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A301E" w:rsidRPr="001B222C" w:rsidRDefault="00FA301E">
      <w:pPr>
        <w:widowControl w:val="0"/>
        <w:pBdr>
          <w:top w:val="nil"/>
          <w:left w:val="nil"/>
          <w:bottom w:val="nil"/>
          <w:right w:val="nil"/>
          <w:between w:val="nil"/>
        </w:pBdr>
        <w:spacing w:line="276" w:lineRule="auto"/>
        <w:rPr>
          <w:rFonts w:eastAsia="Arial"/>
          <w:color w:val="000000"/>
          <w:sz w:val="22"/>
          <w:szCs w:val="22"/>
        </w:rPr>
      </w:pPr>
    </w:p>
    <w:tbl>
      <w:tblPr>
        <w:tblW w:w="13910"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508"/>
        <w:gridCol w:w="4198"/>
        <w:gridCol w:w="4744"/>
        <w:gridCol w:w="67"/>
        <w:gridCol w:w="50"/>
        <w:gridCol w:w="104"/>
        <w:gridCol w:w="4239"/>
      </w:tblGrid>
      <w:tr w:rsidR="003F2BB4" w:rsidRPr="001B222C" w14:paraId="20AB43C6" w14:textId="77777777" w:rsidTr="003F2BB4">
        <w:trPr>
          <w:gridAfter w:val="4"/>
          <w:wAfter w:w="4460" w:type="dxa"/>
          <w:trHeight w:val="927"/>
        </w:trPr>
        <w:tc>
          <w:tcPr>
            <w:tcW w:w="508" w:type="dxa"/>
          </w:tcPr>
          <w:p w14:paraId="139966AA" w14:textId="77777777" w:rsidR="003F2BB4" w:rsidRPr="001B222C" w:rsidRDefault="003F2BB4" w:rsidP="00D44D42">
            <w:pPr>
              <w:pStyle w:val="EmptyCellLayoutStyle"/>
            </w:pPr>
          </w:p>
        </w:tc>
        <w:tc>
          <w:tcPr>
            <w:tcW w:w="4198" w:type="dxa"/>
          </w:tcPr>
          <w:p w14:paraId="7F045634" w14:textId="77777777" w:rsidR="003F2BB4" w:rsidRPr="001B222C" w:rsidRDefault="003F2BB4" w:rsidP="00D44D42">
            <w:pPr>
              <w:pStyle w:val="EmptyCellLayoutStyle"/>
            </w:pPr>
          </w:p>
        </w:tc>
        <w:tc>
          <w:tcPr>
            <w:tcW w:w="4744" w:type="dxa"/>
          </w:tcPr>
          <w:p w14:paraId="646C0FE9" w14:textId="77777777" w:rsidR="003F2BB4" w:rsidRPr="001B222C" w:rsidRDefault="003F2BB4" w:rsidP="00D44D42">
            <w:pPr>
              <w:pStyle w:val="EmptyCellLayoutStyle"/>
            </w:pPr>
          </w:p>
        </w:tc>
      </w:tr>
      <w:tr w:rsidR="003F2BB4" w:rsidRPr="001B222C" w14:paraId="5AD97F4D" w14:textId="77777777" w:rsidTr="003F2BB4">
        <w:trPr>
          <w:gridAfter w:val="4"/>
          <w:wAfter w:w="4460" w:type="dxa"/>
          <w:trHeight w:val="1695"/>
        </w:trPr>
        <w:tc>
          <w:tcPr>
            <w:tcW w:w="9450" w:type="dxa"/>
            <w:gridSpan w:val="3"/>
            <w:tcBorders>
              <w:top w:val="nil"/>
              <w:left w:val="nil"/>
              <w:bottom w:val="nil"/>
            </w:tcBorders>
            <w:tcMar>
              <w:top w:w="0" w:type="dxa"/>
              <w:left w:w="0" w:type="dxa"/>
              <w:bottom w:w="0" w:type="dxa"/>
              <w:right w:w="0" w:type="dxa"/>
            </w:tcMar>
          </w:tcPr>
          <w:p w14:paraId="6553CC82" w14:textId="1AD87F93" w:rsidR="003F2BB4" w:rsidRPr="001B222C" w:rsidRDefault="003F2BB4" w:rsidP="00D44D42">
            <w:pPr>
              <w:ind w:left="-220" w:right="-70" w:firstLine="220"/>
            </w:pPr>
            <w:r w:rsidRPr="001B222C">
              <w:rPr>
                <w:noProof/>
              </w:rPr>
              <w:drawing>
                <wp:inline distT="0" distB="0" distL="0" distR="0" wp14:anchorId="226CF43E" wp14:editId="3FA0A037">
                  <wp:extent cx="3148314" cy="554990"/>
                  <wp:effectExtent l="0" t="0" r="1905" b="0"/>
                  <wp:docPr id="18" name="Picture 18"/>
                  <wp:cNvGraphicFramePr/>
                  <a:graphic xmlns:a="http://schemas.openxmlformats.org/drawingml/2006/main">
                    <a:graphicData uri="http://schemas.openxmlformats.org/drawingml/2006/picture">
                      <pic:pic xmlns:pic="http://schemas.openxmlformats.org/drawingml/2006/picture">
                        <pic:nvPicPr>
                          <pic:cNvPr id="3" name="img7.png"/>
                          <pic:cNvPicPr/>
                        </pic:nvPicPr>
                        <pic:blipFill>
                          <a:blip r:embed="rId9" cstate="print"/>
                          <a:stretch>
                            <a:fillRect/>
                          </a:stretch>
                        </pic:blipFill>
                        <pic:spPr>
                          <a:xfrm>
                            <a:off x="0" y="0"/>
                            <a:ext cx="3199209" cy="563962"/>
                          </a:xfrm>
                          <a:prstGeom prst="rect">
                            <a:avLst/>
                          </a:prstGeom>
                        </pic:spPr>
                      </pic:pic>
                    </a:graphicData>
                  </a:graphic>
                </wp:inline>
              </w:drawing>
            </w:r>
            <w:r w:rsidRPr="001B222C">
              <w:rPr>
                <w:noProof/>
              </w:rPr>
              <w:t xml:space="preserve">        </w:t>
            </w:r>
            <w:r w:rsidRPr="001B222C">
              <w:rPr>
                <w:noProof/>
              </w:rPr>
              <w:drawing>
                <wp:inline distT="0" distB="0" distL="0" distR="0" wp14:anchorId="3AC3BC48" wp14:editId="7C2944AD">
                  <wp:extent cx="2523281" cy="56066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4988" cy="565488"/>
                          </a:xfrm>
                          <a:prstGeom prst="rect">
                            <a:avLst/>
                          </a:prstGeom>
                          <a:noFill/>
                        </pic:spPr>
                      </pic:pic>
                    </a:graphicData>
                  </a:graphic>
                </wp:inline>
              </w:drawing>
            </w:r>
          </w:p>
        </w:tc>
      </w:tr>
      <w:tr w:rsidR="003F2BB4" w:rsidRPr="001B222C" w14:paraId="6C683F75" w14:textId="77777777" w:rsidTr="003F2BB4">
        <w:trPr>
          <w:gridAfter w:val="4"/>
          <w:wAfter w:w="4460" w:type="dxa"/>
          <w:trHeight w:val="99"/>
        </w:trPr>
        <w:tc>
          <w:tcPr>
            <w:tcW w:w="508" w:type="dxa"/>
          </w:tcPr>
          <w:p w14:paraId="64F59246" w14:textId="77777777" w:rsidR="003F2BB4" w:rsidRPr="001B222C" w:rsidRDefault="003F2BB4" w:rsidP="00D44D42">
            <w:pPr>
              <w:pStyle w:val="EmptyCellLayoutStyle"/>
            </w:pPr>
          </w:p>
        </w:tc>
        <w:tc>
          <w:tcPr>
            <w:tcW w:w="8942" w:type="dxa"/>
            <w:gridSpan w:val="2"/>
          </w:tcPr>
          <w:p w14:paraId="3BF97773" w14:textId="77777777" w:rsidR="003F2BB4" w:rsidRPr="001B222C" w:rsidRDefault="003F2BB4" w:rsidP="00D44D42">
            <w:pPr>
              <w:pStyle w:val="EmptyCellLayoutStyle"/>
            </w:pPr>
          </w:p>
        </w:tc>
      </w:tr>
      <w:tr w:rsidR="003F2BB4" w:rsidRPr="001B222C" w14:paraId="38C20CB8" w14:textId="77777777" w:rsidTr="003F2BB4">
        <w:tc>
          <w:tcPr>
            <w:tcW w:w="13910" w:type="dxa"/>
            <w:gridSpan w:val="7"/>
          </w:tcPr>
          <w:tbl>
            <w:tblPr>
              <w:tblW w:w="0" w:type="auto"/>
              <w:tblBorders>
                <w:top w:val="nil"/>
                <w:left w:val="nil"/>
                <w:bottom w:val="nil"/>
                <w:right w:val="nil"/>
              </w:tblBorders>
              <w:shd w:val="clear" w:color="auto" w:fill="15385F"/>
              <w:tblLayout w:type="fixed"/>
              <w:tblCellMar>
                <w:left w:w="0" w:type="dxa"/>
                <w:right w:w="0" w:type="dxa"/>
              </w:tblCellMar>
              <w:tblLook w:val="0000" w:firstRow="0" w:lastRow="0" w:firstColumn="0" w:lastColumn="0" w:noHBand="0" w:noVBand="0"/>
            </w:tblPr>
            <w:tblGrid>
              <w:gridCol w:w="591"/>
              <w:gridCol w:w="9319"/>
              <w:gridCol w:w="26"/>
            </w:tblGrid>
            <w:tr w:rsidR="001B222C" w:rsidRPr="001B222C" w14:paraId="4D1653F3" w14:textId="77777777" w:rsidTr="001B222C">
              <w:trPr>
                <w:trHeight w:val="151"/>
              </w:trPr>
              <w:tc>
                <w:tcPr>
                  <w:tcW w:w="591" w:type="dxa"/>
                  <w:shd w:val="clear" w:color="auto" w:fill="15385F"/>
                </w:tcPr>
                <w:p w14:paraId="76574CAF" w14:textId="77777777" w:rsidR="003F2BB4" w:rsidRPr="001B222C" w:rsidRDefault="003F2BB4" w:rsidP="00D44D42">
                  <w:pPr>
                    <w:pStyle w:val="EmptyCellLayoutStyle"/>
                  </w:pPr>
                </w:p>
              </w:tc>
              <w:tc>
                <w:tcPr>
                  <w:tcW w:w="9319" w:type="dxa"/>
                  <w:shd w:val="clear" w:color="auto" w:fill="15385F"/>
                </w:tcPr>
                <w:p w14:paraId="0E25C60C" w14:textId="77777777" w:rsidR="003F2BB4" w:rsidRPr="001B222C" w:rsidRDefault="003F2BB4" w:rsidP="001B222C">
                  <w:pPr>
                    <w:pStyle w:val="EmptyCellLayoutStyle"/>
                    <w:jc w:val="center"/>
                  </w:pPr>
                </w:p>
              </w:tc>
              <w:tc>
                <w:tcPr>
                  <w:tcW w:w="26" w:type="dxa"/>
                  <w:shd w:val="clear" w:color="auto" w:fill="15385F"/>
                </w:tcPr>
                <w:p w14:paraId="5A2B6032" w14:textId="77777777" w:rsidR="003F2BB4" w:rsidRPr="001B222C" w:rsidRDefault="003F2BB4" w:rsidP="00D44D42">
                  <w:pPr>
                    <w:pStyle w:val="EmptyCellLayoutStyle"/>
                  </w:pPr>
                </w:p>
              </w:tc>
            </w:tr>
            <w:tr w:rsidR="001B222C" w:rsidRPr="001B222C" w14:paraId="1CA3B78C" w14:textId="77777777" w:rsidTr="001B222C">
              <w:trPr>
                <w:trHeight w:val="1076"/>
              </w:trPr>
              <w:tc>
                <w:tcPr>
                  <w:tcW w:w="591" w:type="dxa"/>
                  <w:shd w:val="clear" w:color="auto" w:fill="15385F"/>
                </w:tcPr>
                <w:p w14:paraId="6C9F7FCB" w14:textId="77777777" w:rsidR="003F2BB4" w:rsidRPr="001B222C" w:rsidRDefault="003F2BB4" w:rsidP="00D44D42">
                  <w:pPr>
                    <w:pStyle w:val="EmptyCellLayoutStyle"/>
                  </w:pPr>
                </w:p>
              </w:tc>
              <w:tc>
                <w:tcPr>
                  <w:tcW w:w="9319" w:type="dxa"/>
                  <w:shd w:val="clear" w:color="auto" w:fill="15385F"/>
                </w:tcPr>
                <w:p w14:paraId="7311A41C" w14:textId="77777777" w:rsidR="001B222C" w:rsidRPr="001B222C" w:rsidRDefault="001B222C" w:rsidP="001B222C">
                  <w:pPr>
                    <w:ind w:right="844"/>
                    <w:jc w:val="center"/>
                    <w:rPr>
                      <w:rFonts w:eastAsia="Arial"/>
                      <w:b/>
                      <w:color w:val="FFFFFF"/>
                      <w:sz w:val="44"/>
                    </w:rPr>
                  </w:pPr>
                  <w:r w:rsidRPr="001B222C">
                    <w:rPr>
                      <w:rFonts w:eastAsia="Arial"/>
                      <w:b/>
                      <w:color w:val="FFFFFF"/>
                      <w:sz w:val="44"/>
                    </w:rPr>
                    <w:t xml:space="preserve">CONSOLIDATED ANNUAL NARRATIVE </w:t>
                  </w:r>
                </w:p>
                <w:p w14:paraId="6F658CBC" w14:textId="2A434DEF" w:rsidR="001B222C" w:rsidRPr="001B222C" w:rsidRDefault="001B222C" w:rsidP="001B222C">
                  <w:pPr>
                    <w:jc w:val="center"/>
                  </w:pPr>
                  <w:r w:rsidRPr="001B222C">
                    <w:rPr>
                      <w:rFonts w:eastAsia="Arial"/>
                      <w:b/>
                      <w:color w:val="FFFFFF"/>
                      <w:sz w:val="44"/>
                    </w:rPr>
                    <w:t>AND FINANCIAL REPORT</w:t>
                  </w:r>
                </w:p>
                <w:p w14:paraId="3748D9D1" w14:textId="25D5073A" w:rsidR="003F2BB4" w:rsidRPr="001B222C" w:rsidRDefault="001B222C" w:rsidP="001B222C">
                  <w:pPr>
                    <w:jc w:val="center"/>
                  </w:pPr>
                  <w:r w:rsidRPr="001B222C">
                    <w:rPr>
                      <w:rFonts w:eastAsia="Arial"/>
                      <w:color w:val="FFFFFF"/>
                      <w:sz w:val="40"/>
                    </w:rPr>
                    <w:t>of the Administrative Agent</w:t>
                  </w:r>
                </w:p>
              </w:tc>
              <w:tc>
                <w:tcPr>
                  <w:tcW w:w="26" w:type="dxa"/>
                  <w:shd w:val="clear" w:color="auto" w:fill="15385F"/>
                </w:tcPr>
                <w:p w14:paraId="00D8EA5E" w14:textId="77777777" w:rsidR="003F2BB4" w:rsidRPr="001B222C" w:rsidRDefault="003F2BB4" w:rsidP="00D44D42">
                  <w:pPr>
                    <w:pStyle w:val="EmptyCellLayoutStyle"/>
                  </w:pPr>
                </w:p>
              </w:tc>
            </w:tr>
            <w:tr w:rsidR="001B222C" w:rsidRPr="001B222C" w14:paraId="5BD36395" w14:textId="77777777" w:rsidTr="001B222C">
              <w:trPr>
                <w:trHeight w:val="198"/>
              </w:trPr>
              <w:tc>
                <w:tcPr>
                  <w:tcW w:w="591" w:type="dxa"/>
                  <w:shd w:val="clear" w:color="auto" w:fill="15385F"/>
                </w:tcPr>
                <w:p w14:paraId="4FC52D75" w14:textId="77777777" w:rsidR="003F2BB4" w:rsidRPr="001B222C" w:rsidRDefault="003F2BB4" w:rsidP="00D44D42">
                  <w:pPr>
                    <w:pStyle w:val="EmptyCellLayoutStyle"/>
                  </w:pPr>
                </w:p>
              </w:tc>
              <w:tc>
                <w:tcPr>
                  <w:tcW w:w="9319" w:type="dxa"/>
                  <w:shd w:val="clear" w:color="auto" w:fill="15385F"/>
                </w:tcPr>
                <w:p w14:paraId="5A6DBE4D" w14:textId="77777777" w:rsidR="003F2BB4" w:rsidRPr="001B222C" w:rsidRDefault="003F2BB4" w:rsidP="00D44D42">
                  <w:pPr>
                    <w:pStyle w:val="EmptyCellLayoutStyle"/>
                  </w:pPr>
                </w:p>
              </w:tc>
              <w:tc>
                <w:tcPr>
                  <w:tcW w:w="26" w:type="dxa"/>
                  <w:shd w:val="clear" w:color="auto" w:fill="15385F"/>
                </w:tcPr>
                <w:p w14:paraId="3F2A7B92" w14:textId="77777777" w:rsidR="003F2BB4" w:rsidRPr="001B222C" w:rsidRDefault="003F2BB4" w:rsidP="00D44D42">
                  <w:pPr>
                    <w:pStyle w:val="EmptyCellLayoutStyle"/>
                  </w:pPr>
                </w:p>
              </w:tc>
            </w:tr>
          </w:tbl>
          <w:p w14:paraId="57A03946" w14:textId="77777777" w:rsidR="003F2BB4" w:rsidRPr="001B222C" w:rsidRDefault="003F2BB4" w:rsidP="00D44D42"/>
        </w:tc>
      </w:tr>
      <w:tr w:rsidR="003F2BB4" w:rsidRPr="001B222C" w14:paraId="78364229" w14:textId="77777777" w:rsidTr="003F2BB4">
        <w:trPr>
          <w:gridAfter w:val="4"/>
          <w:wAfter w:w="4460" w:type="dxa"/>
          <w:trHeight w:val="1244"/>
        </w:trPr>
        <w:tc>
          <w:tcPr>
            <w:tcW w:w="508" w:type="dxa"/>
          </w:tcPr>
          <w:p w14:paraId="076EC3F7" w14:textId="77777777" w:rsidR="003F2BB4" w:rsidRPr="001B222C" w:rsidRDefault="003F2BB4" w:rsidP="00D44D42">
            <w:pPr>
              <w:pStyle w:val="EmptyCellLayoutStyle"/>
            </w:pPr>
          </w:p>
        </w:tc>
        <w:tc>
          <w:tcPr>
            <w:tcW w:w="8942" w:type="dxa"/>
            <w:gridSpan w:val="2"/>
          </w:tcPr>
          <w:p w14:paraId="3F609B65" w14:textId="77777777" w:rsidR="003F2BB4" w:rsidRPr="001B222C" w:rsidRDefault="003F2BB4" w:rsidP="00D44D42">
            <w:pPr>
              <w:pStyle w:val="EmptyCellLayoutStyle"/>
            </w:pPr>
          </w:p>
        </w:tc>
      </w:tr>
      <w:tr w:rsidR="003F2BB4" w:rsidRPr="001B222C" w14:paraId="43C8F17F" w14:textId="77777777" w:rsidTr="003F2BB4">
        <w:trPr>
          <w:gridAfter w:val="1"/>
          <w:wAfter w:w="4239" w:type="dxa"/>
          <w:trHeight w:val="540"/>
        </w:trPr>
        <w:tc>
          <w:tcPr>
            <w:tcW w:w="9671" w:type="dxa"/>
            <w:gridSpan w:val="6"/>
          </w:tcPr>
          <w:tbl>
            <w:tblPr>
              <w:tblW w:w="0" w:type="auto"/>
              <w:tblLayout w:type="fixed"/>
              <w:tblCellMar>
                <w:left w:w="0" w:type="dxa"/>
                <w:right w:w="0" w:type="dxa"/>
              </w:tblCellMar>
              <w:tblLook w:val="0000" w:firstRow="0" w:lastRow="0" w:firstColumn="0" w:lastColumn="0" w:noHBand="0" w:noVBand="0"/>
            </w:tblPr>
            <w:tblGrid>
              <w:gridCol w:w="9532"/>
            </w:tblGrid>
            <w:tr w:rsidR="003F2BB4" w:rsidRPr="001B222C" w14:paraId="784F8E65" w14:textId="77777777" w:rsidTr="00D44D42">
              <w:trPr>
                <w:trHeight w:val="462"/>
              </w:trPr>
              <w:tc>
                <w:tcPr>
                  <w:tcW w:w="9532" w:type="dxa"/>
                  <w:tcBorders>
                    <w:top w:val="nil"/>
                    <w:left w:val="nil"/>
                    <w:bottom w:val="nil"/>
                    <w:right w:val="nil"/>
                  </w:tcBorders>
                  <w:tcMar>
                    <w:top w:w="39" w:type="dxa"/>
                    <w:left w:w="39" w:type="dxa"/>
                    <w:bottom w:w="39" w:type="dxa"/>
                    <w:right w:w="39" w:type="dxa"/>
                  </w:tcMar>
                </w:tcPr>
                <w:p w14:paraId="5495223E" w14:textId="77777777" w:rsidR="003F2BB4" w:rsidRPr="001B222C" w:rsidRDefault="003F2BB4" w:rsidP="00D44D42">
                  <w:pPr>
                    <w:jc w:val="center"/>
                  </w:pPr>
                  <w:r w:rsidRPr="001B222C">
                    <w:rPr>
                      <w:rFonts w:eastAsia="Arial"/>
                      <w:b/>
                      <w:color w:val="2DABE0"/>
                      <w:sz w:val="45"/>
                    </w:rPr>
                    <w:t>Conflict-Related Sexual Violence MPTF</w:t>
                  </w:r>
                </w:p>
              </w:tc>
            </w:tr>
          </w:tbl>
          <w:p w14:paraId="1F16ABC9" w14:textId="77777777" w:rsidR="003F2BB4" w:rsidRPr="001B222C" w:rsidRDefault="003F2BB4" w:rsidP="00D44D42"/>
        </w:tc>
      </w:tr>
      <w:tr w:rsidR="003F2BB4" w:rsidRPr="001B222C" w14:paraId="27EB9062" w14:textId="77777777" w:rsidTr="003F2BB4">
        <w:trPr>
          <w:gridAfter w:val="2"/>
          <w:wAfter w:w="4343" w:type="dxa"/>
          <w:trHeight w:val="672"/>
        </w:trPr>
        <w:tc>
          <w:tcPr>
            <w:tcW w:w="9567" w:type="dxa"/>
            <w:gridSpan w:val="5"/>
          </w:tcPr>
          <w:tbl>
            <w:tblPr>
              <w:tblW w:w="0" w:type="auto"/>
              <w:tblLayout w:type="fixed"/>
              <w:tblCellMar>
                <w:left w:w="0" w:type="dxa"/>
                <w:right w:w="0" w:type="dxa"/>
              </w:tblCellMar>
              <w:tblLook w:val="0000" w:firstRow="0" w:lastRow="0" w:firstColumn="0" w:lastColumn="0" w:noHBand="0" w:noVBand="0"/>
            </w:tblPr>
            <w:tblGrid>
              <w:gridCol w:w="8352"/>
            </w:tblGrid>
            <w:tr w:rsidR="003F2BB4" w:rsidRPr="001B222C" w14:paraId="11A5EC98" w14:textId="77777777" w:rsidTr="00D44D42">
              <w:trPr>
                <w:trHeight w:val="594"/>
              </w:trPr>
              <w:tc>
                <w:tcPr>
                  <w:tcW w:w="8352" w:type="dxa"/>
                  <w:tcBorders>
                    <w:top w:val="nil"/>
                    <w:left w:val="nil"/>
                    <w:bottom w:val="nil"/>
                    <w:right w:val="nil"/>
                  </w:tcBorders>
                  <w:tcMar>
                    <w:top w:w="39" w:type="dxa"/>
                    <w:left w:w="39" w:type="dxa"/>
                    <w:bottom w:w="39" w:type="dxa"/>
                    <w:right w:w="39" w:type="dxa"/>
                  </w:tcMar>
                </w:tcPr>
                <w:p w14:paraId="0EE566D0" w14:textId="77777777" w:rsidR="003F2BB4" w:rsidRPr="001B222C" w:rsidRDefault="003F2BB4" w:rsidP="00D44D42">
                  <w:pPr>
                    <w:jc w:val="center"/>
                  </w:pPr>
                  <w:r w:rsidRPr="001B222C">
                    <w:rPr>
                      <w:rFonts w:eastAsia="Arial"/>
                      <w:color w:val="000000"/>
                      <w:sz w:val="28"/>
                    </w:rPr>
                    <w:t>for the period 1 January to 31 December 2023</w:t>
                  </w:r>
                </w:p>
              </w:tc>
            </w:tr>
          </w:tbl>
          <w:p w14:paraId="25722B15" w14:textId="77777777" w:rsidR="003F2BB4" w:rsidRPr="001B222C" w:rsidRDefault="003F2BB4" w:rsidP="00D44D42"/>
        </w:tc>
      </w:tr>
      <w:tr w:rsidR="003F2BB4" w:rsidRPr="001B222C" w14:paraId="02722DD4" w14:textId="77777777" w:rsidTr="003F2BB4">
        <w:trPr>
          <w:gridAfter w:val="4"/>
          <w:wAfter w:w="4460" w:type="dxa"/>
          <w:trHeight w:val="1661"/>
        </w:trPr>
        <w:tc>
          <w:tcPr>
            <w:tcW w:w="508" w:type="dxa"/>
          </w:tcPr>
          <w:p w14:paraId="130ECB95" w14:textId="77777777" w:rsidR="003F2BB4" w:rsidRPr="001B222C" w:rsidRDefault="003F2BB4" w:rsidP="00D44D42">
            <w:pPr>
              <w:pStyle w:val="EmptyCellLayoutStyle"/>
            </w:pPr>
          </w:p>
        </w:tc>
        <w:tc>
          <w:tcPr>
            <w:tcW w:w="8942" w:type="dxa"/>
            <w:gridSpan w:val="2"/>
          </w:tcPr>
          <w:p w14:paraId="39A4CDA6" w14:textId="77777777" w:rsidR="003F2BB4" w:rsidRPr="001B222C" w:rsidRDefault="003F2BB4" w:rsidP="00D44D42">
            <w:pPr>
              <w:pStyle w:val="EmptyCellLayoutStyle"/>
            </w:pPr>
          </w:p>
        </w:tc>
      </w:tr>
      <w:tr w:rsidR="003F2BB4" w:rsidRPr="001B222C" w14:paraId="2E1D8FE0" w14:textId="77777777" w:rsidTr="003F2BB4">
        <w:trPr>
          <w:gridAfter w:val="3"/>
          <w:wAfter w:w="4393" w:type="dxa"/>
          <w:trHeight w:val="1176"/>
        </w:trPr>
        <w:tc>
          <w:tcPr>
            <w:tcW w:w="9517" w:type="dxa"/>
            <w:gridSpan w:val="4"/>
          </w:tcPr>
          <w:tbl>
            <w:tblPr>
              <w:tblW w:w="0" w:type="auto"/>
              <w:tblLayout w:type="fixed"/>
              <w:tblCellMar>
                <w:left w:w="0" w:type="dxa"/>
                <w:right w:w="0" w:type="dxa"/>
              </w:tblCellMar>
              <w:tblLook w:val="0000" w:firstRow="0" w:lastRow="0" w:firstColumn="0" w:lastColumn="0" w:noHBand="0" w:noVBand="0"/>
            </w:tblPr>
            <w:tblGrid>
              <w:gridCol w:w="8890"/>
            </w:tblGrid>
            <w:tr w:rsidR="003F2BB4" w:rsidRPr="001B222C" w14:paraId="5D54A7B0" w14:textId="77777777" w:rsidTr="00D44D42">
              <w:trPr>
                <w:trHeight w:val="1098"/>
              </w:trPr>
              <w:tc>
                <w:tcPr>
                  <w:tcW w:w="8890" w:type="dxa"/>
                  <w:tcBorders>
                    <w:top w:val="nil"/>
                    <w:left w:val="nil"/>
                    <w:bottom w:val="nil"/>
                    <w:right w:val="nil"/>
                  </w:tcBorders>
                  <w:tcMar>
                    <w:top w:w="39" w:type="dxa"/>
                    <w:left w:w="39" w:type="dxa"/>
                    <w:bottom w:w="39" w:type="dxa"/>
                    <w:right w:w="39" w:type="dxa"/>
                  </w:tcMar>
                </w:tcPr>
                <w:p w14:paraId="7154CD4B" w14:textId="77777777" w:rsidR="003F2BB4" w:rsidRPr="001B222C" w:rsidRDefault="003F2BB4" w:rsidP="00D44D42">
                  <w:pPr>
                    <w:jc w:val="center"/>
                  </w:pPr>
                  <w:r w:rsidRPr="001B222C">
                    <w:rPr>
                      <w:rFonts w:eastAsia="Arial"/>
                      <w:b/>
                      <w:color w:val="000000"/>
                      <w:sz w:val="22"/>
                    </w:rPr>
                    <w:t>UN Multi-Partner Trust Fund Office</w:t>
                  </w:r>
                  <w:r w:rsidRPr="001B222C">
                    <w:rPr>
                      <w:rFonts w:eastAsia="Arial"/>
                      <w:color w:val="000000"/>
                      <w:sz w:val="22"/>
                    </w:rPr>
                    <w:br/>
                    <w:t>United Nations Development Programme</w:t>
                  </w:r>
                  <w:r w:rsidRPr="001B222C">
                    <w:rPr>
                      <w:rFonts w:eastAsia="Arial"/>
                      <w:color w:val="000000"/>
                      <w:sz w:val="22"/>
                    </w:rPr>
                    <w:br/>
                  </w:r>
                  <w:r w:rsidRPr="001B222C">
                    <w:rPr>
                      <w:rFonts w:eastAsia="Arial"/>
                      <w:b/>
                      <w:color w:val="0000FF"/>
                      <w:sz w:val="22"/>
                    </w:rPr>
                    <w:t xml:space="preserve">PARTNERS GATEWAY: </w:t>
                  </w:r>
                  <w:r w:rsidRPr="001B222C">
                    <w:rPr>
                      <w:rFonts w:eastAsia="Arial"/>
                      <w:b/>
                      <w:color w:val="0000FF"/>
                      <w:sz w:val="22"/>
                      <w:u w:val="single"/>
                    </w:rPr>
                    <w:t>https://mptf.undp.org</w:t>
                  </w:r>
                </w:p>
              </w:tc>
            </w:tr>
          </w:tbl>
          <w:p w14:paraId="13B1FC02" w14:textId="77777777" w:rsidR="003F2BB4" w:rsidRPr="001B222C" w:rsidRDefault="003F2BB4" w:rsidP="00D44D42"/>
        </w:tc>
      </w:tr>
      <w:tr w:rsidR="003F2BB4" w:rsidRPr="001B222C" w14:paraId="72C0F28C" w14:textId="77777777" w:rsidTr="003F2BB4">
        <w:trPr>
          <w:gridAfter w:val="4"/>
          <w:wAfter w:w="4460" w:type="dxa"/>
          <w:trHeight w:val="229"/>
        </w:trPr>
        <w:tc>
          <w:tcPr>
            <w:tcW w:w="508" w:type="dxa"/>
          </w:tcPr>
          <w:p w14:paraId="3F25523A" w14:textId="77777777" w:rsidR="003F2BB4" w:rsidRPr="001B222C" w:rsidRDefault="003F2BB4" w:rsidP="00D44D42">
            <w:pPr>
              <w:pStyle w:val="EmptyCellLayoutStyle"/>
            </w:pPr>
          </w:p>
        </w:tc>
        <w:tc>
          <w:tcPr>
            <w:tcW w:w="8942" w:type="dxa"/>
            <w:gridSpan w:val="2"/>
          </w:tcPr>
          <w:p w14:paraId="15D04A59" w14:textId="77777777" w:rsidR="003F2BB4" w:rsidRPr="001B222C" w:rsidRDefault="003F2BB4" w:rsidP="00D44D42">
            <w:pPr>
              <w:pStyle w:val="EmptyCellLayoutStyle"/>
            </w:pPr>
          </w:p>
        </w:tc>
      </w:tr>
      <w:tr w:rsidR="003F2BB4" w:rsidRPr="001B222C" w14:paraId="7F0E371C" w14:textId="77777777" w:rsidTr="003F2BB4">
        <w:trPr>
          <w:gridAfter w:val="4"/>
          <w:wAfter w:w="4460" w:type="dxa"/>
          <w:trHeight w:val="335"/>
        </w:trPr>
        <w:tc>
          <w:tcPr>
            <w:tcW w:w="508" w:type="dxa"/>
          </w:tcPr>
          <w:p w14:paraId="6F25EA3B" w14:textId="77777777" w:rsidR="003F2BB4" w:rsidRPr="001B222C" w:rsidRDefault="003F2BB4" w:rsidP="00D44D42">
            <w:pPr>
              <w:pStyle w:val="EmptyCellLayoutStyle"/>
            </w:pPr>
          </w:p>
        </w:tc>
        <w:tc>
          <w:tcPr>
            <w:tcW w:w="8942" w:type="dxa"/>
            <w:gridSpan w:val="2"/>
          </w:tcPr>
          <w:tbl>
            <w:tblPr>
              <w:tblW w:w="0" w:type="auto"/>
              <w:tblLayout w:type="fixed"/>
              <w:tblCellMar>
                <w:left w:w="0" w:type="dxa"/>
                <w:right w:w="0" w:type="dxa"/>
              </w:tblCellMar>
              <w:tblLook w:val="0000" w:firstRow="0" w:lastRow="0" w:firstColumn="0" w:lastColumn="0" w:noHBand="0" w:noVBand="0"/>
            </w:tblPr>
            <w:tblGrid>
              <w:gridCol w:w="7834"/>
            </w:tblGrid>
            <w:tr w:rsidR="003F2BB4" w:rsidRPr="001B222C" w14:paraId="049CC0F9" w14:textId="77777777" w:rsidTr="00622F1E">
              <w:trPr>
                <w:trHeight w:hRule="exact" w:val="353"/>
              </w:trPr>
              <w:tc>
                <w:tcPr>
                  <w:tcW w:w="7834" w:type="dxa"/>
                  <w:tcBorders>
                    <w:top w:val="nil"/>
                    <w:left w:val="nil"/>
                    <w:bottom w:val="nil"/>
                    <w:right w:val="nil"/>
                  </w:tcBorders>
                  <w:tcMar>
                    <w:top w:w="39" w:type="dxa"/>
                    <w:left w:w="39" w:type="dxa"/>
                    <w:bottom w:w="39" w:type="dxa"/>
                    <w:right w:w="39" w:type="dxa"/>
                  </w:tcMar>
                </w:tcPr>
                <w:p w14:paraId="1C97BF90" w14:textId="77777777" w:rsidR="003F2BB4" w:rsidRPr="001B222C" w:rsidRDefault="003F2BB4" w:rsidP="00D44D42">
                  <w:pPr>
                    <w:jc w:val="center"/>
                  </w:pPr>
                  <w:r w:rsidRPr="001B222C">
                    <w:rPr>
                      <w:rFonts w:eastAsia="Arial"/>
                      <w:b/>
                      <w:color w:val="000000"/>
                    </w:rPr>
                    <w:t>May 2024</w:t>
                  </w:r>
                </w:p>
              </w:tc>
            </w:tr>
          </w:tbl>
          <w:p w14:paraId="0CA3B2C7" w14:textId="77777777" w:rsidR="003F2BB4" w:rsidRPr="001B222C" w:rsidRDefault="003F2BB4" w:rsidP="00D44D42"/>
        </w:tc>
      </w:tr>
      <w:tr w:rsidR="003F2BB4" w:rsidRPr="001B222C" w14:paraId="455BC652" w14:textId="77777777" w:rsidTr="003F2BB4">
        <w:trPr>
          <w:gridAfter w:val="4"/>
          <w:wAfter w:w="4460" w:type="dxa"/>
          <w:trHeight w:val="364"/>
        </w:trPr>
        <w:tc>
          <w:tcPr>
            <w:tcW w:w="508" w:type="dxa"/>
          </w:tcPr>
          <w:p w14:paraId="5F651D90" w14:textId="77777777" w:rsidR="003F2BB4" w:rsidRPr="001B222C" w:rsidRDefault="003F2BB4" w:rsidP="00D44D42">
            <w:pPr>
              <w:pStyle w:val="EmptyCellLayoutStyle"/>
            </w:pPr>
          </w:p>
        </w:tc>
        <w:tc>
          <w:tcPr>
            <w:tcW w:w="8942" w:type="dxa"/>
            <w:gridSpan w:val="2"/>
          </w:tcPr>
          <w:p w14:paraId="452C08D6" w14:textId="2E181241" w:rsidR="003F2BB4" w:rsidRPr="001B222C" w:rsidRDefault="00622F1E" w:rsidP="00D44D42">
            <w:pPr>
              <w:pStyle w:val="EmptyCellLayoutStyle"/>
            </w:pPr>
            <w:r w:rsidRPr="001B222C">
              <w:rPr>
                <w:noProof/>
              </w:rPr>
              <w:drawing>
                <wp:anchor distT="0" distB="0" distL="114300" distR="114300" simplePos="0" relativeHeight="251682816" behindDoc="0" locked="0" layoutInCell="1" allowOverlap="1" wp14:anchorId="6C811F6D" wp14:editId="5C60DB6C">
                  <wp:simplePos x="0" y="0"/>
                  <wp:positionH relativeFrom="column">
                    <wp:posOffset>1268095</wp:posOffset>
                  </wp:positionH>
                  <wp:positionV relativeFrom="paragraph">
                    <wp:posOffset>20320</wp:posOffset>
                  </wp:positionV>
                  <wp:extent cx="2171700" cy="495303"/>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5" name="img8.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1700" cy="495303"/>
                          </a:xfrm>
                          <a:prstGeom prst="rect">
                            <a:avLst/>
                          </a:prstGeom>
                        </pic:spPr>
                      </pic:pic>
                    </a:graphicData>
                  </a:graphic>
                  <wp14:sizeRelH relativeFrom="page">
                    <wp14:pctWidth>0</wp14:pctWidth>
                  </wp14:sizeRelH>
                  <wp14:sizeRelV relativeFrom="page">
                    <wp14:pctHeight>0</wp14:pctHeight>
                  </wp14:sizeRelV>
                </wp:anchor>
              </w:drawing>
            </w:r>
          </w:p>
        </w:tc>
      </w:tr>
    </w:tbl>
    <w:p w14:paraId="334A6F86" w14:textId="77777777" w:rsidR="00557029" w:rsidRDefault="00557029">
      <w:pPr>
        <w:pStyle w:val="Heading1"/>
        <w:rPr>
          <w:rFonts w:ascii="Times New Roman" w:eastAsia="Times New Roman" w:hAnsi="Times New Roman" w:cs="Times New Roman"/>
        </w:rPr>
      </w:pPr>
    </w:p>
    <w:p w14:paraId="649E53AD" w14:textId="77777777" w:rsidR="00557029" w:rsidRDefault="00557029">
      <w:pPr>
        <w:rPr>
          <w:color w:val="2E74B5" w:themeColor="accent1" w:themeShade="BF"/>
          <w:sz w:val="32"/>
          <w:szCs w:val="32"/>
        </w:rPr>
      </w:pPr>
      <w:r>
        <w:br w:type="page"/>
      </w:r>
    </w:p>
    <w:p w14:paraId="000000E8" w14:textId="49A546EA" w:rsidR="00FA301E" w:rsidRDefault="00E71669" w:rsidP="00557029">
      <w:pPr>
        <w:rPr>
          <w:b/>
          <w:bCs/>
          <w:color w:val="2E74B5" w:themeColor="accent1" w:themeShade="BF"/>
          <w:sz w:val="36"/>
          <w:szCs w:val="36"/>
        </w:rPr>
      </w:pPr>
      <w:r w:rsidRPr="00557029">
        <w:rPr>
          <w:b/>
          <w:bCs/>
          <w:color w:val="2E74B5" w:themeColor="accent1" w:themeShade="BF"/>
          <w:sz w:val="36"/>
          <w:szCs w:val="36"/>
        </w:rPr>
        <w:t>TABLE OF CONTENTS</w:t>
      </w:r>
    </w:p>
    <w:p w14:paraId="66784A28" w14:textId="77777777" w:rsidR="00C434CD" w:rsidRPr="00557029" w:rsidRDefault="00C434CD" w:rsidP="00557029">
      <w:pPr>
        <w:rPr>
          <w:b/>
          <w:bCs/>
          <w:color w:val="2E74B5" w:themeColor="accent1" w:themeShade="BF"/>
          <w:sz w:val="36"/>
          <w:szCs w:val="36"/>
        </w:rPr>
      </w:pPr>
    </w:p>
    <w:sdt>
      <w:sdtPr>
        <w:rPr>
          <w:rFonts w:cs="Times New Roman"/>
          <w:b w:val="0"/>
          <w:bCs w:val="0"/>
          <w:i w:val="0"/>
          <w:iCs w:val="0"/>
        </w:rPr>
        <w:id w:val="-1757432222"/>
        <w:docPartObj>
          <w:docPartGallery w:val="Table of Contents"/>
          <w:docPartUnique/>
        </w:docPartObj>
      </w:sdtPr>
      <w:sdtEndPr/>
      <w:sdtContent>
        <w:p w14:paraId="1E193BE9" w14:textId="6E065FB6" w:rsidR="00BD5483" w:rsidRPr="00BD5483" w:rsidRDefault="00E71669">
          <w:pPr>
            <w:pStyle w:val="TOC1"/>
            <w:rPr>
              <w:rFonts w:asciiTheme="minorHAnsi" w:eastAsiaTheme="minorEastAsia" w:hAnsiTheme="minorHAnsi" w:cstheme="minorBidi"/>
              <w:b w:val="0"/>
              <w:bCs w:val="0"/>
              <w:i w:val="0"/>
              <w:iCs w:val="0"/>
              <w:noProof/>
              <w:kern w:val="2"/>
              <w14:ligatures w14:val="standardContextual"/>
            </w:rPr>
          </w:pPr>
          <w:r w:rsidRPr="00BD5483">
            <w:rPr>
              <w:rFonts w:cs="Times New Roman"/>
              <w:b w:val="0"/>
              <w:bCs w:val="0"/>
            </w:rPr>
            <w:fldChar w:fldCharType="begin"/>
          </w:r>
          <w:r w:rsidRPr="00BD5483">
            <w:rPr>
              <w:rFonts w:cs="Times New Roman"/>
              <w:b w:val="0"/>
              <w:bCs w:val="0"/>
            </w:rPr>
            <w:instrText xml:space="preserve"> TOC \h \u \z \t "Heading 1,1,Heading 2,2,Heading 3,3,Heading 4,4,Heading 5,5,Heading 6,6,"</w:instrText>
          </w:r>
          <w:r w:rsidRPr="00BD5483">
            <w:rPr>
              <w:rFonts w:cs="Times New Roman"/>
              <w:b w:val="0"/>
              <w:bCs w:val="0"/>
            </w:rPr>
            <w:fldChar w:fldCharType="separate"/>
          </w:r>
          <w:hyperlink w:anchor="_Toc167293661" w:history="1">
            <w:r w:rsidR="00BD5483" w:rsidRPr="00BD5483">
              <w:rPr>
                <w:rStyle w:val="Hyperlink"/>
                <w:rFonts w:cs="Times New Roman"/>
                <w:b w:val="0"/>
                <w:bCs w:val="0"/>
                <w:noProof/>
              </w:rPr>
              <w:t>ABBREVIATIONS AND ACRONYMS</w:t>
            </w:r>
            <w:r w:rsidR="00BD5483" w:rsidRPr="00BD5483">
              <w:rPr>
                <w:b w:val="0"/>
                <w:bCs w:val="0"/>
                <w:noProof/>
                <w:webHidden/>
              </w:rPr>
              <w:tab/>
            </w:r>
            <w:r w:rsidR="00BD5483" w:rsidRPr="00BD5483">
              <w:rPr>
                <w:b w:val="0"/>
                <w:bCs w:val="0"/>
                <w:noProof/>
                <w:webHidden/>
              </w:rPr>
              <w:fldChar w:fldCharType="begin"/>
            </w:r>
            <w:r w:rsidR="00BD5483" w:rsidRPr="00BD5483">
              <w:rPr>
                <w:b w:val="0"/>
                <w:bCs w:val="0"/>
                <w:noProof/>
                <w:webHidden/>
              </w:rPr>
              <w:instrText xml:space="preserve"> PAGEREF _Toc167293661 \h </w:instrText>
            </w:r>
            <w:r w:rsidR="00BD5483" w:rsidRPr="00BD5483">
              <w:rPr>
                <w:b w:val="0"/>
                <w:bCs w:val="0"/>
                <w:noProof/>
                <w:webHidden/>
              </w:rPr>
            </w:r>
            <w:r w:rsidR="00BD5483" w:rsidRPr="00BD5483">
              <w:rPr>
                <w:b w:val="0"/>
                <w:bCs w:val="0"/>
                <w:noProof/>
                <w:webHidden/>
              </w:rPr>
              <w:fldChar w:fldCharType="separate"/>
            </w:r>
            <w:r w:rsidR="00BD5483" w:rsidRPr="00BD5483">
              <w:rPr>
                <w:b w:val="0"/>
                <w:bCs w:val="0"/>
                <w:noProof/>
                <w:webHidden/>
              </w:rPr>
              <w:t>4</w:t>
            </w:r>
            <w:r w:rsidR="00BD5483" w:rsidRPr="00BD5483">
              <w:rPr>
                <w:b w:val="0"/>
                <w:bCs w:val="0"/>
                <w:noProof/>
                <w:webHidden/>
              </w:rPr>
              <w:fldChar w:fldCharType="end"/>
            </w:r>
          </w:hyperlink>
        </w:p>
        <w:p w14:paraId="491C2BD7" w14:textId="5574CEB4" w:rsidR="00BD5483" w:rsidRPr="00BD5483" w:rsidRDefault="00E41012">
          <w:pPr>
            <w:pStyle w:val="TOC1"/>
            <w:rPr>
              <w:rFonts w:asciiTheme="minorHAnsi" w:eastAsiaTheme="minorEastAsia" w:hAnsiTheme="minorHAnsi" w:cstheme="minorBidi"/>
              <w:b w:val="0"/>
              <w:bCs w:val="0"/>
              <w:i w:val="0"/>
              <w:iCs w:val="0"/>
              <w:noProof/>
              <w:kern w:val="2"/>
              <w14:ligatures w14:val="standardContextual"/>
            </w:rPr>
          </w:pPr>
          <w:hyperlink w:anchor="_Toc167293662" w:history="1">
            <w:r w:rsidR="00BD5483" w:rsidRPr="00BD5483">
              <w:rPr>
                <w:rStyle w:val="Hyperlink"/>
                <w:rFonts w:cs="Times New Roman"/>
                <w:b w:val="0"/>
                <w:bCs w:val="0"/>
                <w:noProof/>
              </w:rPr>
              <w:t>INTRODUCTION</w:t>
            </w:r>
            <w:r w:rsidR="00BD5483" w:rsidRPr="00BD5483">
              <w:rPr>
                <w:b w:val="0"/>
                <w:bCs w:val="0"/>
                <w:noProof/>
                <w:webHidden/>
              </w:rPr>
              <w:tab/>
            </w:r>
            <w:r w:rsidR="00BD5483" w:rsidRPr="00BD5483">
              <w:rPr>
                <w:b w:val="0"/>
                <w:bCs w:val="0"/>
                <w:noProof/>
                <w:webHidden/>
              </w:rPr>
              <w:fldChar w:fldCharType="begin"/>
            </w:r>
            <w:r w:rsidR="00BD5483" w:rsidRPr="00BD5483">
              <w:rPr>
                <w:b w:val="0"/>
                <w:bCs w:val="0"/>
                <w:noProof/>
                <w:webHidden/>
              </w:rPr>
              <w:instrText xml:space="preserve"> PAGEREF _Toc167293662 \h </w:instrText>
            </w:r>
            <w:r w:rsidR="00BD5483" w:rsidRPr="00BD5483">
              <w:rPr>
                <w:b w:val="0"/>
                <w:bCs w:val="0"/>
                <w:noProof/>
                <w:webHidden/>
              </w:rPr>
            </w:r>
            <w:r w:rsidR="00BD5483" w:rsidRPr="00BD5483">
              <w:rPr>
                <w:b w:val="0"/>
                <w:bCs w:val="0"/>
                <w:noProof/>
                <w:webHidden/>
              </w:rPr>
              <w:fldChar w:fldCharType="separate"/>
            </w:r>
            <w:r w:rsidR="00BD5483" w:rsidRPr="00BD5483">
              <w:rPr>
                <w:b w:val="0"/>
                <w:bCs w:val="0"/>
                <w:noProof/>
                <w:webHidden/>
              </w:rPr>
              <w:t>7</w:t>
            </w:r>
            <w:r w:rsidR="00BD5483" w:rsidRPr="00BD5483">
              <w:rPr>
                <w:b w:val="0"/>
                <w:bCs w:val="0"/>
                <w:noProof/>
                <w:webHidden/>
              </w:rPr>
              <w:fldChar w:fldCharType="end"/>
            </w:r>
          </w:hyperlink>
        </w:p>
        <w:p w14:paraId="58CABAE9" w14:textId="1721AE6B" w:rsidR="00BD5483" w:rsidRPr="00BD5483" w:rsidRDefault="00E41012">
          <w:pPr>
            <w:pStyle w:val="TOC1"/>
            <w:rPr>
              <w:rFonts w:asciiTheme="minorHAnsi" w:eastAsiaTheme="minorEastAsia" w:hAnsiTheme="minorHAnsi" w:cstheme="minorBidi"/>
              <w:b w:val="0"/>
              <w:bCs w:val="0"/>
              <w:i w:val="0"/>
              <w:iCs w:val="0"/>
              <w:noProof/>
              <w:kern w:val="2"/>
              <w14:ligatures w14:val="standardContextual"/>
            </w:rPr>
          </w:pPr>
          <w:hyperlink w:anchor="_Toc167293663" w:history="1">
            <w:r w:rsidR="00BD5483" w:rsidRPr="00BD5483">
              <w:rPr>
                <w:rStyle w:val="Hyperlink"/>
                <w:rFonts w:cs="Times New Roman"/>
                <w:b w:val="0"/>
                <w:bCs w:val="0"/>
                <w:noProof/>
              </w:rPr>
              <w:t>SDG ACHIEVEMENTS</w:t>
            </w:r>
            <w:r w:rsidR="00BD5483" w:rsidRPr="00BD5483">
              <w:rPr>
                <w:b w:val="0"/>
                <w:bCs w:val="0"/>
                <w:noProof/>
                <w:webHidden/>
              </w:rPr>
              <w:tab/>
            </w:r>
            <w:r w:rsidR="00BD5483" w:rsidRPr="00BD5483">
              <w:rPr>
                <w:b w:val="0"/>
                <w:bCs w:val="0"/>
                <w:noProof/>
                <w:webHidden/>
              </w:rPr>
              <w:fldChar w:fldCharType="begin"/>
            </w:r>
            <w:r w:rsidR="00BD5483" w:rsidRPr="00BD5483">
              <w:rPr>
                <w:b w:val="0"/>
                <w:bCs w:val="0"/>
                <w:noProof/>
                <w:webHidden/>
              </w:rPr>
              <w:instrText xml:space="preserve"> PAGEREF _Toc167293663 \h </w:instrText>
            </w:r>
            <w:r w:rsidR="00BD5483" w:rsidRPr="00BD5483">
              <w:rPr>
                <w:b w:val="0"/>
                <w:bCs w:val="0"/>
                <w:noProof/>
                <w:webHidden/>
              </w:rPr>
            </w:r>
            <w:r w:rsidR="00BD5483" w:rsidRPr="00BD5483">
              <w:rPr>
                <w:b w:val="0"/>
                <w:bCs w:val="0"/>
                <w:noProof/>
                <w:webHidden/>
              </w:rPr>
              <w:fldChar w:fldCharType="separate"/>
            </w:r>
            <w:r w:rsidR="00BD5483" w:rsidRPr="00BD5483">
              <w:rPr>
                <w:b w:val="0"/>
                <w:bCs w:val="0"/>
                <w:noProof/>
                <w:webHidden/>
              </w:rPr>
              <w:t>7</w:t>
            </w:r>
            <w:r w:rsidR="00BD5483" w:rsidRPr="00BD5483">
              <w:rPr>
                <w:b w:val="0"/>
                <w:bCs w:val="0"/>
                <w:noProof/>
                <w:webHidden/>
              </w:rPr>
              <w:fldChar w:fldCharType="end"/>
            </w:r>
          </w:hyperlink>
        </w:p>
        <w:p w14:paraId="74715462" w14:textId="68DEB4CD" w:rsidR="00BD5483" w:rsidRPr="00BD5483" w:rsidRDefault="00E41012">
          <w:pPr>
            <w:pStyle w:val="TOC1"/>
            <w:rPr>
              <w:rFonts w:asciiTheme="minorHAnsi" w:eastAsiaTheme="minorEastAsia" w:hAnsiTheme="minorHAnsi" w:cstheme="minorBidi"/>
              <w:b w:val="0"/>
              <w:bCs w:val="0"/>
              <w:i w:val="0"/>
              <w:iCs w:val="0"/>
              <w:noProof/>
              <w:kern w:val="2"/>
              <w14:ligatures w14:val="standardContextual"/>
            </w:rPr>
          </w:pPr>
          <w:hyperlink w:anchor="_Toc167293664" w:history="1">
            <w:r w:rsidR="00BD5483" w:rsidRPr="00BD5483">
              <w:rPr>
                <w:rStyle w:val="Hyperlink"/>
                <w:rFonts w:cs="Times New Roman"/>
                <w:b w:val="0"/>
                <w:bCs w:val="0"/>
                <w:noProof/>
              </w:rPr>
              <w:t>ADAPTING TO AN EVOLVING CONTEXT</w:t>
            </w:r>
            <w:r w:rsidR="00BD5483" w:rsidRPr="00BD5483">
              <w:rPr>
                <w:b w:val="0"/>
                <w:bCs w:val="0"/>
                <w:noProof/>
                <w:webHidden/>
              </w:rPr>
              <w:tab/>
            </w:r>
            <w:r w:rsidR="00BD5483" w:rsidRPr="00BD5483">
              <w:rPr>
                <w:b w:val="0"/>
                <w:bCs w:val="0"/>
                <w:noProof/>
                <w:webHidden/>
              </w:rPr>
              <w:fldChar w:fldCharType="begin"/>
            </w:r>
            <w:r w:rsidR="00BD5483" w:rsidRPr="00BD5483">
              <w:rPr>
                <w:b w:val="0"/>
                <w:bCs w:val="0"/>
                <w:noProof/>
                <w:webHidden/>
              </w:rPr>
              <w:instrText xml:space="preserve"> PAGEREF _Toc167293664 \h </w:instrText>
            </w:r>
            <w:r w:rsidR="00BD5483" w:rsidRPr="00BD5483">
              <w:rPr>
                <w:b w:val="0"/>
                <w:bCs w:val="0"/>
                <w:noProof/>
                <w:webHidden/>
              </w:rPr>
            </w:r>
            <w:r w:rsidR="00BD5483" w:rsidRPr="00BD5483">
              <w:rPr>
                <w:b w:val="0"/>
                <w:bCs w:val="0"/>
                <w:noProof/>
                <w:webHidden/>
              </w:rPr>
              <w:fldChar w:fldCharType="separate"/>
            </w:r>
            <w:r w:rsidR="00BD5483" w:rsidRPr="00BD5483">
              <w:rPr>
                <w:b w:val="0"/>
                <w:bCs w:val="0"/>
                <w:noProof/>
                <w:webHidden/>
              </w:rPr>
              <w:t>8</w:t>
            </w:r>
            <w:r w:rsidR="00BD5483" w:rsidRPr="00BD5483">
              <w:rPr>
                <w:b w:val="0"/>
                <w:bCs w:val="0"/>
                <w:noProof/>
                <w:webHidden/>
              </w:rPr>
              <w:fldChar w:fldCharType="end"/>
            </w:r>
          </w:hyperlink>
        </w:p>
        <w:p w14:paraId="3ABF2857" w14:textId="15A9B84F" w:rsidR="00BD5483" w:rsidRPr="00BD5483" w:rsidRDefault="00E41012">
          <w:pPr>
            <w:pStyle w:val="TOC2"/>
            <w:tabs>
              <w:tab w:val="right" w:pos="9350"/>
            </w:tabs>
            <w:rPr>
              <w:rFonts w:asciiTheme="minorHAnsi" w:eastAsiaTheme="minorEastAsia" w:hAnsiTheme="minorHAnsi" w:cstheme="minorBidi"/>
              <w:b w:val="0"/>
              <w:bCs w:val="0"/>
              <w:noProof/>
              <w:kern w:val="2"/>
              <w14:ligatures w14:val="standardContextual"/>
            </w:rPr>
          </w:pPr>
          <w:hyperlink w:anchor="_Toc167293665" w:history="1">
            <w:r w:rsidR="00BD5483" w:rsidRPr="00BD5483">
              <w:rPr>
                <w:rStyle w:val="Hyperlink"/>
                <w:rFonts w:cs="Times New Roman"/>
                <w:b w:val="0"/>
                <w:bCs w:val="0"/>
                <w:noProof/>
              </w:rPr>
              <w:t>UN ACTION NETWORK GROWTH</w:t>
            </w:r>
            <w:r w:rsidR="00BD5483" w:rsidRPr="00BD5483">
              <w:rPr>
                <w:b w:val="0"/>
                <w:bCs w:val="0"/>
                <w:noProof/>
                <w:webHidden/>
              </w:rPr>
              <w:tab/>
            </w:r>
            <w:r w:rsidR="00BD5483" w:rsidRPr="00BD5483">
              <w:rPr>
                <w:b w:val="0"/>
                <w:bCs w:val="0"/>
                <w:noProof/>
                <w:webHidden/>
              </w:rPr>
              <w:fldChar w:fldCharType="begin"/>
            </w:r>
            <w:r w:rsidR="00BD5483" w:rsidRPr="00BD5483">
              <w:rPr>
                <w:b w:val="0"/>
                <w:bCs w:val="0"/>
                <w:noProof/>
                <w:webHidden/>
              </w:rPr>
              <w:instrText xml:space="preserve"> PAGEREF _Toc167293665 \h </w:instrText>
            </w:r>
            <w:r w:rsidR="00BD5483" w:rsidRPr="00BD5483">
              <w:rPr>
                <w:b w:val="0"/>
                <w:bCs w:val="0"/>
                <w:noProof/>
                <w:webHidden/>
              </w:rPr>
            </w:r>
            <w:r w:rsidR="00BD5483" w:rsidRPr="00BD5483">
              <w:rPr>
                <w:b w:val="0"/>
                <w:bCs w:val="0"/>
                <w:noProof/>
                <w:webHidden/>
              </w:rPr>
              <w:fldChar w:fldCharType="separate"/>
            </w:r>
            <w:r w:rsidR="00BD5483" w:rsidRPr="00BD5483">
              <w:rPr>
                <w:b w:val="0"/>
                <w:bCs w:val="0"/>
                <w:noProof/>
                <w:webHidden/>
              </w:rPr>
              <w:t>10</w:t>
            </w:r>
            <w:r w:rsidR="00BD5483" w:rsidRPr="00BD5483">
              <w:rPr>
                <w:b w:val="0"/>
                <w:bCs w:val="0"/>
                <w:noProof/>
                <w:webHidden/>
              </w:rPr>
              <w:fldChar w:fldCharType="end"/>
            </w:r>
          </w:hyperlink>
        </w:p>
        <w:p w14:paraId="527B6B4B" w14:textId="289C3784" w:rsidR="00BD5483" w:rsidRPr="00BD5483" w:rsidRDefault="00E41012">
          <w:pPr>
            <w:pStyle w:val="TOC2"/>
            <w:tabs>
              <w:tab w:val="right" w:pos="9350"/>
            </w:tabs>
            <w:rPr>
              <w:rFonts w:asciiTheme="minorHAnsi" w:eastAsiaTheme="minorEastAsia" w:hAnsiTheme="minorHAnsi" w:cstheme="minorBidi"/>
              <w:b w:val="0"/>
              <w:bCs w:val="0"/>
              <w:noProof/>
              <w:kern w:val="2"/>
              <w14:ligatures w14:val="standardContextual"/>
            </w:rPr>
          </w:pPr>
          <w:hyperlink w:anchor="_Toc167293666" w:history="1">
            <w:r w:rsidR="00BD5483" w:rsidRPr="00BD5483">
              <w:rPr>
                <w:rStyle w:val="Hyperlink"/>
                <w:rFonts w:cs="Times New Roman"/>
                <w:b w:val="0"/>
                <w:bCs w:val="0"/>
                <w:noProof/>
              </w:rPr>
              <w:t>RESPONDING TO NEW AND EXISTING SITUATIONS THROUGH HIGH-LEVEL POLITICAL ADVOCACY</w:t>
            </w:r>
            <w:r w:rsidR="00BD5483" w:rsidRPr="00BD5483">
              <w:rPr>
                <w:b w:val="0"/>
                <w:bCs w:val="0"/>
                <w:noProof/>
                <w:webHidden/>
              </w:rPr>
              <w:tab/>
            </w:r>
            <w:r w:rsidR="00BD5483" w:rsidRPr="00BD5483">
              <w:rPr>
                <w:b w:val="0"/>
                <w:bCs w:val="0"/>
                <w:noProof/>
                <w:webHidden/>
              </w:rPr>
              <w:fldChar w:fldCharType="begin"/>
            </w:r>
            <w:r w:rsidR="00BD5483" w:rsidRPr="00BD5483">
              <w:rPr>
                <w:b w:val="0"/>
                <w:bCs w:val="0"/>
                <w:noProof/>
                <w:webHidden/>
              </w:rPr>
              <w:instrText xml:space="preserve"> PAGEREF _Toc167293666 \h </w:instrText>
            </w:r>
            <w:r w:rsidR="00BD5483" w:rsidRPr="00BD5483">
              <w:rPr>
                <w:b w:val="0"/>
                <w:bCs w:val="0"/>
                <w:noProof/>
                <w:webHidden/>
              </w:rPr>
            </w:r>
            <w:r w:rsidR="00BD5483" w:rsidRPr="00BD5483">
              <w:rPr>
                <w:b w:val="0"/>
                <w:bCs w:val="0"/>
                <w:noProof/>
                <w:webHidden/>
              </w:rPr>
              <w:fldChar w:fldCharType="separate"/>
            </w:r>
            <w:r w:rsidR="00BD5483" w:rsidRPr="00BD5483">
              <w:rPr>
                <w:b w:val="0"/>
                <w:bCs w:val="0"/>
                <w:noProof/>
                <w:webHidden/>
              </w:rPr>
              <w:t>10</w:t>
            </w:r>
            <w:r w:rsidR="00BD5483" w:rsidRPr="00BD5483">
              <w:rPr>
                <w:b w:val="0"/>
                <w:bCs w:val="0"/>
                <w:noProof/>
                <w:webHidden/>
              </w:rPr>
              <w:fldChar w:fldCharType="end"/>
            </w:r>
          </w:hyperlink>
        </w:p>
        <w:p w14:paraId="63D00658" w14:textId="445B12FF" w:rsidR="00BD5483" w:rsidRPr="00BD5483" w:rsidRDefault="00E41012">
          <w:pPr>
            <w:pStyle w:val="TOC2"/>
            <w:tabs>
              <w:tab w:val="right" w:pos="9350"/>
            </w:tabs>
            <w:rPr>
              <w:rFonts w:asciiTheme="minorHAnsi" w:eastAsiaTheme="minorEastAsia" w:hAnsiTheme="minorHAnsi" w:cstheme="minorBidi"/>
              <w:b w:val="0"/>
              <w:bCs w:val="0"/>
              <w:noProof/>
              <w:kern w:val="2"/>
              <w14:ligatures w14:val="standardContextual"/>
            </w:rPr>
          </w:pPr>
          <w:hyperlink w:anchor="_Toc167293667" w:history="1">
            <w:r w:rsidR="00BD5483" w:rsidRPr="00BD5483">
              <w:rPr>
                <w:rStyle w:val="Hyperlink"/>
                <w:rFonts w:cs="Times New Roman"/>
                <w:b w:val="0"/>
                <w:bCs w:val="0"/>
                <w:noProof/>
              </w:rPr>
              <w:t>EXPANDING THE KNOWLEDGE DIMENSIONS OF CRSV</w:t>
            </w:r>
            <w:r w:rsidR="00BD5483" w:rsidRPr="00BD5483">
              <w:rPr>
                <w:b w:val="0"/>
                <w:bCs w:val="0"/>
                <w:noProof/>
                <w:webHidden/>
              </w:rPr>
              <w:tab/>
            </w:r>
            <w:r w:rsidR="00BD5483" w:rsidRPr="00BD5483">
              <w:rPr>
                <w:b w:val="0"/>
                <w:bCs w:val="0"/>
                <w:noProof/>
                <w:webHidden/>
              </w:rPr>
              <w:fldChar w:fldCharType="begin"/>
            </w:r>
            <w:r w:rsidR="00BD5483" w:rsidRPr="00BD5483">
              <w:rPr>
                <w:b w:val="0"/>
                <w:bCs w:val="0"/>
                <w:noProof/>
                <w:webHidden/>
              </w:rPr>
              <w:instrText xml:space="preserve"> PAGEREF _Toc167293667 \h </w:instrText>
            </w:r>
            <w:r w:rsidR="00BD5483" w:rsidRPr="00BD5483">
              <w:rPr>
                <w:b w:val="0"/>
                <w:bCs w:val="0"/>
                <w:noProof/>
                <w:webHidden/>
              </w:rPr>
            </w:r>
            <w:r w:rsidR="00BD5483" w:rsidRPr="00BD5483">
              <w:rPr>
                <w:b w:val="0"/>
                <w:bCs w:val="0"/>
                <w:noProof/>
                <w:webHidden/>
              </w:rPr>
              <w:fldChar w:fldCharType="separate"/>
            </w:r>
            <w:r w:rsidR="00BD5483" w:rsidRPr="00BD5483">
              <w:rPr>
                <w:b w:val="0"/>
                <w:bCs w:val="0"/>
                <w:noProof/>
                <w:webHidden/>
              </w:rPr>
              <w:t>11</w:t>
            </w:r>
            <w:r w:rsidR="00BD5483" w:rsidRPr="00BD5483">
              <w:rPr>
                <w:b w:val="0"/>
                <w:bCs w:val="0"/>
                <w:noProof/>
                <w:webHidden/>
              </w:rPr>
              <w:fldChar w:fldCharType="end"/>
            </w:r>
          </w:hyperlink>
        </w:p>
        <w:p w14:paraId="3E903F9A" w14:textId="4B85A670" w:rsidR="00BD5483" w:rsidRPr="00BD5483" w:rsidRDefault="00E41012">
          <w:pPr>
            <w:pStyle w:val="TOC1"/>
            <w:rPr>
              <w:rFonts w:asciiTheme="minorHAnsi" w:eastAsiaTheme="minorEastAsia" w:hAnsiTheme="minorHAnsi" w:cstheme="minorBidi"/>
              <w:b w:val="0"/>
              <w:bCs w:val="0"/>
              <w:i w:val="0"/>
              <w:iCs w:val="0"/>
              <w:noProof/>
              <w:kern w:val="2"/>
              <w14:ligatures w14:val="standardContextual"/>
            </w:rPr>
          </w:pPr>
          <w:hyperlink w:anchor="_Toc167293668" w:history="1">
            <w:r w:rsidR="00BD5483" w:rsidRPr="00BD5483">
              <w:rPr>
                <w:rStyle w:val="Hyperlink"/>
                <w:rFonts w:cs="Times New Roman"/>
                <w:b w:val="0"/>
                <w:bCs w:val="0"/>
                <w:noProof/>
              </w:rPr>
              <w:t>RESULTS ACHIEVED THROUGH THE CRSV-MPTF IN 2023</w:t>
            </w:r>
            <w:r w:rsidR="00BD5483" w:rsidRPr="00BD5483">
              <w:rPr>
                <w:b w:val="0"/>
                <w:bCs w:val="0"/>
                <w:noProof/>
                <w:webHidden/>
              </w:rPr>
              <w:tab/>
            </w:r>
            <w:r w:rsidR="00BD5483" w:rsidRPr="00BD5483">
              <w:rPr>
                <w:b w:val="0"/>
                <w:bCs w:val="0"/>
                <w:noProof/>
                <w:webHidden/>
              </w:rPr>
              <w:fldChar w:fldCharType="begin"/>
            </w:r>
            <w:r w:rsidR="00BD5483" w:rsidRPr="00BD5483">
              <w:rPr>
                <w:b w:val="0"/>
                <w:bCs w:val="0"/>
                <w:noProof/>
                <w:webHidden/>
              </w:rPr>
              <w:instrText xml:space="preserve"> PAGEREF _Toc167293668 \h </w:instrText>
            </w:r>
            <w:r w:rsidR="00BD5483" w:rsidRPr="00BD5483">
              <w:rPr>
                <w:b w:val="0"/>
                <w:bCs w:val="0"/>
                <w:noProof/>
                <w:webHidden/>
              </w:rPr>
            </w:r>
            <w:r w:rsidR="00BD5483" w:rsidRPr="00BD5483">
              <w:rPr>
                <w:b w:val="0"/>
                <w:bCs w:val="0"/>
                <w:noProof/>
                <w:webHidden/>
              </w:rPr>
              <w:fldChar w:fldCharType="separate"/>
            </w:r>
            <w:r w:rsidR="00BD5483" w:rsidRPr="00BD5483">
              <w:rPr>
                <w:b w:val="0"/>
                <w:bCs w:val="0"/>
                <w:noProof/>
                <w:webHidden/>
              </w:rPr>
              <w:t>12</w:t>
            </w:r>
            <w:r w:rsidR="00BD5483" w:rsidRPr="00BD5483">
              <w:rPr>
                <w:b w:val="0"/>
                <w:bCs w:val="0"/>
                <w:noProof/>
                <w:webHidden/>
              </w:rPr>
              <w:fldChar w:fldCharType="end"/>
            </w:r>
          </w:hyperlink>
        </w:p>
        <w:p w14:paraId="3EE4C46C" w14:textId="7EBAE929" w:rsidR="00BD5483" w:rsidRPr="00BD5483" w:rsidRDefault="00E41012">
          <w:pPr>
            <w:pStyle w:val="TOC2"/>
            <w:tabs>
              <w:tab w:val="right" w:pos="9350"/>
            </w:tabs>
            <w:rPr>
              <w:rFonts w:asciiTheme="minorHAnsi" w:eastAsiaTheme="minorEastAsia" w:hAnsiTheme="minorHAnsi" w:cstheme="minorBidi"/>
              <w:b w:val="0"/>
              <w:bCs w:val="0"/>
              <w:noProof/>
              <w:kern w:val="2"/>
              <w14:ligatures w14:val="standardContextual"/>
            </w:rPr>
          </w:pPr>
          <w:hyperlink w:anchor="_Toc167293669" w:history="1">
            <w:r w:rsidR="00BD5483" w:rsidRPr="00BD5483">
              <w:rPr>
                <w:rStyle w:val="Hyperlink"/>
                <w:rFonts w:cs="Times New Roman"/>
                <w:b w:val="0"/>
                <w:bCs w:val="0"/>
                <w:noProof/>
              </w:rPr>
              <w:t>INITIATIVES RELATED TO OVERALL COOPERATION AND COORDINATION</w:t>
            </w:r>
            <w:r w:rsidR="00BD5483" w:rsidRPr="00BD5483">
              <w:rPr>
                <w:b w:val="0"/>
                <w:bCs w:val="0"/>
                <w:noProof/>
                <w:webHidden/>
              </w:rPr>
              <w:tab/>
            </w:r>
            <w:r w:rsidR="00BD5483" w:rsidRPr="00BD5483">
              <w:rPr>
                <w:b w:val="0"/>
                <w:bCs w:val="0"/>
                <w:noProof/>
                <w:webHidden/>
              </w:rPr>
              <w:fldChar w:fldCharType="begin"/>
            </w:r>
            <w:r w:rsidR="00BD5483" w:rsidRPr="00BD5483">
              <w:rPr>
                <w:b w:val="0"/>
                <w:bCs w:val="0"/>
                <w:noProof/>
                <w:webHidden/>
              </w:rPr>
              <w:instrText xml:space="preserve"> PAGEREF _Toc167293669 \h </w:instrText>
            </w:r>
            <w:r w:rsidR="00BD5483" w:rsidRPr="00BD5483">
              <w:rPr>
                <w:b w:val="0"/>
                <w:bCs w:val="0"/>
                <w:noProof/>
                <w:webHidden/>
              </w:rPr>
            </w:r>
            <w:r w:rsidR="00BD5483" w:rsidRPr="00BD5483">
              <w:rPr>
                <w:b w:val="0"/>
                <w:bCs w:val="0"/>
                <w:noProof/>
                <w:webHidden/>
              </w:rPr>
              <w:fldChar w:fldCharType="separate"/>
            </w:r>
            <w:r w:rsidR="00BD5483" w:rsidRPr="00BD5483">
              <w:rPr>
                <w:b w:val="0"/>
                <w:bCs w:val="0"/>
                <w:noProof/>
                <w:webHidden/>
              </w:rPr>
              <w:t>12</w:t>
            </w:r>
            <w:r w:rsidR="00BD5483" w:rsidRPr="00BD5483">
              <w:rPr>
                <w:b w:val="0"/>
                <w:bCs w:val="0"/>
                <w:noProof/>
                <w:webHidden/>
              </w:rPr>
              <w:fldChar w:fldCharType="end"/>
            </w:r>
          </w:hyperlink>
        </w:p>
        <w:p w14:paraId="69503607" w14:textId="24E46ECF" w:rsidR="00BD5483" w:rsidRPr="00BD5483" w:rsidRDefault="00E41012">
          <w:pPr>
            <w:pStyle w:val="TOC2"/>
            <w:tabs>
              <w:tab w:val="right" w:pos="9350"/>
            </w:tabs>
            <w:rPr>
              <w:rFonts w:asciiTheme="minorHAnsi" w:eastAsiaTheme="minorEastAsia" w:hAnsiTheme="minorHAnsi" w:cstheme="minorBidi"/>
              <w:b w:val="0"/>
              <w:bCs w:val="0"/>
              <w:noProof/>
              <w:kern w:val="2"/>
              <w14:ligatures w14:val="standardContextual"/>
            </w:rPr>
          </w:pPr>
          <w:hyperlink w:anchor="_Toc167293670" w:history="1">
            <w:r w:rsidR="00BD5483" w:rsidRPr="00BD5483">
              <w:rPr>
                <w:rStyle w:val="Hyperlink"/>
                <w:rFonts w:cs="Times New Roman"/>
                <w:b w:val="0"/>
                <w:bCs w:val="0"/>
                <w:noProof/>
              </w:rPr>
              <w:t>INITIATIVES RELATED TO PREVENTION, PROTECTION AND SUPPORT TO SURVIVORS</w:t>
            </w:r>
            <w:r w:rsidR="00BD5483" w:rsidRPr="00BD5483">
              <w:rPr>
                <w:b w:val="0"/>
                <w:bCs w:val="0"/>
                <w:noProof/>
                <w:webHidden/>
              </w:rPr>
              <w:tab/>
            </w:r>
            <w:r w:rsidR="00BD5483" w:rsidRPr="00BD5483">
              <w:rPr>
                <w:b w:val="0"/>
                <w:bCs w:val="0"/>
                <w:noProof/>
                <w:webHidden/>
              </w:rPr>
              <w:fldChar w:fldCharType="begin"/>
            </w:r>
            <w:r w:rsidR="00BD5483" w:rsidRPr="00BD5483">
              <w:rPr>
                <w:b w:val="0"/>
                <w:bCs w:val="0"/>
                <w:noProof/>
                <w:webHidden/>
              </w:rPr>
              <w:instrText xml:space="preserve"> PAGEREF _Toc167293670 \h </w:instrText>
            </w:r>
            <w:r w:rsidR="00BD5483" w:rsidRPr="00BD5483">
              <w:rPr>
                <w:b w:val="0"/>
                <w:bCs w:val="0"/>
                <w:noProof/>
                <w:webHidden/>
              </w:rPr>
            </w:r>
            <w:r w:rsidR="00BD5483" w:rsidRPr="00BD5483">
              <w:rPr>
                <w:b w:val="0"/>
                <w:bCs w:val="0"/>
                <w:noProof/>
                <w:webHidden/>
              </w:rPr>
              <w:fldChar w:fldCharType="separate"/>
            </w:r>
            <w:r w:rsidR="00BD5483" w:rsidRPr="00BD5483">
              <w:rPr>
                <w:b w:val="0"/>
                <w:bCs w:val="0"/>
                <w:noProof/>
                <w:webHidden/>
              </w:rPr>
              <w:t>18</w:t>
            </w:r>
            <w:r w:rsidR="00BD5483" w:rsidRPr="00BD5483">
              <w:rPr>
                <w:b w:val="0"/>
                <w:bCs w:val="0"/>
                <w:noProof/>
                <w:webHidden/>
              </w:rPr>
              <w:fldChar w:fldCharType="end"/>
            </w:r>
          </w:hyperlink>
        </w:p>
        <w:p w14:paraId="45359FBB" w14:textId="23597BE2" w:rsidR="00BD5483" w:rsidRPr="00BD5483" w:rsidRDefault="00E41012">
          <w:pPr>
            <w:pStyle w:val="TOC2"/>
            <w:tabs>
              <w:tab w:val="right" w:pos="9350"/>
            </w:tabs>
            <w:rPr>
              <w:rFonts w:asciiTheme="minorHAnsi" w:eastAsiaTheme="minorEastAsia" w:hAnsiTheme="minorHAnsi" w:cstheme="minorBidi"/>
              <w:b w:val="0"/>
              <w:bCs w:val="0"/>
              <w:noProof/>
              <w:kern w:val="2"/>
              <w14:ligatures w14:val="standardContextual"/>
            </w:rPr>
          </w:pPr>
          <w:hyperlink w:anchor="_Toc167293671" w:history="1">
            <w:r w:rsidR="00BD5483" w:rsidRPr="00BD5483">
              <w:rPr>
                <w:rStyle w:val="Hyperlink"/>
                <w:rFonts w:cs="Times New Roman"/>
                <w:b w:val="0"/>
                <w:bCs w:val="0"/>
                <w:noProof/>
              </w:rPr>
              <w:t>INITIATIVES RELATED TO JUSTICE AND ACCOUNTABILITY</w:t>
            </w:r>
            <w:r w:rsidR="00BD5483" w:rsidRPr="00BD5483">
              <w:rPr>
                <w:b w:val="0"/>
                <w:bCs w:val="0"/>
                <w:noProof/>
                <w:webHidden/>
              </w:rPr>
              <w:tab/>
            </w:r>
            <w:r w:rsidR="00BD5483" w:rsidRPr="00BD5483">
              <w:rPr>
                <w:b w:val="0"/>
                <w:bCs w:val="0"/>
                <w:noProof/>
                <w:webHidden/>
              </w:rPr>
              <w:fldChar w:fldCharType="begin"/>
            </w:r>
            <w:r w:rsidR="00BD5483" w:rsidRPr="00BD5483">
              <w:rPr>
                <w:b w:val="0"/>
                <w:bCs w:val="0"/>
                <w:noProof/>
                <w:webHidden/>
              </w:rPr>
              <w:instrText xml:space="preserve"> PAGEREF _Toc167293671 \h </w:instrText>
            </w:r>
            <w:r w:rsidR="00BD5483" w:rsidRPr="00BD5483">
              <w:rPr>
                <w:b w:val="0"/>
                <w:bCs w:val="0"/>
                <w:noProof/>
                <w:webHidden/>
              </w:rPr>
            </w:r>
            <w:r w:rsidR="00BD5483" w:rsidRPr="00BD5483">
              <w:rPr>
                <w:b w:val="0"/>
                <w:bCs w:val="0"/>
                <w:noProof/>
                <w:webHidden/>
              </w:rPr>
              <w:fldChar w:fldCharType="separate"/>
            </w:r>
            <w:r w:rsidR="00BD5483" w:rsidRPr="00BD5483">
              <w:rPr>
                <w:b w:val="0"/>
                <w:bCs w:val="0"/>
                <w:noProof/>
                <w:webHidden/>
              </w:rPr>
              <w:t>26</w:t>
            </w:r>
            <w:r w:rsidR="00BD5483" w:rsidRPr="00BD5483">
              <w:rPr>
                <w:b w:val="0"/>
                <w:bCs w:val="0"/>
                <w:noProof/>
                <w:webHidden/>
              </w:rPr>
              <w:fldChar w:fldCharType="end"/>
            </w:r>
          </w:hyperlink>
        </w:p>
        <w:p w14:paraId="353DA612" w14:textId="7A1198D1" w:rsidR="00BD5483" w:rsidRPr="00BD5483" w:rsidRDefault="00E41012">
          <w:pPr>
            <w:pStyle w:val="TOC2"/>
            <w:tabs>
              <w:tab w:val="right" w:pos="9350"/>
            </w:tabs>
            <w:rPr>
              <w:rFonts w:asciiTheme="minorHAnsi" w:eastAsiaTheme="minorEastAsia" w:hAnsiTheme="minorHAnsi" w:cstheme="minorBidi"/>
              <w:b w:val="0"/>
              <w:bCs w:val="0"/>
              <w:noProof/>
              <w:kern w:val="2"/>
              <w14:ligatures w14:val="standardContextual"/>
            </w:rPr>
          </w:pPr>
          <w:hyperlink w:anchor="_Toc167293672" w:history="1">
            <w:r w:rsidR="00BD5483" w:rsidRPr="00BD5483">
              <w:rPr>
                <w:rStyle w:val="Hyperlink"/>
                <w:rFonts w:cs="Times New Roman"/>
                <w:b w:val="0"/>
                <w:bCs w:val="0"/>
                <w:noProof/>
              </w:rPr>
              <w:t>INITIATIVES RELATED TO INSTITUTIONAL STRENGTHENING AND STRATEGIC ENGAGEMENT</w:t>
            </w:r>
            <w:r w:rsidR="00BD5483" w:rsidRPr="00BD5483">
              <w:rPr>
                <w:b w:val="0"/>
                <w:bCs w:val="0"/>
                <w:noProof/>
                <w:webHidden/>
              </w:rPr>
              <w:tab/>
            </w:r>
            <w:r w:rsidR="00BD5483" w:rsidRPr="00BD5483">
              <w:rPr>
                <w:b w:val="0"/>
                <w:bCs w:val="0"/>
                <w:noProof/>
                <w:webHidden/>
              </w:rPr>
              <w:fldChar w:fldCharType="begin"/>
            </w:r>
            <w:r w:rsidR="00BD5483" w:rsidRPr="00BD5483">
              <w:rPr>
                <w:b w:val="0"/>
                <w:bCs w:val="0"/>
                <w:noProof/>
                <w:webHidden/>
              </w:rPr>
              <w:instrText xml:space="preserve"> PAGEREF _Toc167293672 \h </w:instrText>
            </w:r>
            <w:r w:rsidR="00BD5483" w:rsidRPr="00BD5483">
              <w:rPr>
                <w:b w:val="0"/>
                <w:bCs w:val="0"/>
                <w:noProof/>
                <w:webHidden/>
              </w:rPr>
            </w:r>
            <w:r w:rsidR="00BD5483" w:rsidRPr="00BD5483">
              <w:rPr>
                <w:b w:val="0"/>
                <w:bCs w:val="0"/>
                <w:noProof/>
                <w:webHidden/>
              </w:rPr>
              <w:fldChar w:fldCharType="separate"/>
            </w:r>
            <w:r w:rsidR="00BD5483" w:rsidRPr="00BD5483">
              <w:rPr>
                <w:b w:val="0"/>
                <w:bCs w:val="0"/>
                <w:noProof/>
                <w:webHidden/>
              </w:rPr>
              <w:t>30</w:t>
            </w:r>
            <w:r w:rsidR="00BD5483" w:rsidRPr="00BD5483">
              <w:rPr>
                <w:b w:val="0"/>
                <w:bCs w:val="0"/>
                <w:noProof/>
                <w:webHidden/>
              </w:rPr>
              <w:fldChar w:fldCharType="end"/>
            </w:r>
          </w:hyperlink>
        </w:p>
        <w:p w14:paraId="1918D1EA" w14:textId="0A5EF345" w:rsidR="00BD5483" w:rsidRPr="00BD5483" w:rsidRDefault="00E41012">
          <w:pPr>
            <w:pStyle w:val="TOC1"/>
            <w:rPr>
              <w:rFonts w:asciiTheme="minorHAnsi" w:eastAsiaTheme="minorEastAsia" w:hAnsiTheme="minorHAnsi" w:cstheme="minorBidi"/>
              <w:b w:val="0"/>
              <w:bCs w:val="0"/>
              <w:i w:val="0"/>
              <w:iCs w:val="0"/>
              <w:noProof/>
              <w:kern w:val="2"/>
              <w14:ligatures w14:val="standardContextual"/>
            </w:rPr>
          </w:pPr>
          <w:hyperlink w:anchor="_Toc167293673" w:history="1">
            <w:r w:rsidR="00BD5483" w:rsidRPr="00BD5483">
              <w:rPr>
                <w:rStyle w:val="Hyperlink"/>
                <w:rFonts w:cs="Times New Roman"/>
                <w:b w:val="0"/>
                <w:bCs w:val="0"/>
                <w:noProof/>
              </w:rPr>
              <w:t>MOVING FORWARD: CHALLENGES AND PRIORITIES</w:t>
            </w:r>
            <w:r w:rsidR="00BD5483" w:rsidRPr="00BD5483">
              <w:rPr>
                <w:b w:val="0"/>
                <w:bCs w:val="0"/>
                <w:noProof/>
                <w:webHidden/>
              </w:rPr>
              <w:tab/>
            </w:r>
            <w:r w:rsidR="00BD5483" w:rsidRPr="00BD5483">
              <w:rPr>
                <w:b w:val="0"/>
                <w:bCs w:val="0"/>
                <w:noProof/>
                <w:webHidden/>
              </w:rPr>
              <w:fldChar w:fldCharType="begin"/>
            </w:r>
            <w:r w:rsidR="00BD5483" w:rsidRPr="00BD5483">
              <w:rPr>
                <w:b w:val="0"/>
                <w:bCs w:val="0"/>
                <w:noProof/>
                <w:webHidden/>
              </w:rPr>
              <w:instrText xml:space="preserve"> PAGEREF _Toc167293673 \h </w:instrText>
            </w:r>
            <w:r w:rsidR="00BD5483" w:rsidRPr="00BD5483">
              <w:rPr>
                <w:b w:val="0"/>
                <w:bCs w:val="0"/>
                <w:noProof/>
                <w:webHidden/>
              </w:rPr>
            </w:r>
            <w:r w:rsidR="00BD5483" w:rsidRPr="00BD5483">
              <w:rPr>
                <w:b w:val="0"/>
                <w:bCs w:val="0"/>
                <w:noProof/>
                <w:webHidden/>
              </w:rPr>
              <w:fldChar w:fldCharType="separate"/>
            </w:r>
            <w:r w:rsidR="00BD5483" w:rsidRPr="00BD5483">
              <w:rPr>
                <w:b w:val="0"/>
                <w:bCs w:val="0"/>
                <w:noProof/>
                <w:webHidden/>
              </w:rPr>
              <w:t>35</w:t>
            </w:r>
            <w:r w:rsidR="00BD5483" w:rsidRPr="00BD5483">
              <w:rPr>
                <w:b w:val="0"/>
                <w:bCs w:val="0"/>
                <w:noProof/>
                <w:webHidden/>
              </w:rPr>
              <w:fldChar w:fldCharType="end"/>
            </w:r>
          </w:hyperlink>
        </w:p>
        <w:p w14:paraId="6839BB86" w14:textId="3191011C" w:rsidR="00BD5483" w:rsidRPr="00BD5483" w:rsidRDefault="00E41012">
          <w:pPr>
            <w:pStyle w:val="TOC2"/>
            <w:tabs>
              <w:tab w:val="right" w:pos="9350"/>
            </w:tabs>
            <w:rPr>
              <w:rFonts w:asciiTheme="minorHAnsi" w:eastAsiaTheme="minorEastAsia" w:hAnsiTheme="minorHAnsi" w:cstheme="minorBidi"/>
              <w:b w:val="0"/>
              <w:bCs w:val="0"/>
              <w:noProof/>
              <w:kern w:val="2"/>
              <w14:ligatures w14:val="standardContextual"/>
            </w:rPr>
          </w:pPr>
          <w:hyperlink w:anchor="_Toc167293674" w:history="1">
            <w:r w:rsidR="00BD5483" w:rsidRPr="00BD5483">
              <w:rPr>
                <w:rStyle w:val="Hyperlink"/>
                <w:rFonts w:cs="Times New Roman"/>
                <w:b w:val="0"/>
                <w:bCs w:val="0"/>
                <w:noProof/>
              </w:rPr>
              <w:t>UN ACTION</w:t>
            </w:r>
            <w:r w:rsidR="00BD5483" w:rsidRPr="00BD5483">
              <w:rPr>
                <w:b w:val="0"/>
                <w:bCs w:val="0"/>
                <w:noProof/>
                <w:webHidden/>
              </w:rPr>
              <w:tab/>
            </w:r>
            <w:r w:rsidR="00BD5483" w:rsidRPr="00BD5483">
              <w:rPr>
                <w:b w:val="0"/>
                <w:bCs w:val="0"/>
                <w:noProof/>
                <w:webHidden/>
              </w:rPr>
              <w:fldChar w:fldCharType="begin"/>
            </w:r>
            <w:r w:rsidR="00BD5483" w:rsidRPr="00BD5483">
              <w:rPr>
                <w:b w:val="0"/>
                <w:bCs w:val="0"/>
                <w:noProof/>
                <w:webHidden/>
              </w:rPr>
              <w:instrText xml:space="preserve"> PAGEREF _Toc167293674 \h </w:instrText>
            </w:r>
            <w:r w:rsidR="00BD5483" w:rsidRPr="00BD5483">
              <w:rPr>
                <w:b w:val="0"/>
                <w:bCs w:val="0"/>
                <w:noProof/>
                <w:webHidden/>
              </w:rPr>
            </w:r>
            <w:r w:rsidR="00BD5483" w:rsidRPr="00BD5483">
              <w:rPr>
                <w:b w:val="0"/>
                <w:bCs w:val="0"/>
                <w:noProof/>
                <w:webHidden/>
              </w:rPr>
              <w:fldChar w:fldCharType="separate"/>
            </w:r>
            <w:r w:rsidR="00BD5483" w:rsidRPr="00BD5483">
              <w:rPr>
                <w:b w:val="0"/>
                <w:bCs w:val="0"/>
                <w:noProof/>
                <w:webHidden/>
              </w:rPr>
              <w:t>35</w:t>
            </w:r>
            <w:r w:rsidR="00BD5483" w:rsidRPr="00BD5483">
              <w:rPr>
                <w:b w:val="0"/>
                <w:bCs w:val="0"/>
                <w:noProof/>
                <w:webHidden/>
              </w:rPr>
              <w:fldChar w:fldCharType="end"/>
            </w:r>
          </w:hyperlink>
        </w:p>
        <w:p w14:paraId="09DBE265" w14:textId="19C15DA7" w:rsidR="00BD5483" w:rsidRPr="00BD5483" w:rsidRDefault="00E41012">
          <w:pPr>
            <w:pStyle w:val="TOC2"/>
            <w:tabs>
              <w:tab w:val="right" w:pos="9350"/>
            </w:tabs>
            <w:rPr>
              <w:rFonts w:asciiTheme="minorHAnsi" w:eastAsiaTheme="minorEastAsia" w:hAnsiTheme="minorHAnsi" w:cstheme="minorBidi"/>
              <w:b w:val="0"/>
              <w:bCs w:val="0"/>
              <w:noProof/>
              <w:kern w:val="2"/>
              <w14:ligatures w14:val="standardContextual"/>
            </w:rPr>
          </w:pPr>
          <w:hyperlink w:anchor="_Toc167293675" w:history="1">
            <w:r w:rsidR="00BD5483" w:rsidRPr="00BD5483">
              <w:rPr>
                <w:rStyle w:val="Hyperlink"/>
                <w:rFonts w:cs="Times New Roman"/>
                <w:b w:val="0"/>
                <w:bCs w:val="0"/>
                <w:noProof/>
              </w:rPr>
              <w:t>TEAM OF EXPERTS</w:t>
            </w:r>
            <w:r w:rsidR="00BD5483" w:rsidRPr="00BD5483">
              <w:rPr>
                <w:b w:val="0"/>
                <w:bCs w:val="0"/>
                <w:noProof/>
                <w:webHidden/>
              </w:rPr>
              <w:tab/>
            </w:r>
            <w:r w:rsidR="00BD5483" w:rsidRPr="00BD5483">
              <w:rPr>
                <w:b w:val="0"/>
                <w:bCs w:val="0"/>
                <w:noProof/>
                <w:webHidden/>
              </w:rPr>
              <w:fldChar w:fldCharType="begin"/>
            </w:r>
            <w:r w:rsidR="00BD5483" w:rsidRPr="00BD5483">
              <w:rPr>
                <w:b w:val="0"/>
                <w:bCs w:val="0"/>
                <w:noProof/>
                <w:webHidden/>
              </w:rPr>
              <w:instrText xml:space="preserve"> PAGEREF _Toc167293675 \h </w:instrText>
            </w:r>
            <w:r w:rsidR="00BD5483" w:rsidRPr="00BD5483">
              <w:rPr>
                <w:b w:val="0"/>
                <w:bCs w:val="0"/>
                <w:noProof/>
                <w:webHidden/>
              </w:rPr>
            </w:r>
            <w:r w:rsidR="00BD5483" w:rsidRPr="00BD5483">
              <w:rPr>
                <w:b w:val="0"/>
                <w:bCs w:val="0"/>
                <w:noProof/>
                <w:webHidden/>
              </w:rPr>
              <w:fldChar w:fldCharType="separate"/>
            </w:r>
            <w:r w:rsidR="00BD5483" w:rsidRPr="00BD5483">
              <w:rPr>
                <w:b w:val="0"/>
                <w:bCs w:val="0"/>
                <w:noProof/>
                <w:webHidden/>
              </w:rPr>
              <w:t>36</w:t>
            </w:r>
            <w:r w:rsidR="00BD5483" w:rsidRPr="00BD5483">
              <w:rPr>
                <w:b w:val="0"/>
                <w:bCs w:val="0"/>
                <w:noProof/>
                <w:webHidden/>
              </w:rPr>
              <w:fldChar w:fldCharType="end"/>
            </w:r>
          </w:hyperlink>
        </w:p>
        <w:p w14:paraId="5388E095" w14:textId="443740FC" w:rsidR="00BD5483" w:rsidRPr="00BD5483" w:rsidRDefault="00E41012">
          <w:pPr>
            <w:pStyle w:val="TOC1"/>
            <w:rPr>
              <w:rFonts w:asciiTheme="minorHAnsi" w:eastAsiaTheme="minorEastAsia" w:hAnsiTheme="minorHAnsi" w:cstheme="minorBidi"/>
              <w:b w:val="0"/>
              <w:bCs w:val="0"/>
              <w:i w:val="0"/>
              <w:iCs w:val="0"/>
              <w:noProof/>
              <w:kern w:val="2"/>
              <w14:ligatures w14:val="standardContextual"/>
            </w:rPr>
          </w:pPr>
          <w:hyperlink w:anchor="_Toc167293676" w:history="1">
            <w:r w:rsidR="00BD5483" w:rsidRPr="00BD5483">
              <w:rPr>
                <w:rStyle w:val="Hyperlink"/>
                <w:rFonts w:cs="Times New Roman"/>
                <w:b w:val="0"/>
                <w:bCs w:val="0"/>
                <w:noProof/>
              </w:rPr>
              <w:t>ANNEX</w:t>
            </w:r>
            <w:r w:rsidR="00BD5483" w:rsidRPr="00BD5483">
              <w:rPr>
                <w:b w:val="0"/>
                <w:bCs w:val="0"/>
                <w:noProof/>
                <w:webHidden/>
              </w:rPr>
              <w:tab/>
            </w:r>
            <w:r w:rsidR="00BD5483" w:rsidRPr="00BD5483">
              <w:rPr>
                <w:b w:val="0"/>
                <w:bCs w:val="0"/>
                <w:noProof/>
                <w:webHidden/>
              </w:rPr>
              <w:fldChar w:fldCharType="begin"/>
            </w:r>
            <w:r w:rsidR="00BD5483" w:rsidRPr="00BD5483">
              <w:rPr>
                <w:b w:val="0"/>
                <w:bCs w:val="0"/>
                <w:noProof/>
                <w:webHidden/>
              </w:rPr>
              <w:instrText xml:space="preserve"> PAGEREF _Toc167293676 \h </w:instrText>
            </w:r>
            <w:r w:rsidR="00BD5483" w:rsidRPr="00BD5483">
              <w:rPr>
                <w:b w:val="0"/>
                <w:bCs w:val="0"/>
                <w:noProof/>
                <w:webHidden/>
              </w:rPr>
            </w:r>
            <w:r w:rsidR="00BD5483" w:rsidRPr="00BD5483">
              <w:rPr>
                <w:b w:val="0"/>
                <w:bCs w:val="0"/>
                <w:noProof/>
                <w:webHidden/>
              </w:rPr>
              <w:fldChar w:fldCharType="separate"/>
            </w:r>
            <w:r w:rsidR="00BD5483" w:rsidRPr="00BD5483">
              <w:rPr>
                <w:b w:val="0"/>
                <w:bCs w:val="0"/>
                <w:noProof/>
                <w:webHidden/>
              </w:rPr>
              <w:t>50</w:t>
            </w:r>
            <w:r w:rsidR="00BD5483" w:rsidRPr="00BD5483">
              <w:rPr>
                <w:b w:val="0"/>
                <w:bCs w:val="0"/>
                <w:noProof/>
                <w:webHidden/>
              </w:rPr>
              <w:fldChar w:fldCharType="end"/>
            </w:r>
          </w:hyperlink>
        </w:p>
        <w:p w14:paraId="451C8E31" w14:textId="11ABA2C6" w:rsidR="00BD5483" w:rsidRPr="00BD5483" w:rsidRDefault="00E41012">
          <w:pPr>
            <w:pStyle w:val="TOC2"/>
            <w:tabs>
              <w:tab w:val="right" w:pos="9350"/>
            </w:tabs>
            <w:rPr>
              <w:rFonts w:asciiTheme="minorHAnsi" w:eastAsiaTheme="minorEastAsia" w:hAnsiTheme="minorHAnsi" w:cstheme="minorBidi"/>
              <w:b w:val="0"/>
              <w:bCs w:val="0"/>
              <w:noProof/>
              <w:kern w:val="2"/>
              <w14:ligatures w14:val="standardContextual"/>
            </w:rPr>
          </w:pPr>
          <w:hyperlink w:anchor="_Toc167293677" w:history="1">
            <w:r w:rsidR="00BD5483" w:rsidRPr="00BD5483">
              <w:rPr>
                <w:rStyle w:val="Hyperlink"/>
                <w:rFonts w:cs="Times New Roman"/>
                <w:b w:val="0"/>
                <w:bCs w:val="0"/>
                <w:noProof/>
              </w:rPr>
              <w:t>GOVERNANCE AND STRUCTURE OF THE CRSV-MPTF</w:t>
            </w:r>
            <w:r w:rsidR="00BD5483" w:rsidRPr="00BD5483">
              <w:rPr>
                <w:b w:val="0"/>
                <w:bCs w:val="0"/>
                <w:noProof/>
                <w:webHidden/>
              </w:rPr>
              <w:tab/>
            </w:r>
            <w:r w:rsidR="00BD5483" w:rsidRPr="00BD5483">
              <w:rPr>
                <w:b w:val="0"/>
                <w:bCs w:val="0"/>
                <w:noProof/>
                <w:webHidden/>
              </w:rPr>
              <w:fldChar w:fldCharType="begin"/>
            </w:r>
            <w:r w:rsidR="00BD5483" w:rsidRPr="00BD5483">
              <w:rPr>
                <w:b w:val="0"/>
                <w:bCs w:val="0"/>
                <w:noProof/>
                <w:webHidden/>
              </w:rPr>
              <w:instrText xml:space="preserve"> PAGEREF _Toc167293677 \h </w:instrText>
            </w:r>
            <w:r w:rsidR="00BD5483" w:rsidRPr="00BD5483">
              <w:rPr>
                <w:b w:val="0"/>
                <w:bCs w:val="0"/>
                <w:noProof/>
                <w:webHidden/>
              </w:rPr>
            </w:r>
            <w:r w:rsidR="00BD5483" w:rsidRPr="00BD5483">
              <w:rPr>
                <w:b w:val="0"/>
                <w:bCs w:val="0"/>
                <w:noProof/>
                <w:webHidden/>
              </w:rPr>
              <w:fldChar w:fldCharType="separate"/>
            </w:r>
            <w:r w:rsidR="00BD5483" w:rsidRPr="00BD5483">
              <w:rPr>
                <w:b w:val="0"/>
                <w:bCs w:val="0"/>
                <w:noProof/>
                <w:webHidden/>
              </w:rPr>
              <w:t>50</w:t>
            </w:r>
            <w:r w:rsidR="00BD5483" w:rsidRPr="00BD5483">
              <w:rPr>
                <w:b w:val="0"/>
                <w:bCs w:val="0"/>
                <w:noProof/>
                <w:webHidden/>
              </w:rPr>
              <w:fldChar w:fldCharType="end"/>
            </w:r>
          </w:hyperlink>
        </w:p>
        <w:p w14:paraId="7387D460" w14:textId="47909743" w:rsidR="00BD5483" w:rsidRPr="00BD5483" w:rsidRDefault="00E41012">
          <w:pPr>
            <w:pStyle w:val="TOC2"/>
            <w:tabs>
              <w:tab w:val="right" w:pos="9350"/>
            </w:tabs>
            <w:rPr>
              <w:rFonts w:asciiTheme="minorHAnsi" w:eastAsiaTheme="minorEastAsia" w:hAnsiTheme="minorHAnsi" w:cstheme="minorBidi"/>
              <w:b w:val="0"/>
              <w:bCs w:val="0"/>
              <w:noProof/>
              <w:kern w:val="2"/>
              <w14:ligatures w14:val="standardContextual"/>
            </w:rPr>
          </w:pPr>
          <w:hyperlink w:anchor="_Toc167293678" w:history="1">
            <w:r w:rsidR="00BD5483" w:rsidRPr="00BD5483">
              <w:rPr>
                <w:rStyle w:val="Hyperlink"/>
                <w:rFonts w:cs="Times New Roman"/>
                <w:b w:val="0"/>
                <w:bCs w:val="0"/>
                <w:noProof/>
              </w:rPr>
              <w:t>UN ACTION</w:t>
            </w:r>
            <w:r w:rsidR="00BD5483" w:rsidRPr="00BD5483">
              <w:rPr>
                <w:b w:val="0"/>
                <w:bCs w:val="0"/>
                <w:noProof/>
                <w:webHidden/>
              </w:rPr>
              <w:tab/>
            </w:r>
            <w:r w:rsidR="00BD5483" w:rsidRPr="00BD5483">
              <w:rPr>
                <w:b w:val="0"/>
                <w:bCs w:val="0"/>
                <w:noProof/>
                <w:webHidden/>
              </w:rPr>
              <w:fldChar w:fldCharType="begin"/>
            </w:r>
            <w:r w:rsidR="00BD5483" w:rsidRPr="00BD5483">
              <w:rPr>
                <w:b w:val="0"/>
                <w:bCs w:val="0"/>
                <w:noProof/>
                <w:webHidden/>
              </w:rPr>
              <w:instrText xml:space="preserve"> PAGEREF _Toc167293678 \h </w:instrText>
            </w:r>
            <w:r w:rsidR="00BD5483" w:rsidRPr="00BD5483">
              <w:rPr>
                <w:b w:val="0"/>
                <w:bCs w:val="0"/>
                <w:noProof/>
                <w:webHidden/>
              </w:rPr>
            </w:r>
            <w:r w:rsidR="00BD5483" w:rsidRPr="00BD5483">
              <w:rPr>
                <w:b w:val="0"/>
                <w:bCs w:val="0"/>
                <w:noProof/>
                <w:webHidden/>
              </w:rPr>
              <w:fldChar w:fldCharType="separate"/>
            </w:r>
            <w:r w:rsidR="00BD5483" w:rsidRPr="00BD5483">
              <w:rPr>
                <w:b w:val="0"/>
                <w:bCs w:val="0"/>
                <w:noProof/>
                <w:webHidden/>
              </w:rPr>
              <w:t>52</w:t>
            </w:r>
            <w:r w:rsidR="00BD5483" w:rsidRPr="00BD5483">
              <w:rPr>
                <w:b w:val="0"/>
                <w:bCs w:val="0"/>
                <w:noProof/>
                <w:webHidden/>
              </w:rPr>
              <w:fldChar w:fldCharType="end"/>
            </w:r>
          </w:hyperlink>
        </w:p>
        <w:p w14:paraId="3CEB5A44" w14:textId="764180E2" w:rsidR="00BD5483" w:rsidRPr="00BD5483" w:rsidRDefault="00E41012">
          <w:pPr>
            <w:pStyle w:val="TOC2"/>
            <w:tabs>
              <w:tab w:val="right" w:pos="9350"/>
            </w:tabs>
            <w:rPr>
              <w:rFonts w:asciiTheme="minorHAnsi" w:eastAsiaTheme="minorEastAsia" w:hAnsiTheme="minorHAnsi" w:cstheme="minorBidi"/>
              <w:b w:val="0"/>
              <w:bCs w:val="0"/>
              <w:noProof/>
              <w:kern w:val="2"/>
              <w14:ligatures w14:val="standardContextual"/>
            </w:rPr>
          </w:pPr>
          <w:hyperlink w:anchor="_Toc167293679" w:history="1">
            <w:r w:rsidR="00BD5483" w:rsidRPr="00BD5483">
              <w:rPr>
                <w:rStyle w:val="Hyperlink"/>
                <w:rFonts w:cs="Times New Roman"/>
                <w:b w:val="0"/>
                <w:bCs w:val="0"/>
                <w:noProof/>
              </w:rPr>
              <w:t>UN ACTION’S STRATEGIC FRAMEWORK</w:t>
            </w:r>
            <w:r w:rsidR="00BD5483" w:rsidRPr="00BD5483">
              <w:rPr>
                <w:b w:val="0"/>
                <w:bCs w:val="0"/>
                <w:noProof/>
                <w:webHidden/>
              </w:rPr>
              <w:tab/>
            </w:r>
            <w:r w:rsidR="00BD5483" w:rsidRPr="00BD5483">
              <w:rPr>
                <w:b w:val="0"/>
                <w:bCs w:val="0"/>
                <w:noProof/>
                <w:webHidden/>
              </w:rPr>
              <w:fldChar w:fldCharType="begin"/>
            </w:r>
            <w:r w:rsidR="00BD5483" w:rsidRPr="00BD5483">
              <w:rPr>
                <w:b w:val="0"/>
                <w:bCs w:val="0"/>
                <w:noProof/>
                <w:webHidden/>
              </w:rPr>
              <w:instrText xml:space="preserve"> PAGEREF _Toc167293679 \h </w:instrText>
            </w:r>
            <w:r w:rsidR="00BD5483" w:rsidRPr="00BD5483">
              <w:rPr>
                <w:b w:val="0"/>
                <w:bCs w:val="0"/>
                <w:noProof/>
                <w:webHidden/>
              </w:rPr>
            </w:r>
            <w:r w:rsidR="00BD5483" w:rsidRPr="00BD5483">
              <w:rPr>
                <w:b w:val="0"/>
                <w:bCs w:val="0"/>
                <w:noProof/>
                <w:webHidden/>
              </w:rPr>
              <w:fldChar w:fldCharType="separate"/>
            </w:r>
            <w:r w:rsidR="00BD5483" w:rsidRPr="00BD5483">
              <w:rPr>
                <w:b w:val="0"/>
                <w:bCs w:val="0"/>
                <w:noProof/>
                <w:webHidden/>
              </w:rPr>
              <w:t>53</w:t>
            </w:r>
            <w:r w:rsidR="00BD5483" w:rsidRPr="00BD5483">
              <w:rPr>
                <w:b w:val="0"/>
                <w:bCs w:val="0"/>
                <w:noProof/>
                <w:webHidden/>
              </w:rPr>
              <w:fldChar w:fldCharType="end"/>
            </w:r>
          </w:hyperlink>
        </w:p>
        <w:p w14:paraId="2BF2B20E" w14:textId="532B9761" w:rsidR="00BD5483" w:rsidRPr="00BD5483" w:rsidRDefault="00E41012">
          <w:pPr>
            <w:pStyle w:val="TOC2"/>
            <w:tabs>
              <w:tab w:val="right" w:pos="9350"/>
            </w:tabs>
            <w:rPr>
              <w:rFonts w:asciiTheme="minorHAnsi" w:eastAsiaTheme="minorEastAsia" w:hAnsiTheme="minorHAnsi" w:cstheme="minorBidi"/>
              <w:b w:val="0"/>
              <w:bCs w:val="0"/>
              <w:noProof/>
              <w:kern w:val="2"/>
              <w14:ligatures w14:val="standardContextual"/>
            </w:rPr>
          </w:pPr>
          <w:hyperlink w:anchor="_Toc167293680" w:history="1">
            <w:r w:rsidR="00BD5483" w:rsidRPr="00BD5483">
              <w:rPr>
                <w:rStyle w:val="Hyperlink"/>
                <w:rFonts w:cs="Times New Roman"/>
                <w:b w:val="0"/>
                <w:bCs w:val="0"/>
                <w:noProof/>
              </w:rPr>
              <w:t>TEAM OF EXPERTS</w:t>
            </w:r>
            <w:r w:rsidR="00BD5483" w:rsidRPr="00BD5483">
              <w:rPr>
                <w:b w:val="0"/>
                <w:bCs w:val="0"/>
                <w:noProof/>
                <w:webHidden/>
              </w:rPr>
              <w:tab/>
            </w:r>
            <w:r w:rsidR="00BD5483" w:rsidRPr="00BD5483">
              <w:rPr>
                <w:b w:val="0"/>
                <w:bCs w:val="0"/>
                <w:noProof/>
                <w:webHidden/>
              </w:rPr>
              <w:fldChar w:fldCharType="begin"/>
            </w:r>
            <w:r w:rsidR="00BD5483" w:rsidRPr="00BD5483">
              <w:rPr>
                <w:b w:val="0"/>
                <w:bCs w:val="0"/>
                <w:noProof/>
                <w:webHidden/>
              </w:rPr>
              <w:instrText xml:space="preserve"> PAGEREF _Toc167293680 \h </w:instrText>
            </w:r>
            <w:r w:rsidR="00BD5483" w:rsidRPr="00BD5483">
              <w:rPr>
                <w:b w:val="0"/>
                <w:bCs w:val="0"/>
                <w:noProof/>
                <w:webHidden/>
              </w:rPr>
            </w:r>
            <w:r w:rsidR="00BD5483" w:rsidRPr="00BD5483">
              <w:rPr>
                <w:b w:val="0"/>
                <w:bCs w:val="0"/>
                <w:noProof/>
                <w:webHidden/>
              </w:rPr>
              <w:fldChar w:fldCharType="separate"/>
            </w:r>
            <w:r w:rsidR="00BD5483" w:rsidRPr="00BD5483">
              <w:rPr>
                <w:b w:val="0"/>
                <w:bCs w:val="0"/>
                <w:noProof/>
                <w:webHidden/>
              </w:rPr>
              <w:t>54</w:t>
            </w:r>
            <w:r w:rsidR="00BD5483" w:rsidRPr="00BD5483">
              <w:rPr>
                <w:b w:val="0"/>
                <w:bCs w:val="0"/>
                <w:noProof/>
                <w:webHidden/>
              </w:rPr>
              <w:fldChar w:fldCharType="end"/>
            </w:r>
          </w:hyperlink>
        </w:p>
        <w:p w14:paraId="18A58447" w14:textId="6C6E0094" w:rsidR="00BD5483" w:rsidRPr="00BD5483" w:rsidRDefault="00E41012">
          <w:pPr>
            <w:pStyle w:val="TOC2"/>
            <w:tabs>
              <w:tab w:val="right" w:pos="9350"/>
            </w:tabs>
            <w:rPr>
              <w:rFonts w:asciiTheme="minorHAnsi" w:eastAsiaTheme="minorEastAsia" w:hAnsiTheme="minorHAnsi" w:cstheme="minorBidi"/>
              <w:b w:val="0"/>
              <w:bCs w:val="0"/>
              <w:noProof/>
              <w:kern w:val="2"/>
              <w14:ligatures w14:val="standardContextual"/>
            </w:rPr>
          </w:pPr>
          <w:hyperlink w:anchor="_Toc167293681" w:history="1">
            <w:r w:rsidR="00BD5483" w:rsidRPr="00BD5483">
              <w:rPr>
                <w:rStyle w:val="Hyperlink"/>
                <w:rFonts w:cs="Times New Roman"/>
                <w:b w:val="0"/>
                <w:bCs w:val="0"/>
                <w:noProof/>
              </w:rPr>
              <w:t>TEAM OF EXPERTS’ JOINT PROGRAMME</w:t>
            </w:r>
            <w:r w:rsidR="00BD5483" w:rsidRPr="00BD5483">
              <w:rPr>
                <w:b w:val="0"/>
                <w:bCs w:val="0"/>
                <w:noProof/>
                <w:webHidden/>
              </w:rPr>
              <w:tab/>
            </w:r>
            <w:r w:rsidR="00BD5483" w:rsidRPr="00BD5483">
              <w:rPr>
                <w:b w:val="0"/>
                <w:bCs w:val="0"/>
                <w:noProof/>
                <w:webHidden/>
              </w:rPr>
              <w:fldChar w:fldCharType="begin"/>
            </w:r>
            <w:r w:rsidR="00BD5483" w:rsidRPr="00BD5483">
              <w:rPr>
                <w:b w:val="0"/>
                <w:bCs w:val="0"/>
                <w:noProof/>
                <w:webHidden/>
              </w:rPr>
              <w:instrText xml:space="preserve"> PAGEREF _Toc167293681 \h </w:instrText>
            </w:r>
            <w:r w:rsidR="00BD5483" w:rsidRPr="00BD5483">
              <w:rPr>
                <w:b w:val="0"/>
                <w:bCs w:val="0"/>
                <w:noProof/>
                <w:webHidden/>
              </w:rPr>
            </w:r>
            <w:r w:rsidR="00BD5483" w:rsidRPr="00BD5483">
              <w:rPr>
                <w:b w:val="0"/>
                <w:bCs w:val="0"/>
                <w:noProof/>
                <w:webHidden/>
              </w:rPr>
              <w:fldChar w:fldCharType="separate"/>
            </w:r>
            <w:r w:rsidR="00BD5483" w:rsidRPr="00BD5483">
              <w:rPr>
                <w:b w:val="0"/>
                <w:bCs w:val="0"/>
                <w:noProof/>
                <w:webHidden/>
              </w:rPr>
              <w:t>55</w:t>
            </w:r>
            <w:r w:rsidR="00BD5483" w:rsidRPr="00BD5483">
              <w:rPr>
                <w:b w:val="0"/>
                <w:bCs w:val="0"/>
                <w:noProof/>
                <w:webHidden/>
              </w:rPr>
              <w:fldChar w:fldCharType="end"/>
            </w:r>
          </w:hyperlink>
        </w:p>
        <w:p w14:paraId="20D04C52" w14:textId="2E24918C" w:rsidR="00BD5483" w:rsidRPr="00BD5483" w:rsidRDefault="00E41012">
          <w:pPr>
            <w:pStyle w:val="TOC2"/>
            <w:tabs>
              <w:tab w:val="right" w:pos="9350"/>
            </w:tabs>
            <w:rPr>
              <w:rFonts w:asciiTheme="minorHAnsi" w:eastAsiaTheme="minorEastAsia" w:hAnsiTheme="minorHAnsi" w:cstheme="minorBidi"/>
              <w:b w:val="0"/>
              <w:bCs w:val="0"/>
              <w:noProof/>
              <w:kern w:val="2"/>
              <w14:ligatures w14:val="standardContextual"/>
            </w:rPr>
          </w:pPr>
          <w:hyperlink w:anchor="_Toc167293682" w:history="1">
            <w:r w:rsidR="00BD5483" w:rsidRPr="00BD5483">
              <w:rPr>
                <w:rStyle w:val="Hyperlink"/>
                <w:rFonts w:cs="Times New Roman"/>
                <w:b w:val="0"/>
                <w:bCs w:val="0"/>
                <w:noProof/>
              </w:rPr>
              <w:t>PARTICIPATING ORGANIZATIONS</w:t>
            </w:r>
            <w:r w:rsidR="00BD5483" w:rsidRPr="00BD5483">
              <w:rPr>
                <w:b w:val="0"/>
                <w:bCs w:val="0"/>
                <w:noProof/>
                <w:webHidden/>
              </w:rPr>
              <w:tab/>
            </w:r>
            <w:r w:rsidR="00BD5483" w:rsidRPr="00BD5483">
              <w:rPr>
                <w:b w:val="0"/>
                <w:bCs w:val="0"/>
                <w:noProof/>
                <w:webHidden/>
              </w:rPr>
              <w:fldChar w:fldCharType="begin"/>
            </w:r>
            <w:r w:rsidR="00BD5483" w:rsidRPr="00BD5483">
              <w:rPr>
                <w:b w:val="0"/>
                <w:bCs w:val="0"/>
                <w:noProof/>
                <w:webHidden/>
              </w:rPr>
              <w:instrText xml:space="preserve"> PAGEREF _Toc167293682 \h </w:instrText>
            </w:r>
            <w:r w:rsidR="00BD5483" w:rsidRPr="00BD5483">
              <w:rPr>
                <w:b w:val="0"/>
                <w:bCs w:val="0"/>
                <w:noProof/>
                <w:webHidden/>
              </w:rPr>
            </w:r>
            <w:r w:rsidR="00BD5483" w:rsidRPr="00BD5483">
              <w:rPr>
                <w:b w:val="0"/>
                <w:bCs w:val="0"/>
                <w:noProof/>
                <w:webHidden/>
              </w:rPr>
              <w:fldChar w:fldCharType="separate"/>
            </w:r>
            <w:r w:rsidR="00BD5483" w:rsidRPr="00BD5483">
              <w:rPr>
                <w:b w:val="0"/>
                <w:bCs w:val="0"/>
                <w:noProof/>
                <w:webHidden/>
              </w:rPr>
              <w:t>57</w:t>
            </w:r>
            <w:r w:rsidR="00BD5483" w:rsidRPr="00BD5483">
              <w:rPr>
                <w:b w:val="0"/>
                <w:bCs w:val="0"/>
                <w:noProof/>
                <w:webHidden/>
              </w:rPr>
              <w:fldChar w:fldCharType="end"/>
            </w:r>
          </w:hyperlink>
        </w:p>
        <w:p w14:paraId="720CA5ED" w14:textId="5D34951F" w:rsidR="00BD5483" w:rsidRPr="00BD5483" w:rsidRDefault="00E41012">
          <w:pPr>
            <w:pStyle w:val="TOC2"/>
            <w:tabs>
              <w:tab w:val="right" w:pos="9350"/>
            </w:tabs>
            <w:rPr>
              <w:rFonts w:asciiTheme="minorHAnsi" w:eastAsiaTheme="minorEastAsia" w:hAnsiTheme="minorHAnsi" w:cstheme="minorBidi"/>
              <w:b w:val="0"/>
              <w:bCs w:val="0"/>
              <w:noProof/>
              <w:kern w:val="2"/>
              <w14:ligatures w14:val="standardContextual"/>
            </w:rPr>
          </w:pPr>
          <w:hyperlink w:anchor="_Toc167293683" w:history="1">
            <w:r w:rsidR="00BD5483" w:rsidRPr="00BD5483">
              <w:rPr>
                <w:rStyle w:val="Hyperlink"/>
                <w:rFonts w:cs="Times New Roman"/>
                <w:b w:val="0"/>
                <w:bCs w:val="0"/>
                <w:noProof/>
              </w:rPr>
              <w:t>DONORS</w:t>
            </w:r>
            <w:r w:rsidR="00BD5483" w:rsidRPr="00BD5483">
              <w:rPr>
                <w:b w:val="0"/>
                <w:bCs w:val="0"/>
                <w:noProof/>
                <w:webHidden/>
              </w:rPr>
              <w:tab/>
            </w:r>
            <w:r w:rsidR="00BD5483" w:rsidRPr="00BD5483">
              <w:rPr>
                <w:b w:val="0"/>
                <w:bCs w:val="0"/>
                <w:noProof/>
                <w:webHidden/>
              </w:rPr>
              <w:fldChar w:fldCharType="begin"/>
            </w:r>
            <w:r w:rsidR="00BD5483" w:rsidRPr="00BD5483">
              <w:rPr>
                <w:b w:val="0"/>
                <w:bCs w:val="0"/>
                <w:noProof/>
                <w:webHidden/>
              </w:rPr>
              <w:instrText xml:space="preserve"> PAGEREF _Toc167293683 \h </w:instrText>
            </w:r>
            <w:r w:rsidR="00BD5483" w:rsidRPr="00BD5483">
              <w:rPr>
                <w:b w:val="0"/>
                <w:bCs w:val="0"/>
                <w:noProof/>
                <w:webHidden/>
              </w:rPr>
            </w:r>
            <w:r w:rsidR="00BD5483" w:rsidRPr="00BD5483">
              <w:rPr>
                <w:b w:val="0"/>
                <w:bCs w:val="0"/>
                <w:noProof/>
                <w:webHidden/>
              </w:rPr>
              <w:fldChar w:fldCharType="separate"/>
            </w:r>
            <w:r w:rsidR="00BD5483" w:rsidRPr="00BD5483">
              <w:rPr>
                <w:b w:val="0"/>
                <w:bCs w:val="0"/>
                <w:noProof/>
                <w:webHidden/>
              </w:rPr>
              <w:t>59</w:t>
            </w:r>
            <w:r w:rsidR="00BD5483" w:rsidRPr="00BD5483">
              <w:rPr>
                <w:b w:val="0"/>
                <w:bCs w:val="0"/>
                <w:noProof/>
                <w:webHidden/>
              </w:rPr>
              <w:fldChar w:fldCharType="end"/>
            </w:r>
          </w:hyperlink>
        </w:p>
        <w:p w14:paraId="000000FE" w14:textId="6A466184" w:rsidR="00FA301E" w:rsidRPr="001B222C" w:rsidRDefault="00E71669">
          <w:pPr>
            <w:pBdr>
              <w:top w:val="nil"/>
              <w:left w:val="nil"/>
              <w:bottom w:val="nil"/>
              <w:right w:val="nil"/>
              <w:between w:val="nil"/>
            </w:pBdr>
            <w:tabs>
              <w:tab w:val="left" w:pos="660"/>
              <w:tab w:val="right" w:pos="9360"/>
              <w:tab w:val="left" w:pos="660"/>
            </w:tabs>
            <w:spacing w:before="120"/>
            <w:rPr>
              <w:color w:val="000000"/>
            </w:rPr>
          </w:pPr>
          <w:r w:rsidRPr="00BD5483">
            <w:fldChar w:fldCharType="end"/>
          </w:r>
        </w:p>
      </w:sdtContent>
    </w:sdt>
    <w:p w14:paraId="000000FF" w14:textId="77777777" w:rsidR="00FA301E" w:rsidRPr="001B222C" w:rsidRDefault="00FA301E">
      <w:pPr>
        <w:tabs>
          <w:tab w:val="center" w:pos="4680"/>
        </w:tabs>
        <w:spacing w:after="200" w:line="276" w:lineRule="auto"/>
      </w:pPr>
    </w:p>
    <w:p w14:paraId="2A64092B" w14:textId="77777777" w:rsidR="00512113" w:rsidRPr="001B222C" w:rsidRDefault="00512113">
      <w:pPr>
        <w:tabs>
          <w:tab w:val="center" w:pos="4680"/>
        </w:tabs>
        <w:spacing w:after="200" w:line="276" w:lineRule="auto"/>
      </w:pPr>
    </w:p>
    <w:p w14:paraId="00000103" w14:textId="77777777" w:rsidR="00FA301E" w:rsidRPr="001B222C" w:rsidRDefault="00E71669">
      <w:pPr>
        <w:tabs>
          <w:tab w:val="center" w:pos="4680"/>
        </w:tabs>
        <w:spacing w:after="200" w:line="276" w:lineRule="auto"/>
        <w:rPr>
          <w:color w:val="2E75B5"/>
          <w:sz w:val="32"/>
          <w:szCs w:val="32"/>
        </w:rPr>
      </w:pPr>
      <w:r w:rsidRPr="001B222C">
        <w:tab/>
      </w:r>
    </w:p>
    <w:p w14:paraId="055580FE" w14:textId="77777777" w:rsidR="00557029" w:rsidRDefault="00557029">
      <w:pPr>
        <w:rPr>
          <w:color w:val="2E74B5" w:themeColor="accent1" w:themeShade="BF"/>
          <w:sz w:val="32"/>
          <w:szCs w:val="32"/>
        </w:rPr>
      </w:pPr>
      <w:r>
        <w:br w:type="page"/>
      </w:r>
    </w:p>
    <w:p w14:paraId="00000104" w14:textId="50311092" w:rsidR="00FA301E" w:rsidRPr="001B222C" w:rsidRDefault="00E71669">
      <w:pPr>
        <w:pStyle w:val="Heading1"/>
        <w:rPr>
          <w:rFonts w:ascii="Times New Roman" w:eastAsia="Times New Roman" w:hAnsi="Times New Roman" w:cs="Times New Roman"/>
        </w:rPr>
      </w:pPr>
      <w:bookmarkStart w:id="0" w:name="_Toc167293661"/>
      <w:r w:rsidRPr="001B222C">
        <w:rPr>
          <w:rFonts w:ascii="Times New Roman" w:eastAsia="Times New Roman" w:hAnsi="Times New Roman" w:cs="Times New Roman"/>
        </w:rPr>
        <w:t>ABBREVIATIONS AND ACRONYMS</w:t>
      </w:r>
      <w:bookmarkEnd w:id="0"/>
    </w:p>
    <w:p w14:paraId="00000105" w14:textId="77777777" w:rsidR="00FA301E" w:rsidRPr="001B222C" w:rsidRDefault="00FA301E"/>
    <w:tbl>
      <w:tblPr>
        <w:tblStyle w:val="aff3"/>
        <w:tblW w:w="9360" w:type="dxa"/>
        <w:tblLayout w:type="fixed"/>
        <w:tblLook w:val="0000" w:firstRow="0" w:lastRow="0" w:firstColumn="0" w:lastColumn="0" w:noHBand="0" w:noVBand="0"/>
      </w:tblPr>
      <w:tblGrid>
        <w:gridCol w:w="1433"/>
        <w:gridCol w:w="7927"/>
      </w:tblGrid>
      <w:tr w:rsidR="00FA301E" w:rsidRPr="00780C59" w14:paraId="19DB0F95" w14:textId="77777777">
        <w:trPr>
          <w:cantSplit/>
        </w:trPr>
        <w:tc>
          <w:tcPr>
            <w:tcW w:w="1433" w:type="dxa"/>
            <w:shd w:val="clear" w:color="auto" w:fill="FFFFFF"/>
          </w:tcPr>
          <w:p w14:paraId="00000108" w14:textId="77777777" w:rsidR="00FA301E" w:rsidRPr="00780C59" w:rsidRDefault="00E71669">
            <w:pPr>
              <w:jc w:val="both"/>
            </w:pPr>
            <w:r w:rsidRPr="00780C59">
              <w:t>CAR</w:t>
            </w:r>
          </w:p>
        </w:tc>
        <w:tc>
          <w:tcPr>
            <w:tcW w:w="7927" w:type="dxa"/>
            <w:shd w:val="clear" w:color="auto" w:fill="FFFFFF"/>
          </w:tcPr>
          <w:p w14:paraId="00000109" w14:textId="77777777" w:rsidR="00FA301E" w:rsidRPr="00780C59" w:rsidRDefault="00E71669">
            <w:pPr>
              <w:jc w:val="both"/>
            </w:pPr>
            <w:r w:rsidRPr="00780C59">
              <w:t>Central African Republic</w:t>
            </w:r>
          </w:p>
        </w:tc>
      </w:tr>
      <w:tr w:rsidR="00B901D2" w:rsidRPr="00780C59" w14:paraId="7876F517" w14:textId="77777777">
        <w:trPr>
          <w:cantSplit/>
        </w:trPr>
        <w:tc>
          <w:tcPr>
            <w:tcW w:w="1433" w:type="dxa"/>
            <w:shd w:val="clear" w:color="auto" w:fill="FFFFFF"/>
          </w:tcPr>
          <w:p w14:paraId="4B6AFFA3" w14:textId="414DBFD8" w:rsidR="00B901D2" w:rsidRPr="00780C59" w:rsidRDefault="00B901D2">
            <w:pPr>
              <w:jc w:val="both"/>
            </w:pPr>
            <w:r w:rsidRPr="00780C59">
              <w:t>CMR</w:t>
            </w:r>
          </w:p>
        </w:tc>
        <w:tc>
          <w:tcPr>
            <w:tcW w:w="7927" w:type="dxa"/>
            <w:shd w:val="clear" w:color="auto" w:fill="FFFFFF"/>
          </w:tcPr>
          <w:p w14:paraId="62DDF7C4" w14:textId="32783D93" w:rsidR="00B901D2" w:rsidRPr="00780C59" w:rsidRDefault="00B901D2">
            <w:pPr>
              <w:jc w:val="both"/>
            </w:pPr>
            <w:r w:rsidRPr="00780C59">
              <w:t>Clinical Management of Rape</w:t>
            </w:r>
          </w:p>
        </w:tc>
      </w:tr>
      <w:tr w:rsidR="00F57B33" w:rsidRPr="00780C59" w14:paraId="61D1676B" w14:textId="77777777">
        <w:trPr>
          <w:cantSplit/>
        </w:trPr>
        <w:tc>
          <w:tcPr>
            <w:tcW w:w="1433" w:type="dxa"/>
            <w:shd w:val="clear" w:color="auto" w:fill="FFFFFF"/>
          </w:tcPr>
          <w:p w14:paraId="0443AA99" w14:textId="5A82E122" w:rsidR="00F57B33" w:rsidRPr="00780C59" w:rsidRDefault="00F57B33">
            <w:pPr>
              <w:jc w:val="both"/>
            </w:pPr>
            <w:r w:rsidRPr="00780C59">
              <w:t>CERF</w:t>
            </w:r>
          </w:p>
        </w:tc>
        <w:tc>
          <w:tcPr>
            <w:tcW w:w="7927" w:type="dxa"/>
            <w:shd w:val="clear" w:color="auto" w:fill="FFFFFF"/>
          </w:tcPr>
          <w:p w14:paraId="32F450ED" w14:textId="0CACCD88" w:rsidR="00F57B33" w:rsidRPr="00780C59" w:rsidRDefault="00F57B33">
            <w:pPr>
              <w:jc w:val="both"/>
            </w:pPr>
            <w:r w:rsidRPr="00780C59">
              <w:t>Central Emergency Relief Fund</w:t>
            </w:r>
          </w:p>
        </w:tc>
      </w:tr>
      <w:tr w:rsidR="00FA301E" w:rsidRPr="00780C59" w14:paraId="464AD483" w14:textId="77777777">
        <w:trPr>
          <w:cantSplit/>
          <w:trHeight w:val="254"/>
        </w:trPr>
        <w:tc>
          <w:tcPr>
            <w:tcW w:w="1433" w:type="dxa"/>
            <w:shd w:val="clear" w:color="auto" w:fill="FFFFFF"/>
          </w:tcPr>
          <w:p w14:paraId="00000110" w14:textId="77777777" w:rsidR="00FA301E" w:rsidRPr="00780C59" w:rsidRDefault="00E71669">
            <w:pPr>
              <w:jc w:val="both"/>
            </w:pPr>
            <w:r w:rsidRPr="00780C59">
              <w:t>CRSV</w:t>
            </w:r>
          </w:p>
        </w:tc>
        <w:tc>
          <w:tcPr>
            <w:tcW w:w="7927" w:type="dxa"/>
            <w:shd w:val="clear" w:color="auto" w:fill="FFFFFF"/>
          </w:tcPr>
          <w:p w14:paraId="00000111" w14:textId="77777777" w:rsidR="00FA301E" w:rsidRPr="00780C59" w:rsidRDefault="00E71669">
            <w:pPr>
              <w:jc w:val="both"/>
            </w:pPr>
            <w:r w:rsidRPr="00780C59">
              <w:t>Conflict-Related Sexual Violence</w:t>
            </w:r>
          </w:p>
        </w:tc>
      </w:tr>
      <w:tr w:rsidR="00FA301E" w:rsidRPr="00780C59" w14:paraId="3FC77E4E" w14:textId="77777777">
        <w:trPr>
          <w:cantSplit/>
        </w:trPr>
        <w:tc>
          <w:tcPr>
            <w:tcW w:w="1433" w:type="dxa"/>
            <w:shd w:val="clear" w:color="auto" w:fill="FFFFFF"/>
          </w:tcPr>
          <w:p w14:paraId="00000112" w14:textId="77777777" w:rsidR="00FA301E" w:rsidRPr="00780C59" w:rsidRDefault="00E71669">
            <w:pPr>
              <w:jc w:val="both"/>
            </w:pPr>
            <w:r w:rsidRPr="00780C59">
              <w:t>CRSV-MPTF</w:t>
            </w:r>
          </w:p>
        </w:tc>
        <w:tc>
          <w:tcPr>
            <w:tcW w:w="7927" w:type="dxa"/>
            <w:shd w:val="clear" w:color="auto" w:fill="FFFFFF"/>
          </w:tcPr>
          <w:p w14:paraId="00000113" w14:textId="77777777" w:rsidR="00FA301E" w:rsidRPr="00780C59" w:rsidRDefault="00E71669">
            <w:pPr>
              <w:jc w:val="both"/>
            </w:pPr>
            <w:r w:rsidRPr="00780C59">
              <w:t>Conflict-Related Sexual Violence Multi-Partner Trust Fund</w:t>
            </w:r>
          </w:p>
        </w:tc>
      </w:tr>
      <w:tr w:rsidR="00FA301E" w:rsidRPr="00780C59" w14:paraId="63455292" w14:textId="77777777">
        <w:trPr>
          <w:cantSplit/>
        </w:trPr>
        <w:tc>
          <w:tcPr>
            <w:tcW w:w="1433" w:type="dxa"/>
            <w:shd w:val="clear" w:color="auto" w:fill="FFFFFF"/>
          </w:tcPr>
          <w:p w14:paraId="00000114" w14:textId="77777777" w:rsidR="00FA301E" w:rsidRPr="00780C59" w:rsidRDefault="00E71669">
            <w:pPr>
              <w:jc w:val="both"/>
            </w:pPr>
            <w:r w:rsidRPr="00780C59">
              <w:t>CSO</w:t>
            </w:r>
          </w:p>
        </w:tc>
        <w:tc>
          <w:tcPr>
            <w:tcW w:w="7927" w:type="dxa"/>
            <w:shd w:val="clear" w:color="auto" w:fill="FFFFFF"/>
          </w:tcPr>
          <w:p w14:paraId="00000115" w14:textId="77777777" w:rsidR="00FA301E" w:rsidRPr="00780C59" w:rsidRDefault="00E71669">
            <w:pPr>
              <w:jc w:val="both"/>
            </w:pPr>
            <w:r w:rsidRPr="00780C59">
              <w:t>Civil Society Organisation</w:t>
            </w:r>
          </w:p>
        </w:tc>
      </w:tr>
      <w:tr w:rsidR="00FA301E" w:rsidRPr="00780C59" w14:paraId="757D9BE1" w14:textId="77777777">
        <w:trPr>
          <w:cantSplit/>
          <w:trHeight w:val="300"/>
        </w:trPr>
        <w:tc>
          <w:tcPr>
            <w:tcW w:w="1433" w:type="dxa"/>
            <w:shd w:val="clear" w:color="auto" w:fill="FFFFFF"/>
          </w:tcPr>
          <w:p w14:paraId="00000116" w14:textId="77777777" w:rsidR="00FA301E" w:rsidRPr="00780C59" w:rsidRDefault="00E71669">
            <w:pPr>
              <w:jc w:val="both"/>
            </w:pPr>
            <w:r w:rsidRPr="00780C59">
              <w:t>CTED</w:t>
            </w:r>
          </w:p>
        </w:tc>
        <w:tc>
          <w:tcPr>
            <w:tcW w:w="7927" w:type="dxa"/>
            <w:shd w:val="clear" w:color="auto" w:fill="FFFFFF"/>
          </w:tcPr>
          <w:p w14:paraId="00000117" w14:textId="77777777" w:rsidR="00FA301E" w:rsidRPr="00780C59" w:rsidRDefault="00E71669">
            <w:pPr>
              <w:jc w:val="both"/>
            </w:pPr>
            <w:r w:rsidRPr="00780C59">
              <w:t>United Nations Security Council Counter-Terrorism Committee Executive Directorate</w:t>
            </w:r>
          </w:p>
        </w:tc>
      </w:tr>
      <w:tr w:rsidR="00FA301E" w:rsidRPr="00780C59" w14:paraId="6ED1F5B4" w14:textId="77777777">
        <w:trPr>
          <w:cantSplit/>
        </w:trPr>
        <w:tc>
          <w:tcPr>
            <w:tcW w:w="1433" w:type="dxa"/>
            <w:shd w:val="clear" w:color="auto" w:fill="FFFFFF"/>
          </w:tcPr>
          <w:p w14:paraId="00000118" w14:textId="77777777" w:rsidR="00FA301E" w:rsidRPr="00780C59" w:rsidRDefault="00E71669">
            <w:pPr>
              <w:jc w:val="both"/>
            </w:pPr>
            <w:r w:rsidRPr="00780C59">
              <w:t>DPPA</w:t>
            </w:r>
          </w:p>
        </w:tc>
        <w:tc>
          <w:tcPr>
            <w:tcW w:w="7927" w:type="dxa"/>
            <w:shd w:val="clear" w:color="auto" w:fill="FFFFFF"/>
          </w:tcPr>
          <w:p w14:paraId="00000119" w14:textId="77777777" w:rsidR="00FA301E" w:rsidRPr="00780C59" w:rsidRDefault="00E71669">
            <w:pPr>
              <w:jc w:val="both"/>
            </w:pPr>
            <w:r w:rsidRPr="00780C59">
              <w:t>United Nations Department of Political and Peacebuilding Affairs</w:t>
            </w:r>
          </w:p>
        </w:tc>
      </w:tr>
      <w:tr w:rsidR="00FA301E" w:rsidRPr="00780C59" w14:paraId="07CBFB0C" w14:textId="77777777">
        <w:trPr>
          <w:cantSplit/>
        </w:trPr>
        <w:tc>
          <w:tcPr>
            <w:tcW w:w="1433" w:type="dxa"/>
            <w:shd w:val="clear" w:color="auto" w:fill="FFFFFF"/>
          </w:tcPr>
          <w:p w14:paraId="0000011A" w14:textId="77777777" w:rsidR="00FA301E" w:rsidRPr="00780C59" w:rsidRDefault="00E71669">
            <w:pPr>
              <w:jc w:val="both"/>
            </w:pPr>
            <w:r w:rsidRPr="00780C59">
              <w:t>DPO</w:t>
            </w:r>
          </w:p>
        </w:tc>
        <w:tc>
          <w:tcPr>
            <w:tcW w:w="7927" w:type="dxa"/>
            <w:shd w:val="clear" w:color="auto" w:fill="FFFFFF"/>
          </w:tcPr>
          <w:p w14:paraId="0000011B" w14:textId="77777777" w:rsidR="00FA301E" w:rsidRPr="00780C59" w:rsidRDefault="00E71669">
            <w:pPr>
              <w:jc w:val="both"/>
            </w:pPr>
            <w:r w:rsidRPr="00780C59">
              <w:t>United Nations Department of Peace Operations</w:t>
            </w:r>
          </w:p>
        </w:tc>
      </w:tr>
      <w:tr w:rsidR="00C752D3" w:rsidRPr="00780C59" w14:paraId="67F519C5" w14:textId="77777777">
        <w:trPr>
          <w:cantSplit/>
        </w:trPr>
        <w:tc>
          <w:tcPr>
            <w:tcW w:w="1433" w:type="dxa"/>
            <w:shd w:val="clear" w:color="auto" w:fill="FFFFFF"/>
          </w:tcPr>
          <w:p w14:paraId="713FBD03" w14:textId="47AE4D14" w:rsidR="00C752D3" w:rsidRPr="00780C59" w:rsidRDefault="00C752D3">
            <w:pPr>
              <w:jc w:val="both"/>
            </w:pPr>
            <w:r w:rsidRPr="00780C59">
              <w:t>DRC</w:t>
            </w:r>
          </w:p>
        </w:tc>
        <w:tc>
          <w:tcPr>
            <w:tcW w:w="7927" w:type="dxa"/>
            <w:shd w:val="clear" w:color="auto" w:fill="FFFFFF"/>
          </w:tcPr>
          <w:p w14:paraId="35430A76" w14:textId="4F1523A9" w:rsidR="00C752D3" w:rsidRPr="00780C59" w:rsidRDefault="00C752D3">
            <w:pPr>
              <w:jc w:val="both"/>
            </w:pPr>
            <w:r w:rsidRPr="00780C59">
              <w:t>Democratic Republic of the Congo</w:t>
            </w:r>
          </w:p>
        </w:tc>
      </w:tr>
      <w:tr w:rsidR="00BE743F" w:rsidRPr="00780C59" w14:paraId="7E5BEA0B" w14:textId="77777777">
        <w:trPr>
          <w:cantSplit/>
        </w:trPr>
        <w:tc>
          <w:tcPr>
            <w:tcW w:w="1433" w:type="dxa"/>
            <w:shd w:val="clear" w:color="auto" w:fill="FFFFFF"/>
          </w:tcPr>
          <w:p w14:paraId="41D740D5" w14:textId="438A4330" w:rsidR="00BE743F" w:rsidRPr="00780C59" w:rsidRDefault="00BE743F">
            <w:pPr>
              <w:jc w:val="both"/>
            </w:pPr>
            <w:r w:rsidRPr="00780C59">
              <w:t>EU</w:t>
            </w:r>
          </w:p>
        </w:tc>
        <w:tc>
          <w:tcPr>
            <w:tcW w:w="7927" w:type="dxa"/>
            <w:shd w:val="clear" w:color="auto" w:fill="FFFFFF"/>
          </w:tcPr>
          <w:p w14:paraId="79DF1600" w14:textId="3E9CD75E" w:rsidR="00BE743F" w:rsidRPr="00780C59" w:rsidRDefault="00BE743F">
            <w:pPr>
              <w:jc w:val="both"/>
            </w:pPr>
            <w:r w:rsidRPr="00780C59">
              <w:t>European Union</w:t>
            </w:r>
          </w:p>
        </w:tc>
      </w:tr>
      <w:tr w:rsidR="00FA301E" w:rsidRPr="00780C59" w14:paraId="120FE16F" w14:textId="77777777">
        <w:trPr>
          <w:cantSplit/>
        </w:trPr>
        <w:tc>
          <w:tcPr>
            <w:tcW w:w="1433" w:type="dxa"/>
            <w:shd w:val="clear" w:color="auto" w:fill="FFFFFF"/>
          </w:tcPr>
          <w:p w14:paraId="00000122" w14:textId="77777777" w:rsidR="00FA301E" w:rsidRPr="00780C59" w:rsidRDefault="00E71669">
            <w:pPr>
              <w:jc w:val="both"/>
            </w:pPr>
            <w:r w:rsidRPr="00780C59">
              <w:t>FoC</w:t>
            </w:r>
          </w:p>
        </w:tc>
        <w:tc>
          <w:tcPr>
            <w:tcW w:w="7927" w:type="dxa"/>
            <w:shd w:val="clear" w:color="auto" w:fill="FFFFFF"/>
          </w:tcPr>
          <w:p w14:paraId="00000123" w14:textId="77777777" w:rsidR="00FA301E" w:rsidRPr="00780C59" w:rsidRDefault="00E71669">
            <w:pPr>
              <w:jc w:val="both"/>
            </w:pPr>
            <w:r w:rsidRPr="00780C59">
              <w:t>Frameworks of Cooperation</w:t>
            </w:r>
          </w:p>
        </w:tc>
      </w:tr>
      <w:tr w:rsidR="00FA301E" w:rsidRPr="00780C59" w14:paraId="06482BAE" w14:textId="77777777">
        <w:trPr>
          <w:cantSplit/>
        </w:trPr>
        <w:tc>
          <w:tcPr>
            <w:tcW w:w="1433" w:type="dxa"/>
            <w:shd w:val="clear" w:color="auto" w:fill="FFFFFF"/>
          </w:tcPr>
          <w:p w14:paraId="00000125" w14:textId="2F50E2E1" w:rsidR="00FA301E" w:rsidRPr="00780C59" w:rsidRDefault="00E71669">
            <w:pPr>
              <w:jc w:val="both"/>
            </w:pPr>
            <w:r w:rsidRPr="00780C59">
              <w:t>GBV</w:t>
            </w:r>
          </w:p>
        </w:tc>
        <w:tc>
          <w:tcPr>
            <w:tcW w:w="7927" w:type="dxa"/>
            <w:shd w:val="clear" w:color="auto" w:fill="FFFFFF"/>
          </w:tcPr>
          <w:p w14:paraId="00000127" w14:textId="1891E026" w:rsidR="00FA301E" w:rsidRPr="00780C59" w:rsidRDefault="00E71669">
            <w:pPr>
              <w:jc w:val="both"/>
            </w:pPr>
            <w:r w:rsidRPr="00780C59">
              <w:t>Gender-based violence</w:t>
            </w:r>
          </w:p>
        </w:tc>
      </w:tr>
      <w:tr w:rsidR="007C3C42" w:rsidRPr="00780C59" w14:paraId="44F892A3" w14:textId="77777777">
        <w:trPr>
          <w:cantSplit/>
        </w:trPr>
        <w:tc>
          <w:tcPr>
            <w:tcW w:w="1433" w:type="dxa"/>
            <w:shd w:val="clear" w:color="auto" w:fill="FFFFFF"/>
          </w:tcPr>
          <w:p w14:paraId="55CF2C65" w14:textId="34A3503B" w:rsidR="007C3C42" w:rsidRPr="00780C59" w:rsidRDefault="007C3C42">
            <w:pPr>
              <w:jc w:val="both"/>
            </w:pPr>
            <w:r w:rsidRPr="00780C59">
              <w:t>GBV AoR</w:t>
            </w:r>
          </w:p>
        </w:tc>
        <w:tc>
          <w:tcPr>
            <w:tcW w:w="7927" w:type="dxa"/>
            <w:shd w:val="clear" w:color="auto" w:fill="FFFFFF"/>
          </w:tcPr>
          <w:p w14:paraId="07E706B2" w14:textId="05E0B524" w:rsidR="007C3C42" w:rsidRPr="00780C59" w:rsidRDefault="007C3C42">
            <w:pPr>
              <w:jc w:val="both"/>
            </w:pPr>
            <w:r w:rsidRPr="00780C59">
              <w:t>Gender-based Violence Area of Responsibility</w:t>
            </w:r>
          </w:p>
        </w:tc>
      </w:tr>
      <w:tr w:rsidR="00FA301E" w:rsidRPr="00780C59" w14:paraId="51737191" w14:textId="77777777">
        <w:trPr>
          <w:cantSplit/>
          <w:trHeight w:val="300"/>
        </w:trPr>
        <w:tc>
          <w:tcPr>
            <w:tcW w:w="1433" w:type="dxa"/>
            <w:shd w:val="clear" w:color="auto" w:fill="FFFFFF"/>
          </w:tcPr>
          <w:p w14:paraId="0000012E" w14:textId="77777777" w:rsidR="00FA301E" w:rsidRPr="00780C59" w:rsidRDefault="00E71669">
            <w:pPr>
              <w:jc w:val="both"/>
            </w:pPr>
            <w:r w:rsidRPr="00780C59">
              <w:t>GMSS</w:t>
            </w:r>
          </w:p>
        </w:tc>
        <w:tc>
          <w:tcPr>
            <w:tcW w:w="7927" w:type="dxa"/>
            <w:shd w:val="clear" w:color="auto" w:fill="FFFFFF"/>
          </w:tcPr>
          <w:p w14:paraId="0000012F" w14:textId="77777777" w:rsidR="00FA301E" w:rsidRPr="00780C59" w:rsidRDefault="00E71669">
            <w:pPr>
              <w:jc w:val="both"/>
              <w:rPr>
                <w:color w:val="000000"/>
              </w:rPr>
            </w:pPr>
            <w:r w:rsidRPr="00780C59">
              <w:rPr>
                <w:color w:val="000000"/>
              </w:rPr>
              <w:t>Global MARA Support System</w:t>
            </w:r>
          </w:p>
        </w:tc>
      </w:tr>
      <w:tr w:rsidR="00FA301E" w:rsidRPr="00780C59" w14:paraId="54D8ADBA" w14:textId="77777777">
        <w:trPr>
          <w:cantSplit/>
          <w:trHeight w:val="300"/>
        </w:trPr>
        <w:tc>
          <w:tcPr>
            <w:tcW w:w="1433" w:type="dxa"/>
            <w:shd w:val="clear" w:color="auto" w:fill="FFFFFF"/>
          </w:tcPr>
          <w:p w14:paraId="00000130" w14:textId="77777777" w:rsidR="00FA301E" w:rsidRPr="00780C59" w:rsidRDefault="00E71669">
            <w:pPr>
              <w:jc w:val="both"/>
            </w:pPr>
            <w:r w:rsidRPr="00780C59">
              <w:t>IDP</w:t>
            </w:r>
          </w:p>
        </w:tc>
        <w:tc>
          <w:tcPr>
            <w:tcW w:w="7927" w:type="dxa"/>
            <w:shd w:val="clear" w:color="auto" w:fill="FFFFFF"/>
          </w:tcPr>
          <w:p w14:paraId="00000131" w14:textId="77777777" w:rsidR="00FA301E" w:rsidRPr="00780C59" w:rsidRDefault="00E71669">
            <w:pPr>
              <w:jc w:val="both"/>
              <w:rPr>
                <w:color w:val="000000"/>
              </w:rPr>
            </w:pPr>
            <w:r w:rsidRPr="00780C59">
              <w:rPr>
                <w:color w:val="000000"/>
              </w:rPr>
              <w:t>Internally Displaced People</w:t>
            </w:r>
          </w:p>
        </w:tc>
      </w:tr>
      <w:tr w:rsidR="00FA301E" w:rsidRPr="00780C59" w14:paraId="178DA18C" w14:textId="77777777">
        <w:trPr>
          <w:cantSplit/>
        </w:trPr>
        <w:tc>
          <w:tcPr>
            <w:tcW w:w="1433" w:type="dxa"/>
            <w:shd w:val="clear" w:color="auto" w:fill="FFFFFF"/>
          </w:tcPr>
          <w:p w14:paraId="00000132" w14:textId="77777777" w:rsidR="00FA301E" w:rsidRPr="00780C59" w:rsidRDefault="00E71669">
            <w:pPr>
              <w:jc w:val="both"/>
            </w:pPr>
            <w:r w:rsidRPr="00780C59">
              <w:t>ILO</w:t>
            </w:r>
          </w:p>
        </w:tc>
        <w:tc>
          <w:tcPr>
            <w:tcW w:w="7927" w:type="dxa"/>
            <w:shd w:val="clear" w:color="auto" w:fill="FFFFFF"/>
          </w:tcPr>
          <w:p w14:paraId="00000133" w14:textId="77777777" w:rsidR="00FA301E" w:rsidRPr="00780C59" w:rsidRDefault="00E71669">
            <w:pPr>
              <w:jc w:val="both"/>
            </w:pPr>
            <w:r w:rsidRPr="00780C59">
              <w:t>International Labour Organisation</w:t>
            </w:r>
          </w:p>
        </w:tc>
      </w:tr>
      <w:tr w:rsidR="0009260B" w:rsidRPr="00780C59" w14:paraId="72C9F077" w14:textId="77777777">
        <w:trPr>
          <w:cantSplit/>
        </w:trPr>
        <w:tc>
          <w:tcPr>
            <w:tcW w:w="1433" w:type="dxa"/>
            <w:shd w:val="clear" w:color="auto" w:fill="FFFFFF"/>
          </w:tcPr>
          <w:p w14:paraId="451FF035" w14:textId="2F52CCDD" w:rsidR="0009260B" w:rsidRPr="00780C59" w:rsidRDefault="0009260B">
            <w:pPr>
              <w:jc w:val="both"/>
            </w:pPr>
            <w:r w:rsidRPr="00780C59">
              <w:t>INGO</w:t>
            </w:r>
          </w:p>
        </w:tc>
        <w:tc>
          <w:tcPr>
            <w:tcW w:w="7927" w:type="dxa"/>
            <w:shd w:val="clear" w:color="auto" w:fill="FFFFFF"/>
          </w:tcPr>
          <w:p w14:paraId="754F0043" w14:textId="2BA093AB" w:rsidR="0009260B" w:rsidRPr="00780C59" w:rsidRDefault="0009260B">
            <w:pPr>
              <w:jc w:val="both"/>
            </w:pPr>
            <w:r w:rsidRPr="00780C59">
              <w:t>International Non-Governmental Organisation</w:t>
            </w:r>
          </w:p>
        </w:tc>
      </w:tr>
      <w:tr w:rsidR="00FA301E" w:rsidRPr="00780C59" w14:paraId="2F7B3DB2" w14:textId="77777777">
        <w:trPr>
          <w:cantSplit/>
        </w:trPr>
        <w:tc>
          <w:tcPr>
            <w:tcW w:w="1433" w:type="dxa"/>
            <w:shd w:val="clear" w:color="auto" w:fill="FFFFFF"/>
          </w:tcPr>
          <w:p w14:paraId="00000134" w14:textId="77777777" w:rsidR="00FA301E" w:rsidRPr="00780C59" w:rsidRDefault="00E71669">
            <w:pPr>
              <w:jc w:val="both"/>
            </w:pPr>
            <w:r w:rsidRPr="00780C59">
              <w:t>IOM</w:t>
            </w:r>
          </w:p>
        </w:tc>
        <w:tc>
          <w:tcPr>
            <w:tcW w:w="7927" w:type="dxa"/>
            <w:shd w:val="clear" w:color="auto" w:fill="FFFFFF"/>
          </w:tcPr>
          <w:p w14:paraId="00000135" w14:textId="77777777" w:rsidR="00FA301E" w:rsidRPr="00780C59" w:rsidRDefault="00E71669">
            <w:pPr>
              <w:jc w:val="both"/>
            </w:pPr>
            <w:r w:rsidRPr="00780C59">
              <w:t>International Organization for Migration</w:t>
            </w:r>
          </w:p>
        </w:tc>
      </w:tr>
      <w:tr w:rsidR="00631AA5" w:rsidRPr="00780C59" w14:paraId="5015DBA3" w14:textId="77777777">
        <w:trPr>
          <w:cantSplit/>
        </w:trPr>
        <w:tc>
          <w:tcPr>
            <w:tcW w:w="1433" w:type="dxa"/>
            <w:shd w:val="clear" w:color="auto" w:fill="FFFFFF"/>
          </w:tcPr>
          <w:p w14:paraId="14F1A95B" w14:textId="114ED227" w:rsidR="00631AA5" w:rsidRPr="00780C59" w:rsidRDefault="00631AA5">
            <w:pPr>
              <w:jc w:val="both"/>
            </w:pPr>
            <w:r w:rsidRPr="00780C59">
              <w:t>IPV</w:t>
            </w:r>
          </w:p>
        </w:tc>
        <w:tc>
          <w:tcPr>
            <w:tcW w:w="7927" w:type="dxa"/>
            <w:shd w:val="clear" w:color="auto" w:fill="FFFFFF"/>
          </w:tcPr>
          <w:p w14:paraId="15FAC2F5" w14:textId="464990B5" w:rsidR="00631AA5" w:rsidRPr="00780C59" w:rsidRDefault="00631AA5">
            <w:pPr>
              <w:jc w:val="both"/>
            </w:pPr>
            <w:r w:rsidRPr="00780C59">
              <w:t>Intimate Partner Violence</w:t>
            </w:r>
          </w:p>
        </w:tc>
      </w:tr>
      <w:tr w:rsidR="00FA301E" w:rsidRPr="00780C59" w14:paraId="1915689D" w14:textId="77777777">
        <w:trPr>
          <w:cantSplit/>
        </w:trPr>
        <w:tc>
          <w:tcPr>
            <w:tcW w:w="1433" w:type="dxa"/>
            <w:shd w:val="clear" w:color="auto" w:fill="FFFFFF"/>
          </w:tcPr>
          <w:p w14:paraId="00000139" w14:textId="2C775DF9" w:rsidR="00FA301E" w:rsidRPr="00780C59" w:rsidRDefault="00E71669">
            <w:pPr>
              <w:jc w:val="both"/>
            </w:pPr>
            <w:r w:rsidRPr="00780C59">
              <w:t>ISIL</w:t>
            </w:r>
          </w:p>
        </w:tc>
        <w:tc>
          <w:tcPr>
            <w:tcW w:w="7927" w:type="dxa"/>
            <w:shd w:val="clear" w:color="auto" w:fill="FFFFFF"/>
          </w:tcPr>
          <w:p w14:paraId="0000013B" w14:textId="7A5CF76A" w:rsidR="00FA301E" w:rsidRPr="00780C59" w:rsidRDefault="00E71669">
            <w:pPr>
              <w:jc w:val="both"/>
            </w:pPr>
            <w:r w:rsidRPr="00780C59">
              <w:t>Islamic State of Iraq and the Levant</w:t>
            </w:r>
          </w:p>
        </w:tc>
      </w:tr>
      <w:tr w:rsidR="00402CEF" w:rsidRPr="00780C59" w14:paraId="6E79AF93" w14:textId="77777777">
        <w:trPr>
          <w:cantSplit/>
        </w:trPr>
        <w:tc>
          <w:tcPr>
            <w:tcW w:w="1433" w:type="dxa"/>
            <w:shd w:val="clear" w:color="auto" w:fill="FFFFFF"/>
          </w:tcPr>
          <w:p w14:paraId="72F0FC3E" w14:textId="7A0C1403" w:rsidR="00402CEF" w:rsidRPr="00780C59" w:rsidRDefault="00402CEF">
            <w:pPr>
              <w:jc w:val="both"/>
            </w:pPr>
            <w:r w:rsidRPr="00780C59">
              <w:t>ITC</w:t>
            </w:r>
          </w:p>
        </w:tc>
        <w:tc>
          <w:tcPr>
            <w:tcW w:w="7927" w:type="dxa"/>
            <w:shd w:val="clear" w:color="auto" w:fill="FFFFFF"/>
          </w:tcPr>
          <w:p w14:paraId="2209D694" w14:textId="16D6A075" w:rsidR="00402CEF" w:rsidRPr="00780C59" w:rsidRDefault="00402CEF">
            <w:pPr>
              <w:jc w:val="both"/>
            </w:pPr>
            <w:r w:rsidRPr="00780C59">
              <w:t>International Trade Centre</w:t>
            </w:r>
          </w:p>
        </w:tc>
      </w:tr>
      <w:tr w:rsidR="00FA301E" w:rsidRPr="00780C59" w14:paraId="655B05F5" w14:textId="77777777">
        <w:trPr>
          <w:cantSplit/>
        </w:trPr>
        <w:tc>
          <w:tcPr>
            <w:tcW w:w="1433" w:type="dxa"/>
            <w:shd w:val="clear" w:color="auto" w:fill="FFFFFF"/>
          </w:tcPr>
          <w:p w14:paraId="0000013E" w14:textId="7CBBE13F" w:rsidR="00FA301E" w:rsidRPr="00780C59" w:rsidRDefault="00E71669">
            <w:pPr>
              <w:jc w:val="both"/>
            </w:pPr>
            <w:r w:rsidRPr="00780C59">
              <w:t>JCs</w:t>
            </w:r>
          </w:p>
        </w:tc>
        <w:tc>
          <w:tcPr>
            <w:tcW w:w="7927" w:type="dxa"/>
            <w:shd w:val="clear" w:color="auto" w:fill="FFFFFF"/>
          </w:tcPr>
          <w:p w14:paraId="00000141" w14:textId="4EBD2E77" w:rsidR="00FA301E" w:rsidRPr="00780C59" w:rsidRDefault="00E71669">
            <w:pPr>
              <w:jc w:val="both"/>
            </w:pPr>
            <w:r w:rsidRPr="00780C59">
              <w:t>Joint Communiqués</w:t>
            </w:r>
          </w:p>
        </w:tc>
      </w:tr>
      <w:tr w:rsidR="007A08D4" w:rsidRPr="00780C59" w14:paraId="34F180A9" w14:textId="77777777">
        <w:trPr>
          <w:cantSplit/>
        </w:trPr>
        <w:tc>
          <w:tcPr>
            <w:tcW w:w="1433" w:type="dxa"/>
            <w:shd w:val="clear" w:color="auto" w:fill="FFFFFF"/>
          </w:tcPr>
          <w:p w14:paraId="7201AF18" w14:textId="4CDE06E8" w:rsidR="007A08D4" w:rsidRPr="00780C59" w:rsidRDefault="007A08D4">
            <w:pPr>
              <w:jc w:val="both"/>
            </w:pPr>
            <w:r w:rsidRPr="00780C59">
              <w:t>JPO</w:t>
            </w:r>
          </w:p>
        </w:tc>
        <w:tc>
          <w:tcPr>
            <w:tcW w:w="7927" w:type="dxa"/>
            <w:shd w:val="clear" w:color="auto" w:fill="FFFFFF"/>
          </w:tcPr>
          <w:p w14:paraId="45A70ED9" w14:textId="71EDDA56" w:rsidR="007A08D4" w:rsidRPr="00780C59" w:rsidRDefault="007A08D4">
            <w:pPr>
              <w:jc w:val="both"/>
            </w:pPr>
            <w:r w:rsidRPr="00780C59">
              <w:t xml:space="preserve">Junior Professional Officer </w:t>
            </w:r>
          </w:p>
        </w:tc>
      </w:tr>
      <w:tr w:rsidR="007A08D4" w:rsidRPr="00780C59" w14:paraId="6B651944" w14:textId="77777777">
        <w:trPr>
          <w:cantSplit/>
        </w:trPr>
        <w:tc>
          <w:tcPr>
            <w:tcW w:w="1433" w:type="dxa"/>
            <w:shd w:val="clear" w:color="auto" w:fill="FFFFFF"/>
          </w:tcPr>
          <w:p w14:paraId="4B810367" w14:textId="7ED315DF" w:rsidR="007A08D4" w:rsidRPr="00780C59" w:rsidRDefault="007A08D4">
            <w:pPr>
              <w:jc w:val="both"/>
            </w:pPr>
            <w:r w:rsidRPr="00780C59">
              <w:t>LGBTQI</w:t>
            </w:r>
          </w:p>
        </w:tc>
        <w:tc>
          <w:tcPr>
            <w:tcW w:w="7927" w:type="dxa"/>
            <w:shd w:val="clear" w:color="auto" w:fill="FFFFFF"/>
          </w:tcPr>
          <w:p w14:paraId="2F6C5E29" w14:textId="2656FB27" w:rsidR="007A08D4" w:rsidRPr="00780C59" w:rsidRDefault="007A08D4">
            <w:pPr>
              <w:jc w:val="both"/>
            </w:pPr>
            <w:r w:rsidRPr="00780C59">
              <w:t>Lesbian, Gay, Bisexual, Transgender, Queer, and Intersex</w:t>
            </w:r>
          </w:p>
        </w:tc>
      </w:tr>
      <w:tr w:rsidR="00FA301E" w:rsidRPr="00780C59" w14:paraId="7000674F" w14:textId="77777777">
        <w:trPr>
          <w:cantSplit/>
        </w:trPr>
        <w:tc>
          <w:tcPr>
            <w:tcW w:w="1433" w:type="dxa"/>
            <w:shd w:val="clear" w:color="auto" w:fill="FFFFFF"/>
          </w:tcPr>
          <w:p w14:paraId="00000143" w14:textId="0451C500" w:rsidR="00FA301E" w:rsidRPr="00780C59" w:rsidRDefault="00E71669">
            <w:pPr>
              <w:jc w:val="both"/>
            </w:pPr>
            <w:r w:rsidRPr="00780C59">
              <w:t>MARA</w:t>
            </w:r>
          </w:p>
        </w:tc>
        <w:tc>
          <w:tcPr>
            <w:tcW w:w="7927" w:type="dxa"/>
            <w:shd w:val="clear" w:color="auto" w:fill="FFFFFF"/>
          </w:tcPr>
          <w:p w14:paraId="00000145" w14:textId="6139DFF6" w:rsidR="00FA301E" w:rsidRPr="00780C59" w:rsidRDefault="00E71669">
            <w:pPr>
              <w:jc w:val="both"/>
            </w:pPr>
            <w:r w:rsidRPr="00780C59">
              <w:t>Monitoring, Analysis and Reporting Arrangement</w:t>
            </w:r>
          </w:p>
        </w:tc>
      </w:tr>
      <w:tr w:rsidR="00C752D3" w:rsidRPr="00780C59" w14:paraId="023C108B" w14:textId="77777777">
        <w:trPr>
          <w:cantSplit/>
        </w:trPr>
        <w:tc>
          <w:tcPr>
            <w:tcW w:w="1433" w:type="dxa"/>
            <w:shd w:val="clear" w:color="auto" w:fill="FFFFFF"/>
          </w:tcPr>
          <w:p w14:paraId="3F754339" w14:textId="69EA595C" w:rsidR="00C752D3" w:rsidRPr="00780C59" w:rsidRDefault="00C752D3">
            <w:pPr>
              <w:jc w:val="both"/>
            </w:pPr>
            <w:r w:rsidRPr="00780C59">
              <w:t>MHPSS</w:t>
            </w:r>
          </w:p>
        </w:tc>
        <w:tc>
          <w:tcPr>
            <w:tcW w:w="7927" w:type="dxa"/>
            <w:shd w:val="clear" w:color="auto" w:fill="FFFFFF"/>
          </w:tcPr>
          <w:p w14:paraId="10A0C1EB" w14:textId="3611BAD9" w:rsidR="00C752D3" w:rsidRPr="00780C59" w:rsidRDefault="00C752D3">
            <w:pPr>
              <w:jc w:val="both"/>
            </w:pPr>
            <w:r w:rsidRPr="00780C59">
              <w:t>Mental Health and Psychosocial Support</w:t>
            </w:r>
          </w:p>
        </w:tc>
      </w:tr>
      <w:tr w:rsidR="00287200" w:rsidRPr="00780C59" w14:paraId="493179A8" w14:textId="77777777">
        <w:trPr>
          <w:cantSplit/>
        </w:trPr>
        <w:tc>
          <w:tcPr>
            <w:tcW w:w="1433" w:type="dxa"/>
            <w:shd w:val="clear" w:color="auto" w:fill="FFFFFF"/>
          </w:tcPr>
          <w:p w14:paraId="684AA5D7" w14:textId="5C662050" w:rsidR="00287200" w:rsidRPr="00780C59" w:rsidRDefault="00287200">
            <w:pPr>
              <w:jc w:val="both"/>
            </w:pPr>
            <w:r w:rsidRPr="00780C59">
              <w:t>MINUSCA</w:t>
            </w:r>
          </w:p>
        </w:tc>
        <w:tc>
          <w:tcPr>
            <w:tcW w:w="7927" w:type="dxa"/>
            <w:shd w:val="clear" w:color="auto" w:fill="FFFFFF"/>
          </w:tcPr>
          <w:p w14:paraId="12C92231" w14:textId="2115D33D" w:rsidR="00287200" w:rsidRPr="00780C59" w:rsidRDefault="00287200">
            <w:pPr>
              <w:jc w:val="both"/>
            </w:pPr>
            <w:r w:rsidRPr="00780C59">
              <w:t xml:space="preserve">United Nations Multidimensional </w:t>
            </w:r>
            <w:r w:rsidR="00F82F8F" w:rsidRPr="00780C59">
              <w:t>Integrated</w:t>
            </w:r>
            <w:r w:rsidRPr="00780C59">
              <w:t xml:space="preserve"> Stabilization Mission in the Central African Republic</w:t>
            </w:r>
          </w:p>
        </w:tc>
      </w:tr>
      <w:tr w:rsidR="00FA301E" w:rsidRPr="00780C59" w14:paraId="5A8843B3" w14:textId="77777777">
        <w:trPr>
          <w:cantSplit/>
        </w:trPr>
        <w:tc>
          <w:tcPr>
            <w:tcW w:w="1433" w:type="dxa"/>
            <w:shd w:val="clear" w:color="auto" w:fill="FFFFFF"/>
          </w:tcPr>
          <w:p w14:paraId="00000146" w14:textId="3FF1604D" w:rsidR="00B64065" w:rsidRPr="00780C59" w:rsidRDefault="00E71669">
            <w:pPr>
              <w:jc w:val="both"/>
            </w:pPr>
            <w:r w:rsidRPr="00780C59">
              <w:t>MINUSMA</w:t>
            </w:r>
          </w:p>
        </w:tc>
        <w:tc>
          <w:tcPr>
            <w:tcW w:w="7927" w:type="dxa"/>
            <w:shd w:val="clear" w:color="auto" w:fill="FFFFFF"/>
          </w:tcPr>
          <w:p w14:paraId="00000147" w14:textId="6EDD6ED2" w:rsidR="00B64065" w:rsidRPr="00780C59" w:rsidRDefault="00E71669">
            <w:pPr>
              <w:jc w:val="both"/>
            </w:pPr>
            <w:r w:rsidRPr="00780C59">
              <w:t>United Nations Multidimensional Integrated Stabilization Mission in Mali</w:t>
            </w:r>
          </w:p>
        </w:tc>
      </w:tr>
      <w:tr w:rsidR="00C752D3" w:rsidRPr="00780C59" w14:paraId="5EE91BE1" w14:textId="77777777">
        <w:trPr>
          <w:cantSplit/>
        </w:trPr>
        <w:tc>
          <w:tcPr>
            <w:tcW w:w="1433" w:type="dxa"/>
            <w:shd w:val="clear" w:color="auto" w:fill="FFFFFF"/>
          </w:tcPr>
          <w:p w14:paraId="7417FB81" w14:textId="50E98CA7" w:rsidR="00C752D3" w:rsidRPr="00780C59" w:rsidRDefault="00C752D3">
            <w:pPr>
              <w:jc w:val="both"/>
            </w:pPr>
            <w:r w:rsidRPr="00780C59">
              <w:rPr>
                <w:color w:val="000000"/>
              </w:rPr>
              <w:t>MONUSCO</w:t>
            </w:r>
          </w:p>
        </w:tc>
        <w:tc>
          <w:tcPr>
            <w:tcW w:w="7927" w:type="dxa"/>
            <w:shd w:val="clear" w:color="auto" w:fill="FFFFFF"/>
          </w:tcPr>
          <w:p w14:paraId="57186BB6" w14:textId="2A084E01" w:rsidR="00C752D3" w:rsidRPr="00780C59" w:rsidRDefault="00C752D3">
            <w:pPr>
              <w:jc w:val="both"/>
            </w:pPr>
            <w:r w:rsidRPr="00780C59">
              <w:rPr>
                <w:color w:val="000000"/>
              </w:rPr>
              <w:t>United Nations Organization Stabilization Mission in the Democratic Republic of the Congo</w:t>
            </w:r>
          </w:p>
        </w:tc>
      </w:tr>
      <w:tr w:rsidR="00FA301E" w:rsidRPr="00780C59" w14:paraId="389A0990" w14:textId="77777777">
        <w:trPr>
          <w:cantSplit/>
        </w:trPr>
        <w:tc>
          <w:tcPr>
            <w:tcW w:w="1433" w:type="dxa"/>
            <w:shd w:val="clear" w:color="auto" w:fill="FFFFFF"/>
          </w:tcPr>
          <w:p w14:paraId="00000149" w14:textId="77777777" w:rsidR="00FA301E" w:rsidRPr="00780C59" w:rsidRDefault="00E71669">
            <w:pPr>
              <w:jc w:val="both"/>
            </w:pPr>
            <w:r w:rsidRPr="00780C59">
              <w:t>MOU</w:t>
            </w:r>
          </w:p>
        </w:tc>
        <w:tc>
          <w:tcPr>
            <w:tcW w:w="7927" w:type="dxa"/>
            <w:shd w:val="clear" w:color="auto" w:fill="FFFFFF"/>
          </w:tcPr>
          <w:p w14:paraId="0000014B" w14:textId="77777777" w:rsidR="00FA301E" w:rsidRPr="00780C59" w:rsidRDefault="00E71669">
            <w:pPr>
              <w:jc w:val="both"/>
            </w:pPr>
            <w:r w:rsidRPr="00780C59">
              <w:t>Memorandum of Understanding</w:t>
            </w:r>
          </w:p>
        </w:tc>
      </w:tr>
      <w:tr w:rsidR="00FA301E" w:rsidRPr="00780C59" w14:paraId="086DA37F" w14:textId="77777777">
        <w:trPr>
          <w:cantSplit/>
        </w:trPr>
        <w:tc>
          <w:tcPr>
            <w:tcW w:w="1433" w:type="dxa"/>
            <w:shd w:val="clear" w:color="auto" w:fill="FFFFFF"/>
          </w:tcPr>
          <w:p w14:paraId="0000014C" w14:textId="77777777" w:rsidR="00FA301E" w:rsidRPr="00780C59" w:rsidRDefault="00E71669">
            <w:pPr>
              <w:jc w:val="both"/>
            </w:pPr>
            <w:r w:rsidRPr="00780C59">
              <w:t>MPTF</w:t>
            </w:r>
          </w:p>
        </w:tc>
        <w:tc>
          <w:tcPr>
            <w:tcW w:w="7927" w:type="dxa"/>
            <w:shd w:val="clear" w:color="auto" w:fill="FFFFFF"/>
          </w:tcPr>
          <w:p w14:paraId="0000014D" w14:textId="77777777" w:rsidR="00FA301E" w:rsidRPr="00780C59" w:rsidRDefault="00E71669">
            <w:pPr>
              <w:jc w:val="both"/>
            </w:pPr>
            <w:r w:rsidRPr="00780C59">
              <w:t>Multi-Partner Trust Fund</w:t>
            </w:r>
          </w:p>
        </w:tc>
      </w:tr>
      <w:tr w:rsidR="00FA301E" w:rsidRPr="00780C59" w14:paraId="7125EBDE" w14:textId="77777777">
        <w:trPr>
          <w:cantSplit/>
        </w:trPr>
        <w:tc>
          <w:tcPr>
            <w:tcW w:w="1433" w:type="dxa"/>
            <w:shd w:val="clear" w:color="auto" w:fill="FFFFFF"/>
          </w:tcPr>
          <w:p w14:paraId="0000014E" w14:textId="77777777" w:rsidR="00FA301E" w:rsidRPr="00780C59" w:rsidRDefault="00E71669">
            <w:pPr>
              <w:jc w:val="both"/>
            </w:pPr>
            <w:r w:rsidRPr="00780C59">
              <w:t xml:space="preserve">MPTFO </w:t>
            </w:r>
          </w:p>
        </w:tc>
        <w:tc>
          <w:tcPr>
            <w:tcW w:w="7927" w:type="dxa"/>
            <w:shd w:val="clear" w:color="auto" w:fill="FFFFFF"/>
          </w:tcPr>
          <w:p w14:paraId="0000014F" w14:textId="77777777" w:rsidR="00FA301E" w:rsidRPr="00780C59" w:rsidRDefault="00E71669">
            <w:pPr>
              <w:jc w:val="both"/>
            </w:pPr>
            <w:r w:rsidRPr="00780C59">
              <w:t xml:space="preserve">UNDP Multi-Partner Trust Fund Office </w:t>
            </w:r>
          </w:p>
        </w:tc>
      </w:tr>
      <w:tr w:rsidR="00FA301E" w:rsidRPr="00780C59" w14:paraId="56D68E58" w14:textId="77777777">
        <w:trPr>
          <w:cantSplit/>
        </w:trPr>
        <w:tc>
          <w:tcPr>
            <w:tcW w:w="1433" w:type="dxa"/>
            <w:shd w:val="clear" w:color="auto" w:fill="FFFFFF"/>
          </w:tcPr>
          <w:p w14:paraId="00000150" w14:textId="77777777" w:rsidR="00FA301E" w:rsidRPr="00780C59" w:rsidRDefault="00E71669">
            <w:pPr>
              <w:jc w:val="both"/>
            </w:pPr>
            <w:r w:rsidRPr="00780C59">
              <w:t>M&amp;E</w:t>
            </w:r>
          </w:p>
        </w:tc>
        <w:tc>
          <w:tcPr>
            <w:tcW w:w="7927" w:type="dxa"/>
            <w:shd w:val="clear" w:color="auto" w:fill="FFFFFF"/>
          </w:tcPr>
          <w:p w14:paraId="00000151" w14:textId="77777777" w:rsidR="00FA301E" w:rsidRPr="00780C59" w:rsidRDefault="00E71669">
            <w:pPr>
              <w:jc w:val="both"/>
            </w:pPr>
            <w:r w:rsidRPr="00780C59">
              <w:t>Monitoring and Evaluation</w:t>
            </w:r>
          </w:p>
        </w:tc>
      </w:tr>
      <w:tr w:rsidR="00FA301E" w:rsidRPr="00780C59" w14:paraId="001FB8FD" w14:textId="77777777">
        <w:trPr>
          <w:cantSplit/>
        </w:trPr>
        <w:tc>
          <w:tcPr>
            <w:tcW w:w="1433" w:type="dxa"/>
            <w:shd w:val="clear" w:color="auto" w:fill="FFFFFF"/>
          </w:tcPr>
          <w:p w14:paraId="00000152" w14:textId="77777777" w:rsidR="00FA301E" w:rsidRPr="00780C59" w:rsidRDefault="00E71669">
            <w:pPr>
              <w:jc w:val="both"/>
            </w:pPr>
            <w:r w:rsidRPr="00780C59">
              <w:t>NGO</w:t>
            </w:r>
          </w:p>
        </w:tc>
        <w:tc>
          <w:tcPr>
            <w:tcW w:w="7927" w:type="dxa"/>
            <w:shd w:val="clear" w:color="auto" w:fill="FFFFFF"/>
          </w:tcPr>
          <w:p w14:paraId="00000153" w14:textId="1B0A1FE5" w:rsidR="00FA301E" w:rsidRPr="00780C59" w:rsidRDefault="00E71669">
            <w:pPr>
              <w:jc w:val="both"/>
            </w:pPr>
            <w:r w:rsidRPr="00780C59">
              <w:t>Non-</w:t>
            </w:r>
            <w:r w:rsidR="00C71D59" w:rsidRPr="00780C59">
              <w:t>G</w:t>
            </w:r>
            <w:r w:rsidRPr="00780C59">
              <w:t xml:space="preserve">overnmental </w:t>
            </w:r>
            <w:r w:rsidR="00C71D59" w:rsidRPr="00780C59">
              <w:t>O</w:t>
            </w:r>
            <w:r w:rsidRPr="00780C59">
              <w:t>rganisation</w:t>
            </w:r>
          </w:p>
        </w:tc>
      </w:tr>
      <w:tr w:rsidR="00FA301E" w:rsidRPr="00780C59" w14:paraId="5C086E6B" w14:textId="77777777">
        <w:trPr>
          <w:cantSplit/>
        </w:trPr>
        <w:tc>
          <w:tcPr>
            <w:tcW w:w="1433" w:type="dxa"/>
            <w:shd w:val="clear" w:color="auto" w:fill="FFFFFF"/>
          </w:tcPr>
          <w:p w14:paraId="00000154" w14:textId="77777777" w:rsidR="00FA301E" w:rsidRPr="00780C59" w:rsidRDefault="00E71669">
            <w:pPr>
              <w:jc w:val="both"/>
            </w:pPr>
            <w:r w:rsidRPr="00780C59">
              <w:t>OCHA</w:t>
            </w:r>
          </w:p>
        </w:tc>
        <w:tc>
          <w:tcPr>
            <w:tcW w:w="7927" w:type="dxa"/>
            <w:shd w:val="clear" w:color="auto" w:fill="FFFFFF"/>
          </w:tcPr>
          <w:p w14:paraId="00000155" w14:textId="77777777" w:rsidR="00FA301E" w:rsidRPr="00780C59" w:rsidRDefault="00E71669">
            <w:pPr>
              <w:jc w:val="both"/>
            </w:pPr>
            <w:r w:rsidRPr="00780C59">
              <w:t>United Nations Office for the Coordination of Humanitarian Affairs</w:t>
            </w:r>
          </w:p>
        </w:tc>
      </w:tr>
      <w:tr w:rsidR="00FA301E" w:rsidRPr="00780C59" w14:paraId="4B6B6529" w14:textId="77777777">
        <w:trPr>
          <w:cantSplit/>
        </w:trPr>
        <w:tc>
          <w:tcPr>
            <w:tcW w:w="1433" w:type="dxa"/>
            <w:shd w:val="clear" w:color="auto" w:fill="FFFFFF"/>
          </w:tcPr>
          <w:p w14:paraId="00000158" w14:textId="77777777" w:rsidR="00FA301E" w:rsidRPr="00780C59" w:rsidRDefault="00E71669">
            <w:pPr>
              <w:jc w:val="both"/>
            </w:pPr>
            <w:r w:rsidRPr="00780C59">
              <w:t>OHCHR</w:t>
            </w:r>
          </w:p>
        </w:tc>
        <w:tc>
          <w:tcPr>
            <w:tcW w:w="7927" w:type="dxa"/>
            <w:shd w:val="clear" w:color="auto" w:fill="FFFFFF"/>
          </w:tcPr>
          <w:p w14:paraId="00000159" w14:textId="77777777" w:rsidR="00FA301E" w:rsidRPr="00780C59" w:rsidRDefault="00E71669">
            <w:pPr>
              <w:jc w:val="both"/>
            </w:pPr>
            <w:r w:rsidRPr="00780C59">
              <w:t>United Nations Office of the High Commissioner for Human Rights</w:t>
            </w:r>
          </w:p>
        </w:tc>
      </w:tr>
      <w:tr w:rsidR="001F384F" w:rsidRPr="00780C59" w14:paraId="6D519425" w14:textId="77777777">
        <w:trPr>
          <w:cantSplit/>
        </w:trPr>
        <w:tc>
          <w:tcPr>
            <w:tcW w:w="1433" w:type="dxa"/>
            <w:shd w:val="clear" w:color="auto" w:fill="FFFFFF"/>
          </w:tcPr>
          <w:p w14:paraId="54A14D74" w14:textId="54A002DF" w:rsidR="001F384F" w:rsidRPr="00780C59" w:rsidRDefault="001F384F">
            <w:pPr>
              <w:jc w:val="both"/>
            </w:pPr>
            <w:r w:rsidRPr="00780C59">
              <w:t>OPG</w:t>
            </w:r>
          </w:p>
        </w:tc>
        <w:tc>
          <w:tcPr>
            <w:tcW w:w="7927" w:type="dxa"/>
            <w:shd w:val="clear" w:color="auto" w:fill="FFFFFF"/>
          </w:tcPr>
          <w:p w14:paraId="4B25343B" w14:textId="52363339" w:rsidR="001F384F" w:rsidRPr="00780C59" w:rsidRDefault="001F384F">
            <w:pPr>
              <w:jc w:val="both"/>
            </w:pPr>
            <w:r w:rsidRPr="00780C59">
              <w:t>Office of the Prosecutor General of Ukraine</w:t>
            </w:r>
          </w:p>
        </w:tc>
      </w:tr>
      <w:tr w:rsidR="00FA301E" w:rsidRPr="00780C59" w14:paraId="7214A2D8" w14:textId="77777777">
        <w:trPr>
          <w:cantSplit/>
        </w:trPr>
        <w:tc>
          <w:tcPr>
            <w:tcW w:w="1433" w:type="dxa"/>
            <w:shd w:val="clear" w:color="auto" w:fill="FFFFFF"/>
          </w:tcPr>
          <w:p w14:paraId="0000015B" w14:textId="11CC1AED" w:rsidR="00FA301E" w:rsidRPr="00780C59" w:rsidRDefault="00E71669">
            <w:pPr>
              <w:jc w:val="both"/>
            </w:pPr>
            <w:r w:rsidRPr="00780C59">
              <w:t>OSAPG</w:t>
            </w:r>
          </w:p>
        </w:tc>
        <w:tc>
          <w:tcPr>
            <w:tcW w:w="7927" w:type="dxa"/>
            <w:shd w:val="clear" w:color="auto" w:fill="FFFFFF"/>
          </w:tcPr>
          <w:p w14:paraId="0000015D" w14:textId="20C71DBA" w:rsidR="00FA301E" w:rsidRPr="00780C59" w:rsidRDefault="00E71669">
            <w:pPr>
              <w:jc w:val="both"/>
            </w:pPr>
            <w:r w:rsidRPr="00780C59">
              <w:t>United Nations Office of the Special Adviser on the Prevention of Genocide</w:t>
            </w:r>
          </w:p>
        </w:tc>
      </w:tr>
      <w:tr w:rsidR="00795697" w:rsidRPr="00780C59" w14:paraId="2BA3DFD8" w14:textId="77777777">
        <w:trPr>
          <w:cantSplit/>
        </w:trPr>
        <w:tc>
          <w:tcPr>
            <w:tcW w:w="1433" w:type="dxa"/>
            <w:shd w:val="clear" w:color="auto" w:fill="FFFFFF"/>
          </w:tcPr>
          <w:p w14:paraId="6F1D459B" w14:textId="411F53E7" w:rsidR="00795697" w:rsidRPr="00780C59" w:rsidRDefault="00795697">
            <w:pPr>
              <w:jc w:val="both"/>
            </w:pPr>
            <w:r w:rsidRPr="00780C59">
              <w:t>OSGEY</w:t>
            </w:r>
          </w:p>
        </w:tc>
        <w:tc>
          <w:tcPr>
            <w:tcW w:w="7927" w:type="dxa"/>
            <w:shd w:val="clear" w:color="auto" w:fill="FFFFFF"/>
          </w:tcPr>
          <w:p w14:paraId="510443A5" w14:textId="20E5890B" w:rsidR="00795697" w:rsidRPr="00780C59" w:rsidRDefault="00795697">
            <w:pPr>
              <w:jc w:val="both"/>
            </w:pPr>
            <w:r w:rsidRPr="00780C59">
              <w:t>United Nations Office of the Secretary-General’s Envoy on Youth</w:t>
            </w:r>
          </w:p>
        </w:tc>
      </w:tr>
      <w:tr w:rsidR="00FA301E" w:rsidRPr="00780C59" w14:paraId="1CB82737" w14:textId="77777777">
        <w:trPr>
          <w:cantSplit/>
        </w:trPr>
        <w:tc>
          <w:tcPr>
            <w:tcW w:w="1433" w:type="dxa"/>
            <w:shd w:val="clear" w:color="auto" w:fill="FFFFFF"/>
          </w:tcPr>
          <w:p w14:paraId="0000015F" w14:textId="165F489C" w:rsidR="00FA301E" w:rsidRPr="00780C59" w:rsidRDefault="00E71669">
            <w:pPr>
              <w:jc w:val="both"/>
            </w:pPr>
            <w:r w:rsidRPr="00780C59">
              <w:t>OSRSG-CAAC</w:t>
            </w:r>
          </w:p>
        </w:tc>
        <w:tc>
          <w:tcPr>
            <w:tcW w:w="7927" w:type="dxa"/>
            <w:shd w:val="clear" w:color="auto" w:fill="FFFFFF"/>
          </w:tcPr>
          <w:p w14:paraId="00000161" w14:textId="2A6240DE" w:rsidR="00FA301E" w:rsidRPr="00780C59" w:rsidRDefault="00E71669">
            <w:pPr>
              <w:jc w:val="both"/>
            </w:pPr>
            <w:r w:rsidRPr="00780C59">
              <w:t>United Nations Office of the Special Representative of the Secretary-General for Children and Armed Conflict</w:t>
            </w:r>
          </w:p>
        </w:tc>
      </w:tr>
      <w:tr w:rsidR="00BE743F" w:rsidRPr="00780C59" w14:paraId="3E3E557B" w14:textId="77777777">
        <w:trPr>
          <w:cantSplit/>
        </w:trPr>
        <w:tc>
          <w:tcPr>
            <w:tcW w:w="1433" w:type="dxa"/>
            <w:shd w:val="clear" w:color="auto" w:fill="FFFFFF"/>
          </w:tcPr>
          <w:p w14:paraId="5CC82A99" w14:textId="29C10F0E" w:rsidR="00BE743F" w:rsidRPr="00780C59" w:rsidRDefault="00BE743F">
            <w:pPr>
              <w:jc w:val="both"/>
            </w:pPr>
            <w:r w:rsidRPr="00780C59">
              <w:t>OSCE</w:t>
            </w:r>
          </w:p>
        </w:tc>
        <w:tc>
          <w:tcPr>
            <w:tcW w:w="7927" w:type="dxa"/>
            <w:shd w:val="clear" w:color="auto" w:fill="FFFFFF"/>
          </w:tcPr>
          <w:p w14:paraId="061712F1" w14:textId="72AE78EE" w:rsidR="00BE743F" w:rsidRPr="00780C59" w:rsidRDefault="00BE743F">
            <w:pPr>
              <w:jc w:val="both"/>
            </w:pPr>
            <w:r w:rsidRPr="00780C59">
              <w:t>Organisation for Security and Co-operation in Europe</w:t>
            </w:r>
          </w:p>
        </w:tc>
      </w:tr>
      <w:tr w:rsidR="00FA301E" w:rsidRPr="00780C59" w14:paraId="5FC52E70" w14:textId="77777777">
        <w:trPr>
          <w:cantSplit/>
        </w:trPr>
        <w:tc>
          <w:tcPr>
            <w:tcW w:w="1433" w:type="dxa"/>
            <w:shd w:val="clear" w:color="auto" w:fill="FFFFFF"/>
          </w:tcPr>
          <w:p w14:paraId="00000162" w14:textId="77777777" w:rsidR="00FA301E" w:rsidRPr="00780C59" w:rsidRDefault="00E71669">
            <w:pPr>
              <w:jc w:val="both"/>
            </w:pPr>
            <w:r w:rsidRPr="00780C59">
              <w:t>OSRSG-SVC</w:t>
            </w:r>
          </w:p>
        </w:tc>
        <w:tc>
          <w:tcPr>
            <w:tcW w:w="7927" w:type="dxa"/>
            <w:shd w:val="clear" w:color="auto" w:fill="FFFFFF"/>
          </w:tcPr>
          <w:p w14:paraId="00000163" w14:textId="77777777" w:rsidR="00FA301E" w:rsidRPr="00780C59" w:rsidRDefault="00E71669">
            <w:pPr>
              <w:jc w:val="both"/>
            </w:pPr>
            <w:r w:rsidRPr="00780C59">
              <w:t>Office of the Special Representative of the Secretary-General on Sexual Violence in Conflict</w:t>
            </w:r>
          </w:p>
        </w:tc>
      </w:tr>
      <w:tr w:rsidR="00FA301E" w:rsidRPr="00780C59" w14:paraId="2A936724" w14:textId="77777777">
        <w:trPr>
          <w:cantSplit/>
        </w:trPr>
        <w:tc>
          <w:tcPr>
            <w:tcW w:w="1433" w:type="dxa"/>
            <w:shd w:val="clear" w:color="auto" w:fill="FFFFFF"/>
          </w:tcPr>
          <w:p w14:paraId="00000164" w14:textId="77777777" w:rsidR="00FA301E" w:rsidRPr="00780C59" w:rsidRDefault="00E71669">
            <w:pPr>
              <w:jc w:val="both"/>
            </w:pPr>
            <w:r w:rsidRPr="00780C59">
              <w:t>OSRSG-VAC</w:t>
            </w:r>
          </w:p>
        </w:tc>
        <w:tc>
          <w:tcPr>
            <w:tcW w:w="7927" w:type="dxa"/>
            <w:shd w:val="clear" w:color="auto" w:fill="FFFFFF"/>
          </w:tcPr>
          <w:p w14:paraId="00000165" w14:textId="77777777" w:rsidR="00FA301E" w:rsidRPr="00780C59" w:rsidRDefault="00E71669">
            <w:pPr>
              <w:jc w:val="both"/>
            </w:pPr>
            <w:r w:rsidRPr="00780C59">
              <w:t>Office of the Special Representative of the Secretary-General on Violence Against Children</w:t>
            </w:r>
          </w:p>
        </w:tc>
      </w:tr>
      <w:tr w:rsidR="00423CEC" w:rsidRPr="00780C59" w14:paraId="15B9F2B1" w14:textId="77777777">
        <w:trPr>
          <w:cantSplit/>
        </w:trPr>
        <w:tc>
          <w:tcPr>
            <w:tcW w:w="1433" w:type="dxa"/>
            <w:shd w:val="clear" w:color="auto" w:fill="FFFFFF"/>
          </w:tcPr>
          <w:p w14:paraId="562EBF72" w14:textId="313D8496" w:rsidR="00423CEC" w:rsidRPr="00780C59" w:rsidRDefault="00423CEC">
            <w:pPr>
              <w:jc w:val="both"/>
            </w:pPr>
            <w:r w:rsidRPr="00780C59">
              <w:t>PHC</w:t>
            </w:r>
          </w:p>
        </w:tc>
        <w:tc>
          <w:tcPr>
            <w:tcW w:w="7927" w:type="dxa"/>
            <w:shd w:val="clear" w:color="auto" w:fill="FFFFFF"/>
          </w:tcPr>
          <w:p w14:paraId="5A735613" w14:textId="0E459D43" w:rsidR="00423CEC" w:rsidRPr="00780C59" w:rsidRDefault="00423CEC">
            <w:pPr>
              <w:jc w:val="both"/>
            </w:pPr>
            <w:r w:rsidRPr="00780C59">
              <w:t>Primary Healthcare Doctors</w:t>
            </w:r>
          </w:p>
        </w:tc>
      </w:tr>
      <w:tr w:rsidR="00FA301E" w:rsidRPr="00780C59" w14:paraId="73E88B7E" w14:textId="77777777">
        <w:trPr>
          <w:cantSplit/>
        </w:trPr>
        <w:tc>
          <w:tcPr>
            <w:tcW w:w="1433" w:type="dxa"/>
            <w:shd w:val="clear" w:color="auto" w:fill="FFFFFF"/>
          </w:tcPr>
          <w:p w14:paraId="00000166" w14:textId="77777777" w:rsidR="00FA301E" w:rsidRPr="00780C59" w:rsidRDefault="00E71669">
            <w:pPr>
              <w:jc w:val="both"/>
            </w:pPr>
            <w:r w:rsidRPr="00780C59">
              <w:t>PUNOs</w:t>
            </w:r>
          </w:p>
        </w:tc>
        <w:tc>
          <w:tcPr>
            <w:tcW w:w="7927" w:type="dxa"/>
            <w:shd w:val="clear" w:color="auto" w:fill="FFFFFF"/>
          </w:tcPr>
          <w:p w14:paraId="00000167" w14:textId="77777777" w:rsidR="00FA301E" w:rsidRPr="00780C59" w:rsidRDefault="00E71669">
            <w:pPr>
              <w:jc w:val="both"/>
            </w:pPr>
            <w:r w:rsidRPr="00780C59">
              <w:t>Participating UN Organizations</w:t>
            </w:r>
          </w:p>
        </w:tc>
      </w:tr>
      <w:tr w:rsidR="004C49D1" w:rsidRPr="00780C59" w14:paraId="0BF2606E" w14:textId="77777777">
        <w:trPr>
          <w:cantSplit/>
        </w:trPr>
        <w:tc>
          <w:tcPr>
            <w:tcW w:w="1433" w:type="dxa"/>
            <w:shd w:val="clear" w:color="auto" w:fill="FFFFFF"/>
          </w:tcPr>
          <w:p w14:paraId="11B836C9" w14:textId="13624FAD" w:rsidR="004C49D1" w:rsidRPr="00780C59" w:rsidRDefault="004B0517">
            <w:pPr>
              <w:jc w:val="both"/>
            </w:pPr>
            <w:r w:rsidRPr="00780C59">
              <w:t>RMC</w:t>
            </w:r>
          </w:p>
        </w:tc>
        <w:tc>
          <w:tcPr>
            <w:tcW w:w="7927" w:type="dxa"/>
            <w:shd w:val="clear" w:color="auto" w:fill="FFFFFF"/>
          </w:tcPr>
          <w:p w14:paraId="631A8878" w14:textId="5518B377" w:rsidR="004C49D1" w:rsidRPr="00780C59" w:rsidRDefault="004B0517">
            <w:pPr>
              <w:jc w:val="both"/>
            </w:pPr>
            <w:r w:rsidRPr="00780C59">
              <w:t>Resource Management Committee</w:t>
            </w:r>
          </w:p>
        </w:tc>
      </w:tr>
      <w:tr w:rsidR="00FA301E" w:rsidRPr="00780C59" w14:paraId="169D85C7" w14:textId="77777777">
        <w:trPr>
          <w:cantSplit/>
        </w:trPr>
        <w:tc>
          <w:tcPr>
            <w:tcW w:w="1433" w:type="dxa"/>
            <w:shd w:val="clear" w:color="auto" w:fill="FFFFFF"/>
          </w:tcPr>
          <w:p w14:paraId="0000016B" w14:textId="77777777" w:rsidR="00FA301E" w:rsidRPr="00780C59" w:rsidRDefault="00E71669">
            <w:pPr>
              <w:jc w:val="both"/>
            </w:pPr>
            <w:r w:rsidRPr="00780C59">
              <w:t>RSF</w:t>
            </w:r>
          </w:p>
        </w:tc>
        <w:tc>
          <w:tcPr>
            <w:tcW w:w="7927" w:type="dxa"/>
            <w:shd w:val="clear" w:color="auto" w:fill="FFFFFF"/>
          </w:tcPr>
          <w:p w14:paraId="0000016D" w14:textId="77777777" w:rsidR="00FA301E" w:rsidRPr="00780C59" w:rsidRDefault="00E71669">
            <w:pPr>
              <w:jc w:val="both"/>
            </w:pPr>
            <w:r w:rsidRPr="00780C59">
              <w:t>Rapid Support Forces</w:t>
            </w:r>
          </w:p>
        </w:tc>
      </w:tr>
      <w:tr w:rsidR="00FA301E" w:rsidRPr="00780C59" w14:paraId="3421F2DE" w14:textId="77777777">
        <w:trPr>
          <w:cantSplit/>
        </w:trPr>
        <w:tc>
          <w:tcPr>
            <w:tcW w:w="1433" w:type="dxa"/>
            <w:shd w:val="clear" w:color="auto" w:fill="FFFFFF"/>
          </w:tcPr>
          <w:p w14:paraId="0000016E" w14:textId="77777777" w:rsidR="00FA301E" w:rsidRPr="00780C59" w:rsidRDefault="00E71669">
            <w:pPr>
              <w:jc w:val="both"/>
            </w:pPr>
            <w:r w:rsidRPr="00780C59">
              <w:t>SCC</w:t>
            </w:r>
          </w:p>
        </w:tc>
        <w:tc>
          <w:tcPr>
            <w:tcW w:w="7927" w:type="dxa"/>
            <w:shd w:val="clear" w:color="auto" w:fill="FFFFFF"/>
          </w:tcPr>
          <w:p w14:paraId="0000016F" w14:textId="77777777" w:rsidR="00FA301E" w:rsidRPr="00780C59" w:rsidRDefault="00E71669">
            <w:pPr>
              <w:jc w:val="both"/>
            </w:pPr>
            <w:r w:rsidRPr="00780C59">
              <w:t>Special Criminal Court</w:t>
            </w:r>
          </w:p>
        </w:tc>
      </w:tr>
      <w:tr w:rsidR="00471DEE" w:rsidRPr="00780C59" w14:paraId="6281F4F1" w14:textId="77777777">
        <w:trPr>
          <w:cantSplit/>
        </w:trPr>
        <w:tc>
          <w:tcPr>
            <w:tcW w:w="1433" w:type="dxa"/>
            <w:shd w:val="clear" w:color="auto" w:fill="FFFFFF"/>
          </w:tcPr>
          <w:p w14:paraId="2A5823B8" w14:textId="11000EB2" w:rsidR="00471DEE" w:rsidRPr="00780C59" w:rsidRDefault="00471DEE">
            <w:pPr>
              <w:jc w:val="both"/>
            </w:pPr>
            <w:r w:rsidRPr="00780C59">
              <w:t>SDGs</w:t>
            </w:r>
          </w:p>
        </w:tc>
        <w:tc>
          <w:tcPr>
            <w:tcW w:w="7927" w:type="dxa"/>
            <w:shd w:val="clear" w:color="auto" w:fill="FFFFFF"/>
          </w:tcPr>
          <w:p w14:paraId="125F0650" w14:textId="4C43A87F" w:rsidR="00471DEE" w:rsidRPr="00780C59" w:rsidRDefault="00471DEE">
            <w:pPr>
              <w:jc w:val="both"/>
            </w:pPr>
            <w:r w:rsidRPr="00780C59">
              <w:t>Sustainable Development Goals</w:t>
            </w:r>
          </w:p>
        </w:tc>
      </w:tr>
      <w:tr w:rsidR="00471DEE" w:rsidRPr="00780C59" w14:paraId="399044B9" w14:textId="77777777">
        <w:trPr>
          <w:cantSplit/>
        </w:trPr>
        <w:tc>
          <w:tcPr>
            <w:tcW w:w="1433" w:type="dxa"/>
            <w:shd w:val="clear" w:color="auto" w:fill="FFFFFF"/>
          </w:tcPr>
          <w:p w14:paraId="59671834" w14:textId="45ED1952" w:rsidR="00471DEE" w:rsidRPr="00780C59" w:rsidRDefault="00471DEE">
            <w:pPr>
              <w:jc w:val="both"/>
            </w:pPr>
            <w:r w:rsidRPr="00780C59">
              <w:t>SGBV</w:t>
            </w:r>
          </w:p>
        </w:tc>
        <w:tc>
          <w:tcPr>
            <w:tcW w:w="7927" w:type="dxa"/>
            <w:shd w:val="clear" w:color="auto" w:fill="FFFFFF"/>
          </w:tcPr>
          <w:p w14:paraId="631862B9" w14:textId="3DD946B8" w:rsidR="00471DEE" w:rsidRPr="00780C59" w:rsidRDefault="00471DEE">
            <w:pPr>
              <w:jc w:val="both"/>
            </w:pPr>
            <w:r w:rsidRPr="00780C59">
              <w:t xml:space="preserve">Sexual and Gender-based Violence </w:t>
            </w:r>
          </w:p>
        </w:tc>
      </w:tr>
      <w:tr w:rsidR="00FA301E" w:rsidRPr="00780C59" w14:paraId="071A774D" w14:textId="77777777">
        <w:trPr>
          <w:cantSplit/>
        </w:trPr>
        <w:tc>
          <w:tcPr>
            <w:tcW w:w="1433" w:type="dxa"/>
            <w:shd w:val="clear" w:color="auto" w:fill="FFFFFF"/>
          </w:tcPr>
          <w:p w14:paraId="0000017C" w14:textId="77777777" w:rsidR="00FA301E" w:rsidRPr="00780C59" w:rsidRDefault="00E71669">
            <w:pPr>
              <w:jc w:val="both"/>
            </w:pPr>
            <w:r w:rsidRPr="00780C59">
              <w:t>SRSG</w:t>
            </w:r>
          </w:p>
        </w:tc>
        <w:tc>
          <w:tcPr>
            <w:tcW w:w="7927" w:type="dxa"/>
            <w:shd w:val="clear" w:color="auto" w:fill="FFFFFF"/>
          </w:tcPr>
          <w:p w14:paraId="0000017D" w14:textId="77777777" w:rsidR="00FA301E" w:rsidRPr="00780C59" w:rsidRDefault="00E71669">
            <w:pPr>
              <w:jc w:val="both"/>
            </w:pPr>
            <w:r w:rsidRPr="00780C59">
              <w:t>Special Representative of the Secretary-General</w:t>
            </w:r>
          </w:p>
        </w:tc>
      </w:tr>
      <w:tr w:rsidR="00FA301E" w:rsidRPr="00780C59" w14:paraId="1D5F8B68" w14:textId="77777777">
        <w:trPr>
          <w:cantSplit/>
        </w:trPr>
        <w:tc>
          <w:tcPr>
            <w:tcW w:w="1433" w:type="dxa"/>
            <w:shd w:val="clear" w:color="auto" w:fill="FFFFFF"/>
          </w:tcPr>
          <w:p w14:paraId="0000017E" w14:textId="77777777" w:rsidR="00FA301E" w:rsidRPr="00780C59" w:rsidRDefault="00E71669">
            <w:pPr>
              <w:jc w:val="both"/>
            </w:pPr>
            <w:r w:rsidRPr="00780C59">
              <w:t>SRSG-CAAC</w:t>
            </w:r>
          </w:p>
        </w:tc>
        <w:tc>
          <w:tcPr>
            <w:tcW w:w="7927" w:type="dxa"/>
            <w:shd w:val="clear" w:color="auto" w:fill="FFFFFF"/>
          </w:tcPr>
          <w:p w14:paraId="0000017F" w14:textId="77777777" w:rsidR="00FA301E" w:rsidRPr="00780C59" w:rsidRDefault="00E71669">
            <w:pPr>
              <w:jc w:val="both"/>
            </w:pPr>
            <w:r w:rsidRPr="00780C59">
              <w:t>Special Representative of the Secretary-General on Children and Armed Conflict</w:t>
            </w:r>
          </w:p>
        </w:tc>
      </w:tr>
      <w:tr w:rsidR="00FA301E" w:rsidRPr="00780C59" w14:paraId="7573E4BA" w14:textId="77777777">
        <w:trPr>
          <w:cantSplit/>
        </w:trPr>
        <w:tc>
          <w:tcPr>
            <w:tcW w:w="1433" w:type="dxa"/>
            <w:shd w:val="clear" w:color="auto" w:fill="FFFFFF"/>
          </w:tcPr>
          <w:p w14:paraId="00000180" w14:textId="77777777" w:rsidR="00FA301E" w:rsidRPr="00780C59" w:rsidRDefault="00E71669">
            <w:pPr>
              <w:jc w:val="both"/>
            </w:pPr>
            <w:r w:rsidRPr="00780C59">
              <w:t>SRSG-SVC</w:t>
            </w:r>
          </w:p>
        </w:tc>
        <w:tc>
          <w:tcPr>
            <w:tcW w:w="7927" w:type="dxa"/>
            <w:shd w:val="clear" w:color="auto" w:fill="FFFFFF"/>
          </w:tcPr>
          <w:p w14:paraId="00000181" w14:textId="77777777" w:rsidR="00FA301E" w:rsidRPr="00780C59" w:rsidRDefault="00E71669">
            <w:pPr>
              <w:jc w:val="both"/>
            </w:pPr>
            <w:r w:rsidRPr="00780C59">
              <w:t>Special Representative of the Secretary-General on Sexual Violence in Conflict</w:t>
            </w:r>
          </w:p>
        </w:tc>
      </w:tr>
      <w:tr w:rsidR="00E341C4" w:rsidRPr="00780C59" w14:paraId="209062DF" w14:textId="77777777">
        <w:trPr>
          <w:cantSplit/>
        </w:trPr>
        <w:tc>
          <w:tcPr>
            <w:tcW w:w="1433" w:type="dxa"/>
            <w:shd w:val="clear" w:color="auto" w:fill="FFFFFF"/>
          </w:tcPr>
          <w:p w14:paraId="4467B59B" w14:textId="03C654AA" w:rsidR="00E341C4" w:rsidRPr="00780C59" w:rsidRDefault="00E341C4">
            <w:pPr>
              <w:jc w:val="both"/>
            </w:pPr>
            <w:r w:rsidRPr="00780C59">
              <w:t>SSNPS</w:t>
            </w:r>
          </w:p>
        </w:tc>
        <w:tc>
          <w:tcPr>
            <w:tcW w:w="7927" w:type="dxa"/>
            <w:shd w:val="clear" w:color="auto" w:fill="FFFFFF"/>
          </w:tcPr>
          <w:p w14:paraId="59AEC38A" w14:textId="108A10FE" w:rsidR="00E341C4" w:rsidRPr="00780C59" w:rsidRDefault="00E341C4">
            <w:pPr>
              <w:jc w:val="both"/>
            </w:pPr>
            <w:r w:rsidRPr="00780C59">
              <w:t>Sou</w:t>
            </w:r>
            <w:r w:rsidR="001F384F" w:rsidRPr="00780C59">
              <w:t>t</w:t>
            </w:r>
            <w:r w:rsidRPr="00780C59">
              <w:t>h Sudan National Police Service</w:t>
            </w:r>
          </w:p>
        </w:tc>
      </w:tr>
      <w:tr w:rsidR="00FA301E" w:rsidRPr="00780C59" w14:paraId="7A1AAC80" w14:textId="77777777">
        <w:trPr>
          <w:cantSplit/>
        </w:trPr>
        <w:tc>
          <w:tcPr>
            <w:tcW w:w="1433" w:type="dxa"/>
            <w:shd w:val="clear" w:color="auto" w:fill="FFFFFF"/>
          </w:tcPr>
          <w:p w14:paraId="00000182" w14:textId="77777777" w:rsidR="00FA301E" w:rsidRPr="00780C59" w:rsidRDefault="00E71669">
            <w:pPr>
              <w:jc w:val="both"/>
            </w:pPr>
            <w:r w:rsidRPr="00780C59">
              <w:t>SVC</w:t>
            </w:r>
          </w:p>
        </w:tc>
        <w:tc>
          <w:tcPr>
            <w:tcW w:w="7927" w:type="dxa"/>
            <w:shd w:val="clear" w:color="auto" w:fill="FFFFFF"/>
          </w:tcPr>
          <w:p w14:paraId="00000183" w14:textId="77777777" w:rsidR="00FA301E" w:rsidRPr="00780C59" w:rsidRDefault="00E71669">
            <w:pPr>
              <w:jc w:val="both"/>
            </w:pPr>
            <w:r w:rsidRPr="00780C59">
              <w:t>Sexual Violence in Conflict</w:t>
            </w:r>
          </w:p>
        </w:tc>
      </w:tr>
      <w:tr w:rsidR="00FA301E" w:rsidRPr="00780C59" w14:paraId="6C58B14B" w14:textId="77777777">
        <w:trPr>
          <w:cantSplit/>
        </w:trPr>
        <w:tc>
          <w:tcPr>
            <w:tcW w:w="1433" w:type="dxa"/>
            <w:shd w:val="clear" w:color="auto" w:fill="FFFFFF"/>
          </w:tcPr>
          <w:p w14:paraId="00000184" w14:textId="77777777" w:rsidR="00FA301E" w:rsidRPr="00780C59" w:rsidRDefault="00E71669">
            <w:pPr>
              <w:jc w:val="both"/>
            </w:pPr>
            <w:r w:rsidRPr="00780C59">
              <w:t>SWPA</w:t>
            </w:r>
          </w:p>
        </w:tc>
        <w:tc>
          <w:tcPr>
            <w:tcW w:w="7927" w:type="dxa"/>
            <w:shd w:val="clear" w:color="auto" w:fill="FFFFFF"/>
          </w:tcPr>
          <w:p w14:paraId="00000185" w14:textId="77777777" w:rsidR="00FA301E" w:rsidRPr="00780C59" w:rsidRDefault="00E71669">
            <w:pPr>
              <w:jc w:val="both"/>
            </w:pPr>
            <w:r w:rsidRPr="00780C59">
              <w:t>Senior Women Protection Adviser</w:t>
            </w:r>
          </w:p>
        </w:tc>
      </w:tr>
      <w:tr w:rsidR="00FA301E" w:rsidRPr="00780C59" w14:paraId="25FCBE87" w14:textId="77777777">
        <w:trPr>
          <w:cantSplit/>
        </w:trPr>
        <w:tc>
          <w:tcPr>
            <w:tcW w:w="1433" w:type="dxa"/>
            <w:shd w:val="clear" w:color="auto" w:fill="FFFFFF"/>
          </w:tcPr>
          <w:p w14:paraId="00000188" w14:textId="77777777" w:rsidR="00FA301E" w:rsidRPr="00780C59" w:rsidRDefault="00E71669">
            <w:pPr>
              <w:jc w:val="both"/>
            </w:pPr>
            <w:r w:rsidRPr="00780C59">
              <w:t>TOE</w:t>
            </w:r>
          </w:p>
        </w:tc>
        <w:tc>
          <w:tcPr>
            <w:tcW w:w="7927" w:type="dxa"/>
            <w:shd w:val="clear" w:color="auto" w:fill="FFFFFF"/>
          </w:tcPr>
          <w:p w14:paraId="00000189" w14:textId="77777777" w:rsidR="00FA301E" w:rsidRPr="00780C59" w:rsidRDefault="00E71669">
            <w:pPr>
              <w:jc w:val="both"/>
            </w:pPr>
            <w:r w:rsidRPr="00780C59">
              <w:t>UN Team of Experts on the Rule of Law and Sexual Violence in Conflict</w:t>
            </w:r>
          </w:p>
        </w:tc>
      </w:tr>
      <w:tr w:rsidR="00FA301E" w:rsidRPr="00780C59" w14:paraId="6C260CB8" w14:textId="77777777">
        <w:trPr>
          <w:cantSplit/>
        </w:trPr>
        <w:tc>
          <w:tcPr>
            <w:tcW w:w="1433" w:type="dxa"/>
            <w:shd w:val="clear" w:color="auto" w:fill="FFFFFF"/>
          </w:tcPr>
          <w:p w14:paraId="0000018B" w14:textId="3A9DED55" w:rsidR="00FA301E" w:rsidRPr="00780C59" w:rsidRDefault="00E71669">
            <w:pPr>
              <w:jc w:val="both"/>
            </w:pPr>
            <w:r w:rsidRPr="00780C59">
              <w:t>TORs</w:t>
            </w:r>
          </w:p>
        </w:tc>
        <w:tc>
          <w:tcPr>
            <w:tcW w:w="7927" w:type="dxa"/>
            <w:shd w:val="clear" w:color="auto" w:fill="FFFFFF"/>
          </w:tcPr>
          <w:p w14:paraId="0000018D" w14:textId="57A6AEBE" w:rsidR="00FA301E" w:rsidRPr="00780C59" w:rsidRDefault="00E71669">
            <w:pPr>
              <w:jc w:val="both"/>
            </w:pPr>
            <w:r w:rsidRPr="00780C59">
              <w:t>Terms of Reference</w:t>
            </w:r>
          </w:p>
        </w:tc>
      </w:tr>
      <w:tr w:rsidR="00FA301E" w:rsidRPr="00780C59" w14:paraId="0AC2DA38" w14:textId="77777777">
        <w:trPr>
          <w:cantSplit/>
        </w:trPr>
        <w:tc>
          <w:tcPr>
            <w:tcW w:w="1433" w:type="dxa"/>
            <w:shd w:val="clear" w:color="auto" w:fill="FFFFFF"/>
          </w:tcPr>
          <w:p w14:paraId="0000018E" w14:textId="77777777" w:rsidR="00FA301E" w:rsidRPr="00780C59" w:rsidRDefault="00E71669">
            <w:pPr>
              <w:jc w:val="both"/>
            </w:pPr>
            <w:r w:rsidRPr="00780C59">
              <w:t>UN</w:t>
            </w:r>
          </w:p>
        </w:tc>
        <w:tc>
          <w:tcPr>
            <w:tcW w:w="7927" w:type="dxa"/>
            <w:shd w:val="clear" w:color="auto" w:fill="FFFFFF"/>
          </w:tcPr>
          <w:p w14:paraId="0000018F" w14:textId="77777777" w:rsidR="00FA301E" w:rsidRPr="00780C59" w:rsidRDefault="00E71669">
            <w:pPr>
              <w:jc w:val="both"/>
            </w:pPr>
            <w:r w:rsidRPr="00780C59">
              <w:t>United Nations</w:t>
            </w:r>
          </w:p>
        </w:tc>
      </w:tr>
      <w:tr w:rsidR="00FA301E" w:rsidRPr="00780C59" w14:paraId="703A550E" w14:textId="77777777">
        <w:trPr>
          <w:cantSplit/>
        </w:trPr>
        <w:tc>
          <w:tcPr>
            <w:tcW w:w="1433" w:type="dxa"/>
            <w:shd w:val="clear" w:color="auto" w:fill="FFFFFF"/>
          </w:tcPr>
          <w:p w14:paraId="00000190" w14:textId="77777777" w:rsidR="00FA301E" w:rsidRPr="00780C59" w:rsidRDefault="00E71669">
            <w:pPr>
              <w:jc w:val="both"/>
            </w:pPr>
            <w:r w:rsidRPr="00780C59">
              <w:t xml:space="preserve">UN Action </w:t>
            </w:r>
          </w:p>
        </w:tc>
        <w:tc>
          <w:tcPr>
            <w:tcW w:w="7927" w:type="dxa"/>
            <w:shd w:val="clear" w:color="auto" w:fill="FFFFFF"/>
          </w:tcPr>
          <w:p w14:paraId="00000191" w14:textId="77777777" w:rsidR="00FA301E" w:rsidRPr="00780C59" w:rsidRDefault="00E71669">
            <w:pPr>
              <w:jc w:val="both"/>
            </w:pPr>
            <w:r w:rsidRPr="00780C59">
              <w:t>UN Action Against Sexual Violence in Conflict</w:t>
            </w:r>
          </w:p>
        </w:tc>
      </w:tr>
      <w:tr w:rsidR="00FA301E" w:rsidRPr="00780C59" w14:paraId="08DDFB91" w14:textId="77777777">
        <w:trPr>
          <w:cantSplit/>
        </w:trPr>
        <w:tc>
          <w:tcPr>
            <w:tcW w:w="1433" w:type="dxa"/>
            <w:shd w:val="clear" w:color="auto" w:fill="FFFFFF"/>
          </w:tcPr>
          <w:p w14:paraId="00000192" w14:textId="77777777" w:rsidR="00FA301E" w:rsidRPr="00780C59" w:rsidRDefault="00E71669">
            <w:pPr>
              <w:jc w:val="both"/>
            </w:pPr>
            <w:r w:rsidRPr="00780C59">
              <w:t>UNAction MPTF</w:t>
            </w:r>
          </w:p>
        </w:tc>
        <w:tc>
          <w:tcPr>
            <w:tcW w:w="7927" w:type="dxa"/>
            <w:shd w:val="clear" w:color="auto" w:fill="FFFFFF"/>
          </w:tcPr>
          <w:p w14:paraId="00000193" w14:textId="77777777" w:rsidR="00FA301E" w:rsidRPr="00780C59" w:rsidRDefault="00E71669">
            <w:pPr>
              <w:jc w:val="both"/>
            </w:pPr>
            <w:r w:rsidRPr="00780C59">
              <w:t>UN Action Against Sexual Violence in Conflict Multi-Partner Trust Fund</w:t>
            </w:r>
          </w:p>
        </w:tc>
      </w:tr>
      <w:tr w:rsidR="00FA301E" w:rsidRPr="00780C59" w14:paraId="4708985B" w14:textId="77777777">
        <w:trPr>
          <w:cantSplit/>
        </w:trPr>
        <w:tc>
          <w:tcPr>
            <w:tcW w:w="1433" w:type="dxa"/>
            <w:shd w:val="clear" w:color="auto" w:fill="FFFFFF"/>
          </w:tcPr>
          <w:p w14:paraId="00000195" w14:textId="23432200" w:rsidR="00FA301E" w:rsidRPr="00780C59" w:rsidRDefault="00E71669">
            <w:pPr>
              <w:jc w:val="both"/>
            </w:pPr>
            <w:r w:rsidRPr="00780C59">
              <w:t>UNAIDS</w:t>
            </w:r>
          </w:p>
        </w:tc>
        <w:tc>
          <w:tcPr>
            <w:tcW w:w="7927" w:type="dxa"/>
            <w:shd w:val="clear" w:color="auto" w:fill="FFFFFF"/>
          </w:tcPr>
          <w:p w14:paraId="00000197" w14:textId="70B600A0" w:rsidR="00FA301E" w:rsidRPr="00780C59" w:rsidRDefault="00E71669">
            <w:pPr>
              <w:jc w:val="both"/>
            </w:pPr>
            <w:r w:rsidRPr="00780C59">
              <w:t>Joint United Nations Programme on HIV/AIDS</w:t>
            </w:r>
          </w:p>
        </w:tc>
      </w:tr>
      <w:tr w:rsidR="00FA301E" w:rsidRPr="00780C59" w14:paraId="2FC9BB1E" w14:textId="77777777">
        <w:trPr>
          <w:cantSplit/>
        </w:trPr>
        <w:tc>
          <w:tcPr>
            <w:tcW w:w="1433" w:type="dxa"/>
            <w:shd w:val="clear" w:color="auto" w:fill="FFFFFF"/>
          </w:tcPr>
          <w:p w14:paraId="00000198" w14:textId="77777777" w:rsidR="00FA301E" w:rsidRPr="00780C59" w:rsidRDefault="00E71669">
            <w:pPr>
              <w:jc w:val="both"/>
            </w:pPr>
            <w:r w:rsidRPr="00780C59">
              <w:t>UNCT</w:t>
            </w:r>
          </w:p>
        </w:tc>
        <w:tc>
          <w:tcPr>
            <w:tcW w:w="7927" w:type="dxa"/>
            <w:shd w:val="clear" w:color="auto" w:fill="FFFFFF"/>
          </w:tcPr>
          <w:p w14:paraId="00000199" w14:textId="77777777" w:rsidR="00FA301E" w:rsidRPr="00780C59" w:rsidRDefault="00E71669">
            <w:pPr>
              <w:jc w:val="both"/>
            </w:pPr>
            <w:r w:rsidRPr="00780C59">
              <w:t>United Nations Country Team</w:t>
            </w:r>
          </w:p>
        </w:tc>
      </w:tr>
      <w:tr w:rsidR="00FA301E" w:rsidRPr="00780C59" w14:paraId="691C427E" w14:textId="77777777">
        <w:trPr>
          <w:cantSplit/>
        </w:trPr>
        <w:tc>
          <w:tcPr>
            <w:tcW w:w="1433" w:type="dxa"/>
            <w:shd w:val="clear" w:color="auto" w:fill="FFFFFF"/>
          </w:tcPr>
          <w:p w14:paraId="0000019A" w14:textId="77777777" w:rsidR="00FA301E" w:rsidRPr="00780C59" w:rsidRDefault="00E71669">
            <w:pPr>
              <w:jc w:val="both"/>
            </w:pPr>
            <w:r w:rsidRPr="00780C59">
              <w:t>UNDGC</w:t>
            </w:r>
          </w:p>
        </w:tc>
        <w:tc>
          <w:tcPr>
            <w:tcW w:w="7927" w:type="dxa"/>
            <w:shd w:val="clear" w:color="auto" w:fill="FFFFFF"/>
          </w:tcPr>
          <w:p w14:paraId="0000019B" w14:textId="77777777" w:rsidR="00FA301E" w:rsidRPr="00780C59" w:rsidRDefault="00E71669">
            <w:pPr>
              <w:jc w:val="both"/>
            </w:pPr>
            <w:r w:rsidRPr="00780C59">
              <w:t>United Nations Department of Global Communications</w:t>
            </w:r>
          </w:p>
        </w:tc>
      </w:tr>
      <w:tr w:rsidR="00FA301E" w:rsidRPr="00780C59" w14:paraId="7C2FB862" w14:textId="77777777">
        <w:trPr>
          <w:cantSplit/>
        </w:trPr>
        <w:tc>
          <w:tcPr>
            <w:tcW w:w="1433" w:type="dxa"/>
            <w:shd w:val="clear" w:color="auto" w:fill="FFFFFF"/>
          </w:tcPr>
          <w:p w14:paraId="0000019C" w14:textId="77777777" w:rsidR="00FA301E" w:rsidRPr="00780C59" w:rsidRDefault="00E71669">
            <w:pPr>
              <w:jc w:val="both"/>
            </w:pPr>
            <w:r w:rsidRPr="00780C59">
              <w:t>UNDP</w:t>
            </w:r>
          </w:p>
        </w:tc>
        <w:tc>
          <w:tcPr>
            <w:tcW w:w="7927" w:type="dxa"/>
            <w:shd w:val="clear" w:color="auto" w:fill="FFFFFF"/>
          </w:tcPr>
          <w:p w14:paraId="0000019D" w14:textId="77777777" w:rsidR="00FA301E" w:rsidRPr="00780C59" w:rsidRDefault="00E71669">
            <w:pPr>
              <w:jc w:val="both"/>
            </w:pPr>
            <w:r w:rsidRPr="00780C59">
              <w:t>United Nations Development Programme</w:t>
            </w:r>
          </w:p>
        </w:tc>
      </w:tr>
      <w:tr w:rsidR="00FA301E" w:rsidRPr="00780C59" w14:paraId="4DC174EC" w14:textId="77777777">
        <w:trPr>
          <w:cantSplit/>
        </w:trPr>
        <w:tc>
          <w:tcPr>
            <w:tcW w:w="1433" w:type="dxa"/>
            <w:shd w:val="clear" w:color="auto" w:fill="FFFFFF"/>
          </w:tcPr>
          <w:p w14:paraId="0000019E" w14:textId="77777777" w:rsidR="00FA301E" w:rsidRPr="00780C59" w:rsidRDefault="00E71669">
            <w:pPr>
              <w:jc w:val="both"/>
            </w:pPr>
            <w:r w:rsidRPr="00780C59">
              <w:t>UNEP</w:t>
            </w:r>
          </w:p>
        </w:tc>
        <w:tc>
          <w:tcPr>
            <w:tcW w:w="7927" w:type="dxa"/>
            <w:shd w:val="clear" w:color="auto" w:fill="FFFFFF"/>
          </w:tcPr>
          <w:p w14:paraId="0000019F" w14:textId="77777777" w:rsidR="00FA301E" w:rsidRPr="00780C59" w:rsidRDefault="00E71669">
            <w:pPr>
              <w:jc w:val="both"/>
            </w:pPr>
            <w:r w:rsidRPr="00780C59">
              <w:t>United Nations Environment Programme</w:t>
            </w:r>
          </w:p>
        </w:tc>
      </w:tr>
      <w:tr w:rsidR="00FA301E" w:rsidRPr="00780C59" w14:paraId="11AF5C2D" w14:textId="77777777">
        <w:trPr>
          <w:cantSplit/>
        </w:trPr>
        <w:tc>
          <w:tcPr>
            <w:tcW w:w="1433" w:type="dxa"/>
            <w:shd w:val="clear" w:color="auto" w:fill="FFFFFF"/>
          </w:tcPr>
          <w:p w14:paraId="000001A0" w14:textId="77777777" w:rsidR="00FA301E" w:rsidRPr="00780C59" w:rsidRDefault="00E71669">
            <w:pPr>
              <w:jc w:val="both"/>
            </w:pPr>
            <w:r w:rsidRPr="00780C59">
              <w:t>UNFPA</w:t>
            </w:r>
          </w:p>
        </w:tc>
        <w:tc>
          <w:tcPr>
            <w:tcW w:w="7927" w:type="dxa"/>
            <w:shd w:val="clear" w:color="auto" w:fill="FFFFFF"/>
          </w:tcPr>
          <w:p w14:paraId="000001A1" w14:textId="77777777" w:rsidR="00FA301E" w:rsidRPr="00780C59" w:rsidRDefault="00E71669">
            <w:pPr>
              <w:jc w:val="both"/>
            </w:pPr>
            <w:r w:rsidRPr="00780C59">
              <w:t>United Nations Population Fund</w:t>
            </w:r>
          </w:p>
        </w:tc>
      </w:tr>
      <w:tr w:rsidR="00FA301E" w:rsidRPr="00780C59" w14:paraId="0F6FE70B" w14:textId="77777777">
        <w:trPr>
          <w:cantSplit/>
        </w:trPr>
        <w:tc>
          <w:tcPr>
            <w:tcW w:w="1433" w:type="dxa"/>
            <w:shd w:val="clear" w:color="auto" w:fill="FFFFFF"/>
          </w:tcPr>
          <w:p w14:paraId="000001A2" w14:textId="77777777" w:rsidR="00FA301E" w:rsidRPr="00780C59" w:rsidRDefault="00E71669">
            <w:pPr>
              <w:jc w:val="both"/>
            </w:pPr>
            <w:r w:rsidRPr="00780C59">
              <w:t>UNHCR</w:t>
            </w:r>
          </w:p>
        </w:tc>
        <w:tc>
          <w:tcPr>
            <w:tcW w:w="7927" w:type="dxa"/>
            <w:shd w:val="clear" w:color="auto" w:fill="FFFFFF"/>
          </w:tcPr>
          <w:p w14:paraId="000001A3" w14:textId="77777777" w:rsidR="00FA301E" w:rsidRPr="00780C59" w:rsidRDefault="00E71669">
            <w:pPr>
              <w:jc w:val="both"/>
            </w:pPr>
            <w:r w:rsidRPr="00780C59">
              <w:t>United Nations High Commissioner for Refugees</w:t>
            </w:r>
          </w:p>
        </w:tc>
      </w:tr>
      <w:tr w:rsidR="00FA301E" w:rsidRPr="00780C59" w14:paraId="52FF496B" w14:textId="77777777">
        <w:trPr>
          <w:cantSplit/>
        </w:trPr>
        <w:tc>
          <w:tcPr>
            <w:tcW w:w="1433" w:type="dxa"/>
            <w:shd w:val="clear" w:color="auto" w:fill="FFFFFF"/>
          </w:tcPr>
          <w:p w14:paraId="000001A4" w14:textId="77777777" w:rsidR="00FA301E" w:rsidRPr="00780C59" w:rsidRDefault="00E71669">
            <w:pPr>
              <w:jc w:val="both"/>
            </w:pPr>
            <w:r w:rsidRPr="00780C59">
              <w:t>UNICEF</w:t>
            </w:r>
          </w:p>
        </w:tc>
        <w:tc>
          <w:tcPr>
            <w:tcW w:w="7927" w:type="dxa"/>
            <w:shd w:val="clear" w:color="auto" w:fill="FFFFFF"/>
          </w:tcPr>
          <w:p w14:paraId="000001A5" w14:textId="77777777" w:rsidR="00FA301E" w:rsidRPr="00780C59" w:rsidRDefault="00E71669">
            <w:pPr>
              <w:jc w:val="both"/>
            </w:pPr>
            <w:r w:rsidRPr="00780C59">
              <w:t>United Nations Children’s Fund</w:t>
            </w:r>
          </w:p>
        </w:tc>
      </w:tr>
      <w:tr w:rsidR="00287200" w:rsidRPr="00780C59" w14:paraId="1B07848F" w14:textId="77777777">
        <w:trPr>
          <w:cantSplit/>
        </w:trPr>
        <w:tc>
          <w:tcPr>
            <w:tcW w:w="1433" w:type="dxa"/>
            <w:shd w:val="clear" w:color="auto" w:fill="FFFFFF"/>
          </w:tcPr>
          <w:p w14:paraId="2808F81F" w14:textId="4C9B2888" w:rsidR="00287200" w:rsidRPr="00780C59" w:rsidRDefault="00287200">
            <w:pPr>
              <w:jc w:val="both"/>
            </w:pPr>
            <w:r w:rsidRPr="00780C59">
              <w:t>UNIDIR</w:t>
            </w:r>
          </w:p>
        </w:tc>
        <w:tc>
          <w:tcPr>
            <w:tcW w:w="7927" w:type="dxa"/>
            <w:shd w:val="clear" w:color="auto" w:fill="FFFFFF"/>
          </w:tcPr>
          <w:p w14:paraId="7B2379E0" w14:textId="3BC7561D" w:rsidR="00287200" w:rsidRPr="00780C59" w:rsidRDefault="00287200">
            <w:pPr>
              <w:jc w:val="both"/>
            </w:pPr>
            <w:r w:rsidRPr="00780C59">
              <w:t>United Nations Institute for Disarmament Research</w:t>
            </w:r>
          </w:p>
        </w:tc>
      </w:tr>
      <w:tr w:rsidR="00FA301E" w:rsidRPr="00780C59" w14:paraId="26B05F18" w14:textId="77777777">
        <w:trPr>
          <w:cantSplit/>
        </w:trPr>
        <w:tc>
          <w:tcPr>
            <w:tcW w:w="1433" w:type="dxa"/>
            <w:shd w:val="clear" w:color="auto" w:fill="FFFFFF"/>
          </w:tcPr>
          <w:p w14:paraId="000001A6" w14:textId="77777777" w:rsidR="00FA301E" w:rsidRPr="00780C59" w:rsidRDefault="00E71669">
            <w:pPr>
              <w:jc w:val="both"/>
            </w:pPr>
            <w:r w:rsidRPr="00780C59">
              <w:t>UNITAD</w:t>
            </w:r>
          </w:p>
          <w:p w14:paraId="000001A8" w14:textId="3A8C1C36" w:rsidR="00FA301E" w:rsidRPr="00780C59" w:rsidRDefault="00FA301E">
            <w:pPr>
              <w:jc w:val="both"/>
            </w:pPr>
          </w:p>
        </w:tc>
        <w:tc>
          <w:tcPr>
            <w:tcW w:w="7927" w:type="dxa"/>
            <w:shd w:val="clear" w:color="auto" w:fill="FFFFFF"/>
          </w:tcPr>
          <w:p w14:paraId="000001AA" w14:textId="58C6E32E" w:rsidR="00FA301E" w:rsidRPr="00780C59" w:rsidRDefault="00E71669">
            <w:pPr>
              <w:jc w:val="both"/>
            </w:pPr>
            <w:r w:rsidRPr="00780C59">
              <w:t>United Nations Investigative Team to Promote Accountability Against Da’esh/ISIL Crimes</w:t>
            </w:r>
          </w:p>
        </w:tc>
      </w:tr>
      <w:tr w:rsidR="004B719D" w:rsidRPr="00780C59" w14:paraId="49BDC16B" w14:textId="77777777">
        <w:trPr>
          <w:cantSplit/>
        </w:trPr>
        <w:tc>
          <w:tcPr>
            <w:tcW w:w="1433" w:type="dxa"/>
            <w:shd w:val="clear" w:color="auto" w:fill="FFFFFF"/>
          </w:tcPr>
          <w:p w14:paraId="60C78C34" w14:textId="2C2323FA" w:rsidR="004B719D" w:rsidRPr="00780C59" w:rsidRDefault="004B719D">
            <w:pPr>
              <w:jc w:val="both"/>
            </w:pPr>
            <w:r w:rsidRPr="00780C59">
              <w:t>UNITAMS</w:t>
            </w:r>
          </w:p>
        </w:tc>
        <w:tc>
          <w:tcPr>
            <w:tcW w:w="7927" w:type="dxa"/>
            <w:shd w:val="clear" w:color="auto" w:fill="FFFFFF"/>
          </w:tcPr>
          <w:p w14:paraId="625AA01F" w14:textId="6BA29F51" w:rsidR="004B719D" w:rsidRPr="00780C59" w:rsidRDefault="004B719D">
            <w:pPr>
              <w:jc w:val="both"/>
            </w:pPr>
            <w:r w:rsidRPr="00780C59">
              <w:t>United Nations Integrated Transition Assistance Mission in Sudan</w:t>
            </w:r>
          </w:p>
        </w:tc>
      </w:tr>
      <w:tr w:rsidR="00FA301E" w:rsidRPr="00780C59" w14:paraId="573CF1A9" w14:textId="77777777">
        <w:trPr>
          <w:cantSplit/>
        </w:trPr>
        <w:tc>
          <w:tcPr>
            <w:tcW w:w="1433" w:type="dxa"/>
            <w:shd w:val="clear" w:color="auto" w:fill="FFFFFF"/>
          </w:tcPr>
          <w:p w14:paraId="000001AB" w14:textId="77777777" w:rsidR="00FA301E" w:rsidRPr="00780C59" w:rsidRDefault="00E71669">
            <w:pPr>
              <w:jc w:val="both"/>
            </w:pPr>
            <w:r w:rsidRPr="00780C59">
              <w:t>UNOCT</w:t>
            </w:r>
          </w:p>
        </w:tc>
        <w:tc>
          <w:tcPr>
            <w:tcW w:w="7927" w:type="dxa"/>
            <w:shd w:val="clear" w:color="auto" w:fill="FFFFFF"/>
          </w:tcPr>
          <w:p w14:paraId="000001AC" w14:textId="77777777" w:rsidR="00FA301E" w:rsidRPr="00780C59" w:rsidRDefault="00E71669">
            <w:pPr>
              <w:jc w:val="both"/>
            </w:pPr>
            <w:r w:rsidRPr="00780C59">
              <w:t xml:space="preserve">United Nations Office of </w:t>
            </w:r>
            <w:proofErr w:type="gramStart"/>
            <w:r w:rsidRPr="00780C59">
              <w:t>Counter-Terrorism</w:t>
            </w:r>
            <w:proofErr w:type="gramEnd"/>
          </w:p>
        </w:tc>
      </w:tr>
      <w:tr w:rsidR="00FA301E" w:rsidRPr="00780C59" w14:paraId="580FC758" w14:textId="77777777">
        <w:trPr>
          <w:cantSplit/>
        </w:trPr>
        <w:tc>
          <w:tcPr>
            <w:tcW w:w="1433" w:type="dxa"/>
            <w:shd w:val="clear" w:color="auto" w:fill="FFFFFF"/>
          </w:tcPr>
          <w:p w14:paraId="000001AD" w14:textId="77777777" w:rsidR="00FA301E" w:rsidRPr="00780C59" w:rsidRDefault="00E71669">
            <w:pPr>
              <w:jc w:val="both"/>
            </w:pPr>
            <w:r w:rsidRPr="00780C59">
              <w:t>UNODA</w:t>
            </w:r>
          </w:p>
        </w:tc>
        <w:tc>
          <w:tcPr>
            <w:tcW w:w="7927" w:type="dxa"/>
            <w:shd w:val="clear" w:color="auto" w:fill="FFFFFF"/>
          </w:tcPr>
          <w:p w14:paraId="000001AE" w14:textId="77777777" w:rsidR="00FA301E" w:rsidRPr="00780C59" w:rsidRDefault="00E71669">
            <w:pPr>
              <w:jc w:val="both"/>
            </w:pPr>
            <w:r w:rsidRPr="00780C59">
              <w:t>United Nations of Disarmament Affairs</w:t>
            </w:r>
          </w:p>
        </w:tc>
      </w:tr>
      <w:tr w:rsidR="00FA301E" w:rsidRPr="00780C59" w14:paraId="705F6AD6" w14:textId="77777777">
        <w:trPr>
          <w:cantSplit/>
        </w:trPr>
        <w:tc>
          <w:tcPr>
            <w:tcW w:w="1433" w:type="dxa"/>
            <w:shd w:val="clear" w:color="auto" w:fill="FFFFFF"/>
          </w:tcPr>
          <w:p w14:paraId="000001AF" w14:textId="77777777" w:rsidR="00FA301E" w:rsidRPr="00780C59" w:rsidRDefault="00E71669">
            <w:pPr>
              <w:jc w:val="both"/>
            </w:pPr>
            <w:r w:rsidRPr="00780C59">
              <w:t>UNODC</w:t>
            </w:r>
          </w:p>
        </w:tc>
        <w:tc>
          <w:tcPr>
            <w:tcW w:w="7927" w:type="dxa"/>
            <w:shd w:val="clear" w:color="auto" w:fill="FFFFFF"/>
          </w:tcPr>
          <w:p w14:paraId="000001B0" w14:textId="77777777" w:rsidR="00FA301E" w:rsidRPr="00780C59" w:rsidRDefault="00E71669">
            <w:pPr>
              <w:jc w:val="both"/>
            </w:pPr>
            <w:r w:rsidRPr="00780C59">
              <w:t>United Nations Office for Drugs and Crime</w:t>
            </w:r>
          </w:p>
        </w:tc>
      </w:tr>
      <w:tr w:rsidR="00FA301E" w:rsidRPr="00780C59" w14:paraId="179274DA" w14:textId="77777777">
        <w:trPr>
          <w:cantSplit/>
        </w:trPr>
        <w:tc>
          <w:tcPr>
            <w:tcW w:w="1433" w:type="dxa"/>
            <w:shd w:val="clear" w:color="auto" w:fill="FFFFFF"/>
          </w:tcPr>
          <w:p w14:paraId="000001B1" w14:textId="77777777" w:rsidR="00FA301E" w:rsidRPr="00780C59" w:rsidRDefault="00E71669">
            <w:pPr>
              <w:jc w:val="both"/>
            </w:pPr>
            <w:r w:rsidRPr="00780C59">
              <w:t>UNPOL</w:t>
            </w:r>
          </w:p>
        </w:tc>
        <w:tc>
          <w:tcPr>
            <w:tcW w:w="7927" w:type="dxa"/>
            <w:shd w:val="clear" w:color="auto" w:fill="FFFFFF"/>
          </w:tcPr>
          <w:p w14:paraId="000001B2" w14:textId="77777777" w:rsidR="00FA301E" w:rsidRPr="00780C59" w:rsidRDefault="00E71669">
            <w:pPr>
              <w:jc w:val="both"/>
            </w:pPr>
            <w:r w:rsidRPr="00780C59">
              <w:t>Police Division of the UN Department of Peace Operations</w:t>
            </w:r>
          </w:p>
        </w:tc>
      </w:tr>
      <w:tr w:rsidR="00FA301E" w:rsidRPr="00780C59" w14:paraId="68999241" w14:textId="77777777">
        <w:trPr>
          <w:cantSplit/>
        </w:trPr>
        <w:tc>
          <w:tcPr>
            <w:tcW w:w="1433" w:type="dxa"/>
            <w:shd w:val="clear" w:color="auto" w:fill="FFFFFF"/>
          </w:tcPr>
          <w:p w14:paraId="000001B3" w14:textId="77777777" w:rsidR="00FA301E" w:rsidRPr="00780C59" w:rsidRDefault="00E71669">
            <w:pPr>
              <w:jc w:val="both"/>
            </w:pPr>
            <w:r w:rsidRPr="00780C59">
              <w:t>UNSOM</w:t>
            </w:r>
          </w:p>
        </w:tc>
        <w:tc>
          <w:tcPr>
            <w:tcW w:w="7927" w:type="dxa"/>
            <w:shd w:val="clear" w:color="auto" w:fill="FFFFFF"/>
          </w:tcPr>
          <w:p w14:paraId="000001B4" w14:textId="77777777" w:rsidR="00FA301E" w:rsidRPr="00780C59" w:rsidRDefault="00E71669">
            <w:pPr>
              <w:jc w:val="both"/>
            </w:pPr>
            <w:r w:rsidRPr="00780C59">
              <w:t>United Nations Assistance Mission in Somalia</w:t>
            </w:r>
          </w:p>
        </w:tc>
      </w:tr>
      <w:tr w:rsidR="00644932" w:rsidRPr="00780C59" w14:paraId="3CC1054A" w14:textId="77777777">
        <w:trPr>
          <w:cantSplit/>
        </w:trPr>
        <w:tc>
          <w:tcPr>
            <w:tcW w:w="1433" w:type="dxa"/>
            <w:shd w:val="clear" w:color="auto" w:fill="FFFFFF"/>
          </w:tcPr>
          <w:p w14:paraId="53D0F692" w14:textId="6A28C781" w:rsidR="00644932" w:rsidRPr="00780C59" w:rsidRDefault="00644932">
            <w:pPr>
              <w:jc w:val="both"/>
            </w:pPr>
            <w:r w:rsidRPr="00780C59">
              <w:t>UNSMIL</w:t>
            </w:r>
          </w:p>
        </w:tc>
        <w:tc>
          <w:tcPr>
            <w:tcW w:w="7927" w:type="dxa"/>
            <w:shd w:val="clear" w:color="auto" w:fill="FFFFFF"/>
          </w:tcPr>
          <w:p w14:paraId="129016A2" w14:textId="445CA1EA" w:rsidR="00644932" w:rsidRPr="00780C59" w:rsidRDefault="00644932">
            <w:pPr>
              <w:jc w:val="both"/>
            </w:pPr>
            <w:r w:rsidRPr="00780C59">
              <w:t>United Nations Support Mission in Libya</w:t>
            </w:r>
          </w:p>
        </w:tc>
      </w:tr>
      <w:tr w:rsidR="00FA301E" w:rsidRPr="00780C59" w14:paraId="668CB741" w14:textId="77777777">
        <w:trPr>
          <w:cantSplit/>
        </w:trPr>
        <w:tc>
          <w:tcPr>
            <w:tcW w:w="1433" w:type="dxa"/>
            <w:shd w:val="clear" w:color="auto" w:fill="FFFFFF"/>
          </w:tcPr>
          <w:p w14:paraId="000001B5" w14:textId="77777777" w:rsidR="00FA301E" w:rsidRPr="00780C59" w:rsidRDefault="00E71669">
            <w:pPr>
              <w:jc w:val="both"/>
            </w:pPr>
            <w:r w:rsidRPr="00780C59">
              <w:t>UN Women</w:t>
            </w:r>
          </w:p>
        </w:tc>
        <w:tc>
          <w:tcPr>
            <w:tcW w:w="7927" w:type="dxa"/>
            <w:shd w:val="clear" w:color="auto" w:fill="FFFFFF"/>
          </w:tcPr>
          <w:p w14:paraId="000001B6" w14:textId="77777777" w:rsidR="00FA301E" w:rsidRPr="00780C59" w:rsidRDefault="00E71669">
            <w:pPr>
              <w:jc w:val="both"/>
            </w:pPr>
            <w:r w:rsidRPr="00780C59">
              <w:t>United Nations Entity for Gender Equality and the Empowerment of Women</w:t>
            </w:r>
          </w:p>
        </w:tc>
      </w:tr>
      <w:tr w:rsidR="00FA301E" w:rsidRPr="00780C59" w14:paraId="3F5F2B2E" w14:textId="77777777">
        <w:trPr>
          <w:cantSplit/>
        </w:trPr>
        <w:tc>
          <w:tcPr>
            <w:tcW w:w="1433" w:type="dxa"/>
            <w:shd w:val="clear" w:color="auto" w:fill="FFFFFF"/>
          </w:tcPr>
          <w:p w14:paraId="000001B8" w14:textId="79FE8BAF" w:rsidR="00FA301E" w:rsidRPr="00780C59" w:rsidRDefault="00E71669">
            <w:pPr>
              <w:jc w:val="both"/>
            </w:pPr>
            <w:r w:rsidRPr="00780C59">
              <w:t>WHO</w:t>
            </w:r>
          </w:p>
        </w:tc>
        <w:tc>
          <w:tcPr>
            <w:tcW w:w="7927" w:type="dxa"/>
            <w:shd w:val="clear" w:color="auto" w:fill="FFFFFF"/>
          </w:tcPr>
          <w:p w14:paraId="000001BA" w14:textId="6F03A5DA" w:rsidR="00FA301E" w:rsidRPr="00780C59" w:rsidRDefault="00E71669">
            <w:pPr>
              <w:jc w:val="both"/>
            </w:pPr>
            <w:r w:rsidRPr="00780C59">
              <w:t>World Health Organization</w:t>
            </w:r>
          </w:p>
        </w:tc>
      </w:tr>
      <w:tr w:rsidR="00402CEF" w:rsidRPr="00780C59" w14:paraId="0D15A2EA" w14:textId="77777777">
        <w:trPr>
          <w:cantSplit/>
        </w:trPr>
        <w:tc>
          <w:tcPr>
            <w:tcW w:w="1433" w:type="dxa"/>
            <w:shd w:val="clear" w:color="auto" w:fill="FFFFFF"/>
          </w:tcPr>
          <w:p w14:paraId="48A805AD" w14:textId="24858D21" w:rsidR="00402CEF" w:rsidRPr="00780C59" w:rsidRDefault="00402CEF">
            <w:pPr>
              <w:jc w:val="both"/>
            </w:pPr>
            <w:r w:rsidRPr="00780C59">
              <w:t>WHRDs</w:t>
            </w:r>
          </w:p>
        </w:tc>
        <w:tc>
          <w:tcPr>
            <w:tcW w:w="7927" w:type="dxa"/>
            <w:shd w:val="clear" w:color="auto" w:fill="FFFFFF"/>
          </w:tcPr>
          <w:p w14:paraId="70EE9D4E" w14:textId="5C276968" w:rsidR="00402CEF" w:rsidRPr="00780C59" w:rsidRDefault="00402CEF">
            <w:pPr>
              <w:jc w:val="both"/>
            </w:pPr>
            <w:r w:rsidRPr="00780C59">
              <w:t>Women Human Rights Defenders</w:t>
            </w:r>
          </w:p>
        </w:tc>
      </w:tr>
      <w:tr w:rsidR="00FA301E" w:rsidRPr="00780C59" w14:paraId="41085323" w14:textId="77777777">
        <w:trPr>
          <w:cantSplit/>
        </w:trPr>
        <w:tc>
          <w:tcPr>
            <w:tcW w:w="1433" w:type="dxa"/>
            <w:shd w:val="clear" w:color="auto" w:fill="FFFFFF"/>
          </w:tcPr>
          <w:p w14:paraId="000001BB" w14:textId="0895B6DF" w:rsidR="00FA301E" w:rsidRPr="00780C59" w:rsidRDefault="00B901D2">
            <w:pPr>
              <w:jc w:val="both"/>
            </w:pPr>
            <w:r w:rsidRPr="00780C59">
              <w:t xml:space="preserve">WFP </w:t>
            </w:r>
          </w:p>
        </w:tc>
        <w:tc>
          <w:tcPr>
            <w:tcW w:w="7927" w:type="dxa"/>
            <w:shd w:val="clear" w:color="auto" w:fill="FFFFFF"/>
          </w:tcPr>
          <w:p w14:paraId="000001BC" w14:textId="2704883A" w:rsidR="00B901D2" w:rsidRPr="00780C59" w:rsidRDefault="00B901D2" w:rsidP="00B901D2">
            <w:pPr>
              <w:jc w:val="both"/>
            </w:pPr>
            <w:r w:rsidRPr="00780C59">
              <w:t>World Food Program</w:t>
            </w:r>
          </w:p>
        </w:tc>
      </w:tr>
      <w:tr w:rsidR="000F5EF1" w:rsidRPr="00780C59" w14:paraId="7B0A5FF6" w14:textId="77777777">
        <w:trPr>
          <w:cantSplit/>
        </w:trPr>
        <w:tc>
          <w:tcPr>
            <w:tcW w:w="1433" w:type="dxa"/>
            <w:shd w:val="clear" w:color="auto" w:fill="FFFFFF"/>
          </w:tcPr>
          <w:p w14:paraId="0B993112" w14:textId="52068C7B" w:rsidR="000F5EF1" w:rsidRPr="00780C59" w:rsidRDefault="000F5EF1">
            <w:pPr>
              <w:jc w:val="both"/>
            </w:pPr>
            <w:r w:rsidRPr="00780C59">
              <w:t>WLO</w:t>
            </w:r>
          </w:p>
        </w:tc>
        <w:tc>
          <w:tcPr>
            <w:tcW w:w="7927" w:type="dxa"/>
            <w:shd w:val="clear" w:color="auto" w:fill="FFFFFF"/>
          </w:tcPr>
          <w:p w14:paraId="0EFC2B00" w14:textId="1BA4F15D" w:rsidR="000F5EF1" w:rsidRPr="00780C59" w:rsidRDefault="000F5EF1" w:rsidP="00B901D2">
            <w:pPr>
              <w:jc w:val="both"/>
            </w:pPr>
            <w:r w:rsidRPr="00780C59">
              <w:t>Women-led organisations</w:t>
            </w:r>
          </w:p>
        </w:tc>
      </w:tr>
      <w:tr w:rsidR="00C752D3" w:rsidRPr="00780C59" w14:paraId="368307D9" w14:textId="77777777">
        <w:trPr>
          <w:cantSplit/>
        </w:trPr>
        <w:tc>
          <w:tcPr>
            <w:tcW w:w="1433" w:type="dxa"/>
            <w:shd w:val="clear" w:color="auto" w:fill="FFFFFF"/>
          </w:tcPr>
          <w:p w14:paraId="024BAA3E" w14:textId="7CAF494C" w:rsidR="00C752D3" w:rsidRPr="00780C59" w:rsidRDefault="00B901D2">
            <w:pPr>
              <w:jc w:val="both"/>
            </w:pPr>
            <w:r w:rsidRPr="00780C59">
              <w:t>WPA</w:t>
            </w:r>
          </w:p>
        </w:tc>
        <w:tc>
          <w:tcPr>
            <w:tcW w:w="7927" w:type="dxa"/>
            <w:shd w:val="clear" w:color="auto" w:fill="FFFFFF"/>
          </w:tcPr>
          <w:p w14:paraId="2BCEC5B2" w14:textId="2776833E" w:rsidR="00C752D3" w:rsidRPr="00780C59" w:rsidRDefault="00B901D2">
            <w:pPr>
              <w:jc w:val="both"/>
            </w:pPr>
            <w:r w:rsidRPr="00780C59">
              <w:t xml:space="preserve">Women’s Protection Adviser </w:t>
            </w:r>
          </w:p>
        </w:tc>
      </w:tr>
      <w:tr w:rsidR="00FA301E" w:rsidRPr="00780C59" w14:paraId="3F6E9AC7" w14:textId="77777777">
        <w:trPr>
          <w:cantSplit/>
        </w:trPr>
        <w:tc>
          <w:tcPr>
            <w:tcW w:w="1433" w:type="dxa"/>
            <w:shd w:val="clear" w:color="auto" w:fill="FFFFFF"/>
          </w:tcPr>
          <w:p w14:paraId="000001BF" w14:textId="77777777" w:rsidR="00FA301E" w:rsidRPr="00780C59" w:rsidRDefault="00E71669">
            <w:pPr>
              <w:jc w:val="both"/>
            </w:pPr>
            <w:r w:rsidRPr="00780C59">
              <w:t>WPS</w:t>
            </w:r>
          </w:p>
        </w:tc>
        <w:tc>
          <w:tcPr>
            <w:tcW w:w="7927" w:type="dxa"/>
            <w:shd w:val="clear" w:color="auto" w:fill="FFFFFF"/>
          </w:tcPr>
          <w:p w14:paraId="000001C0" w14:textId="77777777" w:rsidR="00FA301E" w:rsidRPr="00780C59" w:rsidRDefault="00E71669">
            <w:pPr>
              <w:jc w:val="both"/>
            </w:pPr>
            <w:r w:rsidRPr="00780C59">
              <w:t xml:space="preserve">Women, </w:t>
            </w:r>
            <w:proofErr w:type="gramStart"/>
            <w:r w:rsidRPr="00780C59">
              <w:t>Peace</w:t>
            </w:r>
            <w:proofErr w:type="gramEnd"/>
            <w:r w:rsidRPr="00780C59">
              <w:t xml:space="preserve"> and Security </w:t>
            </w:r>
          </w:p>
        </w:tc>
      </w:tr>
      <w:tr w:rsidR="00210D08" w:rsidRPr="001B222C" w14:paraId="74FFDB1C" w14:textId="77777777">
        <w:trPr>
          <w:cantSplit/>
        </w:trPr>
        <w:tc>
          <w:tcPr>
            <w:tcW w:w="1433" w:type="dxa"/>
            <w:shd w:val="clear" w:color="auto" w:fill="FFFFFF"/>
          </w:tcPr>
          <w:p w14:paraId="2411067B" w14:textId="2865CB07" w:rsidR="00210D08" w:rsidRPr="00780C59" w:rsidRDefault="00210D08">
            <w:pPr>
              <w:jc w:val="both"/>
            </w:pPr>
            <w:r w:rsidRPr="00780C59">
              <w:t>YPS</w:t>
            </w:r>
          </w:p>
        </w:tc>
        <w:tc>
          <w:tcPr>
            <w:tcW w:w="7927" w:type="dxa"/>
            <w:shd w:val="clear" w:color="auto" w:fill="FFFFFF"/>
          </w:tcPr>
          <w:p w14:paraId="3C326956" w14:textId="77EAEF15" w:rsidR="00210D08" w:rsidRPr="00780C59" w:rsidRDefault="00210D08">
            <w:pPr>
              <w:jc w:val="both"/>
            </w:pPr>
            <w:r w:rsidRPr="00780C59">
              <w:t xml:space="preserve">Youth, </w:t>
            </w:r>
            <w:proofErr w:type="gramStart"/>
            <w:r w:rsidRPr="00780C59">
              <w:t>Peace</w:t>
            </w:r>
            <w:proofErr w:type="gramEnd"/>
            <w:r w:rsidRPr="00780C59">
              <w:t xml:space="preserve"> and Security</w:t>
            </w:r>
          </w:p>
        </w:tc>
      </w:tr>
    </w:tbl>
    <w:p w14:paraId="000001C1" w14:textId="77777777" w:rsidR="00FA301E" w:rsidRPr="001B222C" w:rsidRDefault="00FA301E">
      <w:pPr>
        <w:pStyle w:val="Heading1"/>
        <w:rPr>
          <w:rFonts w:ascii="Times New Roman" w:eastAsia="Times New Roman" w:hAnsi="Times New Roman" w:cs="Times New Roman"/>
          <w:color w:val="2E75B5"/>
        </w:rPr>
      </w:pPr>
    </w:p>
    <w:p w14:paraId="000001C2" w14:textId="77777777" w:rsidR="00FA301E" w:rsidRPr="001B222C" w:rsidRDefault="00FA301E">
      <w:pPr>
        <w:pStyle w:val="Heading1"/>
        <w:rPr>
          <w:rFonts w:ascii="Times New Roman" w:eastAsia="Times New Roman" w:hAnsi="Times New Roman" w:cs="Times New Roman"/>
          <w:color w:val="2E75B5"/>
        </w:rPr>
      </w:pPr>
    </w:p>
    <w:p w14:paraId="000001C3" w14:textId="77777777" w:rsidR="00FA301E" w:rsidRPr="001B222C" w:rsidRDefault="00FA301E">
      <w:pPr>
        <w:pStyle w:val="Heading1"/>
        <w:rPr>
          <w:rFonts w:ascii="Times New Roman" w:eastAsia="Times New Roman" w:hAnsi="Times New Roman" w:cs="Times New Roman"/>
          <w:color w:val="2E75B5"/>
        </w:rPr>
      </w:pPr>
    </w:p>
    <w:p w14:paraId="000001C4" w14:textId="77777777" w:rsidR="00FA301E" w:rsidRPr="001B222C" w:rsidRDefault="00FA301E"/>
    <w:p w14:paraId="000001C5" w14:textId="77777777" w:rsidR="00FA301E" w:rsidRPr="001B222C" w:rsidRDefault="00FA301E"/>
    <w:p w14:paraId="000001CA" w14:textId="3FB03375" w:rsidR="00AF1B0F" w:rsidRPr="001B222C" w:rsidRDefault="00AF1B0F">
      <w:r w:rsidRPr="001B222C">
        <w:br w:type="page"/>
      </w:r>
    </w:p>
    <w:p w14:paraId="000001CB" w14:textId="77777777" w:rsidR="00FA301E" w:rsidRPr="001B222C" w:rsidRDefault="00E71669" w:rsidP="00D8349F">
      <w:pPr>
        <w:pStyle w:val="Heading1"/>
        <w:rPr>
          <w:rFonts w:ascii="Times New Roman" w:hAnsi="Times New Roman" w:cs="Times New Roman"/>
        </w:rPr>
      </w:pPr>
      <w:bookmarkStart w:id="1" w:name="_Toc167293662"/>
      <w:r w:rsidRPr="001B222C">
        <w:rPr>
          <w:rFonts w:ascii="Times New Roman" w:hAnsi="Times New Roman" w:cs="Times New Roman"/>
        </w:rPr>
        <w:t>INTRODUCTION</w:t>
      </w:r>
      <w:bookmarkEnd w:id="1"/>
    </w:p>
    <w:p w14:paraId="000001CC" w14:textId="77777777" w:rsidR="00FA301E" w:rsidRPr="001B222C" w:rsidRDefault="00FA301E">
      <w:pPr>
        <w:jc w:val="both"/>
      </w:pPr>
    </w:p>
    <w:p w14:paraId="000001CD" w14:textId="77777777" w:rsidR="00FA301E" w:rsidRPr="001B222C" w:rsidRDefault="00E71669">
      <w:pPr>
        <w:jc w:val="both"/>
      </w:pPr>
      <w:r w:rsidRPr="001B222C">
        <w:t xml:space="preserve">This fourth Consolidated Annual Narrative and Financial Progress Report (the Report) for the </w:t>
      </w:r>
      <w:hyperlink r:id="rId12">
        <w:r w:rsidRPr="001B222C">
          <w:rPr>
            <w:color w:val="0563C1"/>
            <w:u w:val="single"/>
          </w:rPr>
          <w:t>Conflict-Related Sexual Violence Multi-Partner Trust Fund (CRSV-MPTF or the Fund)</w:t>
        </w:r>
      </w:hyperlink>
      <w:r w:rsidRPr="001B222C">
        <w:t xml:space="preserve"> is prepared by the United Nations (UN) Action Secretariat, the United Nations Team of Experts on the Rule of Law and Sexual Violence in Conflict (Team of Experts or TOE), and the UNDP, Multi-Partner Trust Fund Office (MPTFO) in its capacity as the Administrative Agent of the CRSV-MPTF. The Report is based on information provided by the Participating UN Organizations (PUNOs). In accordance with the Terms of Reference (TORs) of the Fund, the Administrative Agent consolidates financial reports from the PUNOs and combines this with the narrative report, which is prepared by the UN Action Secretariat. </w:t>
      </w:r>
    </w:p>
    <w:p w14:paraId="000001CE" w14:textId="77777777" w:rsidR="00FA301E" w:rsidRPr="001B222C" w:rsidRDefault="00FA301E">
      <w:pPr>
        <w:jc w:val="both"/>
        <w:rPr>
          <w:color w:val="000000"/>
        </w:rPr>
      </w:pPr>
    </w:p>
    <w:p w14:paraId="000001CF" w14:textId="759CAA7D" w:rsidR="00FA301E" w:rsidRPr="001B222C" w:rsidRDefault="00E71669">
      <w:pPr>
        <w:jc w:val="both"/>
      </w:pPr>
      <w:r w:rsidRPr="001B222C">
        <w:rPr>
          <w:color w:val="000000"/>
        </w:rPr>
        <w:t xml:space="preserve">The </w:t>
      </w:r>
      <w:r w:rsidRPr="001B222C">
        <w:t>CRSV-MPTF</w:t>
      </w:r>
      <w:r w:rsidRPr="001B222C">
        <w:rPr>
          <w:color w:val="000000"/>
        </w:rPr>
        <w:t xml:space="preserve"> succeeds the UN Action Multi-Partner Trust Fund, which operated from 1 January 2009 to 31 December 2019, and </w:t>
      </w:r>
      <w:r w:rsidRPr="001B222C">
        <w:t xml:space="preserve">builds upon past achievements, best practices, and lessons learned, in an effort to reinforce synergies between UN entities, governments, and their partners in preventing and responding to conflict-related sexual violence (CRSV), galvanised by Security Council resolution </w:t>
      </w:r>
      <w:hyperlink r:id="rId13">
        <w:r w:rsidRPr="001B222C">
          <w:rPr>
            <w:color w:val="0563C1"/>
            <w:u w:val="single"/>
          </w:rPr>
          <w:t>2467 (2019)</w:t>
        </w:r>
      </w:hyperlink>
      <w:r w:rsidRPr="001B222C">
        <w:t xml:space="preserve">. The CRSV-MPTF focuses on four outcomes which help address </w:t>
      </w:r>
      <w:r w:rsidR="00151220" w:rsidRPr="001B222C">
        <w:t>CRSV and</w:t>
      </w:r>
      <w:r w:rsidRPr="001B222C">
        <w:t xml:space="preserve"> will be detailed in a further section of this Report.</w:t>
      </w:r>
    </w:p>
    <w:p w14:paraId="000001D0" w14:textId="77777777" w:rsidR="00FA301E" w:rsidRPr="001B222C" w:rsidRDefault="00FA301E">
      <w:pPr>
        <w:jc w:val="both"/>
        <w:rPr>
          <w:color w:val="000000"/>
        </w:rPr>
      </w:pPr>
    </w:p>
    <w:p w14:paraId="000001D1" w14:textId="77777777" w:rsidR="00FA301E" w:rsidRPr="001B222C" w:rsidRDefault="00E71669">
      <w:pPr>
        <w:jc w:val="both"/>
        <w:rPr>
          <w:color w:val="000000"/>
        </w:rPr>
      </w:pPr>
      <w:r w:rsidRPr="001B222C">
        <w:rPr>
          <w:color w:val="000000"/>
        </w:rPr>
        <w:t xml:space="preserve">This Report provides information on key achievements undertaken through the CRSV-MPTF in 2023. This includes initiatives implemented by the </w:t>
      </w:r>
      <w:r w:rsidRPr="001B222C">
        <w:t>UN Action Against Sexual Violence in Conflict Network (</w:t>
      </w:r>
      <w:hyperlink r:id="rId14">
        <w:r w:rsidRPr="001B222C">
          <w:rPr>
            <w:color w:val="0563C1"/>
            <w:u w:val="single"/>
          </w:rPr>
          <w:t>UN Action</w:t>
        </w:r>
      </w:hyperlink>
      <w:r w:rsidRPr="001B222C">
        <w:rPr>
          <w:color w:val="0563C1"/>
          <w:u w:val="single"/>
        </w:rPr>
        <w:t xml:space="preserve"> or the Network</w:t>
      </w:r>
      <w:r w:rsidRPr="001B222C">
        <w:t>), which is a network of 25 UN entities</w:t>
      </w:r>
      <w:r w:rsidRPr="001B222C">
        <w:rPr>
          <w:vertAlign w:val="superscript"/>
        </w:rPr>
        <w:footnoteReference w:id="1"/>
      </w:r>
      <w:r w:rsidRPr="001B222C">
        <w:t>, united by the goal of ending sexual violence during and in the wake of armed conflict.</w:t>
      </w:r>
      <w:r w:rsidRPr="001B222C">
        <w:rPr>
          <w:color w:val="000000"/>
        </w:rPr>
        <w:t xml:space="preserve"> It details work undertaken by the Network in 2023, as relates to deliverables specified in </w:t>
      </w:r>
      <w:hyperlink r:id="rId15">
        <w:r w:rsidRPr="001B222C">
          <w:rPr>
            <w:color w:val="0563C1"/>
            <w:u w:val="single"/>
          </w:rPr>
          <w:t>UN Action’s Strategic Framework for 2020 – 2025</w:t>
        </w:r>
      </w:hyperlink>
      <w:r w:rsidRPr="001B222C">
        <w:rPr>
          <w:color w:val="000000"/>
        </w:rPr>
        <w:t>, and its attending 2022-2023 Workplan. The Report also summarises key achievements of the Team of Experts, which assists national authorities in strengthening the rule of law with the aim of ensuring criminal accountability for perpetrators of CRSV. It details work undertaken by the Team of Experts in 2023, as relates to deliverables specified in the TOE’s Joint Programme 2020-2024</w:t>
      </w:r>
      <w:r w:rsidRPr="001B222C">
        <w:t xml:space="preserve">. Additionally, </w:t>
      </w:r>
      <w:r w:rsidRPr="001B222C">
        <w:rPr>
          <w:color w:val="000000"/>
        </w:rPr>
        <w:t xml:space="preserve">this Report provides financial information for the period of 1 January 2023 – 31 December 2023. Both UN Action and the Team of Experts are hosted in the Office of the Special Representative of the Secretary-General on Sexual Violence in Conflict (OSRSG-SVC). </w:t>
      </w:r>
    </w:p>
    <w:p w14:paraId="000001D2" w14:textId="77777777" w:rsidR="00FA301E" w:rsidRPr="001B222C" w:rsidRDefault="00E71669">
      <w:pPr>
        <w:pStyle w:val="Heading1"/>
        <w:rPr>
          <w:rFonts w:ascii="Times New Roman" w:eastAsia="Times New Roman" w:hAnsi="Times New Roman" w:cs="Times New Roman"/>
        </w:rPr>
      </w:pPr>
      <w:bookmarkStart w:id="2" w:name="_Toc167293663"/>
      <w:r w:rsidRPr="001B222C">
        <w:rPr>
          <w:rFonts w:ascii="Times New Roman" w:eastAsia="Times New Roman" w:hAnsi="Times New Roman" w:cs="Times New Roman"/>
        </w:rPr>
        <w:t>SDG ACHIEVEMENTS</w:t>
      </w:r>
      <w:bookmarkEnd w:id="2"/>
      <w:r w:rsidRPr="001B222C">
        <w:rPr>
          <w:rFonts w:ascii="Times New Roman" w:eastAsia="Times New Roman" w:hAnsi="Times New Roman" w:cs="Times New Roman"/>
        </w:rPr>
        <w:t xml:space="preserve"> </w:t>
      </w:r>
    </w:p>
    <w:p w14:paraId="000001D3" w14:textId="77777777" w:rsidR="00FA301E" w:rsidRPr="001B222C" w:rsidRDefault="00FA301E">
      <w:pPr>
        <w:jc w:val="both"/>
      </w:pPr>
    </w:p>
    <w:p w14:paraId="000001D4" w14:textId="77777777" w:rsidR="00FA301E" w:rsidRPr="001B222C" w:rsidRDefault="00E71669">
      <w:pPr>
        <w:jc w:val="both"/>
      </w:pPr>
      <w:r w:rsidRPr="001B222C">
        <w:t>Jointly, the work of the TOE and UN Action contribute to the achievement of the Sustainable Development Goals (</w:t>
      </w:r>
      <w:hyperlink r:id="rId16">
        <w:r w:rsidRPr="001B222C">
          <w:rPr>
            <w:color w:val="0563C1"/>
            <w:u w:val="single"/>
          </w:rPr>
          <w:t>SDGs</w:t>
        </w:r>
      </w:hyperlink>
      <w:r w:rsidRPr="001B222C">
        <w:t xml:space="preserve">), primarily SDGs 5 and 16: </w:t>
      </w:r>
    </w:p>
    <w:p w14:paraId="1597ACF9" w14:textId="77777777" w:rsidR="00AD27E9" w:rsidRPr="001B222C" w:rsidRDefault="00AD27E9">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221"/>
      </w:tblGrid>
      <w:tr w:rsidR="00AD27E9" w:rsidRPr="001B222C" w14:paraId="2926392D" w14:textId="77777777" w:rsidTr="00AD27E9">
        <w:tc>
          <w:tcPr>
            <w:tcW w:w="1129" w:type="dxa"/>
            <w:vAlign w:val="center"/>
          </w:tcPr>
          <w:p w14:paraId="6AFCBDA5" w14:textId="4CF885F1" w:rsidR="00AD27E9" w:rsidRPr="001B222C" w:rsidRDefault="00AD27E9" w:rsidP="00AD27E9">
            <w:r w:rsidRPr="001B222C">
              <w:rPr>
                <w:noProof/>
              </w:rPr>
              <w:drawing>
                <wp:inline distT="0" distB="0" distL="0" distR="0" wp14:anchorId="75374F94" wp14:editId="65F4E995">
                  <wp:extent cx="551601" cy="562707"/>
                  <wp:effectExtent l="0" t="0" r="0" b="0"/>
                  <wp:docPr id="2126179649" name="image29.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9.png" descr="Icon&#10;&#10;Description automatically generated"/>
                          <pic:cNvPicPr preferRelativeResize="0"/>
                        </pic:nvPicPr>
                        <pic:blipFill>
                          <a:blip r:embed="rId17"/>
                          <a:srcRect/>
                          <a:stretch>
                            <a:fillRect/>
                          </a:stretch>
                        </pic:blipFill>
                        <pic:spPr>
                          <a:xfrm>
                            <a:off x="0" y="0"/>
                            <a:ext cx="551601" cy="562707"/>
                          </a:xfrm>
                          <a:prstGeom prst="rect">
                            <a:avLst/>
                          </a:prstGeom>
                          <a:ln/>
                        </pic:spPr>
                      </pic:pic>
                    </a:graphicData>
                  </a:graphic>
                </wp:inline>
              </w:drawing>
            </w:r>
          </w:p>
        </w:tc>
        <w:tc>
          <w:tcPr>
            <w:tcW w:w="8221" w:type="dxa"/>
            <w:vAlign w:val="center"/>
          </w:tcPr>
          <w:p w14:paraId="0E7A86AF" w14:textId="77777777" w:rsidR="00AD27E9" w:rsidRPr="001B222C" w:rsidRDefault="00AD27E9" w:rsidP="00AD27E9">
            <w:r w:rsidRPr="001B222C">
              <w:rPr>
                <w:i/>
              </w:rPr>
              <w:t xml:space="preserve">To achieve gender equality and empower all women and </w:t>
            </w:r>
            <w:proofErr w:type="gramStart"/>
            <w:r w:rsidRPr="001B222C">
              <w:rPr>
                <w:i/>
              </w:rPr>
              <w:t>girls</w:t>
            </w:r>
            <w:proofErr w:type="gramEnd"/>
          </w:p>
          <w:p w14:paraId="7D044DB6" w14:textId="77777777" w:rsidR="00AD27E9" w:rsidRPr="001B222C" w:rsidRDefault="00AD27E9" w:rsidP="00AD27E9"/>
        </w:tc>
      </w:tr>
      <w:tr w:rsidR="00AD27E9" w:rsidRPr="001B222C" w14:paraId="6DCF4177" w14:textId="77777777" w:rsidTr="00AD27E9">
        <w:tc>
          <w:tcPr>
            <w:tcW w:w="1129" w:type="dxa"/>
            <w:vAlign w:val="center"/>
          </w:tcPr>
          <w:p w14:paraId="3A6C4924" w14:textId="316D5EB3" w:rsidR="00AD27E9" w:rsidRPr="001B222C" w:rsidRDefault="00AD27E9" w:rsidP="00AD27E9">
            <w:pPr>
              <w:jc w:val="center"/>
            </w:pPr>
            <w:r w:rsidRPr="001B222C">
              <w:rPr>
                <w:noProof/>
              </w:rPr>
              <w:drawing>
                <wp:anchor distT="0" distB="0" distL="114300" distR="114300" simplePos="0" relativeHeight="251684864" behindDoc="0" locked="0" layoutInCell="1" hidden="0" allowOverlap="1" wp14:anchorId="4BD6B3EC" wp14:editId="6A9D60FD">
                  <wp:simplePos x="0" y="0"/>
                  <wp:positionH relativeFrom="column">
                    <wp:posOffset>-661670</wp:posOffset>
                  </wp:positionH>
                  <wp:positionV relativeFrom="paragraph">
                    <wp:posOffset>-8890</wp:posOffset>
                  </wp:positionV>
                  <wp:extent cx="563245" cy="571500"/>
                  <wp:effectExtent l="0" t="0" r="0" b="0"/>
                  <wp:wrapSquare wrapText="bothSides" distT="0" distB="0" distL="114300" distR="114300"/>
                  <wp:docPr id="2126179646" name="image42.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2.png" descr="A picture containing text&#10;&#10;Description automatically generated"/>
                          <pic:cNvPicPr preferRelativeResize="0"/>
                        </pic:nvPicPr>
                        <pic:blipFill>
                          <a:blip r:embed="rId18"/>
                          <a:srcRect/>
                          <a:stretch>
                            <a:fillRect/>
                          </a:stretch>
                        </pic:blipFill>
                        <pic:spPr>
                          <a:xfrm>
                            <a:off x="0" y="0"/>
                            <a:ext cx="563245" cy="571500"/>
                          </a:xfrm>
                          <a:prstGeom prst="rect">
                            <a:avLst/>
                          </a:prstGeom>
                          <a:ln/>
                        </pic:spPr>
                      </pic:pic>
                    </a:graphicData>
                  </a:graphic>
                  <wp14:sizeRelH relativeFrom="margin">
                    <wp14:pctWidth>0</wp14:pctWidth>
                  </wp14:sizeRelH>
                  <wp14:sizeRelV relativeFrom="margin">
                    <wp14:pctHeight>0</wp14:pctHeight>
                  </wp14:sizeRelV>
                </wp:anchor>
              </w:drawing>
            </w:r>
          </w:p>
        </w:tc>
        <w:tc>
          <w:tcPr>
            <w:tcW w:w="8221" w:type="dxa"/>
            <w:vAlign w:val="center"/>
          </w:tcPr>
          <w:p w14:paraId="0F32263D" w14:textId="77777777" w:rsidR="00AD27E9" w:rsidRPr="001B222C" w:rsidRDefault="00AD27E9" w:rsidP="00AD27E9">
            <w:r w:rsidRPr="001B222C">
              <w:rPr>
                <w:i/>
              </w:rPr>
              <w:t>To</w:t>
            </w:r>
            <w:r w:rsidRPr="001B222C">
              <w:t xml:space="preserve"> </w:t>
            </w:r>
            <w:r w:rsidRPr="001B222C">
              <w:rPr>
                <w:i/>
              </w:rPr>
              <w:t xml:space="preserve">promote peaceful and inclusive societies for sustainable development, provide access to justice for all and build effective, </w:t>
            </w:r>
            <w:proofErr w:type="gramStart"/>
            <w:r w:rsidRPr="001B222C">
              <w:rPr>
                <w:i/>
              </w:rPr>
              <w:t>accountable</w:t>
            </w:r>
            <w:proofErr w:type="gramEnd"/>
            <w:r w:rsidRPr="001B222C">
              <w:rPr>
                <w:i/>
              </w:rPr>
              <w:t xml:space="preserve"> and inclusive institutions at all levels.</w:t>
            </w:r>
            <w:r w:rsidRPr="001B222C">
              <w:t xml:space="preserve"> </w:t>
            </w:r>
          </w:p>
          <w:p w14:paraId="673EC317" w14:textId="77777777" w:rsidR="00AD27E9" w:rsidRPr="001B222C" w:rsidRDefault="00AD27E9" w:rsidP="00AD27E9"/>
        </w:tc>
      </w:tr>
    </w:tbl>
    <w:p w14:paraId="000001DA" w14:textId="77777777" w:rsidR="00FA301E" w:rsidRPr="001B222C" w:rsidRDefault="00FA301E">
      <w:pPr>
        <w:jc w:val="both"/>
      </w:pPr>
    </w:p>
    <w:p w14:paraId="000001DB" w14:textId="77777777" w:rsidR="00FA301E" w:rsidRPr="001B222C" w:rsidRDefault="00E71669">
      <w:pPr>
        <w:ind w:right="-195"/>
        <w:jc w:val="both"/>
        <w:rPr>
          <w:color w:val="000000"/>
        </w:rPr>
      </w:pPr>
      <w:r w:rsidRPr="001B222C">
        <w:rPr>
          <w:color w:val="000000"/>
        </w:rPr>
        <w:t xml:space="preserve">As a matter relating to the Women, </w:t>
      </w:r>
      <w:proofErr w:type="gramStart"/>
      <w:r w:rsidRPr="001B222C">
        <w:rPr>
          <w:color w:val="000000"/>
        </w:rPr>
        <w:t>Peace</w:t>
      </w:r>
      <w:proofErr w:type="gramEnd"/>
      <w:r w:rsidRPr="001B222C">
        <w:rPr>
          <w:color w:val="000000"/>
        </w:rPr>
        <w:t xml:space="preserve"> and Security (WPS) agenda, combining SDGs 5 and 16, UN Action and the TOE contribute to the overall goal that CRSV is prevented, survivors’ needs are met and accountability for CRSV is enhanced through the CRSV-MPTF.</w:t>
      </w:r>
    </w:p>
    <w:p w14:paraId="000001DC" w14:textId="77777777" w:rsidR="00FA301E" w:rsidRPr="001B222C" w:rsidRDefault="00FA301E">
      <w:pPr>
        <w:ind w:right="-195"/>
        <w:jc w:val="both"/>
      </w:pPr>
    </w:p>
    <w:p w14:paraId="000001DD" w14:textId="77777777" w:rsidR="00FA301E" w:rsidRPr="001B222C" w:rsidRDefault="00E71669">
      <w:pPr>
        <w:pBdr>
          <w:top w:val="nil"/>
          <w:left w:val="nil"/>
          <w:bottom w:val="nil"/>
          <w:right w:val="nil"/>
          <w:between w:val="nil"/>
        </w:pBdr>
        <w:ind w:left="-195" w:right="-195" w:firstLine="195"/>
        <w:jc w:val="both"/>
        <w:rPr>
          <w:color w:val="000000"/>
        </w:rPr>
      </w:pPr>
      <w:r w:rsidRPr="001B222C">
        <w:rPr>
          <w:color w:val="000000"/>
        </w:rPr>
        <w:t>The CRSV-MPTF focuses on four CRSV-specific outcomes: </w:t>
      </w:r>
    </w:p>
    <w:p w14:paraId="000001DE" w14:textId="77777777" w:rsidR="00FA301E" w:rsidRPr="001B222C" w:rsidRDefault="00E71669">
      <w:pPr>
        <w:pBdr>
          <w:top w:val="nil"/>
          <w:left w:val="nil"/>
          <w:bottom w:val="nil"/>
          <w:right w:val="nil"/>
          <w:between w:val="nil"/>
        </w:pBdr>
        <w:ind w:left="-195" w:right="-195"/>
        <w:jc w:val="both"/>
        <w:rPr>
          <w:color w:val="000000"/>
        </w:rPr>
      </w:pPr>
      <w:r w:rsidRPr="001B222C">
        <w:rPr>
          <w:color w:val="000000"/>
        </w:rPr>
        <w:t> </w:t>
      </w:r>
    </w:p>
    <w:p w14:paraId="000001DF" w14:textId="77777777" w:rsidR="00FA301E" w:rsidRPr="001B222C" w:rsidRDefault="00E71669">
      <w:pPr>
        <w:numPr>
          <w:ilvl w:val="0"/>
          <w:numId w:val="3"/>
        </w:numPr>
        <w:pBdr>
          <w:top w:val="nil"/>
          <w:left w:val="nil"/>
          <w:bottom w:val="nil"/>
          <w:right w:val="nil"/>
          <w:between w:val="nil"/>
        </w:pBdr>
        <w:tabs>
          <w:tab w:val="center" w:pos="4680"/>
          <w:tab w:val="right" w:pos="9360"/>
        </w:tabs>
        <w:jc w:val="both"/>
        <w:rPr>
          <w:color w:val="000000"/>
        </w:rPr>
      </w:pPr>
      <w:r w:rsidRPr="001B222C">
        <w:rPr>
          <w:color w:val="000000"/>
        </w:rPr>
        <w:t>Holistic survivor-centred prevention and protection responses to CRSV are provided by international institutions and actors, in line with Security Council resolution 2467 (2019</w:t>
      </w:r>
      <w:proofErr w:type="gramStart"/>
      <w:r w:rsidRPr="001B222C">
        <w:rPr>
          <w:color w:val="000000"/>
        </w:rPr>
        <w:t>);</w:t>
      </w:r>
      <w:proofErr w:type="gramEnd"/>
    </w:p>
    <w:p w14:paraId="000001E0" w14:textId="77777777" w:rsidR="00FA301E" w:rsidRPr="001B222C" w:rsidRDefault="00E71669">
      <w:pPr>
        <w:numPr>
          <w:ilvl w:val="0"/>
          <w:numId w:val="3"/>
        </w:numPr>
        <w:pBdr>
          <w:top w:val="nil"/>
          <w:left w:val="nil"/>
          <w:bottom w:val="nil"/>
          <w:right w:val="nil"/>
          <w:between w:val="nil"/>
        </w:pBdr>
        <w:tabs>
          <w:tab w:val="center" w:pos="4680"/>
          <w:tab w:val="right" w:pos="9360"/>
        </w:tabs>
        <w:jc w:val="both"/>
        <w:rPr>
          <w:color w:val="000000"/>
        </w:rPr>
      </w:pPr>
      <w:r w:rsidRPr="001B222C">
        <w:rPr>
          <w:color w:val="000000"/>
        </w:rPr>
        <w:t xml:space="preserve">Strengthened national and international institutions prevent CRSV by addressing gender-based inequality and discrimination as the root-cause and driver of sexual </w:t>
      </w:r>
      <w:proofErr w:type="gramStart"/>
      <w:r w:rsidRPr="001B222C">
        <w:rPr>
          <w:color w:val="000000"/>
        </w:rPr>
        <w:t>violence;</w:t>
      </w:r>
      <w:proofErr w:type="gramEnd"/>
      <w:r w:rsidRPr="001B222C">
        <w:rPr>
          <w:color w:val="000000"/>
        </w:rPr>
        <w:t xml:space="preserve"> </w:t>
      </w:r>
    </w:p>
    <w:p w14:paraId="000001E1" w14:textId="77777777" w:rsidR="00FA301E" w:rsidRPr="001B222C" w:rsidRDefault="00E71669">
      <w:pPr>
        <w:numPr>
          <w:ilvl w:val="0"/>
          <w:numId w:val="3"/>
        </w:numPr>
        <w:pBdr>
          <w:top w:val="nil"/>
          <w:left w:val="nil"/>
          <w:bottom w:val="nil"/>
          <w:right w:val="nil"/>
          <w:between w:val="nil"/>
        </w:pBdr>
        <w:tabs>
          <w:tab w:val="center" w:pos="4680"/>
          <w:tab w:val="right" w:pos="9360"/>
        </w:tabs>
        <w:jc w:val="both"/>
        <w:rPr>
          <w:color w:val="000000"/>
        </w:rPr>
      </w:pPr>
      <w:r w:rsidRPr="001B222C">
        <w:rPr>
          <w:color w:val="000000"/>
        </w:rPr>
        <w:t>Greater justice and accountability for CRSV including a victim-centred approach through strengthened capacity and technical expertise of national and international institutions; and</w:t>
      </w:r>
    </w:p>
    <w:p w14:paraId="000001E3" w14:textId="381F57C7" w:rsidR="00FA301E" w:rsidRPr="001B222C" w:rsidRDefault="00E71669" w:rsidP="00CC010E">
      <w:pPr>
        <w:numPr>
          <w:ilvl w:val="0"/>
          <w:numId w:val="3"/>
        </w:numPr>
        <w:pBdr>
          <w:top w:val="nil"/>
          <w:left w:val="nil"/>
          <w:bottom w:val="nil"/>
          <w:right w:val="nil"/>
          <w:between w:val="nil"/>
        </w:pBdr>
        <w:tabs>
          <w:tab w:val="center" w:pos="4680"/>
          <w:tab w:val="right" w:pos="9360"/>
        </w:tabs>
        <w:jc w:val="both"/>
        <w:rPr>
          <w:color w:val="000000"/>
        </w:rPr>
      </w:pPr>
      <w:r w:rsidRPr="001B222C">
        <w:rPr>
          <w:color w:val="000000"/>
        </w:rPr>
        <w:t>Better cooperation and information sharing between UN agencies reinforce coordination and improve system-wide response and implementation of UN Security Council resolutions on CRSV.</w:t>
      </w:r>
    </w:p>
    <w:p w14:paraId="000001E4" w14:textId="77777777" w:rsidR="00FA301E" w:rsidRPr="001B222C" w:rsidRDefault="00E71669">
      <w:pPr>
        <w:pStyle w:val="Heading1"/>
        <w:rPr>
          <w:rFonts w:ascii="Times New Roman" w:hAnsi="Times New Roman" w:cs="Times New Roman"/>
        </w:rPr>
      </w:pPr>
      <w:bookmarkStart w:id="3" w:name="_Toc167293664"/>
      <w:r w:rsidRPr="001B222C">
        <w:rPr>
          <w:rFonts w:ascii="Times New Roman" w:eastAsia="Times New Roman" w:hAnsi="Times New Roman" w:cs="Times New Roman"/>
        </w:rPr>
        <w:t>ADAPTING TO AN EVOLVING CONTEXT</w:t>
      </w:r>
      <w:bookmarkEnd w:id="3"/>
      <w:r w:rsidRPr="001B222C">
        <w:rPr>
          <w:rFonts w:ascii="Times New Roman" w:eastAsia="Times New Roman" w:hAnsi="Times New Roman" w:cs="Times New Roman"/>
        </w:rPr>
        <w:t xml:space="preserve"> </w:t>
      </w:r>
    </w:p>
    <w:p w14:paraId="000001E5" w14:textId="77777777" w:rsidR="00FA301E" w:rsidRPr="001B222C" w:rsidRDefault="00FA301E">
      <w:pPr>
        <w:pBdr>
          <w:top w:val="nil"/>
          <w:left w:val="nil"/>
          <w:bottom w:val="nil"/>
          <w:right w:val="nil"/>
          <w:between w:val="nil"/>
        </w:pBdr>
        <w:spacing w:line="259" w:lineRule="auto"/>
        <w:jc w:val="both"/>
        <w:rPr>
          <w:color w:val="000000"/>
        </w:rPr>
      </w:pPr>
    </w:p>
    <w:p w14:paraId="000001E6" w14:textId="77777777" w:rsidR="00FA301E" w:rsidRPr="001B222C" w:rsidRDefault="00E71669" w:rsidP="00CC010E">
      <w:pPr>
        <w:pBdr>
          <w:top w:val="nil"/>
          <w:left w:val="nil"/>
          <w:bottom w:val="nil"/>
          <w:right w:val="nil"/>
          <w:between w:val="nil"/>
        </w:pBdr>
        <w:jc w:val="both"/>
        <w:rPr>
          <w:color w:val="000000"/>
        </w:rPr>
      </w:pPr>
      <w:r w:rsidRPr="001B222C">
        <w:rPr>
          <w:color w:val="000000"/>
        </w:rPr>
        <w:t>In 2023, as is outlined in the annual Report of the Secretary-General on Conflict-related Sexual Violence</w:t>
      </w:r>
      <w:r w:rsidRPr="001B222C">
        <w:rPr>
          <w:color w:val="000000"/>
          <w:vertAlign w:val="superscript"/>
        </w:rPr>
        <w:footnoteReference w:id="2"/>
      </w:r>
      <w:r w:rsidRPr="001B222C">
        <w:rPr>
          <w:color w:val="000000"/>
        </w:rPr>
        <w:t xml:space="preserve">, the outbreak and escalation of conflict exposed civilians to heightened levels of sexual violence, </w:t>
      </w:r>
      <w:proofErr w:type="spellStart"/>
      <w:r w:rsidRPr="001B222C">
        <w:rPr>
          <w:color w:val="000000"/>
        </w:rPr>
        <w:t>fueled</w:t>
      </w:r>
      <w:proofErr w:type="spellEnd"/>
      <w:r w:rsidRPr="001B222C">
        <w:rPr>
          <w:color w:val="000000"/>
        </w:rPr>
        <w:t xml:space="preserve"> by arms proliferation and increased militarisation. Arms bearers from both State and non-State armed groups targeted civilians, particularly displaced, refugee and migrant women and girls, with rape, gang rape and abductions, amid record levels of internal and cross-border displacement. Sexual violence curtailed women’s livelihoods and girls’ access to education, while generating profits for armed and violent extremist groups, including through conflict-driven trafficking in persons for the purposes of sexual exploitation. Women and girls were disproportionately affected by sexual violence, yet women’s voices are still muted or missing from key decision-making forums on matters of peace and security. With the accelerated drawdown of peace operations in Mali and the Sudan, UN entities have encountered significant challenges to sustain the implementation of Security Council resolutions on sexual violence in conflict, including the continued function of monitoring, </w:t>
      </w:r>
      <w:proofErr w:type="gramStart"/>
      <w:r w:rsidRPr="001B222C">
        <w:rPr>
          <w:color w:val="000000"/>
        </w:rPr>
        <w:t>analysis</w:t>
      </w:r>
      <w:proofErr w:type="gramEnd"/>
      <w:r w:rsidRPr="001B222C">
        <w:rPr>
          <w:color w:val="000000"/>
        </w:rPr>
        <w:t xml:space="preserve"> and reporting arrangements (MARA) and engagement with parties to conflict. Sexual violence continued to be used as a tactic of war, </w:t>
      </w:r>
      <w:proofErr w:type="gramStart"/>
      <w:r w:rsidRPr="001B222C">
        <w:rPr>
          <w:color w:val="000000"/>
        </w:rPr>
        <w:t>torture</w:t>
      </w:r>
      <w:proofErr w:type="gramEnd"/>
      <w:r w:rsidRPr="001B222C">
        <w:rPr>
          <w:color w:val="000000"/>
        </w:rPr>
        <w:t xml:space="preserve"> and terrorism amid deepening political and security crises. Escalating cycles of violence, in turn, hindered or cut short the implementation of peace processes in the Democratic Republic of the Congo (DRC), Mali, South Sudan, and the Sudan. UN designated terrorist groups, other non-State armed groups and transnational criminal networks used sexual violence as a tactic to incentivise recruitment and gain control over territory and lucrative natural resources. In Mali, Myanmar, South Sudan and Ukraine, private contractors or militias and self-defence groups were used to reinforce military operations. The complex array of actors has complicated attribution of responsibility, undermining accountability for these crimes. </w:t>
      </w:r>
    </w:p>
    <w:p w14:paraId="000001E7" w14:textId="77777777" w:rsidR="00FA301E" w:rsidRPr="001B222C" w:rsidRDefault="00FA301E" w:rsidP="00CC010E">
      <w:pPr>
        <w:pBdr>
          <w:top w:val="nil"/>
          <w:left w:val="nil"/>
          <w:bottom w:val="nil"/>
          <w:right w:val="nil"/>
          <w:between w:val="nil"/>
        </w:pBdr>
        <w:jc w:val="both"/>
        <w:rPr>
          <w:color w:val="000000"/>
        </w:rPr>
      </w:pPr>
    </w:p>
    <w:p w14:paraId="000001E8" w14:textId="77777777" w:rsidR="00FA301E" w:rsidRPr="001B222C" w:rsidRDefault="00E71669" w:rsidP="00CC010E">
      <w:pPr>
        <w:pBdr>
          <w:top w:val="nil"/>
          <w:left w:val="nil"/>
          <w:bottom w:val="nil"/>
          <w:right w:val="nil"/>
          <w:between w:val="nil"/>
        </w:pBdr>
        <w:jc w:val="both"/>
        <w:rPr>
          <w:color w:val="000000"/>
        </w:rPr>
      </w:pPr>
      <w:r w:rsidRPr="001B222C">
        <w:rPr>
          <w:color w:val="000000"/>
        </w:rPr>
        <w:t>Women and girls</w:t>
      </w:r>
      <w:proofErr w:type="gramStart"/>
      <w:r w:rsidRPr="001B222C">
        <w:rPr>
          <w:color w:val="000000"/>
        </w:rPr>
        <w:t>, in particular, were</w:t>
      </w:r>
      <w:proofErr w:type="gramEnd"/>
      <w:r w:rsidRPr="001B222C">
        <w:rPr>
          <w:color w:val="000000"/>
        </w:rPr>
        <w:t xml:space="preserve"> attacked in their homes, on roads, and while undertaking essential livelihood activities, including in and around displacement sites in Cameroon, Libya, Mozambique and elsewhere. In 2023, humanitarian access was severely constrained in almost all settings covered in the present report. Attacks on health centres in Haiti, Mali, Myanmar, the Sudan, and Ukraine limited access to life saving services including sexual and reproductive health care. In Mali and the Sudan, armed actors threatened victims and/or health workers to suppress reporting, while harassment and reprisals against human rights defenders were reported in South Sudan and the DRC. </w:t>
      </w:r>
    </w:p>
    <w:p w14:paraId="000001E9" w14:textId="77777777" w:rsidR="00FA301E" w:rsidRPr="001B222C" w:rsidRDefault="00FA301E" w:rsidP="00CC010E">
      <w:pPr>
        <w:pBdr>
          <w:top w:val="nil"/>
          <w:left w:val="nil"/>
          <w:bottom w:val="nil"/>
          <w:right w:val="nil"/>
          <w:between w:val="nil"/>
        </w:pBdr>
        <w:jc w:val="both"/>
        <w:rPr>
          <w:color w:val="000000"/>
        </w:rPr>
      </w:pPr>
    </w:p>
    <w:p w14:paraId="000001EA" w14:textId="77777777" w:rsidR="00FA301E" w:rsidRPr="001B222C" w:rsidRDefault="00E71669" w:rsidP="00CC010E">
      <w:pPr>
        <w:pBdr>
          <w:top w:val="nil"/>
          <w:left w:val="nil"/>
          <w:bottom w:val="nil"/>
          <w:right w:val="nil"/>
          <w:between w:val="nil"/>
        </w:pBdr>
        <w:jc w:val="both"/>
        <w:rPr>
          <w:color w:val="000000"/>
        </w:rPr>
      </w:pPr>
      <w:r w:rsidRPr="001B222C">
        <w:rPr>
          <w:color w:val="000000"/>
        </w:rPr>
        <w:t>Owing to withdrawals of UN peace operations in the Sudan and Mali, and the ongoing transition of the United Nations Organization Stabilization Mission in the Democratic Republic of the Congo (</w:t>
      </w:r>
      <w:sdt>
        <w:sdtPr>
          <w:tag w:val="goog_rdk_1"/>
          <w:id w:val="-193472647"/>
        </w:sdtPr>
        <w:sdtEndPr/>
        <w:sdtContent/>
      </w:sdt>
      <w:r w:rsidRPr="001B222C">
        <w:rPr>
          <w:color w:val="000000"/>
        </w:rPr>
        <w:t>MONUSCO), organisations and networks providing support to survivors have had to contend with or plan for a reduced security umbrella in delivering services.</w:t>
      </w:r>
    </w:p>
    <w:p w14:paraId="000001EB" w14:textId="77777777" w:rsidR="00FA301E" w:rsidRPr="001B222C" w:rsidRDefault="00FA301E" w:rsidP="00CC010E">
      <w:pPr>
        <w:pBdr>
          <w:top w:val="nil"/>
          <w:left w:val="nil"/>
          <w:bottom w:val="nil"/>
          <w:right w:val="nil"/>
          <w:between w:val="nil"/>
        </w:pBdr>
        <w:jc w:val="both"/>
        <w:rPr>
          <w:color w:val="000000"/>
        </w:rPr>
      </w:pPr>
    </w:p>
    <w:p w14:paraId="000001EC" w14:textId="77777777" w:rsidR="00FA301E" w:rsidRPr="001B222C" w:rsidRDefault="00E71669" w:rsidP="00CC010E">
      <w:pPr>
        <w:pBdr>
          <w:top w:val="nil"/>
          <w:left w:val="nil"/>
          <w:bottom w:val="nil"/>
          <w:right w:val="nil"/>
          <w:between w:val="nil"/>
        </w:pBdr>
        <w:jc w:val="both"/>
        <w:rPr>
          <w:color w:val="000000"/>
        </w:rPr>
      </w:pPr>
      <w:r w:rsidRPr="001B222C">
        <w:rPr>
          <w:color w:val="000000"/>
        </w:rPr>
        <w:t xml:space="preserve">At the same time, digital threats, including misogynistic hate speech, gendered disinformation, and incitement to violence hindered women's participation in public life, amid a global push back on generational gains made on gender equality. Despite entrenched and emerging challenges, survivors and service providers continued to report sexual violence crimes. In addition, arms bearers perpetrated sexual violence crimes, reported in the DRC, Myanmar, South Sudan, the Sudan and elsewhere, demonstrating that the illicit proliferation and widespread availability of small arms and light weapons directly facilitated incidents of sexual violence. By </w:t>
      </w:r>
      <w:proofErr w:type="spellStart"/>
      <w:r w:rsidRPr="001B222C">
        <w:rPr>
          <w:color w:val="000000"/>
        </w:rPr>
        <w:t>fueling</w:t>
      </w:r>
      <w:proofErr w:type="spellEnd"/>
      <w:r w:rsidRPr="001B222C">
        <w:rPr>
          <w:color w:val="000000"/>
        </w:rPr>
        <w:t xml:space="preserve"> armed conflict, weapons proliferation contributed to the creation of an environment conducive to the perpetration of sexual violence with impunity. Moreover, sexual violence played a significant role in the political economy of war, with trafficking for the purposes of sexual exploitation and increasingly, kidnapping, with the threat and use of sexual violence to extort higher ransom, enabling armed and extremist groups to generate revenue. </w:t>
      </w:r>
    </w:p>
    <w:p w14:paraId="000001ED" w14:textId="77777777" w:rsidR="00FA301E" w:rsidRPr="001B222C" w:rsidRDefault="00FA301E" w:rsidP="00CC010E">
      <w:pPr>
        <w:pBdr>
          <w:top w:val="nil"/>
          <w:left w:val="nil"/>
          <w:bottom w:val="nil"/>
          <w:right w:val="nil"/>
          <w:between w:val="nil"/>
        </w:pBdr>
        <w:jc w:val="both"/>
        <w:rPr>
          <w:color w:val="000000"/>
        </w:rPr>
      </w:pPr>
    </w:p>
    <w:p w14:paraId="000001EE" w14:textId="77777777" w:rsidR="00FA301E" w:rsidRPr="001B222C" w:rsidRDefault="00E71669" w:rsidP="00CC010E">
      <w:pPr>
        <w:pBdr>
          <w:top w:val="nil"/>
          <w:left w:val="nil"/>
          <w:bottom w:val="nil"/>
          <w:right w:val="nil"/>
          <w:between w:val="nil"/>
        </w:pBdr>
        <w:jc w:val="both"/>
        <w:rPr>
          <w:color w:val="000000"/>
        </w:rPr>
      </w:pPr>
      <w:r w:rsidRPr="001B222C">
        <w:rPr>
          <w:color w:val="000000"/>
        </w:rPr>
        <w:t xml:space="preserve">In the face of such challenges, and within the constraints of extremely limited resources, UN Action not only continued to deliver on its priorities, but expanded its impact and reach, through global level coordination, advocacy and public awareness-raising and knowledge production and dissemination. At the country-level, UN Action Network members implemented projects in the DRC and Mali, and launched a multi-year, large-scale project involving six UN Action members in Ukraine, with the coordination support of the UN Action Secretariat funded through the CRSV-MPTF.  </w:t>
      </w:r>
    </w:p>
    <w:p w14:paraId="000001EF" w14:textId="77777777" w:rsidR="00FA301E" w:rsidRPr="001B222C" w:rsidRDefault="00FA301E" w:rsidP="00CC010E">
      <w:pPr>
        <w:pBdr>
          <w:top w:val="nil"/>
          <w:left w:val="nil"/>
          <w:bottom w:val="nil"/>
          <w:right w:val="nil"/>
          <w:between w:val="nil"/>
        </w:pBdr>
        <w:jc w:val="both"/>
        <w:rPr>
          <w:color w:val="000000"/>
        </w:rPr>
      </w:pPr>
    </w:p>
    <w:p w14:paraId="000001F0" w14:textId="6AB52AEF" w:rsidR="00FA301E" w:rsidRPr="001B222C" w:rsidRDefault="00E71669" w:rsidP="00CC010E">
      <w:pPr>
        <w:pBdr>
          <w:top w:val="nil"/>
          <w:left w:val="nil"/>
          <w:bottom w:val="nil"/>
          <w:right w:val="nil"/>
          <w:between w:val="nil"/>
        </w:pBdr>
        <w:shd w:val="clear" w:color="auto" w:fill="FFFFFF"/>
        <w:jc w:val="both"/>
        <w:rPr>
          <w:color w:val="000000"/>
        </w:rPr>
      </w:pPr>
      <w:r w:rsidRPr="001B222C">
        <w:rPr>
          <w:color w:val="000000"/>
        </w:rPr>
        <w:t>In the DRC, th</w:t>
      </w:r>
      <w:r w:rsidR="00C0453A" w:rsidRPr="001B222C">
        <w:rPr>
          <w:color w:val="000000"/>
        </w:rPr>
        <w:t xml:space="preserve">is </w:t>
      </w:r>
      <w:r w:rsidRPr="001B222C">
        <w:rPr>
          <w:color w:val="000000"/>
        </w:rPr>
        <w:t xml:space="preserve">innovative project reached hundreds of survivors of CRSV who are involved in the artisanal mining sector to access medical, psychosocial, </w:t>
      </w:r>
      <w:proofErr w:type="gramStart"/>
      <w:r w:rsidRPr="001B222C">
        <w:rPr>
          <w:color w:val="000000"/>
        </w:rPr>
        <w:t>legal</w:t>
      </w:r>
      <w:proofErr w:type="gramEnd"/>
      <w:r w:rsidRPr="001B222C">
        <w:rPr>
          <w:color w:val="000000"/>
        </w:rPr>
        <w:t xml:space="preserve"> and socioeconomic reintegration support. In Ukraine, the coordinated, multisectoral project is building the capacity of relevant stakeholders to prevent CRSV and empower survivors, in line with all five pillars of the Implementation Plan of the </w:t>
      </w:r>
      <w:hyperlink r:id="rId19" w:history="1">
        <w:r w:rsidRPr="001B222C">
          <w:rPr>
            <w:rStyle w:val="Hyperlink"/>
          </w:rPr>
          <w:t>Framework of Cooperation (FoC) between the UN and the Government of Ukraine</w:t>
        </w:r>
      </w:hyperlink>
      <w:r w:rsidRPr="001B222C">
        <w:rPr>
          <w:color w:val="000000"/>
        </w:rPr>
        <w:t xml:space="preserve">. In Mali, the UN Action project directly supported over 6,500 beneficiaries through awareness raising activities and the provision of multisectoral and socioeconomic reintegration assistance to survivors, children born of rape, and their communities. </w:t>
      </w:r>
    </w:p>
    <w:p w14:paraId="000001F1" w14:textId="77777777" w:rsidR="00FA301E" w:rsidRPr="001B222C" w:rsidRDefault="00FA301E" w:rsidP="00CC010E">
      <w:pPr>
        <w:pBdr>
          <w:top w:val="nil"/>
          <w:left w:val="nil"/>
          <w:bottom w:val="nil"/>
          <w:right w:val="nil"/>
          <w:between w:val="nil"/>
        </w:pBdr>
        <w:shd w:val="clear" w:color="auto" w:fill="FFFFFF"/>
        <w:jc w:val="both"/>
        <w:rPr>
          <w:color w:val="000000"/>
        </w:rPr>
      </w:pPr>
    </w:p>
    <w:p w14:paraId="000001F2" w14:textId="77777777" w:rsidR="00FA301E" w:rsidRPr="001B222C" w:rsidRDefault="00E71669" w:rsidP="00CC010E">
      <w:pPr>
        <w:pBdr>
          <w:top w:val="nil"/>
          <w:left w:val="nil"/>
          <w:bottom w:val="nil"/>
          <w:right w:val="nil"/>
          <w:between w:val="nil"/>
        </w:pBdr>
        <w:shd w:val="clear" w:color="auto" w:fill="FFFFFF"/>
        <w:jc w:val="both"/>
        <w:rPr>
          <w:color w:val="000000"/>
        </w:rPr>
      </w:pPr>
      <w:r w:rsidRPr="001B222C">
        <w:rPr>
          <w:color w:val="000000"/>
        </w:rPr>
        <w:t xml:space="preserve">As part of joint advocacy, the network </w:t>
      </w:r>
      <w:hyperlink r:id="rId20">
        <w:r w:rsidRPr="001B222C">
          <w:rPr>
            <w:color w:val="0563C1"/>
            <w:u w:val="single"/>
          </w:rPr>
          <w:t>called</w:t>
        </w:r>
      </w:hyperlink>
      <w:r w:rsidRPr="001B222C">
        <w:rPr>
          <w:color w:val="000000"/>
        </w:rPr>
        <w:t xml:space="preserve"> for immediate action to protect women and girls in eastern DRC following a dramatic surge in sexual and gender-based violence (SGBV) in and around displacement sites. The Network continued to promote knowledge sharing in areas of emerging threats by holding roundtable discussions on links between arms proliferation and CRSV. To raise public awareness and motivate citizens to </w:t>
      </w:r>
      <w:proofErr w:type="gramStart"/>
      <w:r w:rsidRPr="001B222C">
        <w:rPr>
          <w:color w:val="000000"/>
        </w:rPr>
        <w:t>take action</w:t>
      </w:r>
      <w:proofErr w:type="gramEnd"/>
      <w:r w:rsidRPr="001B222C">
        <w:rPr>
          <w:color w:val="000000"/>
        </w:rPr>
        <w:t xml:space="preserve"> against this egregious crime, the Network organised a photographic exhibition at the United Nations Headquarters between June and August 2023, attracting an estimated 50,000 visitors. </w:t>
      </w:r>
    </w:p>
    <w:p w14:paraId="000001F3" w14:textId="77777777" w:rsidR="00FA301E" w:rsidRPr="001B222C" w:rsidRDefault="00FA301E" w:rsidP="00CC010E">
      <w:pPr>
        <w:pBdr>
          <w:top w:val="nil"/>
          <w:left w:val="nil"/>
          <w:bottom w:val="nil"/>
          <w:right w:val="nil"/>
          <w:between w:val="nil"/>
        </w:pBdr>
        <w:shd w:val="clear" w:color="auto" w:fill="FFFFFF"/>
        <w:jc w:val="both"/>
        <w:rPr>
          <w:color w:val="000000"/>
        </w:rPr>
      </w:pPr>
    </w:p>
    <w:p w14:paraId="000001F5" w14:textId="5E0CE3E8" w:rsidR="00FA301E" w:rsidRPr="001B222C" w:rsidRDefault="00E71669" w:rsidP="00CC010E">
      <w:pPr>
        <w:pBdr>
          <w:top w:val="nil"/>
          <w:left w:val="nil"/>
          <w:bottom w:val="nil"/>
          <w:right w:val="nil"/>
          <w:between w:val="nil"/>
        </w:pBdr>
        <w:shd w:val="clear" w:color="auto" w:fill="FFFFFF"/>
        <w:jc w:val="both"/>
        <w:rPr>
          <w:color w:val="000000"/>
        </w:rPr>
      </w:pPr>
      <w:r w:rsidRPr="001B222C">
        <w:rPr>
          <w:color w:val="000000"/>
        </w:rPr>
        <w:t xml:space="preserve">To ensure that the UN Action Network’s initiatives have concrete impact, uncover and address challenges in progress and process at all levels, and consolidate gains, it initiated an independent external review of its 2020 – 2025 Strategic Framework. This involved a comprehensive desk review, focus groups and key informant interviews with over 50 key stakeholders, including the Chair of the Network, Heads of Entities, technical level Focal Points, Member State donors, and civil society partners either serving or representing CRSV survivors, which will be published in a forthcoming public report.    </w:t>
      </w:r>
    </w:p>
    <w:p w14:paraId="000001F6" w14:textId="77777777" w:rsidR="00FA301E" w:rsidRPr="001B222C" w:rsidRDefault="00FA301E">
      <w:pPr>
        <w:jc w:val="both"/>
      </w:pPr>
    </w:p>
    <w:p w14:paraId="000001F7" w14:textId="77777777" w:rsidR="00FA301E" w:rsidRPr="001B222C" w:rsidRDefault="00E71669">
      <w:pPr>
        <w:pStyle w:val="Heading2"/>
        <w:rPr>
          <w:rFonts w:ascii="Times New Roman" w:eastAsia="Times New Roman" w:hAnsi="Times New Roman" w:cs="Times New Roman"/>
        </w:rPr>
      </w:pPr>
      <w:bookmarkStart w:id="4" w:name="_Toc167293665"/>
      <w:r w:rsidRPr="001B222C">
        <w:rPr>
          <w:rFonts w:ascii="Times New Roman" w:eastAsia="Times New Roman" w:hAnsi="Times New Roman" w:cs="Times New Roman"/>
        </w:rPr>
        <w:t>UN ACTION NETWORK GROWTH</w:t>
      </w:r>
      <w:bookmarkEnd w:id="4"/>
      <w:r w:rsidRPr="001B222C">
        <w:rPr>
          <w:rFonts w:ascii="Times New Roman" w:eastAsia="Times New Roman" w:hAnsi="Times New Roman" w:cs="Times New Roman"/>
        </w:rPr>
        <w:t xml:space="preserve"> </w:t>
      </w:r>
    </w:p>
    <w:p w14:paraId="615BAAE4" w14:textId="77777777" w:rsidR="002A2D15" w:rsidRPr="001B222C" w:rsidRDefault="002A2D15" w:rsidP="002A2D15"/>
    <w:p w14:paraId="000001F8" w14:textId="77777777" w:rsidR="00FA301E" w:rsidRPr="001B222C" w:rsidRDefault="00E71669">
      <w:pPr>
        <w:jc w:val="both"/>
      </w:pPr>
      <w:r w:rsidRPr="001B222C">
        <w:t>In 2023, the Network continued to expand from 24 to 25 UN entities with the addition of the World Food Programme (WFP). During the</w:t>
      </w:r>
      <w:r w:rsidRPr="001B222C">
        <w:rPr>
          <w:color w:val="000000"/>
        </w:rPr>
        <w:t xml:space="preserve"> Special Representative of the Secretary-General on Sexual Violence in Conflict (SRSG-SVC)’s</w:t>
      </w:r>
      <w:r w:rsidRPr="001B222C">
        <w:t xml:space="preserve"> mission to the DRC in June 2023, she met with multiple women and girls who had been subjected to CRSV while undertaking essential livelihood activities, such as searching for food, or collecting wood and water. It became apparent that survivors were faced with the impossible choice between economic subsistence and sexual violence, and that there is a clear link between food insecurity and the occurrence of CRSV. With the addition of WFP to the Network, there will be a better understanding of this crucial nexus between food insecurity, </w:t>
      </w:r>
      <w:proofErr w:type="gramStart"/>
      <w:r w:rsidRPr="001B222C">
        <w:t>poverty</w:t>
      </w:r>
      <w:proofErr w:type="gramEnd"/>
      <w:r w:rsidRPr="001B222C">
        <w:t xml:space="preserve"> and sexual violence. </w:t>
      </w:r>
    </w:p>
    <w:p w14:paraId="000001F9" w14:textId="77777777" w:rsidR="00FA301E" w:rsidRPr="001B222C" w:rsidRDefault="00FA301E"/>
    <w:p w14:paraId="000001FB" w14:textId="2F9016C6" w:rsidR="00FA301E" w:rsidRPr="001B222C" w:rsidRDefault="00E71669" w:rsidP="00CC010E">
      <w:pPr>
        <w:pStyle w:val="Heading2"/>
        <w:rPr>
          <w:rFonts w:ascii="Times New Roman" w:eastAsia="Times New Roman" w:hAnsi="Times New Roman" w:cs="Times New Roman"/>
        </w:rPr>
      </w:pPr>
      <w:bookmarkStart w:id="5" w:name="_Toc167293666"/>
      <w:r w:rsidRPr="001B222C">
        <w:rPr>
          <w:rFonts w:ascii="Times New Roman" w:eastAsia="Times New Roman" w:hAnsi="Times New Roman" w:cs="Times New Roman"/>
        </w:rPr>
        <w:t>RESPONDING TO NEW AND EXISTING SITUATIONS THROUGH HIGH-LEVEL POLITICAL ADVOCACY</w:t>
      </w:r>
      <w:bookmarkEnd w:id="5"/>
      <w:r w:rsidRPr="001B222C">
        <w:rPr>
          <w:rFonts w:ascii="Times New Roman" w:eastAsia="Times New Roman" w:hAnsi="Times New Roman" w:cs="Times New Roman"/>
        </w:rPr>
        <w:t xml:space="preserve"> </w:t>
      </w:r>
    </w:p>
    <w:p w14:paraId="6D01F51D" w14:textId="77777777" w:rsidR="002A2D15" w:rsidRPr="001B222C" w:rsidRDefault="002A2D15" w:rsidP="002A2D15"/>
    <w:p w14:paraId="000001FC" w14:textId="124120D1" w:rsidR="00FA301E" w:rsidRPr="001B222C" w:rsidRDefault="00E71669">
      <w:pPr>
        <w:jc w:val="both"/>
        <w:rPr>
          <w:color w:val="000000"/>
        </w:rPr>
      </w:pPr>
      <w:r w:rsidRPr="001B222C">
        <w:rPr>
          <w:color w:val="000000"/>
        </w:rPr>
        <w:t xml:space="preserve">In her capacity as Chair of the UN Action Network and the CRSV mandate holder, the SRSG-SVC </w:t>
      </w:r>
      <w:hyperlink r:id="rId21">
        <w:r w:rsidRPr="001B222C">
          <w:rPr>
            <w:color w:val="0563C1"/>
            <w:u w:val="single"/>
          </w:rPr>
          <w:t>published ten individual and joint  statements</w:t>
        </w:r>
      </w:hyperlink>
      <w:r w:rsidRPr="001B222C">
        <w:rPr>
          <w:color w:val="0563C1"/>
          <w:u w:val="single"/>
        </w:rPr>
        <w:t>,</w:t>
      </w:r>
      <w:r w:rsidRPr="001B222C">
        <w:rPr>
          <w:color w:val="0563C1"/>
        </w:rPr>
        <w:t xml:space="preserve"> </w:t>
      </w:r>
      <w:r w:rsidRPr="001B222C">
        <w:t>advocating for collective action to prevent and/or respond to CRSV in current and emerging situations o</w:t>
      </w:r>
      <w:r w:rsidRPr="001B222C">
        <w:rPr>
          <w:color w:val="000000"/>
        </w:rPr>
        <w:t xml:space="preserve">f concern, including Ukraine, the Sudan, the DRC, Colombia, and Israel and the State of Palestine. The SRSG-SVC also announced a new partnership with the University of Ottawa through the signing of </w:t>
      </w:r>
      <w:hyperlink r:id="rId22" w:history="1">
        <w:r w:rsidRPr="001B222C">
          <w:rPr>
            <w:rStyle w:val="Hyperlink"/>
          </w:rPr>
          <w:t>FoC</w:t>
        </w:r>
      </w:hyperlink>
      <w:r w:rsidRPr="001B222C">
        <w:rPr>
          <w:color w:val="000000"/>
        </w:rPr>
        <w:t xml:space="preserve"> in May 2023. The purpose of this partnership is to bridge the gap between the UN and those in academia working on CRSV to ensure that research findings are effectively integrated into policies and programming, through regular information exchange, technical collaboration and joint problem-solving, using modern and innovative technologies. </w:t>
      </w:r>
    </w:p>
    <w:p w14:paraId="000001FD" w14:textId="77777777" w:rsidR="00FA301E" w:rsidRPr="001B222C" w:rsidRDefault="00FA301E">
      <w:pPr>
        <w:jc w:val="both"/>
        <w:rPr>
          <w:color w:val="000000"/>
        </w:rPr>
      </w:pPr>
    </w:p>
    <w:p w14:paraId="000001FE" w14:textId="682D971A" w:rsidR="00FA301E" w:rsidRPr="001B222C" w:rsidRDefault="00E71669" w:rsidP="00E02601">
      <w:pPr>
        <w:jc w:val="both"/>
      </w:pPr>
      <w:r w:rsidRPr="001B222C">
        <w:rPr>
          <w:color w:val="000000"/>
        </w:rPr>
        <w:t>As the UN faces an increasing reality of mission drawdowns, as occurred in Mali and the Sudan, there is a need to ensure the continuity of the MARA and to sustain protection and response measures for CRSV survivors and those at risk in the absence of peacekeeping operations. In response, the Network has leveraged its knowledge and experience, for example by drawing from findings of the assessment it conducted in 2022 on the operationali</w:t>
      </w:r>
      <w:r w:rsidR="00CC010E" w:rsidRPr="001B222C">
        <w:rPr>
          <w:color w:val="000000"/>
        </w:rPr>
        <w:t>s</w:t>
      </w:r>
      <w:r w:rsidRPr="001B222C">
        <w:rPr>
          <w:color w:val="000000"/>
        </w:rPr>
        <w:t xml:space="preserve">ation of the </w:t>
      </w:r>
      <w:r w:rsidR="00B9441A" w:rsidRPr="001B222C">
        <w:rPr>
          <w:color w:val="000000"/>
        </w:rPr>
        <w:t>MARA and</w:t>
      </w:r>
      <w:r w:rsidRPr="001B222C">
        <w:rPr>
          <w:color w:val="000000"/>
        </w:rPr>
        <w:t xml:space="preserve"> </w:t>
      </w:r>
      <w:r w:rsidRPr="001B222C">
        <w:t xml:space="preserve">facilitating the sharing of lessons learned from UNFPA Myanmar with UNFPA Mali, to provide insight to the Mali team on what the MARA could look like if it were to be led by UNFPA. </w:t>
      </w:r>
    </w:p>
    <w:p w14:paraId="000001FF" w14:textId="77777777" w:rsidR="00FA301E" w:rsidRPr="001B222C" w:rsidRDefault="00FA301E" w:rsidP="00E02601">
      <w:pPr>
        <w:jc w:val="both"/>
      </w:pPr>
    </w:p>
    <w:p w14:paraId="00000200" w14:textId="13D4E320" w:rsidR="00FA301E" w:rsidRPr="001B222C" w:rsidRDefault="00E71669" w:rsidP="00E02601">
      <w:pPr>
        <w:jc w:val="both"/>
        <w:rPr>
          <w:rFonts w:eastAsia="Times"/>
          <w:color w:val="000000"/>
        </w:rPr>
      </w:pPr>
      <w:r w:rsidRPr="001B222C">
        <w:t xml:space="preserve">In addition, as part of its commitment to speaking in one voice, in July, the Network </w:t>
      </w:r>
      <w:r w:rsidRPr="001B222C">
        <w:rPr>
          <w:color w:val="000000"/>
        </w:rPr>
        <w:t xml:space="preserve">released a joint </w:t>
      </w:r>
      <w:hyperlink r:id="rId23">
        <w:r w:rsidRPr="001B222C">
          <w:rPr>
            <w:color w:val="0563C1"/>
            <w:u w:val="single"/>
          </w:rPr>
          <w:t>press statement</w:t>
        </w:r>
      </w:hyperlink>
      <w:r w:rsidRPr="001B222C">
        <w:rPr>
          <w:color w:val="000000"/>
        </w:rPr>
        <w:t xml:space="preserve"> urging immediate action to protect women and girls from sexual violence in and around internally displaced people (IDP) camps in the DRC. </w:t>
      </w:r>
      <w:r w:rsidRPr="001B222C">
        <w:t xml:space="preserve">The Network urged all parties to immediately cease the use of sexual violence and called on the Government to provide multisectoral assistance to survivors of CRSV and to provide unimpeded access for humanitarian actors to protect and respond to survivors’ needs. </w:t>
      </w:r>
      <w:r w:rsidRPr="001B222C">
        <w:rPr>
          <w:rFonts w:eastAsia="Times"/>
          <w:color w:val="000000"/>
        </w:rPr>
        <w:t xml:space="preserve">It was read at the UN Geneva press briefing, promoted by MONUSCO, </w:t>
      </w:r>
      <w:r w:rsidR="0086779F" w:rsidRPr="001B222C">
        <w:rPr>
          <w:rFonts w:eastAsia="Times"/>
          <w:color w:val="000000"/>
        </w:rPr>
        <w:t xml:space="preserve">picked up by </w:t>
      </w:r>
      <w:r w:rsidRPr="001B222C">
        <w:rPr>
          <w:rFonts w:eastAsia="Times"/>
          <w:color w:val="000000"/>
        </w:rPr>
        <w:t>various media outlet</w:t>
      </w:r>
      <w:r w:rsidR="0086779F" w:rsidRPr="001B222C">
        <w:rPr>
          <w:rFonts w:eastAsia="Times"/>
          <w:color w:val="000000"/>
        </w:rPr>
        <w:t>s and shared with concerned Member States</w:t>
      </w:r>
      <w:sdt>
        <w:sdtPr>
          <w:tag w:val="goog_rdk_3"/>
          <w:id w:val="-177120058"/>
        </w:sdtPr>
        <w:sdtEndPr/>
        <w:sdtContent/>
      </w:sdt>
      <w:r w:rsidRPr="001B222C">
        <w:rPr>
          <w:rFonts w:eastAsia="Times"/>
          <w:color w:val="000000"/>
        </w:rPr>
        <w:t>.</w:t>
      </w:r>
    </w:p>
    <w:p w14:paraId="00000201" w14:textId="77777777" w:rsidR="00FA301E" w:rsidRPr="001B222C" w:rsidRDefault="00FA301E">
      <w:pPr>
        <w:jc w:val="both"/>
        <w:rPr>
          <w:color w:val="000000"/>
        </w:rPr>
      </w:pPr>
    </w:p>
    <w:p w14:paraId="00000203" w14:textId="6A4557CD" w:rsidR="00FA301E" w:rsidRPr="001B222C" w:rsidRDefault="00E71669" w:rsidP="000F7D30">
      <w:pPr>
        <w:pStyle w:val="Heading2"/>
        <w:rPr>
          <w:rFonts w:ascii="Times New Roman" w:eastAsia="Times New Roman" w:hAnsi="Times New Roman" w:cs="Times New Roman"/>
        </w:rPr>
      </w:pPr>
      <w:bookmarkStart w:id="6" w:name="_Toc167293667"/>
      <w:r w:rsidRPr="001B222C">
        <w:rPr>
          <w:rFonts w:ascii="Times New Roman" w:eastAsia="Times New Roman" w:hAnsi="Times New Roman" w:cs="Times New Roman"/>
        </w:rPr>
        <w:t>EXPANDING THE KNOWLEDGE DIMENSIONS OF CRSV</w:t>
      </w:r>
      <w:bookmarkEnd w:id="6"/>
      <w:r w:rsidRPr="001B222C">
        <w:rPr>
          <w:rFonts w:ascii="Times New Roman" w:eastAsia="Times New Roman" w:hAnsi="Times New Roman" w:cs="Times New Roman"/>
        </w:rPr>
        <w:t xml:space="preserve"> </w:t>
      </w:r>
    </w:p>
    <w:p w14:paraId="497EA051" w14:textId="77777777" w:rsidR="00E02601" w:rsidRPr="001B222C" w:rsidRDefault="00E02601" w:rsidP="00E02601"/>
    <w:p w14:paraId="00000206" w14:textId="01463F4C" w:rsidR="00FA301E" w:rsidRPr="001B222C" w:rsidRDefault="00E71669" w:rsidP="00E02601">
      <w:pPr>
        <w:jc w:val="both"/>
        <w:rPr>
          <w:color w:val="000000"/>
        </w:rPr>
      </w:pPr>
      <w:r w:rsidRPr="001B222C">
        <w:rPr>
          <w:color w:val="000000"/>
        </w:rPr>
        <w:t xml:space="preserve">Through 2023, UN Action continued to invest in deepening the understanding of CRSV in emerging and priority areas by developing new knowledge products and disseminating information to a range of stakeholders, which it will accelerate the roll-out of in the coming years. </w:t>
      </w:r>
      <w:r w:rsidRPr="001B222C">
        <w:t>Some highlights include:</w:t>
      </w:r>
    </w:p>
    <w:p w14:paraId="00000207" w14:textId="77777777" w:rsidR="00FA301E" w:rsidRPr="001B222C" w:rsidRDefault="00FA301E" w:rsidP="00E02601">
      <w:pPr>
        <w:jc w:val="both"/>
      </w:pPr>
    </w:p>
    <w:p w14:paraId="00000208" w14:textId="0AFF7AA0" w:rsidR="00FA301E" w:rsidRPr="001B222C" w:rsidRDefault="00E71669" w:rsidP="00E02601">
      <w:pPr>
        <w:spacing w:after="120"/>
        <w:jc w:val="both"/>
      </w:pPr>
      <w:r w:rsidRPr="001B222C">
        <w:t xml:space="preserve">The Network made progress in the development of </w:t>
      </w:r>
      <w:r w:rsidRPr="001B222C">
        <w:rPr>
          <w:b/>
          <w:i/>
        </w:rPr>
        <w:t>guidelines on the application of a survivor-centred approach</w:t>
      </w:r>
      <w:r w:rsidRPr="001B222C">
        <w:t xml:space="preserve">. </w:t>
      </w:r>
      <w:proofErr w:type="gramStart"/>
      <w:r w:rsidRPr="001B222C">
        <w:t>In order to</w:t>
      </w:r>
      <w:proofErr w:type="gramEnd"/>
      <w:r w:rsidRPr="001B222C">
        <w:t xml:space="preserve"> translate UN Security Council resolution 2467 (2019) on a survivor-centred approach into practice, this guidance document aims to give concrete examples and recommendations, based off real case studies, for those in the UN system to apply in specific contexts where CRSV is a matter of concern. By doing so, the Network </w:t>
      </w:r>
      <w:sdt>
        <w:sdtPr>
          <w:tag w:val="goog_rdk_4"/>
          <w:id w:val="929702584"/>
        </w:sdtPr>
        <w:sdtEndPr/>
        <w:sdtContent>
          <w:r w:rsidRPr="001B222C">
            <w:t xml:space="preserve">aims </w:t>
          </w:r>
        </w:sdtContent>
      </w:sdt>
      <w:r w:rsidRPr="001B222C">
        <w:t xml:space="preserve">to ensure that all efforts prioritise survivors’ unique needs, perspectives and wishes, while paying special attention to intersecting inequalities. </w:t>
      </w:r>
    </w:p>
    <w:p w14:paraId="00000209" w14:textId="77777777" w:rsidR="00FA301E" w:rsidRPr="001B222C" w:rsidRDefault="00FA301E" w:rsidP="00E02601">
      <w:pPr>
        <w:jc w:val="both"/>
      </w:pPr>
    </w:p>
    <w:p w14:paraId="0000020A" w14:textId="77777777" w:rsidR="00FA301E" w:rsidRPr="001B222C" w:rsidRDefault="00E71669" w:rsidP="00E02601">
      <w:pPr>
        <w:jc w:val="both"/>
      </w:pPr>
      <w:r w:rsidRPr="001B222C">
        <w:t xml:space="preserve">In addition, the Network strengthened the understanding of what it means to </w:t>
      </w:r>
      <w:r w:rsidRPr="001B222C">
        <w:rPr>
          <w:b/>
          <w:i/>
        </w:rPr>
        <w:t>provide mental health and psychosocial support (MHPSS) to survivors of CRSV</w:t>
      </w:r>
      <w:r w:rsidRPr="001B222C">
        <w:t xml:space="preserve">. Through the development of an initial conceptual framing of the nexus of CRSV and MHPSS (drawing from interviews with UNICEF, WHO, UNFPA, the UN Office on Youth Affairs, and UN Women, as well as existing policies, guidance, projects and knowledge), this research initiative will support the work of those working on </w:t>
      </w:r>
      <w:proofErr w:type="gramStart"/>
      <w:r w:rsidRPr="001B222C">
        <w:t>trauma-informed</w:t>
      </w:r>
      <w:proofErr w:type="gramEnd"/>
      <w:r w:rsidRPr="001B222C">
        <w:t xml:space="preserve"> MHPSS support to survivors, children born of CRSV and their communities. The final guidance document aims to be finalised in 2024. </w:t>
      </w:r>
    </w:p>
    <w:p w14:paraId="0000020B" w14:textId="77777777" w:rsidR="00FA301E" w:rsidRPr="001B222C" w:rsidRDefault="00FA301E" w:rsidP="00E02601">
      <w:pPr>
        <w:jc w:val="both"/>
      </w:pPr>
    </w:p>
    <w:p w14:paraId="0000020C" w14:textId="77777777" w:rsidR="00FA301E" w:rsidRPr="001B222C" w:rsidRDefault="00E71669" w:rsidP="00E02601">
      <w:pPr>
        <w:jc w:val="both"/>
      </w:pPr>
      <w:r w:rsidRPr="001B222C">
        <w:t xml:space="preserve">Lastly, UN Action hosted a webinar on the </w:t>
      </w:r>
      <w:r w:rsidRPr="001B222C">
        <w:rPr>
          <w:b/>
          <w:i/>
        </w:rPr>
        <w:t>nexus between CRSV, arms control and disarmament</w:t>
      </w:r>
      <w:r w:rsidRPr="001B222C">
        <w:t xml:space="preserve"> in December </w:t>
      </w:r>
      <w:proofErr w:type="gramStart"/>
      <w:r w:rsidRPr="001B222C">
        <w:t>on the occasion of</w:t>
      </w:r>
      <w:proofErr w:type="gramEnd"/>
      <w:r w:rsidRPr="001B222C">
        <w:t xml:space="preserve"> the 16 Days of Activism against Gender-Based Violence (GBV). This event, which brought together Member States, civil society, academia, country colleagues, and UN Action member entities, shed light on arms control in the context of sexual violence in the Sudan. Participants examined entry points in the work of the UN, Member </w:t>
      </w:r>
      <w:proofErr w:type="gramStart"/>
      <w:r w:rsidRPr="001B222C">
        <w:t>States</w:t>
      </w:r>
      <w:proofErr w:type="gramEnd"/>
      <w:r w:rsidRPr="001B222C">
        <w:t xml:space="preserve"> and civil society organisations (CSOs) to integrate arms control and disarmament measures with the goal of strengthening CRSV advocacy and prevention efforts.</w:t>
      </w:r>
    </w:p>
    <w:p w14:paraId="0000020E" w14:textId="77777777" w:rsidR="00FA301E" w:rsidRPr="001B222C" w:rsidRDefault="00FA301E"/>
    <w:p w14:paraId="0000020F" w14:textId="77777777" w:rsidR="00FA301E" w:rsidRPr="001B222C" w:rsidRDefault="00E71669">
      <w:pPr>
        <w:pStyle w:val="Heading1"/>
        <w:rPr>
          <w:rFonts w:ascii="Times New Roman" w:eastAsia="Times New Roman" w:hAnsi="Times New Roman" w:cs="Times New Roman"/>
          <w:color w:val="2E75B5"/>
        </w:rPr>
      </w:pPr>
      <w:bookmarkStart w:id="7" w:name="_Toc167293668"/>
      <w:r w:rsidRPr="001B222C">
        <w:rPr>
          <w:rFonts w:ascii="Times New Roman" w:eastAsia="Times New Roman" w:hAnsi="Times New Roman" w:cs="Times New Roman"/>
          <w:color w:val="2E75B5"/>
        </w:rPr>
        <w:t>RESULTS ACHIEVED THROUGH THE CRSV-MPTF IN 2023</w:t>
      </w:r>
      <w:bookmarkEnd w:id="7"/>
    </w:p>
    <w:p w14:paraId="00000210" w14:textId="77777777" w:rsidR="00FA301E" w:rsidRPr="001B222C" w:rsidRDefault="00FA301E"/>
    <w:p w14:paraId="00000211" w14:textId="77777777" w:rsidR="00FA301E" w:rsidRPr="001B222C" w:rsidRDefault="00E71669">
      <w:pPr>
        <w:pStyle w:val="Heading2"/>
        <w:rPr>
          <w:rFonts w:ascii="Times New Roman" w:eastAsia="Times New Roman" w:hAnsi="Times New Roman" w:cs="Times New Roman"/>
        </w:rPr>
      </w:pPr>
      <w:bookmarkStart w:id="8" w:name="_Toc167293669"/>
      <w:r w:rsidRPr="001B222C">
        <w:rPr>
          <w:rFonts w:ascii="Times New Roman" w:eastAsia="Times New Roman" w:hAnsi="Times New Roman" w:cs="Times New Roman"/>
        </w:rPr>
        <w:t>INITIATIVES RELATED TO OVERALL COOPERATION AND COORDINATION</w:t>
      </w:r>
      <w:bookmarkEnd w:id="8"/>
    </w:p>
    <w:p w14:paraId="00000212" w14:textId="4728536E" w:rsidR="00FA301E" w:rsidRPr="001B222C" w:rsidRDefault="00FA301E">
      <w:pPr>
        <w:pStyle w:val="Heading2"/>
        <w:rPr>
          <w:rFonts w:ascii="Times New Roman" w:eastAsia="Times New Roman" w:hAnsi="Times New Roman" w:cs="Times New Roman"/>
        </w:rPr>
      </w:pPr>
    </w:p>
    <w:p w14:paraId="00000213" w14:textId="4CF9081E" w:rsidR="00FA301E" w:rsidRPr="001B222C" w:rsidRDefault="00E71669">
      <w:pPr>
        <w:jc w:val="both"/>
        <w:rPr>
          <w:color w:val="000000"/>
        </w:rPr>
      </w:pPr>
      <w:r w:rsidRPr="001B222C">
        <w:rPr>
          <w:color w:val="000000"/>
        </w:rPr>
        <w:t xml:space="preserve">With its now 25 members, UN Action has steadily grown its reach and capacity. The Network continued to be supported by the UN Action Secretariat, composed of the UN Action Coordinator (coordinating the UN Action Network), a Programme Officer </w:t>
      </w:r>
      <w:r w:rsidRPr="001B222C">
        <w:t>(serving as Deputy UN Action Coordinator and supporting knowledge management and learning)</w:t>
      </w:r>
      <w:r w:rsidRPr="001B222C">
        <w:rPr>
          <w:color w:val="000000"/>
        </w:rPr>
        <w:t>,</w:t>
      </w:r>
      <w:r w:rsidRPr="001B222C">
        <w:t xml:space="preserve"> a Grants Management, Monitoring and Evaluation </w:t>
      </w:r>
      <w:r w:rsidR="00E02601" w:rsidRPr="001B222C">
        <w:t xml:space="preserve">(M&amp;E) </w:t>
      </w:r>
      <w:r w:rsidRPr="001B222C">
        <w:t xml:space="preserve">Programme Officer (supporting projects funded through the CRSV-MPTF as well as overall monitoring and reporting on the Network’s initiatives), and an Administrative Assistant. The Secretariat continued to benefit from the support of a Junior Professional Officer (JPO) co-funded by the Government of Japan. Further, in supporting specific thematic areas of focus identified by the UN Action Network, entities were also encouraged to provide additional capacity. UNHCR continued to provide an expert in protection and prevention until June 2023. </w:t>
      </w:r>
      <w:r w:rsidRPr="001B222C">
        <w:rPr>
          <w:color w:val="000000"/>
        </w:rPr>
        <w:t xml:space="preserve">The contribution of this significant human resources not only bolsters expertise in priority areas for the CRSV agenda but also demonstrates member entities’ continued commitment to the success and strengthening of the Network. </w:t>
      </w:r>
    </w:p>
    <w:p w14:paraId="00000214" w14:textId="77777777" w:rsidR="00FA301E" w:rsidRPr="001B222C" w:rsidRDefault="00FA301E">
      <w:pPr>
        <w:jc w:val="both"/>
        <w:rPr>
          <w:color w:val="000000"/>
        </w:rPr>
      </w:pPr>
    </w:p>
    <w:p w14:paraId="00000215" w14:textId="77777777" w:rsidR="00FA301E" w:rsidRPr="001B222C" w:rsidRDefault="00E71669">
      <w:pPr>
        <w:jc w:val="both"/>
        <w:rPr>
          <w:color w:val="000000"/>
        </w:rPr>
      </w:pPr>
      <w:r w:rsidRPr="001B222C">
        <w:rPr>
          <w:color w:val="000000"/>
        </w:rPr>
        <w:t xml:space="preserve">UN Action’s monthly Focal Points meetings serve as an important forum for coordinating progress on the Network’s Workplan, and for the UN Action Network to consult with country counterparts, including Women’s Protection Advisers (WPAs) and CRSV Focal Points, to discuss how entities are individually and collectively engaging on the CRSV mandate in situations of concern, particularly in support of the implementation of Joint Communiqués (JCs), </w:t>
      </w:r>
      <w:sdt>
        <w:sdtPr>
          <w:tag w:val="goog_rdk_6"/>
          <w:id w:val="748552927"/>
        </w:sdtPr>
        <w:sdtEndPr/>
        <w:sdtContent/>
      </w:sdt>
      <w:r w:rsidRPr="001B222C">
        <w:rPr>
          <w:color w:val="000000"/>
        </w:rPr>
        <w:t xml:space="preserve">FoCs, and attending to CRSV-related national strategies and plans. UN Action also uses this forum to identify gaps in implementation and to </w:t>
      </w:r>
      <w:proofErr w:type="spellStart"/>
      <w:r w:rsidRPr="001B222C">
        <w:rPr>
          <w:color w:val="000000"/>
        </w:rPr>
        <w:t>strategise</w:t>
      </w:r>
      <w:proofErr w:type="spellEnd"/>
      <w:r w:rsidRPr="001B222C">
        <w:rPr>
          <w:color w:val="000000"/>
        </w:rPr>
        <w:t xml:space="preserve"> on how these can be filled. WPAs and field-based staff who are responsible for implementing the CRSV mandate are encouraged to be candid in sharing challenges they face and to recommend ways in which the Network can further support with CRSV mandate implementation.</w:t>
      </w:r>
    </w:p>
    <w:p w14:paraId="00000216" w14:textId="77777777" w:rsidR="00FA301E" w:rsidRPr="001B222C" w:rsidRDefault="00FA301E">
      <w:pPr>
        <w:jc w:val="both"/>
        <w:rPr>
          <w:color w:val="000000"/>
        </w:rPr>
      </w:pPr>
    </w:p>
    <w:p w14:paraId="00000217" w14:textId="77777777" w:rsidR="00FA301E" w:rsidRPr="001B222C" w:rsidRDefault="00E71669">
      <w:pPr>
        <w:jc w:val="both"/>
        <w:rPr>
          <w:color w:val="000000"/>
        </w:rPr>
      </w:pPr>
      <w:r w:rsidRPr="001B222C">
        <w:rPr>
          <w:color w:val="000000"/>
        </w:rPr>
        <w:t>With the emergence of new crises and conflicts, UN Action Focal Points convened rapidly to share timely information on CRSV reports and trends in situations of concern, and to discuss the coordination of actions and key messaging of the UN’s response. Discussions on specific countries of concern or emergencies were also incorporated as a standing item in the monthly Focal Points meetings, if the space allowed for such a discussion, which are illustrated as examples in the table below.</w:t>
      </w:r>
    </w:p>
    <w:p w14:paraId="00000218" w14:textId="77777777" w:rsidR="00FA301E" w:rsidRPr="001B222C" w:rsidRDefault="00FA301E">
      <w:pPr>
        <w:jc w:val="both"/>
        <w:rPr>
          <w:color w:val="000000"/>
        </w:rPr>
      </w:pPr>
    </w:p>
    <w:tbl>
      <w:tblPr>
        <w:tblStyle w:val="aff4"/>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71"/>
        <w:gridCol w:w="1354"/>
        <w:gridCol w:w="3810"/>
        <w:gridCol w:w="2925"/>
      </w:tblGrid>
      <w:tr w:rsidR="00FA301E" w:rsidRPr="001B222C" w14:paraId="782C89B0" w14:textId="77777777">
        <w:trPr>
          <w:trHeight w:val="30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2F5496"/>
          </w:tcPr>
          <w:p w14:paraId="00000219" w14:textId="77777777" w:rsidR="00FA301E" w:rsidRPr="001B222C" w:rsidRDefault="00E71669">
            <w:pPr>
              <w:spacing w:line="256" w:lineRule="auto"/>
              <w:rPr>
                <w:b/>
                <w:color w:val="000000"/>
              </w:rPr>
            </w:pPr>
            <w:r w:rsidRPr="001B222C">
              <w:rPr>
                <w:b/>
                <w:color w:val="FFFFFF" w:themeColor="background1"/>
              </w:rPr>
              <w:t>Monthly Focal Points Meeting</w:t>
            </w:r>
          </w:p>
        </w:tc>
      </w:tr>
      <w:tr w:rsidR="00FA301E" w:rsidRPr="001B222C" w14:paraId="5FAB1674" w14:textId="77777777">
        <w:tc>
          <w:tcPr>
            <w:tcW w:w="1271" w:type="dxa"/>
            <w:tcBorders>
              <w:top w:val="single" w:sz="4" w:space="0" w:color="000000"/>
              <w:left w:val="single" w:sz="4" w:space="0" w:color="000000"/>
              <w:bottom w:val="single" w:sz="4" w:space="0" w:color="000000"/>
              <w:right w:val="single" w:sz="4" w:space="0" w:color="000000"/>
            </w:tcBorders>
          </w:tcPr>
          <w:p w14:paraId="0000021D" w14:textId="77777777" w:rsidR="00FA301E" w:rsidRPr="001B222C" w:rsidRDefault="00E71669">
            <w:pPr>
              <w:spacing w:line="256" w:lineRule="auto"/>
              <w:rPr>
                <w:b/>
                <w:color w:val="000000"/>
              </w:rPr>
            </w:pPr>
            <w:r w:rsidRPr="001B222C">
              <w:rPr>
                <w:b/>
                <w:color w:val="000000"/>
              </w:rPr>
              <w:t>Month</w:t>
            </w:r>
          </w:p>
        </w:tc>
        <w:tc>
          <w:tcPr>
            <w:tcW w:w="1354" w:type="dxa"/>
            <w:tcBorders>
              <w:top w:val="single" w:sz="4" w:space="0" w:color="000000"/>
              <w:left w:val="single" w:sz="4" w:space="0" w:color="000000"/>
              <w:bottom w:val="single" w:sz="4" w:space="0" w:color="000000"/>
              <w:right w:val="single" w:sz="4" w:space="0" w:color="000000"/>
            </w:tcBorders>
          </w:tcPr>
          <w:p w14:paraId="0000021E" w14:textId="77777777" w:rsidR="00FA301E" w:rsidRPr="001B222C" w:rsidRDefault="00E71669">
            <w:pPr>
              <w:spacing w:line="256" w:lineRule="auto"/>
              <w:rPr>
                <w:b/>
                <w:color w:val="000000"/>
              </w:rPr>
            </w:pPr>
            <w:r w:rsidRPr="001B222C">
              <w:rPr>
                <w:b/>
                <w:color w:val="000000"/>
              </w:rPr>
              <w:t>Country</w:t>
            </w:r>
          </w:p>
        </w:tc>
        <w:tc>
          <w:tcPr>
            <w:tcW w:w="3810" w:type="dxa"/>
            <w:tcBorders>
              <w:top w:val="single" w:sz="4" w:space="0" w:color="000000"/>
              <w:left w:val="single" w:sz="4" w:space="0" w:color="000000"/>
              <w:bottom w:val="single" w:sz="4" w:space="0" w:color="000000"/>
              <w:right w:val="single" w:sz="4" w:space="0" w:color="000000"/>
            </w:tcBorders>
          </w:tcPr>
          <w:p w14:paraId="0000021F" w14:textId="77777777" w:rsidR="00FA301E" w:rsidRPr="001B222C" w:rsidRDefault="00E71669">
            <w:pPr>
              <w:spacing w:line="256" w:lineRule="auto"/>
              <w:rPr>
                <w:b/>
                <w:color w:val="000000"/>
              </w:rPr>
            </w:pPr>
            <w:r w:rsidRPr="001B222C">
              <w:rPr>
                <w:b/>
                <w:color w:val="000000"/>
              </w:rPr>
              <w:t>Discussion Focus</w:t>
            </w:r>
          </w:p>
        </w:tc>
        <w:tc>
          <w:tcPr>
            <w:tcW w:w="2925" w:type="dxa"/>
            <w:tcBorders>
              <w:top w:val="single" w:sz="4" w:space="0" w:color="000000"/>
              <w:left w:val="single" w:sz="4" w:space="0" w:color="000000"/>
              <w:bottom w:val="single" w:sz="4" w:space="0" w:color="000000"/>
              <w:right w:val="single" w:sz="4" w:space="0" w:color="000000"/>
            </w:tcBorders>
          </w:tcPr>
          <w:p w14:paraId="00000220" w14:textId="77777777" w:rsidR="00FA301E" w:rsidRPr="001B222C" w:rsidRDefault="00E71669">
            <w:pPr>
              <w:spacing w:line="256" w:lineRule="auto"/>
              <w:rPr>
                <w:b/>
                <w:color w:val="000000"/>
              </w:rPr>
            </w:pPr>
            <w:r w:rsidRPr="001B222C">
              <w:rPr>
                <w:b/>
                <w:color w:val="000000"/>
              </w:rPr>
              <w:t>Entity’s Support</w:t>
            </w:r>
          </w:p>
        </w:tc>
      </w:tr>
      <w:tr w:rsidR="00FA301E" w:rsidRPr="001B222C" w14:paraId="18E1650B" w14:textId="77777777">
        <w:tc>
          <w:tcPr>
            <w:tcW w:w="1271" w:type="dxa"/>
            <w:tcBorders>
              <w:top w:val="single" w:sz="4" w:space="0" w:color="000000"/>
              <w:left w:val="single" w:sz="4" w:space="0" w:color="000000"/>
              <w:bottom w:val="single" w:sz="4" w:space="0" w:color="000000"/>
              <w:right w:val="single" w:sz="4" w:space="0" w:color="000000"/>
            </w:tcBorders>
          </w:tcPr>
          <w:p w14:paraId="00000221" w14:textId="77777777" w:rsidR="00FA301E" w:rsidRPr="001B222C" w:rsidRDefault="00E71669">
            <w:pPr>
              <w:spacing w:line="256" w:lineRule="auto"/>
              <w:rPr>
                <w:color w:val="000000"/>
              </w:rPr>
            </w:pPr>
            <w:r w:rsidRPr="001B222C">
              <w:rPr>
                <w:color w:val="000000"/>
              </w:rPr>
              <w:t xml:space="preserve">April </w:t>
            </w:r>
          </w:p>
        </w:tc>
        <w:tc>
          <w:tcPr>
            <w:tcW w:w="1354" w:type="dxa"/>
            <w:tcBorders>
              <w:top w:val="single" w:sz="4" w:space="0" w:color="000000"/>
              <w:left w:val="single" w:sz="4" w:space="0" w:color="000000"/>
              <w:bottom w:val="single" w:sz="4" w:space="0" w:color="000000"/>
              <w:right w:val="single" w:sz="4" w:space="0" w:color="000000"/>
            </w:tcBorders>
          </w:tcPr>
          <w:p w14:paraId="00000222" w14:textId="77777777" w:rsidR="00FA301E" w:rsidRPr="001B222C" w:rsidRDefault="00E71669">
            <w:pPr>
              <w:spacing w:line="256" w:lineRule="auto"/>
              <w:rPr>
                <w:color w:val="000000"/>
              </w:rPr>
            </w:pPr>
            <w:r w:rsidRPr="001B222C">
              <w:rPr>
                <w:color w:val="000000"/>
              </w:rPr>
              <w:t>Libya</w:t>
            </w:r>
          </w:p>
        </w:tc>
        <w:tc>
          <w:tcPr>
            <w:tcW w:w="3810" w:type="dxa"/>
            <w:tcBorders>
              <w:top w:val="single" w:sz="4" w:space="0" w:color="000000"/>
              <w:left w:val="single" w:sz="4" w:space="0" w:color="000000"/>
              <w:bottom w:val="single" w:sz="4" w:space="0" w:color="000000"/>
              <w:right w:val="single" w:sz="4" w:space="0" w:color="000000"/>
            </w:tcBorders>
          </w:tcPr>
          <w:p w14:paraId="00000223" w14:textId="57827BB5" w:rsidR="00FA301E" w:rsidRPr="001B222C" w:rsidRDefault="00E71669" w:rsidP="00FB0E7B">
            <w:pPr>
              <w:spacing w:line="256" w:lineRule="auto"/>
              <w:rPr>
                <w:color w:val="000000"/>
              </w:rPr>
            </w:pPr>
            <w:r w:rsidRPr="001B222C">
              <w:rPr>
                <w:color w:val="000000"/>
              </w:rPr>
              <w:t xml:space="preserve">Focal Points were briefed by the </w:t>
            </w:r>
            <w:r w:rsidRPr="001B222C">
              <w:rPr>
                <w:b/>
                <w:color w:val="000000"/>
              </w:rPr>
              <w:t>Senior Women</w:t>
            </w:r>
            <w:sdt>
              <w:sdtPr>
                <w:tag w:val="goog_rdk_7"/>
                <w:id w:val="-2096000213"/>
              </w:sdtPr>
              <w:sdtEndPr/>
              <w:sdtContent>
                <w:r w:rsidRPr="001B222C">
                  <w:rPr>
                    <w:b/>
                    <w:color w:val="000000"/>
                  </w:rPr>
                  <w:t>’</w:t>
                </w:r>
              </w:sdtContent>
            </w:sdt>
            <w:r w:rsidRPr="001B222C">
              <w:rPr>
                <w:b/>
                <w:color w:val="000000"/>
              </w:rPr>
              <w:t xml:space="preserve">s Protection Advisor (SWPA) in Libya </w:t>
            </w:r>
            <w:r w:rsidRPr="001B222C">
              <w:rPr>
                <w:color w:val="000000"/>
              </w:rPr>
              <w:t xml:space="preserve">who spoke about CRSV trends and patterns, specifically the use of CRSV in detention settings and against men. Challenges currently faced in the implementation of the CRSV mandate include the </w:t>
            </w:r>
            <w:sdt>
              <w:sdtPr>
                <w:tag w:val="goog_rdk_8"/>
                <w:id w:val="1008417612"/>
                <w:showingPlcHdr/>
              </w:sdtPr>
              <w:sdtEndPr/>
              <w:sdtContent>
                <w:r w:rsidR="00B9441A" w:rsidRPr="001B222C">
                  <w:t xml:space="preserve">     </w:t>
                </w:r>
              </w:sdtContent>
            </w:sdt>
            <w:r w:rsidRPr="001B222C">
              <w:rPr>
                <w:color w:val="000000"/>
              </w:rPr>
              <w:t xml:space="preserve">impunity of perpetrators, fragmented actions by those in-country, and </w:t>
            </w:r>
            <w:proofErr w:type="spellStart"/>
            <w:r w:rsidRPr="001B222C">
              <w:rPr>
                <w:color w:val="000000"/>
              </w:rPr>
              <w:t>deprioritisation</w:t>
            </w:r>
            <w:proofErr w:type="spellEnd"/>
            <w:r w:rsidRPr="001B222C">
              <w:rPr>
                <w:color w:val="000000"/>
              </w:rPr>
              <w:t xml:space="preserve"> of CRSV. However, despite these barriers, the MARA in Libya is incredibly strong and demonstrates cooperation and coordination on this issue.  </w:t>
            </w:r>
          </w:p>
          <w:p w14:paraId="00000224" w14:textId="77777777" w:rsidR="00FA301E" w:rsidRPr="001B222C" w:rsidRDefault="00FA301E" w:rsidP="00FB0E7B">
            <w:pPr>
              <w:spacing w:line="256" w:lineRule="auto"/>
              <w:rPr>
                <w:color w:val="000000"/>
              </w:rPr>
            </w:pPr>
          </w:p>
        </w:tc>
        <w:tc>
          <w:tcPr>
            <w:tcW w:w="2925" w:type="dxa"/>
            <w:tcBorders>
              <w:top w:val="single" w:sz="4" w:space="0" w:color="000000"/>
              <w:left w:val="single" w:sz="4" w:space="0" w:color="000000"/>
              <w:bottom w:val="single" w:sz="4" w:space="0" w:color="000000"/>
              <w:right w:val="single" w:sz="4" w:space="0" w:color="000000"/>
            </w:tcBorders>
          </w:tcPr>
          <w:p w14:paraId="00000225" w14:textId="77777777" w:rsidR="00FA301E" w:rsidRPr="001B222C" w:rsidRDefault="00E71669" w:rsidP="00FB0E7B">
            <w:pPr>
              <w:spacing w:line="256" w:lineRule="auto"/>
            </w:pPr>
            <w:r w:rsidRPr="001B222C">
              <w:rPr>
                <w:b/>
              </w:rPr>
              <w:t>UN Women</w:t>
            </w:r>
            <w:r w:rsidRPr="001B222C">
              <w:t xml:space="preserve"> has provided technical support for the draft national law on combatting violence against women by deploying legal experts. It also has provided capacity building trainings to 400 women human rights defenders to identify cases of online violence. </w:t>
            </w:r>
          </w:p>
          <w:p w14:paraId="00000226" w14:textId="77777777" w:rsidR="00FA301E" w:rsidRPr="001B222C" w:rsidRDefault="00FA301E" w:rsidP="00FB0E7B">
            <w:pPr>
              <w:spacing w:line="256" w:lineRule="auto"/>
            </w:pPr>
          </w:p>
          <w:p w14:paraId="00000227" w14:textId="77777777" w:rsidR="00FA301E" w:rsidRPr="001B222C" w:rsidRDefault="00E71669" w:rsidP="00FB0E7B">
            <w:pPr>
              <w:spacing w:line="256" w:lineRule="auto"/>
            </w:pPr>
            <w:r w:rsidRPr="001B222C">
              <w:rPr>
                <w:b/>
              </w:rPr>
              <w:t>UNODC</w:t>
            </w:r>
            <w:r w:rsidRPr="001B222C">
              <w:t xml:space="preserve"> is conducting an ongoing justice assessment in Libya, which will look at issues of GBV against women and violence against children.</w:t>
            </w:r>
          </w:p>
        </w:tc>
      </w:tr>
      <w:tr w:rsidR="00FA301E" w:rsidRPr="001B222C" w14:paraId="19EE0D66" w14:textId="77777777">
        <w:trPr>
          <w:trHeight w:val="300"/>
        </w:trPr>
        <w:tc>
          <w:tcPr>
            <w:tcW w:w="1271" w:type="dxa"/>
            <w:tcBorders>
              <w:top w:val="single" w:sz="4" w:space="0" w:color="000000"/>
              <w:left w:val="single" w:sz="4" w:space="0" w:color="000000"/>
              <w:bottom w:val="single" w:sz="4" w:space="0" w:color="000000"/>
              <w:right w:val="single" w:sz="4" w:space="0" w:color="000000"/>
            </w:tcBorders>
          </w:tcPr>
          <w:p w14:paraId="00000228" w14:textId="77777777" w:rsidR="00FA301E" w:rsidRPr="001B222C" w:rsidRDefault="00E71669">
            <w:pPr>
              <w:spacing w:line="256" w:lineRule="auto"/>
              <w:rPr>
                <w:color w:val="000000"/>
              </w:rPr>
            </w:pPr>
            <w:r w:rsidRPr="001B222C">
              <w:rPr>
                <w:color w:val="000000"/>
              </w:rPr>
              <w:t xml:space="preserve">May </w:t>
            </w:r>
          </w:p>
        </w:tc>
        <w:tc>
          <w:tcPr>
            <w:tcW w:w="1354" w:type="dxa"/>
            <w:tcBorders>
              <w:top w:val="single" w:sz="4" w:space="0" w:color="000000"/>
              <w:left w:val="single" w:sz="4" w:space="0" w:color="000000"/>
              <w:bottom w:val="single" w:sz="4" w:space="0" w:color="000000"/>
              <w:right w:val="single" w:sz="4" w:space="0" w:color="000000"/>
            </w:tcBorders>
          </w:tcPr>
          <w:p w14:paraId="00000229" w14:textId="77777777" w:rsidR="00FA301E" w:rsidRPr="001B222C" w:rsidRDefault="00E71669">
            <w:pPr>
              <w:spacing w:line="256" w:lineRule="auto"/>
              <w:rPr>
                <w:color w:val="000000"/>
              </w:rPr>
            </w:pPr>
            <w:r w:rsidRPr="001B222C">
              <w:rPr>
                <w:color w:val="000000"/>
              </w:rPr>
              <w:t>Sudan</w:t>
            </w:r>
          </w:p>
        </w:tc>
        <w:tc>
          <w:tcPr>
            <w:tcW w:w="3810" w:type="dxa"/>
            <w:tcBorders>
              <w:top w:val="single" w:sz="4" w:space="0" w:color="000000"/>
              <w:left w:val="single" w:sz="4" w:space="0" w:color="000000"/>
              <w:bottom w:val="single" w:sz="4" w:space="0" w:color="000000"/>
              <w:right w:val="single" w:sz="4" w:space="0" w:color="000000"/>
            </w:tcBorders>
          </w:tcPr>
          <w:p w14:paraId="0000022A" w14:textId="77777777" w:rsidR="00FA301E" w:rsidRPr="001B222C" w:rsidRDefault="00E71669" w:rsidP="00FB0E7B">
            <w:pPr>
              <w:spacing w:line="256" w:lineRule="auto"/>
              <w:rPr>
                <w:color w:val="000000"/>
              </w:rPr>
            </w:pPr>
            <w:r w:rsidRPr="001B222C">
              <w:rPr>
                <w:color w:val="000000"/>
              </w:rPr>
              <w:t xml:space="preserve">The </w:t>
            </w:r>
            <w:r w:rsidRPr="001B222C">
              <w:rPr>
                <w:b/>
                <w:color w:val="000000"/>
              </w:rPr>
              <w:t xml:space="preserve">SWPA of UNITAMS </w:t>
            </w:r>
            <w:r w:rsidRPr="001B222C">
              <w:rPr>
                <w:color w:val="000000"/>
              </w:rPr>
              <w:t xml:space="preserve">and the </w:t>
            </w:r>
            <w:r w:rsidRPr="001B222C">
              <w:rPr>
                <w:b/>
                <w:color w:val="000000"/>
              </w:rPr>
              <w:t>OHCHR Gender Advisor</w:t>
            </w:r>
            <w:r w:rsidRPr="001B222C">
              <w:rPr>
                <w:color w:val="000000"/>
              </w:rPr>
              <w:t xml:space="preserve"> in Sudan briefed on the deteriorating situation in Sudan amidst the outbreak of conflict on 15 April 2023. The UN has been attempting to be in close contact with local organisations, women human rights defenders (WHRDs) and others across the country to hear about their experiences and shed light on trends and patterns of CRSV. The MARA working group, however, continues to be the best way to share information and ensure coordinated action. </w:t>
            </w:r>
          </w:p>
        </w:tc>
        <w:tc>
          <w:tcPr>
            <w:tcW w:w="2925" w:type="dxa"/>
            <w:tcBorders>
              <w:top w:val="single" w:sz="4" w:space="0" w:color="000000"/>
              <w:left w:val="single" w:sz="4" w:space="0" w:color="000000"/>
              <w:bottom w:val="single" w:sz="4" w:space="0" w:color="000000"/>
              <w:right w:val="single" w:sz="4" w:space="0" w:color="000000"/>
            </w:tcBorders>
          </w:tcPr>
          <w:p w14:paraId="0000022B" w14:textId="77777777" w:rsidR="00FA301E" w:rsidRPr="001B222C" w:rsidRDefault="00E71669" w:rsidP="00FB0E7B">
            <w:pPr>
              <w:spacing w:line="256" w:lineRule="auto"/>
            </w:pPr>
            <w:r w:rsidRPr="001B222C">
              <w:rPr>
                <w:b/>
              </w:rPr>
              <w:t xml:space="preserve">OCHA’s </w:t>
            </w:r>
            <w:r w:rsidRPr="001B222C">
              <w:t>Gender in Humanitarian Action group is working on a gender assessment with UN Women.</w:t>
            </w:r>
          </w:p>
          <w:p w14:paraId="0000022C" w14:textId="77777777" w:rsidR="00FA301E" w:rsidRPr="001B222C" w:rsidRDefault="00FA301E" w:rsidP="00FB0E7B">
            <w:pPr>
              <w:spacing w:line="256" w:lineRule="auto"/>
            </w:pPr>
          </w:p>
          <w:p w14:paraId="0000022D" w14:textId="77777777" w:rsidR="00FA301E" w:rsidRPr="001B222C" w:rsidRDefault="00E71669" w:rsidP="00FB0E7B">
            <w:pPr>
              <w:spacing w:line="256" w:lineRule="auto"/>
            </w:pPr>
            <w:r w:rsidRPr="001B222C">
              <w:rPr>
                <w:b/>
              </w:rPr>
              <w:t>UNFPA</w:t>
            </w:r>
            <w:r w:rsidRPr="001B222C">
              <w:t xml:space="preserve">, through the GBV Sub-Cluster, has been updating a service mapping and developing awareness raising materials. </w:t>
            </w:r>
          </w:p>
          <w:p w14:paraId="0000022E" w14:textId="77777777" w:rsidR="00FA301E" w:rsidRPr="001B222C" w:rsidRDefault="00FA301E" w:rsidP="00FB0E7B">
            <w:pPr>
              <w:spacing w:line="256" w:lineRule="auto"/>
            </w:pPr>
          </w:p>
        </w:tc>
      </w:tr>
      <w:tr w:rsidR="00FA301E" w:rsidRPr="001B222C" w14:paraId="5C84B095" w14:textId="77777777">
        <w:trPr>
          <w:trHeight w:val="300"/>
        </w:trPr>
        <w:tc>
          <w:tcPr>
            <w:tcW w:w="1271" w:type="dxa"/>
            <w:tcBorders>
              <w:top w:val="single" w:sz="4" w:space="0" w:color="000000"/>
              <w:left w:val="single" w:sz="4" w:space="0" w:color="000000"/>
              <w:bottom w:val="single" w:sz="4" w:space="0" w:color="000000"/>
              <w:right w:val="single" w:sz="4" w:space="0" w:color="000000"/>
            </w:tcBorders>
          </w:tcPr>
          <w:p w14:paraId="0000022F" w14:textId="77777777" w:rsidR="00FA301E" w:rsidRPr="001B222C" w:rsidRDefault="00E71669">
            <w:pPr>
              <w:spacing w:line="256" w:lineRule="auto"/>
              <w:rPr>
                <w:color w:val="000000"/>
              </w:rPr>
            </w:pPr>
            <w:r w:rsidRPr="001B222C">
              <w:rPr>
                <w:color w:val="000000"/>
              </w:rPr>
              <w:t xml:space="preserve">June </w:t>
            </w:r>
          </w:p>
        </w:tc>
        <w:tc>
          <w:tcPr>
            <w:tcW w:w="1354" w:type="dxa"/>
            <w:tcBorders>
              <w:top w:val="single" w:sz="4" w:space="0" w:color="000000"/>
              <w:left w:val="single" w:sz="4" w:space="0" w:color="000000"/>
              <w:bottom w:val="single" w:sz="4" w:space="0" w:color="000000"/>
              <w:right w:val="single" w:sz="4" w:space="0" w:color="000000"/>
            </w:tcBorders>
          </w:tcPr>
          <w:p w14:paraId="00000230" w14:textId="77777777" w:rsidR="00FA301E" w:rsidRPr="001B222C" w:rsidRDefault="00E71669">
            <w:pPr>
              <w:spacing w:line="256" w:lineRule="auto"/>
              <w:rPr>
                <w:color w:val="000000"/>
              </w:rPr>
            </w:pPr>
            <w:r w:rsidRPr="001B222C">
              <w:rPr>
                <w:color w:val="000000"/>
              </w:rPr>
              <w:t>Iraq</w:t>
            </w:r>
          </w:p>
        </w:tc>
        <w:tc>
          <w:tcPr>
            <w:tcW w:w="3810" w:type="dxa"/>
            <w:tcBorders>
              <w:top w:val="single" w:sz="4" w:space="0" w:color="000000"/>
              <w:left w:val="single" w:sz="4" w:space="0" w:color="000000"/>
              <w:bottom w:val="single" w:sz="4" w:space="0" w:color="000000"/>
              <w:right w:val="single" w:sz="4" w:space="0" w:color="000000"/>
            </w:tcBorders>
          </w:tcPr>
          <w:p w14:paraId="00000231" w14:textId="77777777" w:rsidR="00FA301E" w:rsidRPr="001B222C" w:rsidRDefault="00E71669" w:rsidP="00FB0E7B">
            <w:pPr>
              <w:spacing w:line="256" w:lineRule="auto"/>
              <w:rPr>
                <w:color w:val="000000"/>
              </w:rPr>
            </w:pPr>
            <w:r w:rsidRPr="001B222C">
              <w:rPr>
                <w:color w:val="000000"/>
              </w:rPr>
              <w:t xml:space="preserve">The </w:t>
            </w:r>
            <w:r w:rsidRPr="001B222C">
              <w:rPr>
                <w:b/>
                <w:color w:val="000000"/>
              </w:rPr>
              <w:t>SWPA in Iraq</w:t>
            </w:r>
            <w:r w:rsidRPr="001B222C">
              <w:rPr>
                <w:color w:val="000000"/>
              </w:rPr>
              <w:t xml:space="preserve"> briefed on lessons learned and findings from her time as a SWPA. </w:t>
            </w:r>
            <w:proofErr w:type="gramStart"/>
            <w:r w:rsidRPr="001B222C">
              <w:rPr>
                <w:color w:val="000000"/>
              </w:rPr>
              <w:t>It is clear that the</w:t>
            </w:r>
            <w:proofErr w:type="gramEnd"/>
            <w:r w:rsidRPr="001B222C">
              <w:rPr>
                <w:color w:val="000000"/>
              </w:rPr>
              <w:t xml:space="preserve"> I</w:t>
            </w:r>
            <w:r w:rsidRPr="001B222C">
              <w:t>slamic State of Iraq and the Levant</w:t>
            </w:r>
            <w:r w:rsidRPr="001B222C">
              <w:rPr>
                <w:color w:val="000000"/>
              </w:rPr>
              <w:t xml:space="preserve"> (ISIL) is using CRSV as a weapon against women and girls, more so than perceptions of ISIL targeting groups based on ethnicity. She recommended that the best way to ensure CRSV survivors are supported with services and assistance is by mainstreaming CRSV activities in existing UN programmes. </w:t>
            </w:r>
          </w:p>
        </w:tc>
        <w:tc>
          <w:tcPr>
            <w:tcW w:w="2925" w:type="dxa"/>
            <w:tcBorders>
              <w:top w:val="single" w:sz="4" w:space="0" w:color="000000"/>
              <w:left w:val="single" w:sz="4" w:space="0" w:color="000000"/>
              <w:bottom w:val="single" w:sz="4" w:space="0" w:color="000000"/>
              <w:right w:val="single" w:sz="4" w:space="0" w:color="000000"/>
            </w:tcBorders>
          </w:tcPr>
          <w:p w14:paraId="00000232" w14:textId="77777777" w:rsidR="00FA301E" w:rsidRPr="001B222C" w:rsidRDefault="00E71669" w:rsidP="00FB0E7B">
            <w:pPr>
              <w:spacing w:line="256" w:lineRule="auto"/>
            </w:pPr>
            <w:r w:rsidRPr="001B222C">
              <w:rPr>
                <w:b/>
              </w:rPr>
              <w:t>UNICEF</w:t>
            </w:r>
            <w:r w:rsidRPr="001B222C">
              <w:t xml:space="preserve"> recalled that it implemented a UN Action project in Iraq in 2021 and 2022 which strengthened the capacity of key government/local service providers in the context of the transition towards recovery and stabilisation, namely on GBV case management. </w:t>
            </w:r>
          </w:p>
        </w:tc>
      </w:tr>
      <w:tr w:rsidR="00FA301E" w:rsidRPr="001B222C" w14:paraId="69773C9D" w14:textId="77777777">
        <w:trPr>
          <w:trHeight w:val="300"/>
        </w:trPr>
        <w:tc>
          <w:tcPr>
            <w:tcW w:w="1271" w:type="dxa"/>
            <w:vMerge w:val="restart"/>
            <w:tcBorders>
              <w:top w:val="single" w:sz="4" w:space="0" w:color="000000"/>
              <w:left w:val="single" w:sz="4" w:space="0" w:color="000000"/>
              <w:bottom w:val="single" w:sz="4" w:space="0" w:color="000000"/>
              <w:right w:val="single" w:sz="4" w:space="0" w:color="000000"/>
            </w:tcBorders>
          </w:tcPr>
          <w:p w14:paraId="00000233" w14:textId="77777777" w:rsidR="00FA301E" w:rsidRPr="001B222C" w:rsidRDefault="00E71669">
            <w:pPr>
              <w:spacing w:line="256" w:lineRule="auto"/>
              <w:rPr>
                <w:color w:val="000000"/>
              </w:rPr>
            </w:pPr>
            <w:r w:rsidRPr="001B222C">
              <w:rPr>
                <w:color w:val="000000"/>
              </w:rPr>
              <w:t>August</w:t>
            </w:r>
          </w:p>
        </w:tc>
        <w:tc>
          <w:tcPr>
            <w:tcW w:w="1354" w:type="dxa"/>
            <w:tcBorders>
              <w:top w:val="single" w:sz="4" w:space="0" w:color="000000"/>
              <w:left w:val="single" w:sz="4" w:space="0" w:color="000000"/>
              <w:bottom w:val="single" w:sz="4" w:space="0" w:color="000000"/>
              <w:right w:val="single" w:sz="4" w:space="0" w:color="000000"/>
            </w:tcBorders>
          </w:tcPr>
          <w:p w14:paraId="00000234" w14:textId="77777777" w:rsidR="00FA301E" w:rsidRPr="001B222C" w:rsidRDefault="00E71669">
            <w:pPr>
              <w:spacing w:line="256" w:lineRule="auto"/>
              <w:rPr>
                <w:color w:val="000000"/>
              </w:rPr>
            </w:pPr>
            <w:r w:rsidRPr="001B222C">
              <w:rPr>
                <w:color w:val="000000"/>
              </w:rPr>
              <w:t>Sudan</w:t>
            </w:r>
          </w:p>
        </w:tc>
        <w:tc>
          <w:tcPr>
            <w:tcW w:w="3810" w:type="dxa"/>
            <w:tcBorders>
              <w:top w:val="single" w:sz="4" w:space="0" w:color="000000"/>
              <w:left w:val="single" w:sz="4" w:space="0" w:color="000000"/>
              <w:bottom w:val="single" w:sz="4" w:space="0" w:color="000000"/>
              <w:right w:val="single" w:sz="4" w:space="0" w:color="000000"/>
            </w:tcBorders>
          </w:tcPr>
          <w:p w14:paraId="00000235" w14:textId="77777777" w:rsidR="00FA301E" w:rsidRPr="001B222C" w:rsidRDefault="00E71669" w:rsidP="00FB0E7B">
            <w:pPr>
              <w:spacing w:line="256" w:lineRule="auto"/>
              <w:rPr>
                <w:color w:val="000000"/>
              </w:rPr>
            </w:pPr>
            <w:r w:rsidRPr="001B222C">
              <w:rPr>
                <w:color w:val="000000"/>
              </w:rPr>
              <w:t xml:space="preserve">UN colleagues in Sudan, including the </w:t>
            </w:r>
            <w:r w:rsidRPr="001B222C">
              <w:rPr>
                <w:b/>
                <w:color w:val="000000"/>
              </w:rPr>
              <w:t xml:space="preserve">SWPA, </w:t>
            </w:r>
            <w:r w:rsidRPr="001B222C">
              <w:rPr>
                <w:color w:val="000000"/>
              </w:rPr>
              <w:t xml:space="preserve">the </w:t>
            </w:r>
            <w:r w:rsidRPr="001B222C">
              <w:rPr>
                <w:b/>
                <w:color w:val="000000"/>
              </w:rPr>
              <w:t>GBV Area of Responsibility (GBV AoR) Coordinator</w:t>
            </w:r>
            <w:r w:rsidRPr="001B222C">
              <w:rPr>
                <w:color w:val="000000"/>
              </w:rPr>
              <w:t xml:space="preserve">, and a representative from </w:t>
            </w:r>
            <w:r w:rsidRPr="001B222C">
              <w:rPr>
                <w:b/>
                <w:color w:val="000000"/>
              </w:rPr>
              <w:t xml:space="preserve">OCHA, </w:t>
            </w:r>
            <w:r w:rsidRPr="001B222C">
              <w:rPr>
                <w:color w:val="000000"/>
              </w:rPr>
              <w:t xml:space="preserve">provided an update on the humanitarian situation in Sudan as it relates to CRSV. Despite increases in CRSV cases, access issues and supply shortages inhibit the provision of services to survivors. WHRDs and service providers to CRSV survivors are also facing threats.  </w:t>
            </w:r>
          </w:p>
        </w:tc>
        <w:tc>
          <w:tcPr>
            <w:tcW w:w="2925" w:type="dxa"/>
            <w:tcBorders>
              <w:top w:val="single" w:sz="4" w:space="0" w:color="000000"/>
              <w:left w:val="single" w:sz="4" w:space="0" w:color="000000"/>
              <w:bottom w:val="single" w:sz="4" w:space="0" w:color="000000"/>
              <w:right w:val="single" w:sz="4" w:space="0" w:color="000000"/>
            </w:tcBorders>
          </w:tcPr>
          <w:p w14:paraId="00000236" w14:textId="77777777" w:rsidR="00FA301E" w:rsidRPr="001B222C" w:rsidRDefault="00E71669" w:rsidP="00FB0E7B">
            <w:pPr>
              <w:spacing w:line="256" w:lineRule="auto"/>
            </w:pPr>
            <w:r w:rsidRPr="001B222C">
              <w:rPr>
                <w:b/>
              </w:rPr>
              <w:t>UNHCR</w:t>
            </w:r>
            <w:r w:rsidRPr="001B222C">
              <w:t xml:space="preserve"> continues to coordinate the GBV response in refugee settings, including in Egypt, Chad, South </w:t>
            </w:r>
            <w:proofErr w:type="gramStart"/>
            <w:r w:rsidRPr="001B222C">
              <w:t>Sudan</w:t>
            </w:r>
            <w:proofErr w:type="gramEnd"/>
            <w:r w:rsidRPr="001B222C">
              <w:t xml:space="preserve"> and Ethiopia. </w:t>
            </w:r>
          </w:p>
          <w:p w14:paraId="00000237" w14:textId="77777777" w:rsidR="00FA301E" w:rsidRPr="001B222C" w:rsidRDefault="00FA301E" w:rsidP="00FB0E7B">
            <w:pPr>
              <w:spacing w:line="256" w:lineRule="auto"/>
            </w:pPr>
          </w:p>
          <w:p w14:paraId="00000238" w14:textId="77777777" w:rsidR="00FA301E" w:rsidRPr="001B222C" w:rsidRDefault="00E71669" w:rsidP="00FB0E7B">
            <w:pPr>
              <w:spacing w:line="256" w:lineRule="auto"/>
            </w:pPr>
            <w:r w:rsidRPr="001B222C">
              <w:rPr>
                <w:b/>
              </w:rPr>
              <w:t xml:space="preserve">OHCHR </w:t>
            </w:r>
            <w:r w:rsidRPr="001B222C">
              <w:t xml:space="preserve">is working with the SWPA to collect, monitor and report credible cases of CRSV for accountability purposes.  </w:t>
            </w:r>
          </w:p>
        </w:tc>
      </w:tr>
      <w:tr w:rsidR="00FA301E" w:rsidRPr="001B222C" w14:paraId="1E5D2FE0" w14:textId="77777777">
        <w:trPr>
          <w:trHeight w:val="300"/>
        </w:trPr>
        <w:tc>
          <w:tcPr>
            <w:tcW w:w="1271" w:type="dxa"/>
            <w:vMerge/>
            <w:tcBorders>
              <w:top w:val="single" w:sz="4" w:space="0" w:color="000000"/>
              <w:left w:val="single" w:sz="4" w:space="0" w:color="000000"/>
              <w:bottom w:val="single" w:sz="4" w:space="0" w:color="000000"/>
              <w:right w:val="single" w:sz="4" w:space="0" w:color="000000"/>
            </w:tcBorders>
          </w:tcPr>
          <w:p w14:paraId="00000239" w14:textId="77777777" w:rsidR="00FA301E" w:rsidRPr="001B222C" w:rsidRDefault="00FA301E">
            <w:pPr>
              <w:widowControl w:val="0"/>
              <w:pBdr>
                <w:top w:val="nil"/>
                <w:left w:val="nil"/>
                <w:bottom w:val="nil"/>
                <w:right w:val="nil"/>
                <w:between w:val="nil"/>
              </w:pBdr>
              <w:spacing w:line="276" w:lineRule="auto"/>
            </w:pPr>
          </w:p>
        </w:tc>
        <w:tc>
          <w:tcPr>
            <w:tcW w:w="1354" w:type="dxa"/>
            <w:tcBorders>
              <w:top w:val="single" w:sz="4" w:space="0" w:color="000000"/>
              <w:left w:val="single" w:sz="4" w:space="0" w:color="000000"/>
              <w:bottom w:val="single" w:sz="4" w:space="0" w:color="000000"/>
              <w:right w:val="single" w:sz="4" w:space="0" w:color="000000"/>
            </w:tcBorders>
          </w:tcPr>
          <w:p w14:paraId="0000023A" w14:textId="77777777" w:rsidR="00FA301E" w:rsidRPr="001B222C" w:rsidRDefault="00E71669">
            <w:pPr>
              <w:spacing w:line="256" w:lineRule="auto"/>
              <w:rPr>
                <w:color w:val="000000"/>
              </w:rPr>
            </w:pPr>
            <w:r w:rsidRPr="001B222C">
              <w:rPr>
                <w:color w:val="000000"/>
              </w:rPr>
              <w:t>Ukraine</w:t>
            </w:r>
          </w:p>
        </w:tc>
        <w:tc>
          <w:tcPr>
            <w:tcW w:w="3810" w:type="dxa"/>
            <w:tcBorders>
              <w:top w:val="single" w:sz="4" w:space="0" w:color="000000"/>
              <w:left w:val="single" w:sz="4" w:space="0" w:color="000000"/>
              <w:bottom w:val="single" w:sz="4" w:space="0" w:color="000000"/>
              <w:right w:val="single" w:sz="4" w:space="0" w:color="000000"/>
            </w:tcBorders>
          </w:tcPr>
          <w:p w14:paraId="0000023B" w14:textId="77777777" w:rsidR="00FA301E" w:rsidRPr="001B222C" w:rsidRDefault="00E71669" w:rsidP="00FB0E7B">
            <w:pPr>
              <w:spacing w:line="256" w:lineRule="auto"/>
              <w:rPr>
                <w:color w:val="000000"/>
              </w:rPr>
            </w:pPr>
            <w:r w:rsidRPr="001B222C">
              <w:rPr>
                <w:b/>
                <w:color w:val="000000"/>
              </w:rPr>
              <w:t>UNFPA Ukraine</w:t>
            </w:r>
            <w:r w:rsidRPr="001B222C">
              <w:rPr>
                <w:color w:val="000000"/>
              </w:rPr>
              <w:t xml:space="preserve"> provided an update on trends and patterns in Ukraine, particularly in line with the implementation of the UN’s FoC on the prevention and response to CRSV with the Government of Ukraine. UNFPA continues to enhance comprehensive, holistic services to increase the willingness of survivors to seek help; however, there is room for improvement in meaningfully engaging survivors of CRSV in its work. </w:t>
            </w:r>
          </w:p>
        </w:tc>
        <w:tc>
          <w:tcPr>
            <w:tcW w:w="2925" w:type="dxa"/>
            <w:tcBorders>
              <w:top w:val="single" w:sz="4" w:space="0" w:color="000000"/>
              <w:left w:val="single" w:sz="4" w:space="0" w:color="000000"/>
              <w:bottom w:val="single" w:sz="4" w:space="0" w:color="000000"/>
              <w:right w:val="single" w:sz="4" w:space="0" w:color="000000"/>
            </w:tcBorders>
          </w:tcPr>
          <w:p w14:paraId="0000023C" w14:textId="77777777" w:rsidR="00FA301E" w:rsidRPr="001B222C" w:rsidRDefault="00E71669" w:rsidP="00FB0E7B">
            <w:pPr>
              <w:spacing w:line="256" w:lineRule="auto"/>
            </w:pPr>
            <w:r w:rsidRPr="001B222C">
              <w:rPr>
                <w:b/>
              </w:rPr>
              <w:t>The TOE</w:t>
            </w:r>
            <w:r w:rsidRPr="001B222C">
              <w:t xml:space="preserve"> held a workshop for senior investigators focused on building strong legal cases on CRSV. It also enhanced the capacity of police in Ukraine through trainings and providing additional material on how to treat cases of CRSV. </w:t>
            </w:r>
          </w:p>
        </w:tc>
      </w:tr>
      <w:tr w:rsidR="00FA301E" w:rsidRPr="001B222C" w14:paraId="780259DF" w14:textId="77777777">
        <w:trPr>
          <w:trHeight w:val="30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2F5496"/>
          </w:tcPr>
          <w:p w14:paraId="0000023D" w14:textId="77777777" w:rsidR="00FA301E" w:rsidRPr="001B222C" w:rsidRDefault="00E71669">
            <w:pPr>
              <w:spacing w:line="256" w:lineRule="auto"/>
              <w:rPr>
                <w:b/>
                <w:color w:val="000000"/>
              </w:rPr>
            </w:pPr>
            <w:r w:rsidRPr="001B222C">
              <w:rPr>
                <w:b/>
                <w:color w:val="FFFFFF" w:themeColor="background1"/>
              </w:rPr>
              <w:t>Emergency Meetings</w:t>
            </w:r>
          </w:p>
        </w:tc>
      </w:tr>
      <w:tr w:rsidR="00FA301E" w:rsidRPr="001B222C" w14:paraId="0D3EB461" w14:textId="77777777">
        <w:trPr>
          <w:trHeight w:val="300"/>
        </w:trPr>
        <w:tc>
          <w:tcPr>
            <w:tcW w:w="1271" w:type="dxa"/>
            <w:tcBorders>
              <w:top w:val="single" w:sz="4" w:space="0" w:color="000000"/>
              <w:left w:val="single" w:sz="4" w:space="0" w:color="000000"/>
              <w:bottom w:val="single" w:sz="4" w:space="0" w:color="000000"/>
              <w:right w:val="single" w:sz="4" w:space="0" w:color="000000"/>
            </w:tcBorders>
          </w:tcPr>
          <w:p w14:paraId="00000241" w14:textId="77777777" w:rsidR="00FA301E" w:rsidRPr="001B222C" w:rsidRDefault="00E71669">
            <w:pPr>
              <w:spacing w:line="256" w:lineRule="auto"/>
              <w:rPr>
                <w:color w:val="000000"/>
              </w:rPr>
            </w:pPr>
            <w:r w:rsidRPr="001B222C">
              <w:rPr>
                <w:color w:val="000000"/>
              </w:rPr>
              <w:t>July</w:t>
            </w:r>
          </w:p>
        </w:tc>
        <w:tc>
          <w:tcPr>
            <w:tcW w:w="1354" w:type="dxa"/>
            <w:tcBorders>
              <w:top w:val="single" w:sz="4" w:space="0" w:color="000000"/>
              <w:left w:val="single" w:sz="4" w:space="0" w:color="000000"/>
              <w:bottom w:val="single" w:sz="4" w:space="0" w:color="000000"/>
              <w:right w:val="single" w:sz="4" w:space="0" w:color="000000"/>
            </w:tcBorders>
          </w:tcPr>
          <w:p w14:paraId="00000242" w14:textId="77777777" w:rsidR="00FA301E" w:rsidRPr="001B222C" w:rsidRDefault="00E71669">
            <w:pPr>
              <w:spacing w:line="256" w:lineRule="auto"/>
              <w:rPr>
                <w:color w:val="000000"/>
              </w:rPr>
            </w:pPr>
            <w:r w:rsidRPr="001B222C">
              <w:rPr>
                <w:color w:val="000000"/>
              </w:rPr>
              <w:t>DRC</w:t>
            </w:r>
          </w:p>
        </w:tc>
        <w:tc>
          <w:tcPr>
            <w:tcW w:w="3810" w:type="dxa"/>
            <w:tcBorders>
              <w:top w:val="single" w:sz="4" w:space="0" w:color="000000"/>
              <w:left w:val="single" w:sz="4" w:space="0" w:color="000000"/>
              <w:bottom w:val="single" w:sz="4" w:space="0" w:color="000000"/>
              <w:right w:val="single" w:sz="4" w:space="0" w:color="000000"/>
            </w:tcBorders>
          </w:tcPr>
          <w:p w14:paraId="00000243" w14:textId="77777777" w:rsidR="00FA301E" w:rsidRPr="001B222C" w:rsidRDefault="00E71669" w:rsidP="00FB0E7B">
            <w:pPr>
              <w:spacing w:line="256" w:lineRule="auto"/>
              <w:rPr>
                <w:color w:val="000000"/>
              </w:rPr>
            </w:pPr>
            <w:r w:rsidRPr="001B222C">
              <w:rPr>
                <w:color w:val="000000"/>
              </w:rPr>
              <w:t xml:space="preserve">Representatives from </w:t>
            </w:r>
            <w:r w:rsidRPr="001B222C">
              <w:rPr>
                <w:b/>
                <w:color w:val="000000"/>
              </w:rPr>
              <w:t>MONUSCO, UNFPA DRC, WHO African Region, UNODC Southern Africa</w:t>
            </w:r>
            <w:r w:rsidRPr="001B222C">
              <w:rPr>
                <w:color w:val="000000"/>
              </w:rPr>
              <w:t xml:space="preserve"> and the </w:t>
            </w:r>
            <w:r w:rsidRPr="001B222C">
              <w:rPr>
                <w:b/>
                <w:color w:val="000000"/>
              </w:rPr>
              <w:t>GBV AoR</w:t>
            </w:r>
            <w:r w:rsidRPr="001B222C">
              <w:rPr>
                <w:color w:val="000000"/>
              </w:rPr>
              <w:t xml:space="preserve"> convened to discuss the rapidly deteriorating security situation and recent rise in CRSV cases in the DRC. Activities being carried out include strengthening GBV coordination, collaboration with religious leaders, provision of psychosocial support to survivors, and facilitating legal justice. Challenges identified by field colleagues included funding shortages, accessing and security issues, and monitoring barriers.</w:t>
            </w:r>
          </w:p>
        </w:tc>
        <w:tc>
          <w:tcPr>
            <w:tcW w:w="2925" w:type="dxa"/>
            <w:tcBorders>
              <w:top w:val="single" w:sz="4" w:space="0" w:color="000000"/>
              <w:left w:val="single" w:sz="4" w:space="0" w:color="000000"/>
              <w:bottom w:val="single" w:sz="4" w:space="0" w:color="000000"/>
              <w:right w:val="single" w:sz="4" w:space="0" w:color="000000"/>
            </w:tcBorders>
          </w:tcPr>
          <w:p w14:paraId="00000244" w14:textId="29F91B8E" w:rsidR="00FA301E" w:rsidRPr="001B222C" w:rsidRDefault="00E71669" w:rsidP="00FB0E7B">
            <w:pPr>
              <w:spacing w:line="256" w:lineRule="auto"/>
            </w:pPr>
            <w:r w:rsidRPr="001B222C">
              <w:rPr>
                <w:b/>
              </w:rPr>
              <w:t xml:space="preserve">UNODA </w:t>
            </w:r>
            <w:r w:rsidRPr="001B222C">
              <w:t>and its partner, UNIDIR,</w:t>
            </w:r>
            <w:r w:rsidR="00FB0E7B" w:rsidRPr="001B222C">
              <w:t xml:space="preserve"> </w:t>
            </w:r>
            <w:r w:rsidRPr="001B222C">
              <w:t>recently published a report that indicated one of its affiliated</w:t>
            </w:r>
            <w:r w:rsidR="00FB0E7B" w:rsidRPr="001B222C">
              <w:t xml:space="preserve"> </w:t>
            </w:r>
            <w:r w:rsidRPr="001B222C">
              <w:t>Non-Governmental Organisation (NGOs) found that 87% of CRSV incidents in the DRC involved a firearm</w:t>
            </w:r>
            <w:r w:rsidRPr="001B222C">
              <w:rPr>
                <w:b/>
              </w:rPr>
              <w:t>.</w:t>
            </w:r>
          </w:p>
          <w:p w14:paraId="00000245" w14:textId="77777777" w:rsidR="00FA301E" w:rsidRPr="001B222C" w:rsidRDefault="00FA301E" w:rsidP="00FB0E7B">
            <w:pPr>
              <w:spacing w:line="256" w:lineRule="auto"/>
              <w:rPr>
                <w:b/>
              </w:rPr>
            </w:pPr>
          </w:p>
          <w:p w14:paraId="00000247" w14:textId="4E2A6E61" w:rsidR="00FA301E" w:rsidRPr="001B222C" w:rsidRDefault="00E71669" w:rsidP="00FB0E7B">
            <w:pPr>
              <w:spacing w:line="256" w:lineRule="auto"/>
            </w:pPr>
            <w:r w:rsidRPr="001B222C">
              <w:t xml:space="preserve">After the completion of a recent visit to Kinshasa, </w:t>
            </w:r>
            <w:r w:rsidRPr="001B222C">
              <w:rPr>
                <w:b/>
              </w:rPr>
              <w:t xml:space="preserve">CTED </w:t>
            </w:r>
            <w:r w:rsidRPr="001B222C">
              <w:t xml:space="preserve">found a lack of awareness amongst military and traditional actors around CRSV, particularly its use as a tactic of terrorism. </w:t>
            </w:r>
          </w:p>
        </w:tc>
      </w:tr>
    </w:tbl>
    <w:p w14:paraId="00000248" w14:textId="77777777" w:rsidR="00FA301E" w:rsidRPr="001B222C" w:rsidRDefault="00FA301E">
      <w:pPr>
        <w:jc w:val="both"/>
      </w:pPr>
    </w:p>
    <w:p w14:paraId="00000249" w14:textId="77777777" w:rsidR="00FA301E" w:rsidRPr="001B222C" w:rsidRDefault="00E71669">
      <w:pPr>
        <w:jc w:val="both"/>
      </w:pPr>
      <w:r w:rsidRPr="001B222C">
        <w:t xml:space="preserve">Additionally, the monthly Focal Points meeting served as a platform to map how member entities are working on and internally mainstreaming CRSV. In 2023, nine UN Action member entities presented on their mandates and intersections with preventing and responding to sexual violence in conflict. </w:t>
      </w:r>
    </w:p>
    <w:p w14:paraId="0000024A" w14:textId="77777777" w:rsidR="00FA301E" w:rsidRPr="001B222C" w:rsidRDefault="00FA301E">
      <w:pPr>
        <w:jc w:val="both"/>
      </w:pPr>
    </w:p>
    <w:tbl>
      <w:tblPr>
        <w:tblStyle w:val="aff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080"/>
        <w:gridCol w:w="2605"/>
        <w:gridCol w:w="4675"/>
      </w:tblGrid>
      <w:tr w:rsidR="00FA301E" w:rsidRPr="001B222C" w14:paraId="399AA429" w14:textId="77777777">
        <w:trPr>
          <w:trHeight w:val="300"/>
        </w:trPr>
        <w:tc>
          <w:tcPr>
            <w:tcW w:w="2080" w:type="dxa"/>
          </w:tcPr>
          <w:p w14:paraId="0000024B" w14:textId="77777777" w:rsidR="00FA301E" w:rsidRPr="001B222C" w:rsidRDefault="00E71669">
            <w:pPr>
              <w:rPr>
                <w:b/>
                <w:sz w:val="24"/>
                <w:szCs w:val="24"/>
              </w:rPr>
            </w:pPr>
            <w:r w:rsidRPr="001B222C">
              <w:rPr>
                <w:b/>
                <w:sz w:val="24"/>
                <w:szCs w:val="24"/>
              </w:rPr>
              <w:t>Month</w:t>
            </w:r>
          </w:p>
        </w:tc>
        <w:tc>
          <w:tcPr>
            <w:tcW w:w="2605" w:type="dxa"/>
          </w:tcPr>
          <w:p w14:paraId="0000024C" w14:textId="77777777" w:rsidR="00FA301E" w:rsidRPr="001B222C" w:rsidRDefault="00E71669">
            <w:pPr>
              <w:rPr>
                <w:b/>
                <w:sz w:val="24"/>
                <w:szCs w:val="24"/>
              </w:rPr>
            </w:pPr>
            <w:r w:rsidRPr="001B222C">
              <w:rPr>
                <w:b/>
                <w:sz w:val="24"/>
                <w:szCs w:val="24"/>
              </w:rPr>
              <w:t>Entity</w:t>
            </w:r>
          </w:p>
        </w:tc>
        <w:tc>
          <w:tcPr>
            <w:tcW w:w="4675" w:type="dxa"/>
          </w:tcPr>
          <w:p w14:paraId="0000024D" w14:textId="77777777" w:rsidR="00FA301E" w:rsidRPr="001B222C" w:rsidRDefault="00E71669">
            <w:pPr>
              <w:rPr>
                <w:b/>
                <w:sz w:val="24"/>
                <w:szCs w:val="24"/>
              </w:rPr>
            </w:pPr>
            <w:r w:rsidRPr="001B222C">
              <w:rPr>
                <w:b/>
                <w:sz w:val="24"/>
                <w:szCs w:val="24"/>
              </w:rPr>
              <w:t>Mainstreaming CRSV</w:t>
            </w:r>
          </w:p>
        </w:tc>
      </w:tr>
      <w:tr w:rsidR="00FA301E" w:rsidRPr="001B222C" w14:paraId="7C989833" w14:textId="77777777">
        <w:trPr>
          <w:trHeight w:val="300"/>
        </w:trPr>
        <w:tc>
          <w:tcPr>
            <w:tcW w:w="2080" w:type="dxa"/>
            <w:vMerge w:val="restart"/>
          </w:tcPr>
          <w:p w14:paraId="0000024E" w14:textId="77777777" w:rsidR="00FA301E" w:rsidRPr="001B222C" w:rsidRDefault="00E71669">
            <w:pPr>
              <w:rPr>
                <w:sz w:val="24"/>
                <w:szCs w:val="24"/>
              </w:rPr>
            </w:pPr>
            <w:r w:rsidRPr="001B222C">
              <w:rPr>
                <w:sz w:val="24"/>
                <w:szCs w:val="24"/>
              </w:rPr>
              <w:t>February</w:t>
            </w:r>
          </w:p>
        </w:tc>
        <w:tc>
          <w:tcPr>
            <w:tcW w:w="2605" w:type="dxa"/>
          </w:tcPr>
          <w:p w14:paraId="0000024F" w14:textId="77777777" w:rsidR="00FA301E" w:rsidRPr="001B222C" w:rsidRDefault="00E71669">
            <w:pPr>
              <w:rPr>
                <w:sz w:val="24"/>
                <w:szCs w:val="24"/>
              </w:rPr>
            </w:pPr>
            <w:r w:rsidRPr="001B222C">
              <w:rPr>
                <w:sz w:val="24"/>
                <w:szCs w:val="24"/>
              </w:rPr>
              <w:t>OCHA</w:t>
            </w:r>
          </w:p>
        </w:tc>
        <w:tc>
          <w:tcPr>
            <w:tcW w:w="4675" w:type="dxa"/>
          </w:tcPr>
          <w:p w14:paraId="00000250" w14:textId="77777777" w:rsidR="00FA301E" w:rsidRPr="001B222C" w:rsidRDefault="00E71669" w:rsidP="00FB0E7B">
            <w:pPr>
              <w:rPr>
                <w:sz w:val="24"/>
                <w:szCs w:val="24"/>
              </w:rPr>
            </w:pPr>
            <w:r w:rsidRPr="001B222C">
              <w:rPr>
                <w:b/>
                <w:sz w:val="24"/>
                <w:szCs w:val="24"/>
              </w:rPr>
              <w:t>OCHA</w:t>
            </w:r>
            <w:r w:rsidRPr="001B222C">
              <w:rPr>
                <w:sz w:val="24"/>
                <w:szCs w:val="24"/>
              </w:rPr>
              <w:t xml:space="preserve"> works on CRSV through its protection of </w:t>
            </w:r>
            <w:proofErr w:type="gramStart"/>
            <w:r w:rsidRPr="001B222C">
              <w:rPr>
                <w:sz w:val="24"/>
                <w:szCs w:val="24"/>
              </w:rPr>
              <w:t>civilians</w:t>
            </w:r>
            <w:proofErr w:type="gramEnd"/>
            <w:r w:rsidRPr="001B222C">
              <w:rPr>
                <w:sz w:val="24"/>
                <w:szCs w:val="24"/>
              </w:rPr>
              <w:t xml:space="preserve"> mandate, the WPS agenda, and related Security Council resolutions. It has a unique role to play </w:t>
            </w:r>
            <w:proofErr w:type="gramStart"/>
            <w:r w:rsidRPr="001B222C">
              <w:rPr>
                <w:sz w:val="24"/>
                <w:szCs w:val="24"/>
              </w:rPr>
              <w:t>in the area of</w:t>
            </w:r>
            <w:proofErr w:type="gramEnd"/>
            <w:r w:rsidRPr="001B222C">
              <w:rPr>
                <w:sz w:val="24"/>
                <w:szCs w:val="24"/>
              </w:rPr>
              <w:t xml:space="preserve"> gender equality as a convener of humanitarian action, which is institutionalised through three key priorities: </w:t>
            </w:r>
            <w:proofErr w:type="spellStart"/>
            <w:r w:rsidRPr="001B222C">
              <w:rPr>
                <w:sz w:val="24"/>
                <w:szCs w:val="24"/>
              </w:rPr>
              <w:t>i</w:t>
            </w:r>
            <w:proofErr w:type="spellEnd"/>
            <w:r w:rsidRPr="001B222C">
              <w:rPr>
                <w:sz w:val="24"/>
                <w:szCs w:val="24"/>
              </w:rPr>
              <w:t xml:space="preserve">) drive robust gender analysis; ii) enhance women’s organisations and women’s meaningful participation in humanitarian decision-making; and iii) prioritise prevention, response, and mitigation of GBV, including CRSV. </w:t>
            </w:r>
          </w:p>
        </w:tc>
      </w:tr>
      <w:tr w:rsidR="00FA301E" w:rsidRPr="001B222C" w14:paraId="0513DE88" w14:textId="77777777">
        <w:trPr>
          <w:trHeight w:val="300"/>
        </w:trPr>
        <w:tc>
          <w:tcPr>
            <w:tcW w:w="2080" w:type="dxa"/>
            <w:vMerge/>
          </w:tcPr>
          <w:p w14:paraId="00000251" w14:textId="77777777" w:rsidR="00FA301E" w:rsidRPr="001B222C" w:rsidRDefault="00FA301E">
            <w:pPr>
              <w:widowControl w:val="0"/>
              <w:pBdr>
                <w:top w:val="nil"/>
                <w:left w:val="nil"/>
                <w:bottom w:val="nil"/>
                <w:right w:val="nil"/>
                <w:between w:val="nil"/>
              </w:pBdr>
              <w:spacing w:line="276" w:lineRule="auto"/>
              <w:rPr>
                <w:sz w:val="24"/>
                <w:szCs w:val="24"/>
              </w:rPr>
            </w:pPr>
          </w:p>
        </w:tc>
        <w:tc>
          <w:tcPr>
            <w:tcW w:w="2605" w:type="dxa"/>
          </w:tcPr>
          <w:p w14:paraId="00000252" w14:textId="77777777" w:rsidR="00FA301E" w:rsidRPr="001B222C" w:rsidRDefault="00E71669">
            <w:pPr>
              <w:rPr>
                <w:sz w:val="24"/>
                <w:szCs w:val="24"/>
              </w:rPr>
            </w:pPr>
            <w:r w:rsidRPr="001B222C">
              <w:rPr>
                <w:sz w:val="24"/>
                <w:szCs w:val="24"/>
              </w:rPr>
              <w:t>UNICEF</w:t>
            </w:r>
          </w:p>
        </w:tc>
        <w:tc>
          <w:tcPr>
            <w:tcW w:w="4675" w:type="dxa"/>
          </w:tcPr>
          <w:p w14:paraId="00000253" w14:textId="77777777" w:rsidR="00FA301E" w:rsidRPr="001B222C" w:rsidRDefault="00E71669" w:rsidP="00FB0E7B">
            <w:pPr>
              <w:rPr>
                <w:sz w:val="24"/>
                <w:szCs w:val="24"/>
              </w:rPr>
            </w:pPr>
            <w:r w:rsidRPr="001B222C">
              <w:rPr>
                <w:b/>
                <w:sz w:val="24"/>
                <w:szCs w:val="24"/>
              </w:rPr>
              <w:t xml:space="preserve">UNICEF </w:t>
            </w:r>
            <w:r w:rsidRPr="001B222C">
              <w:rPr>
                <w:sz w:val="24"/>
                <w:szCs w:val="24"/>
              </w:rPr>
              <w:t xml:space="preserve">uses its GBV in emergencies programme model for its response to CRSV. This model has three cross-cutting pillars: </w:t>
            </w:r>
            <w:proofErr w:type="spellStart"/>
            <w:r w:rsidRPr="001B222C">
              <w:rPr>
                <w:sz w:val="24"/>
                <w:szCs w:val="24"/>
              </w:rPr>
              <w:t>i</w:t>
            </w:r>
            <w:proofErr w:type="spellEnd"/>
            <w:r w:rsidRPr="001B222C">
              <w:rPr>
                <w:sz w:val="24"/>
                <w:szCs w:val="24"/>
              </w:rPr>
              <w:t xml:space="preserve">) supporting survivors to access services; ii) mitigating risks to GBV across all sectors; and iii) prevention. UNICEF’s advocacy has been focused on how to </w:t>
            </w:r>
            <w:proofErr w:type="gramStart"/>
            <w:r w:rsidRPr="001B222C">
              <w:rPr>
                <w:sz w:val="24"/>
                <w:szCs w:val="24"/>
              </w:rPr>
              <w:t>take into account</w:t>
            </w:r>
            <w:proofErr w:type="gramEnd"/>
            <w:r w:rsidRPr="001B222C">
              <w:rPr>
                <w:sz w:val="24"/>
                <w:szCs w:val="24"/>
              </w:rPr>
              <w:t xml:space="preserve"> the needs of CRSV survivors when funding GBV service provision and GBV programming. </w:t>
            </w:r>
          </w:p>
        </w:tc>
      </w:tr>
      <w:tr w:rsidR="00FA301E" w:rsidRPr="001B222C" w14:paraId="664CC093" w14:textId="77777777">
        <w:trPr>
          <w:trHeight w:val="300"/>
        </w:trPr>
        <w:tc>
          <w:tcPr>
            <w:tcW w:w="2080" w:type="dxa"/>
          </w:tcPr>
          <w:p w14:paraId="00000254" w14:textId="77777777" w:rsidR="00FA301E" w:rsidRPr="001B222C" w:rsidRDefault="00E71669">
            <w:pPr>
              <w:rPr>
                <w:sz w:val="24"/>
                <w:szCs w:val="24"/>
              </w:rPr>
            </w:pPr>
            <w:r w:rsidRPr="001B222C">
              <w:rPr>
                <w:sz w:val="24"/>
                <w:szCs w:val="24"/>
              </w:rPr>
              <w:t>April</w:t>
            </w:r>
          </w:p>
        </w:tc>
        <w:tc>
          <w:tcPr>
            <w:tcW w:w="2605" w:type="dxa"/>
          </w:tcPr>
          <w:p w14:paraId="00000255" w14:textId="77777777" w:rsidR="00FA301E" w:rsidRPr="001B222C" w:rsidRDefault="00E71669">
            <w:pPr>
              <w:rPr>
                <w:sz w:val="24"/>
                <w:szCs w:val="24"/>
              </w:rPr>
            </w:pPr>
            <w:r w:rsidRPr="001B222C">
              <w:rPr>
                <w:sz w:val="24"/>
                <w:szCs w:val="24"/>
              </w:rPr>
              <w:t>UNFPA</w:t>
            </w:r>
          </w:p>
        </w:tc>
        <w:tc>
          <w:tcPr>
            <w:tcW w:w="4675" w:type="dxa"/>
          </w:tcPr>
          <w:p w14:paraId="00000256" w14:textId="77777777" w:rsidR="00FA301E" w:rsidRPr="001B222C" w:rsidRDefault="00E71669" w:rsidP="00FB0E7B">
            <w:pPr>
              <w:rPr>
                <w:sz w:val="24"/>
                <w:szCs w:val="24"/>
              </w:rPr>
            </w:pPr>
            <w:r w:rsidRPr="001B222C">
              <w:rPr>
                <w:b/>
                <w:sz w:val="24"/>
                <w:szCs w:val="24"/>
              </w:rPr>
              <w:t xml:space="preserve">UNFPA </w:t>
            </w:r>
            <w:r w:rsidRPr="001B222C">
              <w:rPr>
                <w:sz w:val="24"/>
                <w:szCs w:val="24"/>
              </w:rPr>
              <w:t xml:space="preserve">facilitates multi-sectoral lifesaving services for GBV and CRSV survivors and those at risk, as part of its mandate as a humanitarian actor. In relation to CRSV, UNFPA’s position is to avoid creating a hierarchy across different forms of GBV. UNFPA is also the lead GBV agency in IDP camps and leads 32 GBV Sub-Clusters and </w:t>
            </w:r>
            <w:proofErr w:type="spellStart"/>
            <w:r w:rsidRPr="001B222C">
              <w:rPr>
                <w:sz w:val="24"/>
                <w:szCs w:val="24"/>
              </w:rPr>
              <w:t>AoRs</w:t>
            </w:r>
            <w:proofErr w:type="spellEnd"/>
            <w:r w:rsidRPr="001B222C">
              <w:rPr>
                <w:sz w:val="24"/>
                <w:szCs w:val="24"/>
              </w:rPr>
              <w:t xml:space="preserve"> where they are activated.  </w:t>
            </w:r>
          </w:p>
        </w:tc>
      </w:tr>
      <w:tr w:rsidR="00FA301E" w:rsidRPr="001B222C" w14:paraId="0F1C9810" w14:textId="77777777">
        <w:trPr>
          <w:trHeight w:val="300"/>
        </w:trPr>
        <w:tc>
          <w:tcPr>
            <w:tcW w:w="2080" w:type="dxa"/>
          </w:tcPr>
          <w:p w14:paraId="00000257" w14:textId="77777777" w:rsidR="00FA301E" w:rsidRPr="001B222C" w:rsidRDefault="00E71669">
            <w:pPr>
              <w:rPr>
                <w:sz w:val="24"/>
                <w:szCs w:val="24"/>
              </w:rPr>
            </w:pPr>
            <w:r w:rsidRPr="001B222C">
              <w:rPr>
                <w:sz w:val="24"/>
                <w:szCs w:val="24"/>
              </w:rPr>
              <w:t>May</w:t>
            </w:r>
          </w:p>
        </w:tc>
        <w:tc>
          <w:tcPr>
            <w:tcW w:w="2605" w:type="dxa"/>
          </w:tcPr>
          <w:p w14:paraId="00000258" w14:textId="77777777" w:rsidR="00FA301E" w:rsidRPr="001B222C" w:rsidRDefault="00E71669">
            <w:pPr>
              <w:rPr>
                <w:sz w:val="24"/>
                <w:szCs w:val="24"/>
              </w:rPr>
            </w:pPr>
            <w:r w:rsidRPr="001B222C">
              <w:rPr>
                <w:sz w:val="24"/>
                <w:szCs w:val="24"/>
              </w:rPr>
              <w:t>UNODC</w:t>
            </w:r>
          </w:p>
        </w:tc>
        <w:tc>
          <w:tcPr>
            <w:tcW w:w="4675" w:type="dxa"/>
          </w:tcPr>
          <w:p w14:paraId="00000259" w14:textId="2BCE575C" w:rsidR="00FA301E" w:rsidRPr="001B222C" w:rsidRDefault="00E71669" w:rsidP="00FB0E7B">
            <w:pPr>
              <w:rPr>
                <w:sz w:val="24"/>
                <w:szCs w:val="24"/>
              </w:rPr>
            </w:pPr>
            <w:r w:rsidRPr="001B222C">
              <w:rPr>
                <w:b/>
                <w:sz w:val="24"/>
                <w:szCs w:val="24"/>
              </w:rPr>
              <w:t xml:space="preserve">UNODC’s </w:t>
            </w:r>
            <w:r w:rsidRPr="001B222C">
              <w:rPr>
                <w:sz w:val="24"/>
                <w:szCs w:val="24"/>
              </w:rPr>
              <w:t>mandate is guided by international treaties related to transnational organised crime, corruption, and drug control, as well as relevant UN Security Council resolutions on terrorism</w:t>
            </w:r>
            <w:sdt>
              <w:sdtPr>
                <w:tag w:val="goog_rdk_9"/>
                <w:id w:val="1393149730"/>
              </w:sdtPr>
              <w:sdtEndPr/>
              <w:sdtContent>
                <w:r w:rsidRPr="001B222C">
                  <w:rPr>
                    <w:sz w:val="24"/>
                    <w:szCs w:val="24"/>
                  </w:rPr>
                  <w:t xml:space="preserve">  and UN standards and norms in crime prevention and criminal justice</w:t>
                </w:r>
              </w:sdtContent>
            </w:sdt>
            <w:r w:rsidR="00783DB1" w:rsidRPr="001B222C">
              <w:rPr>
                <w:sz w:val="24"/>
                <w:szCs w:val="24"/>
              </w:rPr>
              <w:t>.</w:t>
            </w:r>
            <w:r w:rsidRPr="001B222C">
              <w:rPr>
                <w:sz w:val="24"/>
                <w:szCs w:val="24"/>
              </w:rPr>
              <w:t xml:space="preserve"> Its expertise relating to CRSV is linked with efforts to prevent terrorism, trafficking in persons, violence against women,</w:t>
            </w:r>
            <w:sdt>
              <w:sdtPr>
                <w:tag w:val="goog_rdk_12"/>
                <w:id w:val="-1356340901"/>
              </w:sdtPr>
              <w:sdtEndPr/>
              <w:sdtContent>
                <w:r w:rsidRPr="001B222C">
                  <w:rPr>
                    <w:sz w:val="24"/>
                    <w:szCs w:val="24"/>
                  </w:rPr>
                  <w:t xml:space="preserve"> and</w:t>
                </w:r>
                <w:r w:rsidR="00783DB1" w:rsidRPr="001B222C">
                  <w:rPr>
                    <w:sz w:val="24"/>
                    <w:szCs w:val="24"/>
                  </w:rPr>
                  <w:t xml:space="preserve"> violence </w:t>
                </w:r>
                <w:r w:rsidRPr="001B222C">
                  <w:rPr>
                    <w:sz w:val="24"/>
                    <w:szCs w:val="24"/>
                  </w:rPr>
                  <w:t>against childre</w:t>
                </w:r>
              </w:sdtContent>
            </w:sdt>
            <w:r w:rsidRPr="001B222C">
              <w:rPr>
                <w:sz w:val="24"/>
                <w:szCs w:val="24"/>
              </w:rPr>
              <w:t>n</w:t>
            </w:r>
            <w:sdt>
              <w:sdtPr>
                <w:tag w:val="goog_rdk_14"/>
                <w:id w:val="-1661764068"/>
              </w:sdtPr>
              <w:sdtEndPr/>
              <w:sdtContent>
                <w:r w:rsidRPr="001B222C">
                  <w:rPr>
                    <w:sz w:val="24"/>
                    <w:szCs w:val="24"/>
                  </w:rPr>
                  <w:t>. These efforts are realised through normative work, data</w:t>
                </w:r>
                <w:r w:rsidR="00783DB1" w:rsidRPr="001B222C">
                  <w:rPr>
                    <w:sz w:val="24"/>
                    <w:szCs w:val="24"/>
                  </w:rPr>
                  <w:t xml:space="preserve"> </w:t>
                </w:r>
                <w:r w:rsidRPr="001B222C">
                  <w:rPr>
                    <w:sz w:val="24"/>
                    <w:szCs w:val="24"/>
                  </w:rPr>
                  <w:t>collection, research and analysis, and delivery of technical assistance. This includes</w:t>
                </w:r>
              </w:sdtContent>
            </w:sdt>
            <w:sdt>
              <w:sdtPr>
                <w:tag w:val="goog_rdk_15"/>
                <w:id w:val="1232656261"/>
                <w:showingPlcHdr/>
              </w:sdtPr>
              <w:sdtEndPr/>
              <w:sdtContent>
                <w:r w:rsidR="00783DB1" w:rsidRPr="001B222C">
                  <w:rPr>
                    <w:sz w:val="24"/>
                    <w:szCs w:val="24"/>
                  </w:rPr>
                  <w:t xml:space="preserve">     </w:t>
                </w:r>
              </w:sdtContent>
            </w:sdt>
            <w:r w:rsidR="00783DB1" w:rsidRPr="001B222C">
              <w:rPr>
                <w:sz w:val="24"/>
                <w:szCs w:val="24"/>
              </w:rPr>
              <w:t>c</w:t>
            </w:r>
            <w:r w:rsidRPr="001B222C">
              <w:rPr>
                <w:sz w:val="24"/>
                <w:szCs w:val="24"/>
              </w:rPr>
              <w:t>apacity building,</w:t>
            </w:r>
            <w:sdt>
              <w:sdtPr>
                <w:tag w:val="goog_rdk_18"/>
                <w:id w:val="-1349402543"/>
              </w:sdtPr>
              <w:sdtEndPr/>
              <w:sdtContent>
                <w:r w:rsidRPr="001B222C">
                  <w:rPr>
                    <w:sz w:val="24"/>
                    <w:szCs w:val="24"/>
                  </w:rPr>
                  <w:t xml:space="preserve"> providing legal and advisory services,</w:t>
                </w:r>
              </w:sdtContent>
            </w:sdt>
            <w:r w:rsidR="00783DB1" w:rsidRPr="001B222C">
              <w:rPr>
                <w:sz w:val="24"/>
                <w:szCs w:val="24"/>
              </w:rPr>
              <w:t xml:space="preserve"> </w:t>
            </w:r>
            <w:r w:rsidRPr="001B222C">
              <w:rPr>
                <w:sz w:val="24"/>
                <w:szCs w:val="24"/>
              </w:rPr>
              <w:t xml:space="preserve">and </w:t>
            </w:r>
            <w:sdt>
              <w:sdtPr>
                <w:tag w:val="goog_rdk_23"/>
                <w:id w:val="-2123451063"/>
              </w:sdtPr>
              <w:sdtEndPr/>
              <w:sdtContent>
                <w:r w:rsidRPr="001B222C">
                  <w:rPr>
                    <w:sz w:val="24"/>
                    <w:szCs w:val="24"/>
                  </w:rPr>
                  <w:t xml:space="preserve">the </w:t>
                </w:r>
              </w:sdtContent>
            </w:sdt>
            <w:r w:rsidRPr="001B222C">
              <w:rPr>
                <w:sz w:val="24"/>
                <w:szCs w:val="24"/>
              </w:rPr>
              <w:t>develop</w:t>
            </w:r>
            <w:sdt>
              <w:sdtPr>
                <w:tag w:val="goog_rdk_24"/>
                <w:id w:val="429088888"/>
              </w:sdtPr>
              <w:sdtEndPr/>
              <w:sdtContent>
                <w:r w:rsidRPr="001B222C">
                  <w:rPr>
                    <w:sz w:val="24"/>
                    <w:szCs w:val="24"/>
                  </w:rPr>
                  <w:t>ment</w:t>
                </w:r>
              </w:sdtContent>
            </w:sdt>
            <w:sdt>
              <w:sdtPr>
                <w:tag w:val="goog_rdk_25"/>
                <w:id w:val="985049333"/>
                <w:showingPlcHdr/>
              </w:sdtPr>
              <w:sdtEndPr/>
              <w:sdtContent>
                <w:r w:rsidR="008511AB" w:rsidRPr="001B222C">
                  <w:rPr>
                    <w:sz w:val="24"/>
                    <w:szCs w:val="24"/>
                  </w:rPr>
                  <w:t xml:space="preserve">     </w:t>
                </w:r>
              </w:sdtContent>
            </w:sdt>
            <w:r w:rsidRPr="001B222C">
              <w:rPr>
                <w:sz w:val="24"/>
                <w:szCs w:val="24"/>
              </w:rPr>
              <w:t xml:space="preserve"> guidance and policies.</w:t>
            </w:r>
          </w:p>
        </w:tc>
      </w:tr>
      <w:tr w:rsidR="00FA301E" w:rsidRPr="001B222C" w14:paraId="57024992" w14:textId="77777777">
        <w:trPr>
          <w:trHeight w:val="300"/>
        </w:trPr>
        <w:tc>
          <w:tcPr>
            <w:tcW w:w="2080" w:type="dxa"/>
            <w:vMerge w:val="restart"/>
          </w:tcPr>
          <w:p w14:paraId="0000025A" w14:textId="77777777" w:rsidR="00FA301E" w:rsidRPr="001B222C" w:rsidRDefault="00E71669">
            <w:pPr>
              <w:rPr>
                <w:sz w:val="24"/>
                <w:szCs w:val="24"/>
              </w:rPr>
            </w:pPr>
            <w:r w:rsidRPr="001B222C">
              <w:rPr>
                <w:sz w:val="24"/>
                <w:szCs w:val="24"/>
              </w:rPr>
              <w:t>September</w:t>
            </w:r>
          </w:p>
        </w:tc>
        <w:tc>
          <w:tcPr>
            <w:tcW w:w="2605" w:type="dxa"/>
          </w:tcPr>
          <w:p w14:paraId="0000025B" w14:textId="77777777" w:rsidR="00FA301E" w:rsidRPr="001B222C" w:rsidRDefault="00E71669">
            <w:pPr>
              <w:rPr>
                <w:sz w:val="24"/>
                <w:szCs w:val="24"/>
              </w:rPr>
            </w:pPr>
            <w:r w:rsidRPr="001B222C">
              <w:rPr>
                <w:sz w:val="24"/>
                <w:szCs w:val="24"/>
              </w:rPr>
              <w:t>WFP</w:t>
            </w:r>
          </w:p>
        </w:tc>
        <w:tc>
          <w:tcPr>
            <w:tcW w:w="4675" w:type="dxa"/>
          </w:tcPr>
          <w:p w14:paraId="0000025C" w14:textId="77777777" w:rsidR="00FA301E" w:rsidRPr="001B222C" w:rsidRDefault="00E71669" w:rsidP="00FB0E7B">
            <w:pPr>
              <w:rPr>
                <w:sz w:val="24"/>
                <w:szCs w:val="24"/>
              </w:rPr>
            </w:pPr>
            <w:r w:rsidRPr="001B222C">
              <w:rPr>
                <w:sz w:val="24"/>
                <w:szCs w:val="24"/>
              </w:rPr>
              <w:t xml:space="preserve">As a new member of the Network, </w:t>
            </w:r>
            <w:r w:rsidRPr="001B222C">
              <w:rPr>
                <w:b/>
                <w:sz w:val="24"/>
                <w:szCs w:val="24"/>
              </w:rPr>
              <w:t xml:space="preserve">WFP </w:t>
            </w:r>
            <w:r w:rsidRPr="001B222C">
              <w:rPr>
                <w:sz w:val="24"/>
                <w:szCs w:val="24"/>
              </w:rPr>
              <w:t xml:space="preserve">aims to strategically embed how it works on CRSV into its existing work on GBV protection, including by addressing root causes. Its priorities include risk mitigation, re-energising its commitments to referral pathways, and increasing understanding of and investment in addressing root causes on the nexus of gender inequality, </w:t>
            </w:r>
            <w:proofErr w:type="gramStart"/>
            <w:r w:rsidRPr="001B222C">
              <w:rPr>
                <w:sz w:val="24"/>
                <w:szCs w:val="24"/>
              </w:rPr>
              <w:t>food</w:t>
            </w:r>
            <w:proofErr w:type="gramEnd"/>
            <w:r w:rsidRPr="001B222C">
              <w:rPr>
                <w:sz w:val="24"/>
                <w:szCs w:val="24"/>
              </w:rPr>
              <w:t xml:space="preserve"> and nutrition. </w:t>
            </w:r>
          </w:p>
        </w:tc>
      </w:tr>
      <w:tr w:rsidR="00FA301E" w:rsidRPr="001B222C" w14:paraId="0DCD42E1" w14:textId="77777777">
        <w:trPr>
          <w:trHeight w:val="300"/>
        </w:trPr>
        <w:tc>
          <w:tcPr>
            <w:tcW w:w="2080" w:type="dxa"/>
            <w:vMerge/>
          </w:tcPr>
          <w:p w14:paraId="0000025D" w14:textId="77777777" w:rsidR="00FA301E" w:rsidRPr="001B222C" w:rsidRDefault="00FA301E">
            <w:pPr>
              <w:widowControl w:val="0"/>
              <w:pBdr>
                <w:top w:val="nil"/>
                <w:left w:val="nil"/>
                <w:bottom w:val="nil"/>
                <w:right w:val="nil"/>
                <w:between w:val="nil"/>
              </w:pBdr>
              <w:spacing w:line="276" w:lineRule="auto"/>
              <w:rPr>
                <w:sz w:val="24"/>
                <w:szCs w:val="24"/>
              </w:rPr>
            </w:pPr>
          </w:p>
        </w:tc>
        <w:tc>
          <w:tcPr>
            <w:tcW w:w="2605" w:type="dxa"/>
          </w:tcPr>
          <w:p w14:paraId="0000025E" w14:textId="77777777" w:rsidR="00FA301E" w:rsidRPr="001B222C" w:rsidRDefault="00E71669">
            <w:pPr>
              <w:rPr>
                <w:sz w:val="24"/>
                <w:szCs w:val="24"/>
              </w:rPr>
            </w:pPr>
            <w:r w:rsidRPr="001B222C">
              <w:rPr>
                <w:sz w:val="24"/>
                <w:szCs w:val="24"/>
              </w:rPr>
              <w:t>UN Women</w:t>
            </w:r>
          </w:p>
        </w:tc>
        <w:tc>
          <w:tcPr>
            <w:tcW w:w="4675" w:type="dxa"/>
          </w:tcPr>
          <w:p w14:paraId="0000025F" w14:textId="77777777" w:rsidR="00FA301E" w:rsidRPr="001B222C" w:rsidRDefault="00E71669" w:rsidP="00FB0E7B">
            <w:pPr>
              <w:rPr>
                <w:sz w:val="24"/>
                <w:szCs w:val="24"/>
              </w:rPr>
            </w:pPr>
            <w:r w:rsidRPr="001B222C">
              <w:rPr>
                <w:sz w:val="24"/>
                <w:szCs w:val="24"/>
              </w:rPr>
              <w:t xml:space="preserve">Leading the WPS agenda, </w:t>
            </w:r>
            <w:r w:rsidRPr="001B222C">
              <w:rPr>
                <w:b/>
                <w:sz w:val="24"/>
                <w:szCs w:val="24"/>
              </w:rPr>
              <w:t>UN Women</w:t>
            </w:r>
            <w:r w:rsidRPr="001B222C">
              <w:rPr>
                <w:sz w:val="24"/>
                <w:szCs w:val="24"/>
              </w:rPr>
              <w:t xml:space="preserve"> addresses CRSV mainly through its protection pillar. Its work centred on addressing the root causes of CRSV at the global, regional and country-levels, while ensuring a survivor-centred approach and close relationships with local women’s organisations in all efforts. UN Women also provides trainings for police and the military on preventing CRSV and on country’s legal frameworks to address CRSV. </w:t>
            </w:r>
          </w:p>
        </w:tc>
      </w:tr>
      <w:tr w:rsidR="00FA301E" w:rsidRPr="001B222C" w14:paraId="168B673D" w14:textId="77777777">
        <w:trPr>
          <w:trHeight w:val="300"/>
        </w:trPr>
        <w:tc>
          <w:tcPr>
            <w:tcW w:w="2080" w:type="dxa"/>
          </w:tcPr>
          <w:p w14:paraId="00000260" w14:textId="77777777" w:rsidR="00FA301E" w:rsidRPr="001B222C" w:rsidRDefault="00E71669">
            <w:pPr>
              <w:rPr>
                <w:sz w:val="24"/>
                <w:szCs w:val="24"/>
              </w:rPr>
            </w:pPr>
            <w:r w:rsidRPr="001B222C">
              <w:rPr>
                <w:sz w:val="24"/>
                <w:szCs w:val="24"/>
              </w:rPr>
              <w:t>October</w:t>
            </w:r>
          </w:p>
        </w:tc>
        <w:tc>
          <w:tcPr>
            <w:tcW w:w="2605" w:type="dxa"/>
          </w:tcPr>
          <w:p w14:paraId="00000261" w14:textId="77777777" w:rsidR="00FA301E" w:rsidRPr="001B222C" w:rsidRDefault="00E71669">
            <w:pPr>
              <w:rPr>
                <w:sz w:val="24"/>
                <w:szCs w:val="24"/>
              </w:rPr>
            </w:pPr>
            <w:r w:rsidRPr="001B222C">
              <w:rPr>
                <w:sz w:val="24"/>
                <w:szCs w:val="24"/>
              </w:rPr>
              <w:t>UNODA</w:t>
            </w:r>
          </w:p>
        </w:tc>
        <w:tc>
          <w:tcPr>
            <w:tcW w:w="4675" w:type="dxa"/>
          </w:tcPr>
          <w:p w14:paraId="00000262" w14:textId="77777777" w:rsidR="00FA301E" w:rsidRPr="001B222C" w:rsidRDefault="00E71669" w:rsidP="00FB0E7B">
            <w:pPr>
              <w:rPr>
                <w:sz w:val="24"/>
                <w:szCs w:val="24"/>
              </w:rPr>
            </w:pPr>
            <w:r w:rsidRPr="001B222C">
              <w:rPr>
                <w:b/>
                <w:sz w:val="24"/>
                <w:szCs w:val="24"/>
              </w:rPr>
              <w:t xml:space="preserve">UNODA </w:t>
            </w:r>
            <w:r w:rsidRPr="001B222C">
              <w:rPr>
                <w:sz w:val="24"/>
                <w:szCs w:val="24"/>
              </w:rPr>
              <w:t xml:space="preserve">provides support to the UN system on issues related to arms control and disarmament. CRSV is primarily linked to its prevention pillar, whereby UNODA is advocating for more data and research on how weapons are being used in the perpetration of CRSV. It also developed and is implementing a training manual on gender mainstreaming, specifically related to small arms policies, which includes a CRSV section. </w:t>
            </w:r>
          </w:p>
        </w:tc>
      </w:tr>
      <w:tr w:rsidR="00FA301E" w:rsidRPr="001B222C" w14:paraId="7D045D28" w14:textId="77777777">
        <w:trPr>
          <w:trHeight w:val="300"/>
        </w:trPr>
        <w:tc>
          <w:tcPr>
            <w:tcW w:w="2080" w:type="dxa"/>
          </w:tcPr>
          <w:p w14:paraId="00000263" w14:textId="77777777" w:rsidR="00FA301E" w:rsidRPr="001B222C" w:rsidRDefault="00E71669">
            <w:pPr>
              <w:rPr>
                <w:sz w:val="24"/>
                <w:szCs w:val="24"/>
              </w:rPr>
            </w:pPr>
            <w:r w:rsidRPr="001B222C">
              <w:rPr>
                <w:sz w:val="24"/>
                <w:szCs w:val="24"/>
              </w:rPr>
              <w:t>November</w:t>
            </w:r>
          </w:p>
        </w:tc>
        <w:tc>
          <w:tcPr>
            <w:tcW w:w="2605" w:type="dxa"/>
          </w:tcPr>
          <w:p w14:paraId="00000264" w14:textId="77777777" w:rsidR="00FA301E" w:rsidRPr="001B222C" w:rsidRDefault="00E71669">
            <w:pPr>
              <w:rPr>
                <w:sz w:val="24"/>
                <w:szCs w:val="24"/>
              </w:rPr>
            </w:pPr>
            <w:r w:rsidRPr="001B222C">
              <w:rPr>
                <w:sz w:val="24"/>
                <w:szCs w:val="24"/>
              </w:rPr>
              <w:t>UN Youth Office (formerly the UN Office of Secretary-General's Envoy on Youth)</w:t>
            </w:r>
          </w:p>
          <w:p w14:paraId="00000265" w14:textId="77777777" w:rsidR="00FA301E" w:rsidRPr="001B222C" w:rsidRDefault="00FA301E">
            <w:pPr>
              <w:rPr>
                <w:sz w:val="24"/>
                <w:szCs w:val="24"/>
              </w:rPr>
            </w:pPr>
          </w:p>
        </w:tc>
        <w:tc>
          <w:tcPr>
            <w:tcW w:w="4675" w:type="dxa"/>
          </w:tcPr>
          <w:p w14:paraId="00000266" w14:textId="77777777" w:rsidR="00FA301E" w:rsidRPr="001B222C" w:rsidRDefault="00E71669" w:rsidP="00FB0E7B">
            <w:pPr>
              <w:rPr>
                <w:sz w:val="24"/>
                <w:szCs w:val="24"/>
              </w:rPr>
            </w:pPr>
            <w:r w:rsidRPr="001B222C">
              <w:rPr>
                <w:b/>
                <w:sz w:val="24"/>
                <w:szCs w:val="24"/>
              </w:rPr>
              <w:t>The UN Youth Office</w:t>
            </w:r>
            <w:r w:rsidRPr="001B222C">
              <w:rPr>
                <w:sz w:val="24"/>
                <w:szCs w:val="24"/>
              </w:rPr>
              <w:t xml:space="preserve"> is responsible for implementing the Youth, </w:t>
            </w:r>
            <w:proofErr w:type="gramStart"/>
            <w:r w:rsidRPr="001B222C">
              <w:rPr>
                <w:sz w:val="24"/>
                <w:szCs w:val="24"/>
              </w:rPr>
              <w:t>Peace</w:t>
            </w:r>
            <w:proofErr w:type="gramEnd"/>
            <w:r w:rsidRPr="001B222C">
              <w:rPr>
                <w:sz w:val="24"/>
                <w:szCs w:val="24"/>
              </w:rPr>
              <w:t xml:space="preserve"> and Security (YPS) agenda to work for and with young people. While CRSV has never been a standalone priority of the YPS agenda, CRSV has been discussed through the lens of various other subjects, such as agency, </w:t>
            </w:r>
            <w:proofErr w:type="gramStart"/>
            <w:r w:rsidRPr="001B222C">
              <w:rPr>
                <w:sz w:val="24"/>
                <w:szCs w:val="24"/>
              </w:rPr>
              <w:t>empowerment</w:t>
            </w:r>
            <w:proofErr w:type="gramEnd"/>
            <w:r w:rsidRPr="001B222C">
              <w:rPr>
                <w:sz w:val="24"/>
                <w:szCs w:val="24"/>
              </w:rPr>
              <w:t xml:space="preserve"> and the prevention of violence. </w:t>
            </w:r>
          </w:p>
        </w:tc>
      </w:tr>
      <w:tr w:rsidR="00FA301E" w:rsidRPr="001B222C" w14:paraId="2B76CB1B" w14:textId="77777777">
        <w:trPr>
          <w:trHeight w:val="300"/>
        </w:trPr>
        <w:tc>
          <w:tcPr>
            <w:tcW w:w="2080" w:type="dxa"/>
          </w:tcPr>
          <w:p w14:paraId="00000267" w14:textId="77777777" w:rsidR="00FA301E" w:rsidRPr="001B222C" w:rsidRDefault="00E71669">
            <w:pPr>
              <w:rPr>
                <w:sz w:val="24"/>
                <w:szCs w:val="24"/>
              </w:rPr>
            </w:pPr>
            <w:r w:rsidRPr="001B222C">
              <w:rPr>
                <w:sz w:val="24"/>
                <w:szCs w:val="24"/>
              </w:rPr>
              <w:t>December</w:t>
            </w:r>
          </w:p>
        </w:tc>
        <w:tc>
          <w:tcPr>
            <w:tcW w:w="2605" w:type="dxa"/>
          </w:tcPr>
          <w:p w14:paraId="00000268" w14:textId="77777777" w:rsidR="00FA301E" w:rsidRPr="001B222C" w:rsidRDefault="00E71669">
            <w:pPr>
              <w:rPr>
                <w:sz w:val="24"/>
                <w:szCs w:val="24"/>
              </w:rPr>
            </w:pPr>
            <w:r w:rsidRPr="001B222C">
              <w:rPr>
                <w:sz w:val="24"/>
                <w:szCs w:val="24"/>
              </w:rPr>
              <w:t>UNOCT</w:t>
            </w:r>
          </w:p>
        </w:tc>
        <w:tc>
          <w:tcPr>
            <w:tcW w:w="4675" w:type="dxa"/>
          </w:tcPr>
          <w:p w14:paraId="00000269" w14:textId="77777777" w:rsidR="00FA301E" w:rsidRPr="001B222C" w:rsidRDefault="00E71669" w:rsidP="00FB0E7B">
            <w:pPr>
              <w:rPr>
                <w:sz w:val="24"/>
                <w:szCs w:val="24"/>
              </w:rPr>
            </w:pPr>
            <w:r w:rsidRPr="001B222C">
              <w:rPr>
                <w:b/>
                <w:sz w:val="24"/>
                <w:szCs w:val="24"/>
              </w:rPr>
              <w:t>UNOCT</w:t>
            </w:r>
            <w:r w:rsidRPr="001B222C">
              <w:rPr>
                <w:sz w:val="24"/>
                <w:szCs w:val="24"/>
              </w:rPr>
              <w:t xml:space="preserve"> has a mandate on policy coordination and technical assistance, assessing entry points to address CRSV within a terrorism context while establishing thematic connections. Its Human Rights and Gender Section provides technical assistance and support to programmes and policy functions to develop capacity-building tools on the intersection of SGBV and CRSV with terrorism and violent extremism. </w:t>
            </w:r>
          </w:p>
        </w:tc>
      </w:tr>
    </w:tbl>
    <w:p w14:paraId="0000026A" w14:textId="77777777" w:rsidR="00FA301E" w:rsidRPr="001B222C" w:rsidRDefault="00FA301E">
      <w:pPr>
        <w:jc w:val="both"/>
      </w:pPr>
    </w:p>
    <w:p w14:paraId="0000026B" w14:textId="77777777" w:rsidR="00FA301E" w:rsidRPr="001B222C" w:rsidRDefault="00E41012">
      <w:pPr>
        <w:jc w:val="both"/>
      </w:pPr>
      <w:sdt>
        <w:sdtPr>
          <w:tag w:val="goog_rdk_26"/>
          <w:id w:val="246773347"/>
        </w:sdtPr>
        <w:sdtEndPr/>
        <w:sdtContent/>
      </w:sdt>
      <w:r w:rsidR="00E71669" w:rsidRPr="001B222C">
        <w:rPr>
          <w:b/>
          <w:i/>
        </w:rPr>
        <w:t>Mission Preparation and Updates</w:t>
      </w:r>
      <w:r w:rsidR="00E71669" w:rsidRPr="001B222C">
        <w:t xml:space="preserve">: </w:t>
      </w:r>
    </w:p>
    <w:p w14:paraId="0000026C" w14:textId="4C0FE1A3" w:rsidR="00FA301E" w:rsidRPr="001B222C" w:rsidRDefault="00E71669">
      <w:pPr>
        <w:jc w:val="both"/>
      </w:pPr>
      <w:r w:rsidRPr="001B222C">
        <w:t xml:space="preserve">Given the reach of the 25 Network members in the field, UN Action monthly Focal Points meetings were also used as a platform for entities to support the preparation of and hear the outcomes from the SRSG-SVC's </w:t>
      </w:r>
      <w:r w:rsidR="005666C9" w:rsidRPr="001B222C">
        <w:t>field visits</w:t>
      </w:r>
      <w:r w:rsidRPr="001B222C">
        <w:t xml:space="preserve">. In 2023, the Focal Points were invited to provide background information from their respective field colleagues for missions to Colombia, DRC, South Sudan, Lithuania, and CAR. Upon the SRSG-SVC's return, colleagues who accompanied the missions briefed Focal Points on findings, challenges, lessons learned and recommended ways forward. </w:t>
      </w:r>
    </w:p>
    <w:p w14:paraId="0000026D" w14:textId="77777777" w:rsidR="00FA301E" w:rsidRPr="001B222C" w:rsidRDefault="00FA301E">
      <w:pPr>
        <w:jc w:val="both"/>
      </w:pPr>
    </w:p>
    <w:p w14:paraId="0000026E" w14:textId="77777777" w:rsidR="00FA301E" w:rsidRPr="001B222C" w:rsidRDefault="00E71669">
      <w:pPr>
        <w:jc w:val="both"/>
        <w:rPr>
          <w:b/>
          <w:i/>
        </w:rPr>
      </w:pPr>
      <w:r w:rsidRPr="001B222C">
        <w:rPr>
          <w:b/>
          <w:i/>
        </w:rPr>
        <w:t>Coordinating with the Central Emergency Relief Fund (CERF):</w:t>
      </w:r>
    </w:p>
    <w:p w14:paraId="0000026F" w14:textId="77777777" w:rsidR="00FA301E" w:rsidRPr="001B222C" w:rsidRDefault="00E71669">
      <w:pPr>
        <w:jc w:val="both"/>
      </w:pPr>
      <w:r w:rsidRPr="001B222C">
        <w:t xml:space="preserve">To better understand and seek synergies with other UN funding mechanisms, the Network continued to be briefed by other funds in the monthly Focal Points meeting. In February 2023, CERF, a tool for humanitarian financing managed by OCHA, presented its work and purpose as a kick-start to emergency responses. In relation to CRSV, the fact that CRSV is not tracked as a priority area for CERF funding indicates the critical need for UN entities to bring the issue to the table. It became apparent that the best way to have CERF allocate more funds to CRSV specifically would be to raise the profile of CRSV as a priority through Network entities and in the SRSG-SVC's political advocacy. </w:t>
      </w:r>
    </w:p>
    <w:p w14:paraId="00000270" w14:textId="77777777" w:rsidR="00FA301E" w:rsidRPr="001B222C" w:rsidRDefault="00FA301E">
      <w:pPr>
        <w:jc w:val="both"/>
      </w:pPr>
    </w:p>
    <w:p w14:paraId="00000271" w14:textId="77777777" w:rsidR="00FA301E" w:rsidRPr="001B222C" w:rsidRDefault="00E71669">
      <w:pPr>
        <w:jc w:val="both"/>
        <w:rPr>
          <w:b/>
          <w:i/>
        </w:rPr>
      </w:pPr>
      <w:r w:rsidRPr="001B222C">
        <w:rPr>
          <w:b/>
          <w:i/>
        </w:rPr>
        <w:t>Comprehensive response in Ukraine</w:t>
      </w:r>
      <w:r w:rsidRPr="001B222C">
        <w:t>:</w:t>
      </w:r>
    </w:p>
    <w:p w14:paraId="00000272" w14:textId="77777777" w:rsidR="00FA301E" w:rsidRPr="001B222C" w:rsidRDefault="00E71669">
      <w:pPr>
        <w:jc w:val="both"/>
        <w:rPr>
          <w:color w:val="000000"/>
        </w:rPr>
      </w:pPr>
      <w:r w:rsidRPr="001B222C">
        <w:t xml:space="preserve">Throughout 2023, the Network continued to be actively engaged in the prevention and response to CRSV within the context of Ukraine. Most prominently, UN Action </w:t>
      </w:r>
      <w:r w:rsidRPr="001B222C">
        <w:rPr>
          <w:color w:val="000000"/>
        </w:rPr>
        <w:t xml:space="preserve">established itself as a coordination body that continues to create tools and guidelines to support the implementation of </w:t>
      </w:r>
      <w:proofErr w:type="gramStart"/>
      <w:r w:rsidRPr="001B222C">
        <w:rPr>
          <w:color w:val="000000"/>
        </w:rPr>
        <w:t>a number of</w:t>
      </w:r>
      <w:proofErr w:type="gramEnd"/>
      <w:r w:rsidRPr="001B222C">
        <w:rPr>
          <w:color w:val="000000"/>
        </w:rPr>
        <w:t xml:space="preserve"> areas of the FoC through the Interdepartmental Working Groups on Combating Sexual Violence established by the Ukrainian Government. Alongside UNFPA, the UN Action Secretariat co-chairs the Government’s Sub-Working Group on the provision of comprehensive assistance to survivors of CRSV. In 2023, this Working Group alone met twice, and its progress was presented at larger coordination meetings three additional times.</w:t>
      </w:r>
    </w:p>
    <w:p w14:paraId="00000273" w14:textId="77777777" w:rsidR="00FA301E" w:rsidRPr="001B222C" w:rsidRDefault="00FA301E">
      <w:pPr>
        <w:jc w:val="both"/>
        <w:rPr>
          <w:b/>
          <w:i/>
          <w:color w:val="000000"/>
        </w:rPr>
      </w:pPr>
    </w:p>
    <w:p w14:paraId="00000274" w14:textId="77777777" w:rsidR="00FA301E" w:rsidRPr="001B222C" w:rsidRDefault="00E71669">
      <w:pPr>
        <w:jc w:val="both"/>
        <w:rPr>
          <w:b/>
          <w:color w:val="000000"/>
          <w:u w:val="single"/>
        </w:rPr>
      </w:pPr>
      <w:r w:rsidRPr="001B222C">
        <w:rPr>
          <w:b/>
          <w:i/>
          <w:color w:val="000000"/>
        </w:rPr>
        <w:t>MINUSMA Transition:</w:t>
      </w:r>
    </w:p>
    <w:p w14:paraId="00000275" w14:textId="77777777" w:rsidR="00FA301E" w:rsidRPr="001B222C" w:rsidRDefault="00E71669">
      <w:pPr>
        <w:jc w:val="both"/>
      </w:pPr>
      <w:r w:rsidRPr="001B222C">
        <w:t xml:space="preserve">On 30 June 2023, the UN Security Council issued resolution 2690 which called for the withdrawal of the UN Multidimensional Integrated Stabilization Mission in Mali (MINUSMA) by 31 December 2023 in line with the Malian Government’s request. As such, UN Action supported colleagues in Mali to ensure the continued provision of services to CRSV survivors, as well as a coordinated transition of all CRSV-related activities to remaining UN entities in-country. One such critical activity requiring support during the transition was the MARA. As the MARA mechanism in Myanmar differs from other countries, whereby there is no peacekeeping or political mission on the ground despite an agreement with the Government to address CRSV, UN Action facilitated a discussion between UNFPA Mali and UNFPA Myanmar to provide insight to the Mali team on what the MARA could look like without </w:t>
      </w:r>
      <w:sdt>
        <w:sdtPr>
          <w:tag w:val="goog_rdk_27"/>
          <w:id w:val="215947653"/>
        </w:sdtPr>
        <w:sdtEndPr/>
        <w:sdtContent/>
      </w:sdt>
      <w:r w:rsidRPr="001B222C">
        <w:t xml:space="preserve">MINUSMA. Colleagues at UNFPA Myanmar shed light on challenges, promising practices and lessons learned in its implementation of the MARA in line with UN Security Council resolution 1960. </w:t>
      </w:r>
    </w:p>
    <w:p w14:paraId="00000276" w14:textId="77777777" w:rsidR="00FA301E" w:rsidRPr="001B222C" w:rsidRDefault="00FA301E">
      <w:pPr>
        <w:pStyle w:val="Heading2"/>
        <w:rPr>
          <w:rFonts w:ascii="Times New Roman" w:eastAsia="Times New Roman" w:hAnsi="Times New Roman" w:cs="Times New Roman"/>
        </w:rPr>
      </w:pPr>
    </w:p>
    <w:p w14:paraId="00000277" w14:textId="77777777" w:rsidR="00FA301E" w:rsidRPr="001B222C" w:rsidRDefault="00E71669">
      <w:pPr>
        <w:pStyle w:val="Heading2"/>
        <w:rPr>
          <w:rFonts w:ascii="Times New Roman" w:eastAsia="Times New Roman" w:hAnsi="Times New Roman" w:cs="Times New Roman"/>
        </w:rPr>
      </w:pPr>
      <w:bookmarkStart w:id="9" w:name="_Toc167293670"/>
      <w:r w:rsidRPr="001B222C">
        <w:rPr>
          <w:rFonts w:ascii="Times New Roman" w:eastAsia="Times New Roman" w:hAnsi="Times New Roman" w:cs="Times New Roman"/>
        </w:rPr>
        <w:t>INITIATIVES RELATED TO PREVENTION, PROTECTION AND SUPPORT TO SURVIVORS</w:t>
      </w:r>
      <w:bookmarkEnd w:id="9"/>
    </w:p>
    <w:p w14:paraId="00000278" w14:textId="77777777" w:rsidR="00FA301E" w:rsidRPr="001B222C" w:rsidRDefault="00FA301E">
      <w:pPr>
        <w:pBdr>
          <w:top w:val="nil"/>
          <w:left w:val="nil"/>
          <w:bottom w:val="nil"/>
          <w:right w:val="nil"/>
          <w:between w:val="nil"/>
        </w:pBdr>
        <w:jc w:val="both"/>
        <w:rPr>
          <w:color w:val="000000"/>
        </w:rPr>
      </w:pPr>
    </w:p>
    <w:p w14:paraId="00000279" w14:textId="77777777" w:rsidR="00FA301E" w:rsidRPr="001B222C" w:rsidRDefault="00E71669" w:rsidP="00783DB1">
      <w:pPr>
        <w:pBdr>
          <w:top w:val="nil"/>
          <w:left w:val="nil"/>
          <w:bottom w:val="nil"/>
          <w:right w:val="nil"/>
          <w:between w:val="nil"/>
        </w:pBdr>
        <w:snapToGrid w:val="0"/>
        <w:jc w:val="both"/>
        <w:rPr>
          <w:color w:val="000000"/>
        </w:rPr>
      </w:pPr>
      <w:r w:rsidRPr="001B222C">
        <w:rPr>
          <w:color w:val="000000"/>
        </w:rPr>
        <w:t xml:space="preserve">In line with Security Council resolution </w:t>
      </w:r>
      <w:hyperlink r:id="rId24">
        <w:r w:rsidRPr="001B222C">
          <w:rPr>
            <w:color w:val="0563C1"/>
            <w:u w:val="single"/>
          </w:rPr>
          <w:t>2467 (2019)</w:t>
        </w:r>
      </w:hyperlink>
      <w:r w:rsidRPr="001B222C">
        <w:rPr>
          <w:color w:val="000000"/>
        </w:rPr>
        <w:t xml:space="preserve">, UN Action’s approach to funding ensures that all supported actions are meaningful for, and designed around the needs and desires of CRSV survivors. All projects funded must clearly articulate a survivor-centred approach, address the root-causes of CRSV, support its prevention, foster national ownership and institutional capacity building, and ensure the projects’ sustainability amongst other Network priorities. </w:t>
      </w:r>
    </w:p>
    <w:p w14:paraId="0000027A" w14:textId="77777777" w:rsidR="00FA301E" w:rsidRPr="001B222C" w:rsidRDefault="00FA301E" w:rsidP="00783DB1">
      <w:pPr>
        <w:pBdr>
          <w:top w:val="nil"/>
          <w:left w:val="nil"/>
          <w:bottom w:val="nil"/>
          <w:right w:val="nil"/>
          <w:between w:val="nil"/>
        </w:pBdr>
        <w:snapToGrid w:val="0"/>
        <w:jc w:val="both"/>
        <w:rPr>
          <w:color w:val="000000"/>
        </w:rPr>
      </w:pPr>
    </w:p>
    <w:p w14:paraId="0000027D" w14:textId="57B5FB72" w:rsidR="00FA301E" w:rsidRPr="001B222C" w:rsidRDefault="00E71669" w:rsidP="00783DB1">
      <w:pPr>
        <w:snapToGrid w:val="0"/>
        <w:jc w:val="both"/>
      </w:pPr>
      <w:r w:rsidRPr="001B222C">
        <w:t xml:space="preserve">Through the CRSV-MPTF, UN Action funded projects in the DRC, Mali, and Ukraine. The latter project, launched in August, and being implemented jointly by UNFPA, UN Women, UNODC, UNDP, the WHO and IOM, is UN Action’s largest project to date, not only in terms of budget, but also in terms of the number of UN Action members involved.  </w:t>
      </w:r>
    </w:p>
    <w:p w14:paraId="0000027E" w14:textId="77777777" w:rsidR="00FA301E" w:rsidRPr="001B222C" w:rsidRDefault="00FA301E" w:rsidP="00783DB1">
      <w:pPr>
        <w:snapToGrid w:val="0"/>
        <w:jc w:val="both"/>
        <w:rPr>
          <w:b/>
        </w:rPr>
      </w:pPr>
      <w:bookmarkStart w:id="10" w:name="_heading=h.1t3h5sf" w:colFirst="0" w:colLast="0"/>
      <w:bookmarkEnd w:id="10"/>
    </w:p>
    <w:p w14:paraId="0000027F" w14:textId="77777777" w:rsidR="00FA301E" w:rsidRPr="001B222C" w:rsidRDefault="00E71669" w:rsidP="00783DB1">
      <w:pPr>
        <w:snapToGrid w:val="0"/>
        <w:jc w:val="both"/>
      </w:pPr>
      <w:r w:rsidRPr="001B222C">
        <w:rPr>
          <w:b/>
          <w:i/>
        </w:rPr>
        <w:t xml:space="preserve">Achieving Justice and Building Economic Resilience in the DRC: </w:t>
      </w:r>
    </w:p>
    <w:p w14:paraId="00000280" w14:textId="77777777" w:rsidR="00FA301E" w:rsidRPr="001B222C" w:rsidRDefault="00E41012" w:rsidP="00783DB1">
      <w:pPr>
        <w:snapToGrid w:val="0"/>
        <w:jc w:val="both"/>
      </w:pPr>
      <w:sdt>
        <w:sdtPr>
          <w:tag w:val="goog_rdk_28"/>
          <w:id w:val="2082861545"/>
        </w:sdtPr>
        <w:sdtEndPr/>
        <w:sdtContent/>
      </w:sdt>
      <w:r w:rsidR="00E71669" w:rsidRPr="001B222C">
        <w:t xml:space="preserve">Implemented from March 2022 to June 2023, UN Action funded a project in the DRC, implemented jointly by OHCHR and MONUSCO. The initiative provided </w:t>
      </w:r>
      <w:r w:rsidR="00E71669" w:rsidRPr="001B222C">
        <w:rPr>
          <w:color w:val="000000"/>
        </w:rPr>
        <w:t xml:space="preserve">access to holistic and multisectoral assistance, including medical, psychosocial, legal and reintegration support to </w:t>
      </w:r>
      <w:sdt>
        <w:sdtPr>
          <w:tag w:val="goog_rdk_29"/>
          <w:id w:val="-1624076460"/>
        </w:sdtPr>
        <w:sdtEndPr/>
        <w:sdtContent/>
      </w:sdt>
      <w:r w:rsidR="00E71669" w:rsidRPr="001B222C">
        <w:rPr>
          <w:color w:val="000000"/>
        </w:rPr>
        <w:t xml:space="preserve">755 survivors of CRSV and those at risk. The innovative project built the socioeconomic resilience of women involved in the artisanal mining sector, working with and through local women’s cooperatives and self-help groups in 13 conflict-free mining sites, whilst </w:t>
      </w:r>
      <w:r w:rsidR="00E71669" w:rsidRPr="001B222C">
        <w:t>also addressing the fight against impunity on CRSV-related crimes.</w:t>
      </w:r>
    </w:p>
    <w:p w14:paraId="00000281" w14:textId="77777777" w:rsidR="00FA301E" w:rsidRPr="001B222C" w:rsidRDefault="00FA301E" w:rsidP="00783DB1">
      <w:pPr>
        <w:snapToGrid w:val="0"/>
        <w:jc w:val="both"/>
      </w:pPr>
    </w:p>
    <w:p w14:paraId="00000282" w14:textId="77777777" w:rsidR="00FA301E" w:rsidRPr="001B222C" w:rsidRDefault="00E71669" w:rsidP="00783DB1">
      <w:pPr>
        <w:snapToGrid w:val="0"/>
        <w:jc w:val="both"/>
      </w:pPr>
      <w:r w:rsidRPr="001B222C">
        <w:t xml:space="preserve">Project partners set up a One Stop Centre providing medical, psychological, socio-economic reintegration support and referrals for legal assistance. At the conclusion of the project, </w:t>
      </w:r>
      <w:sdt>
        <w:sdtPr>
          <w:tag w:val="goog_rdk_30"/>
          <w:id w:val="-1556076590"/>
        </w:sdtPr>
        <w:sdtEndPr/>
        <w:sdtContent/>
      </w:sdt>
      <w:r w:rsidRPr="001B222C">
        <w:t xml:space="preserve">755 survivors of GBV and CRSV received multisectoral assistance (498 women, 61 girls, 10 boys and 186 men), all of whom were also supported to access legal services through civil society partners.  </w:t>
      </w:r>
    </w:p>
    <w:p w14:paraId="00000283" w14:textId="77777777" w:rsidR="00FA301E" w:rsidRPr="001B222C" w:rsidRDefault="00FA301E" w:rsidP="00783DB1">
      <w:pPr>
        <w:snapToGrid w:val="0"/>
        <w:jc w:val="both"/>
      </w:pPr>
    </w:p>
    <w:p w14:paraId="3F1B45E1" w14:textId="0FAE4544" w:rsidR="002E6B76" w:rsidRPr="001B222C" w:rsidRDefault="002C62A1" w:rsidP="00783DB1">
      <w:pPr>
        <w:snapToGrid w:val="0"/>
        <w:jc w:val="both"/>
      </w:pPr>
      <w:r w:rsidRPr="001B222C">
        <w:t xml:space="preserve">The project enabled judicial authorities and local customary leaders to address CRSV in South Kivu province. Human rights violations and CRSV committed since 2021 was addressed by encouraging victims to speak out through awareness-raising missions and by supporting to judicial investigations, and hearings. </w:t>
      </w:r>
    </w:p>
    <w:p w14:paraId="391ACBAB" w14:textId="77777777" w:rsidR="00465A5F" w:rsidRPr="001B222C" w:rsidRDefault="00465A5F" w:rsidP="00783DB1">
      <w:pPr>
        <w:snapToGrid w:val="0"/>
        <w:jc w:val="both"/>
      </w:pPr>
    </w:p>
    <w:p w14:paraId="4D54E81F" w14:textId="7BD81784" w:rsidR="002E6B76" w:rsidRPr="001B222C" w:rsidRDefault="002E6B76" w:rsidP="00783DB1">
      <w:pPr>
        <w:snapToGrid w:val="0"/>
        <w:jc w:val="both"/>
      </w:pPr>
      <w:r w:rsidRPr="001B222C">
        <w:t xml:space="preserve">Through legal clinics, the project partners conducted awareness-raising missions and documented 451 cases of serious human rights violations, including 272 involving sexual violence (235 against women, 31 against girls, </w:t>
      </w:r>
      <w:r w:rsidR="008A0983">
        <w:t>one</w:t>
      </w:r>
      <w:r w:rsidRPr="001B222C">
        <w:t xml:space="preserve"> to a boy, and 5 men). </w:t>
      </w:r>
      <w:r w:rsidR="00DF5166" w:rsidRPr="001B222C">
        <w:t xml:space="preserve">Access to justice for victims of CRSV was facilitated through support to victims and witnesses’ participation to judicial process. The legal clinics sensitized victims and communities on participating in the judicial investigations, </w:t>
      </w:r>
      <w:proofErr w:type="gramStart"/>
      <w:r w:rsidR="00DF5166" w:rsidRPr="001B222C">
        <w:t>hearings</w:t>
      </w:r>
      <w:proofErr w:type="gramEnd"/>
      <w:r w:rsidR="00DF5166" w:rsidRPr="001B222C">
        <w:t xml:space="preserve"> and trials. Legal aid, psychosocial assistance and transport and lodging costs were covered for victims. </w:t>
      </w:r>
      <w:r w:rsidRPr="001B222C">
        <w:t>All victims chose to and were supported in filing complaints before the competent courts at the appropriate Prosecutor’s Offices.</w:t>
      </w:r>
      <w:r w:rsidR="00DF5166" w:rsidRPr="001B222C">
        <w:t xml:space="preserve"> </w:t>
      </w:r>
    </w:p>
    <w:p w14:paraId="3D6990D0" w14:textId="77777777" w:rsidR="00465A5F" w:rsidRPr="001B222C" w:rsidRDefault="00465A5F" w:rsidP="00783DB1">
      <w:pPr>
        <w:snapToGrid w:val="0"/>
        <w:jc w:val="both"/>
      </w:pPr>
    </w:p>
    <w:p w14:paraId="3D38168C" w14:textId="43BC8FBB" w:rsidR="0021298F" w:rsidRPr="001B222C" w:rsidRDefault="002C62A1" w:rsidP="00783DB1">
      <w:pPr>
        <w:snapToGrid w:val="0"/>
        <w:jc w:val="both"/>
      </w:pPr>
      <w:r w:rsidRPr="001B222C">
        <w:t xml:space="preserve">The support provided enabled the Congolese justice system to fight impunity and held accountable armed groups leaders, while providing judicial rehabilitation to hundreds of women who accessed justice in very remote areas. Results achieved include the military justice sentencing one warlord </w:t>
      </w:r>
      <w:r w:rsidRPr="001B222C">
        <w:rPr>
          <w:rFonts w:eastAsia="Calibri"/>
        </w:rPr>
        <w:t>(</w:t>
      </w:r>
      <w:proofErr w:type="spellStart"/>
      <w:r w:rsidRPr="001B222C">
        <w:rPr>
          <w:rFonts w:eastAsia="Calibri"/>
        </w:rPr>
        <w:t>Ndarumanga</w:t>
      </w:r>
      <w:proofErr w:type="spellEnd"/>
      <w:r w:rsidRPr="001B222C">
        <w:rPr>
          <w:rFonts w:eastAsia="Calibri"/>
        </w:rPr>
        <w:t xml:space="preserve">) to life in prison for crimes against humanity, including sexual slavery and forced pregnancy (the first </w:t>
      </w:r>
      <w:r w:rsidR="0021298F" w:rsidRPr="001B222C">
        <w:rPr>
          <w:rFonts w:eastAsia="Calibri"/>
        </w:rPr>
        <w:t>conviction</w:t>
      </w:r>
      <w:r w:rsidRPr="001B222C">
        <w:rPr>
          <w:rFonts w:eastAsia="Calibri"/>
        </w:rPr>
        <w:t xml:space="preserve"> in the country on the ground</w:t>
      </w:r>
      <w:r w:rsidR="0021298F" w:rsidRPr="001B222C">
        <w:rPr>
          <w:rFonts w:eastAsia="Calibri"/>
        </w:rPr>
        <w:t>s</w:t>
      </w:r>
      <w:r w:rsidRPr="001B222C">
        <w:rPr>
          <w:rFonts w:eastAsia="Calibri"/>
        </w:rPr>
        <w:t xml:space="preserve"> of forced pregnancy).</w:t>
      </w:r>
      <w:r w:rsidRPr="001B222C">
        <w:t xml:space="preserve"> Two other warlords </w:t>
      </w:r>
      <w:proofErr w:type="spellStart"/>
      <w:r w:rsidRPr="001B222C">
        <w:t>Charlequin</w:t>
      </w:r>
      <w:proofErr w:type="spellEnd"/>
      <w:r w:rsidRPr="001B222C">
        <w:t xml:space="preserve"> and </w:t>
      </w:r>
      <w:proofErr w:type="spellStart"/>
      <w:r w:rsidRPr="001B222C">
        <w:t>Donat</w:t>
      </w:r>
      <w:proofErr w:type="spellEnd"/>
      <w:r w:rsidRPr="001B222C">
        <w:t xml:space="preserve"> have been detained in preparation for upcoming trials for committing numerous violations, including CRSV against women, men, </w:t>
      </w:r>
      <w:proofErr w:type="gramStart"/>
      <w:r w:rsidRPr="001B222C">
        <w:t>girls</w:t>
      </w:r>
      <w:proofErr w:type="gramEnd"/>
      <w:r w:rsidRPr="001B222C">
        <w:t xml:space="preserve"> and boys. All three warlords are currently in custody at </w:t>
      </w:r>
      <w:proofErr w:type="spellStart"/>
      <w:r w:rsidRPr="001B222C">
        <w:t>Bukavu</w:t>
      </w:r>
      <w:proofErr w:type="spellEnd"/>
      <w:r w:rsidRPr="001B222C">
        <w:t xml:space="preserve"> central prison. More armed groups members are under judicial prosecution in the above-mentioned warlords’ case, pending their trial in the months.</w:t>
      </w:r>
      <w:r w:rsidR="001349E1" w:rsidRPr="001B222C">
        <w:t xml:space="preserve"> </w:t>
      </w:r>
      <w:r w:rsidR="0021298F" w:rsidRPr="001B222C">
        <w:t>The project partners also trained 47 judicial police office</w:t>
      </w:r>
      <w:r w:rsidR="00646D3F" w:rsidRPr="001B222C">
        <w:t>rs</w:t>
      </w:r>
      <w:r w:rsidR="00342647" w:rsidRPr="001B222C">
        <w:t>.</w:t>
      </w:r>
      <w:r w:rsidR="00646D3F" w:rsidRPr="001B222C">
        <w:t xml:space="preserve"> </w:t>
      </w:r>
      <w:r w:rsidR="00342647" w:rsidRPr="001B222C">
        <w:t>T</w:t>
      </w:r>
      <w:r w:rsidR="00646D3F" w:rsidRPr="001B222C">
        <w:t>opics of the training included: the legal framework for the protection of victims of human rights violations;</w:t>
      </w:r>
      <w:r w:rsidR="00342647" w:rsidRPr="001B222C">
        <w:t xml:space="preserve"> SG</w:t>
      </w:r>
      <w:r w:rsidR="00465A5F" w:rsidRPr="001B222C">
        <w:t>B</w:t>
      </w:r>
      <w:r w:rsidR="00342647" w:rsidRPr="001B222C">
        <w:t>V and CRSV</w:t>
      </w:r>
      <w:r w:rsidR="00161DA4" w:rsidRPr="001B222C">
        <w:t>;</w:t>
      </w:r>
      <w:r w:rsidR="00342647" w:rsidRPr="001B222C">
        <w:t xml:space="preserve"> and national law on these matters.</w:t>
      </w:r>
    </w:p>
    <w:p w14:paraId="183B56EA" w14:textId="77777777" w:rsidR="00465A5F" w:rsidRPr="001B222C" w:rsidRDefault="00465A5F" w:rsidP="00783DB1">
      <w:pPr>
        <w:snapToGrid w:val="0"/>
        <w:jc w:val="both"/>
      </w:pPr>
    </w:p>
    <w:p w14:paraId="00000285" w14:textId="4B5722FD" w:rsidR="00FA301E" w:rsidRPr="001B222C" w:rsidRDefault="00E71669" w:rsidP="00783DB1">
      <w:pPr>
        <w:snapToGrid w:val="0"/>
        <w:jc w:val="both"/>
      </w:pPr>
      <w:r w:rsidRPr="001B222C">
        <w:t xml:space="preserve">To raise awareness on CRSV, as well as on public health issues such as COVID-19 mitigation, project partners trained 61 persons including health professionals, religious </w:t>
      </w:r>
      <w:proofErr w:type="gramStart"/>
      <w:r w:rsidRPr="001B222C">
        <w:t>leaders</w:t>
      </w:r>
      <w:proofErr w:type="gramEnd"/>
      <w:r w:rsidRPr="001B222C">
        <w:t xml:space="preserve"> and members of CSOs. For awareness-raising at the community-level, the partners produced and distributed materials such as posters, scarves, tote bags, </w:t>
      </w:r>
      <w:proofErr w:type="gramStart"/>
      <w:r w:rsidRPr="001B222C">
        <w:t>caps</w:t>
      </w:r>
      <w:proofErr w:type="gramEnd"/>
      <w:r w:rsidRPr="001B222C">
        <w:t xml:space="preserve"> and T-shirts with messages like “Stand up for women’s rights” and “Together let’s fight conflict related-sexual violence”. Besides community sensitisation, part of the COVID-19 recovery measures included material support for CRSV survivors, including startup products for their chosen business, such as for baking, soap production, making of matches etc.   </w:t>
      </w:r>
    </w:p>
    <w:p w14:paraId="00000286" w14:textId="77777777" w:rsidR="00FA301E" w:rsidRPr="001B222C" w:rsidRDefault="00FA301E" w:rsidP="00783DB1">
      <w:pPr>
        <w:snapToGrid w:val="0"/>
        <w:jc w:val="both"/>
      </w:pPr>
    </w:p>
    <w:p w14:paraId="00000287" w14:textId="23240662" w:rsidR="00FA301E" w:rsidRPr="001B222C" w:rsidRDefault="00E71669" w:rsidP="00783DB1">
      <w:pPr>
        <w:snapToGrid w:val="0"/>
        <w:jc w:val="both"/>
      </w:pPr>
      <w:r w:rsidRPr="001B222C">
        <w:t xml:space="preserve">A particular innovation of the project has been the technical and material support provided to a local community radio station, which was opened in collaboration with a team of local journalists. In-depth training was provided for journalists and radio managers on gender, community radio management, radio editing and journalistic ethics. As a result, the radio station broadcasts new material </w:t>
      </w:r>
      <w:r w:rsidR="00621792" w:rsidRPr="001B222C">
        <w:t>four</w:t>
      </w:r>
      <w:r w:rsidRPr="001B222C">
        <w:t xml:space="preserve"> times daily in</w:t>
      </w:r>
      <w:r w:rsidR="00621792" w:rsidRPr="001B222C">
        <w:t xml:space="preserve"> </w:t>
      </w:r>
      <w:r w:rsidRPr="001B222C">
        <w:t>French</w:t>
      </w:r>
      <w:r w:rsidR="00621792" w:rsidRPr="001B222C">
        <w:t xml:space="preserve">, </w:t>
      </w:r>
      <w:r w:rsidRPr="001B222C">
        <w:t>Swahili</w:t>
      </w:r>
      <w:r w:rsidR="00621792" w:rsidRPr="001B222C">
        <w:t xml:space="preserve"> and </w:t>
      </w:r>
      <w:proofErr w:type="spellStart"/>
      <w:r w:rsidR="00621792" w:rsidRPr="001B222C">
        <w:t>Kirega</w:t>
      </w:r>
      <w:proofErr w:type="spellEnd"/>
      <w:r w:rsidRPr="001B222C">
        <w:t xml:space="preserve"> on topics such as women’s rights, GBV, education, </w:t>
      </w:r>
      <w:proofErr w:type="gramStart"/>
      <w:r w:rsidRPr="001B222C">
        <w:t>health</w:t>
      </w:r>
      <w:proofErr w:type="gramEnd"/>
      <w:r w:rsidRPr="001B222C">
        <w:t xml:space="preserve"> and agriculture; to date, the station has already broadcast 218 programmes. The set-up now also supports income-generating activities through the installation of an internet café / small business centre. </w:t>
      </w:r>
    </w:p>
    <w:p w14:paraId="1346EDF8" w14:textId="77777777" w:rsidR="00465A5F" w:rsidRPr="001B222C" w:rsidRDefault="00465A5F" w:rsidP="00783DB1">
      <w:pPr>
        <w:snapToGrid w:val="0"/>
        <w:jc w:val="both"/>
      </w:pPr>
    </w:p>
    <w:p w14:paraId="00000288" w14:textId="2C11BA9D" w:rsidR="00FA301E" w:rsidRPr="001B222C" w:rsidRDefault="00E71669" w:rsidP="00783DB1">
      <w:pPr>
        <w:pBdr>
          <w:top w:val="nil"/>
          <w:left w:val="nil"/>
          <w:bottom w:val="nil"/>
          <w:right w:val="nil"/>
          <w:between w:val="nil"/>
        </w:pBdr>
        <w:snapToGrid w:val="0"/>
        <w:jc w:val="both"/>
        <w:rPr>
          <w:color w:val="000000"/>
        </w:rPr>
      </w:pPr>
      <w:bookmarkStart w:id="11" w:name="_heading=h.19c6y18" w:colFirst="0" w:colLast="0"/>
      <w:bookmarkEnd w:id="11"/>
      <w:r w:rsidRPr="001B222C">
        <w:rPr>
          <w:color w:val="000000"/>
        </w:rPr>
        <w:t xml:space="preserve">In support of the economic empowerment and strengthening of women </w:t>
      </w:r>
      <w:r w:rsidR="00EA4232" w:rsidRPr="001B222C">
        <w:rPr>
          <w:color w:val="000000"/>
        </w:rPr>
        <w:t>jeweller’s</w:t>
      </w:r>
      <w:r w:rsidRPr="001B222C">
        <w:rPr>
          <w:color w:val="000000"/>
        </w:rPr>
        <w:t xml:space="preserve"> cooperatives, two women were trained to lead trainings for others on lapidary, the art of working with gemstones and </w:t>
      </w:r>
      <w:r w:rsidR="00EA4232" w:rsidRPr="001B222C">
        <w:rPr>
          <w:color w:val="000000"/>
        </w:rPr>
        <w:t>jewellery</w:t>
      </w:r>
      <w:r w:rsidRPr="001B222C">
        <w:rPr>
          <w:color w:val="000000"/>
        </w:rPr>
        <w:t xml:space="preserve"> production. These women have now started to train other survivors. The project partners supported the legal and financial set-up of the cooperatives, which will allow the groups to have access to the necessary machinery for lapidary production, and the capacity to follow industry leading standards in ethical sourcing and </w:t>
      </w:r>
      <w:r w:rsidR="00EA4232" w:rsidRPr="001B222C">
        <w:rPr>
          <w:color w:val="000000"/>
        </w:rPr>
        <w:t>jewellery</w:t>
      </w:r>
      <w:r w:rsidRPr="001B222C">
        <w:rPr>
          <w:color w:val="000000"/>
        </w:rPr>
        <w:t xml:space="preserve"> production.  To do this, the partners travelled to the mining sites related to the project to evaluate working conditions and verify the sourcing of precious metals to be used in </w:t>
      </w:r>
      <w:r w:rsidR="00EA4232" w:rsidRPr="001B222C">
        <w:rPr>
          <w:color w:val="000000"/>
        </w:rPr>
        <w:t>jewellery</w:t>
      </w:r>
      <w:r w:rsidRPr="001B222C">
        <w:rPr>
          <w:color w:val="000000"/>
        </w:rPr>
        <w:t xml:space="preserve"> production. The cooperatives have also been provided with necessary equipment and trained in developing business plans and marketing. The founding members are now working on branding, to allow them to operate independently at the conclusion of the project. </w:t>
      </w:r>
    </w:p>
    <w:p w14:paraId="0000028A" w14:textId="77777777" w:rsidR="00FA301E" w:rsidRPr="001B222C" w:rsidRDefault="00FA301E" w:rsidP="00783DB1">
      <w:pPr>
        <w:pBdr>
          <w:top w:val="nil"/>
          <w:left w:val="nil"/>
          <w:bottom w:val="nil"/>
          <w:right w:val="nil"/>
          <w:between w:val="nil"/>
        </w:pBdr>
        <w:snapToGrid w:val="0"/>
        <w:jc w:val="both"/>
        <w:rPr>
          <w:color w:val="000000"/>
        </w:rPr>
      </w:pPr>
    </w:p>
    <w:p w14:paraId="0000028B" w14:textId="77777777" w:rsidR="00FA301E" w:rsidRPr="001B222C" w:rsidRDefault="00E71669" w:rsidP="00783DB1">
      <w:pPr>
        <w:pBdr>
          <w:top w:val="nil"/>
          <w:left w:val="nil"/>
          <w:bottom w:val="nil"/>
          <w:right w:val="nil"/>
          <w:between w:val="nil"/>
        </w:pBdr>
        <w:snapToGrid w:val="0"/>
        <w:jc w:val="both"/>
        <w:rPr>
          <w:color w:val="000000"/>
        </w:rPr>
      </w:pPr>
      <w:r w:rsidRPr="001B222C">
        <w:rPr>
          <w:b/>
          <w:i/>
          <w:color w:val="000000"/>
        </w:rPr>
        <w:t>Responding to the urgent needs of women and girls affected by CRSV in Mali:</w:t>
      </w:r>
    </w:p>
    <w:p w14:paraId="0000028C" w14:textId="77777777" w:rsidR="00FA301E" w:rsidRPr="001B222C" w:rsidRDefault="00E71669" w:rsidP="00783DB1">
      <w:pPr>
        <w:snapToGrid w:val="0"/>
        <w:jc w:val="both"/>
      </w:pPr>
      <w:r w:rsidRPr="001B222C">
        <w:t xml:space="preserve">Initiated in March 2023, the project was originally planned to be implemented by UNFPA and MINUSMA. The project aimed to </w:t>
      </w:r>
      <w:r w:rsidRPr="001B222C">
        <w:rPr>
          <w:color w:val="000000"/>
        </w:rPr>
        <w:t xml:space="preserve">prevent and respond to CRSV in IDP camps located in the Gao and Menaka regions, to ensure that survivors of and those at-risk of GBV, including CRSV, have access to appropriate holistic care services and livelihoods and that communities are engaged on CRSV prevention and response, within the contexts of the challenges and safety risks of the prevailing insecurity in the region. An additional focus of the project was to </w:t>
      </w:r>
      <w:r w:rsidRPr="001B222C">
        <w:t>increase engagement and capacity of signatory armed groups to prevent and respond to CRSV through dialogues and encouragement to abide by their commitments on zero-tolerance for CRSV. However, on June 30</w:t>
      </w:r>
      <w:r w:rsidRPr="001B222C">
        <w:rPr>
          <w:vertAlign w:val="superscript"/>
        </w:rPr>
        <w:t>th</w:t>
      </w:r>
      <w:r w:rsidRPr="001B222C">
        <w:t xml:space="preserve">, 2023, two weeks after the Government of Mali requested the withdrawal of MINUSMA, the UN Security Council unanimously approved the complete withdrawal of UN peacekeeping forces in Mali by 31 December 2023. </w:t>
      </w:r>
    </w:p>
    <w:p w14:paraId="056B09F4" w14:textId="77777777" w:rsidR="00CF0EB1" w:rsidRPr="001B222C" w:rsidRDefault="00CF0EB1" w:rsidP="00783DB1">
      <w:pPr>
        <w:snapToGrid w:val="0"/>
        <w:jc w:val="both"/>
      </w:pPr>
    </w:p>
    <w:p w14:paraId="0000028D" w14:textId="77777777" w:rsidR="00FA301E" w:rsidRPr="001B222C" w:rsidRDefault="00E71669" w:rsidP="00783DB1">
      <w:pPr>
        <w:snapToGrid w:val="0"/>
        <w:jc w:val="both"/>
      </w:pPr>
      <w:r w:rsidRPr="001B222C">
        <w:t xml:space="preserve">The region of Menaka was the first area to experience the closure of the MINUSMA camps and since then, the region has experienced an increase of attacks against civilians, criminality, as well as clashes between the parties in conflict. In addition, due to the withdrawal of MINUSMA, activities related to the engagement with parties to conflict required </w:t>
      </w:r>
      <w:sdt>
        <w:sdtPr>
          <w:tag w:val="goog_rdk_35"/>
          <w:id w:val="2100136680"/>
        </w:sdtPr>
        <w:sdtEndPr/>
        <w:sdtContent/>
      </w:sdt>
      <w:r w:rsidRPr="001B222C">
        <w:t xml:space="preserve">reprogramming. </w:t>
      </w:r>
    </w:p>
    <w:p w14:paraId="0000028E" w14:textId="77777777" w:rsidR="00FA301E" w:rsidRPr="001B222C" w:rsidRDefault="00FA301E" w:rsidP="00783DB1">
      <w:pPr>
        <w:snapToGrid w:val="0"/>
        <w:jc w:val="both"/>
      </w:pPr>
    </w:p>
    <w:p w14:paraId="0000028F" w14:textId="77777777" w:rsidR="00FA301E" w:rsidRPr="001B222C" w:rsidRDefault="00E71669" w:rsidP="00783DB1">
      <w:pPr>
        <w:snapToGrid w:val="0"/>
        <w:jc w:val="both"/>
      </w:pPr>
      <w:r w:rsidRPr="001B222C">
        <w:t xml:space="preserve">Still, in 2023, </w:t>
      </w:r>
      <w:r w:rsidRPr="001B222C">
        <w:rPr>
          <w:bCs/>
        </w:rPr>
        <w:t>UNFPA</w:t>
      </w:r>
      <w:r w:rsidRPr="001B222C">
        <w:t xml:space="preserve"> brought effective results under very difficult circumstances. UNFPA and its partners progressed towards the goal of increasing the capacity of communities to reduce risks, prevent and respond to GBV/CRSV in targeted areas, using mobile clinics to reach out to communities with less access to services and provided training to service providers for a more effective response. </w:t>
      </w:r>
    </w:p>
    <w:p w14:paraId="00000290" w14:textId="77777777" w:rsidR="00FA301E" w:rsidRPr="001B222C" w:rsidRDefault="00FA301E" w:rsidP="00783DB1">
      <w:pPr>
        <w:snapToGrid w:val="0"/>
        <w:jc w:val="both"/>
      </w:pPr>
    </w:p>
    <w:p w14:paraId="00000291" w14:textId="77777777" w:rsidR="00FA301E" w:rsidRPr="001B222C" w:rsidRDefault="00E71669" w:rsidP="00783DB1">
      <w:pPr>
        <w:snapToGrid w:val="0"/>
        <w:jc w:val="both"/>
      </w:pPr>
      <w:r w:rsidRPr="001B222C">
        <w:t>In partnership with the Regional Directorate of Health in Menaka and Gao, UNFPA used two approaches to build community capacity to promote behaviour change and encourage the reporting and referral of GBV cases, including CRSV. The first was through the establishment of 24 early-warning mechanism “</w:t>
      </w:r>
      <w:proofErr w:type="spellStart"/>
      <w:r w:rsidRPr="001B222C">
        <w:rPr>
          <w:i/>
        </w:rPr>
        <w:t>comités</w:t>
      </w:r>
      <w:proofErr w:type="spellEnd"/>
      <w:r w:rsidRPr="001B222C">
        <w:rPr>
          <w:i/>
        </w:rPr>
        <w:t>”</w:t>
      </w:r>
      <w:r w:rsidRPr="001B222C">
        <w:t xml:space="preserve">. These play an important role in identifying incidents and referring survivors to reference centres for case management. In 2023, each </w:t>
      </w:r>
      <w:proofErr w:type="spellStart"/>
      <w:r w:rsidRPr="001B222C">
        <w:rPr>
          <w:i/>
        </w:rPr>
        <w:t>comité</w:t>
      </w:r>
      <w:proofErr w:type="spellEnd"/>
      <w:r w:rsidRPr="001B222C">
        <w:t xml:space="preserve"> developed an action plan that included sensitisation activities, awareness raising sessions within the community and the promotion of radio programmes that disseminate prevention messages and information for survivors. The plans also include activities to follow up on cases identified through the mobile clinics or other appropriate mechanisms and the organisation of community dialogues. Another part of this is the mentorship programme where 130 women and girls have been trained as mentors on prevention and response to GBV and CRSV, aiming to promote information sharing and communication for positive behaviour change. The mentors each have an action plan that aims at strengthening their capacities to share key information on GBV and CRSV, be </w:t>
      </w:r>
      <w:proofErr w:type="gramStart"/>
      <w:r w:rsidRPr="001B222C">
        <w:t>alert</w:t>
      </w:r>
      <w:proofErr w:type="gramEnd"/>
      <w:r w:rsidRPr="001B222C">
        <w:t xml:space="preserve"> to concerning situations, as well as how to refer cases they identify for appropriate care. These two approaches have reached 8,729 people who have benefited from awareness-raising sessions on GBV and CRSV identification, </w:t>
      </w:r>
      <w:proofErr w:type="gramStart"/>
      <w:r w:rsidRPr="001B222C">
        <w:t>prevention</w:t>
      </w:r>
      <w:proofErr w:type="gramEnd"/>
      <w:r w:rsidRPr="001B222C">
        <w:t xml:space="preserve"> and response, as well as messages to reduce stigma of survivors and create an enabling environment to increase reporting and access to integrated care.</w:t>
      </w:r>
    </w:p>
    <w:p w14:paraId="00000292" w14:textId="77777777" w:rsidR="00FA301E" w:rsidRPr="001B222C" w:rsidRDefault="00FA301E" w:rsidP="00783DB1">
      <w:pPr>
        <w:snapToGrid w:val="0"/>
        <w:ind w:left="-1134"/>
        <w:jc w:val="both"/>
      </w:pPr>
    </w:p>
    <w:p w14:paraId="00000293" w14:textId="77777777" w:rsidR="00FA301E" w:rsidRPr="001B222C" w:rsidRDefault="00E71669" w:rsidP="00783DB1">
      <w:pPr>
        <w:snapToGrid w:val="0"/>
        <w:jc w:val="both"/>
      </w:pPr>
      <w:r w:rsidRPr="001B222C">
        <w:t>Over the year, 362 survivors were assisted with comprehensive case management in mobile clinics and at a One Stop Center. In the IDP camps, 2,967 women and girl GBV survivors and those at risk benefited from psychosocial support; 602 of them were during the listening sessions (both individual and collective). Culinary activities were conducted as part of the psychosocial support interventions and contributed to building life skills for survivors; 2,364 women also benefitted from culinary activities. Finally, UNFPA procured 2,500 Dignity kits of which 517 have already been distributed among women survivors in the IDP camps.</w:t>
      </w:r>
    </w:p>
    <w:p w14:paraId="00000294" w14:textId="77777777" w:rsidR="00FA301E" w:rsidRPr="001B222C" w:rsidRDefault="00FA301E" w:rsidP="00783DB1">
      <w:pPr>
        <w:snapToGrid w:val="0"/>
        <w:jc w:val="both"/>
      </w:pPr>
    </w:p>
    <w:p w14:paraId="00000295" w14:textId="77777777" w:rsidR="00FA301E" w:rsidRPr="001B222C" w:rsidRDefault="00E71669" w:rsidP="00783DB1">
      <w:pPr>
        <w:snapToGrid w:val="0"/>
        <w:jc w:val="both"/>
      </w:pPr>
      <w:r w:rsidRPr="001B222C">
        <w:t xml:space="preserve">In 2024, UNFPA and its partners will continue to expand these activities, whilst ensuring the sustainability of the community early-warning systems and mentorship programme, as the project concludes. </w:t>
      </w:r>
    </w:p>
    <w:p w14:paraId="00000296" w14:textId="77777777" w:rsidR="00FA301E" w:rsidRPr="001B222C" w:rsidRDefault="00FA301E" w:rsidP="00783DB1">
      <w:pPr>
        <w:snapToGrid w:val="0"/>
        <w:jc w:val="both"/>
      </w:pPr>
    </w:p>
    <w:p w14:paraId="00000297" w14:textId="77777777" w:rsidR="00FA301E" w:rsidRPr="001B222C" w:rsidRDefault="00E71669" w:rsidP="00783DB1">
      <w:pPr>
        <w:widowControl w:val="0"/>
        <w:pBdr>
          <w:top w:val="nil"/>
          <w:left w:val="nil"/>
          <w:bottom w:val="nil"/>
          <w:right w:val="nil"/>
          <w:between w:val="nil"/>
        </w:pBdr>
        <w:snapToGrid w:val="0"/>
        <w:jc w:val="both"/>
        <w:rPr>
          <w:b/>
          <w:color w:val="000000"/>
        </w:rPr>
      </w:pPr>
      <w:r w:rsidRPr="001B222C">
        <w:rPr>
          <w:b/>
          <w:i/>
          <w:color w:val="000000"/>
        </w:rPr>
        <w:t xml:space="preserve">Strengthening national and </w:t>
      </w:r>
      <w:proofErr w:type="gramStart"/>
      <w:r w:rsidRPr="001B222C">
        <w:rPr>
          <w:b/>
          <w:i/>
          <w:color w:val="000000"/>
        </w:rPr>
        <w:t>community-based</w:t>
      </w:r>
      <w:proofErr w:type="gramEnd"/>
      <w:r w:rsidRPr="001B222C">
        <w:rPr>
          <w:b/>
          <w:i/>
          <w:color w:val="000000"/>
        </w:rPr>
        <w:t xml:space="preserve"> CRSV response through “</w:t>
      </w:r>
      <w:proofErr w:type="spellStart"/>
      <w:r w:rsidRPr="001B222C">
        <w:rPr>
          <w:b/>
          <w:i/>
          <w:color w:val="000000"/>
        </w:rPr>
        <w:t>UNited</w:t>
      </w:r>
      <w:proofErr w:type="spellEnd"/>
      <w:r w:rsidRPr="001B222C">
        <w:rPr>
          <w:b/>
          <w:i/>
          <w:color w:val="000000"/>
        </w:rPr>
        <w:t xml:space="preserve"> Action to Empower CRSV Survivors in Ukraine: </w:t>
      </w:r>
    </w:p>
    <w:p w14:paraId="00000298" w14:textId="7070BD14" w:rsidR="00FA301E" w:rsidRPr="001B222C" w:rsidRDefault="00E71669" w:rsidP="00783DB1">
      <w:pPr>
        <w:widowControl w:val="0"/>
        <w:pBdr>
          <w:top w:val="nil"/>
          <w:left w:val="nil"/>
          <w:bottom w:val="nil"/>
          <w:right w:val="nil"/>
          <w:between w:val="nil"/>
        </w:pBdr>
        <w:snapToGrid w:val="0"/>
        <w:jc w:val="both"/>
        <w:rPr>
          <w:color w:val="000000"/>
        </w:rPr>
      </w:pPr>
      <w:r w:rsidRPr="001B222C">
        <w:rPr>
          <w:color w:val="000000"/>
        </w:rPr>
        <w:t xml:space="preserve">In recognition of the ongoing war in Ukraine, which shows minimal signs of abating and continues to exacerbate risks of GBV, including CRSV, UN Action recognised the need for a large-scale, sustained multi-sectoral response, including efforts to prevent CRSV, meet survivors’ needs, and enhance accountability for CRSV. The project, which began in August, and will run for two years, has been co-designed based on identified needs and complementarity, and is jointly being implemented by UNODC, UNDP, IOM, UN Women, WHO, and UNFPA. The project </w:t>
      </w:r>
      <w:sdt>
        <w:sdtPr>
          <w:tag w:val="goog_rdk_36"/>
          <w:id w:val="1912811631"/>
        </w:sdtPr>
        <w:sdtEndPr/>
        <w:sdtContent>
          <w:r w:rsidR="00F35E6D" w:rsidRPr="001B222C">
            <w:t xml:space="preserve"> </w:t>
          </w:r>
        </w:sdtContent>
      </w:sdt>
      <w:sdt>
        <w:sdtPr>
          <w:tag w:val="goog_rdk_37"/>
          <w:id w:val="1614636182"/>
        </w:sdtPr>
        <w:sdtEndPr/>
        <w:sdtContent>
          <w:r w:rsidRPr="001B222C">
            <w:rPr>
              <w:color w:val="000000"/>
            </w:rPr>
            <w:t xml:space="preserve">will </w:t>
          </w:r>
        </w:sdtContent>
      </w:sdt>
      <w:r w:rsidRPr="001B222C">
        <w:rPr>
          <w:color w:val="000000"/>
        </w:rPr>
        <w:t xml:space="preserve">ensure that the rights and needs of CRSV survivors are properly addressed through improved system-wide responses at the national and community level, including civil society (particularly women-led organisations and survivors networks), with strengthened awareness, knowledge, capacity and technical expertise, increased availability and accessibility of comprehensive survivor-centred multi-sectoral assistance, and by mitigating risks, improving the survivor-centred gender-sensitive justice and reparation framework along with reinforced coordination, cooperation, and coherence among key international and domestic actors. The project includes nine key outcomes which are fully aligned with the Implementation Plan of the Government of Ukraine-UN </w:t>
      </w:r>
      <w:r w:rsidR="00CF0EB1" w:rsidRPr="001B222C">
        <w:rPr>
          <w:color w:val="000000"/>
        </w:rPr>
        <w:t xml:space="preserve">FoC </w:t>
      </w:r>
      <w:r w:rsidRPr="001B222C">
        <w:rPr>
          <w:color w:val="000000"/>
        </w:rPr>
        <w:t xml:space="preserve">on the Prevention and Response to CRSV. The joint project is anchored in localisation efforts and will foster national ownership and leadership for a sustainable, survivor-centred response that also empowers civil society, survivor networks and women’s rights defenders, and to date is the largest project both in terms of UN Action members involved, and in scale that has been implemented by the Network. </w:t>
      </w:r>
    </w:p>
    <w:p w14:paraId="49483ADF" w14:textId="77777777" w:rsidR="00CF0EB1" w:rsidRPr="001B222C" w:rsidRDefault="00CF0EB1" w:rsidP="00783DB1">
      <w:pPr>
        <w:widowControl w:val="0"/>
        <w:pBdr>
          <w:top w:val="nil"/>
          <w:left w:val="nil"/>
          <w:bottom w:val="nil"/>
          <w:right w:val="nil"/>
          <w:between w:val="nil"/>
        </w:pBdr>
        <w:snapToGrid w:val="0"/>
        <w:jc w:val="both"/>
        <w:rPr>
          <w:color w:val="000000"/>
        </w:rPr>
      </w:pPr>
    </w:p>
    <w:p w14:paraId="00000299" w14:textId="77777777" w:rsidR="00FA301E" w:rsidRPr="001B222C" w:rsidRDefault="00E71669" w:rsidP="00783DB1">
      <w:pPr>
        <w:snapToGrid w:val="0"/>
        <w:jc w:val="both"/>
      </w:pPr>
      <w:r w:rsidRPr="001B222C">
        <w:t xml:space="preserve">During the first four months of the project, activities have been primarily focused on setting up the systems and tools for comprehensive planning, monitoring and evaluation, internal coordination, communication and reporting, knowledge management, as well as stakeholder engagement. </w:t>
      </w:r>
    </w:p>
    <w:p w14:paraId="66542270" w14:textId="77777777" w:rsidR="004B1A3E" w:rsidRPr="001B222C" w:rsidRDefault="004B1A3E" w:rsidP="00783DB1">
      <w:pPr>
        <w:snapToGrid w:val="0"/>
        <w:jc w:val="both"/>
      </w:pPr>
    </w:p>
    <w:p w14:paraId="0000029A" w14:textId="77777777" w:rsidR="00FA301E" w:rsidRPr="001B222C" w:rsidRDefault="00E71669" w:rsidP="00783DB1">
      <w:pPr>
        <w:snapToGrid w:val="0"/>
        <w:jc w:val="both"/>
      </w:pPr>
      <w:r w:rsidRPr="001B222C">
        <w:t xml:space="preserve">Despite the short implementation period, the project partners carried out </w:t>
      </w:r>
      <w:proofErr w:type="gramStart"/>
      <w:r w:rsidRPr="001B222C">
        <w:t>a number of</w:t>
      </w:r>
      <w:proofErr w:type="gramEnd"/>
      <w:r w:rsidRPr="001B222C">
        <w:t xml:space="preserve"> programmatic activities. </w:t>
      </w:r>
      <w:r w:rsidRPr="001B222C">
        <w:rPr>
          <w:bCs/>
          <w:u w:val="single"/>
        </w:rPr>
        <w:t>UNFPA</w:t>
      </w:r>
      <w:r w:rsidRPr="001B222C">
        <w:t xml:space="preserve"> conducted a series of workshops to train regional media, public sector communication experts, and journalism students on survivor-centred, gender-responsive, and trauma-informed media reporting of CRSV. These sessions reached 192 participants (64 male, 128 female) across various regions, enhancing their understanding and skills in ethical reporting on CRSV. Efforts were also focused on developing a national Clinical Management of Rape (CMR) protocol and survivor-centred forensic procedures, involving collaboration with multiple UN agencies and local partners. This includes hosting discussions and roundtables with national and international experts to address gaps and challenges in the CMR protocol, aiming to improve access to healthcare for survivors. Preliminary work has also begun on developing an Information Sharing Protocol for ethical and gender-responsive data management related to CRSV, marking a foundational step towards better data handling and survivor support.</w:t>
      </w:r>
    </w:p>
    <w:p w14:paraId="21C0D040" w14:textId="77777777" w:rsidR="004B1A3E" w:rsidRPr="001B222C" w:rsidRDefault="004B1A3E" w:rsidP="00783DB1">
      <w:pPr>
        <w:snapToGrid w:val="0"/>
        <w:jc w:val="both"/>
        <w:rPr>
          <w:b/>
          <w:u w:val="single"/>
        </w:rPr>
      </w:pPr>
    </w:p>
    <w:p w14:paraId="0000029B" w14:textId="77777777" w:rsidR="00FA301E" w:rsidRPr="001B222C" w:rsidRDefault="00E71669" w:rsidP="00783DB1">
      <w:pPr>
        <w:snapToGrid w:val="0"/>
        <w:jc w:val="both"/>
      </w:pPr>
      <w:r w:rsidRPr="001B222C">
        <w:rPr>
          <w:bCs/>
          <w:u w:val="single"/>
        </w:rPr>
        <w:t>UN Women</w:t>
      </w:r>
      <w:r w:rsidRPr="001B222C">
        <w:t xml:space="preserve"> conducted consultations with women-led organisations (WLOs) on the topic of their suitability as implementing partners, as well as to gather firsthand information and analyse the current landscape relevant to the project objectives. UN Women also explored modalities for the inclusion of survivor networks in the project, in particular ‘SEMA Ukraine’, a network of female survivors. </w:t>
      </w:r>
    </w:p>
    <w:p w14:paraId="1707DE95" w14:textId="77777777" w:rsidR="004B1A3E" w:rsidRPr="001B222C" w:rsidRDefault="004B1A3E" w:rsidP="00783DB1">
      <w:pPr>
        <w:snapToGrid w:val="0"/>
        <w:jc w:val="both"/>
      </w:pPr>
    </w:p>
    <w:p w14:paraId="0000029C" w14:textId="314B1822" w:rsidR="00FA301E" w:rsidRPr="001B222C" w:rsidRDefault="00E71669" w:rsidP="00783DB1">
      <w:pPr>
        <w:snapToGrid w:val="0"/>
        <w:jc w:val="both"/>
      </w:pPr>
      <w:r w:rsidRPr="001B222C">
        <w:rPr>
          <w:bCs/>
          <w:u w:val="single"/>
        </w:rPr>
        <w:t>UNDP</w:t>
      </w:r>
      <w:r w:rsidRPr="001B222C">
        <w:t xml:space="preserve"> held consultations with the Office of the Prosecutor General to identify needs in engaging psychologists, in areas requiring the involvement of experts such as assisting victims and survivors in trauma-informed, survivor-centred, and gender-responsive manner throughout criminal investigations and trials. UNDP also held consultations with a national organisation, the Free Legal Aid Coordination Center</w:t>
      </w:r>
      <w:r w:rsidR="004B1A3E" w:rsidRPr="001B222C">
        <w:t>,</w:t>
      </w:r>
      <w:r w:rsidRPr="001B222C">
        <w:t xml:space="preserve"> about building staff and lawyers’ capacities on sensitive communication with CRSV survivors, rights and services survivors are entitled to, and referral mechanisms and pathways.</w:t>
      </w:r>
    </w:p>
    <w:p w14:paraId="338CFBDB" w14:textId="77777777" w:rsidR="004B1A3E" w:rsidRPr="001B222C" w:rsidRDefault="004B1A3E" w:rsidP="00783DB1">
      <w:pPr>
        <w:snapToGrid w:val="0"/>
        <w:jc w:val="both"/>
        <w:rPr>
          <w:b/>
          <w:u w:val="single"/>
        </w:rPr>
      </w:pPr>
    </w:p>
    <w:p w14:paraId="0000029D" w14:textId="59404A06" w:rsidR="00FA301E" w:rsidRPr="001B222C" w:rsidRDefault="00E71669" w:rsidP="00783DB1">
      <w:pPr>
        <w:snapToGrid w:val="0"/>
        <w:jc w:val="both"/>
      </w:pPr>
      <w:r w:rsidRPr="001B222C">
        <w:rPr>
          <w:bCs/>
          <w:u w:val="single"/>
        </w:rPr>
        <w:t>WHO</w:t>
      </w:r>
      <w:r w:rsidRPr="001B222C">
        <w:t xml:space="preserve"> conducted a series of advocacy and technical meetings with the Ministry of Health, health care institution representatives and CSOs on raising awareness and gaining commitment for the implementation of project-related activities such as capacity building for the healthcare workers and managers, piloting a quality assessment (tool) of the services available for survivors, and the use of updated training packages for the primary and emergency health care professionals.</w:t>
      </w:r>
      <w:r w:rsidRPr="001B222C">
        <w:rPr>
          <w:color w:val="222222"/>
        </w:rPr>
        <w:t xml:space="preserve"> </w:t>
      </w:r>
      <w:r w:rsidRPr="001B222C">
        <w:t xml:space="preserve">This included two intersectoral and technical meetings with the Ministry of Healthcare, Ministry of </w:t>
      </w:r>
      <w:proofErr w:type="gramStart"/>
      <w:r w:rsidRPr="001B222C">
        <w:t>Interior</w:t>
      </w:r>
      <w:proofErr w:type="gramEnd"/>
      <w:r w:rsidRPr="001B222C">
        <w:t xml:space="preserve"> and the National Police, CSOs and other UN agencies to abolish the mandatory reporting for CRSV and other forms of GBV violence. WHO has also conducted trainings on CMR and Intimate Partner Violence (IPV) for the primary healthcare doctors</w:t>
      </w:r>
      <w:r w:rsidR="00D8673F" w:rsidRPr="001B222C">
        <w:t xml:space="preserve"> (PHC)</w:t>
      </w:r>
      <w:r w:rsidRPr="001B222C">
        <w:t xml:space="preserve"> across 10 regions of Ukraine. 230 PHC doctors had their capacity enhanced with appropriate knowledge and skills in providing CRSV and other GBV survivors with a range of services using the WHO guidelines and national legislation. WHO also supported translation into the Ukrainian language and verification of CMR-IPV protocol and guidelines for health managers to deepen and expand their understanding of GBV as a public health concern among the different levels of medical practitioners. All the above progress made is contributing towards improved availability and accessibility of the essential healthcare services for survivors of CRSV, which remains a gap.</w:t>
      </w:r>
    </w:p>
    <w:p w14:paraId="613150DC" w14:textId="77777777" w:rsidR="004B1A3E" w:rsidRPr="001B222C" w:rsidRDefault="004B1A3E" w:rsidP="00783DB1">
      <w:pPr>
        <w:snapToGrid w:val="0"/>
        <w:jc w:val="both"/>
      </w:pPr>
    </w:p>
    <w:p w14:paraId="0000029E" w14:textId="15D623E5" w:rsidR="00FA301E" w:rsidRPr="001B222C" w:rsidRDefault="00E71669" w:rsidP="00783DB1">
      <w:pPr>
        <w:snapToGrid w:val="0"/>
        <w:jc w:val="both"/>
      </w:pPr>
      <w:r w:rsidRPr="001B222C">
        <w:t>Jointly, several of the implementing agencies, WHO, UNFPA, UNODC, IOM and UN Women alongside a related Technical Working Group on Sexual and Reproductive Health in Crisis have collaboratively worked to address system-level barriers in accessing quality essential healthcare and support services for GBV</w:t>
      </w:r>
      <w:r w:rsidR="00D77CE0" w:rsidRPr="001B222C">
        <w:t xml:space="preserve"> and </w:t>
      </w:r>
      <w:r w:rsidRPr="001B222C">
        <w:t xml:space="preserve">CRSV survivors at the manager/policy level, which impacts the practice at the community level. This relates particularly to the legislative analysis, drafting, advocacy and technical support to the Government for the development of the national CMR protocol.  </w:t>
      </w:r>
    </w:p>
    <w:p w14:paraId="38F31301" w14:textId="77777777" w:rsidR="00D77CE0" w:rsidRPr="001B222C" w:rsidRDefault="00D77CE0" w:rsidP="00783DB1">
      <w:pPr>
        <w:snapToGrid w:val="0"/>
        <w:jc w:val="both"/>
      </w:pPr>
    </w:p>
    <w:p w14:paraId="0000029F" w14:textId="77777777" w:rsidR="00FA301E" w:rsidRPr="001B222C" w:rsidRDefault="00E71669" w:rsidP="00783DB1">
      <w:pPr>
        <w:snapToGrid w:val="0"/>
        <w:jc w:val="both"/>
      </w:pPr>
      <w:r w:rsidRPr="001B222C">
        <w:t xml:space="preserve">The project supports access to interim and long-term reparative measures in Ukraine. To achieve this, in 2023, </w:t>
      </w:r>
      <w:r w:rsidRPr="001B222C">
        <w:rPr>
          <w:bCs/>
        </w:rPr>
        <w:t>IOM</w:t>
      </w:r>
      <w:r w:rsidRPr="001B222C">
        <w:t xml:space="preserve"> initiated an extensive mapping of CSOs that work on the protection of survivors of CRSV as well as governmental stakeholders that provide services to CRSV survivors. Once the mapping is concluded, the identified organisations and stakeholders will be involved in gathering testimonies of violations which, in turn, will serve to improve the categorisation of crimes and legal framework for reparations and remedies. </w:t>
      </w:r>
    </w:p>
    <w:p w14:paraId="237AFA77" w14:textId="77777777" w:rsidR="00232715" w:rsidRPr="001B222C" w:rsidRDefault="00232715" w:rsidP="00783DB1">
      <w:pPr>
        <w:snapToGrid w:val="0"/>
        <w:jc w:val="both"/>
        <w:rPr>
          <w:b/>
          <w:u w:val="single"/>
        </w:rPr>
      </w:pPr>
    </w:p>
    <w:p w14:paraId="000002A1" w14:textId="503F7BB6" w:rsidR="00FA301E" w:rsidRPr="001B222C" w:rsidRDefault="00E71669" w:rsidP="00783DB1">
      <w:pPr>
        <w:snapToGrid w:val="0"/>
        <w:jc w:val="both"/>
      </w:pPr>
      <w:r w:rsidRPr="001B222C">
        <w:t xml:space="preserve">As the project accelerates implementation in 2024 and beyond, the partners plan to strengthen cooperation, coordination, and coherence, as well as improve the availability and accessibility of the essential healthcare and GBV services for survivors as outlined in their joint workplan. This includes strengthening the capacities of WLOs and community-based groups, including through launching a small grants program to deliver primary assistance, comprising legal aid and </w:t>
      </w:r>
      <w:r w:rsidR="00232715" w:rsidRPr="001B222C">
        <w:t>counselling</w:t>
      </w:r>
      <w:r w:rsidRPr="001B222C">
        <w:t xml:space="preserve"> to survivors of CRSV. Additionally, safety audits will be conducted in collaboration with local governments in several high-risk locations for trafficking in persons. The project partners will provide training for the </w:t>
      </w:r>
      <w:r w:rsidR="00232715" w:rsidRPr="001B222C">
        <w:t>f</w:t>
      </w:r>
      <w:r w:rsidRPr="001B222C">
        <w:t xml:space="preserve">ree </w:t>
      </w:r>
      <w:r w:rsidR="00232715" w:rsidRPr="001B222C">
        <w:t>l</w:t>
      </w:r>
      <w:r w:rsidRPr="001B222C">
        <w:t xml:space="preserve">egal </w:t>
      </w:r>
      <w:r w:rsidR="00232715" w:rsidRPr="001B222C">
        <w:t>a</w:t>
      </w:r>
      <w:r w:rsidRPr="001B222C">
        <w:t xml:space="preserve">id </w:t>
      </w:r>
      <w:r w:rsidR="00232715" w:rsidRPr="001B222C">
        <w:t>s</w:t>
      </w:r>
      <w:r w:rsidRPr="001B222C">
        <w:t>ystem and psychological services provision will be launched in April.</w:t>
      </w:r>
      <w:r w:rsidR="00232715" w:rsidRPr="001B222C">
        <w:t xml:space="preserve"> </w:t>
      </w:r>
      <w:r w:rsidRPr="001B222C">
        <w:t xml:space="preserve">The project will assess CSOs, particularly in relation to their documentation protocols, and finalise a mapping to assess the capacities of governmental actors to be engaged. In 2024, the partners will continue to strengthen the capacity of government entities in dealing with reparations by providing them with the necessary training and equipment, amongst numerous other joint initiatives to be implemented in this comprehensive project. </w:t>
      </w:r>
    </w:p>
    <w:p w14:paraId="000002A2" w14:textId="77777777" w:rsidR="00FA301E" w:rsidRPr="001B222C" w:rsidRDefault="00FA301E">
      <w:pPr>
        <w:jc w:val="both"/>
        <w:rPr>
          <w:bCs/>
        </w:rPr>
      </w:pPr>
    </w:p>
    <w:p w14:paraId="000002A3" w14:textId="77777777" w:rsidR="00FA301E" w:rsidRPr="001B222C" w:rsidRDefault="00E71669" w:rsidP="00225883">
      <w:pPr>
        <w:rPr>
          <w:b/>
          <w:bCs/>
          <w:color w:val="2E74B5" w:themeColor="accent1" w:themeShade="BF"/>
        </w:rPr>
      </w:pPr>
      <w:r w:rsidRPr="001B222C">
        <w:rPr>
          <w:b/>
          <w:bCs/>
          <w:color w:val="2E74B5" w:themeColor="accent1" w:themeShade="BF"/>
        </w:rPr>
        <w:t>UN ACTION’S KNOWLEDGE BUILDING</w:t>
      </w:r>
    </w:p>
    <w:p w14:paraId="000002A4" w14:textId="77777777" w:rsidR="00FA301E" w:rsidRPr="001B222C" w:rsidRDefault="00FA301E"/>
    <w:p w14:paraId="000002A5" w14:textId="77777777" w:rsidR="00FA301E" w:rsidRPr="001B222C" w:rsidRDefault="00E71669">
      <w:pPr>
        <w:rPr>
          <w:b/>
          <w:i/>
        </w:rPr>
      </w:pPr>
      <w:r w:rsidRPr="001B222C">
        <w:rPr>
          <w:b/>
          <w:i/>
        </w:rPr>
        <w:t>Data Collection, Management, Monitoring, Analysis and Harmonisation:</w:t>
      </w:r>
    </w:p>
    <w:p w14:paraId="000002A6" w14:textId="70B55EDA" w:rsidR="00FA301E" w:rsidRPr="001B222C" w:rsidRDefault="00E71669">
      <w:pPr>
        <w:jc w:val="both"/>
      </w:pPr>
      <w:r w:rsidRPr="001B222C">
        <w:t xml:space="preserve">In 2022, UN Action finalised an assessment of the operationalisation of the MARA and related monitoring and analysis mechanisms, which are critical for coordination and programmatic responses by the UN system and partners in affected countries. </w:t>
      </w:r>
      <w:sdt>
        <w:sdtPr>
          <w:tag w:val="goog_rdk_40"/>
          <w:id w:val="1629823375"/>
        </w:sdtPr>
        <w:sdtEndPr/>
        <w:sdtContent>
          <w:r w:rsidRPr="001B222C">
            <w:t>In 2023,</w:t>
          </w:r>
          <w:r w:rsidR="00F31EB3" w:rsidRPr="001B222C">
            <w:t xml:space="preserve"> </w:t>
          </w:r>
          <w:r w:rsidRPr="001B222C">
            <w:t>based on</w:t>
          </w:r>
        </w:sdtContent>
      </w:sdt>
      <w:r w:rsidRPr="001B222C">
        <w:t xml:space="preserve"> the recommendations from the assessment, the Network developed a Terms of Reference (ToR) and brought on board an expert to lead two priority workstreams: the update of the Provisional Guidance Note on the Implementation of UN Security Council resolution 1960 (2010), and the opportunity to strengthen the operationalisation of the MARA. The update of the Provisional Guidance Note aims to provide user-friendly information and guidance applicable across different country settings, reflecting policy and guidance developments and operational practices since 2011. </w:t>
      </w:r>
      <w:proofErr w:type="gramStart"/>
      <w:r w:rsidRPr="001B222C">
        <w:t>In order to</w:t>
      </w:r>
      <w:proofErr w:type="gramEnd"/>
      <w:r w:rsidRPr="001B222C">
        <w:t xml:space="preserve"> strengthen and look to the next generation of the MARA, the exploration of a “Global MARA Support System (GMSS)” began, which aims to support trend analysis within and across contexts and years, support mission-based teams and their field Focal Points in data collection and verification, ensure data security, and enable collaboration with the OSRSG-SVC during reporting. UN Action secured funding from the UK Government to assess whether a GMSS is needed, appropriate and feasible, </w:t>
      </w:r>
      <w:proofErr w:type="gramStart"/>
      <w:r w:rsidRPr="001B222C">
        <w:t>in order to</w:t>
      </w:r>
      <w:proofErr w:type="gramEnd"/>
      <w:r w:rsidRPr="001B222C">
        <w:t xml:space="preserve"> strengthen the operationalisation of the MARA in targeted conflict-affected contexts. </w:t>
      </w:r>
      <w:sdt>
        <w:sdtPr>
          <w:tag w:val="goog_rdk_43"/>
          <w:id w:val="331032663"/>
        </w:sdtPr>
        <w:sdtEndPr/>
        <w:sdtContent/>
      </w:sdt>
      <w:r w:rsidRPr="001B222C">
        <w:t>Th</w:t>
      </w:r>
      <w:r w:rsidR="003B3896" w:rsidRPr="001B222C">
        <w:t>ese</w:t>
      </w:r>
      <w:r w:rsidRPr="001B222C">
        <w:t xml:space="preserve"> workstream</w:t>
      </w:r>
      <w:r w:rsidR="003B3896" w:rsidRPr="001B222C">
        <w:t>s</w:t>
      </w:r>
      <w:r w:rsidRPr="001B222C">
        <w:t xml:space="preserve"> will continue into 2024 through a Working Group co-led by DPO and the UN Action Secretariat.</w:t>
      </w:r>
    </w:p>
    <w:p w14:paraId="000002A7" w14:textId="77777777" w:rsidR="00FA301E" w:rsidRPr="001B222C" w:rsidRDefault="00FA301E">
      <w:pPr>
        <w:jc w:val="both"/>
      </w:pPr>
    </w:p>
    <w:p w14:paraId="000002A8" w14:textId="77777777" w:rsidR="00FA301E" w:rsidRPr="001B222C" w:rsidRDefault="00E71669">
      <w:pPr>
        <w:jc w:val="both"/>
        <w:rPr>
          <w:b/>
          <w:i/>
          <w:color w:val="000000"/>
        </w:rPr>
      </w:pPr>
      <w:r w:rsidRPr="001B222C">
        <w:rPr>
          <w:b/>
          <w:i/>
          <w:color w:val="000000"/>
        </w:rPr>
        <w:t xml:space="preserve">CRSV Capacity Building Working Group: </w:t>
      </w:r>
    </w:p>
    <w:p w14:paraId="000002A9" w14:textId="30C6C480" w:rsidR="00FA301E" w:rsidRPr="001B222C" w:rsidRDefault="00E71669">
      <w:pPr>
        <w:jc w:val="both"/>
        <w:rPr>
          <w:color w:val="000000"/>
        </w:rPr>
      </w:pPr>
      <w:r w:rsidRPr="001B222C">
        <w:rPr>
          <w:color w:val="000000"/>
        </w:rPr>
        <w:t>UN Action’s response to the crisis in Ukraine in early 2022 triggered requests from</w:t>
      </w:r>
      <w:sdt>
        <w:sdtPr>
          <w:tag w:val="goog_rdk_44"/>
          <w:id w:val="645710107"/>
        </w:sdtPr>
        <w:sdtEndPr/>
        <w:sdtContent>
          <w:r w:rsidRPr="001B222C">
            <w:rPr>
              <w:color w:val="000000"/>
            </w:rPr>
            <w:t xml:space="preserve"> various</w:t>
          </w:r>
        </w:sdtContent>
      </w:sdt>
      <w:r w:rsidRPr="001B222C">
        <w:rPr>
          <w:color w:val="000000"/>
        </w:rPr>
        <w:t xml:space="preserve"> UN field offices and civil society partners for trainings on CRSV, starting </w:t>
      </w:r>
      <w:sdt>
        <w:sdtPr>
          <w:tag w:val="goog_rdk_45"/>
          <w:id w:val="-1831516748"/>
        </w:sdtPr>
        <w:sdtEndPr/>
        <w:sdtContent>
          <w:r w:rsidRPr="001B222C">
            <w:rPr>
              <w:color w:val="000000"/>
            </w:rPr>
            <w:t>with</w:t>
          </w:r>
        </w:sdtContent>
      </w:sdt>
      <w:sdt>
        <w:sdtPr>
          <w:tag w:val="goog_rdk_46"/>
          <w:id w:val="1317686508"/>
        </w:sdtPr>
        <w:sdtEndPr/>
        <w:sdtContent>
          <w:r w:rsidR="00377119" w:rsidRPr="001B222C">
            <w:t xml:space="preserve"> </w:t>
          </w:r>
        </w:sdtContent>
      </w:sdt>
      <w:r w:rsidRPr="001B222C">
        <w:rPr>
          <w:color w:val="000000"/>
        </w:rPr>
        <w:t>the fundamentals of CRSV. Similar requests were made from colleagues based in Ethiopia and Mozambique. At the end of 2022, the Network formed a working group</w:t>
      </w:r>
      <w:r w:rsidR="00377119" w:rsidRPr="001B222C">
        <w:rPr>
          <w:color w:val="000000"/>
        </w:rPr>
        <w:t>, led by DPO and UNFPA</w:t>
      </w:r>
      <w:r w:rsidR="004E792C" w:rsidRPr="001B222C">
        <w:rPr>
          <w:color w:val="000000"/>
        </w:rPr>
        <w:t>,</w:t>
      </w:r>
      <w:r w:rsidRPr="001B222C">
        <w:rPr>
          <w:color w:val="000000"/>
        </w:rPr>
        <w:t xml:space="preserve"> on capacity building to assess the training needs</w:t>
      </w:r>
      <w:r w:rsidR="004E792C" w:rsidRPr="001B222C">
        <w:rPr>
          <w:color w:val="000000"/>
        </w:rPr>
        <w:t xml:space="preserve"> </w:t>
      </w:r>
      <w:r w:rsidRPr="001B222C">
        <w:rPr>
          <w:color w:val="000000"/>
        </w:rPr>
        <w:t xml:space="preserve">for those working on CRSV, with </w:t>
      </w:r>
      <w:sdt>
        <w:sdtPr>
          <w:tag w:val="goog_rdk_49"/>
          <w:id w:val="-1856650656"/>
        </w:sdtPr>
        <w:sdtEndPr/>
        <w:sdtContent>
          <w:r w:rsidRPr="001B222C">
            <w:rPr>
              <w:color w:val="000000"/>
            </w:rPr>
            <w:t>the aim</w:t>
          </w:r>
        </w:sdtContent>
      </w:sdt>
      <w:r w:rsidR="004E792C" w:rsidRPr="001B222C">
        <w:t xml:space="preserve"> </w:t>
      </w:r>
      <w:r w:rsidR="00AD5B95" w:rsidRPr="001B222C">
        <w:rPr>
          <w:color w:val="000000"/>
        </w:rPr>
        <w:t>of</w:t>
      </w:r>
      <w:r w:rsidRPr="001B222C">
        <w:rPr>
          <w:color w:val="000000"/>
        </w:rPr>
        <w:t xml:space="preserve"> design</w:t>
      </w:r>
      <w:r w:rsidR="00AD5B95" w:rsidRPr="001B222C">
        <w:rPr>
          <w:color w:val="000000"/>
        </w:rPr>
        <w:t>ing</w:t>
      </w:r>
      <w:r w:rsidRPr="001B222C">
        <w:rPr>
          <w:color w:val="000000"/>
        </w:rPr>
        <w:t xml:space="preserve"> and deliver</w:t>
      </w:r>
      <w:r w:rsidR="00AD5B95" w:rsidRPr="001B222C">
        <w:rPr>
          <w:color w:val="000000"/>
        </w:rPr>
        <w:t>ing</w:t>
      </w:r>
      <w:r w:rsidRPr="001B222C">
        <w:rPr>
          <w:color w:val="000000"/>
        </w:rPr>
        <w:t xml:space="preserve"> tailored trainings on the fundamentals of CRSV. In 2023, </w:t>
      </w:r>
      <w:sdt>
        <w:sdtPr>
          <w:tag w:val="goog_rdk_51"/>
          <w:id w:val="861010336"/>
        </w:sdtPr>
        <w:sdtEndPr/>
        <w:sdtContent>
          <w:r w:rsidRPr="001B222C">
            <w:rPr>
              <w:color w:val="000000"/>
            </w:rPr>
            <w:t>UN Action developed a draft training on</w:t>
          </w:r>
        </w:sdtContent>
      </w:sdt>
      <w:sdt>
        <w:sdtPr>
          <w:tag w:val="goog_rdk_53"/>
          <w:id w:val="-622082210"/>
          <w:showingPlcHdr/>
        </w:sdtPr>
        <w:sdtEndPr/>
        <w:sdtContent>
          <w:r w:rsidR="00E753D9" w:rsidRPr="001B222C">
            <w:t xml:space="preserve">     </w:t>
          </w:r>
        </w:sdtContent>
      </w:sdt>
      <w:r w:rsidRPr="001B222C">
        <w:rPr>
          <w:color w:val="000000"/>
        </w:rPr>
        <w:t xml:space="preserve"> fundamentals of CRSV </w:t>
      </w:r>
      <w:sdt>
        <w:sdtPr>
          <w:tag w:val="goog_rdk_54"/>
          <w:id w:val="-711256159"/>
        </w:sdtPr>
        <w:sdtEndPr/>
        <w:sdtContent>
          <w:r w:rsidRPr="001B222C">
            <w:rPr>
              <w:color w:val="000000"/>
            </w:rPr>
            <w:t>with the objective</w:t>
          </w:r>
        </w:sdtContent>
      </w:sdt>
      <w:sdt>
        <w:sdtPr>
          <w:tag w:val="goog_rdk_55"/>
          <w:id w:val="-669871941"/>
        </w:sdtPr>
        <w:sdtEndPr/>
        <w:sdtContent>
          <w:r w:rsidR="00E753D9" w:rsidRPr="001B222C">
            <w:t xml:space="preserve"> </w:t>
          </w:r>
        </w:sdtContent>
      </w:sdt>
      <w:r w:rsidRPr="001B222C">
        <w:rPr>
          <w:color w:val="000000"/>
        </w:rPr>
        <w:t>of system wide-endorsement and roll out in 2024.</w:t>
      </w:r>
      <w:sdt>
        <w:sdtPr>
          <w:tag w:val="goog_rdk_56"/>
          <w:id w:val="-1120446466"/>
        </w:sdtPr>
        <w:sdtEndPr/>
        <w:sdtContent/>
      </w:sdt>
      <w:r w:rsidRPr="001B222C">
        <w:rPr>
          <w:color w:val="000000"/>
        </w:rPr>
        <w:t xml:space="preserve">  </w:t>
      </w:r>
    </w:p>
    <w:p w14:paraId="000002AA" w14:textId="77777777" w:rsidR="00FA301E" w:rsidRPr="001B222C" w:rsidRDefault="00FA301E">
      <w:pPr>
        <w:jc w:val="both"/>
        <w:rPr>
          <w:color w:val="000000"/>
        </w:rPr>
      </w:pPr>
    </w:p>
    <w:p w14:paraId="000002AB" w14:textId="4D824263" w:rsidR="00FA301E" w:rsidRPr="001B222C" w:rsidRDefault="00E71669">
      <w:pPr>
        <w:pBdr>
          <w:top w:val="nil"/>
          <w:left w:val="nil"/>
          <w:bottom w:val="nil"/>
          <w:right w:val="nil"/>
          <w:between w:val="nil"/>
        </w:pBdr>
        <w:jc w:val="both"/>
        <w:rPr>
          <w:rFonts w:eastAsia="Quattrocento Sans"/>
          <w:color w:val="000000"/>
          <w:sz w:val="18"/>
          <w:szCs w:val="18"/>
        </w:rPr>
      </w:pPr>
      <w:r w:rsidRPr="001B222C">
        <w:rPr>
          <w:color w:val="000000"/>
        </w:rPr>
        <w:t xml:space="preserve">In addition, as part of peer learning across UN agencies, in November, UNFPA and UNICEF oriented Network members on the </w:t>
      </w:r>
      <w:hyperlink r:id="rId25">
        <w:r w:rsidRPr="001B222C">
          <w:rPr>
            <w:i/>
            <w:color w:val="0563C1"/>
            <w:u w:val="single"/>
          </w:rPr>
          <w:t>GBV Accountability Framework</w:t>
        </w:r>
      </w:hyperlink>
      <w:r w:rsidRPr="001B222C">
        <w:rPr>
          <w:color w:val="000000"/>
        </w:rPr>
        <w:t>, named as such to drive home the point that it is each individual’s responsibility to hold oneself accountable to mainstreaming GBV. The Framework was an outcome of conversations with donors and the UN on why GBV was not being prioritised, and what could be done to ensure it would be prioritised in coordination efforts and funding.  The original actors in developing this inter-agency initiative included many UN Action entities, major international organisations and Member States, and the basic premise for the Framework is that all humanitarian actors, not just GBV specialists, have a role to play in the prioritisation and integration of the prevention and response to GBV across all sectors. </w:t>
      </w:r>
      <w:r w:rsidRPr="001B222C">
        <w:rPr>
          <w:color w:val="000000"/>
          <w:highlight w:val="white"/>
        </w:rPr>
        <w:t>The Framework includes one page of high-level actions for each category of actors across the humanitarian programme cycle and covers six categories of actors (</w:t>
      </w:r>
      <w:r w:rsidR="00F31EB3" w:rsidRPr="001B222C">
        <w:rPr>
          <w:color w:val="000000"/>
          <w:highlight w:val="white"/>
        </w:rPr>
        <w:t>donors</w:t>
      </w:r>
      <w:r w:rsidRPr="001B222C">
        <w:rPr>
          <w:color w:val="000000"/>
          <w:highlight w:val="white"/>
        </w:rPr>
        <w:t xml:space="preserve">, </w:t>
      </w:r>
      <w:r w:rsidR="00F31EB3" w:rsidRPr="001B222C">
        <w:rPr>
          <w:color w:val="000000"/>
          <w:highlight w:val="white"/>
        </w:rPr>
        <w:t>humanitarian coordinators</w:t>
      </w:r>
      <w:r w:rsidRPr="001B222C">
        <w:rPr>
          <w:color w:val="000000"/>
          <w:highlight w:val="white"/>
        </w:rPr>
        <w:t xml:space="preserve">, </w:t>
      </w:r>
      <w:r w:rsidR="00F31EB3" w:rsidRPr="001B222C">
        <w:rPr>
          <w:color w:val="000000"/>
          <w:highlight w:val="white"/>
        </w:rPr>
        <w:t>humanitarian country teams</w:t>
      </w:r>
      <w:r w:rsidRPr="001B222C">
        <w:rPr>
          <w:color w:val="000000"/>
          <w:highlight w:val="white"/>
        </w:rPr>
        <w:t xml:space="preserve">, GBV </w:t>
      </w:r>
      <w:r w:rsidR="00F31EB3" w:rsidRPr="001B222C">
        <w:rPr>
          <w:color w:val="000000"/>
          <w:highlight w:val="white"/>
        </w:rPr>
        <w:t>m</w:t>
      </w:r>
      <w:r w:rsidRPr="001B222C">
        <w:rPr>
          <w:color w:val="000000"/>
          <w:highlight w:val="white"/>
        </w:rPr>
        <w:t xml:space="preserve">ainstreaming </w:t>
      </w:r>
      <w:r w:rsidR="00F31EB3" w:rsidRPr="001B222C">
        <w:rPr>
          <w:color w:val="000000"/>
          <w:highlight w:val="white"/>
        </w:rPr>
        <w:t>a</w:t>
      </w:r>
      <w:r w:rsidRPr="001B222C">
        <w:rPr>
          <w:color w:val="000000"/>
          <w:highlight w:val="white"/>
        </w:rPr>
        <w:t xml:space="preserve">gencies, GBV </w:t>
      </w:r>
      <w:r w:rsidR="00F31EB3" w:rsidRPr="001B222C">
        <w:rPr>
          <w:color w:val="000000"/>
          <w:highlight w:val="white"/>
        </w:rPr>
        <w:t>c</w:t>
      </w:r>
      <w:r w:rsidRPr="001B222C">
        <w:rPr>
          <w:color w:val="000000"/>
          <w:highlight w:val="white"/>
        </w:rPr>
        <w:t xml:space="preserve">oordination </w:t>
      </w:r>
      <w:r w:rsidR="00F31EB3" w:rsidRPr="001B222C">
        <w:rPr>
          <w:color w:val="000000"/>
          <w:highlight w:val="white"/>
        </w:rPr>
        <w:t>l</w:t>
      </w:r>
      <w:r w:rsidRPr="001B222C">
        <w:rPr>
          <w:color w:val="000000"/>
          <w:highlight w:val="white"/>
        </w:rPr>
        <w:t xml:space="preserve">eads, and GBV </w:t>
      </w:r>
      <w:r w:rsidR="00F31EB3" w:rsidRPr="001B222C">
        <w:rPr>
          <w:color w:val="000000"/>
          <w:highlight w:val="white"/>
        </w:rPr>
        <w:t>s</w:t>
      </w:r>
      <w:r w:rsidRPr="001B222C">
        <w:rPr>
          <w:color w:val="000000"/>
          <w:highlight w:val="white"/>
        </w:rPr>
        <w:t xml:space="preserve">pecialist </w:t>
      </w:r>
      <w:r w:rsidR="00F31EB3" w:rsidRPr="001B222C">
        <w:rPr>
          <w:color w:val="000000"/>
          <w:highlight w:val="white"/>
        </w:rPr>
        <w:t>a</w:t>
      </w:r>
      <w:r w:rsidRPr="001B222C">
        <w:rPr>
          <w:color w:val="000000"/>
          <w:highlight w:val="white"/>
        </w:rPr>
        <w:t>gencies).</w:t>
      </w:r>
      <w:r w:rsidRPr="001B222C">
        <w:rPr>
          <w:color w:val="000000"/>
        </w:rPr>
        <w:t xml:space="preserve">  </w:t>
      </w:r>
    </w:p>
    <w:p w14:paraId="000002AC" w14:textId="77777777" w:rsidR="00FA301E" w:rsidRPr="001B222C" w:rsidRDefault="00FA301E">
      <w:pPr>
        <w:jc w:val="both"/>
      </w:pPr>
    </w:p>
    <w:p w14:paraId="000002AD" w14:textId="77777777" w:rsidR="00FA301E" w:rsidRPr="001B222C" w:rsidRDefault="00E71669">
      <w:pPr>
        <w:jc w:val="both"/>
        <w:rPr>
          <w:b/>
          <w:i/>
        </w:rPr>
      </w:pPr>
      <w:r w:rsidRPr="001B222C">
        <w:rPr>
          <w:b/>
          <w:i/>
        </w:rPr>
        <w:t>Framework for the Prevention of CRSV:</w:t>
      </w:r>
    </w:p>
    <w:p w14:paraId="000002AE" w14:textId="186B5D49" w:rsidR="00FA301E" w:rsidRPr="001B222C" w:rsidRDefault="00E71669">
      <w:pPr>
        <w:spacing w:after="160"/>
        <w:jc w:val="both"/>
      </w:pPr>
      <w:r w:rsidRPr="001B222C">
        <w:t xml:space="preserve">In September 2022, the Network led the development and launch of the Framework for the Prevention of CRSV, a practical tool and guidance that can be implemented at the regional, national, and local levels to provide stakeholders, especially governments and UN agencies, a guideline to foster stronger prevention efforts. The Framework is a critical component for the holistic approach in combatting CRSV. Following </w:t>
      </w:r>
      <w:sdt>
        <w:sdtPr>
          <w:tag w:val="goog_rdk_58"/>
          <w:id w:val="1187172456"/>
        </w:sdtPr>
        <w:sdtEndPr/>
        <w:sdtContent>
          <w:r w:rsidRPr="001B222C">
            <w:t xml:space="preserve">missions </w:t>
          </w:r>
        </w:sdtContent>
      </w:sdt>
      <w:r w:rsidRPr="001B222C">
        <w:t xml:space="preserve">to the DRC, </w:t>
      </w:r>
      <w:r w:rsidR="00CB61C1" w:rsidRPr="001B222C">
        <w:t xml:space="preserve">the Central African Republic (CAR) </w:t>
      </w:r>
      <w:r w:rsidRPr="001B222C">
        <w:t xml:space="preserve">and South Sudan in 2023, the SRSG-SVC secured political will at the highest-levels of the respective </w:t>
      </w:r>
      <w:sdt>
        <w:sdtPr>
          <w:tag w:val="goog_rdk_59"/>
          <w:id w:val="-1769064619"/>
        </w:sdtPr>
        <w:sdtEndPr/>
        <w:sdtContent/>
      </w:sdt>
      <w:r w:rsidRPr="001B222C">
        <w:t xml:space="preserve">governments, where UN Action entities have field presences, to ensure the full implementation of the Framework. To advance this work, a roadmap for the Framework’s implementation was also developed with a pilot to be rolled out in South Sudan in 2024. </w:t>
      </w:r>
    </w:p>
    <w:p w14:paraId="000002AF" w14:textId="77777777" w:rsidR="00FA301E" w:rsidRPr="001B222C" w:rsidRDefault="00E71669">
      <w:pPr>
        <w:jc w:val="both"/>
        <w:rPr>
          <w:b/>
          <w:i/>
          <w:color w:val="000000"/>
        </w:rPr>
      </w:pPr>
      <w:r w:rsidRPr="001B222C">
        <w:rPr>
          <w:b/>
          <w:i/>
          <w:color w:val="000000"/>
        </w:rPr>
        <w:t xml:space="preserve">Principles of a Survivor-Centred Approach: </w:t>
      </w:r>
    </w:p>
    <w:p w14:paraId="000002B0" w14:textId="77777777" w:rsidR="00FA301E" w:rsidRPr="001B222C" w:rsidRDefault="00E71669">
      <w:pPr>
        <w:jc w:val="both"/>
        <w:rPr>
          <w:color w:val="000000"/>
        </w:rPr>
      </w:pPr>
      <w:r w:rsidRPr="001B222C">
        <w:rPr>
          <w:color w:val="000000"/>
        </w:rPr>
        <w:t xml:space="preserve">UN Action frames all its initiatives through a survivor-centred lens when it comes to preventing and responding to CRSV. This requires that initiatives are informed by basic principles that foster empowerment, allow participation and leadership of survivors, and promotes their safety, well-being, and recovery in a manner that deliberately centres their wishes and needs. Following Security Council resolution 2467 (2019), where a survivor-centred approach to CRSV was articulated for the first time at the highest-levels of the UN, the Network identified the need to build new knowledge to inform what it means to take a survivor-centred approach in the specific context of the prevention and response to CRSV. In 2022, under the leadership of UN Women, the Core Group working on this theme continued to develop a document provisionally titled, ‘Advancing Principles of a Survivor-Centred Approach to the Prevention and Response of CRSV’. The working group collected case studies illustrating when a survivor-centred approach was successfully, or unsuccessfully, applied in the response to CRSV from UN Action members and CSO partners, including the </w:t>
      </w:r>
      <w:hyperlink r:id="rId26">
        <w:r w:rsidRPr="001B222C">
          <w:rPr>
            <w:i/>
            <w:color w:val="0563C1"/>
            <w:u w:val="single"/>
          </w:rPr>
          <w:t>All Survivors Project</w:t>
        </w:r>
      </w:hyperlink>
      <w:r w:rsidRPr="001B222C">
        <w:rPr>
          <w:color w:val="000000"/>
        </w:rPr>
        <w:t xml:space="preserve"> and </w:t>
      </w:r>
      <w:hyperlink r:id="rId27">
        <w:r w:rsidRPr="001B222C">
          <w:rPr>
            <w:i/>
            <w:color w:val="0563C1"/>
            <w:u w:val="single"/>
          </w:rPr>
          <w:t>Nadia’s Initiative</w:t>
        </w:r>
      </w:hyperlink>
      <w:r w:rsidRPr="001B222C">
        <w:rPr>
          <w:i/>
          <w:color w:val="000000"/>
        </w:rPr>
        <w:t xml:space="preserve">. </w:t>
      </w:r>
      <w:r w:rsidRPr="001B222C">
        <w:rPr>
          <w:color w:val="000000"/>
        </w:rPr>
        <w:t xml:space="preserve">The Network is currently consulting with organisations representing survivors of CRSV, including SEMA, to ensure the principles, case studies and practical guidelines captured are appropriate, </w:t>
      </w:r>
      <w:proofErr w:type="gramStart"/>
      <w:r w:rsidRPr="001B222C">
        <w:rPr>
          <w:color w:val="000000"/>
        </w:rPr>
        <w:t>relevant</w:t>
      </w:r>
      <w:proofErr w:type="gramEnd"/>
      <w:r w:rsidRPr="001B222C">
        <w:rPr>
          <w:color w:val="000000"/>
        </w:rPr>
        <w:t xml:space="preserve"> and accurately reflect the needs and wishes of survivors. </w:t>
      </w:r>
    </w:p>
    <w:p w14:paraId="000002B1" w14:textId="77777777" w:rsidR="00FA301E" w:rsidRPr="001B222C" w:rsidRDefault="00FA301E">
      <w:pPr>
        <w:jc w:val="both"/>
        <w:rPr>
          <w:color w:val="000000"/>
        </w:rPr>
      </w:pPr>
    </w:p>
    <w:p w14:paraId="000002B2" w14:textId="5787B3ED" w:rsidR="00FA301E" w:rsidRPr="001B222C" w:rsidRDefault="00E71669">
      <w:pPr>
        <w:pBdr>
          <w:top w:val="nil"/>
          <w:left w:val="nil"/>
          <w:bottom w:val="nil"/>
          <w:right w:val="nil"/>
          <w:between w:val="nil"/>
        </w:pBdr>
        <w:jc w:val="both"/>
        <w:rPr>
          <w:rFonts w:eastAsia="Quattrocento Sans"/>
          <w:color w:val="000000"/>
        </w:rPr>
      </w:pPr>
      <w:r w:rsidRPr="001B222C">
        <w:rPr>
          <w:color w:val="000000"/>
        </w:rPr>
        <w:t xml:space="preserve">Further, in March, </w:t>
      </w:r>
      <w:sdt>
        <w:sdtPr>
          <w:tag w:val="goog_rdk_60"/>
          <w:id w:val="205450213"/>
        </w:sdtPr>
        <w:sdtEndPr/>
        <w:sdtContent/>
      </w:sdt>
      <w:r w:rsidRPr="001B222C">
        <w:rPr>
          <w:color w:val="000000"/>
        </w:rPr>
        <w:t xml:space="preserve">UN </w:t>
      </w:r>
      <w:r w:rsidR="003C4554" w:rsidRPr="001B222C">
        <w:rPr>
          <w:color w:val="000000"/>
        </w:rPr>
        <w:t>Action</w:t>
      </w:r>
      <w:r w:rsidRPr="001B222C">
        <w:rPr>
          <w:color w:val="000000"/>
        </w:rPr>
        <w:t xml:space="preserve"> hosted a brownbag webinar attended by nearly 50 participants to share experiences from Guatemala and the DRC on what it means to apply a survivor-centred approach in the pursuit of transitional justice. Led by UN Women and OHCHR, the webinar was an opportunity to discuss promising practices, lessons learned as well as challenges with taking a survivor-centred approach in practice. UN Women presented the case of the </w:t>
      </w:r>
      <w:proofErr w:type="spellStart"/>
      <w:r w:rsidRPr="001B222C">
        <w:rPr>
          <w:i/>
          <w:color w:val="000000"/>
        </w:rPr>
        <w:t>abuelas</w:t>
      </w:r>
      <w:proofErr w:type="spellEnd"/>
      <w:r w:rsidRPr="001B222C">
        <w:rPr>
          <w:i/>
          <w:color w:val="000000"/>
        </w:rPr>
        <w:t xml:space="preserve"> of </w:t>
      </w:r>
      <w:proofErr w:type="spellStart"/>
      <w:r w:rsidRPr="001B222C">
        <w:rPr>
          <w:i/>
          <w:color w:val="000000"/>
        </w:rPr>
        <w:t>Sepur</w:t>
      </w:r>
      <w:proofErr w:type="spellEnd"/>
      <w:r w:rsidRPr="001B222C">
        <w:rPr>
          <w:i/>
          <w:color w:val="000000"/>
        </w:rPr>
        <w:t xml:space="preserve"> </w:t>
      </w:r>
      <w:proofErr w:type="spellStart"/>
      <w:r w:rsidRPr="001B222C">
        <w:rPr>
          <w:i/>
          <w:color w:val="000000"/>
        </w:rPr>
        <w:t>Zarco</w:t>
      </w:r>
      <w:proofErr w:type="spellEnd"/>
      <w:r w:rsidRPr="001B222C">
        <w:rPr>
          <w:color w:val="000000"/>
        </w:rPr>
        <w:t xml:space="preserve"> and OHCHR presented learnings from its work in the DRC and the case of </w:t>
      </w:r>
      <w:proofErr w:type="spellStart"/>
      <w:r w:rsidRPr="001B222C">
        <w:rPr>
          <w:color w:val="000000"/>
        </w:rPr>
        <w:t>Sheka</w:t>
      </w:r>
      <w:proofErr w:type="spellEnd"/>
      <w:r w:rsidRPr="001B222C">
        <w:rPr>
          <w:color w:val="000000"/>
        </w:rPr>
        <w:t xml:space="preserve">. One key factor for success identified was </w:t>
      </w:r>
      <w:r w:rsidRPr="001B222C">
        <w:rPr>
          <w:color w:val="000000"/>
          <w:highlight w:val="white"/>
        </w:rPr>
        <w:t>the strong involvement and presence of civil society – for example, in Guatemala, civil society led the process of documenting the cases and served as the bridge with judicial authorities. UN Women summarised in three key terms the process of transitional justice: “transformation”, “leadership”, and “respecting rights”.    </w:t>
      </w:r>
    </w:p>
    <w:p w14:paraId="000002B3" w14:textId="77777777" w:rsidR="00FA301E" w:rsidRPr="001B222C" w:rsidRDefault="00FA301E">
      <w:pPr>
        <w:jc w:val="both"/>
      </w:pPr>
    </w:p>
    <w:p w14:paraId="000002B4" w14:textId="77777777" w:rsidR="00FA301E" w:rsidRPr="001B222C" w:rsidRDefault="00E71669">
      <w:pPr>
        <w:jc w:val="both"/>
        <w:rPr>
          <w:b/>
          <w:i/>
        </w:rPr>
      </w:pPr>
      <w:r w:rsidRPr="001B222C">
        <w:rPr>
          <w:b/>
          <w:i/>
        </w:rPr>
        <w:t>The nexus of CRSV, Arms Control and Disarmament:</w:t>
      </w:r>
    </w:p>
    <w:p w14:paraId="000002B5" w14:textId="59B4EBEA" w:rsidR="00FA301E" w:rsidRPr="001B222C" w:rsidRDefault="00E71669">
      <w:pPr>
        <w:jc w:val="both"/>
      </w:pPr>
      <w:r w:rsidRPr="001B222C">
        <w:t xml:space="preserve">To better understand the critical nexus between CRSV, arms control and disarmament, the UN Action Network hosted a webinar </w:t>
      </w:r>
      <w:proofErr w:type="gramStart"/>
      <w:r w:rsidRPr="001B222C">
        <w:t>on the occasion of</w:t>
      </w:r>
      <w:proofErr w:type="gramEnd"/>
      <w:r w:rsidRPr="001B222C">
        <w:t xml:space="preserve"> the 16 Days of Activism against GBV using the humanitarian situation in the Sudan as a case study. Representatives from UNODA, UNIDIR and UNODC shed light on arms control as a means for CRSV prevention. For example, the representative from UNIDIR presented findings from the 2023 report, </w:t>
      </w:r>
      <w:hyperlink r:id="rId28">
        <w:r w:rsidRPr="001B222C">
          <w:rPr>
            <w:color w:val="0563C1"/>
            <w:u w:val="single"/>
          </w:rPr>
          <w:t>Addressing Weapons in Conflict</w:t>
        </w:r>
      </w:hyperlink>
      <w:sdt>
        <w:sdtPr>
          <w:tag w:val="goog_rdk_61"/>
          <w:id w:val="-406002991"/>
        </w:sdtPr>
        <w:sdtEndPr/>
        <w:sdtContent>
          <w:hyperlink r:id="rId29" w:history="1">
            <w:r w:rsidRPr="001B222C">
              <w:rPr>
                <w:color w:val="0563C1"/>
                <w:u w:val="single"/>
              </w:rPr>
              <w:t>-</w:t>
            </w:r>
          </w:hyperlink>
        </w:sdtContent>
      </w:sdt>
      <w:hyperlink r:id="rId30">
        <w:r w:rsidRPr="001B222C">
          <w:rPr>
            <w:color w:val="0563C1"/>
            <w:u w:val="single"/>
          </w:rPr>
          <w:t>related Sexual Violence: The Arms Control and Disarmament Toolbox</w:t>
        </w:r>
      </w:hyperlink>
      <w:r w:rsidRPr="001B222C">
        <w:t xml:space="preserve">. The report addressed themes raised in the Secretary-General’s 2022 annual report on CRSV, which indicated that ‘the proliferation of small arms and light weapons is one of the factors fuelling systematic and widespread CRSV’ and provided a backdrop for the roundtable discussion. It also illustrated some interesting conclusions and recommendations, including the need to disaggregate data by weapon to better inform CRSV prevention efforts and to use the MARA Working Group in-country to collect information on weapon trends and analysis. UNODC complemented the UNIDIR findings by raising the importance of implementing policies to prevent access to firearms and the proliferation of small arms and light weapons. It is critical to disaggregate firearm data by age and gender to have a greater understanding of the issue. Not doing so could act as a hindrance to comprehensive response in conflict and non-conflict settings. </w:t>
      </w:r>
    </w:p>
    <w:p w14:paraId="000002B6" w14:textId="77777777" w:rsidR="00FA301E" w:rsidRPr="001B222C" w:rsidRDefault="00FA301E">
      <w:pPr>
        <w:jc w:val="both"/>
        <w:rPr>
          <w:i/>
          <w:highlight w:val="white"/>
        </w:rPr>
      </w:pPr>
    </w:p>
    <w:p w14:paraId="000002B7" w14:textId="77777777" w:rsidR="00FA301E" w:rsidRPr="001B222C" w:rsidRDefault="00E71669">
      <w:pPr>
        <w:jc w:val="both"/>
        <w:rPr>
          <w:b/>
          <w:i/>
          <w:color w:val="000000"/>
          <w:highlight w:val="white"/>
        </w:rPr>
      </w:pPr>
      <w:r w:rsidRPr="001B222C">
        <w:rPr>
          <w:b/>
          <w:i/>
          <w:color w:val="000000"/>
          <w:highlight w:val="white"/>
        </w:rPr>
        <w:t>Economic Empowerment for Survivors of CRSV:</w:t>
      </w:r>
    </w:p>
    <w:p w14:paraId="000002B8" w14:textId="77777777" w:rsidR="00FA301E" w:rsidRPr="001B222C" w:rsidRDefault="00E71669" w:rsidP="00BC5D21">
      <w:pPr>
        <w:jc w:val="both"/>
      </w:pPr>
      <w:r w:rsidRPr="001B222C">
        <w:rPr>
          <w:color w:val="000000"/>
          <w:highlight w:val="white"/>
        </w:rPr>
        <w:t xml:space="preserve">In conflict and post-conflict settings, women are often engaged in insecure work which hinders their economic security. After exposure to CRSV, they can become even more vulnerable to economic hardship with even less access to economic opportunity, creating cycles of dependency and poverty. Recognising that survivors of CRSV require not only immediate medical, </w:t>
      </w:r>
      <w:proofErr w:type="gramStart"/>
      <w:r w:rsidRPr="001B222C">
        <w:rPr>
          <w:color w:val="000000"/>
          <w:highlight w:val="white"/>
        </w:rPr>
        <w:t>psychosocial</w:t>
      </w:r>
      <w:proofErr w:type="gramEnd"/>
      <w:r w:rsidRPr="001B222C">
        <w:rPr>
          <w:color w:val="000000"/>
          <w:highlight w:val="white"/>
        </w:rPr>
        <w:t xml:space="preserve"> and legal assistance, but also, in the long-term, to become economically self-reliant as part of their journey to healing, UN Action has increased focus on economic empowerment. Last year, to lay the groundwork for a whole of UN Action approach, the Network, led by ITC, hosted two </w:t>
      </w:r>
      <w:proofErr w:type="spellStart"/>
      <w:r w:rsidRPr="001B222C">
        <w:rPr>
          <w:color w:val="000000"/>
          <w:highlight w:val="white"/>
        </w:rPr>
        <w:t>brownbags</w:t>
      </w:r>
      <w:proofErr w:type="spellEnd"/>
      <w:r w:rsidRPr="001B222C">
        <w:rPr>
          <w:color w:val="000000"/>
          <w:highlight w:val="white"/>
        </w:rPr>
        <w:t>. The first established the concept of economic empowerment for survivors of CRSV, and the second shared promising economic empowerment and livelihood practices implemented by entities. To implement these practi</w:t>
      </w:r>
      <w:r w:rsidRPr="001B222C">
        <w:rPr>
          <w:color w:val="000000"/>
        </w:rPr>
        <w:t>c</w:t>
      </w:r>
      <w:r w:rsidRPr="001B222C">
        <w:rPr>
          <w:color w:val="000000"/>
          <w:highlight w:val="white"/>
        </w:rPr>
        <w:t xml:space="preserve">es, UN Action has funded two projects with a focus on economic empowerment, including the one in the DRC summarised earlier in this report and one to be implemented in South Sudan in 2024. These projects will allow the Network to further define its approach in this area through a white paper and practical guidelines to be developed in 2024.    </w:t>
      </w:r>
    </w:p>
    <w:p w14:paraId="000002B9" w14:textId="77777777" w:rsidR="00FA301E" w:rsidRPr="001B222C" w:rsidRDefault="00FA301E">
      <w:pPr>
        <w:jc w:val="both"/>
        <w:rPr>
          <w:color w:val="000000"/>
        </w:rPr>
      </w:pPr>
    </w:p>
    <w:p w14:paraId="000002BA" w14:textId="77777777" w:rsidR="00FA301E" w:rsidRPr="001B222C" w:rsidRDefault="00FA301E">
      <w:pPr>
        <w:jc w:val="both"/>
        <w:rPr>
          <w:b/>
          <w:color w:val="5B9BD5"/>
          <w:sz w:val="21"/>
          <w:szCs w:val="21"/>
        </w:rPr>
      </w:pPr>
    </w:p>
    <w:p w14:paraId="000002BB" w14:textId="77777777" w:rsidR="00FA301E" w:rsidRPr="001B222C" w:rsidRDefault="00E71669">
      <w:pPr>
        <w:pStyle w:val="Heading2"/>
        <w:rPr>
          <w:rFonts w:ascii="Times New Roman" w:eastAsia="Times New Roman" w:hAnsi="Times New Roman" w:cs="Times New Roman"/>
        </w:rPr>
      </w:pPr>
      <w:bookmarkStart w:id="12" w:name="_Toc167293671"/>
      <w:r w:rsidRPr="001B222C">
        <w:rPr>
          <w:rFonts w:ascii="Times New Roman" w:eastAsia="Times New Roman" w:hAnsi="Times New Roman" w:cs="Times New Roman"/>
        </w:rPr>
        <w:t>INITIATIVES RELATED TO JUSTICE AND ACCOUNTABILITY</w:t>
      </w:r>
      <w:bookmarkEnd w:id="12"/>
      <w:r w:rsidRPr="001B222C">
        <w:rPr>
          <w:rFonts w:ascii="Times New Roman" w:eastAsia="Times New Roman" w:hAnsi="Times New Roman" w:cs="Times New Roman"/>
        </w:rPr>
        <w:t xml:space="preserve">  </w:t>
      </w:r>
    </w:p>
    <w:p w14:paraId="7DAD2431" w14:textId="77777777" w:rsidR="00E81848" w:rsidRPr="001B222C" w:rsidRDefault="00E81848"/>
    <w:p w14:paraId="564EC26D" w14:textId="144E5527" w:rsidR="00E81848" w:rsidRPr="001B222C" w:rsidRDefault="00E81848" w:rsidP="00BC5D21">
      <w:pPr>
        <w:jc w:val="both"/>
      </w:pPr>
      <w:bookmarkStart w:id="13" w:name="_heading=h.2s8eyo1" w:colFirst="0" w:colLast="0"/>
      <w:bookmarkEnd w:id="13"/>
      <w:r w:rsidRPr="001B222C">
        <w:t xml:space="preserve">In 2023, the </w:t>
      </w:r>
      <w:r w:rsidR="00F232BE" w:rsidRPr="001B222C">
        <w:t>Team of Experts</w:t>
      </w:r>
      <w:r w:rsidRPr="001B222C">
        <w:t xml:space="preserve"> continued to assist national authorities in strengthening the rule of law to enhance accountability for</w:t>
      </w:r>
      <w:r w:rsidR="00547A51" w:rsidRPr="001B222C">
        <w:t xml:space="preserve"> CRSV</w:t>
      </w:r>
      <w:r w:rsidRPr="001B222C">
        <w:t>, resulting in significant progress at the national level.</w:t>
      </w:r>
    </w:p>
    <w:p w14:paraId="2685B880" w14:textId="77777777" w:rsidR="00E81848" w:rsidRPr="001B222C" w:rsidRDefault="00E81848" w:rsidP="00BC5D21">
      <w:pPr>
        <w:jc w:val="both"/>
        <w:rPr>
          <w:highlight w:val="yellow"/>
        </w:rPr>
      </w:pPr>
    </w:p>
    <w:p w14:paraId="7303C55D" w14:textId="61F66159" w:rsidR="00E81848" w:rsidRPr="001B222C" w:rsidRDefault="00E81848" w:rsidP="00772E5E">
      <w:pPr>
        <w:jc w:val="both"/>
      </w:pPr>
      <w:r w:rsidRPr="001B222C">
        <w:t xml:space="preserve">In </w:t>
      </w:r>
      <w:r w:rsidR="00547A51" w:rsidRPr="001B222C">
        <w:rPr>
          <w:b/>
          <w:bCs/>
        </w:rPr>
        <w:t>CAR</w:t>
      </w:r>
      <w:r w:rsidR="00547A51" w:rsidRPr="001B222C">
        <w:t xml:space="preserve">, </w:t>
      </w:r>
      <w:r w:rsidRPr="001B222C">
        <w:t xml:space="preserve">there was notable progress on accountability for CRSV. President </w:t>
      </w:r>
      <w:proofErr w:type="spellStart"/>
      <w:r w:rsidRPr="001B222C">
        <w:t>Touadera</w:t>
      </w:r>
      <w:proofErr w:type="spellEnd"/>
      <w:r w:rsidRPr="001B222C">
        <w:t xml:space="preserve"> appointed a Deputy Prosecutor of the Republic before the High Court of Bangui in charge of CRSV and trafficking and extended the Action Plan for combating conflict-related sexual and gender-based violence until December 2026. Additionally, the holding of three criminal sessions before the Bangui Court of Appeal, the use of a second courtroom for protection purposes and the first decision of the Appeal Court of the Special Criminal Court (SCC) confirming charges of rape as war crimes and a crime against humanity for Issa Sallet </w:t>
      </w:r>
      <w:proofErr w:type="spellStart"/>
      <w:r w:rsidRPr="001B222C">
        <w:t>Adoum</w:t>
      </w:r>
      <w:proofErr w:type="spellEnd"/>
      <w:r w:rsidRPr="001B222C">
        <w:t>, as a military superior and ordering specific reparations for victims of CRSV, all demonstrated the strengthening of the judicial response. In the context of these recent developments and with the aim to fostering further progress on accountability for CRSV in CAR, the TOE i</w:t>
      </w:r>
      <w:r w:rsidRPr="001B222C">
        <w:rPr>
          <w:color w:val="000000" w:themeColor="text1"/>
        </w:rPr>
        <w:t xml:space="preserve">n collaboration with the United Nations Multidimensional Integrated Stabilization Mission in the Central African Republic (MINUSCA) and UNDP, assisted the Government in identifying recommendations </w:t>
      </w:r>
      <w:r w:rsidRPr="001B222C">
        <w:t xml:space="preserve">to strengthen the judicial response to CRSV and supported the advancement of accountability in </w:t>
      </w:r>
      <w:r w:rsidRPr="001B222C">
        <w:rPr>
          <w:color w:val="000000" w:themeColor="text1"/>
        </w:rPr>
        <w:t xml:space="preserve">CAR through the organization of a high-level roundtable on accountability for </w:t>
      </w:r>
      <w:r w:rsidRPr="001B222C">
        <w:t>CRSV</w:t>
      </w:r>
      <w:r w:rsidRPr="001B222C">
        <w:rPr>
          <w:color w:val="000000" w:themeColor="text1"/>
        </w:rPr>
        <w:t xml:space="preserve"> crimes in November 2023. The roundtable facilitated the drafting of a roadmap for action to enhance justice for CRSV, aligning with the Government's political will and commitments. </w:t>
      </w:r>
      <w:r w:rsidRPr="001B222C">
        <w:t>The Team of Experts also continued to support domestic jurisdictions, notably though specialized capacity-building efforts and delivered a training session on specialized techniques for interviewing CRSV victims, with the support of the MINUSCA which provided prosecutors with new methods and tools directly applicable to pending CRSV cases awaiting trial.</w:t>
      </w:r>
    </w:p>
    <w:p w14:paraId="197B098D" w14:textId="77777777" w:rsidR="00E81848" w:rsidRPr="001B222C" w:rsidRDefault="00E81848" w:rsidP="00772E5E">
      <w:pPr>
        <w:jc w:val="both"/>
      </w:pPr>
    </w:p>
    <w:p w14:paraId="72B769D5" w14:textId="05846716" w:rsidR="00E81848" w:rsidRPr="001B222C" w:rsidRDefault="00E81848" w:rsidP="00772E5E">
      <w:pPr>
        <w:jc w:val="both"/>
      </w:pPr>
      <w:r w:rsidRPr="001B222C">
        <w:t xml:space="preserve">In the </w:t>
      </w:r>
      <w:r w:rsidR="00547A51" w:rsidRPr="001B222C">
        <w:rPr>
          <w:b/>
          <w:bCs/>
        </w:rPr>
        <w:t xml:space="preserve">DRC, </w:t>
      </w:r>
      <w:r w:rsidRPr="001B222C">
        <w:t xml:space="preserve">2023 was shaped by the political dynamics surrounding preparations for the general elections and the insecurity in eastern DRC. In this context, a significant increase in allegations of CRSV against civilians, including children, particularly affecting internally displaced persons fleeing renewed conflict around Goma, prompted the deployment of the TOE in support of the visit of the SRSG-SVC, to meet with victims, engage with military jurisdictions and local authorities, raise awareness about the dire conditions in IDP camps and advocate for accountability in response to alarming reports of escalating CRSV. Despite this deteriorating context, some progress was achieved on accountability: the DRC military courts issued the first conviction, at the national level, for the offence of forced pregnancy as a crime against humanity. Additionally, DRC courts convicted two generals, under command responsibility, for rape, murder, inhumane acts, and imprisonment, as crimes against humanity. The TOE, jointly with UNDP, deployed a national expert to conduct a mapping of case files containing charges of CRSV currently pending before military jurisdictions in the provinces of North-Kivu, South-Kivu and </w:t>
      </w:r>
      <w:proofErr w:type="spellStart"/>
      <w:r w:rsidRPr="001B222C">
        <w:t>Ituri</w:t>
      </w:r>
      <w:proofErr w:type="spellEnd"/>
      <w:r w:rsidRPr="001B222C">
        <w:t xml:space="preserve">, to support national judicial authorities on such cases and to reprioritize international support to the prosecution of CRSV. </w:t>
      </w:r>
    </w:p>
    <w:p w14:paraId="785181B1" w14:textId="77777777" w:rsidR="00E81848" w:rsidRPr="001B222C" w:rsidRDefault="00E81848" w:rsidP="00772E5E">
      <w:pPr>
        <w:jc w:val="both"/>
      </w:pPr>
    </w:p>
    <w:p w14:paraId="016403B3" w14:textId="6C77962E" w:rsidR="00E81848" w:rsidRPr="001B222C" w:rsidRDefault="00E81848" w:rsidP="00772E5E">
      <w:pPr>
        <w:jc w:val="both"/>
      </w:pPr>
      <w:r w:rsidRPr="001B222C">
        <w:t xml:space="preserve">In </w:t>
      </w:r>
      <w:r w:rsidRPr="001B222C">
        <w:rPr>
          <w:b/>
          <w:bCs/>
        </w:rPr>
        <w:t>Guinea</w:t>
      </w:r>
      <w:r w:rsidRPr="001B222C">
        <w:t xml:space="preserve">, efforts towards accountability for the 28 September events continued to progress: the court held hearings of the 11 defendants and those of more than 100 victims and a dozen of witnesses. In an unexpected turn of events, four defendants attempted to escape from jail, three of them were brought back to jail while one is still missing. These escapes sparked protection concerns amongst victims and witnesses. On 13 November, the trial resumed. Video and audio evidence of the 28 September 2009 incidents were presented before the Court, which prompted the prosecutor to request the requalification of the crimes into crimes against humanity. The request is currently pending before the judges. The TOE continued to provide specialized technical support to national judicial authorities through three capacity building sessions for Guinean justice officials. In July, in response to the protection concerns raised by victims and witnesses, the TOE together with its co-lead, OHCHR, deployed a protection mission to Conakry to assess threat levels experienced by victims, witnesses and other persons at risk during the trial and to provide support to national authorities implementing the new </w:t>
      </w:r>
      <w:r w:rsidRPr="001B222C">
        <w:rPr>
          <w:i/>
          <w:iCs/>
        </w:rPr>
        <w:t>Law on the protection of victims, witnesses and other persons at risk</w:t>
      </w:r>
      <w:r w:rsidRPr="001B222C">
        <w:t xml:space="preserve">. As part of its continued efforts to foster UN coordination and collaboration, the TOE co-chaired with DPPA a dedicated sub-working group of the Guinean United Nations Inter-Agency Task Force, which facilitated the adoption of a UN integrated strategy for trial support to ensure coordination across the system. </w:t>
      </w:r>
    </w:p>
    <w:p w14:paraId="3E9A6E28" w14:textId="77777777" w:rsidR="00F70F88" w:rsidRPr="001B222C" w:rsidRDefault="00F70F88" w:rsidP="00772E5E">
      <w:pPr>
        <w:jc w:val="both"/>
      </w:pPr>
    </w:p>
    <w:p w14:paraId="74EE8C1E" w14:textId="4CDD5900" w:rsidR="00E81848" w:rsidRPr="001B222C" w:rsidRDefault="00E81848" w:rsidP="00772E5E">
      <w:pPr>
        <w:jc w:val="both"/>
      </w:pPr>
      <w:r w:rsidRPr="001B222C">
        <w:t xml:space="preserve">In </w:t>
      </w:r>
      <w:r w:rsidRPr="001B222C">
        <w:rPr>
          <w:b/>
          <w:bCs/>
        </w:rPr>
        <w:t>Iraq</w:t>
      </w:r>
      <w:r w:rsidRPr="001B222C">
        <w:t>, accountability for CRSV continued to face significant gaps. The TOE deployed a dedicated specialist on CRSV into the United Nations Investigative Team to Promote Accountability for Crimes Committed by Da’esh/ISIL (UNITAD) to enhance support for Iraqi and other judicial authorities on CRSV cases including by building case files and working with authorities in the Kurdistan Region of Iraq. The TOE continued to work in partnership with IOM and others on the implementation of the Yazidi Survivors Law notably addressing new impediments to receiving benefits under the law. In the context of the closure of UNITAD and with the Joint Communiqué between the United Nations and the Government of Iraq on the Prevention and Response to Conflict-Related Sexual Violence of 2016 remaining, the TOE will need to review modalities to assist Iraq.</w:t>
      </w:r>
    </w:p>
    <w:p w14:paraId="27EC2202" w14:textId="77777777" w:rsidR="00E81848" w:rsidRPr="001B222C" w:rsidRDefault="00E81848" w:rsidP="00772E5E">
      <w:pPr>
        <w:jc w:val="both"/>
      </w:pPr>
    </w:p>
    <w:p w14:paraId="7E824D89" w14:textId="77777777" w:rsidR="00E81848" w:rsidRPr="001B222C" w:rsidRDefault="00E81848" w:rsidP="00772E5E">
      <w:pPr>
        <w:jc w:val="both"/>
      </w:pPr>
      <w:r w:rsidRPr="001B222C">
        <w:t xml:space="preserve">In </w:t>
      </w:r>
      <w:r w:rsidRPr="001B222C">
        <w:rPr>
          <w:b/>
          <w:bCs/>
        </w:rPr>
        <w:t>Nigeria</w:t>
      </w:r>
      <w:r w:rsidRPr="001B222C">
        <w:t xml:space="preserve">, the TOE co-organised with the </w:t>
      </w:r>
      <w:proofErr w:type="spellStart"/>
      <w:r w:rsidRPr="001B222C">
        <w:t>Wayamo</w:t>
      </w:r>
      <w:proofErr w:type="spellEnd"/>
      <w:r w:rsidRPr="001B222C">
        <w:t xml:space="preserve"> Foundation and UNODC a series of training sessions on serious international crimes focusing on CRSV for the Complex Case Group at the Attorney General’s Office. These led to the first indictment and conviction of a Boko Haram member on sexual violence related charges. </w:t>
      </w:r>
    </w:p>
    <w:p w14:paraId="11226497" w14:textId="77777777" w:rsidR="00E81848" w:rsidRPr="001B222C" w:rsidRDefault="00E81848" w:rsidP="00772E5E">
      <w:pPr>
        <w:jc w:val="both"/>
      </w:pPr>
    </w:p>
    <w:p w14:paraId="67E58910" w14:textId="70BBFD70" w:rsidR="00E81848" w:rsidRPr="001B222C" w:rsidRDefault="00E81848" w:rsidP="00772E5E">
      <w:pPr>
        <w:jc w:val="both"/>
      </w:pPr>
      <w:r w:rsidRPr="001B222C">
        <w:t xml:space="preserve">In </w:t>
      </w:r>
      <w:r w:rsidRPr="001B222C">
        <w:rPr>
          <w:b/>
          <w:bCs/>
        </w:rPr>
        <w:t>Libya</w:t>
      </w:r>
      <w:r w:rsidRPr="001B222C">
        <w:t xml:space="preserve">, in support of the </w:t>
      </w:r>
      <w:r w:rsidR="007B250D" w:rsidRPr="001B222C">
        <w:t>United Nations</w:t>
      </w:r>
      <w:r w:rsidR="00F70F88" w:rsidRPr="001B222C">
        <w:t xml:space="preserve"> Support Mission in Libya (</w:t>
      </w:r>
      <w:r w:rsidRPr="001B222C">
        <w:t>UNSMIL</w:t>
      </w:r>
      <w:r w:rsidR="00F70F88" w:rsidRPr="001B222C">
        <w:t>)</w:t>
      </w:r>
      <w:r w:rsidRPr="001B222C">
        <w:t xml:space="preserve"> mandate, the TOE deployed an expert in support of UNSMIL human rights and justice component to assess the criminal justice response to CRSV and identify priority recommendations for national rule of law institutions. The Team of Experts also continued to support the development of a national legislative framework in line with international standards and best practices. The TOE provided technical advice to parliamentarians in their drafting of a Violence Against Women Law through a workshop following which the necessary number of signatures by parliamentarians was gathered for it to be tabled for a reading by relevant parliamentary committees. Additionally, the TOE worked with women lawyers, civilian </w:t>
      </w:r>
      <w:proofErr w:type="gramStart"/>
      <w:r w:rsidRPr="001B222C">
        <w:t>prosecutors</w:t>
      </w:r>
      <w:proofErr w:type="gramEnd"/>
      <w:r w:rsidRPr="001B222C">
        <w:t xml:space="preserve"> and military prosecutors to raise awareness and understanding of applicable international norms and standards related to CRSV. </w:t>
      </w:r>
    </w:p>
    <w:p w14:paraId="7E5C0690" w14:textId="77777777" w:rsidR="00E81848" w:rsidRPr="001B222C" w:rsidRDefault="00E81848" w:rsidP="00772E5E">
      <w:pPr>
        <w:jc w:val="both"/>
      </w:pPr>
    </w:p>
    <w:p w14:paraId="6BC8143C" w14:textId="77777777" w:rsidR="00E81848" w:rsidRPr="001B222C" w:rsidRDefault="00E81848" w:rsidP="00772E5E">
      <w:pPr>
        <w:jc w:val="both"/>
      </w:pPr>
      <w:r w:rsidRPr="001B222C">
        <w:t xml:space="preserve">In </w:t>
      </w:r>
      <w:r w:rsidRPr="001B222C">
        <w:rPr>
          <w:b/>
          <w:bCs/>
        </w:rPr>
        <w:t>South Sudan</w:t>
      </w:r>
      <w:r w:rsidRPr="001B222C">
        <w:t xml:space="preserve">, accountability for crimes, including CRSV, remains elusive following years of war and intercommunal violence that have left many parts of the country without the presence of statutory justice institutions. Despite this situation, the Government of South Sudan, with support from the United Nations, has worked to support joint special mobile courts composed of statutory judges and traditional leaders, who serve as advisers, to adjudicate criminal cases; circuit and mobile courts to adjudicate criminal cases in under-served areas and general courts martial to address crimes committed by armed forces, including CRSV. These efforts resulted in 12 convictions and one order for compensation to a victim by the Yei General Court Martial and the Raja Circuit Court based on 26 cases of sexual violence investigated and referred by police. To further support these accountability efforts, the TOE engaged with the South Sudan National Police Service (“SSNPS”) Steering Committee for the Implementation of the Action Plan and focal points from SSNPS field offices through a one-and-a-half-day workshop on strengthening police capacity to prevent, respond and investigate CRSV. </w:t>
      </w:r>
    </w:p>
    <w:p w14:paraId="0C508F9B" w14:textId="77777777" w:rsidR="00E81848" w:rsidRPr="001B222C" w:rsidRDefault="00E81848" w:rsidP="00772E5E">
      <w:pPr>
        <w:jc w:val="both"/>
      </w:pPr>
    </w:p>
    <w:p w14:paraId="75BD3170" w14:textId="2481697A" w:rsidR="00E81848" w:rsidRPr="001B222C" w:rsidRDefault="00E81848" w:rsidP="00772E5E">
      <w:pPr>
        <w:jc w:val="both"/>
      </w:pPr>
      <w:r w:rsidRPr="001B222C">
        <w:t xml:space="preserve">In </w:t>
      </w:r>
      <w:r w:rsidRPr="001B222C">
        <w:rPr>
          <w:b/>
          <w:bCs/>
        </w:rPr>
        <w:t>Sudan</w:t>
      </w:r>
      <w:r w:rsidRPr="001B222C">
        <w:t>, the TOE suspended its operations following renewed conflict in April 2023, since which it has been closely monitoring the situation of justice institutions and assisted the SRSG-SVC with advocacy for the creation of an impartial national accountability mechanism. As an immediate result of these efforts, the RSF committed to publishing a unilateral communiqué and a field circular aimed at preventing and addressing CRSV.</w:t>
      </w:r>
    </w:p>
    <w:p w14:paraId="093500E4" w14:textId="77777777" w:rsidR="00196A0F" w:rsidRPr="001B222C" w:rsidRDefault="00196A0F" w:rsidP="00772E5E">
      <w:pPr>
        <w:jc w:val="both"/>
      </w:pPr>
    </w:p>
    <w:p w14:paraId="761E8866" w14:textId="3ACD71B2" w:rsidR="00E81848" w:rsidRPr="001B222C" w:rsidRDefault="00E81848" w:rsidP="00772E5E">
      <w:pPr>
        <w:jc w:val="both"/>
      </w:pPr>
      <w:r w:rsidRPr="001B222C">
        <w:t xml:space="preserve">In </w:t>
      </w:r>
      <w:r w:rsidRPr="001B222C">
        <w:rPr>
          <w:b/>
          <w:bCs/>
        </w:rPr>
        <w:t>Ukraine</w:t>
      </w:r>
      <w:r w:rsidRPr="001B222C">
        <w:t xml:space="preserve">, the TOE assisted national authorities in achieving tangible progress in the implementation of the 2022 </w:t>
      </w:r>
      <w:r w:rsidR="007277FF" w:rsidRPr="001B222C">
        <w:t>FoC</w:t>
      </w:r>
      <w:r w:rsidRPr="001B222C">
        <w:t xml:space="preserve"> on the Prevention and Response to Conflict-Related Sexual Violence. The TOE led on three of the Framework’s priority areas: (</w:t>
      </w:r>
      <w:proofErr w:type="spellStart"/>
      <w:r w:rsidRPr="001B222C">
        <w:t>i</w:t>
      </w:r>
      <w:proofErr w:type="spellEnd"/>
      <w:r w:rsidRPr="001B222C">
        <w:t xml:space="preserve">) access to justice and accountability for CRSV; (ii) reparations and compensation for CRSV survivors; and (iii) trafficking for the purposes of sexual violence. Based on a thorough analysis of the Criminal Code and Criminal Procedural Code of Ukraine, the TOE advocated for a comprehensive review of the provisions related to CRSV. As part of the working group established by the CRSV Specialized Unit in the Office of the Prosecutor General of Ukraine (“OPG”), legal advice was provided on draft amendments and on draft law 9351. The latter was submitted to the Verkhovna Rada in June 2023. The TOE also advocated for the inclusion of a “crimes against humanity” provision in the Criminal Code to capture the full extent of CRSV violations perpetrated in the country and strengthen justice for such crimes. Regarding criminal accountability for CRSV, the OPG continued to advance investigations and prosecutions. As of December 2023, the OPG’s CRSV Specialized Unit documented approximately 270 instances of sexual violence in conflict, issued 40 notes of suspicion and 19 indictments against 28 individuals. Two indictees were convicted and sentenced to 12 years and 10 years respectively. To support national efforts to bring to trial CRSV cases and to strengthen the OPG’s capacity to operationalize the </w:t>
      </w:r>
      <w:r w:rsidRPr="001B222C">
        <w:rPr>
          <w:i/>
          <w:iCs/>
        </w:rPr>
        <w:t xml:space="preserve">Strategy for a Victim and Witness </w:t>
      </w:r>
      <w:proofErr w:type="spellStart"/>
      <w:r w:rsidRPr="001B222C">
        <w:rPr>
          <w:i/>
          <w:iCs/>
        </w:rPr>
        <w:t>Centered</w:t>
      </w:r>
      <w:proofErr w:type="spellEnd"/>
      <w:r w:rsidRPr="001B222C">
        <w:rPr>
          <w:i/>
          <w:iCs/>
        </w:rPr>
        <w:t xml:space="preserve"> Approach to Conflict Related Sexual Violence Case Management</w:t>
      </w:r>
      <w:r w:rsidRPr="001B222C">
        <w:t xml:space="preserve"> launched in October 2022, the TOE consolidated its partnership with the CRSV Specialized Unit. Based on a joint assessment of existing needs, a series of workshops on </w:t>
      </w:r>
      <w:r w:rsidRPr="001B222C">
        <w:rPr>
          <w:i/>
          <w:iCs/>
        </w:rPr>
        <w:t>Strengthening Victim-</w:t>
      </w:r>
      <w:proofErr w:type="spellStart"/>
      <w:r w:rsidRPr="001B222C">
        <w:rPr>
          <w:i/>
          <w:iCs/>
        </w:rPr>
        <w:t>Centered</w:t>
      </w:r>
      <w:proofErr w:type="spellEnd"/>
      <w:r w:rsidRPr="001B222C">
        <w:rPr>
          <w:i/>
          <w:iCs/>
        </w:rPr>
        <w:t xml:space="preserve"> Accountability for Crimes of Conflict-Related Sexual Violence in Ukraine </w:t>
      </w:r>
      <w:r w:rsidRPr="001B222C">
        <w:t xml:space="preserve">was launched in 2023. Over three scenario-based sessions, 75 investigators, </w:t>
      </w:r>
      <w:proofErr w:type="gramStart"/>
      <w:r w:rsidRPr="001B222C">
        <w:t>prosecutors</w:t>
      </w:r>
      <w:proofErr w:type="gramEnd"/>
      <w:r w:rsidRPr="001B222C">
        <w:t xml:space="preserve"> and judges from seven regions built their skills and gained a better understanding of how to investigate and prosecute CRSV cases within their national legal framework, taking into account international best practices. To assist the OPG in building complex structural cases, the TOE has deployed a senior international criminal litigation expert into the CRSV Specialized Unit since October 2023. This resulted in the CRSV Specialized Unit’s enhanced capacity to review cases and initiate pattern analysis of CRSV crimes. The TOE provided research and facilitated expert discussions on matters under consideration by the CRSV Specialized Unit to better inform its proceedings</w:t>
      </w:r>
      <w:r w:rsidRPr="001B222C">
        <w:rPr>
          <w:color w:val="000000" w:themeColor="text1"/>
        </w:rPr>
        <w:t xml:space="preserve">. On reparations, the TOE, in partnership with IOM, supported Ukrainian authorities in their consideration of legal and administrative aspects concerning the adoption of reparation laws for survivors of CRSV. In 2023, the TOE in conjunction </w:t>
      </w:r>
      <w:r w:rsidRPr="001B222C">
        <w:t>with IOM held workshops in Kyiv, provided comments on draft legislation on urgent interim reparative measures that have been introduced to the Ukrainian parliament in 2023, and conducted trainings for regional prosecutors to enhance their understanding on reparations. Further, the TOE and IOM continue to work with international partners on the international registry of damages for Ukraine to ensure victims of human rights abuses, including CRSV, can access appropriately. Regarding trafficking, the TOE worked on assisting legal practitioners in pursuing accountability for those crimes, including by developing a memorandum on the nexus between trafficking for the purpose of sexual exploitation. The TOE partnered with UNODC to deploy jointly an expert on trafficking and CRSV to advise national authorities in reviewing trafficking legislation and bring it in line with international standards. Finally, during the reporting period, the TOE continued to support the deployment of a dedicated CRSV capacity in the Human Rights Monitoring Mission in Ukraine which, in 2023, became fully operational. This resulted in the increased capacity of the UN to report on CRSV cases, as well as in the creation of a baseline to inform UN responses to the needs of CRSV survivors.</w:t>
      </w:r>
    </w:p>
    <w:p w14:paraId="0C63B4DB" w14:textId="77777777" w:rsidR="00E81848" w:rsidRPr="001B222C" w:rsidRDefault="00E81848" w:rsidP="00772E5E">
      <w:pPr>
        <w:jc w:val="both"/>
      </w:pPr>
    </w:p>
    <w:p w14:paraId="681DFC83" w14:textId="77777777" w:rsidR="00E81848" w:rsidRPr="001B222C" w:rsidRDefault="00E81848" w:rsidP="00772E5E">
      <w:pPr>
        <w:jc w:val="both"/>
      </w:pPr>
      <w:r w:rsidRPr="001B222C">
        <w:t>Thematically, the Team of Experts advanced on critical crosscutting issues essential to progressing accountability for CRSV, including policing, transitional justice and reparations, transnational crimes (such as terrorism and trafficking in persons) as well as the rollout of the model legislative provisions.</w:t>
      </w:r>
    </w:p>
    <w:p w14:paraId="616D2E51" w14:textId="77777777" w:rsidR="00E81848" w:rsidRPr="001B222C" w:rsidRDefault="00E81848" w:rsidP="00772E5E">
      <w:pPr>
        <w:jc w:val="both"/>
      </w:pPr>
    </w:p>
    <w:p w14:paraId="3496B584" w14:textId="77777777" w:rsidR="00E81848" w:rsidRPr="001B222C" w:rsidRDefault="00E81848" w:rsidP="00772E5E">
      <w:pPr>
        <w:jc w:val="both"/>
        <w:rPr>
          <w:rFonts w:eastAsiaTheme="minorEastAsia"/>
          <w:lang w:eastAsia="zh-CN"/>
        </w:rPr>
      </w:pPr>
      <w:r w:rsidRPr="001B222C">
        <w:t xml:space="preserve">On </w:t>
      </w:r>
      <w:r w:rsidRPr="001B222C">
        <w:rPr>
          <w:b/>
          <w:bCs/>
        </w:rPr>
        <w:t>policing</w:t>
      </w:r>
      <w:r w:rsidRPr="001B222C">
        <w:rPr>
          <w:color w:val="000000" w:themeColor="text1"/>
        </w:rPr>
        <w:t xml:space="preserve">, </w:t>
      </w:r>
      <w:r w:rsidRPr="001B222C">
        <w:rPr>
          <w:rFonts w:eastAsiaTheme="minorEastAsia"/>
          <w:lang w:eastAsia="zh-CN"/>
        </w:rPr>
        <w:t>at the global level t</w:t>
      </w:r>
      <w:r w:rsidRPr="001B222C">
        <w:rPr>
          <w:color w:val="000000" w:themeColor="text1"/>
        </w:rPr>
        <w:t xml:space="preserve">he </w:t>
      </w:r>
      <w:r w:rsidRPr="001B222C">
        <w:rPr>
          <w:rFonts w:eastAsiaTheme="minorEastAsia"/>
          <w:lang w:eastAsia="zh-CN"/>
        </w:rPr>
        <w:t xml:space="preserve">TOE continued to strengthen its partnership with the United Nations Police Division and initiated new partnerships with national criminal police investigative units. The Team of Experts held briefing session with the focal points from permanent missions in New York to raise awareness about the mandate of the TOE and initiated a mapping of existing national capacity to investigate sexual violence as an international crime with a view to developing a network of criminal investigators. In response to recurrent request for training of investigators from domestic police services, the TOE, in partnership with the Institute for International Criminal Investigation, launched the production of a series of educational videos to enhance the use of trauma-informed and survivor-centred interview techniques by national level investigations units. </w:t>
      </w:r>
      <w:r w:rsidRPr="001B222C">
        <w:t xml:space="preserve">At the national level, </w:t>
      </w:r>
      <w:r w:rsidRPr="001B222C">
        <w:rPr>
          <w:rFonts w:eastAsiaTheme="minorEastAsia"/>
          <w:lang w:eastAsia="zh-CN"/>
        </w:rPr>
        <w:t xml:space="preserve">the TOE responded to capacity building requests in South Sudan by delivering a workshop to equip the Steering Committee and focal points of the SSNPS with the knowledge necessary to prevent the commission of sexual violence within the rank and file of the police service. In Ukraine, the TOE strengthened the capacity of 30 national police investigators drawn from different regional offices and the newly established war crimes unit through customised in-person and online skill-based workshops designed to tool investigators with specialized techniques for investigating and interviewing vulnerable victims. </w:t>
      </w:r>
    </w:p>
    <w:p w14:paraId="3E7FEABA" w14:textId="77777777" w:rsidR="00E81848" w:rsidRPr="001B222C" w:rsidRDefault="00E81848" w:rsidP="00772E5E">
      <w:pPr>
        <w:jc w:val="both"/>
        <w:rPr>
          <w:rFonts w:eastAsiaTheme="minorEastAsia"/>
          <w:lang w:eastAsia="zh-CN"/>
        </w:rPr>
      </w:pPr>
    </w:p>
    <w:p w14:paraId="14BE4580" w14:textId="226BDDEB" w:rsidR="00E81848" w:rsidRPr="001B222C" w:rsidRDefault="00E81848" w:rsidP="00772E5E">
      <w:pPr>
        <w:jc w:val="both"/>
      </w:pPr>
      <w:r w:rsidRPr="001B222C">
        <w:t xml:space="preserve">On </w:t>
      </w:r>
      <w:r w:rsidRPr="001B222C">
        <w:rPr>
          <w:b/>
          <w:bCs/>
        </w:rPr>
        <w:t>transnational crimes</w:t>
      </w:r>
      <w:r w:rsidRPr="001B222C">
        <w:t xml:space="preserve">, the TOE continued to develop specific activities to strengthen the investigation and prosecution of CRSV in the context of terrorism and trafficking. The Team of Experts carried out research and analysis on the nexus between terrorism and sexual violence. In collaboration with CTED, the TOE co-organized an Experts Group Meeting gathering prosecutors, judges, legal </w:t>
      </w:r>
      <w:proofErr w:type="gramStart"/>
      <w:r w:rsidRPr="001B222C">
        <w:t>practitioners</w:t>
      </w:r>
      <w:proofErr w:type="gramEnd"/>
      <w:r w:rsidRPr="001B222C">
        <w:t xml:space="preserve"> and academics from different contexts to capture existing practices and relevant standards in advancing criminal accountability for sexual and gender-based violence crimes in terrorism contexts. The conclusions of the workshop informed the report</w:t>
      </w:r>
      <w:r w:rsidR="0085600B" w:rsidRPr="001B222C">
        <w:t>,</w:t>
      </w:r>
      <w:r w:rsidRPr="001B222C">
        <w:t xml:space="preserve"> </w:t>
      </w:r>
      <w:r w:rsidR="0085600B" w:rsidRPr="001B222C">
        <w:t>“</w:t>
      </w:r>
      <w:hyperlink r:id="rId31" w:history="1">
        <w:r w:rsidRPr="001B222C">
          <w:rPr>
            <w:rStyle w:val="Hyperlink"/>
          </w:rPr>
          <w:t>Towards Meaningful Accountability for Sexual and Gender-Based Violence Linked to Terrorism</w:t>
        </w:r>
      </w:hyperlink>
      <w:r w:rsidR="0085600B" w:rsidRPr="001B222C">
        <w:t>”</w:t>
      </w:r>
      <w:r w:rsidRPr="001B222C">
        <w:t xml:space="preserve">, published by CTED in November 2023. </w:t>
      </w:r>
    </w:p>
    <w:p w14:paraId="4C91BEA6" w14:textId="77777777" w:rsidR="00E81848" w:rsidRPr="001B222C" w:rsidRDefault="00E81848" w:rsidP="00772E5E">
      <w:pPr>
        <w:jc w:val="both"/>
      </w:pPr>
    </w:p>
    <w:p w14:paraId="627CE9FC" w14:textId="355ACFAA" w:rsidR="00E81848" w:rsidRPr="001B222C" w:rsidRDefault="00E81848" w:rsidP="00772E5E">
      <w:pPr>
        <w:jc w:val="both"/>
      </w:pPr>
      <w:r w:rsidRPr="001B222C">
        <w:t xml:space="preserve">The Team of Experts intensified its efforts to expand its </w:t>
      </w:r>
      <w:r w:rsidRPr="001B222C">
        <w:rPr>
          <w:b/>
          <w:bCs/>
        </w:rPr>
        <w:t>knowledge building</w:t>
      </w:r>
      <w:r w:rsidRPr="001B222C">
        <w:t xml:space="preserve"> by prioritising a dedicated workstream to support legislative review based on the Office of the SRSG-SVC’s </w:t>
      </w:r>
      <w:hyperlink r:id="rId32" w:history="1">
        <w:r w:rsidRPr="001B222C">
          <w:rPr>
            <w:rStyle w:val="Hyperlink"/>
            <w:i/>
            <w:iCs/>
          </w:rPr>
          <w:t>Model Legislative Provisions on the Investigation and Prosecution of Conflict-Related Sexual Violence</w:t>
        </w:r>
      </w:hyperlink>
      <w:r w:rsidRPr="001B222C">
        <w:rPr>
          <w:i/>
          <w:iCs/>
        </w:rPr>
        <w:t xml:space="preserve"> </w:t>
      </w:r>
      <w:r w:rsidRPr="001B222C">
        <w:t xml:space="preserve">(2021), which contains provisions that parliamentarians, experts and practitioners can use to strengthen laws on CRSV both substantively and procedurally. To roll out the model legislation tool, the TOE finalized a review of legislation from ten priority countries; developed training modules on the model legislative provisions; and updated its archives on lesson learned material. </w:t>
      </w:r>
    </w:p>
    <w:p w14:paraId="45D5B4F6" w14:textId="77777777" w:rsidR="00BC5D21" w:rsidRPr="001B222C" w:rsidRDefault="00BC5D21" w:rsidP="00772E5E">
      <w:pPr>
        <w:jc w:val="both"/>
      </w:pPr>
    </w:p>
    <w:p w14:paraId="6D294202" w14:textId="77777777" w:rsidR="00E81848" w:rsidRPr="001B222C" w:rsidRDefault="00E81848" w:rsidP="00772E5E">
      <w:pPr>
        <w:jc w:val="both"/>
      </w:pPr>
      <w:r w:rsidRPr="001B222C">
        <w:t xml:space="preserve">In the second semester of 2023 the TOE focused on the preparation and organization of the first international conference of prosecutors on accountability for CRSV, aimed at bringing together prosecutors and legal practitioners from dozens of national jurisdictions, with the objective of sharing and discussing best practices and challenges. </w:t>
      </w:r>
    </w:p>
    <w:p w14:paraId="31AFA483" w14:textId="77777777" w:rsidR="00F232BE" w:rsidRPr="001B222C" w:rsidRDefault="00F232BE" w:rsidP="00772E5E">
      <w:pPr>
        <w:jc w:val="both"/>
      </w:pPr>
    </w:p>
    <w:p w14:paraId="62D64248" w14:textId="3F0054C1" w:rsidR="00E81848" w:rsidRPr="001B222C" w:rsidRDefault="00E81848" w:rsidP="00772E5E">
      <w:pPr>
        <w:jc w:val="both"/>
        <w:rPr>
          <w:color w:val="000000"/>
        </w:rPr>
      </w:pPr>
      <w:r w:rsidRPr="001B222C">
        <w:rPr>
          <w:color w:val="000000"/>
        </w:rPr>
        <w:t xml:space="preserve">During the reporting period, the TOE also deepened its </w:t>
      </w:r>
      <w:r w:rsidR="004B1482" w:rsidRPr="001B222C">
        <w:rPr>
          <w:b/>
          <w:bCs/>
          <w:color w:val="000000"/>
        </w:rPr>
        <w:t>M&amp;E</w:t>
      </w:r>
      <w:r w:rsidRPr="001B222C">
        <w:rPr>
          <w:color w:val="000000"/>
        </w:rPr>
        <w:t xml:space="preserve"> efforts to ensure optimum delivery of its Joint program. The Team contracted an independent consultant who undertook a mid-term review of the work of the TOE under its 2020-2024 joint programme. The review strongly affirmed the value of the current phase of the Team of Experts joint programme, noting that the TOE increased national capacities and responses to CRSV and facilitated coordinated approaches across UN entities. In CAR, the TOE recruited an independent consultant to conduct an evaluation of its projects implemented in collaboration with UNDP from 2019 to 2022, with the aim to guide and enhance future initiatives through several recommendations.</w:t>
      </w:r>
    </w:p>
    <w:p w14:paraId="24ADAD9F" w14:textId="77777777" w:rsidR="00BC5D21" w:rsidRPr="001B222C" w:rsidRDefault="00BC5D21" w:rsidP="00772E5E">
      <w:pPr>
        <w:jc w:val="both"/>
        <w:rPr>
          <w:color w:val="000000"/>
        </w:rPr>
      </w:pPr>
    </w:p>
    <w:p w14:paraId="000002CE" w14:textId="7A060290" w:rsidR="00FA301E" w:rsidRPr="001B222C" w:rsidRDefault="00E71669" w:rsidP="00772E5E">
      <w:pPr>
        <w:jc w:val="both"/>
        <w:rPr>
          <w:color w:val="000000"/>
        </w:rPr>
      </w:pPr>
      <w:r w:rsidRPr="001B222C">
        <w:rPr>
          <w:color w:val="000000"/>
        </w:rPr>
        <w:t>For additional information on the country specific and thematic topics referenced above, please see the 2023 annual report of the Team of Experts.</w:t>
      </w:r>
    </w:p>
    <w:p w14:paraId="0216D41C" w14:textId="77777777" w:rsidR="00BC5D21" w:rsidRPr="001B222C" w:rsidRDefault="00BC5D21" w:rsidP="00BC5D21">
      <w:pPr>
        <w:jc w:val="both"/>
        <w:rPr>
          <w:color w:val="201F1E"/>
        </w:rPr>
      </w:pPr>
    </w:p>
    <w:p w14:paraId="000002D0" w14:textId="73E1C1EF" w:rsidR="00FA301E" w:rsidRPr="001B222C" w:rsidRDefault="00E71669" w:rsidP="00E71669">
      <w:pPr>
        <w:pStyle w:val="Heading2"/>
        <w:rPr>
          <w:rFonts w:ascii="Times New Roman" w:hAnsi="Times New Roman" w:cs="Times New Roman"/>
          <w:bCs/>
        </w:rPr>
      </w:pPr>
      <w:bookmarkStart w:id="14" w:name="_Toc167293672"/>
      <w:r w:rsidRPr="001B222C">
        <w:rPr>
          <w:rFonts w:ascii="Times New Roman" w:hAnsi="Times New Roman" w:cs="Times New Roman"/>
          <w:bCs/>
        </w:rPr>
        <w:t>INITIATIVES RELATED TO INSTITUTIONAL STRENGTHENING AND STRATEGIC ENGAGEMENT</w:t>
      </w:r>
      <w:bookmarkEnd w:id="14"/>
      <w:r w:rsidRPr="001B222C">
        <w:rPr>
          <w:rFonts w:ascii="Times New Roman" w:hAnsi="Times New Roman" w:cs="Times New Roman"/>
          <w:bCs/>
        </w:rPr>
        <w:t xml:space="preserve"> </w:t>
      </w:r>
    </w:p>
    <w:p w14:paraId="5DC60FD8" w14:textId="77777777" w:rsidR="00E71669" w:rsidRPr="001B222C" w:rsidRDefault="00E71669" w:rsidP="00E71669"/>
    <w:p w14:paraId="000002D1" w14:textId="77777777" w:rsidR="00FA301E" w:rsidRPr="001B222C" w:rsidRDefault="00E71669" w:rsidP="001B5CA1">
      <w:pPr>
        <w:snapToGrid w:val="0"/>
        <w:jc w:val="both"/>
        <w:rPr>
          <w:color w:val="000000"/>
        </w:rPr>
      </w:pPr>
      <w:bookmarkStart w:id="15" w:name="_heading=h.3rdcrjn" w:colFirst="0" w:colLast="0"/>
      <w:bookmarkEnd w:id="15"/>
      <w:r w:rsidRPr="001B222C">
        <w:rPr>
          <w:color w:val="000000"/>
        </w:rPr>
        <w:t>UN Action’s public engagement efforts, including through social media and web presence have also grown significantly in the last year. The Network maintains and regularly updates its social media accounts including on Facebook, X (formerly Twitter) and Instagram. The website (</w:t>
      </w:r>
      <w:hyperlink r:id="rId33">
        <w:r w:rsidRPr="001B222C">
          <w:rPr>
            <w:color w:val="0563C1"/>
            <w:u w:val="single"/>
          </w:rPr>
          <w:t>www.stoprapenow.org</w:t>
        </w:r>
      </w:hyperlink>
      <w:r w:rsidRPr="001B222C">
        <w:rPr>
          <w:color w:val="000000"/>
        </w:rPr>
        <w:t xml:space="preserve">) has continued to be a critical resource for Network members, partners and colleagues working on CRSV, WPS more generally, and the public. In 2023, the website was visited by 105,000 users, of which 82% were through organic searches. This year, UN Action also published its bi-annual newsletter in </w:t>
      </w:r>
      <w:hyperlink r:id="rId34">
        <w:r w:rsidRPr="001B222C">
          <w:rPr>
            <w:color w:val="0563C1"/>
            <w:u w:val="single"/>
          </w:rPr>
          <w:t>January</w:t>
        </w:r>
      </w:hyperlink>
      <w:r w:rsidRPr="001B222C">
        <w:rPr>
          <w:color w:val="000000"/>
        </w:rPr>
        <w:t xml:space="preserve"> and </w:t>
      </w:r>
      <w:hyperlink r:id="rId35">
        <w:r w:rsidRPr="001B222C">
          <w:rPr>
            <w:color w:val="0563C1"/>
            <w:u w:val="single"/>
          </w:rPr>
          <w:t>August</w:t>
        </w:r>
      </w:hyperlink>
      <w:r w:rsidRPr="001B222C">
        <w:rPr>
          <w:color w:val="000000"/>
        </w:rPr>
        <w:t xml:space="preserve">, showcasing the Network’s initiatives, members, and supporters in the global response to CRSV. The purpose of this newsletter is to increase awareness of UN Action among UN entities, partners, donors, and the public. </w:t>
      </w:r>
    </w:p>
    <w:p w14:paraId="62043A04" w14:textId="77777777" w:rsidR="00BC0C14" w:rsidRPr="001B222C" w:rsidRDefault="00BC0C14" w:rsidP="001B5CA1">
      <w:pPr>
        <w:snapToGrid w:val="0"/>
        <w:jc w:val="both"/>
        <w:rPr>
          <w:color w:val="000000"/>
        </w:rPr>
      </w:pPr>
    </w:p>
    <w:p w14:paraId="000002D2" w14:textId="77777777" w:rsidR="00FA301E" w:rsidRPr="001B222C" w:rsidRDefault="00E71669" w:rsidP="001B5CA1">
      <w:pPr>
        <w:snapToGrid w:val="0"/>
        <w:jc w:val="both"/>
      </w:pPr>
      <w:r w:rsidRPr="001B222C">
        <w:rPr>
          <w:color w:val="000000"/>
        </w:rPr>
        <w:t xml:space="preserve">To further </w:t>
      </w:r>
      <w:proofErr w:type="gramStart"/>
      <w:r w:rsidRPr="001B222C">
        <w:rPr>
          <w:color w:val="000000"/>
        </w:rPr>
        <w:t>increase</w:t>
      </w:r>
      <w:proofErr w:type="gramEnd"/>
      <w:r w:rsidRPr="001B222C">
        <w:rPr>
          <w:color w:val="000000"/>
        </w:rPr>
        <w:t xml:space="preserve"> awareness on CRSV, UN Action hosted an exhibition titled “A CRSV Survivor’s Journey” at the UNHQ from June to August 2023. Through an </w:t>
      </w:r>
      <w:r w:rsidRPr="001B222C">
        <w:t xml:space="preserve">array of photos, videos, text and interactive elements, the exhibition showcased the gravity of CRSV as an urgent threat to international peace and security while highlighting the voices of survivors and the work of UN Action. The exhibition, which brought in over 50,000 visitors, was developed with various collaborators and sponsors: the SEMA Network, the </w:t>
      </w:r>
      <w:proofErr w:type="spellStart"/>
      <w:r w:rsidRPr="001B222C">
        <w:t>Dr.</w:t>
      </w:r>
      <w:proofErr w:type="spellEnd"/>
      <w:r w:rsidRPr="001B222C">
        <w:t xml:space="preserve"> Denis Mukwege Foundation, </w:t>
      </w:r>
      <w:proofErr w:type="spellStart"/>
      <w:r w:rsidRPr="001B222C">
        <w:t>Bibliothèques</w:t>
      </w:r>
      <w:proofErr w:type="spellEnd"/>
      <w:r w:rsidRPr="001B222C">
        <w:t xml:space="preserve"> Sans Frontières and VML, and was co-sponsored by the Governments of Republic of Lithuania, Japan, and Norway. The launch event, held on the margins of the International Day for the Elimination of Sexual Violence in Conflict (19 June), was attended by over 120 </w:t>
      </w:r>
      <w:proofErr w:type="gramStart"/>
      <w:r w:rsidRPr="001B222C">
        <w:t>participants</w:t>
      </w:r>
      <w:proofErr w:type="gramEnd"/>
      <w:r w:rsidRPr="001B222C">
        <w:t xml:space="preserve"> and featured numerous speakers, including survivors of CRSV from Colombia and South Sudan, and representatives from UNODC, OCHA, and the Permanent Missions of Norway, Japan and Lithuania. </w:t>
      </w:r>
    </w:p>
    <w:p w14:paraId="48305FEB" w14:textId="77777777" w:rsidR="00BC0C14" w:rsidRPr="001B222C" w:rsidRDefault="00BC0C14" w:rsidP="001B5CA1">
      <w:pPr>
        <w:snapToGrid w:val="0"/>
        <w:jc w:val="both"/>
      </w:pPr>
    </w:p>
    <w:p w14:paraId="000002D3" w14:textId="77777777" w:rsidR="00FA301E" w:rsidRPr="001B222C" w:rsidRDefault="00E71669" w:rsidP="001B5CA1">
      <w:pPr>
        <w:snapToGrid w:val="0"/>
        <w:jc w:val="both"/>
      </w:pPr>
      <w:r w:rsidRPr="001B222C">
        <w:t>The SRSG-SVC, as Chair of the Network, continued to strategically engage with Governments and partners in situations of concern, as well as traditional and non-traditional stakeholders with the primary purpose of fostering partnerships and advocating for an increase in support to the CRSV mandate.</w:t>
      </w:r>
    </w:p>
    <w:p w14:paraId="631D6E10" w14:textId="77777777" w:rsidR="00BC0C14" w:rsidRPr="001B222C" w:rsidRDefault="00BC0C14" w:rsidP="001B5CA1">
      <w:pPr>
        <w:snapToGrid w:val="0"/>
        <w:jc w:val="both"/>
      </w:pPr>
    </w:p>
    <w:p w14:paraId="000002D4" w14:textId="77777777" w:rsidR="00FA301E" w:rsidRPr="001B222C" w:rsidRDefault="00E71669" w:rsidP="001B5CA1">
      <w:pPr>
        <w:pBdr>
          <w:top w:val="nil"/>
          <w:left w:val="nil"/>
          <w:bottom w:val="nil"/>
          <w:right w:val="nil"/>
          <w:between w:val="nil"/>
        </w:pBdr>
        <w:snapToGrid w:val="0"/>
        <w:jc w:val="both"/>
        <w:rPr>
          <w:color w:val="000000"/>
        </w:rPr>
      </w:pPr>
      <w:r w:rsidRPr="001B222C">
        <w:rPr>
          <w:color w:val="000000"/>
        </w:rPr>
        <w:t xml:space="preserve">Following 2021 and 2022 missions to the Gulf Region, the SRSG-SVC and the UN Action Coordinator travelled to Saudi Arabia to speak at the Third Riyadh Humanitarian Forum in February. There, she also continued discussion with the King Salman Humanitarian Aid and Relief Center and the </w:t>
      </w:r>
      <w:r w:rsidRPr="001B222C">
        <w:rPr>
          <w:color w:val="000000"/>
          <w:highlight w:val="white"/>
        </w:rPr>
        <w:t>Organisation of Islamic Cooperation</w:t>
      </w:r>
      <w:r w:rsidRPr="001B222C">
        <w:rPr>
          <w:color w:val="000000"/>
        </w:rPr>
        <w:t xml:space="preserve"> to advocate for funding for humanitarian support to CRSV survivors and those at risk. While in the region, SRSG Patten travelled to Bahrain to meet with the </w:t>
      </w:r>
      <w:r w:rsidRPr="001B222C">
        <w:rPr>
          <w:color w:val="000000"/>
          <w:highlight w:val="white"/>
        </w:rPr>
        <w:t xml:space="preserve">Ministry of Social Development, the </w:t>
      </w:r>
      <w:r w:rsidRPr="001B222C">
        <w:rPr>
          <w:color w:val="000000"/>
        </w:rPr>
        <w:t xml:space="preserve">Royal Humanitarian </w:t>
      </w:r>
      <w:proofErr w:type="gramStart"/>
      <w:r w:rsidRPr="001B222C">
        <w:rPr>
          <w:color w:val="000000"/>
        </w:rPr>
        <w:t>Foundation</w:t>
      </w:r>
      <w:proofErr w:type="gramEnd"/>
      <w:r w:rsidRPr="001B222C">
        <w:rPr>
          <w:color w:val="000000"/>
        </w:rPr>
        <w:t xml:space="preserve"> and the National Institute for Human Rights to raise awareness on the mandate and raise funds for the work of UN Action. Despite the best efforts of the SRSG-SVC and the UN Action Secretariat, including missions in three consecutive years, funds have not been received from Member States or institutions in the Gulf Region.  </w:t>
      </w:r>
    </w:p>
    <w:p w14:paraId="000002D5" w14:textId="77777777" w:rsidR="00FA301E" w:rsidRPr="001B222C" w:rsidRDefault="00FA301E" w:rsidP="001B5CA1">
      <w:pPr>
        <w:pBdr>
          <w:top w:val="nil"/>
          <w:left w:val="nil"/>
          <w:bottom w:val="nil"/>
          <w:right w:val="nil"/>
          <w:between w:val="nil"/>
        </w:pBdr>
        <w:snapToGrid w:val="0"/>
        <w:rPr>
          <w:color w:val="000000"/>
          <w:sz w:val="22"/>
          <w:szCs w:val="22"/>
        </w:rPr>
      </w:pPr>
    </w:p>
    <w:p w14:paraId="000002D6" w14:textId="4255F417" w:rsidR="00FA301E" w:rsidRPr="001B222C" w:rsidRDefault="00E71669" w:rsidP="001B5CA1">
      <w:pPr>
        <w:snapToGrid w:val="0"/>
        <w:jc w:val="both"/>
        <w:rPr>
          <w:color w:val="000000"/>
        </w:rPr>
      </w:pPr>
      <w:r w:rsidRPr="001B222C">
        <w:t>In June, SRSG Patten was invited to Norway to s</w:t>
      </w:r>
      <w:r w:rsidRPr="001B222C">
        <w:rPr>
          <w:color w:val="000000"/>
        </w:rPr>
        <w:t xml:space="preserve">peak at a conference on Protecting Children in Armed Conflict, where she also met with the Ministry of Foreign Affairs (specifically, the </w:t>
      </w:r>
      <w:r w:rsidRPr="001B222C">
        <w:rPr>
          <w:color w:val="000000"/>
          <w:highlight w:val="white"/>
        </w:rPr>
        <w:t>Foreign Minister</w:t>
      </w:r>
      <w:r w:rsidRPr="001B222C">
        <w:rPr>
          <w:color w:val="000000"/>
        </w:rPr>
        <w:t>, the Director-General</w:t>
      </w:r>
      <w:r w:rsidR="00BC0C14" w:rsidRPr="001B222C">
        <w:rPr>
          <w:color w:val="000000"/>
        </w:rPr>
        <w:t xml:space="preserve"> </w:t>
      </w:r>
      <w:r w:rsidRPr="001B222C">
        <w:rPr>
          <w:color w:val="000000"/>
        </w:rPr>
        <w:t xml:space="preserve">of Multilateral </w:t>
      </w:r>
      <w:proofErr w:type="gramStart"/>
      <w:r w:rsidRPr="001B222C">
        <w:rPr>
          <w:color w:val="000000"/>
        </w:rPr>
        <w:t>Affairs</w:t>
      </w:r>
      <w:proofErr w:type="gramEnd"/>
      <w:r w:rsidRPr="001B222C">
        <w:rPr>
          <w:color w:val="000000"/>
        </w:rPr>
        <w:t xml:space="preserve"> and the </w:t>
      </w:r>
      <w:r w:rsidRPr="001B222C">
        <w:rPr>
          <w:color w:val="000000"/>
          <w:highlight w:val="white"/>
        </w:rPr>
        <w:t xml:space="preserve">Norwegian Special Envoy for </w:t>
      </w:r>
      <w:r w:rsidR="00BC0C14" w:rsidRPr="001B222C">
        <w:rPr>
          <w:color w:val="000000"/>
          <w:highlight w:val="white"/>
        </w:rPr>
        <w:t>WPS</w:t>
      </w:r>
      <w:r w:rsidRPr="001B222C">
        <w:rPr>
          <w:color w:val="000000"/>
          <w:highlight w:val="white"/>
        </w:rPr>
        <w:t>). Further meetings included with</w:t>
      </w:r>
      <w:r w:rsidRPr="001B222C">
        <w:rPr>
          <w:color w:val="000000"/>
        </w:rPr>
        <w:t xml:space="preserve"> the Norwegian Special Envoy on Ukraine and the Ministry of Defence, as well as key Norwegian</w:t>
      </w:r>
      <w:r w:rsidR="00F2718C" w:rsidRPr="001B222C">
        <w:rPr>
          <w:color w:val="000000"/>
        </w:rPr>
        <w:t xml:space="preserve"> International Non-governmental organisation</w:t>
      </w:r>
      <w:r w:rsidRPr="001B222C">
        <w:rPr>
          <w:color w:val="000000"/>
        </w:rPr>
        <w:t xml:space="preserve"> </w:t>
      </w:r>
      <w:r w:rsidR="00F2718C" w:rsidRPr="001B222C">
        <w:rPr>
          <w:color w:val="000000"/>
        </w:rPr>
        <w:t>(</w:t>
      </w:r>
      <w:r w:rsidR="00201B86" w:rsidRPr="001B222C">
        <w:rPr>
          <w:color w:val="000000"/>
        </w:rPr>
        <w:t>I</w:t>
      </w:r>
      <w:r w:rsidRPr="001B222C">
        <w:rPr>
          <w:color w:val="000000"/>
        </w:rPr>
        <w:t>NGOs</w:t>
      </w:r>
      <w:r w:rsidR="00F2718C" w:rsidRPr="001B222C">
        <w:rPr>
          <w:color w:val="000000"/>
        </w:rPr>
        <w:t>)</w:t>
      </w:r>
      <w:r w:rsidRPr="001B222C">
        <w:rPr>
          <w:color w:val="000000"/>
        </w:rPr>
        <w:t xml:space="preserve">, such as the </w:t>
      </w:r>
      <w:r w:rsidR="002351F0" w:rsidRPr="001B222C">
        <w:rPr>
          <w:color w:val="000000"/>
        </w:rPr>
        <w:t>Norwegian Refugee Council</w:t>
      </w:r>
      <w:r w:rsidRPr="001B222C">
        <w:rPr>
          <w:color w:val="000000"/>
        </w:rPr>
        <w:t xml:space="preserve">. As a steadfast partner to UN Action, Norway renewed its commitment to providing core support to UN Action, and pledged funds for UN Action’s multi-sectoral project in Ukraine. </w:t>
      </w:r>
    </w:p>
    <w:p w14:paraId="74CAE711" w14:textId="77777777" w:rsidR="002351F0" w:rsidRPr="001B222C" w:rsidRDefault="002351F0" w:rsidP="001B5CA1">
      <w:pPr>
        <w:snapToGrid w:val="0"/>
        <w:jc w:val="both"/>
        <w:rPr>
          <w:color w:val="000000"/>
        </w:rPr>
      </w:pPr>
    </w:p>
    <w:p w14:paraId="000002D7" w14:textId="77777777" w:rsidR="00FA301E" w:rsidRPr="001B222C" w:rsidRDefault="00E71669" w:rsidP="001B5CA1">
      <w:pPr>
        <w:pBdr>
          <w:top w:val="nil"/>
          <w:left w:val="nil"/>
          <w:bottom w:val="nil"/>
          <w:right w:val="nil"/>
          <w:between w:val="nil"/>
        </w:pBdr>
        <w:snapToGrid w:val="0"/>
        <w:jc w:val="both"/>
        <w:rPr>
          <w:color w:val="000000"/>
        </w:rPr>
      </w:pPr>
      <w:r w:rsidRPr="001B222C">
        <w:rPr>
          <w:color w:val="000000"/>
        </w:rPr>
        <w:t xml:space="preserve">In October, SRSG Patten, accompanied by the UN Action Grants Management and M&amp;E Officer, visited Lithuania to participate in a roundtable organised by the government on how to address sexual violence in conflict and support survivors. The roundtable brought together various Ministries and Departments of the Lithuanian government, civil </w:t>
      </w:r>
      <w:proofErr w:type="gramStart"/>
      <w:r w:rsidRPr="001B222C">
        <w:rPr>
          <w:color w:val="000000"/>
        </w:rPr>
        <w:t>society</w:t>
      </w:r>
      <w:proofErr w:type="gramEnd"/>
      <w:r w:rsidRPr="001B222C">
        <w:rPr>
          <w:color w:val="000000"/>
        </w:rPr>
        <w:t xml:space="preserve"> and representatives of the governments of Ukraine, Latvia, Poland and Estonia, and focused, specifically on the experience of Ukraine. During the visit, SRSG Patten met with relevant government authorities including the Chancellor of the Government, the Parliament, Ministries of Justice, Interior, Foreign Affairs and Social Security and Labour, representatives of Ukrainian community organisations and Lithuanian NGOs providing services to Ukrainian refugees. Lithuania also provided a core contribution to UN Action for the first time this year.  </w:t>
      </w:r>
    </w:p>
    <w:p w14:paraId="000002D8" w14:textId="77777777" w:rsidR="00FA301E" w:rsidRPr="001B222C" w:rsidRDefault="00FA301E" w:rsidP="001B5CA1">
      <w:pPr>
        <w:pBdr>
          <w:top w:val="nil"/>
          <w:left w:val="nil"/>
          <w:bottom w:val="nil"/>
          <w:right w:val="nil"/>
          <w:between w:val="nil"/>
        </w:pBdr>
        <w:snapToGrid w:val="0"/>
        <w:jc w:val="both"/>
        <w:rPr>
          <w:color w:val="000000"/>
        </w:rPr>
      </w:pPr>
    </w:p>
    <w:p w14:paraId="000002D9" w14:textId="77777777" w:rsidR="00FA301E" w:rsidRPr="001B222C" w:rsidRDefault="00E71669" w:rsidP="001B5CA1">
      <w:pPr>
        <w:snapToGrid w:val="0"/>
        <w:jc w:val="both"/>
      </w:pPr>
      <w:r w:rsidRPr="001B222C">
        <w:t xml:space="preserve">Additional fundraising and advocacy missions were undertaken by the SRSG-SVC to Jordan, </w:t>
      </w:r>
      <w:proofErr w:type="gramStart"/>
      <w:r w:rsidRPr="001B222C">
        <w:t>Germany</w:t>
      </w:r>
      <w:proofErr w:type="gramEnd"/>
      <w:r w:rsidRPr="001B222C">
        <w:t xml:space="preserve"> and Austria to which the UN Action Network contributed its efforts in preparation and follow-up. </w:t>
      </w:r>
    </w:p>
    <w:p w14:paraId="0806FE11" w14:textId="77777777" w:rsidR="00982701" w:rsidRPr="001B222C" w:rsidRDefault="00982701" w:rsidP="001B5CA1">
      <w:pPr>
        <w:snapToGrid w:val="0"/>
        <w:jc w:val="both"/>
      </w:pPr>
    </w:p>
    <w:p w14:paraId="000002DA" w14:textId="11780A8F" w:rsidR="00FA301E" w:rsidRPr="001B222C" w:rsidRDefault="00E71669" w:rsidP="001B5CA1">
      <w:pPr>
        <w:snapToGrid w:val="0"/>
        <w:jc w:val="both"/>
        <w:rPr>
          <w:color w:val="000000"/>
        </w:rPr>
      </w:pPr>
      <w:r w:rsidRPr="001B222C">
        <w:rPr>
          <w:color w:val="000000"/>
        </w:rPr>
        <w:t xml:space="preserve">The UN Action Deputy Coordinator also represented UN Action at the technical level in two events in 2023. In March, the Deputy Coordinator attended the EU Humanitarian Forum, which provided an opportunity to the Network to further strengthen cooperation and partnerships with international stakeholders, like </w:t>
      </w:r>
      <w:r w:rsidR="00201B86" w:rsidRPr="001B222C">
        <w:rPr>
          <w:color w:val="000000"/>
        </w:rPr>
        <w:t>I</w:t>
      </w:r>
      <w:r w:rsidRPr="001B222C">
        <w:rPr>
          <w:color w:val="000000"/>
        </w:rPr>
        <w:t xml:space="preserve">/NGOs, </w:t>
      </w:r>
      <w:proofErr w:type="gramStart"/>
      <w:r w:rsidRPr="001B222C">
        <w:rPr>
          <w:color w:val="000000"/>
        </w:rPr>
        <w:t>donors</w:t>
      </w:r>
      <w:proofErr w:type="gramEnd"/>
      <w:r w:rsidRPr="001B222C">
        <w:rPr>
          <w:color w:val="000000"/>
        </w:rPr>
        <w:t xml:space="preserve"> and Member States. In collaboration with CARE International, the EU, Belgium, Germany and Spain, the Deputy Coordinator participated in an event that focused on preventing and responding to CRSV by turning international humanitarian law commitments into compliance. This specific mission enabled UN Action to foster a new partnership with the EU through its European Civil Protection and Humanitarian Aid Operations Directorate-General, which will advance in 2024. Additionally, the Deputy Coordinator represented UN Action at the 53</w:t>
      </w:r>
      <w:r w:rsidRPr="001B222C">
        <w:rPr>
          <w:color w:val="000000"/>
          <w:vertAlign w:val="superscript"/>
        </w:rPr>
        <w:t>rd</w:t>
      </w:r>
      <w:r w:rsidRPr="001B222C">
        <w:rPr>
          <w:color w:val="000000"/>
        </w:rPr>
        <w:t xml:space="preserve"> Session of the Human Rights Council in Geneva in June 2023. There she participated in a side event which took stock of progress made under strategic partnerships with relevant stakeholders to ensure that survivors of CRSV in the context of the large-scale invasion of Ukraine have access to the care and reparation they deserve and are entitled to.</w:t>
      </w:r>
    </w:p>
    <w:p w14:paraId="000002DB" w14:textId="77777777" w:rsidR="00FA301E" w:rsidRPr="001B222C" w:rsidRDefault="00FA301E" w:rsidP="001B5CA1">
      <w:pPr>
        <w:snapToGrid w:val="0"/>
        <w:jc w:val="both"/>
        <w:rPr>
          <w:color w:val="000000"/>
        </w:rPr>
      </w:pPr>
    </w:p>
    <w:p w14:paraId="000002DC" w14:textId="77777777" w:rsidR="00FA301E" w:rsidRPr="001B222C" w:rsidRDefault="00E71669" w:rsidP="001B5CA1">
      <w:pPr>
        <w:snapToGrid w:val="0"/>
        <w:jc w:val="both"/>
        <w:rPr>
          <w:color w:val="000000"/>
        </w:rPr>
      </w:pPr>
      <w:r w:rsidRPr="001B222C">
        <w:rPr>
          <w:color w:val="000000"/>
        </w:rPr>
        <w:t xml:space="preserve">To forge new innovative partnerships, the SRSG-SVC travelled to Ottawa, Canada in May 2023 to sign a FoC between her Office and the University of Ottawa. Recognising the crucial role of academic institutions in addressing CRSV, the partnership will produce robust and transformative research in areas such as MHPSS to survivors of CRSV and the use of CRSV in refugee and IDP camps. The OSRSG-SVC also hopes to establish a Fellowship Programme through this partnership that provides a space for South-North and South-South learning, while researching underexplored fields of study relating to CRSV. </w:t>
      </w:r>
    </w:p>
    <w:p w14:paraId="000002DD" w14:textId="68E050E9" w:rsidR="00FA301E" w:rsidRPr="001B222C" w:rsidRDefault="00FA301E" w:rsidP="001B5CA1">
      <w:pPr>
        <w:snapToGrid w:val="0"/>
        <w:jc w:val="both"/>
        <w:rPr>
          <w:color w:val="000000"/>
        </w:rPr>
      </w:pPr>
    </w:p>
    <w:p w14:paraId="000002DE" w14:textId="3BD9EBC0" w:rsidR="00FA301E" w:rsidRPr="001B222C" w:rsidRDefault="00E71669" w:rsidP="001B5CA1">
      <w:pPr>
        <w:snapToGrid w:val="0"/>
        <w:jc w:val="both"/>
        <w:rPr>
          <w:color w:val="000000"/>
        </w:rPr>
      </w:pPr>
      <w:r w:rsidRPr="001B222C">
        <w:rPr>
          <w:color w:val="000000"/>
        </w:rPr>
        <w:t>The S</w:t>
      </w:r>
      <w:r w:rsidR="003C4554" w:rsidRPr="001B222C">
        <w:rPr>
          <w:color w:val="000000"/>
        </w:rPr>
        <w:t>RSG-SVC</w:t>
      </w:r>
      <w:r w:rsidRPr="001B222C">
        <w:rPr>
          <w:color w:val="000000"/>
        </w:rPr>
        <w:t xml:space="preserve"> published ten press statements in 2023 on the mandate, including on various priority issues for the Network and the TOE:</w:t>
      </w:r>
    </w:p>
    <w:p w14:paraId="4029344A" w14:textId="77777777" w:rsidR="009A5DFF" w:rsidRPr="001B222C" w:rsidRDefault="009A5DFF" w:rsidP="001B5CA1">
      <w:pPr>
        <w:snapToGrid w:val="0"/>
        <w:jc w:val="both"/>
        <w:rPr>
          <w:color w:val="000000"/>
        </w:rPr>
      </w:pPr>
    </w:p>
    <w:tbl>
      <w:tblPr>
        <w:tblStyle w:val="aff6"/>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972"/>
        <w:gridCol w:w="1848"/>
        <w:gridCol w:w="5531"/>
      </w:tblGrid>
      <w:tr w:rsidR="00FA301E" w:rsidRPr="001B222C" w14:paraId="1F477DF5" w14:textId="77777777">
        <w:tc>
          <w:tcPr>
            <w:tcW w:w="9351" w:type="dxa"/>
            <w:gridSpan w:val="3"/>
          </w:tcPr>
          <w:p w14:paraId="000002DF" w14:textId="77777777" w:rsidR="00FA301E" w:rsidRPr="001B222C" w:rsidRDefault="00E71669">
            <w:pPr>
              <w:spacing w:line="259" w:lineRule="auto"/>
              <w:jc w:val="both"/>
              <w:rPr>
                <w:color w:val="000000"/>
              </w:rPr>
            </w:pPr>
            <w:r w:rsidRPr="001B222C">
              <w:rPr>
                <w:b/>
                <w:color w:val="000000"/>
              </w:rPr>
              <w:t>Statements on Situations of Concern</w:t>
            </w:r>
          </w:p>
        </w:tc>
      </w:tr>
      <w:tr w:rsidR="00FA301E" w:rsidRPr="001B222C" w14:paraId="14B7DF2C" w14:textId="77777777">
        <w:tc>
          <w:tcPr>
            <w:tcW w:w="1972" w:type="dxa"/>
          </w:tcPr>
          <w:p w14:paraId="000002E2" w14:textId="77777777" w:rsidR="00FA301E" w:rsidRPr="001B222C" w:rsidRDefault="00E41012">
            <w:pPr>
              <w:spacing w:line="259" w:lineRule="auto"/>
              <w:jc w:val="both"/>
            </w:pPr>
            <w:hyperlink r:id="rId36">
              <w:r w:rsidR="00E71669" w:rsidRPr="001B222C">
                <w:rPr>
                  <w:color w:val="0563C1"/>
                  <w:u w:val="single"/>
                </w:rPr>
                <w:t>Sudan</w:t>
              </w:r>
            </w:hyperlink>
          </w:p>
        </w:tc>
        <w:tc>
          <w:tcPr>
            <w:tcW w:w="1848" w:type="dxa"/>
          </w:tcPr>
          <w:p w14:paraId="000002E3" w14:textId="77777777" w:rsidR="00FA301E" w:rsidRPr="001B222C" w:rsidRDefault="00E71669">
            <w:pPr>
              <w:rPr>
                <w:color w:val="000000"/>
              </w:rPr>
            </w:pPr>
            <w:r w:rsidRPr="001B222C">
              <w:rPr>
                <w:color w:val="000000"/>
              </w:rPr>
              <w:t>24 May 2023</w:t>
            </w:r>
          </w:p>
        </w:tc>
        <w:tc>
          <w:tcPr>
            <w:tcW w:w="5531" w:type="dxa"/>
          </w:tcPr>
          <w:p w14:paraId="000002E4" w14:textId="18D029E2" w:rsidR="00FA301E" w:rsidRPr="001B222C" w:rsidRDefault="00E71669" w:rsidP="00153588">
            <w:pPr>
              <w:shd w:val="clear" w:color="auto" w:fill="FFFFFF"/>
              <w:spacing w:after="300"/>
            </w:pPr>
            <w:r w:rsidRPr="001B222C">
              <w:t xml:space="preserve">The SRSG-SVC expressed grave concern about reports of sexual violence against women and girls, including allegations of rape, in the context of violent hostilities which erupted between the Sudan Armed Forces and the RSF on 15 April 2023. She called on both parties to comply with their obligations under international law and respect their commitments as per the May 2023 Jeddah Talks. </w:t>
            </w:r>
          </w:p>
        </w:tc>
      </w:tr>
      <w:tr w:rsidR="00FA301E" w:rsidRPr="001B222C" w14:paraId="7BF5B2DE" w14:textId="77777777">
        <w:trPr>
          <w:trHeight w:val="300"/>
        </w:trPr>
        <w:tc>
          <w:tcPr>
            <w:tcW w:w="1972" w:type="dxa"/>
          </w:tcPr>
          <w:p w14:paraId="000002E5" w14:textId="77777777" w:rsidR="00FA301E" w:rsidRPr="001B222C" w:rsidRDefault="00E41012">
            <w:pPr>
              <w:spacing w:line="259" w:lineRule="auto"/>
              <w:jc w:val="both"/>
            </w:pPr>
            <w:hyperlink r:id="rId37">
              <w:r w:rsidR="00E71669" w:rsidRPr="001B222C">
                <w:rPr>
                  <w:color w:val="0563C1"/>
                  <w:u w:val="single"/>
                </w:rPr>
                <w:t>DRC</w:t>
              </w:r>
            </w:hyperlink>
          </w:p>
        </w:tc>
        <w:tc>
          <w:tcPr>
            <w:tcW w:w="1848" w:type="dxa"/>
          </w:tcPr>
          <w:p w14:paraId="000002E6" w14:textId="77777777" w:rsidR="00FA301E" w:rsidRPr="001B222C" w:rsidRDefault="00E71669">
            <w:pPr>
              <w:rPr>
                <w:color w:val="000000"/>
              </w:rPr>
            </w:pPr>
            <w:r w:rsidRPr="001B222C">
              <w:rPr>
                <w:color w:val="000000"/>
              </w:rPr>
              <w:t>25 May 2023</w:t>
            </w:r>
          </w:p>
        </w:tc>
        <w:tc>
          <w:tcPr>
            <w:tcW w:w="5531" w:type="dxa"/>
          </w:tcPr>
          <w:p w14:paraId="000002E7" w14:textId="59E84445" w:rsidR="00FA301E" w:rsidRPr="001B222C" w:rsidRDefault="00E71669" w:rsidP="00153588">
            <w:r w:rsidRPr="001B222C">
              <w:t xml:space="preserve">In response to alleged acts of sexual violence against women and girls in </w:t>
            </w:r>
            <w:sdt>
              <w:sdtPr>
                <w:tag w:val="goog_rdk_64"/>
                <w:id w:val="-638490639"/>
              </w:sdtPr>
              <w:sdtEndPr/>
              <w:sdtContent>
                <w:r w:rsidRPr="001B222C">
                  <w:t xml:space="preserve">and around </w:t>
                </w:r>
              </w:sdtContent>
            </w:sdt>
            <w:r w:rsidRPr="001B222C">
              <w:t xml:space="preserve">IDP camps </w:t>
            </w:r>
            <w:sdt>
              <w:sdtPr>
                <w:tag w:val="goog_rdk_65"/>
                <w:id w:val="-541360440"/>
              </w:sdtPr>
              <w:sdtEndPr/>
              <w:sdtContent>
                <w:r w:rsidRPr="001B222C">
                  <w:t>near</w:t>
                </w:r>
              </w:sdtContent>
            </w:sdt>
            <w:sdt>
              <w:sdtPr>
                <w:tag w:val="goog_rdk_66"/>
                <w:id w:val="538241253"/>
                <w:showingPlcHdr/>
              </w:sdtPr>
              <w:sdtEndPr/>
              <w:sdtContent>
                <w:r w:rsidR="003C4554" w:rsidRPr="001B222C">
                  <w:t xml:space="preserve">     </w:t>
                </w:r>
              </w:sdtContent>
            </w:sdt>
            <w:r w:rsidRPr="001B222C">
              <w:t xml:space="preserve">Goma, the SRSG-SVC expressed deep alarm about CRSV perpetrated by armed men against women and girls attempting to return to their homes or as they carry out their daily livelihood activities, including collecting firewood, </w:t>
            </w:r>
            <w:proofErr w:type="gramStart"/>
            <w:r w:rsidRPr="001B222C">
              <w:t>food</w:t>
            </w:r>
            <w:proofErr w:type="gramEnd"/>
            <w:r w:rsidRPr="001B222C">
              <w:t xml:space="preserve"> or water.</w:t>
            </w:r>
          </w:p>
        </w:tc>
      </w:tr>
      <w:tr w:rsidR="00FA301E" w:rsidRPr="001B222C" w14:paraId="1BDBD83A" w14:textId="77777777">
        <w:trPr>
          <w:trHeight w:val="300"/>
        </w:trPr>
        <w:tc>
          <w:tcPr>
            <w:tcW w:w="1972" w:type="dxa"/>
          </w:tcPr>
          <w:p w14:paraId="000002E8" w14:textId="77777777" w:rsidR="00FA301E" w:rsidRPr="001B222C" w:rsidRDefault="00E41012">
            <w:pPr>
              <w:spacing w:line="259" w:lineRule="auto"/>
              <w:jc w:val="both"/>
            </w:pPr>
            <w:hyperlink r:id="rId38">
              <w:r w:rsidR="00E71669" w:rsidRPr="001B222C">
                <w:rPr>
                  <w:color w:val="0563C1"/>
                  <w:u w:val="single"/>
                </w:rPr>
                <w:t>Colombia</w:t>
              </w:r>
            </w:hyperlink>
          </w:p>
        </w:tc>
        <w:tc>
          <w:tcPr>
            <w:tcW w:w="1848" w:type="dxa"/>
          </w:tcPr>
          <w:p w14:paraId="000002E9" w14:textId="77777777" w:rsidR="00FA301E" w:rsidRPr="001B222C" w:rsidRDefault="00E71669">
            <w:pPr>
              <w:rPr>
                <w:color w:val="000000"/>
              </w:rPr>
            </w:pPr>
            <w:r w:rsidRPr="001B222C">
              <w:rPr>
                <w:color w:val="000000"/>
              </w:rPr>
              <w:t>1 June 2023</w:t>
            </w:r>
          </w:p>
        </w:tc>
        <w:tc>
          <w:tcPr>
            <w:tcW w:w="5531" w:type="dxa"/>
          </w:tcPr>
          <w:p w14:paraId="000002EA" w14:textId="77777777" w:rsidR="00FA301E" w:rsidRPr="001B222C" w:rsidRDefault="00E71669" w:rsidP="00153588">
            <w:r w:rsidRPr="001B222C">
              <w:t xml:space="preserve">Following a mission to Colombia, the SRSG-SVC renewed her Office’s engagement with Colombian authorities to support efforts on the prevention and response to CRSV. She urged that advancements towards peace can play a pivotal role in reducing the impact of armed conflict on civilians, including sexual violence, and deliver the dividends of peace that will improve the living conditions of communities. </w:t>
            </w:r>
          </w:p>
        </w:tc>
      </w:tr>
      <w:tr w:rsidR="00FA301E" w:rsidRPr="001B222C" w14:paraId="5C02D9FF" w14:textId="77777777">
        <w:trPr>
          <w:trHeight w:val="300"/>
        </w:trPr>
        <w:tc>
          <w:tcPr>
            <w:tcW w:w="1972" w:type="dxa"/>
          </w:tcPr>
          <w:p w14:paraId="000002EB" w14:textId="77777777" w:rsidR="00FA301E" w:rsidRPr="001B222C" w:rsidRDefault="00E41012">
            <w:pPr>
              <w:spacing w:line="259" w:lineRule="auto"/>
              <w:jc w:val="both"/>
            </w:pPr>
            <w:hyperlink r:id="rId39">
              <w:r w:rsidR="00E71669" w:rsidRPr="001B222C">
                <w:rPr>
                  <w:color w:val="0563C1"/>
                  <w:u w:val="single"/>
                </w:rPr>
                <w:t>Sudan</w:t>
              </w:r>
            </w:hyperlink>
          </w:p>
        </w:tc>
        <w:tc>
          <w:tcPr>
            <w:tcW w:w="1848" w:type="dxa"/>
          </w:tcPr>
          <w:p w14:paraId="000002EC" w14:textId="77777777" w:rsidR="00FA301E" w:rsidRPr="001B222C" w:rsidRDefault="00E71669">
            <w:pPr>
              <w:rPr>
                <w:color w:val="000000"/>
              </w:rPr>
            </w:pPr>
            <w:r w:rsidRPr="001B222C">
              <w:rPr>
                <w:color w:val="000000"/>
              </w:rPr>
              <w:t>1 August 2023</w:t>
            </w:r>
          </w:p>
        </w:tc>
        <w:tc>
          <w:tcPr>
            <w:tcW w:w="5531" w:type="dxa"/>
          </w:tcPr>
          <w:p w14:paraId="000002ED" w14:textId="77777777" w:rsidR="00FA301E" w:rsidRPr="001B222C" w:rsidRDefault="00E71669" w:rsidP="00153588">
            <w:r w:rsidRPr="001B222C">
              <w:t xml:space="preserve">In response to the escalating allegations of CRSV in Sudan, the SRSG-SVC engaged with the Deputy Commander of the RSF where she raised concerns about increasing sexual violence in Khartoum and Darfur. As a next step, the SRSG-SVC urged the RSF to issue a formal undertaking in the form of a Unilateral Communiqué condemning CRSV and committing to effective measures to prevent and address such violations. </w:t>
            </w:r>
          </w:p>
        </w:tc>
      </w:tr>
      <w:tr w:rsidR="00FA301E" w:rsidRPr="001B222C" w14:paraId="7471FCED" w14:textId="77777777">
        <w:trPr>
          <w:trHeight w:val="300"/>
        </w:trPr>
        <w:tc>
          <w:tcPr>
            <w:tcW w:w="1972" w:type="dxa"/>
          </w:tcPr>
          <w:p w14:paraId="000002EE" w14:textId="77777777" w:rsidR="00FA301E" w:rsidRPr="001B222C" w:rsidRDefault="00E41012">
            <w:pPr>
              <w:spacing w:line="259" w:lineRule="auto"/>
            </w:pPr>
            <w:hyperlink r:id="rId40">
              <w:r w:rsidR="00E71669" w:rsidRPr="001B222C">
                <w:rPr>
                  <w:color w:val="0563C1"/>
                  <w:u w:val="single"/>
                </w:rPr>
                <w:t>Israel</w:t>
              </w:r>
            </w:hyperlink>
            <w:r w:rsidR="00E71669" w:rsidRPr="001B222C">
              <w:t xml:space="preserve"> and the State of Palestine </w:t>
            </w:r>
          </w:p>
        </w:tc>
        <w:tc>
          <w:tcPr>
            <w:tcW w:w="1848" w:type="dxa"/>
          </w:tcPr>
          <w:p w14:paraId="000002EF" w14:textId="77777777" w:rsidR="00FA301E" w:rsidRPr="001B222C" w:rsidRDefault="00E71669">
            <w:pPr>
              <w:rPr>
                <w:color w:val="000000"/>
              </w:rPr>
            </w:pPr>
            <w:r w:rsidRPr="001B222C">
              <w:rPr>
                <w:color w:val="000000"/>
              </w:rPr>
              <w:t>8 December 2023</w:t>
            </w:r>
          </w:p>
        </w:tc>
        <w:tc>
          <w:tcPr>
            <w:tcW w:w="5531" w:type="dxa"/>
          </w:tcPr>
          <w:p w14:paraId="000002F0" w14:textId="77777777" w:rsidR="00FA301E" w:rsidRPr="001B222C" w:rsidRDefault="00E71669" w:rsidP="00153588">
            <w:r w:rsidRPr="001B222C">
              <w:t xml:space="preserve">In the aftermath of the 7 October attacks by Hamas in Israel, the SRSG-SVC expressed grave concern about reports of sexual violence against hostages in Hamas captivity. She called for the hostages’ immediate, </w:t>
            </w:r>
            <w:proofErr w:type="gramStart"/>
            <w:r w:rsidRPr="001B222C">
              <w:t>safe</w:t>
            </w:r>
            <w:proofErr w:type="gramEnd"/>
            <w:r w:rsidRPr="001B222C">
              <w:t xml:space="preserve"> and unconditional release and reiterated the Secretary-General's call for a humanitarian ceasefire.</w:t>
            </w:r>
          </w:p>
        </w:tc>
      </w:tr>
      <w:tr w:rsidR="00FA301E" w:rsidRPr="001B222C" w14:paraId="54010283" w14:textId="77777777">
        <w:trPr>
          <w:trHeight w:val="300"/>
        </w:trPr>
        <w:tc>
          <w:tcPr>
            <w:tcW w:w="1972" w:type="dxa"/>
          </w:tcPr>
          <w:p w14:paraId="000002F1" w14:textId="77777777" w:rsidR="00FA301E" w:rsidRPr="001B222C" w:rsidRDefault="00E41012">
            <w:pPr>
              <w:spacing w:line="259" w:lineRule="auto"/>
              <w:jc w:val="both"/>
            </w:pPr>
            <w:hyperlink r:id="rId41">
              <w:r w:rsidR="00E71669" w:rsidRPr="001B222C">
                <w:rPr>
                  <w:color w:val="0563C1"/>
                  <w:u w:val="single"/>
                </w:rPr>
                <w:t>Israel</w:t>
              </w:r>
            </w:hyperlink>
            <w:r w:rsidR="00E71669" w:rsidRPr="001B222C">
              <w:t xml:space="preserve"> and the State of Palestine</w:t>
            </w:r>
          </w:p>
        </w:tc>
        <w:tc>
          <w:tcPr>
            <w:tcW w:w="1848" w:type="dxa"/>
          </w:tcPr>
          <w:p w14:paraId="000002F2" w14:textId="77777777" w:rsidR="00FA301E" w:rsidRPr="001B222C" w:rsidRDefault="00E71669">
            <w:pPr>
              <w:rPr>
                <w:color w:val="000000"/>
              </w:rPr>
            </w:pPr>
            <w:r w:rsidRPr="001B222C">
              <w:rPr>
                <w:color w:val="000000"/>
              </w:rPr>
              <w:t>21 December 2023</w:t>
            </w:r>
          </w:p>
        </w:tc>
        <w:tc>
          <w:tcPr>
            <w:tcW w:w="5531" w:type="dxa"/>
          </w:tcPr>
          <w:p w14:paraId="000002F3" w14:textId="77777777" w:rsidR="00FA301E" w:rsidRPr="001B222C" w:rsidRDefault="00E71669" w:rsidP="00153588">
            <w:r w:rsidRPr="001B222C">
              <w:t xml:space="preserve">After meeting with the families of some of the hostages in Hamas captivity, the SRSG-SVC reiterated her call for the immediate, </w:t>
            </w:r>
            <w:proofErr w:type="gramStart"/>
            <w:r w:rsidRPr="001B222C">
              <w:t>safe</w:t>
            </w:r>
            <w:proofErr w:type="gramEnd"/>
            <w:r w:rsidRPr="001B222C">
              <w:t xml:space="preserve"> and unconditional release of the hostages, especially the 15 women, after 75 days in captivity. She noted that the reports of sexual violence committed by Hamas must be promptly and rigorously investigated. </w:t>
            </w:r>
          </w:p>
        </w:tc>
      </w:tr>
      <w:tr w:rsidR="00FA301E" w:rsidRPr="001B222C" w14:paraId="45CA4384" w14:textId="77777777">
        <w:trPr>
          <w:trHeight w:val="433"/>
        </w:trPr>
        <w:tc>
          <w:tcPr>
            <w:tcW w:w="9351" w:type="dxa"/>
            <w:gridSpan w:val="3"/>
          </w:tcPr>
          <w:p w14:paraId="000002F4" w14:textId="77777777" w:rsidR="00FA301E" w:rsidRPr="001B222C" w:rsidRDefault="00E71669">
            <w:pPr>
              <w:spacing w:line="259" w:lineRule="auto"/>
              <w:jc w:val="both"/>
              <w:rPr>
                <w:color w:val="000000"/>
              </w:rPr>
            </w:pPr>
            <w:r w:rsidRPr="001B222C">
              <w:rPr>
                <w:b/>
                <w:color w:val="000000"/>
              </w:rPr>
              <w:t>Joint Statements</w:t>
            </w:r>
          </w:p>
        </w:tc>
      </w:tr>
      <w:tr w:rsidR="00FA301E" w:rsidRPr="001B222C" w14:paraId="7B8CF651" w14:textId="77777777">
        <w:trPr>
          <w:trHeight w:val="300"/>
        </w:trPr>
        <w:tc>
          <w:tcPr>
            <w:tcW w:w="1972" w:type="dxa"/>
          </w:tcPr>
          <w:p w14:paraId="000002F7" w14:textId="77777777" w:rsidR="00FA301E" w:rsidRPr="001B222C" w:rsidRDefault="00E41012">
            <w:hyperlink r:id="rId42">
              <w:r w:rsidR="00E71669" w:rsidRPr="001B222C">
                <w:rPr>
                  <w:color w:val="0563C1"/>
                  <w:u w:val="single"/>
                </w:rPr>
                <w:t>Joint Statement by OSCE Special Representative Richey and SRSG-SVC on preventing and responding to trafficking for the purpose of sexual exploitation and sexual violence in the context of the Russian invasion of Ukraine</w:t>
              </w:r>
            </w:hyperlink>
          </w:p>
          <w:p w14:paraId="000002F8" w14:textId="77777777" w:rsidR="00FA301E" w:rsidRPr="001B222C" w:rsidRDefault="00FA301E">
            <w:pPr>
              <w:spacing w:line="259" w:lineRule="auto"/>
              <w:ind w:left="-20" w:right="-20"/>
            </w:pPr>
          </w:p>
        </w:tc>
        <w:tc>
          <w:tcPr>
            <w:tcW w:w="1848" w:type="dxa"/>
          </w:tcPr>
          <w:p w14:paraId="000002F9" w14:textId="77777777" w:rsidR="00FA301E" w:rsidRPr="001B222C" w:rsidRDefault="00E71669">
            <w:pPr>
              <w:spacing w:line="259" w:lineRule="auto"/>
              <w:jc w:val="both"/>
              <w:rPr>
                <w:color w:val="000000"/>
              </w:rPr>
            </w:pPr>
            <w:r w:rsidRPr="001B222C">
              <w:rPr>
                <w:color w:val="000000"/>
              </w:rPr>
              <w:t>30 March 2023</w:t>
            </w:r>
          </w:p>
        </w:tc>
        <w:tc>
          <w:tcPr>
            <w:tcW w:w="5531" w:type="dxa"/>
          </w:tcPr>
          <w:p w14:paraId="000002FA" w14:textId="77777777" w:rsidR="00FA301E" w:rsidRPr="001B222C" w:rsidRDefault="00E71669" w:rsidP="00047C52">
            <w:pPr>
              <w:spacing w:line="259" w:lineRule="auto"/>
            </w:pPr>
            <w:r w:rsidRPr="001B222C">
              <w:t xml:space="preserve">The Organisation for Security and Coordination in Europe (OSCE) Special Representative and Co-ordinator for Combating Trafficking in Human Beings Valiant Richey and the SRSG-SVC expressed their grave concern about the harm of sexual exploitation, and sexual violence and its cost for the whole of society, </w:t>
            </w:r>
            <w:proofErr w:type="gramStart"/>
            <w:r w:rsidRPr="001B222C">
              <w:t>as a result of</w:t>
            </w:r>
            <w:proofErr w:type="gramEnd"/>
            <w:r w:rsidRPr="001B222C">
              <w:t xml:space="preserve"> the Russian invasion of Ukraine.</w:t>
            </w:r>
          </w:p>
        </w:tc>
      </w:tr>
      <w:tr w:rsidR="00FA301E" w:rsidRPr="001B222C" w14:paraId="69D279AF" w14:textId="77777777">
        <w:trPr>
          <w:trHeight w:val="300"/>
        </w:trPr>
        <w:tc>
          <w:tcPr>
            <w:tcW w:w="1972" w:type="dxa"/>
          </w:tcPr>
          <w:p w14:paraId="000002FB" w14:textId="77777777" w:rsidR="00FA301E" w:rsidRPr="001B222C" w:rsidRDefault="00E41012">
            <w:hyperlink r:id="rId43">
              <w:r w:rsidR="00E71669" w:rsidRPr="001B222C">
                <w:rPr>
                  <w:color w:val="0563C1"/>
                  <w:u w:val="single"/>
                </w:rPr>
                <w:t xml:space="preserve">Joint Statement by EU High Representative for Foreign Affairs and Security Policy, Josep Borrell, and SRSG-SVC </w:t>
              </w:r>
              <w:proofErr w:type="gramStart"/>
              <w:r w:rsidR="00E71669" w:rsidRPr="001B222C">
                <w:rPr>
                  <w:color w:val="0563C1"/>
                  <w:u w:val="single"/>
                </w:rPr>
                <w:t>on the occasion of</w:t>
              </w:r>
              <w:proofErr w:type="gramEnd"/>
              <w:r w:rsidR="00E71669" w:rsidRPr="001B222C">
                <w:rPr>
                  <w:color w:val="0563C1"/>
                  <w:u w:val="single"/>
                </w:rPr>
                <w:t xml:space="preserve"> the International Day for the Elimination of Sexual Violence in Conflict</w:t>
              </w:r>
            </w:hyperlink>
          </w:p>
          <w:p w14:paraId="000002FC" w14:textId="77777777" w:rsidR="00FA301E" w:rsidRPr="001B222C" w:rsidRDefault="00FA301E">
            <w:pPr>
              <w:ind w:left="-20" w:right="-20"/>
            </w:pPr>
          </w:p>
          <w:p w14:paraId="000002FD" w14:textId="77777777" w:rsidR="00FA301E" w:rsidRPr="001B222C" w:rsidRDefault="00FA301E"/>
        </w:tc>
        <w:tc>
          <w:tcPr>
            <w:tcW w:w="1848" w:type="dxa"/>
          </w:tcPr>
          <w:p w14:paraId="000002FE" w14:textId="77777777" w:rsidR="00FA301E" w:rsidRPr="001B222C" w:rsidRDefault="00E71669">
            <w:pPr>
              <w:spacing w:line="259" w:lineRule="auto"/>
              <w:jc w:val="both"/>
              <w:rPr>
                <w:color w:val="000000"/>
              </w:rPr>
            </w:pPr>
            <w:r w:rsidRPr="001B222C">
              <w:rPr>
                <w:color w:val="000000"/>
              </w:rPr>
              <w:t>19 June 2023</w:t>
            </w:r>
          </w:p>
        </w:tc>
        <w:tc>
          <w:tcPr>
            <w:tcW w:w="5531" w:type="dxa"/>
          </w:tcPr>
          <w:p w14:paraId="000002FF" w14:textId="77777777" w:rsidR="00FA301E" w:rsidRPr="001B222C" w:rsidRDefault="00E71669" w:rsidP="00047C52">
            <w:pPr>
              <w:spacing w:line="259" w:lineRule="auto"/>
            </w:pPr>
            <w:r w:rsidRPr="001B222C">
              <w:t xml:space="preserve">To commemorate the International Day for the Elimination of Sexual Violence in Conflict, this joint statement called for more decisive action to prevent and eliminate CRSV, and to advance gender equality as a political priority. The senior officials also recognised the heightened risk of sexual violence through the facilitation and promotion of online digital channels. </w:t>
            </w:r>
          </w:p>
        </w:tc>
      </w:tr>
      <w:tr w:rsidR="00FA301E" w:rsidRPr="001B222C" w14:paraId="4A931CF1" w14:textId="77777777">
        <w:trPr>
          <w:trHeight w:val="390"/>
        </w:trPr>
        <w:tc>
          <w:tcPr>
            <w:tcW w:w="9351" w:type="dxa"/>
            <w:gridSpan w:val="3"/>
          </w:tcPr>
          <w:p w14:paraId="00000300" w14:textId="77777777" w:rsidR="00FA301E" w:rsidRPr="001B222C" w:rsidRDefault="00E71669">
            <w:pPr>
              <w:spacing w:line="259" w:lineRule="auto"/>
              <w:jc w:val="both"/>
              <w:rPr>
                <w:color w:val="000000"/>
              </w:rPr>
            </w:pPr>
            <w:r w:rsidRPr="001B222C">
              <w:rPr>
                <w:b/>
                <w:color w:val="000000"/>
              </w:rPr>
              <w:t>Other Press Statements</w:t>
            </w:r>
          </w:p>
        </w:tc>
      </w:tr>
      <w:tr w:rsidR="00FA301E" w:rsidRPr="001B222C" w14:paraId="08CA38C0" w14:textId="77777777">
        <w:trPr>
          <w:trHeight w:val="300"/>
        </w:trPr>
        <w:tc>
          <w:tcPr>
            <w:tcW w:w="1972" w:type="dxa"/>
          </w:tcPr>
          <w:p w14:paraId="00000303" w14:textId="77777777" w:rsidR="00FA301E" w:rsidRPr="001B222C" w:rsidRDefault="00E41012">
            <w:pPr>
              <w:spacing w:line="259" w:lineRule="auto"/>
            </w:pPr>
            <w:hyperlink r:id="rId44">
              <w:r w:rsidR="00E71669" w:rsidRPr="001B222C">
                <w:rPr>
                  <w:color w:val="0563C1"/>
                  <w:u w:val="single"/>
                </w:rPr>
                <w:t>SRSG-SVC welcomes the formal opening of a dedicated case on CRSV by the Special Jurisdiction for Peace in Colombia</w:t>
              </w:r>
            </w:hyperlink>
          </w:p>
        </w:tc>
        <w:tc>
          <w:tcPr>
            <w:tcW w:w="1848" w:type="dxa"/>
          </w:tcPr>
          <w:p w14:paraId="00000304" w14:textId="77777777" w:rsidR="00FA301E" w:rsidRPr="001B222C" w:rsidRDefault="00E71669">
            <w:pPr>
              <w:rPr>
                <w:color w:val="000000"/>
              </w:rPr>
            </w:pPr>
            <w:r w:rsidRPr="001B222C">
              <w:rPr>
                <w:color w:val="000000"/>
              </w:rPr>
              <w:t>28 September 2023</w:t>
            </w:r>
          </w:p>
        </w:tc>
        <w:tc>
          <w:tcPr>
            <w:tcW w:w="5531" w:type="dxa"/>
          </w:tcPr>
          <w:p w14:paraId="00000305" w14:textId="77777777" w:rsidR="00FA301E" w:rsidRPr="001B222C" w:rsidRDefault="00E71669" w:rsidP="00047C52">
            <w:pPr>
              <w:rPr>
                <w:color w:val="000000"/>
              </w:rPr>
            </w:pPr>
            <w:r w:rsidRPr="001B222C">
              <w:rPr>
                <w:color w:val="000000"/>
              </w:rPr>
              <w:t>The SRSG-SVC commended the form</w:t>
            </w:r>
            <w:r w:rsidRPr="001B222C">
              <w:t xml:space="preserve">al opening by the Special Jurisdiction for Peace in Colombia of a dedicated case on SGBV, reproductive violence and other gender-based crimes </w:t>
            </w:r>
            <w:proofErr w:type="gramStart"/>
            <w:r w:rsidRPr="001B222C">
              <w:t>on the basis of</w:t>
            </w:r>
            <w:proofErr w:type="gramEnd"/>
            <w:r w:rsidRPr="001B222C">
              <w:t xml:space="preserve"> sexual orientation or gender identity committed in the context of the armed conflict.</w:t>
            </w:r>
          </w:p>
        </w:tc>
      </w:tr>
      <w:tr w:rsidR="00FA301E" w:rsidRPr="001B222C" w14:paraId="50EFC024" w14:textId="77777777">
        <w:trPr>
          <w:trHeight w:val="300"/>
        </w:trPr>
        <w:tc>
          <w:tcPr>
            <w:tcW w:w="9351" w:type="dxa"/>
            <w:gridSpan w:val="3"/>
          </w:tcPr>
          <w:p w14:paraId="00000306" w14:textId="77777777" w:rsidR="00FA301E" w:rsidRPr="001B222C" w:rsidRDefault="00E71669" w:rsidP="00047C52">
            <w:pPr>
              <w:spacing w:line="259" w:lineRule="auto"/>
            </w:pPr>
            <w:r w:rsidRPr="001B222C">
              <w:rPr>
                <w:b/>
              </w:rPr>
              <w:t>New Partnerships</w:t>
            </w:r>
          </w:p>
        </w:tc>
      </w:tr>
      <w:tr w:rsidR="00FA301E" w:rsidRPr="001B222C" w14:paraId="18AB0D3B" w14:textId="77777777">
        <w:trPr>
          <w:trHeight w:val="300"/>
        </w:trPr>
        <w:tc>
          <w:tcPr>
            <w:tcW w:w="1972" w:type="dxa"/>
          </w:tcPr>
          <w:p w14:paraId="00000309" w14:textId="77777777" w:rsidR="00FA301E" w:rsidRPr="001B222C" w:rsidRDefault="00E41012">
            <w:pPr>
              <w:spacing w:line="259" w:lineRule="auto"/>
            </w:pPr>
            <w:hyperlink r:id="rId45">
              <w:r w:rsidR="00E71669" w:rsidRPr="001B222C">
                <w:rPr>
                  <w:color w:val="0563C1"/>
                  <w:u w:val="single"/>
                </w:rPr>
                <w:t>The OSRSG-SVC and the University of Ottawa sign a partnership to fight sexual violence in conflict</w:t>
              </w:r>
            </w:hyperlink>
          </w:p>
        </w:tc>
        <w:tc>
          <w:tcPr>
            <w:tcW w:w="1848" w:type="dxa"/>
          </w:tcPr>
          <w:p w14:paraId="0000030A" w14:textId="77777777" w:rsidR="00FA301E" w:rsidRPr="001B222C" w:rsidRDefault="00E71669">
            <w:pPr>
              <w:spacing w:line="259" w:lineRule="auto"/>
              <w:rPr>
                <w:color w:val="000000"/>
              </w:rPr>
            </w:pPr>
            <w:r w:rsidRPr="001B222C">
              <w:rPr>
                <w:color w:val="000000"/>
              </w:rPr>
              <w:t>2 May 2023</w:t>
            </w:r>
          </w:p>
        </w:tc>
        <w:tc>
          <w:tcPr>
            <w:tcW w:w="5531" w:type="dxa"/>
          </w:tcPr>
          <w:p w14:paraId="0000030B" w14:textId="77777777" w:rsidR="00FA301E" w:rsidRPr="001B222C" w:rsidRDefault="00E71669" w:rsidP="00047C52">
            <w:pPr>
              <w:spacing w:line="259" w:lineRule="auto"/>
              <w:rPr>
                <w:color w:val="000000"/>
              </w:rPr>
            </w:pPr>
            <w:r w:rsidRPr="001B222C">
              <w:rPr>
                <w:color w:val="000000"/>
              </w:rPr>
              <w:t xml:space="preserve">Through the signing of an FoC between the OSRSG-SVC and the University of Ottawa, both parties expressed their commitment to prevent and respond to CRSV. The Framework will lead to the creation of a Gender, </w:t>
            </w:r>
            <w:proofErr w:type="gramStart"/>
            <w:r w:rsidRPr="001B222C">
              <w:rPr>
                <w:color w:val="000000"/>
              </w:rPr>
              <w:t>Peace</w:t>
            </w:r>
            <w:proofErr w:type="gramEnd"/>
            <w:r w:rsidRPr="001B222C">
              <w:rPr>
                <w:color w:val="000000"/>
              </w:rPr>
              <w:t xml:space="preserve"> and Security Collaboratory that will support the OSRSG-SVC in its efforts through robust, transformation, and critical research on CRSV. </w:t>
            </w:r>
          </w:p>
        </w:tc>
      </w:tr>
    </w:tbl>
    <w:p w14:paraId="0000030C" w14:textId="77777777" w:rsidR="00FA301E" w:rsidRPr="001B222C" w:rsidRDefault="00FA301E">
      <w:pPr>
        <w:spacing w:after="160"/>
        <w:jc w:val="both"/>
        <w:rPr>
          <w:color w:val="000000"/>
        </w:rPr>
      </w:pPr>
    </w:p>
    <w:p w14:paraId="0000030D" w14:textId="09FCBAE3" w:rsidR="00FA301E" w:rsidRPr="001B222C" w:rsidRDefault="00E71669">
      <w:pPr>
        <w:spacing w:after="160"/>
        <w:jc w:val="both"/>
      </w:pPr>
      <w:r w:rsidRPr="001B222C">
        <w:rPr>
          <w:color w:val="000000"/>
        </w:rPr>
        <w:t xml:space="preserve">The Network also released a </w:t>
      </w:r>
      <w:hyperlink r:id="rId46">
        <w:r w:rsidRPr="001B222C">
          <w:rPr>
            <w:color w:val="0563C1"/>
            <w:u w:val="single"/>
          </w:rPr>
          <w:t>press statement</w:t>
        </w:r>
      </w:hyperlink>
      <w:r w:rsidRPr="001B222C">
        <w:rPr>
          <w:color w:val="000000"/>
        </w:rPr>
        <w:t xml:space="preserve"> in July 2023 on behalf of the then 24 UN entities urging immediate action to protect women and girls from sexual violence in and around IDP camps in the DRC. Other concerns raised were the </w:t>
      </w:r>
      <w:r w:rsidRPr="001B222C">
        <w:t xml:space="preserve">risks that other serious crimes like human trafficking become prevalent in the context of armed conflict, such as sexual exploitation, enslavement, and forced marriage; and the recruitment and use of children, including in combat. The Network urged all parties to immediately cease the use of sexual violence and called the Government of the DRC to provide multisectoral assistance to survivors of CRSV and to provide unimpeded access for humanitarian actors to protect and respond to survivors’ needs. </w:t>
      </w:r>
      <w:sdt>
        <w:sdtPr>
          <w:tag w:val="goog_rdk_67"/>
          <w:id w:val="-364051888"/>
        </w:sdtPr>
        <w:sdtEndPr/>
        <w:sdtContent>
          <w:r w:rsidR="008E2D66" w:rsidRPr="001B222C">
            <w:rPr>
              <w:rFonts w:eastAsia="Times"/>
              <w:color w:val="000000"/>
            </w:rPr>
            <w:t>It was read at the UN Geneva press briefing, promoted by MONUSCO, picked up by various media outlets and shared with concerned Member States</w:t>
          </w:r>
          <w:sdt>
            <w:sdtPr>
              <w:tag w:val="goog_rdk_3"/>
              <w:id w:val="875738244"/>
            </w:sdtPr>
            <w:sdtEndPr/>
            <w:sdtContent/>
          </w:sdt>
          <w:r w:rsidR="008E2D66" w:rsidRPr="001B222C">
            <w:rPr>
              <w:rFonts w:eastAsia="Times"/>
              <w:color w:val="000000"/>
            </w:rPr>
            <w:t xml:space="preserve">.  </w:t>
          </w:r>
        </w:sdtContent>
      </w:sdt>
      <w:r w:rsidRPr="001B222C">
        <w:t xml:space="preserve"> </w:t>
      </w:r>
    </w:p>
    <w:p w14:paraId="0000030E" w14:textId="77777777" w:rsidR="00FA301E" w:rsidRPr="001B222C" w:rsidRDefault="00E71669">
      <w:pPr>
        <w:jc w:val="both"/>
        <w:rPr>
          <w:b/>
          <w:i/>
        </w:rPr>
      </w:pPr>
      <w:r w:rsidRPr="001B222C">
        <w:rPr>
          <w:b/>
          <w:i/>
        </w:rPr>
        <w:t xml:space="preserve">Annual Report of the Secretary-General on Conflict-related Sexual Violence: </w:t>
      </w:r>
    </w:p>
    <w:p w14:paraId="0000030F" w14:textId="578D0E79" w:rsidR="00FA301E" w:rsidRPr="001B222C" w:rsidRDefault="00E71669">
      <w:pPr>
        <w:jc w:val="both"/>
      </w:pPr>
      <w:r w:rsidRPr="001B222C">
        <w:t xml:space="preserve">UN Action is the primary consultation forum for the annual Report of the Secretary-General on </w:t>
      </w:r>
      <w:r w:rsidR="00493CAB" w:rsidRPr="001B222C">
        <w:t>CRSV</w:t>
      </w:r>
      <w:r w:rsidRPr="001B222C">
        <w:t>. The Report serves not only as a public record of events, but also as a global advocacy instrument for driving the field of CRSV prevention and response forward. Annually, the Report brings new concerns and information on CRSV to light, and additionally, serves as a reference tool, as well as a basis for strategic advocacy and enhanced operational response. In 2023, as per usual practise, Focal Points worked with the OSRSG-SVC and country counterparts to bring timely and quality data and analysis into the report. The UN Action Steering Committee also met in April 2023 to review and endorse the annual Report.</w:t>
      </w:r>
    </w:p>
    <w:p w14:paraId="00000310" w14:textId="77777777" w:rsidR="00FA301E" w:rsidRPr="001B222C" w:rsidRDefault="00E71669">
      <w:pPr>
        <w:jc w:val="both"/>
      </w:pPr>
      <w:r w:rsidRPr="001B222C">
        <w:t xml:space="preserve"> </w:t>
      </w:r>
    </w:p>
    <w:p w14:paraId="00000311" w14:textId="77777777" w:rsidR="00FA301E" w:rsidRPr="001B222C" w:rsidRDefault="00E71669">
      <w:pPr>
        <w:pStyle w:val="Heading1"/>
        <w:rPr>
          <w:rFonts w:ascii="Times New Roman" w:eastAsia="Times New Roman" w:hAnsi="Times New Roman" w:cs="Times New Roman"/>
          <w:color w:val="2E75B5"/>
        </w:rPr>
      </w:pPr>
      <w:bookmarkStart w:id="16" w:name="_Toc167293673"/>
      <w:r w:rsidRPr="001B222C">
        <w:rPr>
          <w:rFonts w:ascii="Times New Roman" w:eastAsia="Times New Roman" w:hAnsi="Times New Roman" w:cs="Times New Roman"/>
          <w:color w:val="2E75B5"/>
        </w:rPr>
        <w:t>MOVING FORWARD: CHALLENGES AND PRIORITIES</w:t>
      </w:r>
      <w:bookmarkEnd w:id="16"/>
      <w:r w:rsidRPr="001B222C">
        <w:rPr>
          <w:rFonts w:ascii="Times New Roman" w:eastAsia="Times New Roman" w:hAnsi="Times New Roman" w:cs="Times New Roman"/>
          <w:color w:val="2E75B5"/>
        </w:rPr>
        <w:t xml:space="preserve"> </w:t>
      </w:r>
    </w:p>
    <w:p w14:paraId="00000312" w14:textId="77777777" w:rsidR="00FA301E" w:rsidRPr="001B222C" w:rsidRDefault="00FA301E"/>
    <w:p w14:paraId="00000314" w14:textId="1819D2F2" w:rsidR="00FA301E" w:rsidRPr="001B222C" w:rsidRDefault="00400C7C" w:rsidP="00004A48">
      <w:pPr>
        <w:pStyle w:val="Heading2"/>
        <w:rPr>
          <w:rFonts w:ascii="Times New Roman" w:hAnsi="Times New Roman" w:cs="Times New Roman"/>
        </w:rPr>
      </w:pPr>
      <w:bookmarkStart w:id="17" w:name="_Toc167293674"/>
      <w:r w:rsidRPr="001B222C">
        <w:rPr>
          <w:rFonts w:ascii="Times New Roman" w:hAnsi="Times New Roman" w:cs="Times New Roman"/>
        </w:rPr>
        <w:t>UN ACTION</w:t>
      </w:r>
      <w:bookmarkEnd w:id="17"/>
    </w:p>
    <w:p w14:paraId="00000315" w14:textId="77777777" w:rsidR="00FA301E" w:rsidRPr="001B222C" w:rsidRDefault="00E71669" w:rsidP="00630049">
      <w:pPr>
        <w:jc w:val="both"/>
      </w:pPr>
      <w:r w:rsidRPr="001B222C">
        <w:t xml:space="preserve">While in previous years, UN Action could rely, for the most part on regular, multi-year core funding, in acknowledgement of the changing funding landscape and donor attention, the Network has increased its efforts to secure core contributions for its strategic priorities, for example from Norway and Lithuania, whilst bringing on board new Member State donors such as Canada, and Germany for country and / or  thematically delineated funds, and encouraged donors to provide in kind support such as the contribution of a JPO from the Government of Japan. This approach will continue in 2024 as UN Action actively reassess its fundraising strategy in this new environment. In addition, the Network will establish new fundraising mechanisms, such as accepting donations from the public, including concerned citizens and philanthropists, which it has not done previously.  </w:t>
      </w:r>
    </w:p>
    <w:p w14:paraId="00000316" w14:textId="77777777" w:rsidR="00FA301E" w:rsidRPr="001B222C" w:rsidRDefault="00FA301E" w:rsidP="00630049">
      <w:pPr>
        <w:pBdr>
          <w:top w:val="nil"/>
          <w:left w:val="nil"/>
          <w:bottom w:val="nil"/>
          <w:right w:val="nil"/>
          <w:between w:val="nil"/>
        </w:pBdr>
        <w:jc w:val="both"/>
        <w:rPr>
          <w:color w:val="000000"/>
        </w:rPr>
      </w:pPr>
    </w:p>
    <w:p w14:paraId="00000317" w14:textId="37D490DD" w:rsidR="00FA301E" w:rsidRPr="001B222C" w:rsidRDefault="00E71669" w:rsidP="00630049">
      <w:pPr>
        <w:pBdr>
          <w:top w:val="nil"/>
          <w:left w:val="nil"/>
          <w:bottom w:val="nil"/>
          <w:right w:val="nil"/>
          <w:between w:val="nil"/>
        </w:pBdr>
        <w:jc w:val="both"/>
        <w:rPr>
          <w:color w:val="000000"/>
        </w:rPr>
      </w:pPr>
      <w:r w:rsidRPr="001B222C">
        <w:rPr>
          <w:color w:val="000000"/>
        </w:rPr>
        <w:t xml:space="preserve">Through a united and growing network working across the humanitarian-development-peace nexus, UN Action will continue to build and roll-out new areas of knowledge. In recognition of the illicit proliferation and widespread availability of small arms and light weapons directly fuelling incidents of sexual violence, the Network will expand its work on disarmament as means of CRSV prevention. It will also strengthen its reach </w:t>
      </w:r>
      <w:proofErr w:type="gramStart"/>
      <w:r w:rsidRPr="001B222C">
        <w:rPr>
          <w:color w:val="000000"/>
        </w:rPr>
        <w:t>in the area of</w:t>
      </w:r>
      <w:proofErr w:type="gramEnd"/>
      <w:r w:rsidRPr="001B222C">
        <w:rPr>
          <w:color w:val="000000"/>
        </w:rPr>
        <w:t xml:space="preserve"> economic empowerment as a form of both protection from CRSV and recovery for survivors who may face stigma and isolation. In addition, with the welcoming of the WFP to the Network, UN Action will solidify the conceptual and practical connections between food insecurity and CRSV to enhance resilience and strengthen protection from CSRV. Along the lines of holistic prevention, the Network will roll-out the Framework for the Prevention of CRSV in pilot countries, </w:t>
      </w:r>
      <w:sdt>
        <w:sdtPr>
          <w:tag w:val="goog_rdk_68"/>
          <w:id w:val="-1161923640"/>
        </w:sdtPr>
        <w:sdtEndPr/>
        <w:sdtContent>
          <w:r w:rsidRPr="001B222C">
            <w:rPr>
              <w:color w:val="000000"/>
            </w:rPr>
            <w:t>notably</w:t>
          </w:r>
        </w:sdtContent>
      </w:sdt>
      <w:r w:rsidR="00E47D6C" w:rsidRPr="001B222C">
        <w:t xml:space="preserve"> </w:t>
      </w:r>
      <w:r w:rsidRPr="001B222C">
        <w:rPr>
          <w:color w:val="000000"/>
        </w:rPr>
        <w:t>South Sudan.</w:t>
      </w:r>
    </w:p>
    <w:p w14:paraId="00000318" w14:textId="77777777" w:rsidR="00FA301E" w:rsidRPr="001B222C" w:rsidRDefault="00FA301E" w:rsidP="00630049">
      <w:pPr>
        <w:pBdr>
          <w:top w:val="nil"/>
          <w:left w:val="nil"/>
          <w:bottom w:val="nil"/>
          <w:right w:val="nil"/>
          <w:between w:val="nil"/>
        </w:pBdr>
        <w:jc w:val="both"/>
        <w:rPr>
          <w:color w:val="000000"/>
        </w:rPr>
      </w:pPr>
    </w:p>
    <w:p w14:paraId="00000319" w14:textId="7EF16058" w:rsidR="00FA301E" w:rsidRPr="001B222C" w:rsidRDefault="00E71669" w:rsidP="00630049">
      <w:pPr>
        <w:jc w:val="both"/>
      </w:pPr>
      <w:r w:rsidRPr="001B222C">
        <w:rPr>
          <w:color w:val="000000"/>
        </w:rPr>
        <w:t xml:space="preserve">With the increasing reality being faced of mission drawdowns  and the need to ensure the continuity of the MARA and sustain protection and response measures for CRSV survivors and those at risk in the absence of peacekeeping operations, the Network has leveraged its knowledge and experience, for example, drawing from findings of the assessment it conducted in 2022 on the Operationalization of the MARA, and </w:t>
      </w:r>
      <w:r w:rsidRPr="001B222C">
        <w:t xml:space="preserve">facilitating the sharing of lessons between UNCTs and UN agencies who have faced such situations with those in transition. This area of work is a pressing priority for the Network, and in 2024 UN Action will </w:t>
      </w:r>
      <w:sdt>
        <w:sdtPr>
          <w:tag w:val="goog_rdk_70"/>
          <w:id w:val="-1933276884"/>
        </w:sdtPr>
        <w:sdtEndPr/>
        <w:sdtContent>
          <w:r w:rsidR="00E47D6C" w:rsidRPr="001B222C">
            <w:t xml:space="preserve"> </w:t>
          </w:r>
          <w:r w:rsidRPr="001B222C">
            <w:t xml:space="preserve">assess the feasibility of </w:t>
          </w:r>
        </w:sdtContent>
      </w:sdt>
      <w:r w:rsidR="00E47D6C" w:rsidRPr="001B222C">
        <w:t xml:space="preserve">establishing </w:t>
      </w:r>
      <w:r w:rsidRPr="001B222C">
        <w:t>a “Global MARA Support System”, which</w:t>
      </w:r>
      <w:sdt>
        <w:sdtPr>
          <w:tag w:val="goog_rdk_73"/>
          <w:id w:val="-800611568"/>
        </w:sdtPr>
        <w:sdtEndPr/>
        <w:sdtContent>
          <w:r w:rsidRPr="001B222C">
            <w:t xml:space="preserve"> would</w:t>
          </w:r>
        </w:sdtContent>
      </w:sdt>
      <w:r w:rsidRPr="001B222C">
        <w:t xml:space="preserve"> support trend analysis within and across contexts and years, support mission-based teams and their field Focal Points in data collection and verification, ensure data security, and enable collaboration with the OSRSG-SVC during reporting. </w:t>
      </w:r>
    </w:p>
    <w:p w14:paraId="0000031A" w14:textId="77777777" w:rsidR="00FA301E" w:rsidRPr="001B222C" w:rsidRDefault="00FA301E" w:rsidP="00630049">
      <w:pPr>
        <w:jc w:val="both"/>
      </w:pPr>
    </w:p>
    <w:p w14:paraId="0000031B" w14:textId="77777777" w:rsidR="00FA301E" w:rsidRPr="001B222C" w:rsidRDefault="00E71669" w:rsidP="00630049">
      <w:pPr>
        <w:spacing w:after="160"/>
        <w:jc w:val="both"/>
      </w:pPr>
      <w:r w:rsidRPr="001B222C">
        <w:t xml:space="preserve">UN Action will also work through a progressively inclusive and intersectional lens as part of its survivor-centred approach to preventing and responding to CRSV. This will recognise that survivors are unique individuals. The Network’s initiatives will seek </w:t>
      </w:r>
      <w:sdt>
        <w:sdtPr>
          <w:tag w:val="goog_rdk_75"/>
          <w:id w:val="-1202940249"/>
        </w:sdtPr>
        <w:sdtEndPr/>
        <w:sdtContent>
          <w:r w:rsidRPr="001B222C">
            <w:t xml:space="preserve">to advocate for and </w:t>
          </w:r>
        </w:sdtContent>
      </w:sdt>
      <w:r w:rsidRPr="001B222C">
        <w:t xml:space="preserve">to empower survivors by prioritising their needs, perspectives and wishes, and will pay special attention to intersecting inequalities, namely ethnicity, religion, migratory status, disability, age, political affiliation, sexual orientation and gender identity, and HIV status, among others. Through these shared tenets, UN Action will be able to ensure that survivors’ rights are respected, that they are treated with dignity, and that their capacity to make informed decisions and to guide interventions to prevent future incidents of CRSV is embraced. </w:t>
      </w:r>
    </w:p>
    <w:p w14:paraId="0000031C" w14:textId="77777777" w:rsidR="00FA301E" w:rsidRPr="001B222C" w:rsidRDefault="00E71669" w:rsidP="00630049">
      <w:pPr>
        <w:jc w:val="both"/>
        <w:rPr>
          <w:color w:val="000000"/>
        </w:rPr>
      </w:pPr>
      <w:r w:rsidRPr="001B222C">
        <w:rPr>
          <w:color w:val="000000"/>
        </w:rPr>
        <w:t>In 2024, as it reaches the final two years of its 2020 – 2025 Strategic Framework, UN Action will finalise the results of the rigorous and independent evaluation it is currently conducting of the Network’s shortfalls and successes since 2020. The evaluation involved a comprehensive desk review, focus groups and key informant interviews with 50 participants across UN Action’s key stakeholder groups including the leadership of the Network (</w:t>
      </w:r>
      <w:proofErr w:type="gramStart"/>
      <w:r w:rsidRPr="001B222C">
        <w:rPr>
          <w:color w:val="000000"/>
        </w:rPr>
        <w:t>e.g.</w:t>
      </w:r>
      <w:proofErr w:type="gramEnd"/>
      <w:r w:rsidRPr="001B222C">
        <w:rPr>
          <w:color w:val="000000"/>
        </w:rPr>
        <w:t xml:space="preserve"> the Chair, and Heads of Entities), technical-level Focal Points from member entities, SWPAs, UNCTs, agencies implementing UN Action funded projects, donor Member States, civil society partners, and organisations either representing or working closely with survivors. Results will be outlined in a public report to be published in 2024 and will feed into the Network’s strategic planning, re-orientation of focus and process and the concrete activities in its 2024 – 2025 Workplan. </w:t>
      </w:r>
    </w:p>
    <w:p w14:paraId="0000031D" w14:textId="77777777" w:rsidR="00FA301E" w:rsidRPr="001B222C" w:rsidRDefault="00FA301E" w:rsidP="00630049">
      <w:pPr>
        <w:jc w:val="both"/>
        <w:rPr>
          <w:color w:val="000000"/>
        </w:rPr>
      </w:pPr>
    </w:p>
    <w:p w14:paraId="0000031F" w14:textId="0F487BBD" w:rsidR="00FA301E" w:rsidRPr="001B222C" w:rsidRDefault="00E71669" w:rsidP="00630049">
      <w:pPr>
        <w:jc w:val="both"/>
        <w:rPr>
          <w:color w:val="000000"/>
        </w:rPr>
      </w:pPr>
      <w:r w:rsidRPr="001B222C">
        <w:rPr>
          <w:color w:val="000000"/>
        </w:rPr>
        <w:t xml:space="preserve">As always, UN Action will focus on its clear strategic priorities, while responding to rapidly shifting situations of concern, ensuring creativity in the current challenging financial operating environment, guided by the SRSG-SVC's vision, the shared goals of its 25 Network members, Security Council resolutions relevant to CRSV, and above all, the needs of survivors themselves. </w:t>
      </w:r>
    </w:p>
    <w:p w14:paraId="46AA8062" w14:textId="77777777" w:rsidR="00630049" w:rsidRPr="001B222C" w:rsidRDefault="00630049" w:rsidP="00630049">
      <w:pPr>
        <w:jc w:val="both"/>
        <w:rPr>
          <w:color w:val="000000"/>
        </w:rPr>
      </w:pPr>
    </w:p>
    <w:p w14:paraId="00000320" w14:textId="0F009A7E" w:rsidR="00FA301E" w:rsidRPr="001B222C" w:rsidRDefault="00400C7C" w:rsidP="00630049">
      <w:pPr>
        <w:pStyle w:val="Heading2"/>
        <w:rPr>
          <w:rFonts w:ascii="Times New Roman" w:hAnsi="Times New Roman" w:cs="Times New Roman"/>
        </w:rPr>
      </w:pPr>
      <w:bookmarkStart w:id="18" w:name="_Toc167293675"/>
      <w:r w:rsidRPr="001B222C">
        <w:rPr>
          <w:rFonts w:ascii="Times New Roman" w:hAnsi="Times New Roman" w:cs="Times New Roman"/>
        </w:rPr>
        <w:t>TEAM OF EXPERTS</w:t>
      </w:r>
      <w:bookmarkEnd w:id="18"/>
    </w:p>
    <w:p w14:paraId="00000321" w14:textId="77777777" w:rsidR="00FA301E" w:rsidRPr="001B222C" w:rsidRDefault="00E71669" w:rsidP="00630049">
      <w:pPr>
        <w:jc w:val="both"/>
        <w:rPr>
          <w:color w:val="000000"/>
        </w:rPr>
      </w:pPr>
      <w:r w:rsidRPr="001B222C">
        <w:rPr>
          <w:color w:val="000000"/>
        </w:rPr>
        <w:t xml:space="preserve">Overall, the Team of Experts’ interventions in 2023 have demonstrated that significant strides can be made in the fight against CRSV with the necessary resources. However, the increasing requests from national counterparts for the TOE’s expertise and support in investigating and prosecuting CRSV have exceeded its current capacity and funding level, underscoring the need for additional resources to meet this critical demand. </w:t>
      </w:r>
    </w:p>
    <w:p w14:paraId="0819029B" w14:textId="77777777" w:rsidR="00630049" w:rsidRPr="001B222C" w:rsidRDefault="00630049" w:rsidP="00630049">
      <w:pPr>
        <w:jc w:val="both"/>
        <w:rPr>
          <w:color w:val="000000"/>
        </w:rPr>
      </w:pPr>
    </w:p>
    <w:p w14:paraId="00000322" w14:textId="77777777" w:rsidR="00FA301E" w:rsidRPr="001B222C" w:rsidRDefault="00E71669" w:rsidP="00630049">
      <w:pPr>
        <w:jc w:val="both"/>
        <w:rPr>
          <w:color w:val="000000"/>
        </w:rPr>
      </w:pPr>
      <w:r w:rsidRPr="001B222C">
        <w:rPr>
          <w:color w:val="000000"/>
        </w:rPr>
        <w:t>Going forward, the Team of Experts will continue to focus on (</w:t>
      </w:r>
      <w:proofErr w:type="spellStart"/>
      <w:r w:rsidRPr="001B222C">
        <w:rPr>
          <w:color w:val="000000"/>
        </w:rPr>
        <w:t>i</w:t>
      </w:r>
      <w:proofErr w:type="spellEnd"/>
      <w:r w:rsidRPr="001B222C">
        <w:rPr>
          <w:color w:val="000000"/>
        </w:rPr>
        <w:t xml:space="preserve">) enhancing political will to promote accountability for CRSV at national, </w:t>
      </w:r>
      <w:proofErr w:type="gramStart"/>
      <w:r w:rsidRPr="001B222C">
        <w:rPr>
          <w:color w:val="000000"/>
        </w:rPr>
        <w:t>regional</w:t>
      </w:r>
      <w:proofErr w:type="gramEnd"/>
      <w:r w:rsidRPr="001B222C">
        <w:rPr>
          <w:color w:val="000000"/>
        </w:rPr>
        <w:t xml:space="preserve"> and international levels; (ii) enhancing the technical and operational capacity of national rule of law institutions and actors to address CRSV; and (iii) enhancing cooperation, coordination, coherence, and knowledge among the range of actors working to promote accountability for CRSV. </w:t>
      </w:r>
    </w:p>
    <w:p w14:paraId="1A189780" w14:textId="77777777" w:rsidR="00630049" w:rsidRPr="001B222C" w:rsidRDefault="00630049" w:rsidP="00630049">
      <w:pPr>
        <w:jc w:val="both"/>
        <w:rPr>
          <w:color w:val="000000"/>
        </w:rPr>
      </w:pPr>
    </w:p>
    <w:p w14:paraId="00000902" w14:textId="0D6D780E" w:rsidR="00FA301E" w:rsidRPr="001B222C" w:rsidRDefault="00E71669" w:rsidP="00630049">
      <w:pPr>
        <w:jc w:val="both"/>
        <w:rPr>
          <w:color w:val="000000"/>
        </w:rPr>
      </w:pPr>
      <w:r w:rsidRPr="001B222C">
        <w:rPr>
          <w:color w:val="000000"/>
        </w:rPr>
        <w:t xml:space="preserve">For additional information on the 2023 country priorities of the Team of Experts, please see the </w:t>
      </w:r>
      <w:sdt>
        <w:sdtPr>
          <w:tag w:val="goog_rdk_76"/>
          <w:id w:val="-362127013"/>
        </w:sdtPr>
        <w:sdtEndPr/>
        <w:sdtContent/>
      </w:sdt>
      <w:r w:rsidRPr="001B222C">
        <w:rPr>
          <w:color w:val="000000"/>
        </w:rPr>
        <w:t>202</w:t>
      </w:r>
      <w:r w:rsidR="008E2D66" w:rsidRPr="001B222C">
        <w:rPr>
          <w:color w:val="000000"/>
        </w:rPr>
        <w:t>3</w:t>
      </w:r>
      <w:r w:rsidRPr="001B222C">
        <w:rPr>
          <w:color w:val="000000"/>
        </w:rPr>
        <w:t xml:space="preserve"> annual report of the Team of Experts.</w:t>
      </w:r>
    </w:p>
    <w:p w14:paraId="77C07EFD" w14:textId="77777777" w:rsidR="00DD3A50" w:rsidRPr="001B222C" w:rsidRDefault="00DD3A50" w:rsidP="00730769">
      <w:pPr>
        <w:spacing w:after="160"/>
        <w:jc w:val="both"/>
        <w:rPr>
          <w:color w:val="000000"/>
        </w:rPr>
      </w:pPr>
    </w:p>
    <w:p w14:paraId="24D2CD74" w14:textId="77777777" w:rsidR="00AD130A" w:rsidRDefault="00AD130A" w:rsidP="00730769"/>
    <w:p w14:paraId="1C69E736" w14:textId="0B504FD7" w:rsidR="00E506AE" w:rsidRDefault="00A566DF" w:rsidP="00E506AE">
      <w:pPr>
        <w:rPr>
          <w:rFonts w:eastAsia="Arial"/>
          <w:b/>
          <w:color w:val="1F4E79" w:themeColor="accent1" w:themeShade="80"/>
          <w:sz w:val="45"/>
        </w:rPr>
      </w:pPr>
      <w:r>
        <w:rPr>
          <w:rFonts w:eastAsia="Arial"/>
          <w:b/>
          <w:noProof/>
          <w:color w:val="5B9BD5" w:themeColor="accent1"/>
          <w:sz w:val="45"/>
        </w:rPr>
        <mc:AlternateContent>
          <mc:Choice Requires="wps">
            <w:drawing>
              <wp:anchor distT="0" distB="0" distL="114300" distR="114300" simplePos="0" relativeHeight="251727872" behindDoc="1" locked="0" layoutInCell="1" allowOverlap="1" wp14:anchorId="23139943" wp14:editId="60B2C1BF">
                <wp:simplePos x="0" y="0"/>
                <wp:positionH relativeFrom="column">
                  <wp:posOffset>506095</wp:posOffset>
                </wp:positionH>
                <wp:positionV relativeFrom="paragraph">
                  <wp:posOffset>703</wp:posOffset>
                </wp:positionV>
                <wp:extent cx="4979773" cy="3274541"/>
                <wp:effectExtent l="0" t="0" r="0" b="2540"/>
                <wp:wrapNone/>
                <wp:docPr id="1386628553" name="Rectangle 8"/>
                <wp:cNvGraphicFramePr/>
                <a:graphic xmlns:a="http://schemas.openxmlformats.org/drawingml/2006/main">
                  <a:graphicData uri="http://schemas.microsoft.com/office/word/2010/wordprocessingShape">
                    <wps:wsp>
                      <wps:cNvSpPr/>
                      <wps:spPr>
                        <a:xfrm>
                          <a:off x="0" y="0"/>
                          <a:ext cx="4979773" cy="3274541"/>
                        </a:xfrm>
                        <a:prstGeom prst="rect">
                          <a:avLst/>
                        </a:prstGeom>
                        <a:solidFill>
                          <a:schemeClr val="accent1">
                            <a:lumMod val="40000"/>
                            <a:lumOff val="6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6F0B59" id="Rectangle 8" o:spid="_x0000_s1026" style="position:absolute;margin-left:39.85pt;margin-top:.05pt;width:392.1pt;height:257.85pt;z-index:-251588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" fillcolor="#bdd6ee [1300]" stroked="f" strokeweight="1pt"/>
            </w:pict>
          </mc:Fallback>
        </mc:AlternateContent>
      </w:r>
    </w:p>
    <w:p w14:paraId="60601DA8" w14:textId="77777777" w:rsidR="00E506AE" w:rsidRDefault="00E506AE" w:rsidP="00E506AE">
      <w:pPr>
        <w:jc w:val="center"/>
        <w:rPr>
          <w:rFonts w:eastAsia="Arial"/>
          <w:b/>
          <w:color w:val="1F4E79" w:themeColor="accent1" w:themeShade="80"/>
          <w:sz w:val="45"/>
        </w:rPr>
      </w:pPr>
    </w:p>
    <w:p w14:paraId="1479A984" w14:textId="1FDB9E31" w:rsidR="00E506AE" w:rsidRDefault="00E506AE" w:rsidP="00E506AE">
      <w:pPr>
        <w:jc w:val="center"/>
        <w:rPr>
          <w:rFonts w:eastAsia="Arial"/>
          <w:b/>
          <w:color w:val="1F4E79" w:themeColor="accent1" w:themeShade="80"/>
          <w:sz w:val="45"/>
        </w:rPr>
      </w:pPr>
      <w:r>
        <w:rPr>
          <w:rFonts w:eastAsia="Arial"/>
          <w:b/>
          <w:color w:val="1F4E79" w:themeColor="accent1" w:themeShade="80"/>
          <w:sz w:val="45"/>
        </w:rPr>
        <w:t>Conflict-</w:t>
      </w:r>
      <w:r w:rsidRPr="001B222C">
        <w:rPr>
          <w:rFonts w:eastAsia="Arial"/>
          <w:b/>
          <w:color w:val="1F4E79" w:themeColor="accent1" w:themeShade="80"/>
          <w:sz w:val="45"/>
        </w:rPr>
        <w:t xml:space="preserve">Related Sexual Violence </w:t>
      </w:r>
    </w:p>
    <w:p w14:paraId="0F16B8AE" w14:textId="411D19F5" w:rsidR="00E506AE" w:rsidRPr="001B222C" w:rsidRDefault="00E506AE" w:rsidP="00E506AE">
      <w:pPr>
        <w:jc w:val="center"/>
        <w:rPr>
          <w:rFonts w:eastAsia="Arial"/>
          <w:b/>
          <w:color w:val="1F4E79" w:themeColor="accent1" w:themeShade="80"/>
          <w:sz w:val="45"/>
        </w:rPr>
      </w:pPr>
      <w:r w:rsidRPr="001B222C">
        <w:rPr>
          <w:rFonts w:eastAsia="Arial"/>
          <w:b/>
          <w:color w:val="1F4E79" w:themeColor="accent1" w:themeShade="80"/>
          <w:sz w:val="45"/>
        </w:rPr>
        <w:t>Multi-Partner Trust Fund</w:t>
      </w:r>
    </w:p>
    <w:p w14:paraId="75B7B1A4" w14:textId="77777777" w:rsidR="00E506AE" w:rsidRPr="001B222C" w:rsidRDefault="00E506AE" w:rsidP="00E506AE">
      <w:pPr>
        <w:jc w:val="center"/>
        <w:rPr>
          <w:sz w:val="36"/>
          <w:szCs w:val="36"/>
        </w:rPr>
      </w:pPr>
    </w:p>
    <w:p w14:paraId="486A801C" w14:textId="77777777" w:rsidR="00E506AE" w:rsidRDefault="00E506AE" w:rsidP="00E506AE">
      <w:pPr>
        <w:jc w:val="center"/>
        <w:rPr>
          <w:sz w:val="36"/>
          <w:szCs w:val="36"/>
        </w:rPr>
      </w:pPr>
      <w:r w:rsidRPr="001B222C">
        <w:rPr>
          <w:sz w:val="36"/>
          <w:szCs w:val="36"/>
        </w:rPr>
        <w:t xml:space="preserve">Financial Report </w:t>
      </w:r>
      <w:proofErr w:type="gramStart"/>
      <w:r w:rsidRPr="001B222C">
        <w:rPr>
          <w:sz w:val="36"/>
          <w:szCs w:val="36"/>
        </w:rPr>
        <w:t>prepared</w:t>
      </w:r>
      <w:proofErr w:type="gramEnd"/>
      <w:r w:rsidRPr="001B222C">
        <w:rPr>
          <w:sz w:val="36"/>
          <w:szCs w:val="36"/>
        </w:rPr>
        <w:t xml:space="preserve"> </w:t>
      </w:r>
    </w:p>
    <w:p w14:paraId="2326D6E4" w14:textId="1A68FACE" w:rsidR="00E506AE" w:rsidRPr="001B222C" w:rsidRDefault="00E506AE" w:rsidP="00E506AE">
      <w:pPr>
        <w:jc w:val="center"/>
        <w:rPr>
          <w:b/>
          <w:bCs/>
          <w:sz w:val="36"/>
          <w:szCs w:val="36"/>
        </w:rPr>
      </w:pPr>
      <w:r w:rsidRPr="001B222C">
        <w:rPr>
          <w:sz w:val="36"/>
          <w:szCs w:val="36"/>
        </w:rPr>
        <w:t>by the Administrative Agent</w:t>
      </w:r>
    </w:p>
    <w:p w14:paraId="240EBB7A" w14:textId="77777777" w:rsidR="00E506AE" w:rsidRPr="001B222C" w:rsidRDefault="00E506AE" w:rsidP="00E506AE">
      <w:pPr>
        <w:jc w:val="center"/>
        <w:rPr>
          <w:b/>
          <w:bCs/>
          <w:sz w:val="36"/>
          <w:szCs w:val="36"/>
        </w:rPr>
      </w:pPr>
    </w:p>
    <w:p w14:paraId="643AF835" w14:textId="77777777" w:rsidR="00E506AE" w:rsidRDefault="00E506AE" w:rsidP="00E506AE">
      <w:pPr>
        <w:tabs>
          <w:tab w:val="left" w:pos="10"/>
        </w:tabs>
        <w:jc w:val="center"/>
        <w:rPr>
          <w:sz w:val="32"/>
          <w:szCs w:val="32"/>
        </w:rPr>
      </w:pPr>
      <w:r w:rsidRPr="001B222C">
        <w:rPr>
          <w:sz w:val="32"/>
          <w:szCs w:val="32"/>
        </w:rPr>
        <w:t>May 2024</w:t>
      </w:r>
    </w:p>
    <w:p w14:paraId="63F4F35D" w14:textId="77777777" w:rsidR="00E506AE" w:rsidRDefault="00E506AE" w:rsidP="00E506AE">
      <w:pPr>
        <w:tabs>
          <w:tab w:val="left" w:pos="10"/>
        </w:tabs>
        <w:jc w:val="center"/>
        <w:rPr>
          <w:sz w:val="32"/>
          <w:szCs w:val="32"/>
        </w:rPr>
      </w:pPr>
    </w:p>
    <w:p w14:paraId="0FC580E6" w14:textId="77777777" w:rsidR="00E506AE" w:rsidRDefault="00E506AE" w:rsidP="00E506AE">
      <w:pPr>
        <w:tabs>
          <w:tab w:val="left" w:pos="10"/>
        </w:tabs>
        <w:jc w:val="center"/>
        <w:rPr>
          <w:sz w:val="32"/>
          <w:szCs w:val="32"/>
        </w:rPr>
      </w:pPr>
    </w:p>
    <w:p w14:paraId="30D8B8E7" w14:textId="77777777" w:rsidR="00E506AE" w:rsidRDefault="00E506AE" w:rsidP="00E506AE">
      <w:pPr>
        <w:tabs>
          <w:tab w:val="left" w:pos="10"/>
        </w:tabs>
        <w:jc w:val="center"/>
        <w:rPr>
          <w:sz w:val="32"/>
          <w:szCs w:val="32"/>
        </w:rPr>
      </w:pPr>
    </w:p>
    <w:p w14:paraId="266C35AC" w14:textId="77777777" w:rsidR="00E506AE" w:rsidRDefault="00E506AE" w:rsidP="00E506AE">
      <w:pPr>
        <w:tabs>
          <w:tab w:val="left" w:pos="10"/>
        </w:tabs>
        <w:jc w:val="center"/>
        <w:rPr>
          <w:sz w:val="32"/>
          <w:szCs w:val="32"/>
        </w:rPr>
      </w:pPr>
    </w:p>
    <w:p w14:paraId="492C6A89" w14:textId="790C4ACB" w:rsidR="00E506AE" w:rsidRDefault="00E506AE">
      <w:pPr>
        <w:rPr>
          <w:sz w:val="32"/>
          <w:szCs w:val="32"/>
        </w:rPr>
      </w:pPr>
      <w:r>
        <w:rPr>
          <w:sz w:val="32"/>
          <w:szCs w:val="32"/>
        </w:rPr>
        <w:br w:type="page"/>
      </w:r>
    </w:p>
    <w:p w14:paraId="6B122994" w14:textId="57A949AE" w:rsidR="008941E4" w:rsidRDefault="003D3BE7" w:rsidP="00AB2880">
      <w:pPr>
        <w:rPr>
          <w:b/>
          <w:bCs/>
          <w:color w:val="2E74B5" w:themeColor="accent1" w:themeShade="BF"/>
        </w:rPr>
      </w:pPr>
      <w:r w:rsidRPr="001B222C">
        <w:rPr>
          <w:b/>
          <w:bCs/>
          <w:color w:val="2E74B5" w:themeColor="accent1" w:themeShade="BF"/>
        </w:rPr>
        <w:t>DEFINITIONS</w:t>
      </w:r>
    </w:p>
    <w:p w14:paraId="3ECFD59E" w14:textId="77777777" w:rsidR="008941E4" w:rsidRDefault="008941E4" w:rsidP="00AB2880">
      <w:pPr>
        <w:rPr>
          <w:b/>
          <w:bCs/>
          <w:color w:val="2E74B5" w:themeColor="accent1"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941E4" w:rsidRPr="0030324C" w14:paraId="6D1B1286" w14:textId="77777777" w:rsidTr="006E50F1">
        <w:tc>
          <w:tcPr>
            <w:tcW w:w="4675" w:type="dxa"/>
          </w:tcPr>
          <w:p w14:paraId="7EF18CE5" w14:textId="77777777" w:rsidR="008941E4" w:rsidRPr="0030324C" w:rsidRDefault="008941E4" w:rsidP="00AB2880">
            <w:pPr>
              <w:rPr>
                <w:rFonts w:eastAsia="Arial"/>
                <w:color w:val="000000"/>
                <w:sz w:val="22"/>
                <w:szCs w:val="22"/>
              </w:rPr>
            </w:pPr>
            <w:r w:rsidRPr="0030324C">
              <w:rPr>
                <w:rFonts w:eastAsia="Arial"/>
                <w:b/>
                <w:color w:val="000000"/>
                <w:sz w:val="22"/>
                <w:szCs w:val="22"/>
              </w:rPr>
              <w:t>Allocation/Total Approved Budget</w:t>
            </w:r>
            <w:r w:rsidRPr="0030324C">
              <w:rPr>
                <w:rFonts w:eastAsia="Arial"/>
                <w:color w:val="000000"/>
                <w:sz w:val="22"/>
                <w:szCs w:val="22"/>
              </w:rPr>
              <w:br/>
              <w:t xml:space="preserve">Amount approved by the Steering Committee for a project/programme. The total approved budget represents the cumulative </w:t>
            </w:r>
            <w:proofErr w:type="gramStart"/>
            <w:r w:rsidRPr="0030324C">
              <w:rPr>
                <w:rFonts w:eastAsia="Arial"/>
                <w:color w:val="000000"/>
                <w:sz w:val="22"/>
                <w:szCs w:val="22"/>
              </w:rPr>
              <w:t>amount</w:t>
            </w:r>
            <w:proofErr w:type="gramEnd"/>
            <w:r w:rsidRPr="0030324C">
              <w:rPr>
                <w:rFonts w:eastAsia="Arial"/>
                <w:color w:val="000000"/>
                <w:sz w:val="22"/>
                <w:szCs w:val="22"/>
              </w:rPr>
              <w:t xml:space="preserve"> of allocations approved by the Steering Committee.</w:t>
            </w:r>
          </w:p>
          <w:p w14:paraId="191D405B" w14:textId="43558943" w:rsidR="006E50F1" w:rsidRPr="0030324C" w:rsidRDefault="006E50F1" w:rsidP="00AB2880">
            <w:pPr>
              <w:rPr>
                <w:b/>
                <w:bCs/>
                <w:color w:val="2E74B5" w:themeColor="accent1" w:themeShade="BF"/>
                <w:sz w:val="22"/>
                <w:szCs w:val="22"/>
              </w:rPr>
            </w:pPr>
          </w:p>
        </w:tc>
        <w:tc>
          <w:tcPr>
            <w:tcW w:w="4675" w:type="dxa"/>
          </w:tcPr>
          <w:p w14:paraId="3EF10375" w14:textId="77777777" w:rsidR="008941E4" w:rsidRDefault="008941E4" w:rsidP="00AB2880">
            <w:pPr>
              <w:rPr>
                <w:rFonts w:eastAsia="Arial"/>
                <w:color w:val="000000"/>
                <w:sz w:val="22"/>
                <w:szCs w:val="22"/>
              </w:rPr>
            </w:pPr>
            <w:r w:rsidRPr="0030324C">
              <w:rPr>
                <w:rFonts w:eastAsia="Arial"/>
                <w:b/>
                <w:color w:val="000000"/>
                <w:sz w:val="22"/>
                <w:szCs w:val="22"/>
              </w:rPr>
              <w:t>Participating Organization</w:t>
            </w:r>
            <w:r w:rsidRPr="0030324C">
              <w:rPr>
                <w:rFonts w:eastAsia="Arial"/>
                <w:color w:val="000000"/>
                <w:sz w:val="22"/>
                <w:szCs w:val="22"/>
              </w:rPr>
              <w:br/>
              <w:t>A UN Organization or other inter-governmental Organization that is a partner in a Fund, as represented by signing a Memorandum of Understanding (MOU) with the MPTF Office for a particular Fund.</w:t>
            </w:r>
          </w:p>
          <w:p w14:paraId="123A9962" w14:textId="65AB91B8" w:rsidR="0030324C" w:rsidRPr="0030324C" w:rsidRDefault="0030324C" w:rsidP="00AB2880">
            <w:pPr>
              <w:rPr>
                <w:b/>
                <w:bCs/>
                <w:color w:val="2E74B5" w:themeColor="accent1" w:themeShade="BF"/>
                <w:sz w:val="22"/>
                <w:szCs w:val="22"/>
              </w:rPr>
            </w:pPr>
          </w:p>
        </w:tc>
      </w:tr>
      <w:tr w:rsidR="008941E4" w:rsidRPr="0030324C" w14:paraId="7E3D2B6F" w14:textId="77777777" w:rsidTr="006E50F1">
        <w:tc>
          <w:tcPr>
            <w:tcW w:w="4675" w:type="dxa"/>
          </w:tcPr>
          <w:p w14:paraId="42A29B49" w14:textId="4C503EDA" w:rsidR="008941E4" w:rsidRPr="0030324C" w:rsidRDefault="008941E4" w:rsidP="00AB2880">
            <w:pPr>
              <w:rPr>
                <w:b/>
                <w:bCs/>
                <w:color w:val="2E74B5" w:themeColor="accent1" w:themeShade="BF"/>
                <w:sz w:val="22"/>
                <w:szCs w:val="22"/>
              </w:rPr>
            </w:pPr>
            <w:r w:rsidRPr="0030324C">
              <w:rPr>
                <w:rFonts w:eastAsia="Arial"/>
                <w:b/>
                <w:color w:val="000000"/>
                <w:sz w:val="22"/>
                <w:szCs w:val="22"/>
              </w:rPr>
              <w:t>Approved Project/Programme</w:t>
            </w:r>
            <w:r w:rsidRPr="0030324C">
              <w:rPr>
                <w:rFonts w:eastAsia="Arial"/>
                <w:color w:val="000000"/>
                <w:sz w:val="22"/>
                <w:szCs w:val="22"/>
              </w:rPr>
              <w:br/>
              <w:t>A project/programme including budget, etc., that is approved by the Steering Committee for fund allocation purposes.</w:t>
            </w:r>
          </w:p>
        </w:tc>
        <w:tc>
          <w:tcPr>
            <w:tcW w:w="4675" w:type="dxa"/>
          </w:tcPr>
          <w:p w14:paraId="7601C5AD" w14:textId="77777777" w:rsidR="008941E4" w:rsidRPr="0030324C" w:rsidRDefault="008941E4" w:rsidP="00AB2880">
            <w:pPr>
              <w:rPr>
                <w:rFonts w:eastAsia="Arial"/>
                <w:color w:val="000000"/>
                <w:sz w:val="22"/>
                <w:szCs w:val="22"/>
              </w:rPr>
            </w:pPr>
            <w:r w:rsidRPr="0030324C">
              <w:rPr>
                <w:rFonts w:eastAsia="Arial"/>
                <w:b/>
                <w:color w:val="000000"/>
                <w:sz w:val="22"/>
                <w:szCs w:val="22"/>
              </w:rPr>
              <w:t>Project Expenditure</w:t>
            </w:r>
            <w:r w:rsidRPr="0030324C">
              <w:rPr>
                <w:rFonts w:eastAsia="Arial"/>
                <w:color w:val="000000"/>
                <w:sz w:val="22"/>
                <w:szCs w:val="22"/>
              </w:rPr>
              <w:br/>
              <w:t>The sum of expenses and/or expenditure reported by all Participating Organizations for a Fund irrespective of which basis of accounting each Participating Organization follows for donor reporting.</w:t>
            </w:r>
          </w:p>
          <w:p w14:paraId="732C1C0E" w14:textId="5C96794A" w:rsidR="006E50F1" w:rsidRPr="0030324C" w:rsidRDefault="006E50F1" w:rsidP="00AB2880">
            <w:pPr>
              <w:rPr>
                <w:b/>
                <w:bCs/>
                <w:color w:val="2E74B5" w:themeColor="accent1" w:themeShade="BF"/>
                <w:sz w:val="22"/>
                <w:szCs w:val="22"/>
              </w:rPr>
            </w:pPr>
          </w:p>
        </w:tc>
      </w:tr>
      <w:tr w:rsidR="008941E4" w:rsidRPr="0030324C" w14:paraId="4DAA2FF6" w14:textId="77777777" w:rsidTr="006E50F1">
        <w:tc>
          <w:tcPr>
            <w:tcW w:w="4675" w:type="dxa"/>
          </w:tcPr>
          <w:p w14:paraId="0BB8462D" w14:textId="3E326837" w:rsidR="008941E4" w:rsidRPr="0030324C" w:rsidRDefault="008941E4" w:rsidP="00AB2880">
            <w:pPr>
              <w:rPr>
                <w:b/>
                <w:bCs/>
                <w:color w:val="2E74B5" w:themeColor="accent1" w:themeShade="BF"/>
                <w:sz w:val="22"/>
                <w:szCs w:val="22"/>
              </w:rPr>
            </w:pPr>
            <w:r w:rsidRPr="0030324C">
              <w:rPr>
                <w:rFonts w:eastAsia="Arial"/>
                <w:b/>
                <w:color w:val="000000"/>
                <w:sz w:val="22"/>
                <w:szCs w:val="22"/>
              </w:rPr>
              <w:t>Contributor Commitment</w:t>
            </w:r>
            <w:r w:rsidRPr="0030324C">
              <w:rPr>
                <w:rFonts w:eastAsia="Arial"/>
                <w:color w:val="000000"/>
                <w:sz w:val="22"/>
                <w:szCs w:val="22"/>
              </w:rPr>
              <w:br/>
              <w:t>Amount(s) committed by a contributor to a Fund in a signed donor agreement with the UNDP Multi-Partner Trust Fund Office (MPTF Office), in its capacity as the Administrative Agent. A commitment may be paid or pending payment.</w:t>
            </w:r>
          </w:p>
        </w:tc>
        <w:tc>
          <w:tcPr>
            <w:tcW w:w="4675" w:type="dxa"/>
          </w:tcPr>
          <w:p w14:paraId="2EA03CA1" w14:textId="77777777" w:rsidR="008941E4" w:rsidRPr="0030324C" w:rsidRDefault="008941E4" w:rsidP="00AB2880">
            <w:pPr>
              <w:rPr>
                <w:rFonts w:eastAsia="Arial"/>
                <w:color w:val="000000"/>
                <w:sz w:val="22"/>
                <w:szCs w:val="22"/>
              </w:rPr>
            </w:pPr>
            <w:r w:rsidRPr="0030324C">
              <w:rPr>
                <w:rFonts w:eastAsia="Arial"/>
                <w:b/>
                <w:color w:val="000000"/>
                <w:sz w:val="22"/>
                <w:szCs w:val="22"/>
              </w:rPr>
              <w:t>Project Financial Closure</w:t>
            </w:r>
            <w:r w:rsidRPr="0030324C">
              <w:rPr>
                <w:rFonts w:eastAsia="Arial"/>
                <w:color w:val="000000"/>
                <w:sz w:val="22"/>
                <w:szCs w:val="22"/>
              </w:rPr>
              <w:br/>
              <w:t>A project or programme is considered financially closed when all financial obligations of an operationally completed project or programme have been settled, and no further financial charges may be incurred. MPTF Office will report a project financially closed once the financial report(s) has been received and any balance of funds refunded.</w:t>
            </w:r>
          </w:p>
          <w:p w14:paraId="3768E1C6" w14:textId="73F2479C" w:rsidR="006E50F1" w:rsidRPr="0030324C" w:rsidRDefault="006E50F1" w:rsidP="00AB2880">
            <w:pPr>
              <w:rPr>
                <w:b/>
                <w:bCs/>
                <w:color w:val="2E74B5" w:themeColor="accent1" w:themeShade="BF"/>
                <w:sz w:val="22"/>
                <w:szCs w:val="22"/>
              </w:rPr>
            </w:pPr>
          </w:p>
        </w:tc>
      </w:tr>
      <w:tr w:rsidR="008941E4" w:rsidRPr="0030324C" w14:paraId="6736CE8D" w14:textId="77777777" w:rsidTr="006E50F1">
        <w:tc>
          <w:tcPr>
            <w:tcW w:w="4675" w:type="dxa"/>
          </w:tcPr>
          <w:p w14:paraId="14FED1B4" w14:textId="2E8E87D9" w:rsidR="008941E4" w:rsidRPr="0030324C" w:rsidRDefault="008941E4" w:rsidP="00AB2880">
            <w:pPr>
              <w:rPr>
                <w:b/>
                <w:bCs/>
                <w:color w:val="2E74B5" w:themeColor="accent1" w:themeShade="BF"/>
                <w:sz w:val="22"/>
                <w:szCs w:val="22"/>
              </w:rPr>
            </w:pPr>
            <w:r w:rsidRPr="0030324C">
              <w:rPr>
                <w:rFonts w:eastAsia="Arial"/>
                <w:b/>
                <w:color w:val="000000"/>
                <w:sz w:val="22"/>
                <w:szCs w:val="22"/>
              </w:rPr>
              <w:t>Contributor Deposit</w:t>
            </w:r>
            <w:r w:rsidRPr="0030324C">
              <w:rPr>
                <w:rFonts w:eastAsia="Arial"/>
                <w:color w:val="000000"/>
                <w:sz w:val="22"/>
                <w:szCs w:val="22"/>
              </w:rPr>
              <w:br/>
              <w:t>Cash deposit received by the MPTF Office for the Fund from a contributor in accordance with a signed donor agreement.</w:t>
            </w:r>
          </w:p>
        </w:tc>
        <w:tc>
          <w:tcPr>
            <w:tcW w:w="4675" w:type="dxa"/>
          </w:tcPr>
          <w:p w14:paraId="2185AD44" w14:textId="77777777" w:rsidR="008941E4" w:rsidRPr="0030324C" w:rsidRDefault="008941E4" w:rsidP="00AB2880">
            <w:pPr>
              <w:rPr>
                <w:rFonts w:eastAsia="Arial"/>
                <w:color w:val="000000"/>
                <w:sz w:val="22"/>
                <w:szCs w:val="22"/>
              </w:rPr>
            </w:pPr>
            <w:r w:rsidRPr="0030324C">
              <w:rPr>
                <w:rFonts w:eastAsia="Arial"/>
                <w:b/>
                <w:color w:val="000000"/>
                <w:sz w:val="22"/>
                <w:szCs w:val="22"/>
              </w:rPr>
              <w:t>Project Operational Closure</w:t>
            </w:r>
            <w:r w:rsidRPr="0030324C">
              <w:rPr>
                <w:rFonts w:eastAsia="Arial"/>
                <w:color w:val="000000"/>
                <w:sz w:val="22"/>
                <w:szCs w:val="22"/>
              </w:rPr>
              <w:br/>
              <w:t>A project or programme is deemed operationally closed once all activities funded for Participating Organization(s) have been concluded, and the Steering Committee has approved the final narrative report.</w:t>
            </w:r>
          </w:p>
          <w:p w14:paraId="0EBF97FF" w14:textId="6C41BE6E" w:rsidR="006E50F1" w:rsidRPr="0030324C" w:rsidRDefault="006E50F1" w:rsidP="00AB2880">
            <w:pPr>
              <w:rPr>
                <w:b/>
                <w:bCs/>
                <w:color w:val="2E74B5" w:themeColor="accent1" w:themeShade="BF"/>
                <w:sz w:val="22"/>
                <w:szCs w:val="22"/>
              </w:rPr>
            </w:pPr>
          </w:p>
        </w:tc>
      </w:tr>
      <w:tr w:rsidR="008941E4" w:rsidRPr="0030324C" w14:paraId="16B436B8" w14:textId="77777777" w:rsidTr="006E50F1">
        <w:tc>
          <w:tcPr>
            <w:tcW w:w="4675" w:type="dxa"/>
          </w:tcPr>
          <w:p w14:paraId="713A593B" w14:textId="77777777" w:rsidR="008941E4" w:rsidRPr="0030324C" w:rsidRDefault="008941E4" w:rsidP="00AB2880">
            <w:pPr>
              <w:rPr>
                <w:rFonts w:eastAsia="Arial"/>
                <w:color w:val="000000"/>
                <w:sz w:val="22"/>
                <w:szCs w:val="22"/>
              </w:rPr>
            </w:pPr>
            <w:r w:rsidRPr="0030324C">
              <w:rPr>
                <w:rFonts w:eastAsia="Arial"/>
                <w:b/>
                <w:color w:val="000000"/>
                <w:sz w:val="22"/>
                <w:szCs w:val="22"/>
              </w:rPr>
              <w:t>Delivery Rate</w:t>
            </w:r>
            <w:r w:rsidRPr="0030324C">
              <w:rPr>
                <w:rFonts w:eastAsia="Arial"/>
                <w:color w:val="000000"/>
                <w:sz w:val="22"/>
                <w:szCs w:val="22"/>
              </w:rPr>
              <w:br/>
              <w:t>The percentage of funds that have been utilized, calculated by comparing expenditures reported by a Participating Organization and Non-UN Organization against the 'net funded amount'. This does not include expense commitments by Participating Organizations.</w:t>
            </w:r>
          </w:p>
          <w:p w14:paraId="3C9EEAEA" w14:textId="28C685C9" w:rsidR="006E50F1" w:rsidRPr="0030324C" w:rsidRDefault="006E50F1" w:rsidP="00AB2880">
            <w:pPr>
              <w:rPr>
                <w:b/>
                <w:bCs/>
                <w:color w:val="2E74B5" w:themeColor="accent1" w:themeShade="BF"/>
                <w:sz w:val="22"/>
                <w:szCs w:val="22"/>
              </w:rPr>
            </w:pPr>
          </w:p>
        </w:tc>
        <w:tc>
          <w:tcPr>
            <w:tcW w:w="4675" w:type="dxa"/>
          </w:tcPr>
          <w:p w14:paraId="37A6D7DE" w14:textId="1A708BDC" w:rsidR="008941E4" w:rsidRPr="0030324C" w:rsidRDefault="008941E4" w:rsidP="00AB2880">
            <w:pPr>
              <w:rPr>
                <w:b/>
                <w:bCs/>
                <w:color w:val="2E74B5" w:themeColor="accent1" w:themeShade="BF"/>
                <w:sz w:val="22"/>
                <w:szCs w:val="22"/>
              </w:rPr>
            </w:pPr>
            <w:r w:rsidRPr="0030324C">
              <w:rPr>
                <w:rFonts w:eastAsia="Arial"/>
                <w:b/>
                <w:color w:val="000000"/>
                <w:sz w:val="22"/>
                <w:szCs w:val="22"/>
              </w:rPr>
              <w:t>Project Start Date</w:t>
            </w:r>
            <w:r w:rsidRPr="0030324C">
              <w:rPr>
                <w:rFonts w:eastAsia="Arial"/>
                <w:color w:val="000000"/>
                <w:sz w:val="22"/>
                <w:szCs w:val="22"/>
              </w:rPr>
              <w:br/>
              <w:t>Project/ Joint programme start date as per the programmatic document.</w:t>
            </w:r>
          </w:p>
        </w:tc>
      </w:tr>
      <w:tr w:rsidR="008941E4" w:rsidRPr="0030324C" w14:paraId="589B6B8A" w14:textId="77777777" w:rsidTr="006E50F1">
        <w:tc>
          <w:tcPr>
            <w:tcW w:w="4675" w:type="dxa"/>
          </w:tcPr>
          <w:p w14:paraId="0D7B4951" w14:textId="77777777" w:rsidR="008941E4" w:rsidRPr="0030324C" w:rsidRDefault="008941E4" w:rsidP="00AB2880">
            <w:pPr>
              <w:rPr>
                <w:rFonts w:eastAsia="Arial"/>
                <w:color w:val="000000"/>
                <w:sz w:val="22"/>
                <w:szCs w:val="22"/>
              </w:rPr>
            </w:pPr>
            <w:r w:rsidRPr="0030324C">
              <w:rPr>
                <w:rFonts w:eastAsia="Arial"/>
                <w:b/>
                <w:color w:val="000000"/>
                <w:sz w:val="22"/>
                <w:szCs w:val="22"/>
              </w:rPr>
              <w:t>Donor Agreement</w:t>
            </w:r>
            <w:r w:rsidRPr="0030324C">
              <w:rPr>
                <w:rFonts w:eastAsia="Arial"/>
                <w:color w:val="000000"/>
                <w:sz w:val="22"/>
                <w:szCs w:val="22"/>
              </w:rPr>
              <w:br/>
              <w:t>Standard Administrative Arrangement and/or European Commission contribution agreement between contributor/donor and MPTF Office.</w:t>
            </w:r>
          </w:p>
          <w:p w14:paraId="1AA3E6DF" w14:textId="7731D6AC" w:rsidR="006E50F1" w:rsidRPr="0030324C" w:rsidRDefault="006E50F1" w:rsidP="00AB2880">
            <w:pPr>
              <w:rPr>
                <w:b/>
                <w:bCs/>
                <w:color w:val="2E74B5" w:themeColor="accent1" w:themeShade="BF"/>
                <w:sz w:val="22"/>
                <w:szCs w:val="22"/>
              </w:rPr>
            </w:pPr>
          </w:p>
        </w:tc>
        <w:tc>
          <w:tcPr>
            <w:tcW w:w="4675" w:type="dxa"/>
          </w:tcPr>
          <w:p w14:paraId="1CDCAB11" w14:textId="319BA421" w:rsidR="008941E4" w:rsidRPr="0030324C" w:rsidRDefault="008941E4" w:rsidP="00AB2880">
            <w:pPr>
              <w:rPr>
                <w:b/>
                <w:bCs/>
                <w:color w:val="2E74B5" w:themeColor="accent1" w:themeShade="BF"/>
                <w:sz w:val="22"/>
                <w:szCs w:val="22"/>
              </w:rPr>
            </w:pPr>
            <w:r w:rsidRPr="0030324C">
              <w:rPr>
                <w:rFonts w:eastAsia="Arial"/>
                <w:b/>
                <w:color w:val="000000"/>
                <w:sz w:val="22"/>
                <w:szCs w:val="22"/>
              </w:rPr>
              <w:t>US Dollar Amount</w:t>
            </w:r>
            <w:r w:rsidRPr="0030324C">
              <w:rPr>
                <w:rFonts w:eastAsia="Arial"/>
                <w:color w:val="000000"/>
                <w:sz w:val="22"/>
                <w:szCs w:val="22"/>
              </w:rPr>
              <w:br/>
              <w:t>The financial data in the report is recorded in US Dollars.</w:t>
            </w:r>
          </w:p>
        </w:tc>
      </w:tr>
      <w:tr w:rsidR="008941E4" w:rsidRPr="0030324C" w14:paraId="01C6D986" w14:textId="77777777" w:rsidTr="006E50F1">
        <w:tc>
          <w:tcPr>
            <w:tcW w:w="4675" w:type="dxa"/>
          </w:tcPr>
          <w:p w14:paraId="67701865" w14:textId="23A5A9A8" w:rsidR="008941E4" w:rsidRPr="0030324C" w:rsidRDefault="008941E4" w:rsidP="00AB2880">
            <w:pPr>
              <w:rPr>
                <w:rFonts w:eastAsia="Arial"/>
                <w:color w:val="000000"/>
                <w:sz w:val="22"/>
                <w:szCs w:val="22"/>
              </w:rPr>
            </w:pPr>
            <w:r w:rsidRPr="0030324C">
              <w:rPr>
                <w:rFonts w:eastAsia="Arial"/>
                <w:b/>
                <w:color w:val="000000"/>
                <w:sz w:val="22"/>
                <w:szCs w:val="22"/>
              </w:rPr>
              <w:t>Net Funded Amount</w:t>
            </w:r>
            <w:r w:rsidRPr="0030324C">
              <w:rPr>
                <w:rFonts w:eastAsia="Arial"/>
                <w:color w:val="000000"/>
                <w:sz w:val="22"/>
                <w:szCs w:val="22"/>
              </w:rPr>
              <w:br/>
              <w:t>Amount transferred to a Participating Organization less any refunds transferred back to the MPTF Office by a Participating Organization.</w:t>
            </w:r>
          </w:p>
        </w:tc>
        <w:tc>
          <w:tcPr>
            <w:tcW w:w="4675" w:type="dxa"/>
          </w:tcPr>
          <w:p w14:paraId="2A0FC06A" w14:textId="77777777" w:rsidR="008941E4" w:rsidRPr="0030324C" w:rsidRDefault="008941E4" w:rsidP="008941E4">
            <w:pPr>
              <w:rPr>
                <w:rFonts w:eastAsia="Arial"/>
                <w:color w:val="000000"/>
                <w:sz w:val="22"/>
                <w:szCs w:val="22"/>
              </w:rPr>
            </w:pPr>
            <w:r w:rsidRPr="0030324C">
              <w:rPr>
                <w:rFonts w:eastAsia="Arial"/>
                <w:b/>
                <w:color w:val="000000"/>
                <w:sz w:val="22"/>
                <w:szCs w:val="22"/>
              </w:rPr>
              <w:t>Transferred Funds</w:t>
            </w:r>
            <w:r w:rsidRPr="0030324C">
              <w:rPr>
                <w:rFonts w:eastAsia="Arial"/>
                <w:color w:val="000000"/>
                <w:sz w:val="22"/>
                <w:szCs w:val="22"/>
              </w:rPr>
              <w:br/>
              <w:t>Funds transferred to Participating Organizations by the Administrative Agent in accordance with the Steering Committee’s request.</w:t>
            </w:r>
          </w:p>
          <w:p w14:paraId="5264D832" w14:textId="77777777" w:rsidR="008941E4" w:rsidRPr="0030324C" w:rsidRDefault="008941E4" w:rsidP="00AB2880">
            <w:pPr>
              <w:rPr>
                <w:b/>
                <w:bCs/>
                <w:color w:val="2E74B5" w:themeColor="accent1" w:themeShade="BF"/>
                <w:sz w:val="22"/>
                <w:szCs w:val="22"/>
              </w:rPr>
            </w:pPr>
          </w:p>
        </w:tc>
      </w:tr>
    </w:tbl>
    <w:p w14:paraId="649208A7" w14:textId="7916BA24" w:rsidR="008941E4" w:rsidRPr="00AB2880" w:rsidRDefault="008941E4" w:rsidP="00AB2880">
      <w:pPr>
        <w:rPr>
          <w:b/>
          <w:bCs/>
          <w:color w:val="2E74B5" w:themeColor="accent1" w:themeShade="BF"/>
        </w:rPr>
        <w:sectPr w:rsidR="008941E4" w:rsidRPr="00AB2880" w:rsidSect="00AB2880">
          <w:headerReference w:type="default" r:id="rId47"/>
          <w:footerReference w:type="even" r:id="rId48"/>
          <w:footerReference w:type="default" r:id="rId49"/>
          <w:type w:val="continuous"/>
          <w:pgSz w:w="12240" w:h="15840"/>
          <w:pgMar w:top="1440" w:right="1440" w:bottom="1440" w:left="1440" w:header="720" w:footer="720" w:gutter="0"/>
          <w:pgNumType w:start="1"/>
          <w:cols w:space="720"/>
        </w:sectPr>
      </w:pPr>
    </w:p>
    <w:p w14:paraId="63D51CF1" w14:textId="6FE6DF8F" w:rsidR="00544213" w:rsidRPr="008941E4" w:rsidRDefault="00544213" w:rsidP="00730769">
      <w:pPr>
        <w:rPr>
          <w:rFonts w:eastAsia="Arial"/>
          <w:color w:val="000000"/>
        </w:rPr>
      </w:pPr>
    </w:p>
    <w:p w14:paraId="5F62E469" w14:textId="77777777" w:rsidR="00544213" w:rsidRDefault="00544213" w:rsidP="00730769">
      <w:pPr>
        <w:rPr>
          <w:rFonts w:eastAsia="Arial"/>
          <w:b/>
          <w:color w:val="000000"/>
        </w:rPr>
      </w:pPr>
    </w:p>
    <w:p w14:paraId="2953C870" w14:textId="43FE57E3" w:rsidR="00AB2880" w:rsidRDefault="00AB2880" w:rsidP="00AB2880">
      <w:pPr>
        <w:rPr>
          <w:rFonts w:eastAsia="Arial"/>
          <w:color w:val="000000"/>
        </w:rPr>
        <w:sectPr w:rsidR="00AB2880" w:rsidSect="00AB2880">
          <w:footerReference w:type="default" r:id="rId50"/>
          <w:type w:val="continuous"/>
          <w:pgSz w:w="12240" w:h="15840"/>
          <w:pgMar w:top="1440" w:right="1440" w:bottom="1440" w:left="1440" w:header="720" w:footer="720" w:gutter="0"/>
          <w:cols w:num="2" w:space="567"/>
          <w:titlePg/>
        </w:sectPr>
      </w:pPr>
    </w:p>
    <w:p w14:paraId="53181994" w14:textId="0ADF9945" w:rsidR="00AD130A" w:rsidRPr="00B8304A" w:rsidRDefault="003D3BE7" w:rsidP="00730769">
      <w:r w:rsidRPr="001B222C">
        <w:rPr>
          <w:b/>
          <w:bCs/>
          <w:color w:val="2E74B5" w:themeColor="accent1" w:themeShade="BF"/>
        </w:rPr>
        <w:t>INTRODUCTION</w:t>
      </w:r>
    </w:p>
    <w:p w14:paraId="174A0C34" w14:textId="77777777" w:rsidR="003D3BE7" w:rsidRPr="001B222C" w:rsidRDefault="003D3BE7" w:rsidP="00730769"/>
    <w:p w14:paraId="11822682" w14:textId="3F4BB425" w:rsidR="003D3BE7" w:rsidRPr="001B222C" w:rsidRDefault="003D3BE7" w:rsidP="00730769">
      <w:r w:rsidRPr="001B222C">
        <w:rPr>
          <w:rFonts w:eastAsia="Arial"/>
          <w:color w:val="000000"/>
        </w:rPr>
        <w:t xml:space="preserve">This Consolidated Annual Financial Report of the </w:t>
      </w:r>
      <w:r w:rsidRPr="001B222C">
        <w:rPr>
          <w:rFonts w:eastAsia="Arial"/>
          <w:b/>
          <w:color w:val="000000"/>
        </w:rPr>
        <w:t>Conflict-Related Sexual Violence MPTF</w:t>
      </w:r>
      <w:r w:rsidRPr="001B222C">
        <w:rPr>
          <w:rFonts w:eastAsia="Arial"/>
          <w:color w:val="000000"/>
        </w:rPr>
        <w:t xml:space="preserve"> is prepared by the United Nations Development Programme (UNDP) Multi-Partner Trust Fund Office (MPTF Office) in </w:t>
      </w:r>
      <w:proofErr w:type="spellStart"/>
      <w:r w:rsidRPr="001B222C">
        <w:rPr>
          <w:rFonts w:eastAsia="Arial"/>
          <w:color w:val="000000"/>
        </w:rPr>
        <w:t>fulfillment</w:t>
      </w:r>
      <w:proofErr w:type="spellEnd"/>
      <w:r w:rsidRPr="001B222C">
        <w:rPr>
          <w:rFonts w:eastAsia="Arial"/>
          <w:color w:val="000000"/>
        </w:rPr>
        <w:t xml:space="preserve"> of its obligations as Administrative Agent, as per the terms of Reference (TOR), the Memorandum of Understanding (MOU) signed between the UNDP MPTF Office and the Participating Organizations, and the donor agreement signed with contributors/donors.</w:t>
      </w:r>
      <w:r w:rsidRPr="001B222C">
        <w:rPr>
          <w:rFonts w:eastAsia="Arial"/>
          <w:color w:val="000000"/>
        </w:rPr>
        <w:br/>
      </w:r>
      <w:r w:rsidRPr="001B222C">
        <w:rPr>
          <w:rFonts w:eastAsia="Arial"/>
          <w:color w:val="000000"/>
        </w:rPr>
        <w:br/>
        <w:t xml:space="preserve">The MPTF Office, as Administrative Agent, is responsible for concluding an MOU with Participating Organizations and donor agreements with contributors/donors. It receives, </w:t>
      </w:r>
      <w:proofErr w:type="gramStart"/>
      <w:r w:rsidRPr="001B222C">
        <w:rPr>
          <w:rFonts w:eastAsia="Arial"/>
          <w:color w:val="000000"/>
        </w:rPr>
        <w:t>administers</w:t>
      </w:r>
      <w:proofErr w:type="gramEnd"/>
      <w:r w:rsidRPr="001B222C">
        <w:rPr>
          <w:rFonts w:eastAsia="Arial"/>
          <w:color w:val="000000"/>
        </w:rPr>
        <w:t xml:space="preserve"> and manages contributions, and disburses these funds to the Participating Organizations. The Administrative Agent prepares and submits annual consolidated financial reports, as well as regular financial statements, for transmission to stakeholders.</w:t>
      </w:r>
      <w:r w:rsidRPr="001B222C">
        <w:rPr>
          <w:rFonts w:eastAsia="Arial"/>
          <w:color w:val="000000"/>
        </w:rPr>
        <w:br/>
      </w:r>
      <w:r w:rsidRPr="001B222C">
        <w:rPr>
          <w:rFonts w:eastAsia="Arial"/>
          <w:color w:val="000000"/>
        </w:rPr>
        <w:br/>
        <w:t xml:space="preserve">This consolidated financial report covers the period 1 January to 31 December 2023 and provides financial data on progress made in the implementation of projects of the </w:t>
      </w:r>
      <w:r w:rsidRPr="001B222C">
        <w:rPr>
          <w:rFonts w:eastAsia="Arial"/>
          <w:b/>
          <w:color w:val="000000"/>
        </w:rPr>
        <w:t>Conflict-Related Sexual Violence MPTF</w:t>
      </w:r>
      <w:r w:rsidRPr="001B222C">
        <w:rPr>
          <w:rFonts w:eastAsia="Arial"/>
          <w:color w:val="000000"/>
        </w:rPr>
        <w:t>. It is posted on the MPTF Office GATEWAY (</w:t>
      </w:r>
      <w:hyperlink r:id="rId51" w:history="1">
        <w:r w:rsidRPr="001B222C">
          <w:rPr>
            <w:rFonts w:eastAsia="Arial"/>
            <w:color w:val="0000FF"/>
            <w:u w:val="single"/>
          </w:rPr>
          <w:t>https://mptf.undp.org/fund/csv00</w:t>
        </w:r>
      </w:hyperlink>
      <w:r w:rsidRPr="001B222C">
        <w:rPr>
          <w:rFonts w:eastAsia="Arial"/>
          <w:color w:val="000000"/>
        </w:rPr>
        <w:t>).</w:t>
      </w:r>
    </w:p>
    <w:p w14:paraId="63FDFCCB" w14:textId="77777777" w:rsidR="003D3BE7" w:rsidRPr="001B222C" w:rsidRDefault="003D3BE7" w:rsidP="00730769"/>
    <w:p w14:paraId="0FDF687C" w14:textId="45D3C37D" w:rsidR="003D3BE7" w:rsidRPr="001B222C" w:rsidRDefault="003D3BE7" w:rsidP="00730769">
      <w:pPr>
        <w:rPr>
          <w:b/>
          <w:bCs/>
          <w:color w:val="2E74B5" w:themeColor="accent1" w:themeShade="BF"/>
        </w:rPr>
      </w:pPr>
      <w:r w:rsidRPr="001B222C">
        <w:rPr>
          <w:b/>
          <w:bCs/>
          <w:color w:val="2E74B5" w:themeColor="accent1" w:themeShade="BF"/>
        </w:rPr>
        <w:t>2023 FINANCIAL PERFORMANCE</w:t>
      </w:r>
    </w:p>
    <w:p w14:paraId="225CE1F1" w14:textId="77777777" w:rsidR="003D3BE7" w:rsidRPr="001B222C" w:rsidRDefault="003D3BE7" w:rsidP="00730769">
      <w:pPr>
        <w:rPr>
          <w:b/>
          <w:bCs/>
        </w:rPr>
      </w:pPr>
    </w:p>
    <w:p w14:paraId="28B97E9E" w14:textId="6F3B4F1C" w:rsidR="003D3BE7" w:rsidRPr="001B222C" w:rsidRDefault="003D3BE7" w:rsidP="00730769">
      <w:pPr>
        <w:rPr>
          <w:rFonts w:eastAsia="Arial"/>
          <w:color w:val="000000"/>
        </w:rPr>
      </w:pPr>
      <w:r w:rsidRPr="001B222C">
        <w:rPr>
          <w:rFonts w:eastAsia="Arial"/>
          <w:color w:val="000000"/>
        </w:rPr>
        <w:t xml:space="preserve">This chapter presents financial data and analysis of the </w:t>
      </w:r>
      <w:r w:rsidRPr="001B222C">
        <w:rPr>
          <w:rFonts w:eastAsia="Arial"/>
          <w:b/>
          <w:color w:val="000000"/>
        </w:rPr>
        <w:t>Conflict-Related Sexual Violence MPTF</w:t>
      </w:r>
      <w:r w:rsidRPr="001B222C">
        <w:rPr>
          <w:rFonts w:eastAsia="Arial"/>
          <w:color w:val="000000"/>
        </w:rPr>
        <w:t xml:space="preserve"> using the pass-through funding modality as of 31 December </w:t>
      </w:r>
      <w:r w:rsidRPr="001B222C">
        <w:rPr>
          <w:rFonts w:eastAsia="Arial"/>
          <w:b/>
          <w:color w:val="000000"/>
        </w:rPr>
        <w:t>2023</w:t>
      </w:r>
      <w:r w:rsidRPr="001B222C">
        <w:rPr>
          <w:rFonts w:eastAsia="Arial"/>
          <w:color w:val="000000"/>
        </w:rPr>
        <w:t xml:space="preserve">. Financial information for this Fund is also available on the MPTF Office GATEWAY, at the following address: </w:t>
      </w:r>
      <w:hyperlink r:id="rId52" w:history="1">
        <w:r w:rsidRPr="001B222C">
          <w:rPr>
            <w:rFonts w:eastAsia="Arial"/>
            <w:color w:val="0000FF"/>
            <w:u w:val="single"/>
          </w:rPr>
          <w:t>https://mptf.undp.org/fund/csv00</w:t>
        </w:r>
      </w:hyperlink>
      <w:r w:rsidRPr="001B222C">
        <w:rPr>
          <w:rFonts w:eastAsia="Arial"/>
          <w:color w:val="000000"/>
        </w:rPr>
        <w:t>.</w:t>
      </w:r>
    </w:p>
    <w:p w14:paraId="48905927" w14:textId="77777777" w:rsidR="00F11E3D" w:rsidRPr="001B222C" w:rsidRDefault="00F11E3D" w:rsidP="00730769">
      <w:pPr>
        <w:rPr>
          <w:rFonts w:eastAsia="Arial"/>
          <w:color w:val="000000"/>
        </w:rPr>
      </w:pPr>
    </w:p>
    <w:p w14:paraId="64333062" w14:textId="77777777" w:rsidR="00F11E3D" w:rsidRPr="001B222C" w:rsidRDefault="00F11E3D" w:rsidP="00730769">
      <w:pPr>
        <w:rPr>
          <w:rFonts w:eastAsia="Arial"/>
          <w:color w:val="000000"/>
        </w:rPr>
      </w:pPr>
    </w:p>
    <w:p w14:paraId="5456D038" w14:textId="77777777" w:rsidR="00F11E3D" w:rsidRPr="001B222C" w:rsidRDefault="00F11E3D" w:rsidP="00730769">
      <w:pPr>
        <w:rPr>
          <w:rFonts w:eastAsia="Arial"/>
          <w:color w:val="000000"/>
        </w:rPr>
      </w:pPr>
    </w:p>
    <w:p w14:paraId="17C73D9D" w14:textId="77777777" w:rsidR="00F11E3D" w:rsidRPr="001B222C" w:rsidRDefault="00F11E3D" w:rsidP="00730769">
      <w:pPr>
        <w:rPr>
          <w:rFonts w:eastAsia="Arial"/>
          <w:color w:val="000000"/>
        </w:rPr>
      </w:pPr>
    </w:p>
    <w:p w14:paraId="1E6EA97D" w14:textId="77777777" w:rsidR="00F11E3D" w:rsidRPr="001B222C" w:rsidRDefault="00F11E3D" w:rsidP="00730769">
      <w:pPr>
        <w:rPr>
          <w:rFonts w:eastAsia="Arial"/>
          <w:color w:val="000000"/>
        </w:rPr>
      </w:pPr>
    </w:p>
    <w:p w14:paraId="3852DAB9" w14:textId="77777777" w:rsidR="00F11E3D" w:rsidRDefault="00F11E3D" w:rsidP="00730769">
      <w:pPr>
        <w:rPr>
          <w:rFonts w:eastAsia="Arial"/>
          <w:color w:val="000000"/>
        </w:rPr>
      </w:pPr>
    </w:p>
    <w:p w14:paraId="008F973F" w14:textId="77777777" w:rsidR="00BF33DF" w:rsidRDefault="00BF33DF" w:rsidP="00730769">
      <w:pPr>
        <w:rPr>
          <w:rFonts w:eastAsia="Arial"/>
          <w:color w:val="000000"/>
        </w:rPr>
      </w:pPr>
    </w:p>
    <w:p w14:paraId="059AD1B2" w14:textId="1FA9EF68" w:rsidR="00F11E3D" w:rsidRPr="001B222C" w:rsidRDefault="00F11E3D" w:rsidP="00730769">
      <w:pPr>
        <w:rPr>
          <w:rFonts w:eastAsia="Arial"/>
          <w:color w:val="000000"/>
        </w:rPr>
      </w:pPr>
    </w:p>
    <w:p w14:paraId="5F888A9A" w14:textId="77777777" w:rsidR="00F11E3D" w:rsidRPr="001B222C" w:rsidRDefault="00F11E3D" w:rsidP="00730769">
      <w:pPr>
        <w:rPr>
          <w:rFonts w:eastAsia="Arial"/>
          <w:color w:val="000000"/>
        </w:rPr>
      </w:pPr>
    </w:p>
    <w:p w14:paraId="15DABCE6" w14:textId="77777777" w:rsidR="00F11E3D" w:rsidRPr="001B222C" w:rsidRDefault="00F11E3D" w:rsidP="00730769">
      <w:pPr>
        <w:rPr>
          <w:rFonts w:eastAsia="Arial"/>
          <w:color w:val="000000"/>
        </w:rPr>
      </w:pPr>
    </w:p>
    <w:p w14:paraId="63BD8F5B" w14:textId="77777777" w:rsidR="00F11E3D" w:rsidRPr="001B222C" w:rsidRDefault="00F11E3D" w:rsidP="00730769">
      <w:pPr>
        <w:rPr>
          <w:rFonts w:eastAsia="Arial"/>
          <w:color w:val="000000"/>
        </w:rPr>
      </w:pPr>
    </w:p>
    <w:p w14:paraId="52CE0085" w14:textId="77777777" w:rsidR="00F11E3D" w:rsidRPr="001B222C" w:rsidRDefault="00F11E3D" w:rsidP="00730769">
      <w:pPr>
        <w:rPr>
          <w:rFonts w:eastAsia="Arial"/>
          <w:color w:val="000000"/>
        </w:rPr>
      </w:pPr>
    </w:p>
    <w:p w14:paraId="6BBD2B78" w14:textId="77777777" w:rsidR="00F11E3D" w:rsidRPr="001B222C" w:rsidRDefault="00F11E3D" w:rsidP="00730769">
      <w:pPr>
        <w:rPr>
          <w:rFonts w:eastAsia="Arial"/>
          <w:color w:val="000000"/>
        </w:rPr>
      </w:pPr>
    </w:p>
    <w:p w14:paraId="41556467" w14:textId="77777777" w:rsidR="00F11E3D" w:rsidRPr="001B222C" w:rsidRDefault="00F11E3D" w:rsidP="00730769">
      <w:pPr>
        <w:rPr>
          <w:rFonts w:eastAsia="Arial"/>
          <w:color w:val="000000"/>
        </w:rPr>
      </w:pPr>
    </w:p>
    <w:p w14:paraId="1B6BAF22" w14:textId="40D8932B" w:rsidR="00F11E3D" w:rsidRPr="001B222C" w:rsidRDefault="00F11E3D" w:rsidP="00F11E3D">
      <w:pPr>
        <w:pStyle w:val="NoteLevel41"/>
        <w:ind w:left="426" w:hanging="426"/>
        <w:rPr>
          <w:rFonts w:ascii="Times New Roman" w:hAnsi="Times New Roman"/>
          <w:b/>
          <w:bCs/>
          <w:color w:val="2E74B5" w:themeColor="accent1" w:themeShade="BF"/>
        </w:rPr>
      </w:pPr>
      <w:r w:rsidRPr="001B222C">
        <w:rPr>
          <w:rFonts w:ascii="Times New Roman" w:hAnsi="Times New Roman"/>
          <w:b/>
          <w:bCs/>
          <w:color w:val="2E74B5" w:themeColor="accent1" w:themeShade="BF"/>
        </w:rPr>
        <w:t>SOURCES AND USES OF FUNDS</w:t>
      </w:r>
    </w:p>
    <w:p w14:paraId="297E45B4" w14:textId="77777777" w:rsidR="00F11E3D" w:rsidRPr="001B222C" w:rsidRDefault="00F11E3D" w:rsidP="00F11E3D">
      <w:pPr>
        <w:pStyle w:val="NoteLevel31"/>
        <w:numPr>
          <w:ilvl w:val="0"/>
          <w:numId w:val="0"/>
        </w:numPr>
        <w:rPr>
          <w:rFonts w:ascii="Times New Roman" w:hAnsi="Times New Roman"/>
        </w:rPr>
      </w:pPr>
    </w:p>
    <w:p w14:paraId="4174EF93" w14:textId="59BD90AB" w:rsidR="00F11E3D" w:rsidRPr="001B222C" w:rsidRDefault="00F11E3D" w:rsidP="00F11E3D">
      <w:pPr>
        <w:pStyle w:val="NoteLevel31"/>
        <w:numPr>
          <w:ilvl w:val="0"/>
          <w:numId w:val="0"/>
        </w:numPr>
        <w:rPr>
          <w:rFonts w:ascii="Times New Roman" w:eastAsia="Arial" w:hAnsi="Times New Roman"/>
          <w:b/>
          <w:color w:val="000000"/>
        </w:rPr>
      </w:pPr>
      <w:r w:rsidRPr="001B222C">
        <w:rPr>
          <w:rFonts w:ascii="Times New Roman" w:eastAsia="Arial" w:hAnsi="Times New Roman"/>
          <w:color w:val="000000"/>
        </w:rPr>
        <w:t xml:space="preserve">As of 31 December </w:t>
      </w:r>
      <w:r w:rsidRPr="001B222C">
        <w:rPr>
          <w:rFonts w:ascii="Times New Roman" w:eastAsia="Arial" w:hAnsi="Times New Roman"/>
          <w:b/>
          <w:color w:val="000000"/>
        </w:rPr>
        <w:t>2023</w:t>
      </w:r>
      <w:r w:rsidRPr="001B222C">
        <w:rPr>
          <w:rFonts w:ascii="Times New Roman" w:eastAsia="Arial" w:hAnsi="Times New Roman"/>
          <w:color w:val="000000"/>
        </w:rPr>
        <w:t xml:space="preserve">, </w:t>
      </w:r>
      <w:r w:rsidRPr="001B222C">
        <w:rPr>
          <w:rFonts w:ascii="Times New Roman" w:eastAsia="Arial" w:hAnsi="Times New Roman"/>
          <w:b/>
          <w:color w:val="000000"/>
        </w:rPr>
        <w:t>18</w:t>
      </w:r>
      <w:r w:rsidRPr="001B222C">
        <w:rPr>
          <w:rFonts w:ascii="Times New Roman" w:eastAsia="Arial" w:hAnsi="Times New Roman"/>
          <w:color w:val="000000"/>
        </w:rPr>
        <w:t xml:space="preserve"> contributors deposited US$ </w:t>
      </w:r>
      <w:r w:rsidRPr="001B222C">
        <w:rPr>
          <w:rFonts w:ascii="Times New Roman" w:eastAsia="Arial" w:hAnsi="Times New Roman"/>
          <w:b/>
          <w:color w:val="000000"/>
        </w:rPr>
        <w:t>34,572,324</w:t>
      </w:r>
      <w:r w:rsidRPr="001B222C">
        <w:rPr>
          <w:rFonts w:ascii="Times New Roman" w:eastAsia="Arial" w:hAnsi="Times New Roman"/>
          <w:color w:val="000000"/>
        </w:rPr>
        <w:t xml:space="preserve"> and US$ </w:t>
      </w:r>
      <w:r w:rsidRPr="001B222C">
        <w:rPr>
          <w:rFonts w:ascii="Times New Roman" w:eastAsia="Arial" w:hAnsi="Times New Roman"/>
          <w:b/>
          <w:color w:val="000000"/>
        </w:rPr>
        <w:t>273,613</w:t>
      </w:r>
      <w:r w:rsidRPr="001B222C">
        <w:rPr>
          <w:rFonts w:ascii="Times New Roman" w:eastAsia="Arial" w:hAnsi="Times New Roman"/>
          <w:color w:val="000000"/>
        </w:rPr>
        <w:t xml:space="preserve"> was earned in interest. The cumulative source of funds was US$ </w:t>
      </w:r>
      <w:r w:rsidRPr="001B222C">
        <w:rPr>
          <w:rFonts w:ascii="Times New Roman" w:eastAsia="Arial" w:hAnsi="Times New Roman"/>
          <w:b/>
          <w:color w:val="000000"/>
        </w:rPr>
        <w:t>34,845,937.</w:t>
      </w:r>
    </w:p>
    <w:p w14:paraId="0713F65F" w14:textId="77777777" w:rsidR="00F11E3D" w:rsidRPr="001B222C" w:rsidRDefault="00F11E3D" w:rsidP="00F11E3D">
      <w:pPr>
        <w:pStyle w:val="NoteLevel31"/>
        <w:numPr>
          <w:ilvl w:val="0"/>
          <w:numId w:val="0"/>
        </w:numPr>
        <w:rPr>
          <w:rFonts w:ascii="Times New Roman" w:eastAsia="Arial" w:hAnsi="Times New Roman"/>
          <w:b/>
          <w:color w:val="000000"/>
        </w:rPr>
      </w:pPr>
    </w:p>
    <w:p w14:paraId="484CB9C1" w14:textId="427F05E4" w:rsidR="00F11E3D" w:rsidRPr="001B222C" w:rsidRDefault="00F11E3D" w:rsidP="00F11E3D">
      <w:pPr>
        <w:pStyle w:val="NoteLevel31"/>
        <w:numPr>
          <w:ilvl w:val="0"/>
          <w:numId w:val="0"/>
        </w:numPr>
        <w:rPr>
          <w:rFonts w:ascii="Times New Roman" w:hAnsi="Times New Roman"/>
        </w:rPr>
      </w:pPr>
      <w:r w:rsidRPr="001B222C">
        <w:rPr>
          <w:rFonts w:ascii="Times New Roman" w:eastAsia="Arial" w:hAnsi="Times New Roman"/>
          <w:color w:val="000000"/>
        </w:rPr>
        <w:t xml:space="preserve">Of this amount, US$ </w:t>
      </w:r>
      <w:r w:rsidRPr="001B222C">
        <w:rPr>
          <w:rFonts w:ascii="Times New Roman" w:eastAsia="Arial" w:hAnsi="Times New Roman"/>
          <w:b/>
          <w:color w:val="000000"/>
        </w:rPr>
        <w:t>25,247,937</w:t>
      </w:r>
      <w:r w:rsidRPr="001B222C">
        <w:rPr>
          <w:rFonts w:ascii="Times New Roman" w:eastAsia="Arial" w:hAnsi="Times New Roman"/>
          <w:color w:val="000000"/>
        </w:rPr>
        <w:t xml:space="preserve"> has been net funded to </w:t>
      </w:r>
      <w:r w:rsidRPr="001B222C">
        <w:rPr>
          <w:rFonts w:ascii="Times New Roman" w:eastAsia="Arial" w:hAnsi="Times New Roman"/>
          <w:b/>
          <w:color w:val="000000"/>
        </w:rPr>
        <w:t>13</w:t>
      </w:r>
      <w:r w:rsidRPr="001B222C">
        <w:rPr>
          <w:rFonts w:ascii="Times New Roman" w:eastAsia="Arial" w:hAnsi="Times New Roman"/>
          <w:color w:val="000000"/>
        </w:rPr>
        <w:t xml:space="preserve"> Participating Organizations, of which US$ </w:t>
      </w:r>
      <w:r w:rsidRPr="001B222C">
        <w:rPr>
          <w:rFonts w:ascii="Times New Roman" w:eastAsia="Arial" w:hAnsi="Times New Roman"/>
          <w:b/>
          <w:color w:val="000000"/>
        </w:rPr>
        <w:t xml:space="preserve">17,141,510 </w:t>
      </w:r>
      <w:r w:rsidRPr="001B222C">
        <w:rPr>
          <w:rFonts w:ascii="Times New Roman" w:eastAsia="Arial" w:hAnsi="Times New Roman"/>
          <w:color w:val="000000"/>
        </w:rPr>
        <w:t xml:space="preserve">has been reported as expenditure. The Administrative Agent fee has been charged at the approved rate of 1% on deposits and amounts to US$ </w:t>
      </w:r>
      <w:r w:rsidRPr="001B222C">
        <w:rPr>
          <w:rFonts w:ascii="Times New Roman" w:eastAsia="Arial" w:hAnsi="Times New Roman"/>
          <w:b/>
          <w:color w:val="000000"/>
        </w:rPr>
        <w:t>345,723</w:t>
      </w:r>
      <w:r w:rsidRPr="001B222C">
        <w:rPr>
          <w:rFonts w:ascii="Times New Roman" w:eastAsia="Arial" w:hAnsi="Times New Roman"/>
          <w:color w:val="000000"/>
        </w:rPr>
        <w:t xml:space="preserve">. Table 1 provides an overview of the overall sources, uses, and balance of the </w:t>
      </w:r>
      <w:r w:rsidRPr="001B222C">
        <w:rPr>
          <w:rFonts w:ascii="Times New Roman" w:eastAsia="Arial" w:hAnsi="Times New Roman"/>
          <w:b/>
          <w:color w:val="000000"/>
        </w:rPr>
        <w:t>Conflict-Related Sexual Violence MPTF</w:t>
      </w:r>
      <w:r w:rsidRPr="001B222C">
        <w:rPr>
          <w:rFonts w:ascii="Times New Roman" w:eastAsia="Arial" w:hAnsi="Times New Roman"/>
          <w:color w:val="000000"/>
        </w:rPr>
        <w:t xml:space="preserve"> as of 31 December 2023.</w:t>
      </w:r>
    </w:p>
    <w:p w14:paraId="5511C6B5" w14:textId="77777777" w:rsidR="003D3BE7" w:rsidRPr="001B222C" w:rsidRDefault="003D3BE7" w:rsidP="00730769"/>
    <w:p w14:paraId="2E3F2A40" w14:textId="13F0630E" w:rsidR="00F11E3D" w:rsidRPr="001B222C" w:rsidRDefault="00F11E3D" w:rsidP="00730769">
      <w:r w:rsidRPr="001B222C">
        <w:rPr>
          <w:rFonts w:eastAsia="Arial"/>
          <w:b/>
          <w:color w:val="66809D"/>
        </w:rPr>
        <w:t>Table 1 Financial Overview, as of 31 December 2023 (in US Dollars)</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354"/>
        <w:gridCol w:w="6"/>
      </w:tblGrid>
      <w:tr w:rsidR="00F11E3D" w:rsidRPr="001B222C" w14:paraId="1F98E825" w14:textId="77777777" w:rsidTr="00036B8C">
        <w:tc>
          <w:tcPr>
            <w:tcW w:w="8784" w:type="dxa"/>
          </w:tcPr>
          <w:tbl>
            <w:tblPr>
              <w:tblW w:w="9356" w:type="dxa"/>
              <w:tblBorders>
                <w:top w:val="nil"/>
                <w:left w:val="nil"/>
                <w:bottom w:val="nil"/>
                <w:right w:val="nil"/>
              </w:tblBorders>
              <w:tblCellMar>
                <w:left w:w="0" w:type="dxa"/>
                <w:right w:w="0" w:type="dxa"/>
              </w:tblCellMar>
              <w:tblLook w:val="0000" w:firstRow="0" w:lastRow="0" w:firstColumn="0" w:lastColumn="0" w:noHBand="0" w:noVBand="0"/>
            </w:tblPr>
            <w:tblGrid>
              <w:gridCol w:w="3688"/>
              <w:gridCol w:w="2266"/>
              <w:gridCol w:w="1984"/>
              <w:gridCol w:w="1418"/>
            </w:tblGrid>
            <w:tr w:rsidR="00F11E3D" w:rsidRPr="001B222C" w14:paraId="7E742CD7" w14:textId="77777777" w:rsidTr="00F11E3D">
              <w:trPr>
                <w:trHeight w:val="576"/>
              </w:trPr>
              <w:tc>
                <w:tcPr>
                  <w:tcW w:w="3688" w:type="dxa"/>
                  <w:tcBorders>
                    <w:top w:val="nil"/>
                    <w:left w:val="nil"/>
                    <w:bottom w:val="nil"/>
                    <w:right w:val="nil"/>
                  </w:tcBorders>
                  <w:shd w:val="clear" w:color="auto" w:fill="15385F"/>
                  <w:tcMar>
                    <w:top w:w="0" w:type="dxa"/>
                    <w:left w:w="0" w:type="dxa"/>
                    <w:bottom w:w="0" w:type="dxa"/>
                    <w:right w:w="0" w:type="dxa"/>
                  </w:tcMar>
                  <w:vAlign w:val="center"/>
                </w:tcPr>
                <w:p w14:paraId="3DBEFB0E" w14:textId="77777777" w:rsidR="00F11E3D" w:rsidRPr="001B222C" w:rsidRDefault="00F11E3D" w:rsidP="00036B8C">
                  <w:pPr>
                    <w:rPr>
                      <w:sz w:val="20"/>
                      <w:szCs w:val="20"/>
                    </w:rPr>
                  </w:pPr>
                </w:p>
              </w:tc>
              <w:tc>
                <w:tcPr>
                  <w:tcW w:w="2266" w:type="dxa"/>
                  <w:tcBorders>
                    <w:top w:val="nil"/>
                    <w:left w:val="nil"/>
                    <w:bottom w:val="nil"/>
                    <w:right w:val="single" w:sz="7" w:space="0" w:color="808080"/>
                  </w:tcBorders>
                  <w:shd w:val="clear" w:color="auto" w:fill="15385F"/>
                  <w:tcMar>
                    <w:top w:w="0" w:type="dxa"/>
                    <w:left w:w="0" w:type="dxa"/>
                    <w:bottom w:w="0" w:type="dxa"/>
                    <w:right w:w="0" w:type="dxa"/>
                  </w:tcMar>
                  <w:vAlign w:val="center"/>
                </w:tcPr>
                <w:p w14:paraId="28C29B16" w14:textId="77777777" w:rsidR="00F11E3D" w:rsidRPr="001B222C" w:rsidRDefault="00F11E3D" w:rsidP="00036B8C">
                  <w:pPr>
                    <w:jc w:val="center"/>
                    <w:rPr>
                      <w:rFonts w:eastAsia="Arial"/>
                      <w:b/>
                      <w:color w:val="FFFFFF"/>
                      <w:sz w:val="20"/>
                      <w:szCs w:val="20"/>
                    </w:rPr>
                  </w:pPr>
                  <w:r w:rsidRPr="001B222C">
                    <w:rPr>
                      <w:rFonts w:eastAsia="Arial"/>
                      <w:b/>
                      <w:color w:val="FFFFFF"/>
                      <w:sz w:val="20"/>
                      <w:szCs w:val="20"/>
                    </w:rPr>
                    <w:t xml:space="preserve">Prior Years up to </w:t>
                  </w:r>
                </w:p>
                <w:p w14:paraId="62B227B1" w14:textId="4CC45BC0" w:rsidR="00F11E3D" w:rsidRPr="001B222C" w:rsidRDefault="00F11E3D" w:rsidP="00036B8C">
                  <w:pPr>
                    <w:jc w:val="center"/>
                    <w:rPr>
                      <w:sz w:val="20"/>
                      <w:szCs w:val="20"/>
                    </w:rPr>
                  </w:pPr>
                  <w:r w:rsidRPr="001B222C">
                    <w:rPr>
                      <w:rFonts w:eastAsia="Arial"/>
                      <w:b/>
                      <w:color w:val="FFFFFF"/>
                      <w:sz w:val="20"/>
                      <w:szCs w:val="20"/>
                    </w:rPr>
                    <w:t>31 Dec 2022</w:t>
                  </w:r>
                </w:p>
              </w:tc>
              <w:tc>
                <w:tcPr>
                  <w:tcW w:w="1984" w:type="dxa"/>
                  <w:tcBorders>
                    <w:top w:val="nil"/>
                    <w:left w:val="nil"/>
                    <w:bottom w:val="nil"/>
                    <w:right w:val="single" w:sz="7" w:space="0" w:color="808080"/>
                  </w:tcBorders>
                  <w:shd w:val="clear" w:color="auto" w:fill="15385F"/>
                  <w:tcMar>
                    <w:top w:w="0" w:type="dxa"/>
                    <w:left w:w="0" w:type="dxa"/>
                    <w:bottom w:w="0" w:type="dxa"/>
                    <w:right w:w="0" w:type="dxa"/>
                  </w:tcMar>
                  <w:vAlign w:val="center"/>
                </w:tcPr>
                <w:p w14:paraId="67A9A8CF" w14:textId="77777777" w:rsidR="00F11E3D" w:rsidRPr="001B222C" w:rsidRDefault="00F11E3D" w:rsidP="00036B8C">
                  <w:pPr>
                    <w:jc w:val="center"/>
                    <w:rPr>
                      <w:sz w:val="20"/>
                      <w:szCs w:val="20"/>
                    </w:rPr>
                  </w:pPr>
                  <w:r w:rsidRPr="001B222C">
                    <w:rPr>
                      <w:rFonts w:eastAsia="Arial"/>
                      <w:b/>
                      <w:color w:val="FFFFFF"/>
                      <w:sz w:val="20"/>
                      <w:szCs w:val="20"/>
                    </w:rPr>
                    <w:t xml:space="preserve">Financial Year </w:t>
                  </w:r>
                  <w:r w:rsidRPr="001B222C">
                    <w:rPr>
                      <w:rFonts w:eastAsia="Arial"/>
                      <w:b/>
                      <w:color w:val="FFFFFF"/>
                      <w:sz w:val="20"/>
                      <w:szCs w:val="20"/>
                    </w:rPr>
                    <w:br/>
                    <w:t>Jan-Dec 2023</w:t>
                  </w:r>
                </w:p>
              </w:tc>
              <w:tc>
                <w:tcPr>
                  <w:tcW w:w="1418" w:type="dxa"/>
                  <w:tcBorders>
                    <w:top w:val="nil"/>
                    <w:left w:val="nil"/>
                    <w:bottom w:val="nil"/>
                    <w:right w:val="nil"/>
                  </w:tcBorders>
                  <w:shd w:val="clear" w:color="auto" w:fill="15385F"/>
                  <w:tcMar>
                    <w:top w:w="0" w:type="dxa"/>
                    <w:left w:w="0" w:type="dxa"/>
                    <w:bottom w:w="0" w:type="dxa"/>
                    <w:right w:w="0" w:type="dxa"/>
                  </w:tcMar>
                  <w:vAlign w:val="center"/>
                </w:tcPr>
                <w:p w14:paraId="72BE0289" w14:textId="77777777" w:rsidR="00F11E3D" w:rsidRPr="001B222C" w:rsidRDefault="00F11E3D" w:rsidP="00036B8C">
                  <w:pPr>
                    <w:jc w:val="center"/>
                    <w:rPr>
                      <w:sz w:val="20"/>
                      <w:szCs w:val="20"/>
                    </w:rPr>
                  </w:pPr>
                  <w:r w:rsidRPr="001B222C">
                    <w:rPr>
                      <w:rFonts w:eastAsia="Arial"/>
                      <w:b/>
                      <w:color w:val="FFFFFF"/>
                      <w:sz w:val="20"/>
                      <w:szCs w:val="20"/>
                    </w:rPr>
                    <w:t>Total</w:t>
                  </w:r>
                </w:p>
              </w:tc>
            </w:tr>
            <w:tr w:rsidR="00F11E3D" w:rsidRPr="001B222C" w14:paraId="28F5588E" w14:textId="77777777" w:rsidTr="00F11E3D">
              <w:trPr>
                <w:trHeight w:val="227"/>
              </w:trPr>
              <w:tc>
                <w:tcPr>
                  <w:tcW w:w="3688" w:type="dxa"/>
                  <w:tcBorders>
                    <w:top w:val="nil"/>
                    <w:left w:val="nil"/>
                    <w:bottom w:val="nil"/>
                    <w:right w:val="nil"/>
                  </w:tcBorders>
                  <w:shd w:val="clear" w:color="auto" w:fill="66809D"/>
                  <w:tcMar>
                    <w:top w:w="59" w:type="dxa"/>
                    <w:left w:w="59" w:type="dxa"/>
                    <w:bottom w:w="59" w:type="dxa"/>
                    <w:right w:w="59" w:type="dxa"/>
                  </w:tcMar>
                  <w:vAlign w:val="center"/>
                </w:tcPr>
                <w:p w14:paraId="49E923AC" w14:textId="77777777" w:rsidR="00F11E3D" w:rsidRPr="001B222C" w:rsidRDefault="00F11E3D" w:rsidP="00036B8C">
                  <w:pPr>
                    <w:rPr>
                      <w:sz w:val="20"/>
                      <w:szCs w:val="20"/>
                    </w:rPr>
                  </w:pPr>
                  <w:r w:rsidRPr="001B222C">
                    <w:rPr>
                      <w:rFonts w:eastAsia="Arial"/>
                      <w:b/>
                      <w:color w:val="FFFFFF"/>
                      <w:sz w:val="20"/>
                      <w:szCs w:val="20"/>
                    </w:rPr>
                    <w:t>Sources of Funds</w:t>
                  </w:r>
                </w:p>
              </w:tc>
              <w:tc>
                <w:tcPr>
                  <w:tcW w:w="2266" w:type="dxa"/>
                  <w:tcBorders>
                    <w:top w:val="nil"/>
                    <w:left w:val="nil"/>
                    <w:bottom w:val="nil"/>
                    <w:right w:val="single" w:sz="7" w:space="0" w:color="808080"/>
                  </w:tcBorders>
                  <w:shd w:val="clear" w:color="auto" w:fill="66809D"/>
                  <w:tcMar>
                    <w:top w:w="59" w:type="dxa"/>
                    <w:left w:w="59" w:type="dxa"/>
                    <w:bottom w:w="59" w:type="dxa"/>
                    <w:right w:w="59" w:type="dxa"/>
                  </w:tcMar>
                  <w:vAlign w:val="center"/>
                </w:tcPr>
                <w:p w14:paraId="100A6929" w14:textId="77777777" w:rsidR="00F11E3D" w:rsidRPr="001B222C" w:rsidRDefault="00F11E3D" w:rsidP="00036B8C">
                  <w:pPr>
                    <w:rPr>
                      <w:sz w:val="20"/>
                      <w:szCs w:val="20"/>
                    </w:rPr>
                  </w:pPr>
                </w:p>
              </w:tc>
              <w:tc>
                <w:tcPr>
                  <w:tcW w:w="1984" w:type="dxa"/>
                  <w:tcBorders>
                    <w:top w:val="nil"/>
                    <w:left w:val="nil"/>
                    <w:bottom w:val="nil"/>
                    <w:right w:val="single" w:sz="7" w:space="0" w:color="808080"/>
                  </w:tcBorders>
                  <w:shd w:val="clear" w:color="auto" w:fill="66809D"/>
                  <w:tcMar>
                    <w:top w:w="59" w:type="dxa"/>
                    <w:left w:w="59" w:type="dxa"/>
                    <w:bottom w:w="59" w:type="dxa"/>
                    <w:right w:w="59" w:type="dxa"/>
                  </w:tcMar>
                  <w:vAlign w:val="center"/>
                </w:tcPr>
                <w:p w14:paraId="7A70FE0B" w14:textId="77777777" w:rsidR="00F11E3D" w:rsidRPr="001B222C" w:rsidRDefault="00F11E3D" w:rsidP="00036B8C">
                  <w:pPr>
                    <w:rPr>
                      <w:sz w:val="20"/>
                      <w:szCs w:val="20"/>
                    </w:rPr>
                  </w:pPr>
                </w:p>
              </w:tc>
              <w:tc>
                <w:tcPr>
                  <w:tcW w:w="1418" w:type="dxa"/>
                  <w:tcBorders>
                    <w:top w:val="nil"/>
                    <w:left w:val="nil"/>
                    <w:bottom w:val="nil"/>
                    <w:right w:val="nil"/>
                  </w:tcBorders>
                  <w:shd w:val="clear" w:color="auto" w:fill="66809D"/>
                  <w:tcMar>
                    <w:top w:w="59" w:type="dxa"/>
                    <w:left w:w="59" w:type="dxa"/>
                    <w:bottom w:w="59" w:type="dxa"/>
                    <w:right w:w="59" w:type="dxa"/>
                  </w:tcMar>
                  <w:vAlign w:val="center"/>
                </w:tcPr>
                <w:p w14:paraId="5BCED605" w14:textId="77777777" w:rsidR="00F11E3D" w:rsidRPr="001B222C" w:rsidRDefault="00F11E3D" w:rsidP="00036B8C">
                  <w:pPr>
                    <w:rPr>
                      <w:sz w:val="20"/>
                      <w:szCs w:val="20"/>
                    </w:rPr>
                  </w:pPr>
                </w:p>
              </w:tc>
            </w:tr>
            <w:tr w:rsidR="00F11E3D" w:rsidRPr="001B222C" w14:paraId="15D89E6B" w14:textId="77777777" w:rsidTr="00F11E3D">
              <w:trPr>
                <w:trHeight w:val="227"/>
              </w:trPr>
              <w:tc>
                <w:tcPr>
                  <w:tcW w:w="3688" w:type="dxa"/>
                  <w:tcBorders>
                    <w:top w:val="nil"/>
                    <w:left w:val="nil"/>
                    <w:bottom w:val="nil"/>
                    <w:right w:val="nil"/>
                  </w:tcBorders>
                  <w:shd w:val="clear" w:color="auto" w:fill="E3E8ED"/>
                  <w:tcMar>
                    <w:top w:w="59" w:type="dxa"/>
                    <w:left w:w="59" w:type="dxa"/>
                    <w:bottom w:w="59" w:type="dxa"/>
                    <w:right w:w="59" w:type="dxa"/>
                  </w:tcMar>
                  <w:vAlign w:val="center"/>
                </w:tcPr>
                <w:p w14:paraId="67531826" w14:textId="77777777" w:rsidR="00F11E3D" w:rsidRPr="001B222C" w:rsidRDefault="00F11E3D" w:rsidP="00036B8C">
                  <w:pPr>
                    <w:rPr>
                      <w:sz w:val="20"/>
                      <w:szCs w:val="20"/>
                    </w:rPr>
                  </w:pPr>
                  <w:r w:rsidRPr="001B222C">
                    <w:rPr>
                      <w:rFonts w:eastAsia="Arial"/>
                      <w:color w:val="000000"/>
                      <w:sz w:val="20"/>
                      <w:szCs w:val="20"/>
                    </w:rPr>
                    <w:t>Contributions from donors</w:t>
                  </w:r>
                </w:p>
              </w:tc>
              <w:tc>
                <w:tcPr>
                  <w:tcW w:w="2266"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79D25E77" w14:textId="77777777" w:rsidR="00F11E3D" w:rsidRPr="001B222C" w:rsidRDefault="00F11E3D" w:rsidP="00036B8C">
                  <w:pPr>
                    <w:jc w:val="right"/>
                    <w:rPr>
                      <w:sz w:val="20"/>
                      <w:szCs w:val="20"/>
                    </w:rPr>
                  </w:pPr>
                  <w:r w:rsidRPr="001B222C">
                    <w:rPr>
                      <w:rFonts w:eastAsia="Arial"/>
                      <w:color w:val="000000"/>
                      <w:sz w:val="20"/>
                      <w:szCs w:val="20"/>
                    </w:rPr>
                    <w:t>20,290,578</w:t>
                  </w:r>
                </w:p>
              </w:tc>
              <w:tc>
                <w:tcPr>
                  <w:tcW w:w="1984"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167EF451" w14:textId="77777777" w:rsidR="00F11E3D" w:rsidRPr="001B222C" w:rsidRDefault="00F11E3D" w:rsidP="00036B8C">
                  <w:pPr>
                    <w:jc w:val="right"/>
                    <w:rPr>
                      <w:sz w:val="20"/>
                      <w:szCs w:val="20"/>
                    </w:rPr>
                  </w:pPr>
                  <w:r w:rsidRPr="001B222C">
                    <w:rPr>
                      <w:rFonts w:eastAsia="Arial"/>
                      <w:color w:val="000000"/>
                      <w:sz w:val="20"/>
                      <w:szCs w:val="20"/>
                    </w:rPr>
                    <w:t>14,281,746</w:t>
                  </w:r>
                </w:p>
              </w:tc>
              <w:tc>
                <w:tcPr>
                  <w:tcW w:w="1418" w:type="dxa"/>
                  <w:tcBorders>
                    <w:top w:val="nil"/>
                    <w:left w:val="nil"/>
                    <w:bottom w:val="nil"/>
                    <w:right w:val="nil"/>
                  </w:tcBorders>
                  <w:shd w:val="clear" w:color="auto" w:fill="E3E8ED"/>
                  <w:tcMar>
                    <w:top w:w="59" w:type="dxa"/>
                    <w:left w:w="59" w:type="dxa"/>
                    <w:bottom w:w="59" w:type="dxa"/>
                    <w:right w:w="59" w:type="dxa"/>
                  </w:tcMar>
                  <w:vAlign w:val="center"/>
                </w:tcPr>
                <w:p w14:paraId="1F6F8F49" w14:textId="77777777" w:rsidR="00F11E3D" w:rsidRPr="001B222C" w:rsidRDefault="00F11E3D" w:rsidP="00036B8C">
                  <w:pPr>
                    <w:jc w:val="right"/>
                    <w:rPr>
                      <w:sz w:val="20"/>
                      <w:szCs w:val="20"/>
                    </w:rPr>
                  </w:pPr>
                  <w:r w:rsidRPr="001B222C">
                    <w:rPr>
                      <w:rFonts w:eastAsia="Arial"/>
                      <w:color w:val="000000"/>
                      <w:sz w:val="20"/>
                      <w:szCs w:val="20"/>
                    </w:rPr>
                    <w:t>34,572,324</w:t>
                  </w:r>
                </w:p>
              </w:tc>
            </w:tr>
            <w:tr w:rsidR="00F11E3D" w:rsidRPr="001B222C" w14:paraId="05A0E2D2" w14:textId="77777777" w:rsidTr="00F11E3D">
              <w:trPr>
                <w:trHeight w:val="227"/>
              </w:trPr>
              <w:tc>
                <w:tcPr>
                  <w:tcW w:w="3688" w:type="dxa"/>
                  <w:tcBorders>
                    <w:top w:val="nil"/>
                    <w:left w:val="nil"/>
                    <w:bottom w:val="nil"/>
                    <w:right w:val="nil"/>
                  </w:tcBorders>
                  <w:shd w:val="clear" w:color="auto" w:fill="FFFFFF"/>
                  <w:tcMar>
                    <w:top w:w="59" w:type="dxa"/>
                    <w:left w:w="59" w:type="dxa"/>
                    <w:bottom w:w="59" w:type="dxa"/>
                    <w:right w:w="59" w:type="dxa"/>
                  </w:tcMar>
                  <w:vAlign w:val="center"/>
                </w:tcPr>
                <w:p w14:paraId="32421982" w14:textId="77777777" w:rsidR="00F11E3D" w:rsidRPr="001B222C" w:rsidRDefault="00F11E3D" w:rsidP="00036B8C">
                  <w:pPr>
                    <w:jc w:val="right"/>
                    <w:rPr>
                      <w:sz w:val="20"/>
                      <w:szCs w:val="20"/>
                    </w:rPr>
                  </w:pPr>
                  <w:r w:rsidRPr="001B222C">
                    <w:rPr>
                      <w:rFonts w:eastAsia="Arial"/>
                      <w:b/>
                      <w:color w:val="000000"/>
                      <w:sz w:val="20"/>
                      <w:szCs w:val="20"/>
                    </w:rPr>
                    <w:t>Sub-total Contributions</w:t>
                  </w:r>
                </w:p>
              </w:tc>
              <w:tc>
                <w:tcPr>
                  <w:tcW w:w="2266"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2CD95144" w14:textId="77777777" w:rsidR="00F11E3D" w:rsidRPr="001B222C" w:rsidRDefault="00F11E3D" w:rsidP="00036B8C">
                  <w:pPr>
                    <w:jc w:val="right"/>
                    <w:rPr>
                      <w:sz w:val="20"/>
                      <w:szCs w:val="20"/>
                    </w:rPr>
                  </w:pPr>
                  <w:r w:rsidRPr="001B222C">
                    <w:rPr>
                      <w:rFonts w:eastAsia="Arial"/>
                      <w:b/>
                      <w:color w:val="000000"/>
                      <w:sz w:val="20"/>
                      <w:szCs w:val="20"/>
                    </w:rPr>
                    <w:t>20,290,578</w:t>
                  </w:r>
                </w:p>
              </w:tc>
              <w:tc>
                <w:tcPr>
                  <w:tcW w:w="1984"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280F6AA8" w14:textId="77777777" w:rsidR="00F11E3D" w:rsidRPr="001B222C" w:rsidRDefault="00F11E3D" w:rsidP="00036B8C">
                  <w:pPr>
                    <w:jc w:val="right"/>
                    <w:rPr>
                      <w:sz w:val="20"/>
                      <w:szCs w:val="20"/>
                    </w:rPr>
                  </w:pPr>
                  <w:r w:rsidRPr="001B222C">
                    <w:rPr>
                      <w:rFonts w:eastAsia="Arial"/>
                      <w:b/>
                      <w:color w:val="000000"/>
                      <w:sz w:val="20"/>
                      <w:szCs w:val="20"/>
                    </w:rPr>
                    <w:t>14,281,746</w:t>
                  </w:r>
                </w:p>
              </w:tc>
              <w:tc>
                <w:tcPr>
                  <w:tcW w:w="1418" w:type="dxa"/>
                  <w:tcBorders>
                    <w:top w:val="nil"/>
                    <w:left w:val="nil"/>
                    <w:bottom w:val="nil"/>
                    <w:right w:val="nil"/>
                  </w:tcBorders>
                  <w:shd w:val="clear" w:color="auto" w:fill="FFFFFF"/>
                  <w:tcMar>
                    <w:top w:w="59" w:type="dxa"/>
                    <w:left w:w="59" w:type="dxa"/>
                    <w:bottom w:w="59" w:type="dxa"/>
                    <w:right w:w="59" w:type="dxa"/>
                  </w:tcMar>
                  <w:vAlign w:val="center"/>
                </w:tcPr>
                <w:p w14:paraId="727B7769" w14:textId="77777777" w:rsidR="00F11E3D" w:rsidRPr="001B222C" w:rsidRDefault="00F11E3D" w:rsidP="00036B8C">
                  <w:pPr>
                    <w:jc w:val="right"/>
                    <w:rPr>
                      <w:sz w:val="20"/>
                      <w:szCs w:val="20"/>
                    </w:rPr>
                  </w:pPr>
                  <w:r w:rsidRPr="001B222C">
                    <w:rPr>
                      <w:rFonts w:eastAsia="Arial"/>
                      <w:b/>
                      <w:color w:val="000000"/>
                      <w:sz w:val="20"/>
                      <w:szCs w:val="20"/>
                    </w:rPr>
                    <w:t>34,572,324</w:t>
                  </w:r>
                </w:p>
              </w:tc>
            </w:tr>
            <w:tr w:rsidR="00F11E3D" w:rsidRPr="001B222C" w14:paraId="09B18968" w14:textId="77777777" w:rsidTr="00F11E3D">
              <w:trPr>
                <w:trHeight w:val="227"/>
              </w:trPr>
              <w:tc>
                <w:tcPr>
                  <w:tcW w:w="3688" w:type="dxa"/>
                  <w:tcBorders>
                    <w:top w:val="nil"/>
                    <w:left w:val="nil"/>
                    <w:bottom w:val="nil"/>
                    <w:right w:val="nil"/>
                  </w:tcBorders>
                  <w:shd w:val="clear" w:color="auto" w:fill="E3E8ED"/>
                  <w:tcMar>
                    <w:top w:w="59" w:type="dxa"/>
                    <w:left w:w="59" w:type="dxa"/>
                    <w:bottom w:w="59" w:type="dxa"/>
                    <w:right w:w="59" w:type="dxa"/>
                  </w:tcMar>
                  <w:vAlign w:val="center"/>
                </w:tcPr>
                <w:p w14:paraId="082A4685" w14:textId="77777777" w:rsidR="00F11E3D" w:rsidRPr="001B222C" w:rsidRDefault="00F11E3D" w:rsidP="00036B8C">
                  <w:pPr>
                    <w:rPr>
                      <w:sz w:val="20"/>
                      <w:szCs w:val="20"/>
                    </w:rPr>
                  </w:pPr>
                  <w:r w:rsidRPr="001B222C">
                    <w:rPr>
                      <w:rFonts w:eastAsia="Arial"/>
                      <w:color w:val="000000"/>
                      <w:sz w:val="20"/>
                      <w:szCs w:val="20"/>
                    </w:rPr>
                    <w:t>Fund Interest and Investment Income Earned</w:t>
                  </w:r>
                </w:p>
              </w:tc>
              <w:tc>
                <w:tcPr>
                  <w:tcW w:w="2266"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58E00095" w14:textId="77777777" w:rsidR="00F11E3D" w:rsidRPr="001B222C" w:rsidRDefault="00F11E3D" w:rsidP="00036B8C">
                  <w:pPr>
                    <w:jc w:val="right"/>
                    <w:rPr>
                      <w:sz w:val="20"/>
                      <w:szCs w:val="20"/>
                    </w:rPr>
                  </w:pPr>
                  <w:r w:rsidRPr="001B222C">
                    <w:rPr>
                      <w:rFonts w:eastAsia="Arial"/>
                      <w:color w:val="000000"/>
                      <w:sz w:val="20"/>
                      <w:szCs w:val="20"/>
                    </w:rPr>
                    <w:t>132,848</w:t>
                  </w:r>
                </w:p>
              </w:tc>
              <w:tc>
                <w:tcPr>
                  <w:tcW w:w="1984"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24832AAC" w14:textId="77777777" w:rsidR="00F11E3D" w:rsidRPr="001B222C" w:rsidRDefault="00F11E3D" w:rsidP="00036B8C">
                  <w:pPr>
                    <w:jc w:val="right"/>
                    <w:rPr>
                      <w:sz w:val="20"/>
                      <w:szCs w:val="20"/>
                    </w:rPr>
                  </w:pPr>
                  <w:r w:rsidRPr="001B222C">
                    <w:rPr>
                      <w:rFonts w:eastAsia="Arial"/>
                      <w:color w:val="000000"/>
                      <w:sz w:val="20"/>
                      <w:szCs w:val="20"/>
                    </w:rPr>
                    <w:t>140,765</w:t>
                  </w:r>
                </w:p>
              </w:tc>
              <w:tc>
                <w:tcPr>
                  <w:tcW w:w="1418" w:type="dxa"/>
                  <w:tcBorders>
                    <w:top w:val="nil"/>
                    <w:left w:val="nil"/>
                    <w:bottom w:val="nil"/>
                    <w:right w:val="nil"/>
                  </w:tcBorders>
                  <w:shd w:val="clear" w:color="auto" w:fill="E3E8ED"/>
                  <w:tcMar>
                    <w:top w:w="59" w:type="dxa"/>
                    <w:left w:w="59" w:type="dxa"/>
                    <w:bottom w:w="59" w:type="dxa"/>
                    <w:right w:w="59" w:type="dxa"/>
                  </w:tcMar>
                  <w:vAlign w:val="center"/>
                </w:tcPr>
                <w:p w14:paraId="5708DA74" w14:textId="77777777" w:rsidR="00F11E3D" w:rsidRPr="001B222C" w:rsidRDefault="00F11E3D" w:rsidP="00036B8C">
                  <w:pPr>
                    <w:jc w:val="right"/>
                    <w:rPr>
                      <w:sz w:val="20"/>
                      <w:szCs w:val="20"/>
                    </w:rPr>
                  </w:pPr>
                  <w:r w:rsidRPr="001B222C">
                    <w:rPr>
                      <w:rFonts w:eastAsia="Arial"/>
                      <w:color w:val="000000"/>
                      <w:sz w:val="20"/>
                      <w:szCs w:val="20"/>
                    </w:rPr>
                    <w:t>273,613</w:t>
                  </w:r>
                </w:p>
              </w:tc>
            </w:tr>
            <w:tr w:rsidR="00F11E3D" w:rsidRPr="001B222C" w14:paraId="0F772C07" w14:textId="77777777" w:rsidTr="00F11E3D">
              <w:trPr>
                <w:trHeight w:val="227"/>
              </w:trPr>
              <w:tc>
                <w:tcPr>
                  <w:tcW w:w="3688" w:type="dxa"/>
                  <w:tcBorders>
                    <w:top w:val="nil"/>
                    <w:left w:val="nil"/>
                    <w:bottom w:val="nil"/>
                    <w:right w:val="nil"/>
                  </w:tcBorders>
                  <w:shd w:val="clear" w:color="auto" w:fill="FFFFFF"/>
                  <w:tcMar>
                    <w:top w:w="59" w:type="dxa"/>
                    <w:left w:w="59" w:type="dxa"/>
                    <w:bottom w:w="59" w:type="dxa"/>
                    <w:right w:w="59" w:type="dxa"/>
                  </w:tcMar>
                  <w:vAlign w:val="center"/>
                </w:tcPr>
                <w:p w14:paraId="7AF11885" w14:textId="77777777" w:rsidR="00F11E3D" w:rsidRPr="001B222C" w:rsidRDefault="00F11E3D" w:rsidP="00036B8C">
                  <w:pPr>
                    <w:jc w:val="right"/>
                    <w:rPr>
                      <w:sz w:val="20"/>
                      <w:szCs w:val="20"/>
                    </w:rPr>
                  </w:pPr>
                  <w:r w:rsidRPr="001B222C">
                    <w:rPr>
                      <w:rFonts w:eastAsia="Arial"/>
                      <w:b/>
                      <w:color w:val="000000"/>
                      <w:sz w:val="20"/>
                      <w:szCs w:val="20"/>
                    </w:rPr>
                    <w:t>Total: Sources of Funds</w:t>
                  </w:r>
                </w:p>
              </w:tc>
              <w:tc>
                <w:tcPr>
                  <w:tcW w:w="2266"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0E4699EF" w14:textId="77777777" w:rsidR="00F11E3D" w:rsidRPr="001B222C" w:rsidRDefault="00F11E3D" w:rsidP="00036B8C">
                  <w:pPr>
                    <w:jc w:val="right"/>
                    <w:rPr>
                      <w:sz w:val="20"/>
                      <w:szCs w:val="20"/>
                    </w:rPr>
                  </w:pPr>
                  <w:r w:rsidRPr="001B222C">
                    <w:rPr>
                      <w:rFonts w:eastAsia="Arial"/>
                      <w:b/>
                      <w:color w:val="000000"/>
                      <w:sz w:val="20"/>
                      <w:szCs w:val="20"/>
                    </w:rPr>
                    <w:t>20,423,426</w:t>
                  </w:r>
                </w:p>
              </w:tc>
              <w:tc>
                <w:tcPr>
                  <w:tcW w:w="1984"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458C23CA" w14:textId="77777777" w:rsidR="00F11E3D" w:rsidRPr="001B222C" w:rsidRDefault="00F11E3D" w:rsidP="00036B8C">
                  <w:pPr>
                    <w:jc w:val="right"/>
                    <w:rPr>
                      <w:sz w:val="20"/>
                      <w:szCs w:val="20"/>
                    </w:rPr>
                  </w:pPr>
                  <w:r w:rsidRPr="001B222C">
                    <w:rPr>
                      <w:rFonts w:eastAsia="Arial"/>
                      <w:b/>
                      <w:color w:val="000000"/>
                      <w:sz w:val="20"/>
                      <w:szCs w:val="20"/>
                    </w:rPr>
                    <w:t>14,422,511</w:t>
                  </w:r>
                </w:p>
              </w:tc>
              <w:tc>
                <w:tcPr>
                  <w:tcW w:w="1418" w:type="dxa"/>
                  <w:tcBorders>
                    <w:top w:val="nil"/>
                    <w:left w:val="nil"/>
                    <w:bottom w:val="nil"/>
                    <w:right w:val="nil"/>
                  </w:tcBorders>
                  <w:shd w:val="clear" w:color="auto" w:fill="FFFFFF"/>
                  <w:tcMar>
                    <w:top w:w="59" w:type="dxa"/>
                    <w:left w:w="59" w:type="dxa"/>
                    <w:bottom w:w="59" w:type="dxa"/>
                    <w:right w:w="59" w:type="dxa"/>
                  </w:tcMar>
                  <w:vAlign w:val="center"/>
                </w:tcPr>
                <w:p w14:paraId="2C45DE8A" w14:textId="77777777" w:rsidR="00F11E3D" w:rsidRPr="001B222C" w:rsidRDefault="00F11E3D" w:rsidP="00036B8C">
                  <w:pPr>
                    <w:jc w:val="right"/>
                    <w:rPr>
                      <w:sz w:val="20"/>
                      <w:szCs w:val="20"/>
                    </w:rPr>
                  </w:pPr>
                  <w:r w:rsidRPr="001B222C">
                    <w:rPr>
                      <w:rFonts w:eastAsia="Arial"/>
                      <w:b/>
                      <w:color w:val="000000"/>
                      <w:sz w:val="20"/>
                      <w:szCs w:val="20"/>
                    </w:rPr>
                    <w:t>34,845,937</w:t>
                  </w:r>
                </w:p>
              </w:tc>
            </w:tr>
            <w:tr w:rsidR="00F11E3D" w:rsidRPr="001B222C" w14:paraId="524F9508" w14:textId="77777777" w:rsidTr="00F11E3D">
              <w:trPr>
                <w:trHeight w:val="227"/>
              </w:trPr>
              <w:tc>
                <w:tcPr>
                  <w:tcW w:w="3688" w:type="dxa"/>
                  <w:tcBorders>
                    <w:top w:val="nil"/>
                    <w:left w:val="nil"/>
                    <w:bottom w:val="nil"/>
                    <w:right w:val="nil"/>
                  </w:tcBorders>
                  <w:shd w:val="clear" w:color="auto" w:fill="66809D"/>
                  <w:tcMar>
                    <w:top w:w="59" w:type="dxa"/>
                    <w:left w:w="59" w:type="dxa"/>
                    <w:bottom w:w="59" w:type="dxa"/>
                    <w:right w:w="59" w:type="dxa"/>
                  </w:tcMar>
                  <w:vAlign w:val="center"/>
                </w:tcPr>
                <w:p w14:paraId="69E0BE7D" w14:textId="77777777" w:rsidR="00F11E3D" w:rsidRPr="001B222C" w:rsidRDefault="00F11E3D" w:rsidP="00036B8C">
                  <w:pPr>
                    <w:rPr>
                      <w:sz w:val="20"/>
                      <w:szCs w:val="20"/>
                    </w:rPr>
                  </w:pPr>
                  <w:r w:rsidRPr="001B222C">
                    <w:rPr>
                      <w:rFonts w:eastAsia="Arial"/>
                      <w:b/>
                      <w:color w:val="FFFFFF"/>
                      <w:sz w:val="20"/>
                      <w:szCs w:val="20"/>
                    </w:rPr>
                    <w:t>Use of Funds</w:t>
                  </w:r>
                </w:p>
              </w:tc>
              <w:tc>
                <w:tcPr>
                  <w:tcW w:w="2266" w:type="dxa"/>
                  <w:tcBorders>
                    <w:top w:val="nil"/>
                    <w:left w:val="nil"/>
                    <w:bottom w:val="nil"/>
                    <w:right w:val="single" w:sz="7" w:space="0" w:color="808080"/>
                  </w:tcBorders>
                  <w:shd w:val="clear" w:color="auto" w:fill="66809D"/>
                  <w:tcMar>
                    <w:top w:w="59" w:type="dxa"/>
                    <w:left w:w="59" w:type="dxa"/>
                    <w:bottom w:w="59" w:type="dxa"/>
                    <w:right w:w="59" w:type="dxa"/>
                  </w:tcMar>
                  <w:vAlign w:val="center"/>
                </w:tcPr>
                <w:p w14:paraId="6DF8B938" w14:textId="77777777" w:rsidR="00F11E3D" w:rsidRPr="001B222C" w:rsidRDefault="00F11E3D" w:rsidP="00036B8C">
                  <w:pPr>
                    <w:rPr>
                      <w:sz w:val="20"/>
                      <w:szCs w:val="20"/>
                    </w:rPr>
                  </w:pPr>
                </w:p>
              </w:tc>
              <w:tc>
                <w:tcPr>
                  <w:tcW w:w="1984" w:type="dxa"/>
                  <w:tcBorders>
                    <w:top w:val="nil"/>
                    <w:left w:val="nil"/>
                    <w:bottom w:val="nil"/>
                    <w:right w:val="single" w:sz="7" w:space="0" w:color="808080"/>
                  </w:tcBorders>
                  <w:shd w:val="clear" w:color="auto" w:fill="66809D"/>
                  <w:tcMar>
                    <w:top w:w="59" w:type="dxa"/>
                    <w:left w:w="59" w:type="dxa"/>
                    <w:bottom w:w="59" w:type="dxa"/>
                    <w:right w:w="59" w:type="dxa"/>
                  </w:tcMar>
                  <w:vAlign w:val="center"/>
                </w:tcPr>
                <w:p w14:paraId="79E68430" w14:textId="77777777" w:rsidR="00F11E3D" w:rsidRPr="001B222C" w:rsidRDefault="00F11E3D" w:rsidP="00036B8C">
                  <w:pPr>
                    <w:rPr>
                      <w:sz w:val="20"/>
                      <w:szCs w:val="20"/>
                    </w:rPr>
                  </w:pPr>
                </w:p>
              </w:tc>
              <w:tc>
                <w:tcPr>
                  <w:tcW w:w="1418" w:type="dxa"/>
                  <w:tcBorders>
                    <w:top w:val="nil"/>
                    <w:left w:val="nil"/>
                    <w:bottom w:val="nil"/>
                    <w:right w:val="nil"/>
                  </w:tcBorders>
                  <w:shd w:val="clear" w:color="auto" w:fill="66809D"/>
                  <w:tcMar>
                    <w:top w:w="59" w:type="dxa"/>
                    <w:left w:w="59" w:type="dxa"/>
                    <w:bottom w:w="59" w:type="dxa"/>
                    <w:right w:w="59" w:type="dxa"/>
                  </w:tcMar>
                  <w:vAlign w:val="center"/>
                </w:tcPr>
                <w:p w14:paraId="1B6A2664" w14:textId="77777777" w:rsidR="00F11E3D" w:rsidRPr="001B222C" w:rsidRDefault="00F11E3D" w:rsidP="00036B8C">
                  <w:pPr>
                    <w:rPr>
                      <w:sz w:val="20"/>
                      <w:szCs w:val="20"/>
                    </w:rPr>
                  </w:pPr>
                </w:p>
              </w:tc>
            </w:tr>
            <w:tr w:rsidR="00F11E3D" w:rsidRPr="001B222C" w14:paraId="6D2FB9B6" w14:textId="77777777" w:rsidTr="00F11E3D">
              <w:trPr>
                <w:trHeight w:val="227"/>
              </w:trPr>
              <w:tc>
                <w:tcPr>
                  <w:tcW w:w="3688" w:type="dxa"/>
                  <w:tcBorders>
                    <w:top w:val="nil"/>
                    <w:left w:val="nil"/>
                    <w:bottom w:val="nil"/>
                    <w:right w:val="nil"/>
                  </w:tcBorders>
                  <w:shd w:val="clear" w:color="auto" w:fill="E3E8ED"/>
                  <w:tcMar>
                    <w:top w:w="59" w:type="dxa"/>
                    <w:left w:w="59" w:type="dxa"/>
                    <w:bottom w:w="59" w:type="dxa"/>
                    <w:right w:w="59" w:type="dxa"/>
                  </w:tcMar>
                  <w:vAlign w:val="center"/>
                </w:tcPr>
                <w:p w14:paraId="5215316A" w14:textId="77777777" w:rsidR="00F11E3D" w:rsidRPr="001B222C" w:rsidRDefault="00F11E3D" w:rsidP="00036B8C">
                  <w:pPr>
                    <w:rPr>
                      <w:sz w:val="20"/>
                      <w:szCs w:val="20"/>
                    </w:rPr>
                  </w:pPr>
                  <w:r w:rsidRPr="001B222C">
                    <w:rPr>
                      <w:rFonts w:eastAsia="Arial"/>
                      <w:color w:val="000000"/>
                      <w:sz w:val="20"/>
                      <w:szCs w:val="20"/>
                    </w:rPr>
                    <w:t>Transfers to Participating Organizations</w:t>
                  </w:r>
                </w:p>
              </w:tc>
              <w:tc>
                <w:tcPr>
                  <w:tcW w:w="2266"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1215A3BA" w14:textId="77777777" w:rsidR="00F11E3D" w:rsidRPr="001B222C" w:rsidRDefault="00F11E3D" w:rsidP="00036B8C">
                  <w:pPr>
                    <w:jc w:val="right"/>
                    <w:rPr>
                      <w:sz w:val="20"/>
                      <w:szCs w:val="20"/>
                    </w:rPr>
                  </w:pPr>
                  <w:r w:rsidRPr="001B222C">
                    <w:rPr>
                      <w:rFonts w:eastAsia="Arial"/>
                      <w:color w:val="000000"/>
                      <w:sz w:val="20"/>
                      <w:szCs w:val="20"/>
                    </w:rPr>
                    <w:t>17,899,160</w:t>
                  </w:r>
                </w:p>
              </w:tc>
              <w:tc>
                <w:tcPr>
                  <w:tcW w:w="1984"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6336BF7B" w14:textId="77777777" w:rsidR="00F11E3D" w:rsidRPr="001B222C" w:rsidRDefault="00F11E3D" w:rsidP="00036B8C">
                  <w:pPr>
                    <w:jc w:val="right"/>
                    <w:rPr>
                      <w:sz w:val="20"/>
                      <w:szCs w:val="20"/>
                    </w:rPr>
                  </w:pPr>
                  <w:r w:rsidRPr="001B222C">
                    <w:rPr>
                      <w:rFonts w:eastAsia="Arial"/>
                      <w:color w:val="000000"/>
                      <w:sz w:val="20"/>
                      <w:szCs w:val="20"/>
                    </w:rPr>
                    <w:t>7,676,281</w:t>
                  </w:r>
                </w:p>
              </w:tc>
              <w:tc>
                <w:tcPr>
                  <w:tcW w:w="1418" w:type="dxa"/>
                  <w:tcBorders>
                    <w:top w:val="nil"/>
                    <w:left w:val="nil"/>
                    <w:bottom w:val="nil"/>
                    <w:right w:val="nil"/>
                  </w:tcBorders>
                  <w:shd w:val="clear" w:color="auto" w:fill="E3E8ED"/>
                  <w:tcMar>
                    <w:top w:w="59" w:type="dxa"/>
                    <w:left w:w="59" w:type="dxa"/>
                    <w:bottom w:w="59" w:type="dxa"/>
                    <w:right w:w="59" w:type="dxa"/>
                  </w:tcMar>
                  <w:vAlign w:val="center"/>
                </w:tcPr>
                <w:p w14:paraId="465CB244" w14:textId="77777777" w:rsidR="00F11E3D" w:rsidRPr="001B222C" w:rsidRDefault="00F11E3D" w:rsidP="00036B8C">
                  <w:pPr>
                    <w:jc w:val="right"/>
                    <w:rPr>
                      <w:sz w:val="20"/>
                      <w:szCs w:val="20"/>
                    </w:rPr>
                  </w:pPr>
                  <w:r w:rsidRPr="001B222C">
                    <w:rPr>
                      <w:rFonts w:eastAsia="Arial"/>
                      <w:color w:val="000000"/>
                      <w:sz w:val="20"/>
                      <w:szCs w:val="20"/>
                    </w:rPr>
                    <w:t>25,575,441</w:t>
                  </w:r>
                </w:p>
              </w:tc>
            </w:tr>
            <w:tr w:rsidR="00F11E3D" w:rsidRPr="001B222C" w14:paraId="03728684" w14:textId="77777777" w:rsidTr="00F11E3D">
              <w:trPr>
                <w:trHeight w:val="227"/>
              </w:trPr>
              <w:tc>
                <w:tcPr>
                  <w:tcW w:w="3688" w:type="dxa"/>
                  <w:tcBorders>
                    <w:top w:val="nil"/>
                    <w:left w:val="nil"/>
                    <w:bottom w:val="nil"/>
                    <w:right w:val="nil"/>
                  </w:tcBorders>
                  <w:shd w:val="clear" w:color="auto" w:fill="FFFFFF"/>
                  <w:tcMar>
                    <w:top w:w="59" w:type="dxa"/>
                    <w:left w:w="59" w:type="dxa"/>
                    <w:bottom w:w="59" w:type="dxa"/>
                    <w:right w:w="59" w:type="dxa"/>
                  </w:tcMar>
                  <w:vAlign w:val="center"/>
                </w:tcPr>
                <w:p w14:paraId="5AF4613E" w14:textId="77777777" w:rsidR="00F11E3D" w:rsidRPr="001B222C" w:rsidRDefault="00F11E3D" w:rsidP="00036B8C">
                  <w:pPr>
                    <w:jc w:val="right"/>
                    <w:rPr>
                      <w:sz w:val="20"/>
                      <w:szCs w:val="20"/>
                    </w:rPr>
                  </w:pPr>
                  <w:r w:rsidRPr="001B222C">
                    <w:rPr>
                      <w:rFonts w:eastAsia="Arial"/>
                      <w:color w:val="000000"/>
                      <w:sz w:val="20"/>
                      <w:szCs w:val="20"/>
                    </w:rPr>
                    <w:t>Sub-Total Transfers</w:t>
                  </w:r>
                </w:p>
              </w:tc>
              <w:tc>
                <w:tcPr>
                  <w:tcW w:w="2266"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6C43778A" w14:textId="77777777" w:rsidR="00F11E3D" w:rsidRPr="001B222C" w:rsidRDefault="00F11E3D" w:rsidP="00036B8C">
                  <w:pPr>
                    <w:jc w:val="right"/>
                    <w:rPr>
                      <w:sz w:val="20"/>
                      <w:szCs w:val="20"/>
                    </w:rPr>
                  </w:pPr>
                  <w:r w:rsidRPr="001B222C">
                    <w:rPr>
                      <w:rFonts w:eastAsia="Arial"/>
                      <w:color w:val="000000"/>
                      <w:sz w:val="20"/>
                      <w:szCs w:val="20"/>
                    </w:rPr>
                    <w:t>17,899,160</w:t>
                  </w:r>
                </w:p>
              </w:tc>
              <w:tc>
                <w:tcPr>
                  <w:tcW w:w="1984"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734DD82C" w14:textId="77777777" w:rsidR="00F11E3D" w:rsidRPr="001B222C" w:rsidRDefault="00F11E3D" w:rsidP="00036B8C">
                  <w:pPr>
                    <w:jc w:val="right"/>
                    <w:rPr>
                      <w:sz w:val="20"/>
                      <w:szCs w:val="20"/>
                    </w:rPr>
                  </w:pPr>
                  <w:r w:rsidRPr="001B222C">
                    <w:rPr>
                      <w:rFonts w:eastAsia="Arial"/>
                      <w:color w:val="000000"/>
                      <w:sz w:val="20"/>
                      <w:szCs w:val="20"/>
                    </w:rPr>
                    <w:t>7,676,281</w:t>
                  </w:r>
                </w:p>
              </w:tc>
              <w:tc>
                <w:tcPr>
                  <w:tcW w:w="1418" w:type="dxa"/>
                  <w:tcBorders>
                    <w:top w:val="nil"/>
                    <w:left w:val="nil"/>
                    <w:bottom w:val="nil"/>
                    <w:right w:val="nil"/>
                  </w:tcBorders>
                  <w:shd w:val="clear" w:color="auto" w:fill="FFFFFF"/>
                  <w:tcMar>
                    <w:top w:w="59" w:type="dxa"/>
                    <w:left w:w="59" w:type="dxa"/>
                    <w:bottom w:w="59" w:type="dxa"/>
                    <w:right w:w="59" w:type="dxa"/>
                  </w:tcMar>
                  <w:vAlign w:val="center"/>
                </w:tcPr>
                <w:p w14:paraId="0C6B1788" w14:textId="77777777" w:rsidR="00F11E3D" w:rsidRPr="001B222C" w:rsidRDefault="00F11E3D" w:rsidP="00036B8C">
                  <w:pPr>
                    <w:jc w:val="right"/>
                    <w:rPr>
                      <w:sz w:val="20"/>
                      <w:szCs w:val="20"/>
                    </w:rPr>
                  </w:pPr>
                  <w:r w:rsidRPr="001B222C">
                    <w:rPr>
                      <w:rFonts w:eastAsia="Arial"/>
                      <w:color w:val="000000"/>
                      <w:sz w:val="20"/>
                      <w:szCs w:val="20"/>
                    </w:rPr>
                    <w:t>25,575,441</w:t>
                  </w:r>
                </w:p>
              </w:tc>
            </w:tr>
            <w:tr w:rsidR="00F11E3D" w:rsidRPr="001B222C" w14:paraId="6EB685F9" w14:textId="77777777" w:rsidTr="00F11E3D">
              <w:trPr>
                <w:trHeight w:val="227"/>
              </w:trPr>
              <w:tc>
                <w:tcPr>
                  <w:tcW w:w="3688" w:type="dxa"/>
                  <w:tcBorders>
                    <w:top w:val="nil"/>
                    <w:left w:val="nil"/>
                    <w:bottom w:val="nil"/>
                    <w:right w:val="nil"/>
                  </w:tcBorders>
                  <w:shd w:val="clear" w:color="auto" w:fill="E3E8ED"/>
                  <w:tcMar>
                    <w:top w:w="59" w:type="dxa"/>
                    <w:left w:w="59" w:type="dxa"/>
                    <w:bottom w:w="59" w:type="dxa"/>
                    <w:right w:w="59" w:type="dxa"/>
                  </w:tcMar>
                  <w:vAlign w:val="center"/>
                </w:tcPr>
                <w:p w14:paraId="5B9F1BB7" w14:textId="77777777" w:rsidR="00F11E3D" w:rsidRPr="001B222C" w:rsidRDefault="00F11E3D" w:rsidP="00036B8C">
                  <w:pPr>
                    <w:rPr>
                      <w:sz w:val="20"/>
                      <w:szCs w:val="20"/>
                    </w:rPr>
                  </w:pPr>
                  <w:r w:rsidRPr="001B222C">
                    <w:rPr>
                      <w:rFonts w:eastAsia="Arial"/>
                      <w:color w:val="000000"/>
                      <w:sz w:val="20"/>
                      <w:szCs w:val="20"/>
                    </w:rPr>
                    <w:t>Refunds received from Participating Organizations</w:t>
                  </w:r>
                </w:p>
              </w:tc>
              <w:tc>
                <w:tcPr>
                  <w:tcW w:w="2266"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01F72A4E" w14:textId="77777777" w:rsidR="00F11E3D" w:rsidRPr="001B222C" w:rsidRDefault="00F11E3D" w:rsidP="00036B8C">
                  <w:pPr>
                    <w:jc w:val="right"/>
                    <w:rPr>
                      <w:sz w:val="20"/>
                      <w:szCs w:val="20"/>
                    </w:rPr>
                  </w:pPr>
                  <w:r w:rsidRPr="001B222C">
                    <w:rPr>
                      <w:rFonts w:eastAsia="Arial"/>
                      <w:color w:val="000000"/>
                      <w:sz w:val="20"/>
                      <w:szCs w:val="20"/>
                    </w:rPr>
                    <w:t>-</w:t>
                  </w:r>
                </w:p>
              </w:tc>
              <w:tc>
                <w:tcPr>
                  <w:tcW w:w="1984"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021E9841" w14:textId="77777777" w:rsidR="00F11E3D" w:rsidRPr="001B222C" w:rsidRDefault="00F11E3D" w:rsidP="00036B8C">
                  <w:pPr>
                    <w:jc w:val="right"/>
                    <w:rPr>
                      <w:sz w:val="20"/>
                      <w:szCs w:val="20"/>
                    </w:rPr>
                  </w:pPr>
                  <w:r w:rsidRPr="001B222C">
                    <w:rPr>
                      <w:rFonts w:eastAsia="Arial"/>
                      <w:color w:val="000000"/>
                      <w:sz w:val="20"/>
                      <w:szCs w:val="20"/>
                    </w:rPr>
                    <w:t>(327,505)</w:t>
                  </w:r>
                </w:p>
              </w:tc>
              <w:tc>
                <w:tcPr>
                  <w:tcW w:w="1418" w:type="dxa"/>
                  <w:tcBorders>
                    <w:top w:val="nil"/>
                    <w:left w:val="nil"/>
                    <w:bottom w:val="nil"/>
                    <w:right w:val="nil"/>
                  </w:tcBorders>
                  <w:shd w:val="clear" w:color="auto" w:fill="E3E8ED"/>
                  <w:tcMar>
                    <w:top w:w="59" w:type="dxa"/>
                    <w:left w:w="59" w:type="dxa"/>
                    <w:bottom w:w="59" w:type="dxa"/>
                    <w:right w:w="59" w:type="dxa"/>
                  </w:tcMar>
                  <w:vAlign w:val="center"/>
                </w:tcPr>
                <w:p w14:paraId="6AC3A5A4" w14:textId="77777777" w:rsidR="00F11E3D" w:rsidRPr="001B222C" w:rsidRDefault="00F11E3D" w:rsidP="00036B8C">
                  <w:pPr>
                    <w:jc w:val="right"/>
                    <w:rPr>
                      <w:sz w:val="20"/>
                      <w:szCs w:val="20"/>
                    </w:rPr>
                  </w:pPr>
                  <w:r w:rsidRPr="001B222C">
                    <w:rPr>
                      <w:rFonts w:eastAsia="Arial"/>
                      <w:color w:val="000000"/>
                      <w:sz w:val="20"/>
                      <w:szCs w:val="20"/>
                    </w:rPr>
                    <w:t>(327,505)</w:t>
                  </w:r>
                </w:p>
              </w:tc>
            </w:tr>
            <w:tr w:rsidR="00F11E3D" w:rsidRPr="001B222C" w14:paraId="7CADCDFD" w14:textId="77777777" w:rsidTr="00F11E3D">
              <w:trPr>
                <w:trHeight w:val="227"/>
              </w:trPr>
              <w:tc>
                <w:tcPr>
                  <w:tcW w:w="3688" w:type="dxa"/>
                  <w:tcBorders>
                    <w:top w:val="nil"/>
                    <w:left w:val="nil"/>
                    <w:bottom w:val="nil"/>
                    <w:right w:val="nil"/>
                  </w:tcBorders>
                  <w:shd w:val="clear" w:color="auto" w:fill="FFFFFF"/>
                  <w:tcMar>
                    <w:top w:w="59" w:type="dxa"/>
                    <w:left w:w="59" w:type="dxa"/>
                    <w:bottom w:w="59" w:type="dxa"/>
                    <w:right w:w="59" w:type="dxa"/>
                  </w:tcMar>
                  <w:vAlign w:val="center"/>
                </w:tcPr>
                <w:p w14:paraId="6B3E8E40" w14:textId="77777777" w:rsidR="00F11E3D" w:rsidRPr="001B222C" w:rsidRDefault="00F11E3D" w:rsidP="00036B8C">
                  <w:pPr>
                    <w:jc w:val="right"/>
                    <w:rPr>
                      <w:sz w:val="20"/>
                      <w:szCs w:val="20"/>
                    </w:rPr>
                  </w:pPr>
                  <w:r w:rsidRPr="001B222C">
                    <w:rPr>
                      <w:rFonts w:eastAsia="Arial"/>
                      <w:color w:val="000000"/>
                      <w:sz w:val="20"/>
                      <w:szCs w:val="20"/>
                    </w:rPr>
                    <w:t>Sub-Total Refunds</w:t>
                  </w:r>
                </w:p>
              </w:tc>
              <w:tc>
                <w:tcPr>
                  <w:tcW w:w="2266"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59E4238F" w14:textId="77777777" w:rsidR="00F11E3D" w:rsidRPr="001B222C" w:rsidRDefault="00F11E3D" w:rsidP="00036B8C">
                  <w:pPr>
                    <w:jc w:val="right"/>
                    <w:rPr>
                      <w:sz w:val="20"/>
                      <w:szCs w:val="20"/>
                    </w:rPr>
                  </w:pPr>
                  <w:r w:rsidRPr="001B222C">
                    <w:rPr>
                      <w:rFonts w:eastAsia="Arial"/>
                      <w:color w:val="000000"/>
                      <w:sz w:val="20"/>
                      <w:szCs w:val="20"/>
                    </w:rPr>
                    <w:t>-</w:t>
                  </w:r>
                </w:p>
              </w:tc>
              <w:tc>
                <w:tcPr>
                  <w:tcW w:w="1984"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20351DF6" w14:textId="77777777" w:rsidR="00F11E3D" w:rsidRPr="001B222C" w:rsidRDefault="00F11E3D" w:rsidP="00036B8C">
                  <w:pPr>
                    <w:jc w:val="right"/>
                    <w:rPr>
                      <w:sz w:val="20"/>
                      <w:szCs w:val="20"/>
                    </w:rPr>
                  </w:pPr>
                  <w:r w:rsidRPr="001B222C">
                    <w:rPr>
                      <w:rFonts w:eastAsia="Arial"/>
                      <w:color w:val="000000"/>
                      <w:sz w:val="20"/>
                      <w:szCs w:val="20"/>
                    </w:rPr>
                    <w:t>(327,505)</w:t>
                  </w:r>
                </w:p>
              </w:tc>
              <w:tc>
                <w:tcPr>
                  <w:tcW w:w="1418" w:type="dxa"/>
                  <w:tcBorders>
                    <w:top w:val="nil"/>
                    <w:left w:val="nil"/>
                    <w:bottom w:val="nil"/>
                    <w:right w:val="nil"/>
                  </w:tcBorders>
                  <w:shd w:val="clear" w:color="auto" w:fill="FFFFFF"/>
                  <w:tcMar>
                    <w:top w:w="59" w:type="dxa"/>
                    <w:left w:w="59" w:type="dxa"/>
                    <w:bottom w:w="59" w:type="dxa"/>
                    <w:right w:w="59" w:type="dxa"/>
                  </w:tcMar>
                  <w:vAlign w:val="center"/>
                </w:tcPr>
                <w:p w14:paraId="30CB2742" w14:textId="77777777" w:rsidR="00F11E3D" w:rsidRPr="001B222C" w:rsidRDefault="00F11E3D" w:rsidP="00036B8C">
                  <w:pPr>
                    <w:jc w:val="right"/>
                    <w:rPr>
                      <w:sz w:val="20"/>
                      <w:szCs w:val="20"/>
                    </w:rPr>
                  </w:pPr>
                  <w:r w:rsidRPr="001B222C">
                    <w:rPr>
                      <w:rFonts w:eastAsia="Arial"/>
                      <w:color w:val="000000"/>
                      <w:sz w:val="20"/>
                      <w:szCs w:val="20"/>
                    </w:rPr>
                    <w:t>(327,505)</w:t>
                  </w:r>
                </w:p>
              </w:tc>
            </w:tr>
            <w:tr w:rsidR="00F11E3D" w:rsidRPr="001B222C" w14:paraId="116269FE" w14:textId="77777777" w:rsidTr="00F11E3D">
              <w:trPr>
                <w:trHeight w:val="227"/>
              </w:trPr>
              <w:tc>
                <w:tcPr>
                  <w:tcW w:w="3688" w:type="dxa"/>
                  <w:tcBorders>
                    <w:top w:val="nil"/>
                    <w:left w:val="nil"/>
                    <w:bottom w:val="nil"/>
                    <w:right w:val="nil"/>
                  </w:tcBorders>
                  <w:shd w:val="clear" w:color="auto" w:fill="E3E8ED"/>
                  <w:tcMar>
                    <w:top w:w="59" w:type="dxa"/>
                    <w:left w:w="59" w:type="dxa"/>
                    <w:bottom w:w="59" w:type="dxa"/>
                    <w:right w:w="59" w:type="dxa"/>
                  </w:tcMar>
                  <w:vAlign w:val="center"/>
                </w:tcPr>
                <w:p w14:paraId="32C459E6" w14:textId="77777777" w:rsidR="00F11E3D" w:rsidRPr="001B222C" w:rsidRDefault="00F11E3D" w:rsidP="00036B8C">
                  <w:pPr>
                    <w:rPr>
                      <w:sz w:val="20"/>
                      <w:szCs w:val="20"/>
                    </w:rPr>
                  </w:pPr>
                  <w:r w:rsidRPr="001B222C">
                    <w:rPr>
                      <w:rFonts w:eastAsia="Arial"/>
                      <w:color w:val="000000"/>
                      <w:sz w:val="20"/>
                      <w:szCs w:val="20"/>
                    </w:rPr>
                    <w:t>Administrative Agent Fees</w:t>
                  </w:r>
                </w:p>
              </w:tc>
              <w:tc>
                <w:tcPr>
                  <w:tcW w:w="2266"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31B9911E" w14:textId="77777777" w:rsidR="00F11E3D" w:rsidRPr="001B222C" w:rsidRDefault="00F11E3D" w:rsidP="00036B8C">
                  <w:pPr>
                    <w:jc w:val="right"/>
                    <w:rPr>
                      <w:sz w:val="20"/>
                      <w:szCs w:val="20"/>
                    </w:rPr>
                  </w:pPr>
                  <w:r w:rsidRPr="001B222C">
                    <w:rPr>
                      <w:rFonts w:eastAsia="Arial"/>
                      <w:color w:val="000000"/>
                      <w:sz w:val="20"/>
                      <w:szCs w:val="20"/>
                    </w:rPr>
                    <w:t>202,906</w:t>
                  </w:r>
                </w:p>
              </w:tc>
              <w:tc>
                <w:tcPr>
                  <w:tcW w:w="1984"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3700E718" w14:textId="77777777" w:rsidR="00F11E3D" w:rsidRPr="001B222C" w:rsidRDefault="00F11E3D" w:rsidP="00036B8C">
                  <w:pPr>
                    <w:jc w:val="right"/>
                    <w:rPr>
                      <w:sz w:val="20"/>
                      <w:szCs w:val="20"/>
                    </w:rPr>
                  </w:pPr>
                  <w:r w:rsidRPr="001B222C">
                    <w:rPr>
                      <w:rFonts w:eastAsia="Arial"/>
                      <w:color w:val="000000"/>
                      <w:sz w:val="20"/>
                      <w:szCs w:val="20"/>
                    </w:rPr>
                    <w:t>142,817</w:t>
                  </w:r>
                </w:p>
              </w:tc>
              <w:tc>
                <w:tcPr>
                  <w:tcW w:w="1418" w:type="dxa"/>
                  <w:tcBorders>
                    <w:top w:val="nil"/>
                    <w:left w:val="nil"/>
                    <w:bottom w:val="nil"/>
                    <w:right w:val="nil"/>
                  </w:tcBorders>
                  <w:shd w:val="clear" w:color="auto" w:fill="E3E8ED"/>
                  <w:tcMar>
                    <w:top w:w="59" w:type="dxa"/>
                    <w:left w:w="59" w:type="dxa"/>
                    <w:bottom w:w="59" w:type="dxa"/>
                    <w:right w:w="59" w:type="dxa"/>
                  </w:tcMar>
                  <w:vAlign w:val="center"/>
                </w:tcPr>
                <w:p w14:paraId="38AE4A3A" w14:textId="77777777" w:rsidR="00F11E3D" w:rsidRPr="001B222C" w:rsidRDefault="00F11E3D" w:rsidP="00036B8C">
                  <w:pPr>
                    <w:jc w:val="right"/>
                    <w:rPr>
                      <w:sz w:val="20"/>
                      <w:szCs w:val="20"/>
                    </w:rPr>
                  </w:pPr>
                  <w:r w:rsidRPr="001B222C">
                    <w:rPr>
                      <w:rFonts w:eastAsia="Arial"/>
                      <w:color w:val="000000"/>
                      <w:sz w:val="20"/>
                      <w:szCs w:val="20"/>
                    </w:rPr>
                    <w:t>345,723</w:t>
                  </w:r>
                </w:p>
              </w:tc>
            </w:tr>
            <w:tr w:rsidR="00F11E3D" w:rsidRPr="001B222C" w14:paraId="653FB35C" w14:textId="77777777" w:rsidTr="00F11E3D">
              <w:trPr>
                <w:trHeight w:val="227"/>
              </w:trPr>
              <w:tc>
                <w:tcPr>
                  <w:tcW w:w="3688" w:type="dxa"/>
                  <w:tcBorders>
                    <w:top w:val="nil"/>
                    <w:left w:val="nil"/>
                    <w:bottom w:val="nil"/>
                    <w:right w:val="nil"/>
                  </w:tcBorders>
                  <w:shd w:val="clear" w:color="auto" w:fill="FFFFFF"/>
                  <w:tcMar>
                    <w:top w:w="59" w:type="dxa"/>
                    <w:left w:w="59" w:type="dxa"/>
                    <w:bottom w:w="59" w:type="dxa"/>
                    <w:right w:w="59" w:type="dxa"/>
                  </w:tcMar>
                  <w:vAlign w:val="center"/>
                </w:tcPr>
                <w:p w14:paraId="0788DD5D" w14:textId="77777777" w:rsidR="00F11E3D" w:rsidRPr="001B222C" w:rsidRDefault="00F11E3D" w:rsidP="00036B8C">
                  <w:pPr>
                    <w:rPr>
                      <w:sz w:val="20"/>
                      <w:szCs w:val="20"/>
                    </w:rPr>
                  </w:pPr>
                  <w:r w:rsidRPr="001B222C">
                    <w:rPr>
                      <w:rFonts w:eastAsia="Arial"/>
                      <w:color w:val="000000"/>
                      <w:sz w:val="20"/>
                      <w:szCs w:val="20"/>
                    </w:rPr>
                    <w:t>Bank Charges</w:t>
                  </w:r>
                </w:p>
              </w:tc>
              <w:tc>
                <w:tcPr>
                  <w:tcW w:w="2266"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28A0F315" w14:textId="77777777" w:rsidR="00F11E3D" w:rsidRPr="001B222C" w:rsidRDefault="00F11E3D" w:rsidP="00036B8C">
                  <w:pPr>
                    <w:jc w:val="right"/>
                    <w:rPr>
                      <w:sz w:val="20"/>
                      <w:szCs w:val="20"/>
                    </w:rPr>
                  </w:pPr>
                  <w:r w:rsidRPr="001B222C">
                    <w:rPr>
                      <w:rFonts w:eastAsia="Arial"/>
                      <w:color w:val="000000"/>
                      <w:sz w:val="20"/>
                      <w:szCs w:val="20"/>
                    </w:rPr>
                    <w:t>452</w:t>
                  </w:r>
                </w:p>
              </w:tc>
              <w:tc>
                <w:tcPr>
                  <w:tcW w:w="1984"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419A2C3E" w14:textId="77777777" w:rsidR="00F11E3D" w:rsidRPr="001B222C" w:rsidRDefault="00F11E3D" w:rsidP="00036B8C">
                  <w:pPr>
                    <w:jc w:val="right"/>
                    <w:rPr>
                      <w:sz w:val="20"/>
                      <w:szCs w:val="20"/>
                    </w:rPr>
                  </w:pPr>
                  <w:r w:rsidRPr="001B222C">
                    <w:rPr>
                      <w:rFonts w:eastAsia="Arial"/>
                      <w:color w:val="000000"/>
                      <w:sz w:val="20"/>
                      <w:szCs w:val="20"/>
                    </w:rPr>
                    <w:t>185</w:t>
                  </w:r>
                </w:p>
              </w:tc>
              <w:tc>
                <w:tcPr>
                  <w:tcW w:w="1418" w:type="dxa"/>
                  <w:tcBorders>
                    <w:top w:val="nil"/>
                    <w:left w:val="nil"/>
                    <w:bottom w:val="nil"/>
                    <w:right w:val="nil"/>
                  </w:tcBorders>
                  <w:shd w:val="clear" w:color="auto" w:fill="FFFFFF"/>
                  <w:tcMar>
                    <w:top w:w="59" w:type="dxa"/>
                    <w:left w:w="59" w:type="dxa"/>
                    <w:bottom w:w="59" w:type="dxa"/>
                    <w:right w:w="59" w:type="dxa"/>
                  </w:tcMar>
                  <w:vAlign w:val="center"/>
                </w:tcPr>
                <w:p w14:paraId="52A02887" w14:textId="77777777" w:rsidR="00F11E3D" w:rsidRPr="001B222C" w:rsidRDefault="00F11E3D" w:rsidP="00036B8C">
                  <w:pPr>
                    <w:jc w:val="right"/>
                    <w:rPr>
                      <w:sz w:val="20"/>
                      <w:szCs w:val="20"/>
                    </w:rPr>
                  </w:pPr>
                  <w:r w:rsidRPr="001B222C">
                    <w:rPr>
                      <w:rFonts w:eastAsia="Arial"/>
                      <w:color w:val="000000"/>
                      <w:sz w:val="20"/>
                      <w:szCs w:val="20"/>
                    </w:rPr>
                    <w:t>637</w:t>
                  </w:r>
                </w:p>
              </w:tc>
            </w:tr>
            <w:tr w:rsidR="00F11E3D" w:rsidRPr="001B222C" w14:paraId="2BE8922A" w14:textId="77777777" w:rsidTr="00F11E3D">
              <w:trPr>
                <w:trHeight w:val="227"/>
              </w:trPr>
              <w:tc>
                <w:tcPr>
                  <w:tcW w:w="3688" w:type="dxa"/>
                  <w:tcBorders>
                    <w:top w:val="nil"/>
                    <w:left w:val="nil"/>
                    <w:bottom w:val="nil"/>
                    <w:right w:val="nil"/>
                  </w:tcBorders>
                  <w:shd w:val="clear" w:color="auto" w:fill="E3E8ED"/>
                  <w:tcMar>
                    <w:top w:w="59" w:type="dxa"/>
                    <w:left w:w="59" w:type="dxa"/>
                    <w:bottom w:w="59" w:type="dxa"/>
                    <w:right w:w="59" w:type="dxa"/>
                  </w:tcMar>
                  <w:vAlign w:val="center"/>
                </w:tcPr>
                <w:p w14:paraId="57D0B4F9" w14:textId="77777777" w:rsidR="00F11E3D" w:rsidRPr="001B222C" w:rsidRDefault="00F11E3D" w:rsidP="00036B8C">
                  <w:pPr>
                    <w:jc w:val="right"/>
                    <w:rPr>
                      <w:sz w:val="20"/>
                      <w:szCs w:val="20"/>
                    </w:rPr>
                  </w:pPr>
                  <w:r w:rsidRPr="001B222C">
                    <w:rPr>
                      <w:rFonts w:eastAsia="Arial"/>
                      <w:b/>
                      <w:color w:val="000000"/>
                      <w:sz w:val="20"/>
                      <w:szCs w:val="20"/>
                    </w:rPr>
                    <w:t>Total: Uses of Funds</w:t>
                  </w:r>
                </w:p>
              </w:tc>
              <w:tc>
                <w:tcPr>
                  <w:tcW w:w="2266"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7CBBAB84" w14:textId="77777777" w:rsidR="00F11E3D" w:rsidRPr="001B222C" w:rsidRDefault="00F11E3D" w:rsidP="00036B8C">
                  <w:pPr>
                    <w:jc w:val="right"/>
                    <w:rPr>
                      <w:sz w:val="20"/>
                      <w:szCs w:val="20"/>
                    </w:rPr>
                  </w:pPr>
                  <w:r w:rsidRPr="001B222C">
                    <w:rPr>
                      <w:rFonts w:eastAsia="Arial"/>
                      <w:b/>
                      <w:color w:val="000000"/>
                      <w:sz w:val="20"/>
                      <w:szCs w:val="20"/>
                    </w:rPr>
                    <w:t>18,102,518</w:t>
                  </w:r>
                </w:p>
              </w:tc>
              <w:tc>
                <w:tcPr>
                  <w:tcW w:w="1984"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46AFD8D8" w14:textId="77777777" w:rsidR="00F11E3D" w:rsidRPr="001B222C" w:rsidRDefault="00F11E3D" w:rsidP="00036B8C">
                  <w:pPr>
                    <w:jc w:val="right"/>
                    <w:rPr>
                      <w:sz w:val="20"/>
                      <w:szCs w:val="20"/>
                    </w:rPr>
                  </w:pPr>
                  <w:r w:rsidRPr="001B222C">
                    <w:rPr>
                      <w:rFonts w:eastAsia="Arial"/>
                      <w:b/>
                      <w:color w:val="000000"/>
                      <w:sz w:val="20"/>
                      <w:szCs w:val="20"/>
                    </w:rPr>
                    <w:t>7,491,779</w:t>
                  </w:r>
                </w:p>
              </w:tc>
              <w:tc>
                <w:tcPr>
                  <w:tcW w:w="1418" w:type="dxa"/>
                  <w:tcBorders>
                    <w:top w:val="nil"/>
                    <w:left w:val="nil"/>
                    <w:bottom w:val="nil"/>
                    <w:right w:val="nil"/>
                  </w:tcBorders>
                  <w:shd w:val="clear" w:color="auto" w:fill="E3E8ED"/>
                  <w:tcMar>
                    <w:top w:w="59" w:type="dxa"/>
                    <w:left w:w="59" w:type="dxa"/>
                    <w:bottom w:w="59" w:type="dxa"/>
                    <w:right w:w="59" w:type="dxa"/>
                  </w:tcMar>
                  <w:vAlign w:val="center"/>
                </w:tcPr>
                <w:p w14:paraId="631EB3E7" w14:textId="77777777" w:rsidR="00F11E3D" w:rsidRPr="001B222C" w:rsidRDefault="00F11E3D" w:rsidP="00036B8C">
                  <w:pPr>
                    <w:jc w:val="right"/>
                    <w:rPr>
                      <w:sz w:val="20"/>
                      <w:szCs w:val="20"/>
                    </w:rPr>
                  </w:pPr>
                  <w:r w:rsidRPr="001B222C">
                    <w:rPr>
                      <w:rFonts w:eastAsia="Arial"/>
                      <w:b/>
                      <w:color w:val="000000"/>
                      <w:sz w:val="20"/>
                      <w:szCs w:val="20"/>
                    </w:rPr>
                    <w:t>25,594,297</w:t>
                  </w:r>
                </w:p>
              </w:tc>
            </w:tr>
            <w:tr w:rsidR="00F11E3D" w:rsidRPr="001B222C" w14:paraId="6A01775F" w14:textId="77777777" w:rsidTr="00F11E3D">
              <w:trPr>
                <w:trHeight w:val="227"/>
              </w:trPr>
              <w:tc>
                <w:tcPr>
                  <w:tcW w:w="3688" w:type="dxa"/>
                  <w:tcBorders>
                    <w:top w:val="nil"/>
                    <w:left w:val="nil"/>
                    <w:bottom w:val="nil"/>
                    <w:right w:val="nil"/>
                  </w:tcBorders>
                  <w:shd w:val="clear" w:color="auto" w:fill="66809D"/>
                  <w:tcMar>
                    <w:top w:w="59" w:type="dxa"/>
                    <w:left w:w="59" w:type="dxa"/>
                    <w:bottom w:w="59" w:type="dxa"/>
                    <w:right w:w="59" w:type="dxa"/>
                  </w:tcMar>
                  <w:vAlign w:val="center"/>
                </w:tcPr>
                <w:p w14:paraId="143C28A8" w14:textId="77777777" w:rsidR="00F11E3D" w:rsidRPr="001B222C" w:rsidRDefault="00F11E3D" w:rsidP="00036B8C">
                  <w:pPr>
                    <w:rPr>
                      <w:sz w:val="20"/>
                      <w:szCs w:val="20"/>
                    </w:rPr>
                  </w:pPr>
                  <w:r w:rsidRPr="001B222C">
                    <w:rPr>
                      <w:rFonts w:eastAsia="Arial"/>
                      <w:b/>
                      <w:color w:val="FFFFFF"/>
                      <w:sz w:val="20"/>
                      <w:szCs w:val="20"/>
                    </w:rPr>
                    <w:t>Change in Fund cash balance with Administrative Agent</w:t>
                  </w:r>
                </w:p>
              </w:tc>
              <w:tc>
                <w:tcPr>
                  <w:tcW w:w="2266" w:type="dxa"/>
                  <w:tcBorders>
                    <w:top w:val="nil"/>
                    <w:left w:val="nil"/>
                    <w:bottom w:val="nil"/>
                    <w:right w:val="single" w:sz="7" w:space="0" w:color="808080"/>
                  </w:tcBorders>
                  <w:shd w:val="clear" w:color="auto" w:fill="66809D"/>
                  <w:tcMar>
                    <w:top w:w="59" w:type="dxa"/>
                    <w:left w:w="59" w:type="dxa"/>
                    <w:bottom w:w="59" w:type="dxa"/>
                    <w:right w:w="59" w:type="dxa"/>
                  </w:tcMar>
                  <w:vAlign w:val="center"/>
                </w:tcPr>
                <w:p w14:paraId="62F06EE0" w14:textId="77777777" w:rsidR="00F11E3D" w:rsidRPr="001B222C" w:rsidRDefault="00F11E3D" w:rsidP="00036B8C">
                  <w:pPr>
                    <w:jc w:val="right"/>
                    <w:rPr>
                      <w:sz w:val="20"/>
                      <w:szCs w:val="20"/>
                    </w:rPr>
                  </w:pPr>
                  <w:r w:rsidRPr="001B222C">
                    <w:rPr>
                      <w:rFonts w:eastAsia="Arial"/>
                      <w:b/>
                      <w:color w:val="FFFFFF"/>
                      <w:sz w:val="20"/>
                      <w:szCs w:val="20"/>
                    </w:rPr>
                    <w:t>2,320,908</w:t>
                  </w:r>
                </w:p>
              </w:tc>
              <w:tc>
                <w:tcPr>
                  <w:tcW w:w="1984" w:type="dxa"/>
                  <w:tcBorders>
                    <w:top w:val="nil"/>
                    <w:left w:val="nil"/>
                    <w:bottom w:val="nil"/>
                    <w:right w:val="single" w:sz="7" w:space="0" w:color="808080"/>
                  </w:tcBorders>
                  <w:shd w:val="clear" w:color="auto" w:fill="66809D"/>
                  <w:tcMar>
                    <w:top w:w="59" w:type="dxa"/>
                    <w:left w:w="59" w:type="dxa"/>
                    <w:bottom w:w="59" w:type="dxa"/>
                    <w:right w:w="59" w:type="dxa"/>
                  </w:tcMar>
                  <w:vAlign w:val="center"/>
                </w:tcPr>
                <w:p w14:paraId="3CDA69E8" w14:textId="77777777" w:rsidR="00F11E3D" w:rsidRPr="001B222C" w:rsidRDefault="00F11E3D" w:rsidP="00036B8C">
                  <w:pPr>
                    <w:jc w:val="right"/>
                    <w:rPr>
                      <w:sz w:val="20"/>
                      <w:szCs w:val="20"/>
                    </w:rPr>
                  </w:pPr>
                  <w:r w:rsidRPr="001B222C">
                    <w:rPr>
                      <w:rFonts w:eastAsia="Arial"/>
                      <w:b/>
                      <w:color w:val="FFFFFF"/>
                      <w:sz w:val="20"/>
                      <w:szCs w:val="20"/>
                    </w:rPr>
                    <w:t>6,930,732</w:t>
                  </w:r>
                </w:p>
              </w:tc>
              <w:tc>
                <w:tcPr>
                  <w:tcW w:w="1418" w:type="dxa"/>
                  <w:tcBorders>
                    <w:top w:val="nil"/>
                    <w:left w:val="nil"/>
                    <w:bottom w:val="nil"/>
                    <w:right w:val="nil"/>
                  </w:tcBorders>
                  <w:shd w:val="clear" w:color="auto" w:fill="66809D"/>
                  <w:tcMar>
                    <w:top w:w="59" w:type="dxa"/>
                    <w:left w:w="59" w:type="dxa"/>
                    <w:bottom w:w="59" w:type="dxa"/>
                    <w:right w:w="59" w:type="dxa"/>
                  </w:tcMar>
                  <w:vAlign w:val="center"/>
                </w:tcPr>
                <w:p w14:paraId="221DBDA7" w14:textId="77777777" w:rsidR="00F11E3D" w:rsidRPr="001B222C" w:rsidRDefault="00F11E3D" w:rsidP="00036B8C">
                  <w:pPr>
                    <w:jc w:val="right"/>
                    <w:rPr>
                      <w:sz w:val="20"/>
                      <w:szCs w:val="20"/>
                    </w:rPr>
                  </w:pPr>
                  <w:r w:rsidRPr="001B222C">
                    <w:rPr>
                      <w:rFonts w:eastAsia="Arial"/>
                      <w:b/>
                      <w:color w:val="FFFFFF"/>
                      <w:sz w:val="20"/>
                      <w:szCs w:val="20"/>
                    </w:rPr>
                    <w:t>9,251,640</w:t>
                  </w:r>
                </w:p>
              </w:tc>
            </w:tr>
            <w:tr w:rsidR="00F11E3D" w:rsidRPr="001B222C" w14:paraId="29747B13" w14:textId="77777777" w:rsidTr="00F11E3D">
              <w:trPr>
                <w:trHeight w:val="227"/>
              </w:trPr>
              <w:tc>
                <w:tcPr>
                  <w:tcW w:w="3688" w:type="dxa"/>
                  <w:tcBorders>
                    <w:top w:val="nil"/>
                    <w:left w:val="nil"/>
                    <w:bottom w:val="nil"/>
                    <w:right w:val="nil"/>
                  </w:tcBorders>
                  <w:shd w:val="clear" w:color="auto" w:fill="E3E8ED"/>
                  <w:tcMar>
                    <w:top w:w="59" w:type="dxa"/>
                    <w:left w:w="59" w:type="dxa"/>
                    <w:bottom w:w="59" w:type="dxa"/>
                    <w:right w:w="59" w:type="dxa"/>
                  </w:tcMar>
                  <w:vAlign w:val="center"/>
                </w:tcPr>
                <w:p w14:paraId="554D7132" w14:textId="77777777" w:rsidR="00F11E3D" w:rsidRPr="001B222C" w:rsidRDefault="00F11E3D" w:rsidP="00036B8C">
                  <w:pPr>
                    <w:rPr>
                      <w:sz w:val="20"/>
                      <w:szCs w:val="20"/>
                    </w:rPr>
                  </w:pPr>
                  <w:r w:rsidRPr="001B222C">
                    <w:rPr>
                      <w:rFonts w:eastAsia="Arial"/>
                      <w:color w:val="000000"/>
                      <w:sz w:val="20"/>
                      <w:szCs w:val="20"/>
                    </w:rPr>
                    <w:t>Opening Fund balance (1 January)</w:t>
                  </w:r>
                </w:p>
              </w:tc>
              <w:tc>
                <w:tcPr>
                  <w:tcW w:w="2266"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16FC6468" w14:textId="77777777" w:rsidR="00F11E3D" w:rsidRPr="001B222C" w:rsidRDefault="00F11E3D" w:rsidP="00036B8C">
                  <w:pPr>
                    <w:jc w:val="right"/>
                    <w:rPr>
                      <w:sz w:val="20"/>
                      <w:szCs w:val="20"/>
                    </w:rPr>
                  </w:pPr>
                  <w:r w:rsidRPr="001B222C">
                    <w:rPr>
                      <w:rFonts w:eastAsia="Arial"/>
                      <w:color w:val="000000"/>
                      <w:sz w:val="20"/>
                      <w:szCs w:val="20"/>
                    </w:rPr>
                    <w:t>4,233,601</w:t>
                  </w:r>
                </w:p>
              </w:tc>
              <w:tc>
                <w:tcPr>
                  <w:tcW w:w="1984"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6BA4AA11" w14:textId="77777777" w:rsidR="00F11E3D" w:rsidRPr="001B222C" w:rsidRDefault="00F11E3D" w:rsidP="00036B8C">
                  <w:pPr>
                    <w:jc w:val="right"/>
                    <w:rPr>
                      <w:sz w:val="20"/>
                      <w:szCs w:val="20"/>
                    </w:rPr>
                  </w:pPr>
                  <w:r w:rsidRPr="001B222C">
                    <w:rPr>
                      <w:rFonts w:eastAsia="Arial"/>
                      <w:color w:val="000000"/>
                      <w:sz w:val="20"/>
                      <w:szCs w:val="20"/>
                    </w:rPr>
                    <w:t>2,320,908</w:t>
                  </w:r>
                </w:p>
              </w:tc>
              <w:tc>
                <w:tcPr>
                  <w:tcW w:w="1418" w:type="dxa"/>
                  <w:tcBorders>
                    <w:top w:val="nil"/>
                    <w:left w:val="nil"/>
                    <w:bottom w:val="nil"/>
                    <w:right w:val="nil"/>
                  </w:tcBorders>
                  <w:shd w:val="clear" w:color="auto" w:fill="E3E8ED"/>
                  <w:tcMar>
                    <w:top w:w="59" w:type="dxa"/>
                    <w:left w:w="59" w:type="dxa"/>
                    <w:bottom w:w="59" w:type="dxa"/>
                    <w:right w:w="59" w:type="dxa"/>
                  </w:tcMar>
                  <w:vAlign w:val="center"/>
                </w:tcPr>
                <w:p w14:paraId="271D4889" w14:textId="77777777" w:rsidR="00F11E3D" w:rsidRPr="001B222C" w:rsidRDefault="00F11E3D" w:rsidP="00036B8C">
                  <w:pPr>
                    <w:jc w:val="right"/>
                    <w:rPr>
                      <w:sz w:val="20"/>
                      <w:szCs w:val="20"/>
                    </w:rPr>
                  </w:pPr>
                  <w:r w:rsidRPr="001B222C">
                    <w:rPr>
                      <w:rFonts w:eastAsia="Arial"/>
                      <w:color w:val="000000"/>
                      <w:sz w:val="20"/>
                      <w:szCs w:val="20"/>
                    </w:rPr>
                    <w:t>-</w:t>
                  </w:r>
                </w:p>
              </w:tc>
            </w:tr>
            <w:tr w:rsidR="00F11E3D" w:rsidRPr="001B222C" w14:paraId="081DA079" w14:textId="77777777" w:rsidTr="00F11E3D">
              <w:trPr>
                <w:trHeight w:val="227"/>
              </w:trPr>
              <w:tc>
                <w:tcPr>
                  <w:tcW w:w="3688" w:type="dxa"/>
                  <w:tcBorders>
                    <w:top w:val="nil"/>
                    <w:left w:val="nil"/>
                    <w:bottom w:val="nil"/>
                    <w:right w:val="nil"/>
                  </w:tcBorders>
                  <w:shd w:val="clear" w:color="auto" w:fill="66809D"/>
                  <w:tcMar>
                    <w:top w:w="59" w:type="dxa"/>
                    <w:left w:w="59" w:type="dxa"/>
                    <w:bottom w:w="59" w:type="dxa"/>
                    <w:right w:w="59" w:type="dxa"/>
                  </w:tcMar>
                  <w:vAlign w:val="center"/>
                </w:tcPr>
                <w:p w14:paraId="74A2506E" w14:textId="77777777" w:rsidR="00F11E3D" w:rsidRPr="001B222C" w:rsidRDefault="00F11E3D" w:rsidP="00036B8C">
                  <w:pPr>
                    <w:rPr>
                      <w:sz w:val="20"/>
                      <w:szCs w:val="20"/>
                    </w:rPr>
                  </w:pPr>
                  <w:r w:rsidRPr="001B222C">
                    <w:rPr>
                      <w:rFonts w:eastAsia="Arial"/>
                      <w:b/>
                      <w:color w:val="FFFFFF"/>
                      <w:sz w:val="20"/>
                      <w:szCs w:val="20"/>
                    </w:rPr>
                    <w:t>Closing Fund balance (31 December)</w:t>
                  </w:r>
                </w:p>
              </w:tc>
              <w:tc>
                <w:tcPr>
                  <w:tcW w:w="2266" w:type="dxa"/>
                  <w:tcBorders>
                    <w:top w:val="nil"/>
                    <w:left w:val="nil"/>
                    <w:bottom w:val="nil"/>
                    <w:right w:val="single" w:sz="7" w:space="0" w:color="808080"/>
                  </w:tcBorders>
                  <w:shd w:val="clear" w:color="auto" w:fill="66809D"/>
                  <w:tcMar>
                    <w:top w:w="59" w:type="dxa"/>
                    <w:left w:w="59" w:type="dxa"/>
                    <w:bottom w:w="59" w:type="dxa"/>
                    <w:right w:w="59" w:type="dxa"/>
                  </w:tcMar>
                  <w:vAlign w:val="center"/>
                </w:tcPr>
                <w:p w14:paraId="11F48593" w14:textId="77777777" w:rsidR="00F11E3D" w:rsidRPr="001B222C" w:rsidRDefault="00F11E3D" w:rsidP="00036B8C">
                  <w:pPr>
                    <w:jc w:val="right"/>
                    <w:rPr>
                      <w:sz w:val="20"/>
                      <w:szCs w:val="20"/>
                    </w:rPr>
                  </w:pPr>
                  <w:r w:rsidRPr="001B222C">
                    <w:rPr>
                      <w:rFonts w:eastAsia="Arial"/>
                      <w:b/>
                      <w:color w:val="FFFFFF"/>
                      <w:sz w:val="20"/>
                      <w:szCs w:val="20"/>
                    </w:rPr>
                    <w:t>2,320,908</w:t>
                  </w:r>
                </w:p>
              </w:tc>
              <w:tc>
                <w:tcPr>
                  <w:tcW w:w="1984" w:type="dxa"/>
                  <w:tcBorders>
                    <w:top w:val="nil"/>
                    <w:left w:val="nil"/>
                    <w:bottom w:val="nil"/>
                    <w:right w:val="single" w:sz="7" w:space="0" w:color="808080"/>
                  </w:tcBorders>
                  <w:shd w:val="clear" w:color="auto" w:fill="66809D"/>
                  <w:tcMar>
                    <w:top w:w="59" w:type="dxa"/>
                    <w:left w:w="59" w:type="dxa"/>
                    <w:bottom w:w="59" w:type="dxa"/>
                    <w:right w:w="59" w:type="dxa"/>
                  </w:tcMar>
                  <w:vAlign w:val="center"/>
                </w:tcPr>
                <w:p w14:paraId="6CB50462" w14:textId="77777777" w:rsidR="00F11E3D" w:rsidRPr="001B222C" w:rsidRDefault="00F11E3D" w:rsidP="00036B8C">
                  <w:pPr>
                    <w:jc w:val="right"/>
                    <w:rPr>
                      <w:sz w:val="20"/>
                      <w:szCs w:val="20"/>
                    </w:rPr>
                  </w:pPr>
                  <w:r w:rsidRPr="001B222C">
                    <w:rPr>
                      <w:rFonts w:eastAsia="Arial"/>
                      <w:b/>
                      <w:color w:val="FFFFFF"/>
                      <w:sz w:val="20"/>
                      <w:szCs w:val="20"/>
                    </w:rPr>
                    <w:t>9,251,640</w:t>
                  </w:r>
                </w:p>
              </w:tc>
              <w:tc>
                <w:tcPr>
                  <w:tcW w:w="1418" w:type="dxa"/>
                  <w:tcBorders>
                    <w:top w:val="nil"/>
                    <w:left w:val="nil"/>
                    <w:bottom w:val="nil"/>
                    <w:right w:val="nil"/>
                  </w:tcBorders>
                  <w:shd w:val="clear" w:color="auto" w:fill="66809D"/>
                  <w:tcMar>
                    <w:top w:w="59" w:type="dxa"/>
                    <w:left w:w="59" w:type="dxa"/>
                    <w:bottom w:w="59" w:type="dxa"/>
                    <w:right w:w="59" w:type="dxa"/>
                  </w:tcMar>
                  <w:vAlign w:val="center"/>
                </w:tcPr>
                <w:p w14:paraId="77761557" w14:textId="77777777" w:rsidR="00F11E3D" w:rsidRPr="001B222C" w:rsidRDefault="00F11E3D" w:rsidP="00036B8C">
                  <w:pPr>
                    <w:jc w:val="right"/>
                    <w:rPr>
                      <w:sz w:val="20"/>
                      <w:szCs w:val="20"/>
                    </w:rPr>
                  </w:pPr>
                  <w:r w:rsidRPr="001B222C">
                    <w:rPr>
                      <w:rFonts w:eastAsia="Arial"/>
                      <w:b/>
                      <w:color w:val="FFFFFF"/>
                      <w:sz w:val="20"/>
                      <w:szCs w:val="20"/>
                    </w:rPr>
                    <w:t>9,251,640</w:t>
                  </w:r>
                </w:p>
              </w:tc>
            </w:tr>
            <w:tr w:rsidR="00F11E3D" w:rsidRPr="001B222C" w14:paraId="5175E0EC" w14:textId="77777777" w:rsidTr="00F11E3D">
              <w:trPr>
                <w:trHeight w:val="227"/>
              </w:trPr>
              <w:tc>
                <w:tcPr>
                  <w:tcW w:w="3688" w:type="dxa"/>
                  <w:tcBorders>
                    <w:top w:val="nil"/>
                    <w:left w:val="nil"/>
                    <w:bottom w:val="nil"/>
                    <w:right w:val="nil"/>
                  </w:tcBorders>
                  <w:shd w:val="clear" w:color="auto" w:fill="E3E8ED"/>
                  <w:tcMar>
                    <w:top w:w="59" w:type="dxa"/>
                    <w:left w:w="59" w:type="dxa"/>
                    <w:bottom w:w="59" w:type="dxa"/>
                    <w:right w:w="59" w:type="dxa"/>
                  </w:tcMar>
                  <w:vAlign w:val="center"/>
                </w:tcPr>
                <w:p w14:paraId="73A1EACA" w14:textId="77777777" w:rsidR="00F11E3D" w:rsidRPr="001B222C" w:rsidRDefault="00F11E3D" w:rsidP="00036B8C">
                  <w:pPr>
                    <w:rPr>
                      <w:sz w:val="20"/>
                      <w:szCs w:val="20"/>
                    </w:rPr>
                  </w:pPr>
                  <w:r w:rsidRPr="001B222C">
                    <w:rPr>
                      <w:rFonts w:eastAsia="Arial"/>
                      <w:color w:val="000000"/>
                      <w:sz w:val="20"/>
                      <w:szCs w:val="20"/>
                    </w:rPr>
                    <w:t>Net Funded Amount (Includes Direct Cost)</w:t>
                  </w:r>
                </w:p>
              </w:tc>
              <w:tc>
                <w:tcPr>
                  <w:tcW w:w="2266"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25B9475D" w14:textId="77777777" w:rsidR="00F11E3D" w:rsidRPr="001B222C" w:rsidRDefault="00F11E3D" w:rsidP="00036B8C">
                  <w:pPr>
                    <w:jc w:val="right"/>
                    <w:rPr>
                      <w:sz w:val="20"/>
                      <w:szCs w:val="20"/>
                    </w:rPr>
                  </w:pPr>
                  <w:r w:rsidRPr="001B222C">
                    <w:rPr>
                      <w:rFonts w:eastAsia="Arial"/>
                      <w:color w:val="000000"/>
                      <w:sz w:val="20"/>
                      <w:szCs w:val="20"/>
                    </w:rPr>
                    <w:t>17,899,160</w:t>
                  </w:r>
                </w:p>
              </w:tc>
              <w:tc>
                <w:tcPr>
                  <w:tcW w:w="1984"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4FF3778D" w14:textId="77777777" w:rsidR="00F11E3D" w:rsidRPr="001B222C" w:rsidRDefault="00F11E3D" w:rsidP="00036B8C">
                  <w:pPr>
                    <w:jc w:val="right"/>
                    <w:rPr>
                      <w:sz w:val="20"/>
                      <w:szCs w:val="20"/>
                    </w:rPr>
                  </w:pPr>
                  <w:r w:rsidRPr="001B222C">
                    <w:rPr>
                      <w:rFonts w:eastAsia="Arial"/>
                      <w:color w:val="000000"/>
                      <w:sz w:val="20"/>
                      <w:szCs w:val="20"/>
                    </w:rPr>
                    <w:t>7,348,777</w:t>
                  </w:r>
                </w:p>
              </w:tc>
              <w:tc>
                <w:tcPr>
                  <w:tcW w:w="1418" w:type="dxa"/>
                  <w:tcBorders>
                    <w:top w:val="nil"/>
                    <w:left w:val="nil"/>
                    <w:bottom w:val="nil"/>
                    <w:right w:val="nil"/>
                  </w:tcBorders>
                  <w:shd w:val="clear" w:color="auto" w:fill="E3E8ED"/>
                  <w:tcMar>
                    <w:top w:w="59" w:type="dxa"/>
                    <w:left w:w="59" w:type="dxa"/>
                    <w:bottom w:w="59" w:type="dxa"/>
                    <w:right w:w="59" w:type="dxa"/>
                  </w:tcMar>
                  <w:vAlign w:val="center"/>
                </w:tcPr>
                <w:p w14:paraId="4A3E41FA" w14:textId="77777777" w:rsidR="00F11E3D" w:rsidRPr="001B222C" w:rsidRDefault="00F11E3D" w:rsidP="00036B8C">
                  <w:pPr>
                    <w:jc w:val="right"/>
                    <w:rPr>
                      <w:sz w:val="20"/>
                      <w:szCs w:val="20"/>
                    </w:rPr>
                  </w:pPr>
                  <w:r w:rsidRPr="001B222C">
                    <w:rPr>
                      <w:rFonts w:eastAsia="Arial"/>
                      <w:color w:val="000000"/>
                      <w:sz w:val="20"/>
                      <w:szCs w:val="20"/>
                    </w:rPr>
                    <w:t>25,247,937</w:t>
                  </w:r>
                </w:p>
              </w:tc>
            </w:tr>
            <w:tr w:rsidR="00F11E3D" w:rsidRPr="001B222C" w14:paraId="4006A85E" w14:textId="77777777" w:rsidTr="00F11E3D">
              <w:trPr>
                <w:trHeight w:val="227"/>
              </w:trPr>
              <w:tc>
                <w:tcPr>
                  <w:tcW w:w="3688" w:type="dxa"/>
                  <w:tcBorders>
                    <w:top w:val="nil"/>
                    <w:left w:val="nil"/>
                    <w:bottom w:val="nil"/>
                    <w:right w:val="nil"/>
                  </w:tcBorders>
                  <w:shd w:val="clear" w:color="auto" w:fill="FFFFFF"/>
                  <w:tcMar>
                    <w:top w:w="59" w:type="dxa"/>
                    <w:left w:w="59" w:type="dxa"/>
                    <w:bottom w:w="59" w:type="dxa"/>
                    <w:right w:w="59" w:type="dxa"/>
                  </w:tcMar>
                  <w:vAlign w:val="center"/>
                </w:tcPr>
                <w:p w14:paraId="3242940E" w14:textId="77777777" w:rsidR="00F11E3D" w:rsidRPr="001B222C" w:rsidRDefault="00F11E3D" w:rsidP="00036B8C">
                  <w:pPr>
                    <w:rPr>
                      <w:sz w:val="20"/>
                      <w:szCs w:val="20"/>
                    </w:rPr>
                  </w:pPr>
                  <w:r w:rsidRPr="001B222C">
                    <w:rPr>
                      <w:rFonts w:eastAsia="Arial"/>
                      <w:color w:val="000000"/>
                      <w:sz w:val="20"/>
                      <w:szCs w:val="20"/>
                    </w:rPr>
                    <w:t>Participating Organizations Expenditure (Includes Direct Cost)</w:t>
                  </w:r>
                </w:p>
              </w:tc>
              <w:tc>
                <w:tcPr>
                  <w:tcW w:w="2266"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3F369A27" w14:textId="77777777" w:rsidR="00F11E3D" w:rsidRPr="001B222C" w:rsidRDefault="00F11E3D" w:rsidP="00036B8C">
                  <w:pPr>
                    <w:jc w:val="right"/>
                    <w:rPr>
                      <w:sz w:val="20"/>
                      <w:szCs w:val="20"/>
                    </w:rPr>
                  </w:pPr>
                  <w:r w:rsidRPr="001B222C">
                    <w:rPr>
                      <w:rFonts w:eastAsia="Arial"/>
                      <w:color w:val="000000"/>
                      <w:sz w:val="20"/>
                      <w:szCs w:val="20"/>
                    </w:rPr>
                    <w:t>10,407,067</w:t>
                  </w:r>
                </w:p>
              </w:tc>
              <w:tc>
                <w:tcPr>
                  <w:tcW w:w="1984"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2CC4A56F" w14:textId="77777777" w:rsidR="00F11E3D" w:rsidRPr="001B222C" w:rsidRDefault="00F11E3D" w:rsidP="00036B8C">
                  <w:pPr>
                    <w:jc w:val="right"/>
                    <w:rPr>
                      <w:sz w:val="20"/>
                      <w:szCs w:val="20"/>
                    </w:rPr>
                  </w:pPr>
                  <w:r w:rsidRPr="001B222C">
                    <w:rPr>
                      <w:rFonts w:eastAsia="Arial"/>
                      <w:color w:val="000000"/>
                      <w:sz w:val="20"/>
                      <w:szCs w:val="20"/>
                    </w:rPr>
                    <w:t>6,734,443</w:t>
                  </w:r>
                </w:p>
              </w:tc>
              <w:tc>
                <w:tcPr>
                  <w:tcW w:w="1418" w:type="dxa"/>
                  <w:tcBorders>
                    <w:top w:val="nil"/>
                    <w:left w:val="nil"/>
                    <w:bottom w:val="nil"/>
                    <w:right w:val="nil"/>
                  </w:tcBorders>
                  <w:shd w:val="clear" w:color="auto" w:fill="FFFFFF"/>
                  <w:tcMar>
                    <w:top w:w="59" w:type="dxa"/>
                    <w:left w:w="59" w:type="dxa"/>
                    <w:bottom w:w="59" w:type="dxa"/>
                    <w:right w:w="59" w:type="dxa"/>
                  </w:tcMar>
                  <w:vAlign w:val="center"/>
                </w:tcPr>
                <w:p w14:paraId="0F0B4FF2" w14:textId="77777777" w:rsidR="00F11E3D" w:rsidRPr="001B222C" w:rsidRDefault="00F11E3D" w:rsidP="00036B8C">
                  <w:pPr>
                    <w:jc w:val="right"/>
                    <w:rPr>
                      <w:sz w:val="20"/>
                      <w:szCs w:val="20"/>
                    </w:rPr>
                  </w:pPr>
                  <w:r w:rsidRPr="001B222C">
                    <w:rPr>
                      <w:rFonts w:eastAsia="Arial"/>
                      <w:color w:val="000000"/>
                      <w:sz w:val="20"/>
                      <w:szCs w:val="20"/>
                    </w:rPr>
                    <w:t>17,141,510</w:t>
                  </w:r>
                </w:p>
              </w:tc>
            </w:tr>
            <w:tr w:rsidR="00F11E3D" w:rsidRPr="001B222C" w14:paraId="19DAF4FB" w14:textId="77777777" w:rsidTr="00F11E3D">
              <w:trPr>
                <w:trHeight w:val="227"/>
              </w:trPr>
              <w:tc>
                <w:tcPr>
                  <w:tcW w:w="3688" w:type="dxa"/>
                  <w:tcBorders>
                    <w:top w:val="nil"/>
                    <w:left w:val="nil"/>
                    <w:bottom w:val="nil"/>
                    <w:right w:val="nil"/>
                  </w:tcBorders>
                  <w:shd w:val="clear" w:color="auto" w:fill="66809D"/>
                  <w:tcMar>
                    <w:top w:w="59" w:type="dxa"/>
                    <w:left w:w="59" w:type="dxa"/>
                    <w:bottom w:w="59" w:type="dxa"/>
                    <w:right w:w="59" w:type="dxa"/>
                  </w:tcMar>
                  <w:vAlign w:val="center"/>
                </w:tcPr>
                <w:p w14:paraId="5A75F37E" w14:textId="77777777" w:rsidR="00F11E3D" w:rsidRPr="001B222C" w:rsidRDefault="00F11E3D" w:rsidP="00036B8C">
                  <w:pPr>
                    <w:rPr>
                      <w:sz w:val="20"/>
                      <w:szCs w:val="20"/>
                    </w:rPr>
                  </w:pPr>
                  <w:r w:rsidRPr="001B222C">
                    <w:rPr>
                      <w:rFonts w:eastAsia="Arial"/>
                      <w:b/>
                      <w:color w:val="FFFFFF"/>
                      <w:sz w:val="20"/>
                      <w:szCs w:val="20"/>
                    </w:rPr>
                    <w:t>Balance of Funds with Participating Organizations</w:t>
                  </w:r>
                </w:p>
              </w:tc>
              <w:tc>
                <w:tcPr>
                  <w:tcW w:w="2266" w:type="dxa"/>
                  <w:tcBorders>
                    <w:top w:val="nil"/>
                    <w:left w:val="nil"/>
                    <w:bottom w:val="nil"/>
                    <w:right w:val="single" w:sz="7" w:space="0" w:color="808080"/>
                  </w:tcBorders>
                  <w:shd w:val="clear" w:color="auto" w:fill="66809D"/>
                  <w:tcMar>
                    <w:top w:w="59" w:type="dxa"/>
                    <w:left w:w="59" w:type="dxa"/>
                    <w:bottom w:w="59" w:type="dxa"/>
                    <w:right w:w="59" w:type="dxa"/>
                  </w:tcMar>
                  <w:vAlign w:val="center"/>
                </w:tcPr>
                <w:p w14:paraId="7A0AFE57" w14:textId="77777777" w:rsidR="00F11E3D" w:rsidRPr="001B222C" w:rsidRDefault="00F11E3D" w:rsidP="00036B8C">
                  <w:pPr>
                    <w:jc w:val="right"/>
                    <w:rPr>
                      <w:sz w:val="20"/>
                      <w:szCs w:val="20"/>
                    </w:rPr>
                  </w:pPr>
                  <w:r w:rsidRPr="001B222C">
                    <w:rPr>
                      <w:rFonts w:eastAsia="Arial"/>
                      <w:b/>
                      <w:color w:val="FFFFFF"/>
                      <w:sz w:val="20"/>
                      <w:szCs w:val="20"/>
                    </w:rPr>
                    <w:t>7,492,094</w:t>
                  </w:r>
                </w:p>
              </w:tc>
              <w:tc>
                <w:tcPr>
                  <w:tcW w:w="1984" w:type="dxa"/>
                  <w:tcBorders>
                    <w:top w:val="nil"/>
                    <w:left w:val="nil"/>
                    <w:bottom w:val="nil"/>
                    <w:right w:val="single" w:sz="7" w:space="0" w:color="808080"/>
                  </w:tcBorders>
                  <w:shd w:val="clear" w:color="auto" w:fill="66809D"/>
                  <w:tcMar>
                    <w:top w:w="59" w:type="dxa"/>
                    <w:left w:w="59" w:type="dxa"/>
                    <w:bottom w:w="59" w:type="dxa"/>
                    <w:right w:w="59" w:type="dxa"/>
                  </w:tcMar>
                  <w:vAlign w:val="center"/>
                </w:tcPr>
                <w:p w14:paraId="12CC3A15" w14:textId="77777777" w:rsidR="00F11E3D" w:rsidRPr="001B222C" w:rsidRDefault="00F11E3D" w:rsidP="00036B8C">
                  <w:pPr>
                    <w:jc w:val="right"/>
                    <w:rPr>
                      <w:sz w:val="20"/>
                      <w:szCs w:val="20"/>
                    </w:rPr>
                  </w:pPr>
                  <w:r w:rsidRPr="001B222C">
                    <w:rPr>
                      <w:rFonts w:eastAsia="Arial"/>
                      <w:b/>
                      <w:color w:val="FFFFFF"/>
                      <w:sz w:val="20"/>
                      <w:szCs w:val="20"/>
                    </w:rPr>
                    <w:t>614,333</w:t>
                  </w:r>
                </w:p>
              </w:tc>
              <w:tc>
                <w:tcPr>
                  <w:tcW w:w="1418" w:type="dxa"/>
                  <w:tcBorders>
                    <w:top w:val="nil"/>
                    <w:left w:val="nil"/>
                    <w:bottom w:val="nil"/>
                    <w:right w:val="nil"/>
                  </w:tcBorders>
                  <w:shd w:val="clear" w:color="auto" w:fill="66809D"/>
                  <w:tcMar>
                    <w:top w:w="59" w:type="dxa"/>
                    <w:left w:w="59" w:type="dxa"/>
                    <w:bottom w:w="59" w:type="dxa"/>
                    <w:right w:w="59" w:type="dxa"/>
                  </w:tcMar>
                  <w:vAlign w:val="center"/>
                </w:tcPr>
                <w:p w14:paraId="3FDCEF73" w14:textId="77777777" w:rsidR="00F11E3D" w:rsidRPr="001B222C" w:rsidRDefault="00F11E3D" w:rsidP="00036B8C">
                  <w:pPr>
                    <w:jc w:val="right"/>
                    <w:rPr>
                      <w:sz w:val="20"/>
                      <w:szCs w:val="20"/>
                    </w:rPr>
                  </w:pPr>
                  <w:r w:rsidRPr="001B222C">
                    <w:rPr>
                      <w:rFonts w:eastAsia="Arial"/>
                      <w:b/>
                      <w:color w:val="FFFFFF"/>
                      <w:sz w:val="20"/>
                      <w:szCs w:val="20"/>
                    </w:rPr>
                    <w:t>8,106,427</w:t>
                  </w:r>
                </w:p>
              </w:tc>
            </w:tr>
          </w:tbl>
          <w:p w14:paraId="7FF511BA" w14:textId="77777777" w:rsidR="00F11E3D" w:rsidRPr="001B222C" w:rsidRDefault="00F11E3D" w:rsidP="00036B8C"/>
        </w:tc>
        <w:tc>
          <w:tcPr>
            <w:tcW w:w="1134" w:type="dxa"/>
          </w:tcPr>
          <w:p w14:paraId="77B616E3" w14:textId="77777777" w:rsidR="00F11E3D" w:rsidRPr="001B222C" w:rsidRDefault="00F11E3D" w:rsidP="00036B8C">
            <w:pPr>
              <w:pStyle w:val="EmptyCellLayoutStyle"/>
            </w:pPr>
          </w:p>
        </w:tc>
      </w:tr>
    </w:tbl>
    <w:p w14:paraId="0DF65246" w14:textId="77777777" w:rsidR="00F11E3D" w:rsidRPr="001B222C" w:rsidRDefault="00F11E3D" w:rsidP="00730769"/>
    <w:p w14:paraId="773DD452" w14:textId="28EE5E25" w:rsidR="00AC20EC" w:rsidRPr="001B222C" w:rsidRDefault="00730769" w:rsidP="00730769">
      <w:r w:rsidRPr="001B222C">
        <w:br w:type="page"/>
      </w:r>
    </w:p>
    <w:p w14:paraId="65F0CEF9" w14:textId="0735528A" w:rsidR="00AC20EC" w:rsidRPr="001B222C" w:rsidRDefault="00AC20EC" w:rsidP="00AC20EC">
      <w:pPr>
        <w:pStyle w:val="NoteLevel41"/>
        <w:ind w:left="426" w:hanging="426"/>
        <w:rPr>
          <w:rFonts w:ascii="Times New Roman" w:hAnsi="Times New Roman"/>
          <w:b/>
          <w:bCs/>
          <w:color w:val="2E74B5" w:themeColor="accent1" w:themeShade="BF"/>
        </w:rPr>
      </w:pPr>
      <w:r w:rsidRPr="001B222C">
        <w:rPr>
          <w:rFonts w:ascii="Times New Roman" w:hAnsi="Times New Roman"/>
          <w:b/>
          <w:bCs/>
          <w:color w:val="2E74B5" w:themeColor="accent1" w:themeShade="BF"/>
        </w:rPr>
        <w:t>PARTNER CONTRIBUTIONS</w:t>
      </w:r>
    </w:p>
    <w:p w14:paraId="21003A64" w14:textId="77777777" w:rsidR="00AC20EC" w:rsidRPr="001B222C" w:rsidRDefault="00AC20EC" w:rsidP="00AC20EC">
      <w:pPr>
        <w:pStyle w:val="NoteLevel11"/>
        <w:numPr>
          <w:ilvl w:val="0"/>
          <w:numId w:val="0"/>
        </w:numPr>
        <w:rPr>
          <w:rFonts w:ascii="Times New Roman" w:hAnsi="Times New Roman"/>
        </w:rPr>
      </w:pPr>
    </w:p>
    <w:p w14:paraId="188A64D0" w14:textId="2B57FFFF" w:rsidR="00AC20EC" w:rsidRPr="001B222C" w:rsidRDefault="00AC20EC" w:rsidP="00AC20EC">
      <w:pPr>
        <w:pStyle w:val="NoteLevel11"/>
        <w:numPr>
          <w:ilvl w:val="0"/>
          <w:numId w:val="0"/>
        </w:numPr>
        <w:rPr>
          <w:rFonts w:ascii="Times New Roman" w:eastAsia="Arial" w:hAnsi="Times New Roman"/>
          <w:color w:val="000000"/>
        </w:rPr>
      </w:pPr>
      <w:r w:rsidRPr="001B222C">
        <w:rPr>
          <w:rFonts w:ascii="Times New Roman" w:eastAsia="Arial" w:hAnsi="Times New Roman"/>
          <w:color w:val="000000"/>
        </w:rPr>
        <w:t xml:space="preserve">Table 2 provides information on cumulative contributions received from all contributors to this fund as of 31 December </w:t>
      </w:r>
      <w:r w:rsidRPr="001B222C">
        <w:rPr>
          <w:rFonts w:ascii="Times New Roman" w:eastAsia="Arial" w:hAnsi="Times New Roman"/>
          <w:b/>
          <w:color w:val="000000"/>
        </w:rPr>
        <w:t>2023</w:t>
      </w:r>
      <w:r w:rsidRPr="001B222C">
        <w:rPr>
          <w:rFonts w:ascii="Times New Roman" w:eastAsia="Arial" w:hAnsi="Times New Roman"/>
          <w:color w:val="000000"/>
        </w:rPr>
        <w:t xml:space="preserve">. The </w:t>
      </w:r>
      <w:r w:rsidRPr="001B222C">
        <w:rPr>
          <w:rFonts w:ascii="Times New Roman" w:eastAsia="Arial" w:hAnsi="Times New Roman"/>
          <w:b/>
          <w:color w:val="000000"/>
        </w:rPr>
        <w:t>Conflict-Related Sexual Violence MPTF</w:t>
      </w:r>
      <w:r w:rsidRPr="001B222C">
        <w:rPr>
          <w:rFonts w:ascii="Times New Roman" w:eastAsia="Arial" w:hAnsi="Times New Roman"/>
          <w:color w:val="000000"/>
        </w:rPr>
        <w:t xml:space="preserve"> is currently being financed by </w:t>
      </w:r>
      <w:r w:rsidRPr="001B222C">
        <w:rPr>
          <w:rFonts w:ascii="Times New Roman" w:eastAsia="Arial" w:hAnsi="Times New Roman"/>
          <w:b/>
          <w:color w:val="000000"/>
        </w:rPr>
        <w:t>18</w:t>
      </w:r>
      <w:r w:rsidRPr="001B222C">
        <w:rPr>
          <w:rFonts w:ascii="Times New Roman" w:eastAsia="Arial" w:hAnsi="Times New Roman"/>
          <w:color w:val="000000"/>
        </w:rPr>
        <w:t xml:space="preserve"> contributors, as listed in the table below.</w:t>
      </w:r>
    </w:p>
    <w:p w14:paraId="4E3E6555" w14:textId="77777777" w:rsidR="00AC20EC" w:rsidRPr="001B222C" w:rsidRDefault="00AC20EC" w:rsidP="00AC20EC">
      <w:pPr>
        <w:pStyle w:val="NoteLevel11"/>
        <w:numPr>
          <w:ilvl w:val="0"/>
          <w:numId w:val="0"/>
        </w:numPr>
        <w:rPr>
          <w:rFonts w:ascii="Times New Roman" w:eastAsia="Arial" w:hAnsi="Times New Roman"/>
          <w:color w:val="000000"/>
        </w:rPr>
      </w:pPr>
    </w:p>
    <w:p w14:paraId="3BABA4C2" w14:textId="25AA6806" w:rsidR="00AC20EC" w:rsidRPr="001B222C" w:rsidRDefault="00AC20EC" w:rsidP="00AC20EC">
      <w:pPr>
        <w:pStyle w:val="NoteLevel11"/>
        <w:numPr>
          <w:ilvl w:val="0"/>
          <w:numId w:val="0"/>
        </w:numPr>
        <w:rPr>
          <w:rFonts w:ascii="Times New Roman" w:eastAsia="Arial" w:hAnsi="Times New Roman"/>
          <w:color w:val="000000"/>
        </w:rPr>
      </w:pPr>
      <w:r w:rsidRPr="001B222C">
        <w:rPr>
          <w:rFonts w:ascii="Times New Roman" w:eastAsia="Arial" w:hAnsi="Times New Roman"/>
          <w:b/>
          <w:color w:val="66809D"/>
        </w:rPr>
        <w:t>Table 2. Contributions, as of 31 December 2023 (in US Dollars)</w:t>
      </w:r>
    </w:p>
    <w:tbl>
      <w:tblPr>
        <w:tblW w:w="0" w:type="auto"/>
        <w:tblCellMar>
          <w:left w:w="0" w:type="dxa"/>
          <w:right w:w="0" w:type="dxa"/>
        </w:tblCellMar>
        <w:tblLook w:val="0000" w:firstRow="0" w:lastRow="0" w:firstColumn="0" w:lastColumn="0" w:noHBand="0" w:noVBand="0"/>
      </w:tblPr>
      <w:tblGrid>
        <w:gridCol w:w="9360"/>
      </w:tblGrid>
      <w:tr w:rsidR="00730769" w:rsidRPr="001B222C" w14:paraId="367A769E" w14:textId="77777777" w:rsidTr="00AC20EC">
        <w:trPr>
          <w:trHeight w:val="112"/>
        </w:trPr>
        <w:tc>
          <w:tcPr>
            <w:tcW w:w="936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51"/>
              <w:gridCol w:w="1858"/>
              <w:gridCol w:w="1851"/>
            </w:tblGrid>
            <w:tr w:rsidR="00AC20EC" w:rsidRPr="001B222C" w14:paraId="69124180" w14:textId="77777777" w:rsidTr="00036B8C">
              <w:trPr>
                <w:trHeight w:val="752"/>
              </w:trPr>
              <w:tc>
                <w:tcPr>
                  <w:tcW w:w="5760" w:type="dxa"/>
                  <w:tcBorders>
                    <w:top w:val="nil"/>
                    <w:left w:val="nil"/>
                    <w:bottom w:val="nil"/>
                    <w:right w:val="single" w:sz="7" w:space="0" w:color="808080"/>
                  </w:tcBorders>
                  <w:shd w:val="clear" w:color="auto" w:fill="15385F"/>
                  <w:tcMar>
                    <w:top w:w="39" w:type="dxa"/>
                    <w:left w:w="39" w:type="dxa"/>
                    <w:bottom w:w="39" w:type="dxa"/>
                    <w:right w:w="39" w:type="dxa"/>
                  </w:tcMar>
                  <w:vAlign w:val="center"/>
                </w:tcPr>
                <w:p w14:paraId="34CC0BC4" w14:textId="77777777" w:rsidR="00AC20EC" w:rsidRPr="001B222C" w:rsidRDefault="00AC20EC" w:rsidP="00AC20EC">
                  <w:pPr>
                    <w:rPr>
                      <w:sz w:val="20"/>
                      <w:szCs w:val="20"/>
                    </w:rPr>
                  </w:pPr>
                  <w:r w:rsidRPr="001B222C">
                    <w:rPr>
                      <w:rFonts w:eastAsia="Arial"/>
                      <w:b/>
                      <w:color w:val="FFFFFF"/>
                      <w:sz w:val="20"/>
                      <w:szCs w:val="20"/>
                    </w:rPr>
                    <w:t>Contributors</w:t>
                  </w:r>
                </w:p>
              </w:tc>
              <w:tc>
                <w:tcPr>
                  <w:tcW w:w="1872" w:type="dxa"/>
                  <w:tcBorders>
                    <w:top w:val="nil"/>
                    <w:left w:val="nil"/>
                    <w:bottom w:val="nil"/>
                    <w:right w:val="single" w:sz="7" w:space="0" w:color="808080"/>
                  </w:tcBorders>
                  <w:shd w:val="clear" w:color="auto" w:fill="15385F"/>
                  <w:tcMar>
                    <w:top w:w="39" w:type="dxa"/>
                    <w:left w:w="39" w:type="dxa"/>
                    <w:bottom w:w="39" w:type="dxa"/>
                    <w:right w:w="39" w:type="dxa"/>
                  </w:tcMar>
                  <w:vAlign w:val="center"/>
                </w:tcPr>
                <w:p w14:paraId="12EC29A9" w14:textId="77777777" w:rsidR="00AC20EC" w:rsidRPr="001B222C" w:rsidRDefault="00AC20EC" w:rsidP="00AC20EC">
                  <w:pPr>
                    <w:rPr>
                      <w:sz w:val="20"/>
                      <w:szCs w:val="20"/>
                    </w:rPr>
                  </w:pPr>
                  <w:r w:rsidRPr="001B222C">
                    <w:rPr>
                      <w:rFonts w:eastAsia="Arial"/>
                      <w:b/>
                      <w:color w:val="FFFFFF"/>
                      <w:sz w:val="20"/>
                      <w:szCs w:val="20"/>
                    </w:rPr>
                    <w:t xml:space="preserve">Total Commitments </w:t>
                  </w:r>
                </w:p>
              </w:tc>
              <w:tc>
                <w:tcPr>
                  <w:tcW w:w="1872" w:type="dxa"/>
                  <w:tcBorders>
                    <w:top w:val="nil"/>
                    <w:left w:val="nil"/>
                    <w:bottom w:val="nil"/>
                    <w:right w:val="nil"/>
                  </w:tcBorders>
                  <w:shd w:val="clear" w:color="auto" w:fill="15385F"/>
                  <w:tcMar>
                    <w:top w:w="39" w:type="dxa"/>
                    <w:left w:w="39" w:type="dxa"/>
                    <w:bottom w:w="39" w:type="dxa"/>
                    <w:right w:w="39" w:type="dxa"/>
                  </w:tcMar>
                  <w:vAlign w:val="center"/>
                </w:tcPr>
                <w:p w14:paraId="0906E881" w14:textId="77777777" w:rsidR="00AC20EC" w:rsidRPr="001B222C" w:rsidRDefault="00AC20EC" w:rsidP="00AC20EC">
                  <w:pPr>
                    <w:rPr>
                      <w:sz w:val="20"/>
                      <w:szCs w:val="20"/>
                    </w:rPr>
                  </w:pPr>
                  <w:r w:rsidRPr="001B222C">
                    <w:rPr>
                      <w:rFonts w:eastAsia="Arial"/>
                      <w:b/>
                      <w:color w:val="FFFFFF"/>
                      <w:sz w:val="20"/>
                      <w:szCs w:val="20"/>
                    </w:rPr>
                    <w:t>Total Deposits</w:t>
                  </w:r>
                </w:p>
              </w:tc>
            </w:tr>
            <w:tr w:rsidR="00AC20EC" w:rsidRPr="001B222C" w14:paraId="0497338A" w14:textId="77777777" w:rsidTr="00036B8C">
              <w:trPr>
                <w:trHeight w:val="242"/>
              </w:trPr>
              <w:tc>
                <w:tcPr>
                  <w:tcW w:w="5760"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7C67C4E1" w14:textId="77777777" w:rsidR="00AC20EC" w:rsidRPr="001B222C" w:rsidRDefault="00AC20EC" w:rsidP="00AC20EC">
                  <w:pPr>
                    <w:rPr>
                      <w:sz w:val="20"/>
                      <w:szCs w:val="20"/>
                    </w:rPr>
                  </w:pPr>
                  <w:r w:rsidRPr="001B222C">
                    <w:rPr>
                      <w:rFonts w:eastAsia="Arial"/>
                      <w:color w:val="000000"/>
                      <w:sz w:val="20"/>
                      <w:szCs w:val="20"/>
                    </w:rPr>
                    <w:t>Government of Belgium</w:t>
                  </w:r>
                </w:p>
              </w:tc>
              <w:tc>
                <w:tcPr>
                  <w:tcW w:w="1872"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33F8F5D5" w14:textId="77777777" w:rsidR="00AC20EC" w:rsidRPr="001B222C" w:rsidRDefault="00AC20EC" w:rsidP="00AC20EC">
                  <w:pPr>
                    <w:jc w:val="right"/>
                    <w:rPr>
                      <w:sz w:val="20"/>
                      <w:szCs w:val="20"/>
                    </w:rPr>
                  </w:pPr>
                  <w:r w:rsidRPr="001B222C">
                    <w:rPr>
                      <w:rFonts w:eastAsia="Arial"/>
                      <w:color w:val="000000"/>
                      <w:sz w:val="20"/>
                      <w:szCs w:val="20"/>
                    </w:rPr>
                    <w:t>1,420,495</w:t>
                  </w:r>
                </w:p>
              </w:tc>
              <w:tc>
                <w:tcPr>
                  <w:tcW w:w="1872" w:type="dxa"/>
                  <w:tcBorders>
                    <w:top w:val="nil"/>
                    <w:left w:val="nil"/>
                    <w:bottom w:val="nil"/>
                    <w:right w:val="nil"/>
                  </w:tcBorders>
                  <w:shd w:val="clear" w:color="auto" w:fill="E3E8ED"/>
                  <w:tcMar>
                    <w:top w:w="59" w:type="dxa"/>
                    <w:left w:w="59" w:type="dxa"/>
                    <w:bottom w:w="59" w:type="dxa"/>
                    <w:right w:w="59" w:type="dxa"/>
                  </w:tcMar>
                  <w:vAlign w:val="center"/>
                </w:tcPr>
                <w:p w14:paraId="70FBBD39" w14:textId="77777777" w:rsidR="00AC20EC" w:rsidRPr="001B222C" w:rsidRDefault="00AC20EC" w:rsidP="00AC20EC">
                  <w:pPr>
                    <w:jc w:val="right"/>
                    <w:rPr>
                      <w:sz w:val="20"/>
                      <w:szCs w:val="20"/>
                    </w:rPr>
                  </w:pPr>
                  <w:r w:rsidRPr="001B222C">
                    <w:rPr>
                      <w:rFonts w:eastAsia="Arial"/>
                      <w:color w:val="000000"/>
                      <w:sz w:val="20"/>
                      <w:szCs w:val="20"/>
                    </w:rPr>
                    <w:t>1,420,495</w:t>
                  </w:r>
                </w:p>
              </w:tc>
            </w:tr>
            <w:tr w:rsidR="00AC20EC" w:rsidRPr="001B222C" w14:paraId="5E243A13" w14:textId="77777777" w:rsidTr="00036B8C">
              <w:trPr>
                <w:trHeight w:val="242"/>
              </w:trPr>
              <w:tc>
                <w:tcPr>
                  <w:tcW w:w="5760"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37A0E3F7" w14:textId="77777777" w:rsidR="00AC20EC" w:rsidRPr="001B222C" w:rsidRDefault="00AC20EC" w:rsidP="00AC20EC">
                  <w:pPr>
                    <w:rPr>
                      <w:sz w:val="20"/>
                      <w:szCs w:val="20"/>
                    </w:rPr>
                  </w:pPr>
                  <w:r w:rsidRPr="001B222C">
                    <w:rPr>
                      <w:rFonts w:eastAsia="Arial"/>
                      <w:color w:val="000000"/>
                      <w:sz w:val="20"/>
                      <w:szCs w:val="20"/>
                    </w:rPr>
                    <w:t>Government of Canada</w:t>
                  </w:r>
                </w:p>
              </w:tc>
              <w:tc>
                <w:tcPr>
                  <w:tcW w:w="1872"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3256425D" w14:textId="77777777" w:rsidR="00AC20EC" w:rsidRPr="001B222C" w:rsidRDefault="00AC20EC" w:rsidP="00AC20EC">
                  <w:pPr>
                    <w:jc w:val="right"/>
                    <w:rPr>
                      <w:sz w:val="20"/>
                      <w:szCs w:val="20"/>
                    </w:rPr>
                  </w:pPr>
                  <w:r w:rsidRPr="001B222C">
                    <w:rPr>
                      <w:rFonts w:eastAsia="Arial"/>
                      <w:color w:val="000000"/>
                      <w:sz w:val="20"/>
                      <w:szCs w:val="20"/>
                    </w:rPr>
                    <w:t>3,358,491</w:t>
                  </w:r>
                </w:p>
              </w:tc>
              <w:tc>
                <w:tcPr>
                  <w:tcW w:w="1872" w:type="dxa"/>
                  <w:tcBorders>
                    <w:top w:val="nil"/>
                    <w:left w:val="nil"/>
                    <w:bottom w:val="nil"/>
                    <w:right w:val="nil"/>
                  </w:tcBorders>
                  <w:shd w:val="clear" w:color="auto" w:fill="FFFFFF"/>
                  <w:tcMar>
                    <w:top w:w="59" w:type="dxa"/>
                    <w:left w:w="59" w:type="dxa"/>
                    <w:bottom w:w="59" w:type="dxa"/>
                    <w:right w:w="59" w:type="dxa"/>
                  </w:tcMar>
                  <w:vAlign w:val="center"/>
                </w:tcPr>
                <w:p w14:paraId="323CB623" w14:textId="77777777" w:rsidR="00AC20EC" w:rsidRPr="001B222C" w:rsidRDefault="00AC20EC" w:rsidP="00AC20EC">
                  <w:pPr>
                    <w:jc w:val="right"/>
                    <w:rPr>
                      <w:sz w:val="20"/>
                      <w:szCs w:val="20"/>
                    </w:rPr>
                  </w:pPr>
                  <w:r w:rsidRPr="001B222C">
                    <w:rPr>
                      <w:rFonts w:eastAsia="Arial"/>
                      <w:color w:val="000000"/>
                      <w:sz w:val="20"/>
                      <w:szCs w:val="20"/>
                    </w:rPr>
                    <w:t>3,358,491</w:t>
                  </w:r>
                </w:p>
              </w:tc>
            </w:tr>
            <w:tr w:rsidR="00AC20EC" w:rsidRPr="001B222C" w14:paraId="2E1F84F9" w14:textId="77777777" w:rsidTr="00036B8C">
              <w:trPr>
                <w:trHeight w:val="242"/>
              </w:trPr>
              <w:tc>
                <w:tcPr>
                  <w:tcW w:w="5760"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2ED4D12E" w14:textId="77777777" w:rsidR="00AC20EC" w:rsidRPr="001B222C" w:rsidRDefault="00AC20EC" w:rsidP="00AC20EC">
                  <w:pPr>
                    <w:rPr>
                      <w:sz w:val="20"/>
                      <w:szCs w:val="20"/>
                    </w:rPr>
                  </w:pPr>
                  <w:r w:rsidRPr="001B222C">
                    <w:rPr>
                      <w:rFonts w:eastAsia="Arial"/>
                      <w:color w:val="000000"/>
                      <w:sz w:val="20"/>
                      <w:szCs w:val="20"/>
                    </w:rPr>
                    <w:t>Government of Denmark</w:t>
                  </w:r>
                </w:p>
              </w:tc>
              <w:tc>
                <w:tcPr>
                  <w:tcW w:w="1872"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3569A93A" w14:textId="77777777" w:rsidR="00AC20EC" w:rsidRPr="001B222C" w:rsidRDefault="00AC20EC" w:rsidP="00AC20EC">
                  <w:pPr>
                    <w:jc w:val="right"/>
                    <w:rPr>
                      <w:sz w:val="20"/>
                      <w:szCs w:val="20"/>
                    </w:rPr>
                  </w:pPr>
                  <w:r w:rsidRPr="001B222C">
                    <w:rPr>
                      <w:rFonts w:eastAsia="Arial"/>
                      <w:color w:val="000000"/>
                      <w:sz w:val="20"/>
                      <w:szCs w:val="20"/>
                    </w:rPr>
                    <w:t>2,561,333</w:t>
                  </w:r>
                </w:p>
              </w:tc>
              <w:tc>
                <w:tcPr>
                  <w:tcW w:w="1872" w:type="dxa"/>
                  <w:tcBorders>
                    <w:top w:val="nil"/>
                    <w:left w:val="nil"/>
                    <w:bottom w:val="nil"/>
                    <w:right w:val="nil"/>
                  </w:tcBorders>
                  <w:shd w:val="clear" w:color="auto" w:fill="E3E8ED"/>
                  <w:tcMar>
                    <w:top w:w="59" w:type="dxa"/>
                    <w:left w:w="59" w:type="dxa"/>
                    <w:bottom w:w="59" w:type="dxa"/>
                    <w:right w:w="59" w:type="dxa"/>
                  </w:tcMar>
                  <w:vAlign w:val="center"/>
                </w:tcPr>
                <w:p w14:paraId="318DF5E8" w14:textId="77777777" w:rsidR="00AC20EC" w:rsidRPr="001B222C" w:rsidRDefault="00AC20EC" w:rsidP="00AC20EC">
                  <w:pPr>
                    <w:jc w:val="right"/>
                    <w:rPr>
                      <w:sz w:val="20"/>
                      <w:szCs w:val="20"/>
                    </w:rPr>
                  </w:pPr>
                  <w:r w:rsidRPr="001B222C">
                    <w:rPr>
                      <w:rFonts w:eastAsia="Arial"/>
                      <w:color w:val="000000"/>
                      <w:sz w:val="20"/>
                      <w:szCs w:val="20"/>
                    </w:rPr>
                    <w:t>2,561,333</w:t>
                  </w:r>
                </w:p>
              </w:tc>
            </w:tr>
            <w:tr w:rsidR="00AC20EC" w:rsidRPr="001B222C" w14:paraId="5345143A" w14:textId="77777777" w:rsidTr="00036B8C">
              <w:trPr>
                <w:trHeight w:val="242"/>
              </w:trPr>
              <w:tc>
                <w:tcPr>
                  <w:tcW w:w="5760"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0A3D0712" w14:textId="77777777" w:rsidR="00AC20EC" w:rsidRPr="001B222C" w:rsidRDefault="00AC20EC" w:rsidP="00AC20EC">
                  <w:pPr>
                    <w:rPr>
                      <w:sz w:val="20"/>
                      <w:szCs w:val="20"/>
                    </w:rPr>
                  </w:pPr>
                  <w:r w:rsidRPr="001B222C">
                    <w:rPr>
                      <w:rFonts w:eastAsia="Arial"/>
                      <w:color w:val="000000"/>
                      <w:sz w:val="20"/>
                      <w:szCs w:val="20"/>
                    </w:rPr>
                    <w:t>Government of Estonia</w:t>
                  </w:r>
                </w:p>
              </w:tc>
              <w:tc>
                <w:tcPr>
                  <w:tcW w:w="1872"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6245035F" w14:textId="77777777" w:rsidR="00AC20EC" w:rsidRPr="001B222C" w:rsidRDefault="00AC20EC" w:rsidP="00AC20EC">
                  <w:pPr>
                    <w:jc w:val="right"/>
                    <w:rPr>
                      <w:sz w:val="20"/>
                      <w:szCs w:val="20"/>
                    </w:rPr>
                  </w:pPr>
                  <w:r w:rsidRPr="001B222C">
                    <w:rPr>
                      <w:rFonts w:eastAsia="Arial"/>
                      <w:color w:val="000000"/>
                      <w:sz w:val="20"/>
                      <w:szCs w:val="20"/>
                    </w:rPr>
                    <w:t>339,881</w:t>
                  </w:r>
                </w:p>
              </w:tc>
              <w:tc>
                <w:tcPr>
                  <w:tcW w:w="1872" w:type="dxa"/>
                  <w:tcBorders>
                    <w:top w:val="nil"/>
                    <w:left w:val="nil"/>
                    <w:bottom w:val="nil"/>
                    <w:right w:val="nil"/>
                  </w:tcBorders>
                  <w:shd w:val="clear" w:color="auto" w:fill="FFFFFF"/>
                  <w:tcMar>
                    <w:top w:w="59" w:type="dxa"/>
                    <w:left w:w="59" w:type="dxa"/>
                    <w:bottom w:w="59" w:type="dxa"/>
                    <w:right w:w="59" w:type="dxa"/>
                  </w:tcMar>
                  <w:vAlign w:val="center"/>
                </w:tcPr>
                <w:p w14:paraId="0C9F3872" w14:textId="77777777" w:rsidR="00AC20EC" w:rsidRPr="001B222C" w:rsidRDefault="00AC20EC" w:rsidP="00AC20EC">
                  <w:pPr>
                    <w:jc w:val="right"/>
                    <w:rPr>
                      <w:sz w:val="20"/>
                      <w:szCs w:val="20"/>
                    </w:rPr>
                  </w:pPr>
                  <w:r w:rsidRPr="001B222C">
                    <w:rPr>
                      <w:rFonts w:eastAsia="Arial"/>
                      <w:color w:val="000000"/>
                      <w:sz w:val="20"/>
                      <w:szCs w:val="20"/>
                    </w:rPr>
                    <w:t>339,881</w:t>
                  </w:r>
                </w:p>
              </w:tc>
            </w:tr>
            <w:tr w:rsidR="00AC20EC" w:rsidRPr="001B222C" w14:paraId="7A51B78D" w14:textId="77777777" w:rsidTr="00036B8C">
              <w:trPr>
                <w:trHeight w:val="242"/>
              </w:trPr>
              <w:tc>
                <w:tcPr>
                  <w:tcW w:w="5760"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1C25D25C" w14:textId="77777777" w:rsidR="00AC20EC" w:rsidRPr="001B222C" w:rsidRDefault="00AC20EC" w:rsidP="00AC20EC">
                  <w:pPr>
                    <w:rPr>
                      <w:sz w:val="20"/>
                      <w:szCs w:val="20"/>
                    </w:rPr>
                  </w:pPr>
                  <w:r w:rsidRPr="001B222C">
                    <w:rPr>
                      <w:rFonts w:eastAsia="Arial"/>
                      <w:color w:val="000000"/>
                      <w:sz w:val="20"/>
                      <w:szCs w:val="20"/>
                    </w:rPr>
                    <w:t>Government of Finland</w:t>
                  </w:r>
                </w:p>
              </w:tc>
              <w:tc>
                <w:tcPr>
                  <w:tcW w:w="1872"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7203CC5D" w14:textId="77777777" w:rsidR="00AC20EC" w:rsidRPr="001B222C" w:rsidRDefault="00AC20EC" w:rsidP="00AC20EC">
                  <w:pPr>
                    <w:jc w:val="right"/>
                    <w:rPr>
                      <w:sz w:val="20"/>
                      <w:szCs w:val="20"/>
                    </w:rPr>
                  </w:pPr>
                  <w:r w:rsidRPr="001B222C">
                    <w:rPr>
                      <w:rFonts w:eastAsia="Arial"/>
                      <w:color w:val="000000"/>
                      <w:sz w:val="20"/>
                      <w:szCs w:val="20"/>
                    </w:rPr>
                    <w:t>348,390</w:t>
                  </w:r>
                </w:p>
              </w:tc>
              <w:tc>
                <w:tcPr>
                  <w:tcW w:w="1872" w:type="dxa"/>
                  <w:tcBorders>
                    <w:top w:val="nil"/>
                    <w:left w:val="nil"/>
                    <w:bottom w:val="nil"/>
                    <w:right w:val="nil"/>
                  </w:tcBorders>
                  <w:shd w:val="clear" w:color="auto" w:fill="E3E8ED"/>
                  <w:tcMar>
                    <w:top w:w="59" w:type="dxa"/>
                    <w:left w:w="59" w:type="dxa"/>
                    <w:bottom w:w="59" w:type="dxa"/>
                    <w:right w:w="59" w:type="dxa"/>
                  </w:tcMar>
                  <w:vAlign w:val="center"/>
                </w:tcPr>
                <w:p w14:paraId="16C40DCA" w14:textId="77777777" w:rsidR="00AC20EC" w:rsidRPr="001B222C" w:rsidRDefault="00AC20EC" w:rsidP="00AC20EC">
                  <w:pPr>
                    <w:jc w:val="right"/>
                    <w:rPr>
                      <w:sz w:val="20"/>
                      <w:szCs w:val="20"/>
                    </w:rPr>
                  </w:pPr>
                  <w:r w:rsidRPr="001B222C">
                    <w:rPr>
                      <w:rFonts w:eastAsia="Arial"/>
                      <w:color w:val="000000"/>
                      <w:sz w:val="20"/>
                      <w:szCs w:val="20"/>
                    </w:rPr>
                    <w:t>348,390</w:t>
                  </w:r>
                </w:p>
              </w:tc>
            </w:tr>
            <w:tr w:rsidR="00AC20EC" w:rsidRPr="001B222C" w14:paraId="1CD5F75A" w14:textId="77777777" w:rsidTr="00036B8C">
              <w:trPr>
                <w:trHeight w:val="242"/>
              </w:trPr>
              <w:tc>
                <w:tcPr>
                  <w:tcW w:w="5760"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2BFB8CC4" w14:textId="77777777" w:rsidR="00AC20EC" w:rsidRPr="001B222C" w:rsidRDefault="00AC20EC" w:rsidP="00AC20EC">
                  <w:pPr>
                    <w:rPr>
                      <w:sz w:val="20"/>
                      <w:szCs w:val="20"/>
                    </w:rPr>
                  </w:pPr>
                  <w:r w:rsidRPr="001B222C">
                    <w:rPr>
                      <w:rFonts w:eastAsia="Arial"/>
                      <w:color w:val="000000"/>
                      <w:sz w:val="20"/>
                      <w:szCs w:val="20"/>
                    </w:rPr>
                    <w:t>Government of Germany</w:t>
                  </w:r>
                </w:p>
              </w:tc>
              <w:tc>
                <w:tcPr>
                  <w:tcW w:w="1872"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6C540E4C" w14:textId="77777777" w:rsidR="00AC20EC" w:rsidRPr="001B222C" w:rsidRDefault="00AC20EC" w:rsidP="00AC20EC">
                  <w:pPr>
                    <w:jc w:val="right"/>
                    <w:rPr>
                      <w:sz w:val="20"/>
                      <w:szCs w:val="20"/>
                    </w:rPr>
                  </w:pPr>
                  <w:r w:rsidRPr="001B222C">
                    <w:rPr>
                      <w:rFonts w:eastAsia="Arial"/>
                      <w:color w:val="000000"/>
                      <w:sz w:val="20"/>
                      <w:szCs w:val="20"/>
                    </w:rPr>
                    <w:t>4,546,442</w:t>
                  </w:r>
                </w:p>
              </w:tc>
              <w:tc>
                <w:tcPr>
                  <w:tcW w:w="1872" w:type="dxa"/>
                  <w:tcBorders>
                    <w:top w:val="nil"/>
                    <w:left w:val="nil"/>
                    <w:bottom w:val="nil"/>
                    <w:right w:val="nil"/>
                  </w:tcBorders>
                  <w:shd w:val="clear" w:color="auto" w:fill="FFFFFF"/>
                  <w:tcMar>
                    <w:top w:w="59" w:type="dxa"/>
                    <w:left w:w="59" w:type="dxa"/>
                    <w:bottom w:w="59" w:type="dxa"/>
                    <w:right w:w="59" w:type="dxa"/>
                  </w:tcMar>
                  <w:vAlign w:val="center"/>
                </w:tcPr>
                <w:p w14:paraId="6FB5644E" w14:textId="77777777" w:rsidR="00AC20EC" w:rsidRPr="001B222C" w:rsidRDefault="00AC20EC" w:rsidP="00AC20EC">
                  <w:pPr>
                    <w:jc w:val="right"/>
                    <w:rPr>
                      <w:sz w:val="20"/>
                      <w:szCs w:val="20"/>
                    </w:rPr>
                  </w:pPr>
                  <w:r w:rsidRPr="001B222C">
                    <w:rPr>
                      <w:rFonts w:eastAsia="Arial"/>
                      <w:color w:val="000000"/>
                      <w:sz w:val="20"/>
                      <w:szCs w:val="20"/>
                    </w:rPr>
                    <w:t>4,546,442</w:t>
                  </w:r>
                </w:p>
              </w:tc>
            </w:tr>
            <w:tr w:rsidR="00AC20EC" w:rsidRPr="001B222C" w14:paraId="01D9C8A0" w14:textId="77777777" w:rsidTr="00036B8C">
              <w:trPr>
                <w:trHeight w:val="242"/>
              </w:trPr>
              <w:tc>
                <w:tcPr>
                  <w:tcW w:w="5760"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577F0AA4" w14:textId="77777777" w:rsidR="00AC20EC" w:rsidRPr="001B222C" w:rsidRDefault="00AC20EC" w:rsidP="00AC20EC">
                  <w:pPr>
                    <w:rPr>
                      <w:sz w:val="20"/>
                      <w:szCs w:val="20"/>
                    </w:rPr>
                  </w:pPr>
                  <w:r w:rsidRPr="001B222C">
                    <w:rPr>
                      <w:rFonts w:eastAsia="Arial"/>
                      <w:color w:val="000000"/>
                      <w:sz w:val="20"/>
                      <w:szCs w:val="20"/>
                    </w:rPr>
                    <w:t>Government of Italy</w:t>
                  </w:r>
                </w:p>
              </w:tc>
              <w:tc>
                <w:tcPr>
                  <w:tcW w:w="1872"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3FC81257" w14:textId="77777777" w:rsidR="00AC20EC" w:rsidRPr="001B222C" w:rsidRDefault="00AC20EC" w:rsidP="00AC20EC">
                  <w:pPr>
                    <w:jc w:val="right"/>
                    <w:rPr>
                      <w:sz w:val="20"/>
                      <w:szCs w:val="20"/>
                    </w:rPr>
                  </w:pPr>
                  <w:r w:rsidRPr="001B222C">
                    <w:rPr>
                      <w:rFonts w:eastAsia="Arial"/>
                      <w:color w:val="000000"/>
                      <w:sz w:val="20"/>
                      <w:szCs w:val="20"/>
                    </w:rPr>
                    <w:t>96,889</w:t>
                  </w:r>
                </w:p>
              </w:tc>
              <w:tc>
                <w:tcPr>
                  <w:tcW w:w="1872" w:type="dxa"/>
                  <w:tcBorders>
                    <w:top w:val="nil"/>
                    <w:left w:val="nil"/>
                    <w:bottom w:val="nil"/>
                    <w:right w:val="nil"/>
                  </w:tcBorders>
                  <w:shd w:val="clear" w:color="auto" w:fill="E3E8ED"/>
                  <w:tcMar>
                    <w:top w:w="59" w:type="dxa"/>
                    <w:left w:w="59" w:type="dxa"/>
                    <w:bottom w:w="59" w:type="dxa"/>
                    <w:right w:w="59" w:type="dxa"/>
                  </w:tcMar>
                  <w:vAlign w:val="center"/>
                </w:tcPr>
                <w:p w14:paraId="7974687F" w14:textId="77777777" w:rsidR="00AC20EC" w:rsidRPr="001B222C" w:rsidRDefault="00AC20EC" w:rsidP="00AC20EC">
                  <w:pPr>
                    <w:jc w:val="right"/>
                    <w:rPr>
                      <w:sz w:val="20"/>
                      <w:szCs w:val="20"/>
                    </w:rPr>
                  </w:pPr>
                  <w:r w:rsidRPr="001B222C">
                    <w:rPr>
                      <w:rFonts w:eastAsia="Arial"/>
                      <w:color w:val="000000"/>
                      <w:sz w:val="20"/>
                      <w:szCs w:val="20"/>
                    </w:rPr>
                    <w:t>96,889</w:t>
                  </w:r>
                </w:p>
              </w:tc>
            </w:tr>
            <w:tr w:rsidR="00AC20EC" w:rsidRPr="001B222C" w14:paraId="7D163803" w14:textId="77777777" w:rsidTr="00036B8C">
              <w:trPr>
                <w:trHeight w:val="242"/>
              </w:trPr>
              <w:tc>
                <w:tcPr>
                  <w:tcW w:w="5760"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1AF2589A" w14:textId="77777777" w:rsidR="00AC20EC" w:rsidRPr="001B222C" w:rsidRDefault="00AC20EC" w:rsidP="00AC20EC">
                  <w:pPr>
                    <w:rPr>
                      <w:sz w:val="20"/>
                      <w:szCs w:val="20"/>
                    </w:rPr>
                  </w:pPr>
                  <w:r w:rsidRPr="001B222C">
                    <w:rPr>
                      <w:rFonts w:eastAsia="Arial"/>
                      <w:color w:val="000000"/>
                      <w:sz w:val="20"/>
                      <w:szCs w:val="20"/>
                    </w:rPr>
                    <w:t>Government of Japan</w:t>
                  </w:r>
                </w:p>
              </w:tc>
              <w:tc>
                <w:tcPr>
                  <w:tcW w:w="1872"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5E3DC172" w14:textId="77777777" w:rsidR="00AC20EC" w:rsidRPr="001B222C" w:rsidRDefault="00AC20EC" w:rsidP="00AC20EC">
                  <w:pPr>
                    <w:jc w:val="right"/>
                    <w:rPr>
                      <w:sz w:val="20"/>
                      <w:szCs w:val="20"/>
                    </w:rPr>
                  </w:pPr>
                  <w:r w:rsidRPr="001B222C">
                    <w:rPr>
                      <w:rFonts w:eastAsia="Arial"/>
                      <w:color w:val="000000"/>
                      <w:sz w:val="20"/>
                      <w:szCs w:val="20"/>
                    </w:rPr>
                    <w:t>5,434,358</w:t>
                  </w:r>
                </w:p>
              </w:tc>
              <w:tc>
                <w:tcPr>
                  <w:tcW w:w="1872" w:type="dxa"/>
                  <w:tcBorders>
                    <w:top w:val="nil"/>
                    <w:left w:val="nil"/>
                    <w:bottom w:val="nil"/>
                    <w:right w:val="nil"/>
                  </w:tcBorders>
                  <w:shd w:val="clear" w:color="auto" w:fill="FFFFFF"/>
                  <w:tcMar>
                    <w:top w:w="59" w:type="dxa"/>
                    <w:left w:w="59" w:type="dxa"/>
                    <w:bottom w:w="59" w:type="dxa"/>
                    <w:right w:w="59" w:type="dxa"/>
                  </w:tcMar>
                  <w:vAlign w:val="center"/>
                </w:tcPr>
                <w:p w14:paraId="0233176C" w14:textId="77777777" w:rsidR="00AC20EC" w:rsidRPr="001B222C" w:rsidRDefault="00AC20EC" w:rsidP="00AC20EC">
                  <w:pPr>
                    <w:jc w:val="right"/>
                    <w:rPr>
                      <w:sz w:val="20"/>
                      <w:szCs w:val="20"/>
                    </w:rPr>
                  </w:pPr>
                  <w:r w:rsidRPr="001B222C">
                    <w:rPr>
                      <w:rFonts w:eastAsia="Arial"/>
                      <w:color w:val="000000"/>
                      <w:sz w:val="20"/>
                      <w:szCs w:val="20"/>
                    </w:rPr>
                    <w:t>5,434,358</w:t>
                  </w:r>
                </w:p>
              </w:tc>
            </w:tr>
            <w:tr w:rsidR="00AC20EC" w:rsidRPr="001B222C" w14:paraId="2C7B8CC9" w14:textId="77777777" w:rsidTr="00036B8C">
              <w:trPr>
                <w:trHeight w:val="242"/>
              </w:trPr>
              <w:tc>
                <w:tcPr>
                  <w:tcW w:w="5760"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586FCA9E" w14:textId="77777777" w:rsidR="00AC20EC" w:rsidRPr="001B222C" w:rsidRDefault="00AC20EC" w:rsidP="00AC20EC">
                  <w:pPr>
                    <w:rPr>
                      <w:sz w:val="20"/>
                      <w:szCs w:val="20"/>
                    </w:rPr>
                  </w:pPr>
                  <w:r w:rsidRPr="001B222C">
                    <w:rPr>
                      <w:rFonts w:eastAsia="Arial"/>
                      <w:color w:val="000000"/>
                      <w:sz w:val="20"/>
                      <w:szCs w:val="20"/>
                    </w:rPr>
                    <w:t>Government of Lithuania</w:t>
                  </w:r>
                </w:p>
              </w:tc>
              <w:tc>
                <w:tcPr>
                  <w:tcW w:w="1872"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53BD0602" w14:textId="77777777" w:rsidR="00AC20EC" w:rsidRPr="001B222C" w:rsidRDefault="00AC20EC" w:rsidP="00AC20EC">
                  <w:pPr>
                    <w:jc w:val="right"/>
                    <w:rPr>
                      <w:sz w:val="20"/>
                      <w:szCs w:val="20"/>
                    </w:rPr>
                  </w:pPr>
                  <w:r w:rsidRPr="001B222C">
                    <w:rPr>
                      <w:rFonts w:eastAsia="Arial"/>
                      <w:color w:val="000000"/>
                      <w:sz w:val="20"/>
                      <w:szCs w:val="20"/>
                    </w:rPr>
                    <w:t>85,779</w:t>
                  </w:r>
                </w:p>
              </w:tc>
              <w:tc>
                <w:tcPr>
                  <w:tcW w:w="1872" w:type="dxa"/>
                  <w:tcBorders>
                    <w:top w:val="nil"/>
                    <w:left w:val="nil"/>
                    <w:bottom w:val="nil"/>
                    <w:right w:val="nil"/>
                  </w:tcBorders>
                  <w:shd w:val="clear" w:color="auto" w:fill="E3E8ED"/>
                  <w:tcMar>
                    <w:top w:w="59" w:type="dxa"/>
                    <w:left w:w="59" w:type="dxa"/>
                    <w:bottom w:w="59" w:type="dxa"/>
                    <w:right w:w="59" w:type="dxa"/>
                  </w:tcMar>
                  <w:vAlign w:val="center"/>
                </w:tcPr>
                <w:p w14:paraId="159C692C" w14:textId="77777777" w:rsidR="00AC20EC" w:rsidRPr="001B222C" w:rsidRDefault="00AC20EC" w:rsidP="00AC20EC">
                  <w:pPr>
                    <w:jc w:val="right"/>
                    <w:rPr>
                      <w:sz w:val="20"/>
                      <w:szCs w:val="20"/>
                    </w:rPr>
                  </w:pPr>
                  <w:r w:rsidRPr="001B222C">
                    <w:rPr>
                      <w:rFonts w:eastAsia="Arial"/>
                      <w:color w:val="000000"/>
                      <w:sz w:val="20"/>
                      <w:szCs w:val="20"/>
                    </w:rPr>
                    <w:t>85,779</w:t>
                  </w:r>
                </w:p>
              </w:tc>
            </w:tr>
            <w:tr w:rsidR="00AC20EC" w:rsidRPr="001B222C" w14:paraId="3E989A84" w14:textId="77777777" w:rsidTr="00036B8C">
              <w:trPr>
                <w:trHeight w:val="242"/>
              </w:trPr>
              <w:tc>
                <w:tcPr>
                  <w:tcW w:w="5760"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1AD4BFA8" w14:textId="77777777" w:rsidR="00AC20EC" w:rsidRPr="001B222C" w:rsidRDefault="00AC20EC" w:rsidP="00AC20EC">
                  <w:pPr>
                    <w:rPr>
                      <w:sz w:val="20"/>
                      <w:szCs w:val="20"/>
                    </w:rPr>
                  </w:pPr>
                  <w:r w:rsidRPr="001B222C">
                    <w:rPr>
                      <w:rFonts w:eastAsia="Arial"/>
                      <w:color w:val="000000"/>
                      <w:sz w:val="20"/>
                      <w:szCs w:val="20"/>
                    </w:rPr>
                    <w:t>Government of Luxembourg</w:t>
                  </w:r>
                </w:p>
              </w:tc>
              <w:tc>
                <w:tcPr>
                  <w:tcW w:w="1872"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6EC95231" w14:textId="77777777" w:rsidR="00AC20EC" w:rsidRPr="001B222C" w:rsidRDefault="00AC20EC" w:rsidP="00AC20EC">
                  <w:pPr>
                    <w:jc w:val="right"/>
                    <w:rPr>
                      <w:sz w:val="20"/>
                      <w:szCs w:val="20"/>
                    </w:rPr>
                  </w:pPr>
                  <w:r w:rsidRPr="001B222C">
                    <w:rPr>
                      <w:rFonts w:eastAsia="Arial"/>
                      <w:color w:val="000000"/>
                      <w:sz w:val="20"/>
                      <w:szCs w:val="20"/>
                    </w:rPr>
                    <w:t>33,647</w:t>
                  </w:r>
                </w:p>
              </w:tc>
              <w:tc>
                <w:tcPr>
                  <w:tcW w:w="1872" w:type="dxa"/>
                  <w:tcBorders>
                    <w:top w:val="nil"/>
                    <w:left w:val="nil"/>
                    <w:bottom w:val="nil"/>
                    <w:right w:val="nil"/>
                  </w:tcBorders>
                  <w:shd w:val="clear" w:color="auto" w:fill="FFFFFF"/>
                  <w:tcMar>
                    <w:top w:w="59" w:type="dxa"/>
                    <w:left w:w="59" w:type="dxa"/>
                    <w:bottom w:w="59" w:type="dxa"/>
                    <w:right w:w="59" w:type="dxa"/>
                  </w:tcMar>
                  <w:vAlign w:val="center"/>
                </w:tcPr>
                <w:p w14:paraId="3C630A8D" w14:textId="77777777" w:rsidR="00AC20EC" w:rsidRPr="001B222C" w:rsidRDefault="00AC20EC" w:rsidP="00AC20EC">
                  <w:pPr>
                    <w:jc w:val="right"/>
                    <w:rPr>
                      <w:sz w:val="20"/>
                      <w:szCs w:val="20"/>
                    </w:rPr>
                  </w:pPr>
                  <w:r w:rsidRPr="001B222C">
                    <w:rPr>
                      <w:rFonts w:eastAsia="Arial"/>
                      <w:color w:val="000000"/>
                      <w:sz w:val="20"/>
                      <w:szCs w:val="20"/>
                    </w:rPr>
                    <w:t>33,647</w:t>
                  </w:r>
                </w:p>
              </w:tc>
            </w:tr>
            <w:tr w:rsidR="00AC20EC" w:rsidRPr="001B222C" w14:paraId="6AC43E16" w14:textId="77777777" w:rsidTr="00036B8C">
              <w:trPr>
                <w:trHeight w:val="242"/>
              </w:trPr>
              <w:tc>
                <w:tcPr>
                  <w:tcW w:w="5760"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7F6C84E1" w14:textId="77777777" w:rsidR="00AC20EC" w:rsidRPr="001B222C" w:rsidRDefault="00AC20EC" w:rsidP="00AC20EC">
                  <w:pPr>
                    <w:rPr>
                      <w:sz w:val="20"/>
                      <w:szCs w:val="20"/>
                    </w:rPr>
                  </w:pPr>
                  <w:r w:rsidRPr="001B222C">
                    <w:rPr>
                      <w:rFonts w:eastAsia="Arial"/>
                      <w:color w:val="000000"/>
                      <w:sz w:val="20"/>
                      <w:szCs w:val="20"/>
                    </w:rPr>
                    <w:t>Government of Netherlands</w:t>
                  </w:r>
                </w:p>
              </w:tc>
              <w:tc>
                <w:tcPr>
                  <w:tcW w:w="1872"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01329E28" w14:textId="77777777" w:rsidR="00AC20EC" w:rsidRPr="001B222C" w:rsidRDefault="00AC20EC" w:rsidP="00AC20EC">
                  <w:pPr>
                    <w:jc w:val="right"/>
                    <w:rPr>
                      <w:sz w:val="20"/>
                      <w:szCs w:val="20"/>
                    </w:rPr>
                  </w:pPr>
                  <w:r w:rsidRPr="001B222C">
                    <w:rPr>
                      <w:rFonts w:eastAsia="Arial"/>
                      <w:color w:val="000000"/>
                      <w:sz w:val="20"/>
                      <w:szCs w:val="20"/>
                    </w:rPr>
                    <w:t>1,790,441</w:t>
                  </w:r>
                </w:p>
              </w:tc>
              <w:tc>
                <w:tcPr>
                  <w:tcW w:w="1872" w:type="dxa"/>
                  <w:tcBorders>
                    <w:top w:val="nil"/>
                    <w:left w:val="nil"/>
                    <w:bottom w:val="nil"/>
                    <w:right w:val="nil"/>
                  </w:tcBorders>
                  <w:shd w:val="clear" w:color="auto" w:fill="E3E8ED"/>
                  <w:tcMar>
                    <w:top w:w="59" w:type="dxa"/>
                    <w:left w:w="59" w:type="dxa"/>
                    <w:bottom w:w="59" w:type="dxa"/>
                    <w:right w:w="59" w:type="dxa"/>
                  </w:tcMar>
                  <w:vAlign w:val="center"/>
                </w:tcPr>
                <w:p w14:paraId="0DEA2619" w14:textId="77777777" w:rsidR="00AC20EC" w:rsidRPr="001B222C" w:rsidRDefault="00AC20EC" w:rsidP="00AC20EC">
                  <w:pPr>
                    <w:jc w:val="right"/>
                    <w:rPr>
                      <w:sz w:val="20"/>
                      <w:szCs w:val="20"/>
                    </w:rPr>
                  </w:pPr>
                  <w:r w:rsidRPr="001B222C">
                    <w:rPr>
                      <w:rFonts w:eastAsia="Arial"/>
                      <w:color w:val="000000"/>
                      <w:sz w:val="20"/>
                      <w:szCs w:val="20"/>
                    </w:rPr>
                    <w:t>1,790,441</w:t>
                  </w:r>
                </w:p>
              </w:tc>
            </w:tr>
            <w:tr w:rsidR="00AC20EC" w:rsidRPr="001B222C" w14:paraId="2A49AB73" w14:textId="77777777" w:rsidTr="00036B8C">
              <w:trPr>
                <w:trHeight w:val="242"/>
              </w:trPr>
              <w:tc>
                <w:tcPr>
                  <w:tcW w:w="5760"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058EAF65" w14:textId="77777777" w:rsidR="00AC20EC" w:rsidRPr="001B222C" w:rsidRDefault="00AC20EC" w:rsidP="00AC20EC">
                  <w:pPr>
                    <w:rPr>
                      <w:sz w:val="20"/>
                      <w:szCs w:val="20"/>
                    </w:rPr>
                  </w:pPr>
                  <w:r w:rsidRPr="001B222C">
                    <w:rPr>
                      <w:rFonts w:eastAsia="Arial"/>
                      <w:color w:val="000000"/>
                      <w:sz w:val="20"/>
                      <w:szCs w:val="20"/>
                    </w:rPr>
                    <w:t>Government of Norway</w:t>
                  </w:r>
                </w:p>
              </w:tc>
              <w:tc>
                <w:tcPr>
                  <w:tcW w:w="1872"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4DEB65DF" w14:textId="77777777" w:rsidR="00AC20EC" w:rsidRPr="001B222C" w:rsidRDefault="00AC20EC" w:rsidP="00AC20EC">
                  <w:pPr>
                    <w:jc w:val="right"/>
                    <w:rPr>
                      <w:sz w:val="20"/>
                      <w:szCs w:val="20"/>
                    </w:rPr>
                  </w:pPr>
                  <w:r w:rsidRPr="001B222C">
                    <w:rPr>
                      <w:rFonts w:eastAsia="Arial"/>
                      <w:color w:val="000000"/>
                      <w:sz w:val="20"/>
                      <w:szCs w:val="20"/>
                    </w:rPr>
                    <w:t>5,559,009</w:t>
                  </w:r>
                </w:p>
              </w:tc>
              <w:tc>
                <w:tcPr>
                  <w:tcW w:w="1872" w:type="dxa"/>
                  <w:tcBorders>
                    <w:top w:val="nil"/>
                    <w:left w:val="nil"/>
                    <w:bottom w:val="nil"/>
                    <w:right w:val="nil"/>
                  </w:tcBorders>
                  <w:shd w:val="clear" w:color="auto" w:fill="FFFFFF"/>
                  <w:tcMar>
                    <w:top w:w="59" w:type="dxa"/>
                    <w:left w:w="59" w:type="dxa"/>
                    <w:bottom w:w="59" w:type="dxa"/>
                    <w:right w:w="59" w:type="dxa"/>
                  </w:tcMar>
                  <w:vAlign w:val="center"/>
                </w:tcPr>
                <w:p w14:paraId="5AAFEDFB" w14:textId="77777777" w:rsidR="00AC20EC" w:rsidRPr="001B222C" w:rsidRDefault="00AC20EC" w:rsidP="00AC20EC">
                  <w:pPr>
                    <w:jc w:val="right"/>
                    <w:rPr>
                      <w:sz w:val="20"/>
                      <w:szCs w:val="20"/>
                    </w:rPr>
                  </w:pPr>
                  <w:r w:rsidRPr="001B222C">
                    <w:rPr>
                      <w:rFonts w:eastAsia="Arial"/>
                      <w:color w:val="000000"/>
                      <w:sz w:val="20"/>
                      <w:szCs w:val="20"/>
                    </w:rPr>
                    <w:t>5,559,009</w:t>
                  </w:r>
                </w:p>
              </w:tc>
            </w:tr>
            <w:tr w:rsidR="00AC20EC" w:rsidRPr="001B222C" w14:paraId="4D0936A6" w14:textId="77777777" w:rsidTr="00036B8C">
              <w:trPr>
                <w:trHeight w:val="242"/>
              </w:trPr>
              <w:tc>
                <w:tcPr>
                  <w:tcW w:w="5760"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67431884" w14:textId="77777777" w:rsidR="00AC20EC" w:rsidRPr="001B222C" w:rsidRDefault="00AC20EC" w:rsidP="00AC20EC">
                  <w:pPr>
                    <w:rPr>
                      <w:sz w:val="20"/>
                      <w:szCs w:val="20"/>
                    </w:rPr>
                  </w:pPr>
                  <w:r w:rsidRPr="001B222C">
                    <w:rPr>
                      <w:rFonts w:eastAsia="Arial"/>
                      <w:color w:val="000000"/>
                      <w:sz w:val="20"/>
                      <w:szCs w:val="20"/>
                    </w:rPr>
                    <w:t>Government of Switzerland</w:t>
                  </w:r>
                </w:p>
              </w:tc>
              <w:tc>
                <w:tcPr>
                  <w:tcW w:w="1872"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14107392" w14:textId="77777777" w:rsidR="00AC20EC" w:rsidRPr="001B222C" w:rsidRDefault="00AC20EC" w:rsidP="00AC20EC">
                  <w:pPr>
                    <w:jc w:val="right"/>
                    <w:rPr>
                      <w:sz w:val="20"/>
                      <w:szCs w:val="20"/>
                    </w:rPr>
                  </w:pPr>
                  <w:r w:rsidRPr="001B222C">
                    <w:rPr>
                      <w:rFonts w:eastAsia="Arial"/>
                      <w:color w:val="000000"/>
                      <w:sz w:val="20"/>
                      <w:szCs w:val="20"/>
                    </w:rPr>
                    <w:t>382,807</w:t>
                  </w:r>
                </w:p>
              </w:tc>
              <w:tc>
                <w:tcPr>
                  <w:tcW w:w="1872" w:type="dxa"/>
                  <w:tcBorders>
                    <w:top w:val="nil"/>
                    <w:left w:val="nil"/>
                    <w:bottom w:val="nil"/>
                    <w:right w:val="nil"/>
                  </w:tcBorders>
                  <w:shd w:val="clear" w:color="auto" w:fill="E3E8ED"/>
                  <w:tcMar>
                    <w:top w:w="59" w:type="dxa"/>
                    <w:left w:w="59" w:type="dxa"/>
                    <w:bottom w:w="59" w:type="dxa"/>
                    <w:right w:w="59" w:type="dxa"/>
                  </w:tcMar>
                  <w:vAlign w:val="center"/>
                </w:tcPr>
                <w:p w14:paraId="562E65EE" w14:textId="77777777" w:rsidR="00AC20EC" w:rsidRPr="001B222C" w:rsidRDefault="00AC20EC" w:rsidP="00AC20EC">
                  <w:pPr>
                    <w:jc w:val="right"/>
                    <w:rPr>
                      <w:sz w:val="20"/>
                      <w:szCs w:val="20"/>
                    </w:rPr>
                  </w:pPr>
                  <w:r w:rsidRPr="001B222C">
                    <w:rPr>
                      <w:rFonts w:eastAsia="Arial"/>
                      <w:color w:val="000000"/>
                      <w:sz w:val="20"/>
                      <w:szCs w:val="20"/>
                    </w:rPr>
                    <w:t>382,807</w:t>
                  </w:r>
                </w:p>
              </w:tc>
            </w:tr>
            <w:tr w:rsidR="00AC20EC" w:rsidRPr="001B222C" w14:paraId="38BCD213" w14:textId="77777777" w:rsidTr="00036B8C">
              <w:trPr>
                <w:trHeight w:val="242"/>
              </w:trPr>
              <w:tc>
                <w:tcPr>
                  <w:tcW w:w="5760"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75825A50" w14:textId="77777777" w:rsidR="00AC20EC" w:rsidRPr="001B222C" w:rsidRDefault="00AC20EC" w:rsidP="00AC20EC">
                  <w:pPr>
                    <w:rPr>
                      <w:sz w:val="20"/>
                      <w:szCs w:val="20"/>
                    </w:rPr>
                  </w:pPr>
                  <w:r w:rsidRPr="001B222C">
                    <w:rPr>
                      <w:rFonts w:eastAsia="Arial"/>
                      <w:color w:val="000000"/>
                      <w:sz w:val="20"/>
                      <w:szCs w:val="20"/>
                    </w:rPr>
                    <w:t>Government of the United Kingdom (Foreign, Commonwealth &amp; Development Office)</w:t>
                  </w:r>
                </w:p>
              </w:tc>
              <w:tc>
                <w:tcPr>
                  <w:tcW w:w="1872"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24CFB15D" w14:textId="77777777" w:rsidR="00AC20EC" w:rsidRPr="001B222C" w:rsidRDefault="00AC20EC" w:rsidP="00AC20EC">
                  <w:pPr>
                    <w:jc w:val="right"/>
                    <w:rPr>
                      <w:sz w:val="20"/>
                      <w:szCs w:val="20"/>
                    </w:rPr>
                  </w:pPr>
                  <w:r w:rsidRPr="001B222C">
                    <w:rPr>
                      <w:rFonts w:eastAsia="Arial"/>
                      <w:color w:val="000000"/>
                      <w:sz w:val="20"/>
                      <w:szCs w:val="20"/>
                    </w:rPr>
                    <w:t>802,586</w:t>
                  </w:r>
                </w:p>
              </w:tc>
              <w:tc>
                <w:tcPr>
                  <w:tcW w:w="1872" w:type="dxa"/>
                  <w:tcBorders>
                    <w:top w:val="nil"/>
                    <w:left w:val="nil"/>
                    <w:bottom w:val="nil"/>
                    <w:right w:val="nil"/>
                  </w:tcBorders>
                  <w:shd w:val="clear" w:color="auto" w:fill="FFFFFF"/>
                  <w:tcMar>
                    <w:top w:w="59" w:type="dxa"/>
                    <w:left w:w="59" w:type="dxa"/>
                    <w:bottom w:w="59" w:type="dxa"/>
                    <w:right w:w="59" w:type="dxa"/>
                  </w:tcMar>
                  <w:vAlign w:val="center"/>
                </w:tcPr>
                <w:p w14:paraId="4ED411D4" w14:textId="77777777" w:rsidR="00AC20EC" w:rsidRPr="001B222C" w:rsidRDefault="00AC20EC" w:rsidP="00AC20EC">
                  <w:pPr>
                    <w:jc w:val="right"/>
                    <w:rPr>
                      <w:sz w:val="20"/>
                      <w:szCs w:val="20"/>
                    </w:rPr>
                  </w:pPr>
                  <w:r w:rsidRPr="001B222C">
                    <w:rPr>
                      <w:rFonts w:eastAsia="Arial"/>
                      <w:color w:val="000000"/>
                      <w:sz w:val="20"/>
                      <w:szCs w:val="20"/>
                    </w:rPr>
                    <w:t>802,586</w:t>
                  </w:r>
                </w:p>
              </w:tc>
            </w:tr>
            <w:tr w:rsidR="00AC20EC" w:rsidRPr="001B222C" w14:paraId="7F81AD1D" w14:textId="77777777" w:rsidTr="00036B8C">
              <w:trPr>
                <w:trHeight w:val="242"/>
              </w:trPr>
              <w:tc>
                <w:tcPr>
                  <w:tcW w:w="5760"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3ED3F77F" w14:textId="77777777" w:rsidR="00AC20EC" w:rsidRPr="001B222C" w:rsidRDefault="00AC20EC" w:rsidP="00AC20EC">
                  <w:pPr>
                    <w:rPr>
                      <w:sz w:val="20"/>
                      <w:szCs w:val="20"/>
                    </w:rPr>
                  </w:pPr>
                  <w:r w:rsidRPr="001B222C">
                    <w:rPr>
                      <w:rFonts w:eastAsia="Arial"/>
                      <w:color w:val="000000"/>
                      <w:sz w:val="20"/>
                      <w:szCs w:val="20"/>
                    </w:rPr>
                    <w:t>Government of the United Kingdom (other)</w:t>
                  </w:r>
                </w:p>
              </w:tc>
              <w:tc>
                <w:tcPr>
                  <w:tcW w:w="1872"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64CA9FBF" w14:textId="77777777" w:rsidR="00AC20EC" w:rsidRPr="001B222C" w:rsidRDefault="00AC20EC" w:rsidP="00AC20EC">
                  <w:pPr>
                    <w:jc w:val="right"/>
                    <w:rPr>
                      <w:sz w:val="20"/>
                      <w:szCs w:val="20"/>
                    </w:rPr>
                  </w:pPr>
                  <w:r w:rsidRPr="001B222C">
                    <w:rPr>
                      <w:rFonts w:eastAsia="Arial"/>
                      <w:color w:val="000000"/>
                      <w:sz w:val="20"/>
                      <w:szCs w:val="20"/>
                    </w:rPr>
                    <w:t>4,474,083</w:t>
                  </w:r>
                </w:p>
              </w:tc>
              <w:tc>
                <w:tcPr>
                  <w:tcW w:w="1872" w:type="dxa"/>
                  <w:tcBorders>
                    <w:top w:val="nil"/>
                    <w:left w:val="nil"/>
                    <w:bottom w:val="nil"/>
                    <w:right w:val="nil"/>
                  </w:tcBorders>
                  <w:shd w:val="clear" w:color="auto" w:fill="E3E8ED"/>
                  <w:tcMar>
                    <w:top w:w="59" w:type="dxa"/>
                    <w:left w:w="59" w:type="dxa"/>
                    <w:bottom w:w="59" w:type="dxa"/>
                    <w:right w:w="59" w:type="dxa"/>
                  </w:tcMar>
                  <w:vAlign w:val="center"/>
                </w:tcPr>
                <w:p w14:paraId="4C5F4FB5" w14:textId="77777777" w:rsidR="00AC20EC" w:rsidRPr="001B222C" w:rsidRDefault="00AC20EC" w:rsidP="00AC20EC">
                  <w:pPr>
                    <w:jc w:val="right"/>
                    <w:rPr>
                      <w:sz w:val="20"/>
                      <w:szCs w:val="20"/>
                    </w:rPr>
                  </w:pPr>
                  <w:r w:rsidRPr="001B222C">
                    <w:rPr>
                      <w:rFonts w:eastAsia="Arial"/>
                      <w:color w:val="000000"/>
                      <w:sz w:val="20"/>
                      <w:szCs w:val="20"/>
                    </w:rPr>
                    <w:t>4,474,083</w:t>
                  </w:r>
                </w:p>
              </w:tc>
            </w:tr>
            <w:tr w:rsidR="00AC20EC" w:rsidRPr="001B222C" w14:paraId="214FAC44" w14:textId="77777777" w:rsidTr="00036B8C">
              <w:trPr>
                <w:trHeight w:val="242"/>
              </w:trPr>
              <w:tc>
                <w:tcPr>
                  <w:tcW w:w="5760"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2CDB33FD" w14:textId="77777777" w:rsidR="00AC20EC" w:rsidRPr="001B222C" w:rsidRDefault="00AC20EC" w:rsidP="00AC20EC">
                  <w:pPr>
                    <w:rPr>
                      <w:sz w:val="20"/>
                      <w:szCs w:val="20"/>
                    </w:rPr>
                  </w:pPr>
                  <w:r w:rsidRPr="001B222C">
                    <w:rPr>
                      <w:rFonts w:eastAsia="Arial"/>
                      <w:color w:val="000000"/>
                      <w:sz w:val="20"/>
                      <w:szCs w:val="20"/>
                    </w:rPr>
                    <w:t>Government of Turkey</w:t>
                  </w:r>
                </w:p>
              </w:tc>
              <w:tc>
                <w:tcPr>
                  <w:tcW w:w="1872"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70662D86" w14:textId="77777777" w:rsidR="00AC20EC" w:rsidRPr="001B222C" w:rsidRDefault="00AC20EC" w:rsidP="00AC20EC">
                  <w:pPr>
                    <w:jc w:val="right"/>
                    <w:rPr>
                      <w:sz w:val="20"/>
                      <w:szCs w:val="20"/>
                    </w:rPr>
                  </w:pPr>
                  <w:r w:rsidRPr="001B222C">
                    <w:rPr>
                      <w:rFonts w:eastAsia="Arial"/>
                      <w:color w:val="000000"/>
                      <w:sz w:val="20"/>
                      <w:szCs w:val="20"/>
                    </w:rPr>
                    <w:t>2,552</w:t>
                  </w:r>
                </w:p>
              </w:tc>
              <w:tc>
                <w:tcPr>
                  <w:tcW w:w="1872" w:type="dxa"/>
                  <w:tcBorders>
                    <w:top w:val="nil"/>
                    <w:left w:val="nil"/>
                    <w:bottom w:val="nil"/>
                    <w:right w:val="nil"/>
                  </w:tcBorders>
                  <w:shd w:val="clear" w:color="auto" w:fill="FFFFFF"/>
                  <w:tcMar>
                    <w:top w:w="59" w:type="dxa"/>
                    <w:left w:w="59" w:type="dxa"/>
                    <w:bottom w:w="59" w:type="dxa"/>
                    <w:right w:w="59" w:type="dxa"/>
                  </w:tcMar>
                  <w:vAlign w:val="center"/>
                </w:tcPr>
                <w:p w14:paraId="1AED6BDD" w14:textId="77777777" w:rsidR="00AC20EC" w:rsidRPr="001B222C" w:rsidRDefault="00AC20EC" w:rsidP="00AC20EC">
                  <w:pPr>
                    <w:jc w:val="right"/>
                    <w:rPr>
                      <w:sz w:val="20"/>
                      <w:szCs w:val="20"/>
                    </w:rPr>
                  </w:pPr>
                  <w:r w:rsidRPr="001B222C">
                    <w:rPr>
                      <w:rFonts w:eastAsia="Arial"/>
                      <w:color w:val="000000"/>
                      <w:sz w:val="20"/>
                      <w:szCs w:val="20"/>
                    </w:rPr>
                    <w:t>2,552</w:t>
                  </w:r>
                </w:p>
              </w:tc>
            </w:tr>
            <w:tr w:rsidR="00AC20EC" w:rsidRPr="001B222C" w14:paraId="16AF98C3" w14:textId="77777777" w:rsidTr="00036B8C">
              <w:trPr>
                <w:trHeight w:val="242"/>
              </w:trPr>
              <w:tc>
                <w:tcPr>
                  <w:tcW w:w="5760"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08908246" w14:textId="77777777" w:rsidR="00AC20EC" w:rsidRPr="001B222C" w:rsidRDefault="00AC20EC" w:rsidP="00AC20EC">
                  <w:pPr>
                    <w:rPr>
                      <w:sz w:val="20"/>
                      <w:szCs w:val="20"/>
                    </w:rPr>
                  </w:pPr>
                  <w:r w:rsidRPr="001B222C">
                    <w:rPr>
                      <w:rFonts w:eastAsia="Arial"/>
                      <w:color w:val="000000"/>
                      <w:sz w:val="20"/>
                      <w:szCs w:val="20"/>
                    </w:rPr>
                    <w:t>Government of United Arab Emirates</w:t>
                  </w:r>
                </w:p>
              </w:tc>
              <w:tc>
                <w:tcPr>
                  <w:tcW w:w="1872"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2AE27B8B" w14:textId="77777777" w:rsidR="00AC20EC" w:rsidRPr="001B222C" w:rsidRDefault="00AC20EC" w:rsidP="00AC20EC">
                  <w:pPr>
                    <w:jc w:val="right"/>
                    <w:rPr>
                      <w:sz w:val="20"/>
                      <w:szCs w:val="20"/>
                    </w:rPr>
                  </w:pPr>
                  <w:r w:rsidRPr="001B222C">
                    <w:rPr>
                      <w:rFonts w:eastAsia="Arial"/>
                      <w:color w:val="000000"/>
                      <w:sz w:val="20"/>
                      <w:szCs w:val="20"/>
                    </w:rPr>
                    <w:t>51,043</w:t>
                  </w:r>
                </w:p>
              </w:tc>
              <w:tc>
                <w:tcPr>
                  <w:tcW w:w="1872" w:type="dxa"/>
                  <w:tcBorders>
                    <w:top w:val="nil"/>
                    <w:left w:val="nil"/>
                    <w:bottom w:val="nil"/>
                    <w:right w:val="nil"/>
                  </w:tcBorders>
                  <w:shd w:val="clear" w:color="auto" w:fill="E3E8ED"/>
                  <w:tcMar>
                    <w:top w:w="59" w:type="dxa"/>
                    <w:left w:w="59" w:type="dxa"/>
                    <w:bottom w:w="59" w:type="dxa"/>
                    <w:right w:w="59" w:type="dxa"/>
                  </w:tcMar>
                  <w:vAlign w:val="center"/>
                </w:tcPr>
                <w:p w14:paraId="4DAA3B3E" w14:textId="77777777" w:rsidR="00AC20EC" w:rsidRPr="001B222C" w:rsidRDefault="00AC20EC" w:rsidP="00AC20EC">
                  <w:pPr>
                    <w:jc w:val="right"/>
                    <w:rPr>
                      <w:sz w:val="20"/>
                      <w:szCs w:val="20"/>
                    </w:rPr>
                  </w:pPr>
                  <w:r w:rsidRPr="001B222C">
                    <w:rPr>
                      <w:rFonts w:eastAsia="Arial"/>
                      <w:color w:val="000000"/>
                      <w:sz w:val="20"/>
                      <w:szCs w:val="20"/>
                    </w:rPr>
                    <w:t>51,043</w:t>
                  </w:r>
                </w:p>
              </w:tc>
            </w:tr>
            <w:tr w:rsidR="00AC20EC" w:rsidRPr="001B222C" w14:paraId="79529B30" w14:textId="77777777" w:rsidTr="00036B8C">
              <w:trPr>
                <w:trHeight w:val="242"/>
              </w:trPr>
              <w:tc>
                <w:tcPr>
                  <w:tcW w:w="5760"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69841F25" w14:textId="77777777" w:rsidR="00AC20EC" w:rsidRPr="001B222C" w:rsidRDefault="00AC20EC" w:rsidP="00AC20EC">
                  <w:pPr>
                    <w:rPr>
                      <w:sz w:val="20"/>
                      <w:szCs w:val="20"/>
                    </w:rPr>
                  </w:pPr>
                  <w:proofErr w:type="spellStart"/>
                  <w:r w:rsidRPr="001B222C">
                    <w:rPr>
                      <w:rFonts w:eastAsia="Arial"/>
                      <w:color w:val="000000"/>
                      <w:sz w:val="20"/>
                      <w:szCs w:val="20"/>
                    </w:rPr>
                    <w:t>Sida</w:t>
                  </w:r>
                  <w:proofErr w:type="spellEnd"/>
                </w:p>
              </w:tc>
              <w:tc>
                <w:tcPr>
                  <w:tcW w:w="1872"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0CABB206" w14:textId="77777777" w:rsidR="00AC20EC" w:rsidRPr="001B222C" w:rsidRDefault="00AC20EC" w:rsidP="00AC20EC">
                  <w:pPr>
                    <w:jc w:val="right"/>
                    <w:rPr>
                      <w:sz w:val="20"/>
                      <w:szCs w:val="20"/>
                    </w:rPr>
                  </w:pPr>
                  <w:r w:rsidRPr="001B222C">
                    <w:rPr>
                      <w:rFonts w:eastAsia="Arial"/>
                      <w:color w:val="000000"/>
                      <w:sz w:val="20"/>
                      <w:szCs w:val="20"/>
                    </w:rPr>
                    <w:t>3,284,099</w:t>
                  </w:r>
                </w:p>
              </w:tc>
              <w:tc>
                <w:tcPr>
                  <w:tcW w:w="1872" w:type="dxa"/>
                  <w:tcBorders>
                    <w:top w:val="nil"/>
                    <w:left w:val="nil"/>
                    <w:bottom w:val="nil"/>
                    <w:right w:val="nil"/>
                  </w:tcBorders>
                  <w:shd w:val="clear" w:color="auto" w:fill="FFFFFF"/>
                  <w:tcMar>
                    <w:top w:w="59" w:type="dxa"/>
                    <w:left w:w="59" w:type="dxa"/>
                    <w:bottom w:w="59" w:type="dxa"/>
                    <w:right w:w="59" w:type="dxa"/>
                  </w:tcMar>
                  <w:vAlign w:val="center"/>
                </w:tcPr>
                <w:p w14:paraId="31D95304" w14:textId="77777777" w:rsidR="00AC20EC" w:rsidRPr="001B222C" w:rsidRDefault="00AC20EC" w:rsidP="00AC20EC">
                  <w:pPr>
                    <w:jc w:val="right"/>
                    <w:rPr>
                      <w:sz w:val="20"/>
                      <w:szCs w:val="20"/>
                    </w:rPr>
                  </w:pPr>
                  <w:r w:rsidRPr="001B222C">
                    <w:rPr>
                      <w:rFonts w:eastAsia="Arial"/>
                      <w:color w:val="000000"/>
                      <w:sz w:val="20"/>
                      <w:szCs w:val="20"/>
                    </w:rPr>
                    <w:t>3,284,099</w:t>
                  </w:r>
                </w:p>
              </w:tc>
            </w:tr>
            <w:tr w:rsidR="00AC20EC" w:rsidRPr="001B222C" w14:paraId="2F456B3A" w14:textId="77777777" w:rsidTr="00036B8C">
              <w:trPr>
                <w:trHeight w:val="222"/>
              </w:trPr>
              <w:tc>
                <w:tcPr>
                  <w:tcW w:w="5760" w:type="dxa"/>
                  <w:tcBorders>
                    <w:top w:val="nil"/>
                    <w:left w:val="nil"/>
                    <w:bottom w:val="nil"/>
                    <w:right w:val="single" w:sz="7" w:space="0" w:color="808080"/>
                  </w:tcBorders>
                  <w:shd w:val="clear" w:color="auto" w:fill="66809D"/>
                  <w:tcMar>
                    <w:top w:w="59" w:type="dxa"/>
                    <w:left w:w="59" w:type="dxa"/>
                    <w:bottom w:w="59" w:type="dxa"/>
                    <w:right w:w="59" w:type="dxa"/>
                  </w:tcMar>
                  <w:vAlign w:val="center"/>
                </w:tcPr>
                <w:p w14:paraId="71187F5D" w14:textId="77777777" w:rsidR="00AC20EC" w:rsidRPr="001B222C" w:rsidRDefault="00AC20EC" w:rsidP="00AC20EC">
                  <w:pPr>
                    <w:rPr>
                      <w:sz w:val="20"/>
                      <w:szCs w:val="20"/>
                    </w:rPr>
                  </w:pPr>
                  <w:r w:rsidRPr="001B222C">
                    <w:rPr>
                      <w:rFonts w:eastAsia="Arial"/>
                      <w:b/>
                      <w:color w:val="FFFFFF"/>
                      <w:sz w:val="20"/>
                      <w:szCs w:val="20"/>
                    </w:rPr>
                    <w:t>Grand Total</w:t>
                  </w:r>
                </w:p>
              </w:tc>
              <w:tc>
                <w:tcPr>
                  <w:tcW w:w="1872" w:type="dxa"/>
                  <w:tcBorders>
                    <w:top w:val="nil"/>
                    <w:left w:val="nil"/>
                    <w:bottom w:val="nil"/>
                    <w:right w:val="single" w:sz="7" w:space="0" w:color="808080"/>
                  </w:tcBorders>
                  <w:shd w:val="clear" w:color="auto" w:fill="66809D"/>
                  <w:tcMar>
                    <w:top w:w="59" w:type="dxa"/>
                    <w:left w:w="59" w:type="dxa"/>
                    <w:bottom w:w="59" w:type="dxa"/>
                    <w:right w:w="59" w:type="dxa"/>
                  </w:tcMar>
                  <w:vAlign w:val="center"/>
                </w:tcPr>
                <w:p w14:paraId="53DB0773" w14:textId="77777777" w:rsidR="00AC20EC" w:rsidRPr="001B222C" w:rsidRDefault="00AC20EC" w:rsidP="00AC20EC">
                  <w:pPr>
                    <w:jc w:val="right"/>
                    <w:rPr>
                      <w:sz w:val="20"/>
                      <w:szCs w:val="20"/>
                    </w:rPr>
                  </w:pPr>
                  <w:r w:rsidRPr="001B222C">
                    <w:rPr>
                      <w:rFonts w:eastAsia="Arial"/>
                      <w:b/>
                      <w:color w:val="FFFFFF"/>
                      <w:sz w:val="20"/>
                      <w:szCs w:val="20"/>
                    </w:rPr>
                    <w:t>34,572,324</w:t>
                  </w:r>
                </w:p>
              </w:tc>
              <w:tc>
                <w:tcPr>
                  <w:tcW w:w="1872" w:type="dxa"/>
                  <w:tcBorders>
                    <w:top w:val="nil"/>
                    <w:left w:val="nil"/>
                    <w:bottom w:val="nil"/>
                    <w:right w:val="nil"/>
                  </w:tcBorders>
                  <w:shd w:val="clear" w:color="auto" w:fill="66809D"/>
                  <w:tcMar>
                    <w:top w:w="59" w:type="dxa"/>
                    <w:left w:w="59" w:type="dxa"/>
                    <w:bottom w:w="59" w:type="dxa"/>
                    <w:right w:w="59" w:type="dxa"/>
                  </w:tcMar>
                  <w:vAlign w:val="center"/>
                </w:tcPr>
                <w:p w14:paraId="14B99993" w14:textId="77777777" w:rsidR="00AC20EC" w:rsidRPr="001B222C" w:rsidRDefault="00AC20EC" w:rsidP="00AC20EC">
                  <w:pPr>
                    <w:jc w:val="right"/>
                    <w:rPr>
                      <w:sz w:val="20"/>
                      <w:szCs w:val="20"/>
                    </w:rPr>
                  </w:pPr>
                  <w:r w:rsidRPr="001B222C">
                    <w:rPr>
                      <w:rFonts w:eastAsia="Arial"/>
                      <w:b/>
                      <w:color w:val="FFFFFF"/>
                      <w:sz w:val="20"/>
                      <w:szCs w:val="20"/>
                    </w:rPr>
                    <w:t>34,572,324</w:t>
                  </w:r>
                </w:p>
              </w:tc>
            </w:tr>
          </w:tbl>
          <w:p w14:paraId="69D1F394" w14:textId="77777777" w:rsidR="00730769" w:rsidRPr="001B222C" w:rsidRDefault="00730769" w:rsidP="00AC20EC"/>
        </w:tc>
      </w:tr>
      <w:tr w:rsidR="00730769" w:rsidRPr="001B222C" w14:paraId="556502A8" w14:textId="77777777" w:rsidTr="00AC20EC">
        <w:tc>
          <w:tcPr>
            <w:tcW w:w="9360" w:type="dxa"/>
          </w:tcPr>
          <w:p w14:paraId="057AB047" w14:textId="77777777" w:rsidR="00730769" w:rsidRPr="001B222C" w:rsidRDefault="00730769" w:rsidP="00036B8C"/>
          <w:p w14:paraId="19614385" w14:textId="77777777" w:rsidR="003F3559" w:rsidRPr="001B222C" w:rsidRDefault="003F3559" w:rsidP="00036B8C"/>
          <w:p w14:paraId="074A4F37" w14:textId="77777777" w:rsidR="003F3559" w:rsidRPr="001B222C" w:rsidRDefault="003F3559" w:rsidP="00036B8C"/>
          <w:p w14:paraId="1333B94D" w14:textId="77777777" w:rsidR="003F3559" w:rsidRPr="001B222C" w:rsidRDefault="003F3559" w:rsidP="00036B8C"/>
          <w:p w14:paraId="5778E872" w14:textId="77777777" w:rsidR="003F3559" w:rsidRPr="001B222C" w:rsidRDefault="003F3559" w:rsidP="00036B8C"/>
          <w:p w14:paraId="72AEA75D" w14:textId="77777777" w:rsidR="003F3559" w:rsidRPr="001B222C" w:rsidRDefault="003F3559" w:rsidP="00036B8C"/>
          <w:p w14:paraId="08CAAEB2" w14:textId="77777777" w:rsidR="003F3559" w:rsidRPr="001B222C" w:rsidRDefault="003F3559" w:rsidP="00036B8C"/>
          <w:p w14:paraId="2C63D2D0" w14:textId="77777777" w:rsidR="003F3559" w:rsidRPr="001B222C" w:rsidRDefault="003F3559" w:rsidP="00036B8C"/>
          <w:p w14:paraId="39ACFD58" w14:textId="77777777" w:rsidR="003F3559" w:rsidRPr="001B222C" w:rsidRDefault="003F3559" w:rsidP="00036B8C"/>
          <w:p w14:paraId="150B4FEF" w14:textId="77777777" w:rsidR="003F3559" w:rsidRPr="001B222C" w:rsidRDefault="003F3559" w:rsidP="00036B8C"/>
          <w:p w14:paraId="7F08BC34" w14:textId="77777777" w:rsidR="003F3559" w:rsidRPr="001B222C" w:rsidRDefault="003F3559" w:rsidP="00036B8C"/>
          <w:p w14:paraId="730CAE78" w14:textId="740A7A15" w:rsidR="003F3559" w:rsidRPr="001B222C" w:rsidRDefault="003F3559" w:rsidP="003F3559">
            <w:pPr>
              <w:pStyle w:val="NoteLevel41"/>
              <w:ind w:left="426" w:hanging="426"/>
              <w:rPr>
                <w:rFonts w:ascii="Times New Roman" w:hAnsi="Times New Roman"/>
                <w:b/>
                <w:bCs/>
                <w:color w:val="2E74B5" w:themeColor="accent1" w:themeShade="BF"/>
              </w:rPr>
            </w:pPr>
            <w:r w:rsidRPr="001B222C">
              <w:rPr>
                <w:rFonts w:ascii="Times New Roman" w:hAnsi="Times New Roman"/>
                <w:b/>
                <w:bCs/>
                <w:color w:val="2E74B5" w:themeColor="accent1" w:themeShade="BF"/>
              </w:rPr>
              <w:t>INTEREST EARNED</w:t>
            </w:r>
          </w:p>
          <w:p w14:paraId="2CF515AB" w14:textId="77777777" w:rsidR="003F3559" w:rsidRPr="001B222C" w:rsidRDefault="003F3559" w:rsidP="003F3559">
            <w:pPr>
              <w:pStyle w:val="NoteLevel11"/>
              <w:numPr>
                <w:ilvl w:val="0"/>
                <w:numId w:val="0"/>
              </w:numPr>
              <w:rPr>
                <w:rFonts w:ascii="Times New Roman" w:hAnsi="Times New Roman"/>
              </w:rPr>
            </w:pPr>
          </w:p>
          <w:p w14:paraId="71E50361" w14:textId="0F5E7F87" w:rsidR="003F3559" w:rsidRPr="001B222C" w:rsidRDefault="003F3559" w:rsidP="003F3559">
            <w:pPr>
              <w:pStyle w:val="NoteLevel11"/>
              <w:numPr>
                <w:ilvl w:val="0"/>
                <w:numId w:val="0"/>
              </w:numPr>
              <w:rPr>
                <w:rFonts w:ascii="Times New Roman" w:eastAsia="Arial" w:hAnsi="Times New Roman"/>
                <w:color w:val="000000"/>
              </w:rPr>
            </w:pPr>
            <w:r w:rsidRPr="001B222C">
              <w:rPr>
                <w:rFonts w:ascii="Times New Roman" w:eastAsia="Arial" w:hAnsi="Times New Roman"/>
                <w:color w:val="000000"/>
              </w:rPr>
              <w:t>Interest income is earned in two ways: 1) on the balance of funds held by the Administrative Agent (Fund earned interest), and 2) on the balance of funds held by the Participating Organizations (Agency earned interest) where their Financial Regulations and Rules allow return of interest to the Administrative Agent.</w:t>
            </w:r>
          </w:p>
          <w:p w14:paraId="6EEA1DCA" w14:textId="77777777" w:rsidR="003F3559" w:rsidRPr="001B222C" w:rsidRDefault="003F3559" w:rsidP="003F3559">
            <w:pPr>
              <w:pStyle w:val="NoteLevel11"/>
              <w:numPr>
                <w:ilvl w:val="0"/>
                <w:numId w:val="0"/>
              </w:numPr>
              <w:rPr>
                <w:rFonts w:ascii="Times New Roman" w:eastAsia="Arial" w:hAnsi="Times New Roman"/>
                <w:color w:val="000000"/>
              </w:rPr>
            </w:pPr>
          </w:p>
          <w:p w14:paraId="75089109" w14:textId="64B0ED38" w:rsidR="003F3559" w:rsidRPr="001B222C" w:rsidRDefault="003F3559" w:rsidP="003F3559">
            <w:pPr>
              <w:pStyle w:val="NoteLevel11"/>
              <w:numPr>
                <w:ilvl w:val="0"/>
                <w:numId w:val="0"/>
              </w:numPr>
              <w:rPr>
                <w:rFonts w:ascii="Times New Roman" w:eastAsia="Arial" w:hAnsi="Times New Roman"/>
                <w:color w:val="000000"/>
              </w:rPr>
            </w:pPr>
            <w:r w:rsidRPr="001B222C">
              <w:rPr>
                <w:rFonts w:ascii="Times New Roman" w:eastAsia="Arial" w:hAnsi="Times New Roman"/>
                <w:color w:val="000000"/>
              </w:rPr>
              <w:t xml:space="preserve">As of 31 December </w:t>
            </w:r>
            <w:r w:rsidRPr="001B222C">
              <w:rPr>
                <w:rFonts w:ascii="Times New Roman" w:eastAsia="Arial" w:hAnsi="Times New Roman"/>
                <w:b/>
                <w:color w:val="000000"/>
              </w:rPr>
              <w:t>2023</w:t>
            </w:r>
            <w:r w:rsidRPr="001B222C">
              <w:rPr>
                <w:rFonts w:ascii="Times New Roman" w:eastAsia="Arial" w:hAnsi="Times New Roman"/>
                <w:color w:val="000000"/>
              </w:rPr>
              <w:t xml:space="preserve">, Fund earned interest amounts to US$ </w:t>
            </w:r>
            <w:r w:rsidRPr="001B222C">
              <w:rPr>
                <w:rFonts w:ascii="Times New Roman" w:eastAsia="Arial" w:hAnsi="Times New Roman"/>
                <w:b/>
                <w:color w:val="000000"/>
              </w:rPr>
              <w:t>273,613</w:t>
            </w:r>
            <w:r w:rsidRPr="001B222C">
              <w:rPr>
                <w:rFonts w:ascii="Times New Roman" w:eastAsia="Arial" w:hAnsi="Times New Roman"/>
                <w:color w:val="000000"/>
              </w:rPr>
              <w:t>.</w:t>
            </w:r>
          </w:p>
          <w:p w14:paraId="28B82725" w14:textId="77777777" w:rsidR="003F3559" w:rsidRPr="001B222C" w:rsidRDefault="003F3559" w:rsidP="003F3559">
            <w:pPr>
              <w:pStyle w:val="NoteLevel11"/>
              <w:numPr>
                <w:ilvl w:val="0"/>
                <w:numId w:val="0"/>
              </w:numPr>
              <w:rPr>
                <w:rFonts w:ascii="Times New Roman" w:eastAsia="Arial" w:hAnsi="Times New Roman"/>
                <w:color w:val="000000"/>
              </w:rPr>
            </w:pPr>
          </w:p>
          <w:p w14:paraId="2F31EDD8" w14:textId="297E342A" w:rsidR="003F3559" w:rsidRPr="001B222C" w:rsidRDefault="003F3559" w:rsidP="003F3559">
            <w:pPr>
              <w:pStyle w:val="NoteLevel11"/>
              <w:numPr>
                <w:ilvl w:val="0"/>
                <w:numId w:val="0"/>
              </w:numPr>
              <w:rPr>
                <w:rFonts w:ascii="Times New Roman" w:eastAsia="Arial" w:hAnsi="Times New Roman"/>
                <w:b/>
                <w:color w:val="66809D"/>
              </w:rPr>
            </w:pPr>
            <w:r w:rsidRPr="001B222C">
              <w:rPr>
                <w:rFonts w:ascii="Times New Roman" w:eastAsia="Arial" w:hAnsi="Times New Roman"/>
                <w:b/>
                <w:color w:val="66809D"/>
              </w:rPr>
              <w:t>Table 3. Sources of Interest and Investment Income, as of 31 December 2023 (in US Dollars)</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457"/>
              <w:gridCol w:w="1705"/>
              <w:gridCol w:w="1607"/>
              <w:gridCol w:w="1591"/>
            </w:tblGrid>
            <w:tr w:rsidR="003F3559" w:rsidRPr="001B222C" w14:paraId="49C5CB89" w14:textId="77777777" w:rsidTr="00036B8C">
              <w:trPr>
                <w:trHeight w:val="368"/>
              </w:trPr>
              <w:tc>
                <w:tcPr>
                  <w:tcW w:w="4601" w:type="dxa"/>
                  <w:tcBorders>
                    <w:top w:val="nil"/>
                    <w:left w:val="nil"/>
                    <w:bottom w:val="nil"/>
                    <w:right w:val="nil"/>
                  </w:tcBorders>
                  <w:shd w:val="clear" w:color="auto" w:fill="15385F"/>
                  <w:tcMar>
                    <w:top w:w="39" w:type="dxa"/>
                    <w:left w:w="39" w:type="dxa"/>
                    <w:bottom w:w="39" w:type="dxa"/>
                    <w:right w:w="39" w:type="dxa"/>
                  </w:tcMar>
                  <w:vAlign w:val="center"/>
                </w:tcPr>
                <w:p w14:paraId="1376E055" w14:textId="77777777" w:rsidR="003F3559" w:rsidRPr="001B222C" w:rsidRDefault="003F3559" w:rsidP="003F3559">
                  <w:pPr>
                    <w:jc w:val="center"/>
                    <w:rPr>
                      <w:sz w:val="20"/>
                      <w:szCs w:val="20"/>
                    </w:rPr>
                  </w:pPr>
                  <w:r w:rsidRPr="001B222C">
                    <w:rPr>
                      <w:rFonts w:eastAsia="Arial"/>
                      <w:b/>
                      <w:color w:val="FFFFFF"/>
                      <w:sz w:val="20"/>
                      <w:szCs w:val="20"/>
                    </w:rPr>
                    <w:t>Interest Earned</w:t>
                  </w:r>
                </w:p>
              </w:tc>
              <w:tc>
                <w:tcPr>
                  <w:tcW w:w="1750" w:type="dxa"/>
                  <w:tcBorders>
                    <w:top w:val="nil"/>
                    <w:left w:val="nil"/>
                    <w:bottom w:val="nil"/>
                    <w:right w:val="single" w:sz="7" w:space="0" w:color="808080"/>
                  </w:tcBorders>
                  <w:shd w:val="clear" w:color="auto" w:fill="15385F"/>
                  <w:tcMar>
                    <w:top w:w="39" w:type="dxa"/>
                    <w:left w:w="39" w:type="dxa"/>
                    <w:bottom w:w="39" w:type="dxa"/>
                    <w:right w:w="39" w:type="dxa"/>
                  </w:tcMar>
                  <w:vAlign w:val="center"/>
                </w:tcPr>
                <w:p w14:paraId="5288EA47" w14:textId="77777777" w:rsidR="003F3559" w:rsidRPr="001B222C" w:rsidRDefault="003F3559" w:rsidP="003F3559">
                  <w:pPr>
                    <w:jc w:val="center"/>
                    <w:rPr>
                      <w:sz w:val="20"/>
                      <w:szCs w:val="20"/>
                    </w:rPr>
                  </w:pPr>
                  <w:r w:rsidRPr="001B222C">
                    <w:rPr>
                      <w:rFonts w:eastAsia="Arial"/>
                      <w:b/>
                      <w:color w:val="FFFFFF"/>
                      <w:sz w:val="20"/>
                      <w:szCs w:val="20"/>
                    </w:rPr>
                    <w:t>Prior Years</w:t>
                  </w:r>
                  <w:r w:rsidRPr="001B222C">
                    <w:rPr>
                      <w:rFonts w:eastAsia="Arial"/>
                      <w:b/>
                      <w:color w:val="FFFFFF"/>
                      <w:sz w:val="20"/>
                      <w:szCs w:val="20"/>
                    </w:rPr>
                    <w:br/>
                    <w:t>up to 31-Dec-2022</w:t>
                  </w:r>
                </w:p>
              </w:tc>
              <w:tc>
                <w:tcPr>
                  <w:tcW w:w="1642" w:type="dxa"/>
                  <w:tcBorders>
                    <w:top w:val="nil"/>
                    <w:left w:val="nil"/>
                    <w:bottom w:val="nil"/>
                    <w:right w:val="single" w:sz="7" w:space="0" w:color="808080"/>
                  </w:tcBorders>
                  <w:shd w:val="clear" w:color="auto" w:fill="15385F"/>
                  <w:tcMar>
                    <w:top w:w="39" w:type="dxa"/>
                    <w:left w:w="39" w:type="dxa"/>
                    <w:bottom w:w="39" w:type="dxa"/>
                    <w:right w:w="39" w:type="dxa"/>
                  </w:tcMar>
                  <w:vAlign w:val="center"/>
                </w:tcPr>
                <w:p w14:paraId="699097FB" w14:textId="77777777" w:rsidR="003F3559" w:rsidRPr="001B222C" w:rsidRDefault="003F3559" w:rsidP="003F3559">
                  <w:pPr>
                    <w:jc w:val="center"/>
                    <w:rPr>
                      <w:sz w:val="20"/>
                      <w:szCs w:val="20"/>
                    </w:rPr>
                  </w:pPr>
                  <w:r w:rsidRPr="001B222C">
                    <w:rPr>
                      <w:rFonts w:eastAsia="Arial"/>
                      <w:b/>
                      <w:color w:val="FFFFFF"/>
                      <w:sz w:val="20"/>
                      <w:szCs w:val="20"/>
                    </w:rPr>
                    <w:t>Financial Year</w:t>
                  </w:r>
                  <w:r w:rsidRPr="001B222C">
                    <w:rPr>
                      <w:rFonts w:eastAsia="Arial"/>
                      <w:b/>
                      <w:color w:val="FFFFFF"/>
                      <w:sz w:val="20"/>
                      <w:szCs w:val="20"/>
                    </w:rPr>
                    <w:br/>
                    <w:t>Jan-Dec-2023</w:t>
                  </w:r>
                </w:p>
              </w:tc>
              <w:tc>
                <w:tcPr>
                  <w:tcW w:w="1630" w:type="dxa"/>
                  <w:tcBorders>
                    <w:top w:val="nil"/>
                    <w:left w:val="nil"/>
                    <w:bottom w:val="nil"/>
                    <w:right w:val="nil"/>
                  </w:tcBorders>
                  <w:shd w:val="clear" w:color="auto" w:fill="15385F"/>
                  <w:tcMar>
                    <w:top w:w="39" w:type="dxa"/>
                    <w:left w:w="39" w:type="dxa"/>
                    <w:bottom w:w="39" w:type="dxa"/>
                    <w:right w:w="39" w:type="dxa"/>
                  </w:tcMar>
                  <w:vAlign w:val="center"/>
                </w:tcPr>
                <w:p w14:paraId="6B23717D" w14:textId="77777777" w:rsidR="003F3559" w:rsidRPr="001B222C" w:rsidRDefault="003F3559" w:rsidP="003F3559">
                  <w:pPr>
                    <w:jc w:val="center"/>
                    <w:rPr>
                      <w:sz w:val="20"/>
                      <w:szCs w:val="20"/>
                    </w:rPr>
                  </w:pPr>
                  <w:r w:rsidRPr="001B222C">
                    <w:rPr>
                      <w:rFonts w:eastAsia="Arial"/>
                      <w:b/>
                      <w:color w:val="FFFFFF"/>
                      <w:sz w:val="20"/>
                      <w:szCs w:val="20"/>
                    </w:rPr>
                    <w:t>Total</w:t>
                  </w:r>
                </w:p>
              </w:tc>
            </w:tr>
            <w:tr w:rsidR="003F3559" w:rsidRPr="001B222C" w14:paraId="28142BB5" w14:textId="77777777" w:rsidTr="00036B8C">
              <w:trPr>
                <w:trHeight w:val="227"/>
              </w:trPr>
              <w:tc>
                <w:tcPr>
                  <w:tcW w:w="4601" w:type="dxa"/>
                  <w:tcBorders>
                    <w:top w:val="nil"/>
                    <w:left w:val="nil"/>
                    <w:bottom w:val="nil"/>
                    <w:right w:val="nil"/>
                  </w:tcBorders>
                  <w:shd w:val="clear" w:color="auto" w:fill="66809D"/>
                  <w:tcMar>
                    <w:top w:w="59" w:type="dxa"/>
                    <w:left w:w="59" w:type="dxa"/>
                    <w:bottom w:w="59" w:type="dxa"/>
                    <w:right w:w="59" w:type="dxa"/>
                  </w:tcMar>
                  <w:vAlign w:val="center"/>
                </w:tcPr>
                <w:p w14:paraId="441E1BAA" w14:textId="77777777" w:rsidR="003F3559" w:rsidRPr="001B222C" w:rsidRDefault="003F3559" w:rsidP="003F3559">
                  <w:pPr>
                    <w:rPr>
                      <w:sz w:val="20"/>
                      <w:szCs w:val="20"/>
                    </w:rPr>
                  </w:pPr>
                  <w:r w:rsidRPr="001B222C">
                    <w:rPr>
                      <w:rFonts w:eastAsia="Arial"/>
                      <w:b/>
                      <w:color w:val="FFFFFF"/>
                      <w:sz w:val="20"/>
                      <w:szCs w:val="20"/>
                    </w:rPr>
                    <w:t>Administrative Agent</w:t>
                  </w:r>
                </w:p>
              </w:tc>
              <w:tc>
                <w:tcPr>
                  <w:tcW w:w="1750" w:type="dxa"/>
                  <w:tcBorders>
                    <w:top w:val="nil"/>
                    <w:left w:val="nil"/>
                    <w:bottom w:val="nil"/>
                    <w:right w:val="single" w:sz="7" w:space="0" w:color="808080"/>
                  </w:tcBorders>
                  <w:shd w:val="clear" w:color="auto" w:fill="66809D"/>
                  <w:tcMar>
                    <w:top w:w="59" w:type="dxa"/>
                    <w:left w:w="59" w:type="dxa"/>
                    <w:bottom w:w="59" w:type="dxa"/>
                    <w:right w:w="59" w:type="dxa"/>
                  </w:tcMar>
                  <w:vAlign w:val="center"/>
                </w:tcPr>
                <w:p w14:paraId="52181AE1" w14:textId="77777777" w:rsidR="003F3559" w:rsidRPr="001B222C" w:rsidRDefault="003F3559" w:rsidP="003F3559">
                  <w:pPr>
                    <w:rPr>
                      <w:sz w:val="20"/>
                      <w:szCs w:val="20"/>
                    </w:rPr>
                  </w:pPr>
                </w:p>
              </w:tc>
              <w:tc>
                <w:tcPr>
                  <w:tcW w:w="1642" w:type="dxa"/>
                  <w:tcBorders>
                    <w:top w:val="nil"/>
                    <w:left w:val="nil"/>
                    <w:bottom w:val="nil"/>
                    <w:right w:val="single" w:sz="7" w:space="0" w:color="808080"/>
                  </w:tcBorders>
                  <w:shd w:val="clear" w:color="auto" w:fill="66809D"/>
                  <w:tcMar>
                    <w:top w:w="59" w:type="dxa"/>
                    <w:left w:w="59" w:type="dxa"/>
                    <w:bottom w:w="59" w:type="dxa"/>
                    <w:right w:w="59" w:type="dxa"/>
                  </w:tcMar>
                  <w:vAlign w:val="center"/>
                </w:tcPr>
                <w:p w14:paraId="01CC0694" w14:textId="77777777" w:rsidR="003F3559" w:rsidRPr="001B222C" w:rsidRDefault="003F3559" w:rsidP="003F3559">
                  <w:pPr>
                    <w:rPr>
                      <w:sz w:val="20"/>
                      <w:szCs w:val="20"/>
                    </w:rPr>
                  </w:pPr>
                </w:p>
              </w:tc>
              <w:tc>
                <w:tcPr>
                  <w:tcW w:w="1630" w:type="dxa"/>
                  <w:tcBorders>
                    <w:top w:val="nil"/>
                    <w:left w:val="nil"/>
                    <w:bottom w:val="nil"/>
                    <w:right w:val="nil"/>
                  </w:tcBorders>
                  <w:shd w:val="clear" w:color="auto" w:fill="66809D"/>
                  <w:tcMar>
                    <w:top w:w="59" w:type="dxa"/>
                    <w:left w:w="59" w:type="dxa"/>
                    <w:bottom w:w="59" w:type="dxa"/>
                    <w:right w:w="59" w:type="dxa"/>
                  </w:tcMar>
                  <w:vAlign w:val="center"/>
                </w:tcPr>
                <w:p w14:paraId="0B251145" w14:textId="77777777" w:rsidR="003F3559" w:rsidRPr="001B222C" w:rsidRDefault="003F3559" w:rsidP="003F3559">
                  <w:pPr>
                    <w:rPr>
                      <w:sz w:val="20"/>
                      <w:szCs w:val="20"/>
                    </w:rPr>
                  </w:pPr>
                </w:p>
              </w:tc>
            </w:tr>
            <w:tr w:rsidR="003F3559" w:rsidRPr="001B222C" w14:paraId="0FB34ECC" w14:textId="77777777" w:rsidTr="00036B8C">
              <w:trPr>
                <w:trHeight w:val="227"/>
              </w:trPr>
              <w:tc>
                <w:tcPr>
                  <w:tcW w:w="4601" w:type="dxa"/>
                  <w:tcBorders>
                    <w:top w:val="nil"/>
                    <w:left w:val="nil"/>
                    <w:bottom w:val="nil"/>
                    <w:right w:val="nil"/>
                  </w:tcBorders>
                  <w:shd w:val="clear" w:color="auto" w:fill="E3E8ED"/>
                  <w:tcMar>
                    <w:top w:w="59" w:type="dxa"/>
                    <w:left w:w="59" w:type="dxa"/>
                    <w:bottom w:w="59" w:type="dxa"/>
                    <w:right w:w="59" w:type="dxa"/>
                  </w:tcMar>
                  <w:vAlign w:val="center"/>
                </w:tcPr>
                <w:p w14:paraId="28DD8C99" w14:textId="77777777" w:rsidR="003F3559" w:rsidRPr="001B222C" w:rsidRDefault="003F3559" w:rsidP="003F3559">
                  <w:pPr>
                    <w:rPr>
                      <w:sz w:val="20"/>
                      <w:szCs w:val="20"/>
                    </w:rPr>
                  </w:pPr>
                  <w:r w:rsidRPr="001B222C">
                    <w:rPr>
                      <w:rFonts w:eastAsia="Arial"/>
                      <w:color w:val="000000"/>
                      <w:sz w:val="20"/>
                      <w:szCs w:val="20"/>
                    </w:rPr>
                    <w:t>Fund Interest and Investment Income Earned</w:t>
                  </w:r>
                </w:p>
              </w:tc>
              <w:tc>
                <w:tcPr>
                  <w:tcW w:w="1750"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5667899B" w14:textId="77777777" w:rsidR="003F3559" w:rsidRPr="001B222C" w:rsidRDefault="003F3559" w:rsidP="003F3559">
                  <w:pPr>
                    <w:jc w:val="right"/>
                    <w:rPr>
                      <w:sz w:val="20"/>
                      <w:szCs w:val="20"/>
                    </w:rPr>
                  </w:pPr>
                  <w:r w:rsidRPr="001B222C">
                    <w:rPr>
                      <w:rFonts w:eastAsia="Arial"/>
                      <w:b/>
                      <w:color w:val="000000"/>
                      <w:sz w:val="20"/>
                      <w:szCs w:val="20"/>
                    </w:rPr>
                    <w:t>132,848</w:t>
                  </w:r>
                </w:p>
              </w:tc>
              <w:tc>
                <w:tcPr>
                  <w:tcW w:w="1642"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5D16F475" w14:textId="77777777" w:rsidR="003F3559" w:rsidRPr="001B222C" w:rsidRDefault="003F3559" w:rsidP="003F3559">
                  <w:pPr>
                    <w:jc w:val="right"/>
                    <w:rPr>
                      <w:sz w:val="20"/>
                      <w:szCs w:val="20"/>
                    </w:rPr>
                  </w:pPr>
                  <w:r w:rsidRPr="001B222C">
                    <w:rPr>
                      <w:rFonts w:eastAsia="Arial"/>
                      <w:b/>
                      <w:color w:val="000000"/>
                      <w:sz w:val="20"/>
                      <w:szCs w:val="20"/>
                    </w:rPr>
                    <w:t>140,765</w:t>
                  </w:r>
                </w:p>
              </w:tc>
              <w:tc>
                <w:tcPr>
                  <w:tcW w:w="1630" w:type="dxa"/>
                  <w:tcBorders>
                    <w:top w:val="nil"/>
                    <w:left w:val="nil"/>
                    <w:bottom w:val="nil"/>
                    <w:right w:val="nil"/>
                  </w:tcBorders>
                  <w:shd w:val="clear" w:color="auto" w:fill="E3E8ED"/>
                  <w:tcMar>
                    <w:top w:w="59" w:type="dxa"/>
                    <w:left w:w="59" w:type="dxa"/>
                    <w:bottom w:w="59" w:type="dxa"/>
                    <w:right w:w="59" w:type="dxa"/>
                  </w:tcMar>
                  <w:vAlign w:val="center"/>
                </w:tcPr>
                <w:p w14:paraId="54AD1960" w14:textId="77777777" w:rsidR="003F3559" w:rsidRPr="001B222C" w:rsidRDefault="003F3559" w:rsidP="003F3559">
                  <w:pPr>
                    <w:jc w:val="right"/>
                    <w:rPr>
                      <w:sz w:val="20"/>
                      <w:szCs w:val="20"/>
                    </w:rPr>
                  </w:pPr>
                  <w:r w:rsidRPr="001B222C">
                    <w:rPr>
                      <w:rFonts w:eastAsia="Arial"/>
                      <w:b/>
                      <w:color w:val="000000"/>
                      <w:sz w:val="20"/>
                      <w:szCs w:val="20"/>
                    </w:rPr>
                    <w:t>273,613</w:t>
                  </w:r>
                </w:p>
              </w:tc>
            </w:tr>
            <w:tr w:rsidR="003F3559" w:rsidRPr="001B222C" w14:paraId="102ECE13" w14:textId="77777777" w:rsidTr="00036B8C">
              <w:trPr>
                <w:trHeight w:val="227"/>
              </w:trPr>
              <w:tc>
                <w:tcPr>
                  <w:tcW w:w="4601" w:type="dxa"/>
                  <w:tcBorders>
                    <w:top w:val="nil"/>
                    <w:left w:val="nil"/>
                    <w:bottom w:val="nil"/>
                    <w:right w:val="nil"/>
                  </w:tcBorders>
                  <w:shd w:val="clear" w:color="auto" w:fill="FFFFFF"/>
                  <w:tcMar>
                    <w:top w:w="59" w:type="dxa"/>
                    <w:left w:w="59" w:type="dxa"/>
                    <w:bottom w:w="59" w:type="dxa"/>
                    <w:right w:w="59" w:type="dxa"/>
                  </w:tcMar>
                  <w:vAlign w:val="center"/>
                </w:tcPr>
                <w:p w14:paraId="6CE29032" w14:textId="77777777" w:rsidR="003F3559" w:rsidRPr="001B222C" w:rsidRDefault="003F3559" w:rsidP="003F3559">
                  <w:pPr>
                    <w:jc w:val="right"/>
                    <w:rPr>
                      <w:sz w:val="20"/>
                      <w:szCs w:val="20"/>
                    </w:rPr>
                  </w:pPr>
                  <w:r w:rsidRPr="001B222C">
                    <w:rPr>
                      <w:rFonts w:eastAsia="Arial"/>
                      <w:b/>
                      <w:color w:val="000000"/>
                      <w:sz w:val="20"/>
                      <w:szCs w:val="20"/>
                    </w:rPr>
                    <w:t>Total: Fund Interest Earned</w:t>
                  </w:r>
                </w:p>
              </w:tc>
              <w:tc>
                <w:tcPr>
                  <w:tcW w:w="1750"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4AC2AED2" w14:textId="77777777" w:rsidR="003F3559" w:rsidRPr="001B222C" w:rsidRDefault="003F3559" w:rsidP="003F3559">
                  <w:pPr>
                    <w:jc w:val="right"/>
                    <w:rPr>
                      <w:sz w:val="20"/>
                      <w:szCs w:val="20"/>
                    </w:rPr>
                  </w:pPr>
                  <w:r w:rsidRPr="001B222C">
                    <w:rPr>
                      <w:rFonts w:eastAsia="Arial"/>
                      <w:b/>
                      <w:color w:val="000000"/>
                      <w:sz w:val="20"/>
                      <w:szCs w:val="20"/>
                    </w:rPr>
                    <w:t>132,848</w:t>
                  </w:r>
                </w:p>
              </w:tc>
              <w:tc>
                <w:tcPr>
                  <w:tcW w:w="1642"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29B99445" w14:textId="77777777" w:rsidR="003F3559" w:rsidRPr="001B222C" w:rsidRDefault="003F3559" w:rsidP="003F3559">
                  <w:pPr>
                    <w:jc w:val="right"/>
                    <w:rPr>
                      <w:sz w:val="20"/>
                      <w:szCs w:val="20"/>
                    </w:rPr>
                  </w:pPr>
                  <w:r w:rsidRPr="001B222C">
                    <w:rPr>
                      <w:rFonts w:eastAsia="Arial"/>
                      <w:b/>
                      <w:color w:val="000000"/>
                      <w:sz w:val="20"/>
                      <w:szCs w:val="20"/>
                    </w:rPr>
                    <w:t>140,765</w:t>
                  </w:r>
                </w:p>
              </w:tc>
              <w:tc>
                <w:tcPr>
                  <w:tcW w:w="1630" w:type="dxa"/>
                  <w:tcBorders>
                    <w:top w:val="nil"/>
                    <w:left w:val="nil"/>
                    <w:bottom w:val="nil"/>
                    <w:right w:val="nil"/>
                  </w:tcBorders>
                  <w:shd w:val="clear" w:color="auto" w:fill="FFFFFF"/>
                  <w:tcMar>
                    <w:top w:w="59" w:type="dxa"/>
                    <w:left w:w="59" w:type="dxa"/>
                    <w:bottom w:w="59" w:type="dxa"/>
                    <w:right w:w="59" w:type="dxa"/>
                  </w:tcMar>
                  <w:vAlign w:val="center"/>
                </w:tcPr>
                <w:p w14:paraId="4F79D6B5" w14:textId="77777777" w:rsidR="003F3559" w:rsidRPr="001B222C" w:rsidRDefault="003F3559" w:rsidP="003F3559">
                  <w:pPr>
                    <w:jc w:val="right"/>
                    <w:rPr>
                      <w:sz w:val="20"/>
                      <w:szCs w:val="20"/>
                    </w:rPr>
                  </w:pPr>
                  <w:r w:rsidRPr="001B222C">
                    <w:rPr>
                      <w:rFonts w:eastAsia="Arial"/>
                      <w:b/>
                      <w:color w:val="000000"/>
                      <w:sz w:val="20"/>
                      <w:szCs w:val="20"/>
                    </w:rPr>
                    <w:t>273,613</w:t>
                  </w:r>
                </w:p>
              </w:tc>
            </w:tr>
            <w:tr w:rsidR="003F3559" w:rsidRPr="001B222C" w14:paraId="4EDC5E8C" w14:textId="77777777" w:rsidTr="00036B8C">
              <w:trPr>
                <w:trHeight w:val="227"/>
              </w:trPr>
              <w:tc>
                <w:tcPr>
                  <w:tcW w:w="4601" w:type="dxa"/>
                  <w:tcBorders>
                    <w:top w:val="nil"/>
                    <w:left w:val="nil"/>
                    <w:bottom w:val="nil"/>
                    <w:right w:val="nil"/>
                  </w:tcBorders>
                  <w:shd w:val="clear" w:color="auto" w:fill="66809D"/>
                  <w:tcMar>
                    <w:top w:w="59" w:type="dxa"/>
                    <w:left w:w="59" w:type="dxa"/>
                    <w:bottom w:w="59" w:type="dxa"/>
                    <w:right w:w="59" w:type="dxa"/>
                  </w:tcMar>
                  <w:vAlign w:val="center"/>
                </w:tcPr>
                <w:p w14:paraId="6EA46D17" w14:textId="77777777" w:rsidR="003F3559" w:rsidRPr="001B222C" w:rsidRDefault="003F3559" w:rsidP="003F3559">
                  <w:pPr>
                    <w:rPr>
                      <w:sz w:val="20"/>
                      <w:szCs w:val="20"/>
                    </w:rPr>
                  </w:pPr>
                  <w:r w:rsidRPr="001B222C">
                    <w:rPr>
                      <w:rFonts w:eastAsia="Arial"/>
                      <w:b/>
                      <w:color w:val="FFFFFF"/>
                      <w:sz w:val="20"/>
                      <w:szCs w:val="20"/>
                    </w:rPr>
                    <w:t>Participating Organization</w:t>
                  </w:r>
                </w:p>
              </w:tc>
              <w:tc>
                <w:tcPr>
                  <w:tcW w:w="1750" w:type="dxa"/>
                  <w:tcBorders>
                    <w:top w:val="nil"/>
                    <w:left w:val="nil"/>
                    <w:bottom w:val="nil"/>
                    <w:right w:val="single" w:sz="7" w:space="0" w:color="808080"/>
                  </w:tcBorders>
                  <w:shd w:val="clear" w:color="auto" w:fill="66809D"/>
                  <w:tcMar>
                    <w:top w:w="59" w:type="dxa"/>
                    <w:left w:w="59" w:type="dxa"/>
                    <w:bottom w:w="59" w:type="dxa"/>
                    <w:right w:w="59" w:type="dxa"/>
                  </w:tcMar>
                  <w:vAlign w:val="center"/>
                </w:tcPr>
                <w:p w14:paraId="34FA026B" w14:textId="77777777" w:rsidR="003F3559" w:rsidRPr="001B222C" w:rsidRDefault="003F3559" w:rsidP="003F3559">
                  <w:pPr>
                    <w:rPr>
                      <w:sz w:val="20"/>
                      <w:szCs w:val="20"/>
                    </w:rPr>
                  </w:pPr>
                </w:p>
              </w:tc>
              <w:tc>
                <w:tcPr>
                  <w:tcW w:w="1642" w:type="dxa"/>
                  <w:tcBorders>
                    <w:top w:val="nil"/>
                    <w:left w:val="nil"/>
                    <w:bottom w:val="nil"/>
                    <w:right w:val="single" w:sz="7" w:space="0" w:color="808080"/>
                  </w:tcBorders>
                  <w:shd w:val="clear" w:color="auto" w:fill="66809D"/>
                  <w:tcMar>
                    <w:top w:w="59" w:type="dxa"/>
                    <w:left w:w="59" w:type="dxa"/>
                    <w:bottom w:w="59" w:type="dxa"/>
                    <w:right w:w="59" w:type="dxa"/>
                  </w:tcMar>
                  <w:vAlign w:val="center"/>
                </w:tcPr>
                <w:p w14:paraId="763B8E79" w14:textId="77777777" w:rsidR="003F3559" w:rsidRPr="001B222C" w:rsidRDefault="003F3559" w:rsidP="003F3559">
                  <w:pPr>
                    <w:rPr>
                      <w:sz w:val="20"/>
                      <w:szCs w:val="20"/>
                    </w:rPr>
                  </w:pPr>
                </w:p>
              </w:tc>
              <w:tc>
                <w:tcPr>
                  <w:tcW w:w="1630" w:type="dxa"/>
                  <w:tcBorders>
                    <w:top w:val="nil"/>
                    <w:left w:val="nil"/>
                    <w:bottom w:val="nil"/>
                    <w:right w:val="nil"/>
                  </w:tcBorders>
                  <w:shd w:val="clear" w:color="auto" w:fill="66809D"/>
                  <w:tcMar>
                    <w:top w:w="59" w:type="dxa"/>
                    <w:left w:w="59" w:type="dxa"/>
                    <w:bottom w:w="59" w:type="dxa"/>
                    <w:right w:w="59" w:type="dxa"/>
                  </w:tcMar>
                  <w:vAlign w:val="center"/>
                </w:tcPr>
                <w:p w14:paraId="65D59C5C" w14:textId="77777777" w:rsidR="003F3559" w:rsidRPr="001B222C" w:rsidRDefault="003F3559" w:rsidP="003F3559">
                  <w:pPr>
                    <w:rPr>
                      <w:sz w:val="20"/>
                      <w:szCs w:val="20"/>
                    </w:rPr>
                  </w:pPr>
                </w:p>
              </w:tc>
            </w:tr>
            <w:tr w:rsidR="003F3559" w:rsidRPr="001B222C" w14:paraId="2BD444D7" w14:textId="77777777" w:rsidTr="00036B8C">
              <w:trPr>
                <w:trHeight w:val="227"/>
              </w:trPr>
              <w:tc>
                <w:tcPr>
                  <w:tcW w:w="4601" w:type="dxa"/>
                  <w:tcBorders>
                    <w:top w:val="nil"/>
                    <w:left w:val="nil"/>
                    <w:bottom w:val="nil"/>
                    <w:right w:val="nil"/>
                  </w:tcBorders>
                  <w:shd w:val="clear" w:color="auto" w:fill="E3E8ED"/>
                  <w:tcMar>
                    <w:top w:w="59" w:type="dxa"/>
                    <w:left w:w="59" w:type="dxa"/>
                    <w:bottom w:w="59" w:type="dxa"/>
                    <w:right w:w="59" w:type="dxa"/>
                  </w:tcMar>
                  <w:vAlign w:val="center"/>
                </w:tcPr>
                <w:p w14:paraId="7723F4A0" w14:textId="77777777" w:rsidR="003F3559" w:rsidRPr="001B222C" w:rsidRDefault="003F3559" w:rsidP="003F3559">
                  <w:pPr>
                    <w:jc w:val="right"/>
                    <w:rPr>
                      <w:sz w:val="20"/>
                      <w:szCs w:val="20"/>
                    </w:rPr>
                  </w:pPr>
                  <w:r w:rsidRPr="001B222C">
                    <w:rPr>
                      <w:rFonts w:eastAsia="Arial"/>
                      <w:b/>
                      <w:color w:val="000000"/>
                      <w:sz w:val="20"/>
                      <w:szCs w:val="20"/>
                    </w:rPr>
                    <w:t>Total: Agency Interest Earned</w:t>
                  </w:r>
                </w:p>
              </w:tc>
              <w:tc>
                <w:tcPr>
                  <w:tcW w:w="1750"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396CA12D" w14:textId="77777777" w:rsidR="003F3559" w:rsidRPr="001B222C" w:rsidRDefault="003F3559" w:rsidP="003F3559">
                  <w:pPr>
                    <w:jc w:val="right"/>
                    <w:rPr>
                      <w:sz w:val="20"/>
                      <w:szCs w:val="20"/>
                    </w:rPr>
                  </w:pPr>
                  <w:r w:rsidRPr="001B222C">
                    <w:rPr>
                      <w:rFonts w:eastAsia="Arial"/>
                      <w:b/>
                      <w:color w:val="000000"/>
                      <w:sz w:val="20"/>
                      <w:szCs w:val="20"/>
                    </w:rPr>
                    <w:t>-</w:t>
                  </w:r>
                </w:p>
              </w:tc>
              <w:tc>
                <w:tcPr>
                  <w:tcW w:w="1642"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1770095A" w14:textId="77777777" w:rsidR="003F3559" w:rsidRPr="001B222C" w:rsidRDefault="003F3559" w:rsidP="003F3559">
                  <w:pPr>
                    <w:jc w:val="right"/>
                    <w:rPr>
                      <w:sz w:val="20"/>
                      <w:szCs w:val="20"/>
                    </w:rPr>
                  </w:pPr>
                  <w:r w:rsidRPr="001B222C">
                    <w:rPr>
                      <w:rFonts w:eastAsia="Arial"/>
                      <w:b/>
                      <w:color w:val="000000"/>
                      <w:sz w:val="20"/>
                      <w:szCs w:val="20"/>
                    </w:rPr>
                    <w:t>-</w:t>
                  </w:r>
                </w:p>
              </w:tc>
              <w:tc>
                <w:tcPr>
                  <w:tcW w:w="1630" w:type="dxa"/>
                  <w:tcBorders>
                    <w:top w:val="nil"/>
                    <w:left w:val="nil"/>
                    <w:bottom w:val="nil"/>
                    <w:right w:val="nil"/>
                  </w:tcBorders>
                  <w:shd w:val="clear" w:color="auto" w:fill="E3E8ED"/>
                  <w:tcMar>
                    <w:top w:w="59" w:type="dxa"/>
                    <w:left w:w="59" w:type="dxa"/>
                    <w:bottom w:w="59" w:type="dxa"/>
                    <w:right w:w="59" w:type="dxa"/>
                  </w:tcMar>
                  <w:vAlign w:val="center"/>
                </w:tcPr>
                <w:p w14:paraId="4023788B" w14:textId="77777777" w:rsidR="003F3559" w:rsidRPr="001B222C" w:rsidRDefault="003F3559" w:rsidP="003F3559">
                  <w:pPr>
                    <w:jc w:val="right"/>
                    <w:rPr>
                      <w:sz w:val="20"/>
                      <w:szCs w:val="20"/>
                    </w:rPr>
                  </w:pPr>
                  <w:r w:rsidRPr="001B222C">
                    <w:rPr>
                      <w:rFonts w:eastAsia="Arial"/>
                      <w:b/>
                      <w:color w:val="000000"/>
                      <w:sz w:val="20"/>
                      <w:szCs w:val="20"/>
                    </w:rPr>
                    <w:t>-</w:t>
                  </w:r>
                </w:p>
              </w:tc>
            </w:tr>
            <w:tr w:rsidR="003F3559" w:rsidRPr="001B222C" w14:paraId="50FF177F" w14:textId="77777777" w:rsidTr="00036B8C">
              <w:trPr>
                <w:trHeight w:val="345"/>
              </w:trPr>
              <w:tc>
                <w:tcPr>
                  <w:tcW w:w="4601" w:type="dxa"/>
                </w:tcPr>
                <w:p w14:paraId="0961A581" w14:textId="77777777" w:rsidR="003F3559" w:rsidRPr="001B222C" w:rsidRDefault="003F3559" w:rsidP="003F3559">
                  <w:pPr>
                    <w:rPr>
                      <w:sz w:val="20"/>
                      <w:szCs w:val="20"/>
                    </w:rPr>
                  </w:pPr>
                </w:p>
              </w:tc>
              <w:tc>
                <w:tcPr>
                  <w:tcW w:w="1750" w:type="dxa"/>
                </w:tcPr>
                <w:p w14:paraId="0216FE97" w14:textId="77777777" w:rsidR="003F3559" w:rsidRPr="001B222C" w:rsidRDefault="003F3559" w:rsidP="003F3559">
                  <w:pPr>
                    <w:rPr>
                      <w:sz w:val="20"/>
                      <w:szCs w:val="20"/>
                    </w:rPr>
                  </w:pPr>
                </w:p>
              </w:tc>
              <w:tc>
                <w:tcPr>
                  <w:tcW w:w="1642" w:type="dxa"/>
                </w:tcPr>
                <w:p w14:paraId="47318739" w14:textId="77777777" w:rsidR="003F3559" w:rsidRPr="001B222C" w:rsidRDefault="003F3559" w:rsidP="003F3559">
                  <w:pPr>
                    <w:rPr>
                      <w:sz w:val="20"/>
                      <w:szCs w:val="20"/>
                    </w:rPr>
                  </w:pPr>
                </w:p>
              </w:tc>
              <w:tc>
                <w:tcPr>
                  <w:tcW w:w="1630" w:type="dxa"/>
                </w:tcPr>
                <w:p w14:paraId="521D8188" w14:textId="77777777" w:rsidR="003F3559" w:rsidRPr="001B222C" w:rsidRDefault="003F3559" w:rsidP="003F3559">
                  <w:pPr>
                    <w:rPr>
                      <w:sz w:val="20"/>
                      <w:szCs w:val="20"/>
                    </w:rPr>
                  </w:pPr>
                </w:p>
              </w:tc>
            </w:tr>
            <w:tr w:rsidR="003F3559" w:rsidRPr="001B222C" w14:paraId="55270E43" w14:textId="77777777" w:rsidTr="00036B8C">
              <w:trPr>
                <w:trHeight w:val="227"/>
              </w:trPr>
              <w:tc>
                <w:tcPr>
                  <w:tcW w:w="4601" w:type="dxa"/>
                  <w:tcBorders>
                    <w:top w:val="nil"/>
                    <w:left w:val="nil"/>
                    <w:bottom w:val="nil"/>
                    <w:right w:val="nil"/>
                  </w:tcBorders>
                  <w:shd w:val="clear" w:color="auto" w:fill="66809D"/>
                  <w:tcMar>
                    <w:top w:w="59" w:type="dxa"/>
                    <w:left w:w="59" w:type="dxa"/>
                    <w:bottom w:w="59" w:type="dxa"/>
                    <w:right w:w="59" w:type="dxa"/>
                  </w:tcMar>
                  <w:vAlign w:val="center"/>
                </w:tcPr>
                <w:p w14:paraId="65353BDA" w14:textId="77777777" w:rsidR="003F3559" w:rsidRPr="001B222C" w:rsidRDefault="003F3559" w:rsidP="003F3559">
                  <w:pPr>
                    <w:rPr>
                      <w:sz w:val="20"/>
                      <w:szCs w:val="20"/>
                    </w:rPr>
                  </w:pPr>
                  <w:r w:rsidRPr="001B222C">
                    <w:rPr>
                      <w:rFonts w:eastAsia="Arial"/>
                      <w:b/>
                      <w:color w:val="FFFFFF"/>
                      <w:sz w:val="20"/>
                      <w:szCs w:val="20"/>
                    </w:rPr>
                    <w:t>Grand Total</w:t>
                  </w:r>
                </w:p>
              </w:tc>
              <w:tc>
                <w:tcPr>
                  <w:tcW w:w="1750" w:type="dxa"/>
                  <w:tcBorders>
                    <w:top w:val="nil"/>
                    <w:left w:val="nil"/>
                    <w:bottom w:val="nil"/>
                    <w:right w:val="single" w:sz="7" w:space="0" w:color="808080"/>
                  </w:tcBorders>
                  <w:shd w:val="clear" w:color="auto" w:fill="66809D"/>
                  <w:tcMar>
                    <w:top w:w="59" w:type="dxa"/>
                    <w:left w:w="59" w:type="dxa"/>
                    <w:bottom w:w="59" w:type="dxa"/>
                    <w:right w:w="59" w:type="dxa"/>
                  </w:tcMar>
                  <w:vAlign w:val="center"/>
                </w:tcPr>
                <w:p w14:paraId="4645F66F" w14:textId="77777777" w:rsidR="003F3559" w:rsidRPr="001B222C" w:rsidRDefault="003F3559" w:rsidP="003F3559">
                  <w:pPr>
                    <w:jc w:val="right"/>
                    <w:rPr>
                      <w:sz w:val="20"/>
                      <w:szCs w:val="20"/>
                    </w:rPr>
                  </w:pPr>
                  <w:r w:rsidRPr="001B222C">
                    <w:rPr>
                      <w:rFonts w:eastAsia="Arial"/>
                      <w:b/>
                      <w:color w:val="FFFFFF"/>
                      <w:sz w:val="20"/>
                      <w:szCs w:val="20"/>
                    </w:rPr>
                    <w:t>132,848</w:t>
                  </w:r>
                </w:p>
              </w:tc>
              <w:tc>
                <w:tcPr>
                  <w:tcW w:w="1642" w:type="dxa"/>
                  <w:tcBorders>
                    <w:top w:val="nil"/>
                    <w:left w:val="nil"/>
                    <w:bottom w:val="nil"/>
                    <w:right w:val="single" w:sz="7" w:space="0" w:color="808080"/>
                  </w:tcBorders>
                  <w:shd w:val="clear" w:color="auto" w:fill="66809D"/>
                  <w:tcMar>
                    <w:top w:w="59" w:type="dxa"/>
                    <w:left w:w="59" w:type="dxa"/>
                    <w:bottom w:w="59" w:type="dxa"/>
                    <w:right w:w="59" w:type="dxa"/>
                  </w:tcMar>
                  <w:vAlign w:val="center"/>
                </w:tcPr>
                <w:p w14:paraId="050BCACF" w14:textId="77777777" w:rsidR="003F3559" w:rsidRPr="001B222C" w:rsidRDefault="003F3559" w:rsidP="003F3559">
                  <w:pPr>
                    <w:jc w:val="right"/>
                    <w:rPr>
                      <w:sz w:val="20"/>
                      <w:szCs w:val="20"/>
                    </w:rPr>
                  </w:pPr>
                  <w:r w:rsidRPr="001B222C">
                    <w:rPr>
                      <w:rFonts w:eastAsia="Arial"/>
                      <w:b/>
                      <w:color w:val="FFFFFF"/>
                      <w:sz w:val="20"/>
                      <w:szCs w:val="20"/>
                    </w:rPr>
                    <w:t>140,765</w:t>
                  </w:r>
                </w:p>
              </w:tc>
              <w:tc>
                <w:tcPr>
                  <w:tcW w:w="1630" w:type="dxa"/>
                  <w:tcBorders>
                    <w:top w:val="nil"/>
                    <w:left w:val="nil"/>
                    <w:bottom w:val="nil"/>
                    <w:right w:val="nil"/>
                  </w:tcBorders>
                  <w:shd w:val="clear" w:color="auto" w:fill="66809D"/>
                  <w:tcMar>
                    <w:top w:w="59" w:type="dxa"/>
                    <w:left w:w="59" w:type="dxa"/>
                    <w:bottom w:w="59" w:type="dxa"/>
                    <w:right w:w="59" w:type="dxa"/>
                  </w:tcMar>
                  <w:vAlign w:val="center"/>
                </w:tcPr>
                <w:p w14:paraId="30700971" w14:textId="77777777" w:rsidR="003F3559" w:rsidRPr="001B222C" w:rsidRDefault="003F3559" w:rsidP="003F3559">
                  <w:pPr>
                    <w:jc w:val="right"/>
                    <w:rPr>
                      <w:sz w:val="20"/>
                      <w:szCs w:val="20"/>
                    </w:rPr>
                  </w:pPr>
                  <w:r w:rsidRPr="001B222C">
                    <w:rPr>
                      <w:rFonts w:eastAsia="Arial"/>
                      <w:b/>
                      <w:color w:val="FFFFFF"/>
                      <w:sz w:val="20"/>
                      <w:szCs w:val="20"/>
                    </w:rPr>
                    <w:t>273,613</w:t>
                  </w:r>
                </w:p>
              </w:tc>
            </w:tr>
          </w:tbl>
          <w:p w14:paraId="7648795E" w14:textId="40B640C8" w:rsidR="003F3559" w:rsidRPr="001B222C" w:rsidRDefault="003F3559" w:rsidP="00DD39B0">
            <w:pPr>
              <w:pStyle w:val="NoteLevel11"/>
              <w:numPr>
                <w:ilvl w:val="0"/>
                <w:numId w:val="0"/>
              </w:numPr>
              <w:rPr>
                <w:rFonts w:ascii="Times New Roman" w:hAnsi="Times New Roman"/>
              </w:rPr>
            </w:pPr>
          </w:p>
        </w:tc>
      </w:tr>
      <w:tr w:rsidR="00DD39B0" w:rsidRPr="001B222C" w14:paraId="29F3DE56" w14:textId="77777777" w:rsidTr="00AC20EC">
        <w:tc>
          <w:tcPr>
            <w:tcW w:w="9360" w:type="dxa"/>
          </w:tcPr>
          <w:p w14:paraId="5FFCCF26" w14:textId="77777777" w:rsidR="00DD39B0" w:rsidRPr="001B222C" w:rsidRDefault="00DD39B0" w:rsidP="00036B8C"/>
          <w:p w14:paraId="35146655" w14:textId="638EE652" w:rsidR="00DD39B0" w:rsidRPr="001B222C" w:rsidRDefault="00DD39B0" w:rsidP="00DD39B0">
            <w:pPr>
              <w:pStyle w:val="NoteLevel41"/>
              <w:ind w:left="426" w:hanging="426"/>
              <w:rPr>
                <w:rFonts w:ascii="Times New Roman" w:hAnsi="Times New Roman"/>
                <w:b/>
                <w:bCs/>
                <w:color w:val="2E74B5" w:themeColor="accent1" w:themeShade="BF"/>
              </w:rPr>
            </w:pPr>
            <w:r w:rsidRPr="001B222C">
              <w:rPr>
                <w:rFonts w:ascii="Times New Roman" w:hAnsi="Times New Roman"/>
                <w:b/>
                <w:bCs/>
                <w:color w:val="2E74B5" w:themeColor="accent1" w:themeShade="BF"/>
              </w:rPr>
              <w:t>Transfer of Funds</w:t>
            </w:r>
          </w:p>
          <w:p w14:paraId="75F48293" w14:textId="77777777" w:rsidR="00DD39B0" w:rsidRPr="001B222C" w:rsidRDefault="00DD39B0" w:rsidP="00DD39B0">
            <w:pPr>
              <w:pStyle w:val="NoteLevel31"/>
              <w:numPr>
                <w:ilvl w:val="0"/>
                <w:numId w:val="0"/>
              </w:numPr>
              <w:rPr>
                <w:rFonts w:ascii="Times New Roman" w:hAnsi="Times New Roman"/>
              </w:rPr>
            </w:pPr>
          </w:p>
          <w:p w14:paraId="74988802" w14:textId="46851279" w:rsidR="00DD39B0" w:rsidRPr="001B222C" w:rsidRDefault="00DD39B0" w:rsidP="00DD39B0">
            <w:pPr>
              <w:pStyle w:val="NoteLevel31"/>
              <w:numPr>
                <w:ilvl w:val="0"/>
                <w:numId w:val="0"/>
              </w:numPr>
              <w:rPr>
                <w:rFonts w:ascii="Times New Roman" w:eastAsia="Arial" w:hAnsi="Times New Roman"/>
                <w:color w:val="000000"/>
              </w:rPr>
            </w:pPr>
            <w:r w:rsidRPr="001B222C">
              <w:rPr>
                <w:rFonts w:ascii="Times New Roman" w:eastAsia="Arial" w:hAnsi="Times New Roman"/>
                <w:color w:val="000000"/>
              </w:rPr>
              <w:t xml:space="preserve">Allocations to Participating Organizations are approved by the Steering Committee and disbursed by the Administrative Agent. As of 31 December </w:t>
            </w:r>
            <w:r w:rsidRPr="001B222C">
              <w:rPr>
                <w:rFonts w:ascii="Times New Roman" w:eastAsia="Arial" w:hAnsi="Times New Roman"/>
                <w:b/>
                <w:color w:val="000000"/>
              </w:rPr>
              <w:t>2023</w:t>
            </w:r>
            <w:r w:rsidRPr="001B222C">
              <w:rPr>
                <w:rFonts w:ascii="Times New Roman" w:eastAsia="Arial" w:hAnsi="Times New Roman"/>
                <w:color w:val="000000"/>
              </w:rPr>
              <w:t xml:space="preserve">, the Administrative Agent has transferred US$ </w:t>
            </w:r>
            <w:r w:rsidRPr="001B222C">
              <w:rPr>
                <w:rFonts w:ascii="Times New Roman" w:eastAsia="Arial" w:hAnsi="Times New Roman"/>
                <w:b/>
                <w:color w:val="000000"/>
              </w:rPr>
              <w:t>25,575,441</w:t>
            </w:r>
            <w:r w:rsidRPr="001B222C">
              <w:rPr>
                <w:rFonts w:ascii="Times New Roman" w:eastAsia="Arial" w:hAnsi="Times New Roman"/>
                <w:color w:val="000000"/>
              </w:rPr>
              <w:t xml:space="preserve"> to </w:t>
            </w:r>
            <w:r w:rsidRPr="001B222C">
              <w:rPr>
                <w:rFonts w:ascii="Times New Roman" w:eastAsia="Arial" w:hAnsi="Times New Roman"/>
                <w:b/>
                <w:color w:val="000000"/>
              </w:rPr>
              <w:t>13</w:t>
            </w:r>
            <w:r w:rsidRPr="001B222C">
              <w:rPr>
                <w:rFonts w:ascii="Times New Roman" w:eastAsia="Arial" w:hAnsi="Times New Roman"/>
                <w:color w:val="000000"/>
              </w:rPr>
              <w:t xml:space="preserve"> Participating Organizations (see list below). </w:t>
            </w:r>
          </w:p>
          <w:p w14:paraId="50ED2BCB" w14:textId="77777777" w:rsidR="00DD39B0" w:rsidRPr="001B222C" w:rsidRDefault="00DD39B0" w:rsidP="00DD39B0">
            <w:pPr>
              <w:pStyle w:val="NoteLevel31"/>
              <w:numPr>
                <w:ilvl w:val="0"/>
                <w:numId w:val="0"/>
              </w:numPr>
              <w:rPr>
                <w:rFonts w:ascii="Times New Roman" w:eastAsia="Arial" w:hAnsi="Times New Roman"/>
                <w:color w:val="000000"/>
              </w:rPr>
            </w:pPr>
          </w:p>
          <w:p w14:paraId="1D06AC11" w14:textId="2403B6B5" w:rsidR="00DD39B0" w:rsidRPr="001B222C" w:rsidRDefault="00DD39B0" w:rsidP="00DD39B0">
            <w:pPr>
              <w:pStyle w:val="NoteLevel31"/>
              <w:numPr>
                <w:ilvl w:val="0"/>
                <w:numId w:val="0"/>
              </w:numPr>
              <w:rPr>
                <w:rFonts w:ascii="Times New Roman" w:hAnsi="Times New Roman"/>
              </w:rPr>
            </w:pPr>
            <w:r w:rsidRPr="001B222C">
              <w:rPr>
                <w:rFonts w:ascii="Times New Roman" w:eastAsia="Arial" w:hAnsi="Times New Roman"/>
                <w:color w:val="000000"/>
              </w:rPr>
              <w:t>Table 4 provides additional information on the refunds received by the MPTF Office, and the net funded amount for each of the Participating Organizations.</w:t>
            </w:r>
          </w:p>
          <w:p w14:paraId="02F967EB" w14:textId="77777777" w:rsidR="00DD39B0" w:rsidRPr="001B222C" w:rsidRDefault="00DD39B0" w:rsidP="00036B8C"/>
          <w:p w14:paraId="00A40532" w14:textId="77777777" w:rsidR="00DD39B0" w:rsidRPr="001B222C" w:rsidRDefault="00DD39B0" w:rsidP="00DD39B0">
            <w:r w:rsidRPr="001B222C">
              <w:rPr>
                <w:rFonts w:eastAsia="Arial"/>
                <w:b/>
                <w:color w:val="66809D"/>
              </w:rPr>
              <w:t>Table 4. Transfer, Refund, and Net Funded Amount by Participating Organization (in US Dollars)</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68"/>
              <w:gridCol w:w="967"/>
              <w:gridCol w:w="895"/>
              <w:gridCol w:w="917"/>
              <w:gridCol w:w="932"/>
              <w:gridCol w:w="889"/>
              <w:gridCol w:w="924"/>
              <w:gridCol w:w="948"/>
              <w:gridCol w:w="872"/>
              <w:gridCol w:w="948"/>
            </w:tblGrid>
            <w:tr w:rsidR="00DD39B0" w:rsidRPr="001B222C" w14:paraId="598F3822" w14:textId="77777777" w:rsidTr="00036B8C">
              <w:trPr>
                <w:trHeight w:val="669"/>
              </w:trPr>
              <w:tc>
                <w:tcPr>
                  <w:tcW w:w="1077" w:type="dxa"/>
                  <w:tcBorders>
                    <w:top w:val="nil"/>
                    <w:left w:val="nil"/>
                    <w:bottom w:val="nil"/>
                    <w:right w:val="nil"/>
                  </w:tcBorders>
                  <w:shd w:val="clear" w:color="auto" w:fill="15385F"/>
                  <w:tcMar>
                    <w:top w:w="39" w:type="dxa"/>
                    <w:left w:w="39" w:type="dxa"/>
                    <w:bottom w:w="39" w:type="dxa"/>
                    <w:right w:w="39" w:type="dxa"/>
                  </w:tcMar>
                  <w:vAlign w:val="center"/>
                </w:tcPr>
                <w:p w14:paraId="11A9B02D" w14:textId="77777777" w:rsidR="00DD39B0" w:rsidRPr="001B222C" w:rsidRDefault="00DD39B0" w:rsidP="00DD39B0"/>
              </w:tc>
              <w:tc>
                <w:tcPr>
                  <w:tcW w:w="994" w:type="dxa"/>
                  <w:gridSpan w:val="3"/>
                  <w:tcBorders>
                    <w:top w:val="nil"/>
                    <w:left w:val="single" w:sz="7" w:space="0" w:color="808080"/>
                    <w:bottom w:val="nil"/>
                    <w:right w:val="single" w:sz="7" w:space="0" w:color="808080"/>
                  </w:tcBorders>
                  <w:shd w:val="clear" w:color="auto" w:fill="15385F"/>
                  <w:tcMar>
                    <w:top w:w="39" w:type="dxa"/>
                    <w:left w:w="39" w:type="dxa"/>
                    <w:bottom w:w="39" w:type="dxa"/>
                    <w:right w:w="39" w:type="dxa"/>
                  </w:tcMar>
                  <w:vAlign w:val="bottom"/>
                </w:tcPr>
                <w:tbl>
                  <w:tblPr>
                    <w:tblW w:w="0" w:type="auto"/>
                    <w:tblCellMar>
                      <w:left w:w="0" w:type="dxa"/>
                      <w:right w:w="0" w:type="dxa"/>
                    </w:tblCellMar>
                    <w:tblLook w:val="0000" w:firstRow="0" w:lastRow="0" w:firstColumn="0" w:lastColumn="0" w:noHBand="0" w:noVBand="0"/>
                  </w:tblPr>
                  <w:tblGrid>
                    <w:gridCol w:w="2701"/>
                  </w:tblGrid>
                  <w:tr w:rsidR="00DD39B0" w:rsidRPr="001B222C" w14:paraId="48EE702B" w14:textId="77777777" w:rsidTr="00036B8C">
                    <w:trPr>
                      <w:trHeight w:hRule="exact" w:val="667"/>
                    </w:trPr>
                    <w:tc>
                      <w:tcPr>
                        <w:tcW w:w="2795" w:type="dxa"/>
                        <w:shd w:val="clear" w:color="auto" w:fill="15385F"/>
                        <w:tcMar>
                          <w:top w:w="0" w:type="dxa"/>
                          <w:left w:w="0" w:type="dxa"/>
                          <w:bottom w:w="0" w:type="dxa"/>
                          <w:right w:w="0" w:type="dxa"/>
                        </w:tcMar>
                        <w:vAlign w:val="bottom"/>
                      </w:tcPr>
                      <w:p w14:paraId="35D8602D" w14:textId="77777777" w:rsidR="00DD39B0" w:rsidRPr="001B222C" w:rsidRDefault="00DD39B0" w:rsidP="00DD39B0">
                        <w:pPr>
                          <w:jc w:val="center"/>
                        </w:pPr>
                        <w:r w:rsidRPr="001B222C">
                          <w:rPr>
                            <w:rFonts w:eastAsia="Arial"/>
                            <w:color w:val="FFFFFF"/>
                            <w:sz w:val="16"/>
                          </w:rPr>
                          <w:t>Prior Years</w:t>
                        </w:r>
                        <w:r w:rsidRPr="001B222C">
                          <w:rPr>
                            <w:rFonts w:eastAsia="Arial"/>
                            <w:color w:val="FFFFFF"/>
                            <w:sz w:val="16"/>
                          </w:rPr>
                          <w:br/>
                          <w:t>up to 31-Dec-2022</w:t>
                        </w:r>
                      </w:p>
                    </w:tc>
                  </w:tr>
                </w:tbl>
                <w:p w14:paraId="7E5208F2" w14:textId="77777777" w:rsidR="00DD39B0" w:rsidRPr="001B222C" w:rsidRDefault="00DD39B0" w:rsidP="00DD39B0"/>
              </w:tc>
              <w:tc>
                <w:tcPr>
                  <w:tcW w:w="968" w:type="dxa"/>
                  <w:gridSpan w:val="3"/>
                  <w:tcBorders>
                    <w:top w:val="nil"/>
                    <w:left w:val="single" w:sz="7" w:space="0" w:color="808080"/>
                    <w:bottom w:val="nil"/>
                    <w:right w:val="single" w:sz="7" w:space="0" w:color="808080"/>
                  </w:tcBorders>
                  <w:shd w:val="clear" w:color="auto" w:fill="15385F"/>
                  <w:tcMar>
                    <w:top w:w="39" w:type="dxa"/>
                    <w:left w:w="39" w:type="dxa"/>
                    <w:bottom w:w="39" w:type="dxa"/>
                    <w:right w:w="39" w:type="dxa"/>
                  </w:tcMar>
                  <w:vAlign w:val="bottom"/>
                </w:tcPr>
                <w:tbl>
                  <w:tblPr>
                    <w:tblW w:w="0" w:type="auto"/>
                    <w:tblCellMar>
                      <w:left w:w="0" w:type="dxa"/>
                      <w:right w:w="0" w:type="dxa"/>
                    </w:tblCellMar>
                    <w:tblLook w:val="0000" w:firstRow="0" w:lastRow="0" w:firstColumn="0" w:lastColumn="0" w:noHBand="0" w:noVBand="0"/>
                  </w:tblPr>
                  <w:tblGrid>
                    <w:gridCol w:w="2667"/>
                  </w:tblGrid>
                  <w:tr w:rsidR="00DD39B0" w:rsidRPr="001B222C" w14:paraId="7F658ED7" w14:textId="77777777" w:rsidTr="00036B8C">
                    <w:trPr>
                      <w:trHeight w:hRule="exact" w:val="667"/>
                    </w:trPr>
                    <w:tc>
                      <w:tcPr>
                        <w:tcW w:w="2766" w:type="dxa"/>
                        <w:shd w:val="clear" w:color="auto" w:fill="15385F"/>
                        <w:tcMar>
                          <w:top w:w="0" w:type="dxa"/>
                          <w:left w:w="0" w:type="dxa"/>
                          <w:bottom w:w="0" w:type="dxa"/>
                          <w:right w:w="0" w:type="dxa"/>
                        </w:tcMar>
                        <w:vAlign w:val="bottom"/>
                      </w:tcPr>
                      <w:p w14:paraId="2C2E1843" w14:textId="77777777" w:rsidR="00DD39B0" w:rsidRPr="001B222C" w:rsidRDefault="00DD39B0" w:rsidP="00DD39B0">
                        <w:pPr>
                          <w:jc w:val="center"/>
                        </w:pPr>
                        <w:r w:rsidRPr="001B222C">
                          <w:rPr>
                            <w:rFonts w:eastAsia="Arial"/>
                            <w:color w:val="FFFFFF"/>
                            <w:sz w:val="16"/>
                          </w:rPr>
                          <w:t>Financial Year</w:t>
                        </w:r>
                        <w:r w:rsidRPr="001B222C">
                          <w:rPr>
                            <w:rFonts w:eastAsia="Arial"/>
                            <w:color w:val="FFFFFF"/>
                            <w:sz w:val="16"/>
                          </w:rPr>
                          <w:br/>
                          <w:t>Jan-Dec-2023</w:t>
                        </w:r>
                      </w:p>
                    </w:tc>
                  </w:tr>
                </w:tbl>
                <w:p w14:paraId="7625B966" w14:textId="77777777" w:rsidR="00DD39B0" w:rsidRPr="001B222C" w:rsidRDefault="00DD39B0" w:rsidP="00DD39B0"/>
              </w:tc>
              <w:tc>
                <w:tcPr>
                  <w:tcW w:w="970" w:type="dxa"/>
                  <w:gridSpan w:val="3"/>
                  <w:tcBorders>
                    <w:top w:val="nil"/>
                    <w:left w:val="nil"/>
                    <w:bottom w:val="nil"/>
                    <w:right w:val="nil"/>
                  </w:tcBorders>
                  <w:shd w:val="clear" w:color="auto" w:fill="15385F"/>
                  <w:tcMar>
                    <w:top w:w="39" w:type="dxa"/>
                    <w:left w:w="39" w:type="dxa"/>
                    <w:bottom w:w="39" w:type="dxa"/>
                    <w:right w:w="39" w:type="dxa"/>
                  </w:tcMar>
                  <w:vAlign w:val="bottom"/>
                </w:tcPr>
                <w:tbl>
                  <w:tblPr>
                    <w:tblW w:w="0" w:type="auto"/>
                    <w:tblCellMar>
                      <w:left w:w="0" w:type="dxa"/>
                      <w:right w:w="0" w:type="dxa"/>
                    </w:tblCellMar>
                    <w:tblLook w:val="0000" w:firstRow="0" w:lastRow="0" w:firstColumn="0" w:lastColumn="0" w:noHBand="0" w:noVBand="0"/>
                  </w:tblPr>
                  <w:tblGrid>
                    <w:gridCol w:w="2690"/>
                  </w:tblGrid>
                  <w:tr w:rsidR="00DD39B0" w:rsidRPr="001B222C" w14:paraId="4C07747B" w14:textId="77777777" w:rsidTr="00036B8C">
                    <w:trPr>
                      <w:trHeight w:hRule="exact" w:val="667"/>
                    </w:trPr>
                    <w:tc>
                      <w:tcPr>
                        <w:tcW w:w="2760" w:type="dxa"/>
                        <w:shd w:val="clear" w:color="auto" w:fill="15385F"/>
                        <w:tcMar>
                          <w:top w:w="0" w:type="dxa"/>
                          <w:left w:w="0" w:type="dxa"/>
                          <w:bottom w:w="0" w:type="dxa"/>
                          <w:right w:w="0" w:type="dxa"/>
                        </w:tcMar>
                        <w:vAlign w:val="bottom"/>
                      </w:tcPr>
                      <w:p w14:paraId="20468275" w14:textId="77777777" w:rsidR="00DD39B0" w:rsidRPr="001B222C" w:rsidRDefault="00DD39B0" w:rsidP="00DD39B0">
                        <w:pPr>
                          <w:jc w:val="center"/>
                        </w:pPr>
                        <w:r w:rsidRPr="001B222C">
                          <w:rPr>
                            <w:rFonts w:eastAsia="Arial"/>
                            <w:color w:val="FFFFFF"/>
                            <w:sz w:val="16"/>
                          </w:rPr>
                          <w:t>Total</w:t>
                        </w:r>
                      </w:p>
                    </w:tc>
                  </w:tr>
                </w:tbl>
                <w:p w14:paraId="550C7271" w14:textId="77777777" w:rsidR="00DD39B0" w:rsidRPr="001B222C" w:rsidRDefault="00DD39B0" w:rsidP="00DD39B0"/>
              </w:tc>
            </w:tr>
            <w:tr w:rsidR="00DD39B0" w:rsidRPr="001B222C" w14:paraId="71D67525" w14:textId="77777777" w:rsidTr="00036B8C">
              <w:trPr>
                <w:trHeight w:val="382"/>
              </w:trPr>
              <w:tc>
                <w:tcPr>
                  <w:tcW w:w="1077" w:type="dxa"/>
                  <w:tcBorders>
                    <w:top w:val="nil"/>
                    <w:left w:val="nil"/>
                    <w:bottom w:val="nil"/>
                    <w:right w:val="nil"/>
                  </w:tcBorders>
                  <w:shd w:val="clear" w:color="auto" w:fill="15385F"/>
                  <w:tcMar>
                    <w:top w:w="39" w:type="dxa"/>
                    <w:left w:w="39" w:type="dxa"/>
                    <w:bottom w:w="39" w:type="dxa"/>
                    <w:right w:w="39" w:type="dxa"/>
                  </w:tcMar>
                  <w:vAlign w:val="bottom"/>
                </w:tcPr>
                <w:tbl>
                  <w:tblPr>
                    <w:tblW w:w="0" w:type="auto"/>
                    <w:tblCellMar>
                      <w:left w:w="0" w:type="dxa"/>
                      <w:right w:w="0" w:type="dxa"/>
                    </w:tblCellMar>
                    <w:tblLook w:val="0000" w:firstRow="0" w:lastRow="0" w:firstColumn="0" w:lastColumn="0" w:noHBand="0" w:noVBand="0"/>
                  </w:tblPr>
                  <w:tblGrid>
                    <w:gridCol w:w="990"/>
                  </w:tblGrid>
                  <w:tr w:rsidR="00DD39B0" w:rsidRPr="001B222C" w14:paraId="7332CA3C" w14:textId="77777777" w:rsidTr="00036B8C">
                    <w:trPr>
                      <w:trHeight w:hRule="exact" w:val="380"/>
                    </w:trPr>
                    <w:tc>
                      <w:tcPr>
                        <w:tcW w:w="997" w:type="dxa"/>
                        <w:shd w:val="clear" w:color="auto" w:fill="15385F"/>
                        <w:tcMar>
                          <w:top w:w="0" w:type="dxa"/>
                          <w:left w:w="0" w:type="dxa"/>
                          <w:bottom w:w="0" w:type="dxa"/>
                          <w:right w:w="0" w:type="dxa"/>
                        </w:tcMar>
                        <w:vAlign w:val="bottom"/>
                      </w:tcPr>
                      <w:p w14:paraId="66695D72" w14:textId="77777777" w:rsidR="00DD39B0" w:rsidRPr="001B222C" w:rsidRDefault="00DD39B0" w:rsidP="00DD39B0">
                        <w:pPr>
                          <w:jc w:val="center"/>
                        </w:pPr>
                        <w:r w:rsidRPr="001B222C">
                          <w:rPr>
                            <w:rFonts w:eastAsia="Arial"/>
                            <w:b/>
                            <w:color w:val="FFFFFF"/>
                            <w:sz w:val="16"/>
                          </w:rPr>
                          <w:t>Participating</w:t>
                        </w:r>
                        <w:r w:rsidRPr="001B222C">
                          <w:rPr>
                            <w:rFonts w:eastAsia="Arial"/>
                            <w:b/>
                            <w:color w:val="FFFFFF"/>
                            <w:sz w:val="16"/>
                          </w:rPr>
                          <w:br/>
                          <w:t>Organization</w:t>
                        </w:r>
                      </w:p>
                    </w:tc>
                  </w:tr>
                </w:tbl>
                <w:p w14:paraId="7E85483E" w14:textId="77777777" w:rsidR="00DD39B0" w:rsidRPr="001B222C" w:rsidRDefault="00DD39B0" w:rsidP="00DD39B0"/>
              </w:tc>
              <w:tc>
                <w:tcPr>
                  <w:tcW w:w="994" w:type="dxa"/>
                  <w:tcBorders>
                    <w:top w:val="nil"/>
                    <w:left w:val="single" w:sz="7" w:space="0" w:color="808080"/>
                    <w:bottom w:val="nil"/>
                    <w:right w:val="nil"/>
                  </w:tcBorders>
                  <w:shd w:val="clear" w:color="auto" w:fill="15385F"/>
                  <w:tcMar>
                    <w:top w:w="39" w:type="dxa"/>
                    <w:left w:w="39" w:type="dxa"/>
                    <w:bottom w:w="39" w:type="dxa"/>
                    <w:right w:w="39" w:type="dxa"/>
                  </w:tcMar>
                  <w:vAlign w:val="bottom"/>
                </w:tcPr>
                <w:tbl>
                  <w:tblPr>
                    <w:tblW w:w="0" w:type="auto"/>
                    <w:tblCellMar>
                      <w:left w:w="0" w:type="dxa"/>
                      <w:right w:w="0" w:type="dxa"/>
                    </w:tblCellMar>
                    <w:tblLook w:val="0000" w:firstRow="0" w:lastRow="0" w:firstColumn="0" w:lastColumn="0" w:noHBand="0" w:noVBand="0"/>
                  </w:tblPr>
                  <w:tblGrid>
                    <w:gridCol w:w="889"/>
                  </w:tblGrid>
                  <w:tr w:rsidR="00DD39B0" w:rsidRPr="001B222C" w14:paraId="373BCD9C" w14:textId="77777777" w:rsidTr="00036B8C">
                    <w:trPr>
                      <w:trHeight w:hRule="exact" w:val="380"/>
                    </w:trPr>
                    <w:tc>
                      <w:tcPr>
                        <w:tcW w:w="914" w:type="dxa"/>
                        <w:shd w:val="clear" w:color="auto" w:fill="15385F"/>
                        <w:tcMar>
                          <w:top w:w="0" w:type="dxa"/>
                          <w:left w:w="0" w:type="dxa"/>
                          <w:bottom w:w="0" w:type="dxa"/>
                          <w:right w:w="0" w:type="dxa"/>
                        </w:tcMar>
                        <w:vAlign w:val="bottom"/>
                      </w:tcPr>
                      <w:p w14:paraId="5A317AAB" w14:textId="77777777" w:rsidR="00DD39B0" w:rsidRPr="001B222C" w:rsidRDefault="00DD39B0" w:rsidP="00DD39B0">
                        <w:pPr>
                          <w:jc w:val="center"/>
                        </w:pPr>
                        <w:r w:rsidRPr="001B222C">
                          <w:rPr>
                            <w:rFonts w:eastAsia="Arial"/>
                            <w:b/>
                            <w:color w:val="FFFFFF"/>
                            <w:sz w:val="16"/>
                          </w:rPr>
                          <w:t>Transfers</w:t>
                        </w:r>
                      </w:p>
                    </w:tc>
                  </w:tr>
                </w:tbl>
                <w:p w14:paraId="0C4BAB33" w14:textId="77777777" w:rsidR="00DD39B0" w:rsidRPr="001B222C" w:rsidRDefault="00DD39B0" w:rsidP="00DD39B0"/>
              </w:tc>
              <w:tc>
                <w:tcPr>
                  <w:tcW w:w="946" w:type="dxa"/>
                  <w:tcBorders>
                    <w:top w:val="nil"/>
                    <w:left w:val="nil"/>
                    <w:bottom w:val="nil"/>
                    <w:right w:val="nil"/>
                  </w:tcBorders>
                  <w:shd w:val="clear" w:color="auto" w:fill="15385F"/>
                  <w:tcMar>
                    <w:top w:w="39" w:type="dxa"/>
                    <w:left w:w="39" w:type="dxa"/>
                    <w:bottom w:w="39" w:type="dxa"/>
                    <w:right w:w="39" w:type="dxa"/>
                  </w:tcMar>
                  <w:vAlign w:val="bottom"/>
                </w:tcPr>
                <w:tbl>
                  <w:tblPr>
                    <w:tblW w:w="0" w:type="auto"/>
                    <w:tblCellMar>
                      <w:left w:w="0" w:type="dxa"/>
                      <w:right w:w="0" w:type="dxa"/>
                    </w:tblCellMar>
                    <w:tblLook w:val="0000" w:firstRow="0" w:lastRow="0" w:firstColumn="0" w:lastColumn="0" w:noHBand="0" w:noVBand="0"/>
                  </w:tblPr>
                  <w:tblGrid>
                    <w:gridCol w:w="817"/>
                  </w:tblGrid>
                  <w:tr w:rsidR="00DD39B0" w:rsidRPr="001B222C" w14:paraId="0E014BDE" w14:textId="77777777" w:rsidTr="00036B8C">
                    <w:trPr>
                      <w:trHeight w:hRule="exact" w:val="380"/>
                    </w:trPr>
                    <w:tc>
                      <w:tcPr>
                        <w:tcW w:w="866" w:type="dxa"/>
                        <w:shd w:val="clear" w:color="auto" w:fill="15385F"/>
                        <w:tcMar>
                          <w:top w:w="0" w:type="dxa"/>
                          <w:left w:w="0" w:type="dxa"/>
                          <w:bottom w:w="0" w:type="dxa"/>
                          <w:right w:w="0" w:type="dxa"/>
                        </w:tcMar>
                        <w:vAlign w:val="bottom"/>
                      </w:tcPr>
                      <w:p w14:paraId="4DF3689E" w14:textId="77777777" w:rsidR="00DD39B0" w:rsidRPr="001B222C" w:rsidRDefault="00DD39B0" w:rsidP="00DD39B0">
                        <w:pPr>
                          <w:jc w:val="center"/>
                        </w:pPr>
                        <w:r w:rsidRPr="001B222C">
                          <w:rPr>
                            <w:rFonts w:eastAsia="Arial"/>
                            <w:b/>
                            <w:color w:val="FFFFFF"/>
                            <w:sz w:val="16"/>
                          </w:rPr>
                          <w:t>Refunds</w:t>
                        </w:r>
                      </w:p>
                    </w:tc>
                  </w:tr>
                </w:tbl>
                <w:p w14:paraId="62C84EA6" w14:textId="77777777" w:rsidR="00DD39B0" w:rsidRPr="001B222C" w:rsidRDefault="00DD39B0" w:rsidP="00DD39B0"/>
              </w:tc>
              <w:tc>
                <w:tcPr>
                  <w:tcW w:w="933" w:type="dxa"/>
                  <w:tcBorders>
                    <w:top w:val="nil"/>
                    <w:left w:val="nil"/>
                    <w:bottom w:val="nil"/>
                    <w:right w:val="single" w:sz="7" w:space="0" w:color="808080"/>
                  </w:tcBorders>
                  <w:shd w:val="clear" w:color="auto" w:fill="15385F"/>
                  <w:tcMar>
                    <w:top w:w="39" w:type="dxa"/>
                    <w:left w:w="39" w:type="dxa"/>
                    <w:bottom w:w="39" w:type="dxa"/>
                    <w:right w:w="39" w:type="dxa"/>
                  </w:tcMar>
                  <w:vAlign w:val="bottom"/>
                </w:tcPr>
                <w:tbl>
                  <w:tblPr>
                    <w:tblW w:w="0" w:type="auto"/>
                    <w:tblCellMar>
                      <w:left w:w="0" w:type="dxa"/>
                      <w:right w:w="0" w:type="dxa"/>
                    </w:tblCellMar>
                    <w:tblLook w:val="0000" w:firstRow="0" w:lastRow="0" w:firstColumn="0" w:lastColumn="0" w:noHBand="0" w:noVBand="0"/>
                  </w:tblPr>
                  <w:tblGrid>
                    <w:gridCol w:w="839"/>
                  </w:tblGrid>
                  <w:tr w:rsidR="00DD39B0" w:rsidRPr="001B222C" w14:paraId="38F856AB" w14:textId="77777777" w:rsidTr="00036B8C">
                    <w:trPr>
                      <w:trHeight w:hRule="exact" w:val="380"/>
                    </w:trPr>
                    <w:tc>
                      <w:tcPr>
                        <w:tcW w:w="853" w:type="dxa"/>
                        <w:shd w:val="clear" w:color="auto" w:fill="15385F"/>
                        <w:tcMar>
                          <w:top w:w="0" w:type="dxa"/>
                          <w:left w:w="0" w:type="dxa"/>
                          <w:bottom w:w="0" w:type="dxa"/>
                          <w:right w:w="0" w:type="dxa"/>
                        </w:tcMar>
                        <w:vAlign w:val="bottom"/>
                      </w:tcPr>
                      <w:p w14:paraId="397E2FB0" w14:textId="77777777" w:rsidR="00DD39B0" w:rsidRPr="001B222C" w:rsidRDefault="00DD39B0" w:rsidP="00DD39B0">
                        <w:pPr>
                          <w:jc w:val="center"/>
                        </w:pPr>
                        <w:r w:rsidRPr="001B222C">
                          <w:rPr>
                            <w:rFonts w:eastAsia="Arial"/>
                            <w:b/>
                            <w:color w:val="FFFFFF"/>
                            <w:sz w:val="16"/>
                          </w:rPr>
                          <w:t xml:space="preserve">Net Funded </w:t>
                        </w:r>
                      </w:p>
                    </w:tc>
                  </w:tr>
                </w:tbl>
                <w:p w14:paraId="2A21AEE5" w14:textId="77777777" w:rsidR="00DD39B0" w:rsidRPr="001B222C" w:rsidRDefault="00DD39B0" w:rsidP="00DD39B0"/>
              </w:tc>
              <w:tc>
                <w:tcPr>
                  <w:tcW w:w="968" w:type="dxa"/>
                  <w:tcBorders>
                    <w:top w:val="nil"/>
                    <w:left w:val="single" w:sz="7" w:space="0" w:color="808080"/>
                    <w:bottom w:val="nil"/>
                    <w:right w:val="nil"/>
                  </w:tcBorders>
                  <w:shd w:val="clear" w:color="auto" w:fill="15385F"/>
                  <w:tcMar>
                    <w:top w:w="39" w:type="dxa"/>
                    <w:left w:w="39" w:type="dxa"/>
                    <w:bottom w:w="39" w:type="dxa"/>
                    <w:right w:w="39" w:type="dxa"/>
                  </w:tcMar>
                  <w:vAlign w:val="bottom"/>
                </w:tcPr>
                <w:tbl>
                  <w:tblPr>
                    <w:tblW w:w="0" w:type="auto"/>
                    <w:tblCellMar>
                      <w:left w:w="0" w:type="dxa"/>
                      <w:right w:w="0" w:type="dxa"/>
                    </w:tblCellMar>
                    <w:tblLook w:val="0000" w:firstRow="0" w:lastRow="0" w:firstColumn="0" w:lastColumn="0" w:noHBand="0" w:noVBand="0"/>
                  </w:tblPr>
                  <w:tblGrid>
                    <w:gridCol w:w="854"/>
                  </w:tblGrid>
                  <w:tr w:rsidR="00DD39B0" w:rsidRPr="001B222C" w14:paraId="3E608E41" w14:textId="77777777" w:rsidTr="00036B8C">
                    <w:trPr>
                      <w:trHeight w:hRule="exact" w:val="380"/>
                    </w:trPr>
                    <w:tc>
                      <w:tcPr>
                        <w:tcW w:w="888" w:type="dxa"/>
                        <w:shd w:val="clear" w:color="auto" w:fill="15385F"/>
                        <w:tcMar>
                          <w:top w:w="0" w:type="dxa"/>
                          <w:left w:w="0" w:type="dxa"/>
                          <w:bottom w:w="0" w:type="dxa"/>
                          <w:right w:w="0" w:type="dxa"/>
                        </w:tcMar>
                        <w:vAlign w:val="bottom"/>
                      </w:tcPr>
                      <w:p w14:paraId="693F59AF" w14:textId="77777777" w:rsidR="00DD39B0" w:rsidRPr="001B222C" w:rsidRDefault="00DD39B0" w:rsidP="00DD39B0">
                        <w:pPr>
                          <w:jc w:val="center"/>
                        </w:pPr>
                        <w:r w:rsidRPr="001B222C">
                          <w:rPr>
                            <w:rFonts w:eastAsia="Arial"/>
                            <w:b/>
                            <w:color w:val="FFFFFF"/>
                            <w:sz w:val="16"/>
                          </w:rPr>
                          <w:t>Transfers</w:t>
                        </w:r>
                      </w:p>
                    </w:tc>
                  </w:tr>
                </w:tbl>
                <w:p w14:paraId="193E1ADF" w14:textId="77777777" w:rsidR="00DD39B0" w:rsidRPr="001B222C" w:rsidRDefault="00DD39B0" w:rsidP="00DD39B0"/>
              </w:tc>
              <w:tc>
                <w:tcPr>
                  <w:tcW w:w="918" w:type="dxa"/>
                  <w:tcBorders>
                    <w:top w:val="nil"/>
                    <w:left w:val="nil"/>
                    <w:bottom w:val="nil"/>
                    <w:right w:val="nil"/>
                  </w:tcBorders>
                  <w:shd w:val="clear" w:color="auto" w:fill="15385F"/>
                  <w:tcMar>
                    <w:top w:w="39" w:type="dxa"/>
                    <w:left w:w="39" w:type="dxa"/>
                    <w:bottom w:w="39" w:type="dxa"/>
                    <w:right w:w="39" w:type="dxa"/>
                  </w:tcMar>
                  <w:vAlign w:val="bottom"/>
                </w:tcPr>
                <w:tbl>
                  <w:tblPr>
                    <w:tblW w:w="0" w:type="auto"/>
                    <w:tblCellMar>
                      <w:left w:w="0" w:type="dxa"/>
                      <w:right w:w="0" w:type="dxa"/>
                    </w:tblCellMar>
                    <w:tblLook w:val="0000" w:firstRow="0" w:lastRow="0" w:firstColumn="0" w:lastColumn="0" w:noHBand="0" w:noVBand="0"/>
                  </w:tblPr>
                  <w:tblGrid>
                    <w:gridCol w:w="811"/>
                  </w:tblGrid>
                  <w:tr w:rsidR="00DD39B0" w:rsidRPr="001B222C" w14:paraId="688A4C11" w14:textId="77777777" w:rsidTr="00036B8C">
                    <w:trPr>
                      <w:trHeight w:hRule="exact" w:val="380"/>
                    </w:trPr>
                    <w:tc>
                      <w:tcPr>
                        <w:tcW w:w="838" w:type="dxa"/>
                        <w:shd w:val="clear" w:color="auto" w:fill="15385F"/>
                        <w:tcMar>
                          <w:top w:w="0" w:type="dxa"/>
                          <w:left w:w="0" w:type="dxa"/>
                          <w:bottom w:w="0" w:type="dxa"/>
                          <w:right w:w="0" w:type="dxa"/>
                        </w:tcMar>
                        <w:vAlign w:val="bottom"/>
                      </w:tcPr>
                      <w:p w14:paraId="7E99ACE2" w14:textId="77777777" w:rsidR="00DD39B0" w:rsidRPr="001B222C" w:rsidRDefault="00DD39B0" w:rsidP="00DD39B0">
                        <w:pPr>
                          <w:jc w:val="center"/>
                        </w:pPr>
                        <w:r w:rsidRPr="001B222C">
                          <w:rPr>
                            <w:rFonts w:eastAsia="Arial"/>
                            <w:b/>
                            <w:color w:val="FFFFFF"/>
                            <w:sz w:val="16"/>
                          </w:rPr>
                          <w:t>Refunds</w:t>
                        </w:r>
                      </w:p>
                    </w:tc>
                  </w:tr>
                </w:tbl>
                <w:p w14:paraId="1C950CA8" w14:textId="77777777" w:rsidR="00DD39B0" w:rsidRPr="001B222C" w:rsidRDefault="00DD39B0" w:rsidP="00DD39B0"/>
              </w:tc>
              <w:tc>
                <w:tcPr>
                  <w:tcW w:w="958" w:type="dxa"/>
                  <w:tcBorders>
                    <w:top w:val="nil"/>
                    <w:left w:val="nil"/>
                    <w:bottom w:val="nil"/>
                    <w:right w:val="single" w:sz="7" w:space="0" w:color="808080"/>
                  </w:tcBorders>
                  <w:shd w:val="clear" w:color="auto" w:fill="15385F"/>
                  <w:tcMar>
                    <w:top w:w="39" w:type="dxa"/>
                    <w:left w:w="39" w:type="dxa"/>
                    <w:bottom w:w="39" w:type="dxa"/>
                    <w:right w:w="39" w:type="dxa"/>
                  </w:tcMar>
                  <w:vAlign w:val="bottom"/>
                </w:tcPr>
                <w:tbl>
                  <w:tblPr>
                    <w:tblW w:w="0" w:type="auto"/>
                    <w:tblCellMar>
                      <w:left w:w="0" w:type="dxa"/>
                      <w:right w:w="0" w:type="dxa"/>
                    </w:tblCellMar>
                    <w:tblLook w:val="0000" w:firstRow="0" w:lastRow="0" w:firstColumn="0" w:lastColumn="0" w:noHBand="0" w:noVBand="0"/>
                  </w:tblPr>
                  <w:tblGrid>
                    <w:gridCol w:w="846"/>
                  </w:tblGrid>
                  <w:tr w:rsidR="00DD39B0" w:rsidRPr="001B222C" w14:paraId="095AD27E" w14:textId="77777777" w:rsidTr="00036B8C">
                    <w:trPr>
                      <w:trHeight w:hRule="exact" w:val="380"/>
                    </w:trPr>
                    <w:tc>
                      <w:tcPr>
                        <w:tcW w:w="878" w:type="dxa"/>
                        <w:shd w:val="clear" w:color="auto" w:fill="15385F"/>
                        <w:tcMar>
                          <w:top w:w="0" w:type="dxa"/>
                          <w:left w:w="0" w:type="dxa"/>
                          <w:bottom w:w="0" w:type="dxa"/>
                          <w:right w:w="0" w:type="dxa"/>
                        </w:tcMar>
                        <w:vAlign w:val="bottom"/>
                      </w:tcPr>
                      <w:p w14:paraId="1D1352C3" w14:textId="77777777" w:rsidR="00DD39B0" w:rsidRPr="001B222C" w:rsidRDefault="00DD39B0" w:rsidP="00DD39B0">
                        <w:pPr>
                          <w:jc w:val="center"/>
                        </w:pPr>
                        <w:r w:rsidRPr="001B222C">
                          <w:rPr>
                            <w:rFonts w:eastAsia="Arial"/>
                            <w:b/>
                            <w:color w:val="FFFFFF"/>
                            <w:sz w:val="16"/>
                          </w:rPr>
                          <w:t xml:space="preserve">Net Funded </w:t>
                        </w:r>
                      </w:p>
                    </w:tc>
                  </w:tr>
                </w:tbl>
                <w:p w14:paraId="7C49E278" w14:textId="77777777" w:rsidR="00DD39B0" w:rsidRPr="001B222C" w:rsidRDefault="00DD39B0" w:rsidP="00DD39B0"/>
              </w:tc>
              <w:tc>
                <w:tcPr>
                  <w:tcW w:w="970" w:type="dxa"/>
                  <w:tcBorders>
                    <w:top w:val="nil"/>
                    <w:left w:val="nil"/>
                    <w:bottom w:val="nil"/>
                    <w:right w:val="nil"/>
                  </w:tcBorders>
                  <w:shd w:val="clear" w:color="auto" w:fill="15385F"/>
                  <w:tcMar>
                    <w:top w:w="39" w:type="dxa"/>
                    <w:left w:w="39" w:type="dxa"/>
                    <w:bottom w:w="39" w:type="dxa"/>
                    <w:right w:w="39" w:type="dxa"/>
                  </w:tcMar>
                  <w:vAlign w:val="bottom"/>
                </w:tcPr>
                <w:tbl>
                  <w:tblPr>
                    <w:tblW w:w="0" w:type="auto"/>
                    <w:tblCellMar>
                      <w:left w:w="0" w:type="dxa"/>
                      <w:right w:w="0" w:type="dxa"/>
                    </w:tblCellMar>
                    <w:tblLook w:val="0000" w:firstRow="0" w:lastRow="0" w:firstColumn="0" w:lastColumn="0" w:noHBand="0" w:noVBand="0"/>
                  </w:tblPr>
                  <w:tblGrid>
                    <w:gridCol w:w="870"/>
                  </w:tblGrid>
                  <w:tr w:rsidR="00DD39B0" w:rsidRPr="001B222C" w14:paraId="4C3ADF7F" w14:textId="77777777" w:rsidTr="00036B8C">
                    <w:trPr>
                      <w:trHeight w:hRule="exact" w:val="380"/>
                    </w:trPr>
                    <w:tc>
                      <w:tcPr>
                        <w:tcW w:w="890" w:type="dxa"/>
                        <w:shd w:val="clear" w:color="auto" w:fill="15385F"/>
                        <w:tcMar>
                          <w:top w:w="0" w:type="dxa"/>
                          <w:left w:w="0" w:type="dxa"/>
                          <w:bottom w:w="0" w:type="dxa"/>
                          <w:right w:w="0" w:type="dxa"/>
                        </w:tcMar>
                        <w:vAlign w:val="bottom"/>
                      </w:tcPr>
                      <w:p w14:paraId="3982065D" w14:textId="77777777" w:rsidR="00DD39B0" w:rsidRPr="001B222C" w:rsidRDefault="00DD39B0" w:rsidP="00DD39B0">
                        <w:pPr>
                          <w:jc w:val="center"/>
                        </w:pPr>
                        <w:r w:rsidRPr="001B222C">
                          <w:rPr>
                            <w:rFonts w:eastAsia="Arial"/>
                            <w:b/>
                            <w:color w:val="FFFFFF"/>
                            <w:sz w:val="16"/>
                          </w:rPr>
                          <w:t>Transfers</w:t>
                        </w:r>
                      </w:p>
                    </w:tc>
                  </w:tr>
                </w:tbl>
                <w:p w14:paraId="099CF072" w14:textId="77777777" w:rsidR="00DD39B0" w:rsidRPr="001B222C" w:rsidRDefault="00DD39B0" w:rsidP="00DD39B0"/>
              </w:tc>
              <w:tc>
                <w:tcPr>
                  <w:tcW w:w="898" w:type="dxa"/>
                  <w:tcBorders>
                    <w:top w:val="nil"/>
                    <w:left w:val="nil"/>
                    <w:bottom w:val="nil"/>
                    <w:right w:val="nil"/>
                  </w:tcBorders>
                  <w:shd w:val="clear" w:color="auto" w:fill="15385F"/>
                  <w:tcMar>
                    <w:top w:w="39" w:type="dxa"/>
                    <w:left w:w="39" w:type="dxa"/>
                    <w:bottom w:w="39" w:type="dxa"/>
                    <w:right w:w="39" w:type="dxa"/>
                  </w:tcMar>
                  <w:vAlign w:val="bottom"/>
                </w:tcPr>
                <w:tbl>
                  <w:tblPr>
                    <w:tblW w:w="0" w:type="auto"/>
                    <w:tblCellMar>
                      <w:left w:w="0" w:type="dxa"/>
                      <w:right w:w="0" w:type="dxa"/>
                    </w:tblCellMar>
                    <w:tblLook w:val="0000" w:firstRow="0" w:lastRow="0" w:firstColumn="0" w:lastColumn="0" w:noHBand="0" w:noVBand="0"/>
                  </w:tblPr>
                  <w:tblGrid>
                    <w:gridCol w:w="794"/>
                  </w:tblGrid>
                  <w:tr w:rsidR="00DD39B0" w:rsidRPr="001B222C" w14:paraId="57AC306F" w14:textId="77777777" w:rsidTr="00036B8C">
                    <w:trPr>
                      <w:trHeight w:hRule="exact" w:val="380"/>
                    </w:trPr>
                    <w:tc>
                      <w:tcPr>
                        <w:tcW w:w="818" w:type="dxa"/>
                        <w:shd w:val="clear" w:color="auto" w:fill="15385F"/>
                        <w:tcMar>
                          <w:top w:w="0" w:type="dxa"/>
                          <w:left w:w="0" w:type="dxa"/>
                          <w:bottom w:w="0" w:type="dxa"/>
                          <w:right w:w="0" w:type="dxa"/>
                        </w:tcMar>
                        <w:vAlign w:val="bottom"/>
                      </w:tcPr>
                      <w:p w14:paraId="64C0E8B4" w14:textId="77777777" w:rsidR="00DD39B0" w:rsidRPr="001B222C" w:rsidRDefault="00DD39B0" w:rsidP="00DD39B0">
                        <w:pPr>
                          <w:jc w:val="center"/>
                        </w:pPr>
                        <w:r w:rsidRPr="001B222C">
                          <w:rPr>
                            <w:rFonts w:eastAsia="Arial"/>
                            <w:b/>
                            <w:color w:val="FFFFFF"/>
                            <w:sz w:val="16"/>
                          </w:rPr>
                          <w:t>Refunds</w:t>
                        </w:r>
                      </w:p>
                    </w:tc>
                  </w:tr>
                </w:tbl>
                <w:p w14:paraId="03CAF383" w14:textId="77777777" w:rsidR="00DD39B0" w:rsidRPr="001B222C" w:rsidRDefault="00DD39B0" w:rsidP="00DD39B0"/>
              </w:tc>
              <w:tc>
                <w:tcPr>
                  <w:tcW w:w="970" w:type="dxa"/>
                  <w:tcBorders>
                    <w:top w:val="nil"/>
                    <w:left w:val="nil"/>
                    <w:bottom w:val="nil"/>
                    <w:right w:val="nil"/>
                  </w:tcBorders>
                  <w:shd w:val="clear" w:color="auto" w:fill="15385F"/>
                  <w:tcMar>
                    <w:top w:w="39" w:type="dxa"/>
                    <w:left w:w="39" w:type="dxa"/>
                    <w:bottom w:w="39" w:type="dxa"/>
                    <w:right w:w="39" w:type="dxa"/>
                  </w:tcMar>
                  <w:vAlign w:val="bottom"/>
                </w:tcPr>
                <w:tbl>
                  <w:tblPr>
                    <w:tblW w:w="0" w:type="auto"/>
                    <w:tblCellMar>
                      <w:left w:w="0" w:type="dxa"/>
                      <w:right w:w="0" w:type="dxa"/>
                    </w:tblCellMar>
                    <w:tblLook w:val="0000" w:firstRow="0" w:lastRow="0" w:firstColumn="0" w:lastColumn="0" w:noHBand="0" w:noVBand="0"/>
                  </w:tblPr>
                  <w:tblGrid>
                    <w:gridCol w:w="870"/>
                  </w:tblGrid>
                  <w:tr w:rsidR="00DD39B0" w:rsidRPr="001B222C" w14:paraId="5CCD8522" w14:textId="77777777" w:rsidTr="00036B8C">
                    <w:trPr>
                      <w:trHeight w:hRule="exact" w:val="380"/>
                    </w:trPr>
                    <w:tc>
                      <w:tcPr>
                        <w:tcW w:w="890" w:type="dxa"/>
                        <w:shd w:val="clear" w:color="auto" w:fill="15385F"/>
                        <w:tcMar>
                          <w:top w:w="0" w:type="dxa"/>
                          <w:left w:w="0" w:type="dxa"/>
                          <w:bottom w:w="0" w:type="dxa"/>
                          <w:right w:w="0" w:type="dxa"/>
                        </w:tcMar>
                        <w:vAlign w:val="bottom"/>
                      </w:tcPr>
                      <w:p w14:paraId="1BEC8C42" w14:textId="77777777" w:rsidR="00DD39B0" w:rsidRPr="001B222C" w:rsidRDefault="00DD39B0" w:rsidP="00DD39B0">
                        <w:pPr>
                          <w:jc w:val="center"/>
                        </w:pPr>
                        <w:r w:rsidRPr="001B222C">
                          <w:rPr>
                            <w:rFonts w:eastAsia="Arial"/>
                            <w:b/>
                            <w:color w:val="FFFFFF"/>
                            <w:sz w:val="16"/>
                          </w:rPr>
                          <w:t xml:space="preserve">Net Funded </w:t>
                        </w:r>
                      </w:p>
                    </w:tc>
                  </w:tr>
                </w:tbl>
                <w:p w14:paraId="53795C4A" w14:textId="77777777" w:rsidR="00DD39B0" w:rsidRPr="001B222C" w:rsidRDefault="00DD39B0" w:rsidP="00DD39B0"/>
              </w:tc>
            </w:tr>
            <w:tr w:rsidR="00DD39B0" w:rsidRPr="001B222C" w14:paraId="7438224A" w14:textId="77777777" w:rsidTr="00036B8C">
              <w:trPr>
                <w:trHeight w:val="227"/>
              </w:trPr>
              <w:tc>
                <w:tcPr>
                  <w:tcW w:w="1077"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950"/>
                  </w:tblGrid>
                  <w:tr w:rsidR="00DD39B0" w:rsidRPr="001B222C" w14:paraId="3249C77C" w14:textId="77777777" w:rsidTr="00036B8C">
                    <w:trPr>
                      <w:trHeight w:hRule="exact" w:val="225"/>
                    </w:trPr>
                    <w:tc>
                      <w:tcPr>
                        <w:tcW w:w="957" w:type="dxa"/>
                        <w:shd w:val="clear" w:color="auto" w:fill="E3E8ED"/>
                        <w:tcMar>
                          <w:top w:w="0" w:type="dxa"/>
                          <w:left w:w="0" w:type="dxa"/>
                          <w:bottom w:w="0" w:type="dxa"/>
                          <w:right w:w="0" w:type="dxa"/>
                        </w:tcMar>
                        <w:vAlign w:val="center"/>
                      </w:tcPr>
                      <w:p w14:paraId="4B590CB8" w14:textId="77777777" w:rsidR="00DD39B0" w:rsidRPr="001B222C" w:rsidRDefault="00DD39B0" w:rsidP="00DD39B0">
                        <w:r w:rsidRPr="001B222C">
                          <w:rPr>
                            <w:rFonts w:eastAsia="Arial"/>
                            <w:color w:val="000000"/>
                            <w:sz w:val="16"/>
                          </w:rPr>
                          <w:t>IOM</w:t>
                        </w:r>
                      </w:p>
                    </w:tc>
                  </w:tr>
                </w:tbl>
                <w:p w14:paraId="5376B550" w14:textId="77777777" w:rsidR="00DD39B0" w:rsidRPr="001B222C" w:rsidRDefault="00DD39B0" w:rsidP="00DD39B0"/>
              </w:tc>
              <w:tc>
                <w:tcPr>
                  <w:tcW w:w="994" w:type="dxa"/>
                  <w:tcBorders>
                    <w:top w:val="nil"/>
                    <w:left w:val="single" w:sz="7" w:space="0" w:color="808080"/>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49"/>
                  </w:tblGrid>
                  <w:tr w:rsidR="00DD39B0" w:rsidRPr="001B222C" w14:paraId="5DDEDBC6" w14:textId="77777777" w:rsidTr="00036B8C">
                    <w:trPr>
                      <w:trHeight w:hRule="exact" w:val="225"/>
                    </w:trPr>
                    <w:tc>
                      <w:tcPr>
                        <w:tcW w:w="874" w:type="dxa"/>
                        <w:shd w:val="clear" w:color="auto" w:fill="E3E8ED"/>
                        <w:tcMar>
                          <w:top w:w="0" w:type="dxa"/>
                          <w:left w:w="0" w:type="dxa"/>
                          <w:bottom w:w="0" w:type="dxa"/>
                          <w:right w:w="0" w:type="dxa"/>
                        </w:tcMar>
                        <w:vAlign w:val="center"/>
                      </w:tcPr>
                      <w:p w14:paraId="0C16B307" w14:textId="77777777" w:rsidR="00DD39B0" w:rsidRPr="001B222C" w:rsidRDefault="00DD39B0" w:rsidP="00DD39B0">
                        <w:pPr>
                          <w:jc w:val="right"/>
                        </w:pPr>
                        <w:r w:rsidRPr="001B222C">
                          <w:rPr>
                            <w:rFonts w:eastAsia="Arial"/>
                            <w:color w:val="000000"/>
                            <w:sz w:val="16"/>
                          </w:rPr>
                          <w:t>474,007</w:t>
                        </w:r>
                      </w:p>
                    </w:tc>
                  </w:tr>
                </w:tbl>
                <w:p w14:paraId="49A218AA" w14:textId="77777777" w:rsidR="00DD39B0" w:rsidRPr="001B222C" w:rsidRDefault="00DD39B0" w:rsidP="00DD39B0"/>
              </w:tc>
              <w:tc>
                <w:tcPr>
                  <w:tcW w:w="946"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77"/>
                  </w:tblGrid>
                  <w:tr w:rsidR="00DD39B0" w:rsidRPr="001B222C" w14:paraId="0DB4CEDE" w14:textId="77777777" w:rsidTr="00036B8C">
                    <w:trPr>
                      <w:trHeight w:hRule="exact" w:val="225"/>
                    </w:trPr>
                    <w:tc>
                      <w:tcPr>
                        <w:tcW w:w="826" w:type="dxa"/>
                        <w:shd w:val="clear" w:color="auto" w:fill="E3E8ED"/>
                        <w:tcMar>
                          <w:top w:w="0" w:type="dxa"/>
                          <w:left w:w="0" w:type="dxa"/>
                          <w:bottom w:w="0" w:type="dxa"/>
                          <w:right w:w="0" w:type="dxa"/>
                        </w:tcMar>
                        <w:vAlign w:val="center"/>
                      </w:tcPr>
                      <w:p w14:paraId="6A991483" w14:textId="77777777" w:rsidR="00DD39B0" w:rsidRPr="001B222C" w:rsidRDefault="00DD39B0" w:rsidP="00DD39B0">
                        <w:pPr>
                          <w:jc w:val="right"/>
                        </w:pPr>
                        <w:r w:rsidRPr="001B222C">
                          <w:rPr>
                            <w:rFonts w:eastAsia="Arial"/>
                            <w:color w:val="000000"/>
                            <w:sz w:val="16"/>
                          </w:rPr>
                          <w:t>-</w:t>
                        </w:r>
                      </w:p>
                    </w:tc>
                  </w:tr>
                </w:tbl>
                <w:p w14:paraId="6C70D5FD" w14:textId="77777777" w:rsidR="00DD39B0" w:rsidRPr="001B222C" w:rsidRDefault="00DD39B0" w:rsidP="00DD39B0"/>
              </w:tc>
              <w:tc>
                <w:tcPr>
                  <w:tcW w:w="933" w:type="dxa"/>
                  <w:tcBorders>
                    <w:top w:val="nil"/>
                    <w:left w:val="nil"/>
                    <w:bottom w:val="nil"/>
                    <w:right w:val="single" w:sz="7" w:space="0" w:color="808080"/>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99"/>
                  </w:tblGrid>
                  <w:tr w:rsidR="00DD39B0" w:rsidRPr="001B222C" w14:paraId="67557297" w14:textId="77777777" w:rsidTr="00036B8C">
                    <w:trPr>
                      <w:trHeight w:hRule="exact" w:val="225"/>
                    </w:trPr>
                    <w:tc>
                      <w:tcPr>
                        <w:tcW w:w="813" w:type="dxa"/>
                        <w:shd w:val="clear" w:color="auto" w:fill="E3E8ED"/>
                        <w:tcMar>
                          <w:top w:w="0" w:type="dxa"/>
                          <w:left w:w="0" w:type="dxa"/>
                          <w:bottom w:w="0" w:type="dxa"/>
                          <w:right w:w="0" w:type="dxa"/>
                        </w:tcMar>
                        <w:vAlign w:val="center"/>
                      </w:tcPr>
                      <w:p w14:paraId="3FCE45B8" w14:textId="77777777" w:rsidR="00DD39B0" w:rsidRPr="001B222C" w:rsidRDefault="00DD39B0" w:rsidP="00DD39B0">
                        <w:pPr>
                          <w:jc w:val="right"/>
                        </w:pPr>
                        <w:r w:rsidRPr="001B222C">
                          <w:rPr>
                            <w:rFonts w:eastAsia="Arial"/>
                            <w:color w:val="000000"/>
                            <w:sz w:val="16"/>
                          </w:rPr>
                          <w:t>474,007</w:t>
                        </w:r>
                      </w:p>
                    </w:tc>
                  </w:tr>
                </w:tbl>
                <w:p w14:paraId="541A0763" w14:textId="77777777" w:rsidR="00DD39B0" w:rsidRPr="001B222C" w:rsidRDefault="00DD39B0" w:rsidP="00DD39B0"/>
              </w:tc>
              <w:tc>
                <w:tcPr>
                  <w:tcW w:w="968" w:type="dxa"/>
                  <w:tcBorders>
                    <w:top w:val="nil"/>
                    <w:left w:val="single" w:sz="7" w:space="0" w:color="808080"/>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14"/>
                  </w:tblGrid>
                  <w:tr w:rsidR="00DD39B0" w:rsidRPr="001B222C" w14:paraId="08280A03" w14:textId="77777777" w:rsidTr="00036B8C">
                    <w:trPr>
                      <w:trHeight w:hRule="exact" w:val="225"/>
                    </w:trPr>
                    <w:tc>
                      <w:tcPr>
                        <w:tcW w:w="848" w:type="dxa"/>
                        <w:shd w:val="clear" w:color="auto" w:fill="E3E8ED"/>
                        <w:tcMar>
                          <w:top w:w="0" w:type="dxa"/>
                          <w:left w:w="0" w:type="dxa"/>
                          <w:bottom w:w="0" w:type="dxa"/>
                          <w:right w:w="0" w:type="dxa"/>
                        </w:tcMar>
                        <w:vAlign w:val="center"/>
                      </w:tcPr>
                      <w:p w14:paraId="059A3676" w14:textId="77777777" w:rsidR="00DD39B0" w:rsidRPr="001B222C" w:rsidRDefault="00DD39B0" w:rsidP="00DD39B0">
                        <w:pPr>
                          <w:jc w:val="right"/>
                        </w:pPr>
                        <w:r w:rsidRPr="001B222C">
                          <w:rPr>
                            <w:rFonts w:eastAsia="Arial"/>
                            <w:color w:val="000000"/>
                            <w:sz w:val="16"/>
                          </w:rPr>
                          <w:t>707,901</w:t>
                        </w:r>
                      </w:p>
                    </w:tc>
                  </w:tr>
                </w:tbl>
                <w:p w14:paraId="0314D0F6" w14:textId="77777777" w:rsidR="00DD39B0" w:rsidRPr="001B222C" w:rsidRDefault="00DD39B0" w:rsidP="00DD39B0"/>
              </w:tc>
              <w:tc>
                <w:tcPr>
                  <w:tcW w:w="918"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71"/>
                  </w:tblGrid>
                  <w:tr w:rsidR="00DD39B0" w:rsidRPr="001B222C" w14:paraId="5136677A" w14:textId="77777777" w:rsidTr="00036B8C">
                    <w:trPr>
                      <w:trHeight w:hRule="exact" w:val="225"/>
                    </w:trPr>
                    <w:tc>
                      <w:tcPr>
                        <w:tcW w:w="798" w:type="dxa"/>
                        <w:shd w:val="clear" w:color="auto" w:fill="E3E8ED"/>
                        <w:tcMar>
                          <w:top w:w="0" w:type="dxa"/>
                          <w:left w:w="0" w:type="dxa"/>
                          <w:bottom w:w="0" w:type="dxa"/>
                          <w:right w:w="0" w:type="dxa"/>
                        </w:tcMar>
                        <w:vAlign w:val="center"/>
                      </w:tcPr>
                      <w:p w14:paraId="50A125DD" w14:textId="77777777" w:rsidR="00DD39B0" w:rsidRPr="001B222C" w:rsidRDefault="00DD39B0" w:rsidP="00DD39B0">
                        <w:pPr>
                          <w:jc w:val="right"/>
                        </w:pPr>
                        <w:r w:rsidRPr="001B222C">
                          <w:rPr>
                            <w:rFonts w:eastAsia="Arial"/>
                            <w:color w:val="000000"/>
                            <w:sz w:val="16"/>
                          </w:rPr>
                          <w:t>(110,371)</w:t>
                        </w:r>
                      </w:p>
                    </w:tc>
                  </w:tr>
                </w:tbl>
                <w:p w14:paraId="2F2C9C25" w14:textId="77777777" w:rsidR="00DD39B0" w:rsidRPr="001B222C" w:rsidRDefault="00DD39B0" w:rsidP="00DD39B0"/>
              </w:tc>
              <w:tc>
                <w:tcPr>
                  <w:tcW w:w="958" w:type="dxa"/>
                  <w:tcBorders>
                    <w:top w:val="nil"/>
                    <w:left w:val="nil"/>
                    <w:bottom w:val="nil"/>
                    <w:right w:val="single" w:sz="7" w:space="0" w:color="808080"/>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06"/>
                  </w:tblGrid>
                  <w:tr w:rsidR="00DD39B0" w:rsidRPr="001B222C" w14:paraId="09A06134" w14:textId="77777777" w:rsidTr="00036B8C">
                    <w:trPr>
                      <w:trHeight w:hRule="exact" w:val="225"/>
                    </w:trPr>
                    <w:tc>
                      <w:tcPr>
                        <w:tcW w:w="838" w:type="dxa"/>
                        <w:shd w:val="clear" w:color="auto" w:fill="E3E8ED"/>
                        <w:tcMar>
                          <w:top w:w="0" w:type="dxa"/>
                          <w:left w:w="0" w:type="dxa"/>
                          <w:bottom w:w="0" w:type="dxa"/>
                          <w:right w:w="0" w:type="dxa"/>
                        </w:tcMar>
                        <w:vAlign w:val="center"/>
                      </w:tcPr>
                      <w:p w14:paraId="5D6F15B3" w14:textId="77777777" w:rsidR="00DD39B0" w:rsidRPr="001B222C" w:rsidRDefault="00DD39B0" w:rsidP="00DD39B0">
                        <w:pPr>
                          <w:jc w:val="right"/>
                        </w:pPr>
                        <w:r w:rsidRPr="001B222C">
                          <w:rPr>
                            <w:rFonts w:eastAsia="Arial"/>
                            <w:color w:val="000000"/>
                            <w:sz w:val="16"/>
                          </w:rPr>
                          <w:t>597,531</w:t>
                        </w:r>
                      </w:p>
                    </w:tc>
                  </w:tr>
                </w:tbl>
                <w:p w14:paraId="68BDADF4" w14:textId="77777777" w:rsidR="00DD39B0" w:rsidRPr="001B222C" w:rsidRDefault="00DD39B0" w:rsidP="00DD39B0"/>
              </w:tc>
              <w:tc>
                <w:tcPr>
                  <w:tcW w:w="970"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30"/>
                  </w:tblGrid>
                  <w:tr w:rsidR="00DD39B0" w:rsidRPr="001B222C" w14:paraId="2C070540" w14:textId="77777777" w:rsidTr="00036B8C">
                    <w:trPr>
                      <w:trHeight w:hRule="exact" w:val="225"/>
                    </w:trPr>
                    <w:tc>
                      <w:tcPr>
                        <w:tcW w:w="850" w:type="dxa"/>
                        <w:shd w:val="clear" w:color="auto" w:fill="E3E8ED"/>
                        <w:tcMar>
                          <w:top w:w="0" w:type="dxa"/>
                          <w:left w:w="0" w:type="dxa"/>
                          <w:bottom w:w="0" w:type="dxa"/>
                          <w:right w:w="0" w:type="dxa"/>
                        </w:tcMar>
                        <w:vAlign w:val="center"/>
                      </w:tcPr>
                      <w:p w14:paraId="4FC74DF8" w14:textId="77777777" w:rsidR="00DD39B0" w:rsidRPr="001B222C" w:rsidRDefault="00DD39B0" w:rsidP="00DD39B0">
                        <w:pPr>
                          <w:jc w:val="right"/>
                        </w:pPr>
                        <w:r w:rsidRPr="001B222C">
                          <w:rPr>
                            <w:rFonts w:eastAsia="Arial"/>
                            <w:color w:val="000000"/>
                            <w:sz w:val="16"/>
                          </w:rPr>
                          <w:t>1,181,908</w:t>
                        </w:r>
                      </w:p>
                    </w:tc>
                  </w:tr>
                </w:tbl>
                <w:p w14:paraId="24614025" w14:textId="77777777" w:rsidR="00DD39B0" w:rsidRPr="001B222C" w:rsidRDefault="00DD39B0" w:rsidP="00DD39B0"/>
              </w:tc>
              <w:tc>
                <w:tcPr>
                  <w:tcW w:w="898"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54"/>
                  </w:tblGrid>
                  <w:tr w:rsidR="00DD39B0" w:rsidRPr="001B222C" w14:paraId="42FEAAC6" w14:textId="77777777" w:rsidTr="00036B8C">
                    <w:trPr>
                      <w:trHeight w:hRule="exact" w:val="225"/>
                    </w:trPr>
                    <w:tc>
                      <w:tcPr>
                        <w:tcW w:w="778" w:type="dxa"/>
                        <w:shd w:val="clear" w:color="auto" w:fill="E3E8ED"/>
                        <w:tcMar>
                          <w:top w:w="0" w:type="dxa"/>
                          <w:left w:w="0" w:type="dxa"/>
                          <w:bottom w:w="0" w:type="dxa"/>
                          <w:right w:w="0" w:type="dxa"/>
                        </w:tcMar>
                        <w:vAlign w:val="center"/>
                      </w:tcPr>
                      <w:p w14:paraId="41E68164" w14:textId="77777777" w:rsidR="00DD39B0" w:rsidRPr="001B222C" w:rsidRDefault="00DD39B0" w:rsidP="00DD39B0">
                        <w:pPr>
                          <w:jc w:val="right"/>
                        </w:pPr>
                        <w:r w:rsidRPr="001B222C">
                          <w:rPr>
                            <w:rFonts w:eastAsia="Arial"/>
                            <w:color w:val="000000"/>
                            <w:sz w:val="16"/>
                          </w:rPr>
                          <w:t>(110,371)</w:t>
                        </w:r>
                      </w:p>
                    </w:tc>
                  </w:tr>
                </w:tbl>
                <w:p w14:paraId="3EEA58C7" w14:textId="77777777" w:rsidR="00DD39B0" w:rsidRPr="001B222C" w:rsidRDefault="00DD39B0" w:rsidP="00DD39B0"/>
              </w:tc>
              <w:tc>
                <w:tcPr>
                  <w:tcW w:w="970"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30"/>
                  </w:tblGrid>
                  <w:tr w:rsidR="00DD39B0" w:rsidRPr="001B222C" w14:paraId="602E3CBA" w14:textId="77777777" w:rsidTr="00036B8C">
                    <w:trPr>
                      <w:trHeight w:hRule="exact" w:val="225"/>
                    </w:trPr>
                    <w:tc>
                      <w:tcPr>
                        <w:tcW w:w="850" w:type="dxa"/>
                        <w:shd w:val="clear" w:color="auto" w:fill="E3E8ED"/>
                        <w:tcMar>
                          <w:top w:w="0" w:type="dxa"/>
                          <w:left w:w="0" w:type="dxa"/>
                          <w:bottom w:w="0" w:type="dxa"/>
                          <w:right w:w="0" w:type="dxa"/>
                        </w:tcMar>
                        <w:vAlign w:val="center"/>
                      </w:tcPr>
                      <w:p w14:paraId="3F5CA4E2" w14:textId="77777777" w:rsidR="00DD39B0" w:rsidRPr="001B222C" w:rsidRDefault="00DD39B0" w:rsidP="00DD39B0">
                        <w:pPr>
                          <w:jc w:val="right"/>
                        </w:pPr>
                        <w:r w:rsidRPr="001B222C">
                          <w:rPr>
                            <w:rFonts w:eastAsia="Arial"/>
                            <w:color w:val="000000"/>
                            <w:sz w:val="16"/>
                          </w:rPr>
                          <w:t>1,071,537</w:t>
                        </w:r>
                      </w:p>
                    </w:tc>
                  </w:tr>
                </w:tbl>
                <w:p w14:paraId="68DCA879" w14:textId="77777777" w:rsidR="00DD39B0" w:rsidRPr="001B222C" w:rsidRDefault="00DD39B0" w:rsidP="00DD39B0"/>
              </w:tc>
            </w:tr>
            <w:tr w:rsidR="00DD39B0" w:rsidRPr="001B222C" w14:paraId="3E6F3C04" w14:textId="77777777" w:rsidTr="00036B8C">
              <w:trPr>
                <w:trHeight w:val="227"/>
              </w:trPr>
              <w:tc>
                <w:tcPr>
                  <w:tcW w:w="1077" w:type="dxa"/>
                  <w:tcBorders>
                    <w:top w:val="nil"/>
                    <w:left w:val="nil"/>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950"/>
                  </w:tblGrid>
                  <w:tr w:rsidR="00DD39B0" w:rsidRPr="001B222C" w14:paraId="13C37DA0" w14:textId="77777777" w:rsidTr="00036B8C">
                    <w:trPr>
                      <w:trHeight w:hRule="exact" w:val="225"/>
                    </w:trPr>
                    <w:tc>
                      <w:tcPr>
                        <w:tcW w:w="957" w:type="dxa"/>
                        <w:shd w:val="clear" w:color="auto" w:fill="FFFFFF"/>
                        <w:tcMar>
                          <w:top w:w="0" w:type="dxa"/>
                          <w:left w:w="0" w:type="dxa"/>
                          <w:bottom w:w="0" w:type="dxa"/>
                          <w:right w:w="0" w:type="dxa"/>
                        </w:tcMar>
                        <w:vAlign w:val="center"/>
                      </w:tcPr>
                      <w:p w14:paraId="28886626" w14:textId="77777777" w:rsidR="00DD39B0" w:rsidRPr="001B222C" w:rsidRDefault="00DD39B0" w:rsidP="00DD39B0">
                        <w:r w:rsidRPr="001B222C">
                          <w:rPr>
                            <w:rFonts w:eastAsia="Arial"/>
                            <w:color w:val="000000"/>
                            <w:sz w:val="16"/>
                          </w:rPr>
                          <w:t>OHCHR</w:t>
                        </w:r>
                      </w:p>
                    </w:tc>
                  </w:tr>
                </w:tbl>
                <w:p w14:paraId="4DB710FB" w14:textId="77777777" w:rsidR="00DD39B0" w:rsidRPr="001B222C" w:rsidRDefault="00DD39B0" w:rsidP="00DD39B0"/>
              </w:tc>
              <w:tc>
                <w:tcPr>
                  <w:tcW w:w="994" w:type="dxa"/>
                  <w:tcBorders>
                    <w:top w:val="nil"/>
                    <w:left w:val="single" w:sz="7" w:space="0" w:color="808080"/>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49"/>
                  </w:tblGrid>
                  <w:tr w:rsidR="00DD39B0" w:rsidRPr="001B222C" w14:paraId="1689F7FE" w14:textId="77777777" w:rsidTr="00036B8C">
                    <w:trPr>
                      <w:trHeight w:hRule="exact" w:val="225"/>
                    </w:trPr>
                    <w:tc>
                      <w:tcPr>
                        <w:tcW w:w="874" w:type="dxa"/>
                        <w:shd w:val="clear" w:color="auto" w:fill="FFFFFF"/>
                        <w:tcMar>
                          <w:top w:w="0" w:type="dxa"/>
                          <w:left w:w="0" w:type="dxa"/>
                          <w:bottom w:w="0" w:type="dxa"/>
                          <w:right w:w="0" w:type="dxa"/>
                        </w:tcMar>
                        <w:vAlign w:val="center"/>
                      </w:tcPr>
                      <w:p w14:paraId="03134D52" w14:textId="77777777" w:rsidR="00DD39B0" w:rsidRPr="001B222C" w:rsidRDefault="00DD39B0" w:rsidP="00DD39B0">
                        <w:pPr>
                          <w:jc w:val="right"/>
                        </w:pPr>
                        <w:r w:rsidRPr="001B222C">
                          <w:rPr>
                            <w:rFonts w:eastAsia="Arial"/>
                            <w:color w:val="000000"/>
                            <w:sz w:val="16"/>
                          </w:rPr>
                          <w:t>2,776,793</w:t>
                        </w:r>
                      </w:p>
                    </w:tc>
                  </w:tr>
                </w:tbl>
                <w:p w14:paraId="45FB7D67" w14:textId="77777777" w:rsidR="00DD39B0" w:rsidRPr="001B222C" w:rsidRDefault="00DD39B0" w:rsidP="00DD39B0"/>
              </w:tc>
              <w:tc>
                <w:tcPr>
                  <w:tcW w:w="946" w:type="dxa"/>
                  <w:tcBorders>
                    <w:top w:val="nil"/>
                    <w:left w:val="nil"/>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77"/>
                  </w:tblGrid>
                  <w:tr w:rsidR="00DD39B0" w:rsidRPr="001B222C" w14:paraId="089DD7E4" w14:textId="77777777" w:rsidTr="00036B8C">
                    <w:trPr>
                      <w:trHeight w:hRule="exact" w:val="225"/>
                    </w:trPr>
                    <w:tc>
                      <w:tcPr>
                        <w:tcW w:w="826" w:type="dxa"/>
                        <w:shd w:val="clear" w:color="auto" w:fill="FFFFFF"/>
                        <w:tcMar>
                          <w:top w:w="0" w:type="dxa"/>
                          <w:left w:w="0" w:type="dxa"/>
                          <w:bottom w:w="0" w:type="dxa"/>
                          <w:right w:w="0" w:type="dxa"/>
                        </w:tcMar>
                        <w:vAlign w:val="center"/>
                      </w:tcPr>
                      <w:p w14:paraId="5C06B6C0" w14:textId="77777777" w:rsidR="00DD39B0" w:rsidRPr="001B222C" w:rsidRDefault="00DD39B0" w:rsidP="00DD39B0">
                        <w:pPr>
                          <w:jc w:val="right"/>
                        </w:pPr>
                        <w:r w:rsidRPr="001B222C">
                          <w:rPr>
                            <w:rFonts w:eastAsia="Arial"/>
                            <w:color w:val="000000"/>
                            <w:sz w:val="16"/>
                          </w:rPr>
                          <w:t>-</w:t>
                        </w:r>
                      </w:p>
                    </w:tc>
                  </w:tr>
                </w:tbl>
                <w:p w14:paraId="2A700E23" w14:textId="77777777" w:rsidR="00DD39B0" w:rsidRPr="001B222C" w:rsidRDefault="00DD39B0" w:rsidP="00DD39B0"/>
              </w:tc>
              <w:tc>
                <w:tcPr>
                  <w:tcW w:w="933" w:type="dxa"/>
                  <w:tcBorders>
                    <w:top w:val="nil"/>
                    <w:left w:val="nil"/>
                    <w:bottom w:val="nil"/>
                    <w:right w:val="single" w:sz="7" w:space="0" w:color="808080"/>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99"/>
                  </w:tblGrid>
                  <w:tr w:rsidR="00DD39B0" w:rsidRPr="001B222C" w14:paraId="1A76DEB9" w14:textId="77777777" w:rsidTr="00036B8C">
                    <w:trPr>
                      <w:trHeight w:hRule="exact" w:val="225"/>
                    </w:trPr>
                    <w:tc>
                      <w:tcPr>
                        <w:tcW w:w="813" w:type="dxa"/>
                        <w:shd w:val="clear" w:color="auto" w:fill="FFFFFF"/>
                        <w:tcMar>
                          <w:top w:w="0" w:type="dxa"/>
                          <w:left w:w="0" w:type="dxa"/>
                          <w:bottom w:w="0" w:type="dxa"/>
                          <w:right w:w="0" w:type="dxa"/>
                        </w:tcMar>
                        <w:vAlign w:val="center"/>
                      </w:tcPr>
                      <w:p w14:paraId="27DB130F" w14:textId="77777777" w:rsidR="00DD39B0" w:rsidRPr="001B222C" w:rsidRDefault="00DD39B0" w:rsidP="00DD39B0">
                        <w:pPr>
                          <w:jc w:val="right"/>
                        </w:pPr>
                        <w:r w:rsidRPr="001B222C">
                          <w:rPr>
                            <w:rFonts w:eastAsia="Arial"/>
                            <w:color w:val="000000"/>
                            <w:sz w:val="16"/>
                          </w:rPr>
                          <w:t>2,776,793</w:t>
                        </w:r>
                      </w:p>
                    </w:tc>
                  </w:tr>
                </w:tbl>
                <w:p w14:paraId="5D4B227E" w14:textId="77777777" w:rsidR="00DD39B0" w:rsidRPr="001B222C" w:rsidRDefault="00DD39B0" w:rsidP="00DD39B0"/>
              </w:tc>
              <w:tc>
                <w:tcPr>
                  <w:tcW w:w="968" w:type="dxa"/>
                  <w:tcBorders>
                    <w:top w:val="nil"/>
                    <w:left w:val="single" w:sz="7" w:space="0" w:color="808080"/>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14"/>
                  </w:tblGrid>
                  <w:tr w:rsidR="00DD39B0" w:rsidRPr="001B222C" w14:paraId="422BB235" w14:textId="77777777" w:rsidTr="00036B8C">
                    <w:trPr>
                      <w:trHeight w:hRule="exact" w:val="225"/>
                    </w:trPr>
                    <w:tc>
                      <w:tcPr>
                        <w:tcW w:w="848" w:type="dxa"/>
                        <w:shd w:val="clear" w:color="auto" w:fill="FFFFFF"/>
                        <w:tcMar>
                          <w:top w:w="0" w:type="dxa"/>
                          <w:left w:w="0" w:type="dxa"/>
                          <w:bottom w:w="0" w:type="dxa"/>
                          <w:right w:w="0" w:type="dxa"/>
                        </w:tcMar>
                        <w:vAlign w:val="center"/>
                      </w:tcPr>
                      <w:p w14:paraId="267719F6" w14:textId="77777777" w:rsidR="00DD39B0" w:rsidRPr="001B222C" w:rsidRDefault="00DD39B0" w:rsidP="00DD39B0">
                        <w:pPr>
                          <w:jc w:val="right"/>
                        </w:pPr>
                        <w:r w:rsidRPr="001B222C">
                          <w:rPr>
                            <w:rFonts w:eastAsia="Arial"/>
                            <w:color w:val="000000"/>
                            <w:sz w:val="16"/>
                          </w:rPr>
                          <w:t>291,975</w:t>
                        </w:r>
                      </w:p>
                    </w:tc>
                  </w:tr>
                </w:tbl>
                <w:p w14:paraId="21606BCE" w14:textId="77777777" w:rsidR="00DD39B0" w:rsidRPr="001B222C" w:rsidRDefault="00DD39B0" w:rsidP="00DD39B0"/>
              </w:tc>
              <w:tc>
                <w:tcPr>
                  <w:tcW w:w="918" w:type="dxa"/>
                  <w:tcBorders>
                    <w:top w:val="nil"/>
                    <w:left w:val="nil"/>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71"/>
                  </w:tblGrid>
                  <w:tr w:rsidR="00DD39B0" w:rsidRPr="001B222C" w14:paraId="2BCFEA47" w14:textId="77777777" w:rsidTr="00036B8C">
                    <w:trPr>
                      <w:trHeight w:hRule="exact" w:val="225"/>
                    </w:trPr>
                    <w:tc>
                      <w:tcPr>
                        <w:tcW w:w="798" w:type="dxa"/>
                        <w:shd w:val="clear" w:color="auto" w:fill="FFFFFF"/>
                        <w:tcMar>
                          <w:top w:w="0" w:type="dxa"/>
                          <w:left w:w="0" w:type="dxa"/>
                          <w:bottom w:w="0" w:type="dxa"/>
                          <w:right w:w="0" w:type="dxa"/>
                        </w:tcMar>
                        <w:vAlign w:val="center"/>
                      </w:tcPr>
                      <w:p w14:paraId="0B147B6E" w14:textId="77777777" w:rsidR="00DD39B0" w:rsidRPr="001B222C" w:rsidRDefault="00DD39B0" w:rsidP="00DD39B0">
                        <w:pPr>
                          <w:jc w:val="right"/>
                        </w:pPr>
                        <w:r w:rsidRPr="001B222C">
                          <w:rPr>
                            <w:rFonts w:eastAsia="Arial"/>
                            <w:color w:val="000000"/>
                            <w:sz w:val="16"/>
                          </w:rPr>
                          <w:t>-</w:t>
                        </w:r>
                      </w:p>
                    </w:tc>
                  </w:tr>
                </w:tbl>
                <w:p w14:paraId="625B6BED" w14:textId="77777777" w:rsidR="00DD39B0" w:rsidRPr="001B222C" w:rsidRDefault="00DD39B0" w:rsidP="00DD39B0"/>
              </w:tc>
              <w:tc>
                <w:tcPr>
                  <w:tcW w:w="958" w:type="dxa"/>
                  <w:tcBorders>
                    <w:top w:val="nil"/>
                    <w:left w:val="nil"/>
                    <w:bottom w:val="nil"/>
                    <w:right w:val="single" w:sz="7" w:space="0" w:color="808080"/>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06"/>
                  </w:tblGrid>
                  <w:tr w:rsidR="00DD39B0" w:rsidRPr="001B222C" w14:paraId="366D93D3" w14:textId="77777777" w:rsidTr="00036B8C">
                    <w:trPr>
                      <w:trHeight w:hRule="exact" w:val="225"/>
                    </w:trPr>
                    <w:tc>
                      <w:tcPr>
                        <w:tcW w:w="838" w:type="dxa"/>
                        <w:shd w:val="clear" w:color="auto" w:fill="FFFFFF"/>
                        <w:tcMar>
                          <w:top w:w="0" w:type="dxa"/>
                          <w:left w:w="0" w:type="dxa"/>
                          <w:bottom w:w="0" w:type="dxa"/>
                          <w:right w:w="0" w:type="dxa"/>
                        </w:tcMar>
                        <w:vAlign w:val="center"/>
                      </w:tcPr>
                      <w:p w14:paraId="68483D89" w14:textId="77777777" w:rsidR="00DD39B0" w:rsidRPr="001B222C" w:rsidRDefault="00DD39B0" w:rsidP="00DD39B0">
                        <w:pPr>
                          <w:jc w:val="right"/>
                        </w:pPr>
                        <w:r w:rsidRPr="001B222C">
                          <w:rPr>
                            <w:rFonts w:eastAsia="Arial"/>
                            <w:color w:val="000000"/>
                            <w:sz w:val="16"/>
                          </w:rPr>
                          <w:t>291,975</w:t>
                        </w:r>
                      </w:p>
                    </w:tc>
                  </w:tr>
                </w:tbl>
                <w:p w14:paraId="24CCE470" w14:textId="77777777" w:rsidR="00DD39B0" w:rsidRPr="001B222C" w:rsidRDefault="00DD39B0" w:rsidP="00DD39B0"/>
              </w:tc>
              <w:tc>
                <w:tcPr>
                  <w:tcW w:w="970" w:type="dxa"/>
                  <w:tcBorders>
                    <w:top w:val="nil"/>
                    <w:left w:val="nil"/>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30"/>
                  </w:tblGrid>
                  <w:tr w:rsidR="00DD39B0" w:rsidRPr="001B222C" w14:paraId="1ED95997" w14:textId="77777777" w:rsidTr="00036B8C">
                    <w:trPr>
                      <w:trHeight w:hRule="exact" w:val="225"/>
                    </w:trPr>
                    <w:tc>
                      <w:tcPr>
                        <w:tcW w:w="850" w:type="dxa"/>
                        <w:shd w:val="clear" w:color="auto" w:fill="FFFFFF"/>
                        <w:tcMar>
                          <w:top w:w="0" w:type="dxa"/>
                          <w:left w:w="0" w:type="dxa"/>
                          <w:bottom w:w="0" w:type="dxa"/>
                          <w:right w:w="0" w:type="dxa"/>
                        </w:tcMar>
                        <w:vAlign w:val="center"/>
                      </w:tcPr>
                      <w:p w14:paraId="63646DE8" w14:textId="77777777" w:rsidR="00DD39B0" w:rsidRPr="001B222C" w:rsidRDefault="00DD39B0" w:rsidP="00DD39B0">
                        <w:pPr>
                          <w:jc w:val="right"/>
                        </w:pPr>
                        <w:r w:rsidRPr="001B222C">
                          <w:rPr>
                            <w:rFonts w:eastAsia="Arial"/>
                            <w:color w:val="000000"/>
                            <w:sz w:val="16"/>
                          </w:rPr>
                          <w:t>3,068,767</w:t>
                        </w:r>
                      </w:p>
                    </w:tc>
                  </w:tr>
                </w:tbl>
                <w:p w14:paraId="134EB672" w14:textId="77777777" w:rsidR="00DD39B0" w:rsidRPr="001B222C" w:rsidRDefault="00DD39B0" w:rsidP="00DD39B0"/>
              </w:tc>
              <w:tc>
                <w:tcPr>
                  <w:tcW w:w="898" w:type="dxa"/>
                  <w:tcBorders>
                    <w:top w:val="nil"/>
                    <w:left w:val="nil"/>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54"/>
                  </w:tblGrid>
                  <w:tr w:rsidR="00DD39B0" w:rsidRPr="001B222C" w14:paraId="7328A47A" w14:textId="77777777" w:rsidTr="00036B8C">
                    <w:trPr>
                      <w:trHeight w:hRule="exact" w:val="225"/>
                    </w:trPr>
                    <w:tc>
                      <w:tcPr>
                        <w:tcW w:w="778" w:type="dxa"/>
                        <w:shd w:val="clear" w:color="auto" w:fill="FFFFFF"/>
                        <w:tcMar>
                          <w:top w:w="0" w:type="dxa"/>
                          <w:left w:w="0" w:type="dxa"/>
                          <w:bottom w:w="0" w:type="dxa"/>
                          <w:right w:w="0" w:type="dxa"/>
                        </w:tcMar>
                        <w:vAlign w:val="center"/>
                      </w:tcPr>
                      <w:p w14:paraId="4DB9FCEB" w14:textId="77777777" w:rsidR="00DD39B0" w:rsidRPr="001B222C" w:rsidRDefault="00DD39B0" w:rsidP="00DD39B0">
                        <w:pPr>
                          <w:jc w:val="right"/>
                        </w:pPr>
                        <w:r w:rsidRPr="001B222C">
                          <w:rPr>
                            <w:rFonts w:eastAsia="Arial"/>
                            <w:color w:val="000000"/>
                            <w:sz w:val="16"/>
                          </w:rPr>
                          <w:t>-</w:t>
                        </w:r>
                      </w:p>
                    </w:tc>
                  </w:tr>
                </w:tbl>
                <w:p w14:paraId="793AC5BE" w14:textId="77777777" w:rsidR="00DD39B0" w:rsidRPr="001B222C" w:rsidRDefault="00DD39B0" w:rsidP="00DD39B0"/>
              </w:tc>
              <w:tc>
                <w:tcPr>
                  <w:tcW w:w="970" w:type="dxa"/>
                  <w:tcBorders>
                    <w:top w:val="nil"/>
                    <w:left w:val="nil"/>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30"/>
                  </w:tblGrid>
                  <w:tr w:rsidR="00DD39B0" w:rsidRPr="001B222C" w14:paraId="2C39C145" w14:textId="77777777" w:rsidTr="00036B8C">
                    <w:trPr>
                      <w:trHeight w:hRule="exact" w:val="225"/>
                    </w:trPr>
                    <w:tc>
                      <w:tcPr>
                        <w:tcW w:w="850" w:type="dxa"/>
                        <w:shd w:val="clear" w:color="auto" w:fill="FFFFFF"/>
                        <w:tcMar>
                          <w:top w:w="0" w:type="dxa"/>
                          <w:left w:w="0" w:type="dxa"/>
                          <w:bottom w:w="0" w:type="dxa"/>
                          <w:right w:w="0" w:type="dxa"/>
                        </w:tcMar>
                        <w:vAlign w:val="center"/>
                      </w:tcPr>
                      <w:p w14:paraId="5EC0F9BD" w14:textId="77777777" w:rsidR="00DD39B0" w:rsidRPr="001B222C" w:rsidRDefault="00DD39B0" w:rsidP="00DD39B0">
                        <w:pPr>
                          <w:jc w:val="right"/>
                        </w:pPr>
                        <w:r w:rsidRPr="001B222C">
                          <w:rPr>
                            <w:rFonts w:eastAsia="Arial"/>
                            <w:color w:val="000000"/>
                            <w:sz w:val="16"/>
                          </w:rPr>
                          <w:t>3,068,767</w:t>
                        </w:r>
                      </w:p>
                    </w:tc>
                  </w:tr>
                </w:tbl>
                <w:p w14:paraId="3EB84657" w14:textId="77777777" w:rsidR="00DD39B0" w:rsidRPr="001B222C" w:rsidRDefault="00DD39B0" w:rsidP="00DD39B0"/>
              </w:tc>
            </w:tr>
            <w:tr w:rsidR="00DD39B0" w:rsidRPr="001B222C" w14:paraId="241B5A27" w14:textId="77777777" w:rsidTr="00036B8C">
              <w:trPr>
                <w:trHeight w:val="227"/>
              </w:trPr>
              <w:tc>
                <w:tcPr>
                  <w:tcW w:w="1077"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950"/>
                  </w:tblGrid>
                  <w:tr w:rsidR="00DD39B0" w:rsidRPr="001B222C" w14:paraId="55C05CA7" w14:textId="77777777" w:rsidTr="00036B8C">
                    <w:trPr>
                      <w:trHeight w:hRule="exact" w:val="225"/>
                    </w:trPr>
                    <w:tc>
                      <w:tcPr>
                        <w:tcW w:w="957" w:type="dxa"/>
                        <w:shd w:val="clear" w:color="auto" w:fill="E3E8ED"/>
                        <w:tcMar>
                          <w:top w:w="0" w:type="dxa"/>
                          <w:left w:w="0" w:type="dxa"/>
                          <w:bottom w:w="0" w:type="dxa"/>
                          <w:right w:w="0" w:type="dxa"/>
                        </w:tcMar>
                        <w:vAlign w:val="center"/>
                      </w:tcPr>
                      <w:p w14:paraId="4C5E3913" w14:textId="77777777" w:rsidR="00DD39B0" w:rsidRPr="001B222C" w:rsidRDefault="00DD39B0" w:rsidP="00DD39B0">
                        <w:r w:rsidRPr="001B222C">
                          <w:rPr>
                            <w:rFonts w:eastAsia="Arial"/>
                            <w:color w:val="000000"/>
                            <w:sz w:val="16"/>
                          </w:rPr>
                          <w:t>OSRSG_SVC</w:t>
                        </w:r>
                      </w:p>
                    </w:tc>
                  </w:tr>
                </w:tbl>
                <w:p w14:paraId="4FAF48D6" w14:textId="77777777" w:rsidR="00DD39B0" w:rsidRPr="001B222C" w:rsidRDefault="00DD39B0" w:rsidP="00DD39B0"/>
              </w:tc>
              <w:tc>
                <w:tcPr>
                  <w:tcW w:w="994" w:type="dxa"/>
                  <w:tcBorders>
                    <w:top w:val="nil"/>
                    <w:left w:val="single" w:sz="7" w:space="0" w:color="808080"/>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49"/>
                  </w:tblGrid>
                  <w:tr w:rsidR="00DD39B0" w:rsidRPr="001B222C" w14:paraId="5577544D" w14:textId="77777777" w:rsidTr="00036B8C">
                    <w:trPr>
                      <w:trHeight w:hRule="exact" w:val="225"/>
                    </w:trPr>
                    <w:tc>
                      <w:tcPr>
                        <w:tcW w:w="874" w:type="dxa"/>
                        <w:shd w:val="clear" w:color="auto" w:fill="E3E8ED"/>
                        <w:tcMar>
                          <w:top w:w="0" w:type="dxa"/>
                          <w:left w:w="0" w:type="dxa"/>
                          <w:bottom w:w="0" w:type="dxa"/>
                          <w:right w:w="0" w:type="dxa"/>
                        </w:tcMar>
                        <w:vAlign w:val="center"/>
                      </w:tcPr>
                      <w:p w14:paraId="128A0F3D" w14:textId="77777777" w:rsidR="00DD39B0" w:rsidRPr="001B222C" w:rsidRDefault="00DD39B0" w:rsidP="00DD39B0">
                        <w:pPr>
                          <w:jc w:val="right"/>
                        </w:pPr>
                        <w:r w:rsidRPr="001B222C">
                          <w:rPr>
                            <w:rFonts w:eastAsia="Arial"/>
                            <w:color w:val="000000"/>
                            <w:sz w:val="16"/>
                          </w:rPr>
                          <w:t>7,233,371</w:t>
                        </w:r>
                      </w:p>
                    </w:tc>
                  </w:tr>
                </w:tbl>
                <w:p w14:paraId="5DE9F034" w14:textId="77777777" w:rsidR="00DD39B0" w:rsidRPr="001B222C" w:rsidRDefault="00DD39B0" w:rsidP="00DD39B0"/>
              </w:tc>
              <w:tc>
                <w:tcPr>
                  <w:tcW w:w="946"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77"/>
                  </w:tblGrid>
                  <w:tr w:rsidR="00DD39B0" w:rsidRPr="001B222C" w14:paraId="059E72F2" w14:textId="77777777" w:rsidTr="00036B8C">
                    <w:trPr>
                      <w:trHeight w:hRule="exact" w:val="225"/>
                    </w:trPr>
                    <w:tc>
                      <w:tcPr>
                        <w:tcW w:w="826" w:type="dxa"/>
                        <w:shd w:val="clear" w:color="auto" w:fill="E3E8ED"/>
                        <w:tcMar>
                          <w:top w:w="0" w:type="dxa"/>
                          <w:left w:w="0" w:type="dxa"/>
                          <w:bottom w:w="0" w:type="dxa"/>
                          <w:right w:w="0" w:type="dxa"/>
                        </w:tcMar>
                        <w:vAlign w:val="center"/>
                      </w:tcPr>
                      <w:p w14:paraId="72B0D9BF" w14:textId="77777777" w:rsidR="00DD39B0" w:rsidRPr="001B222C" w:rsidRDefault="00DD39B0" w:rsidP="00DD39B0">
                        <w:pPr>
                          <w:jc w:val="right"/>
                        </w:pPr>
                        <w:r w:rsidRPr="001B222C">
                          <w:rPr>
                            <w:rFonts w:eastAsia="Arial"/>
                            <w:color w:val="000000"/>
                            <w:sz w:val="16"/>
                          </w:rPr>
                          <w:t>-</w:t>
                        </w:r>
                      </w:p>
                    </w:tc>
                  </w:tr>
                </w:tbl>
                <w:p w14:paraId="2AAC5973" w14:textId="77777777" w:rsidR="00DD39B0" w:rsidRPr="001B222C" w:rsidRDefault="00DD39B0" w:rsidP="00DD39B0"/>
              </w:tc>
              <w:tc>
                <w:tcPr>
                  <w:tcW w:w="933" w:type="dxa"/>
                  <w:tcBorders>
                    <w:top w:val="nil"/>
                    <w:left w:val="nil"/>
                    <w:bottom w:val="nil"/>
                    <w:right w:val="single" w:sz="7" w:space="0" w:color="808080"/>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99"/>
                  </w:tblGrid>
                  <w:tr w:rsidR="00DD39B0" w:rsidRPr="001B222C" w14:paraId="0F87FFFC" w14:textId="77777777" w:rsidTr="00036B8C">
                    <w:trPr>
                      <w:trHeight w:hRule="exact" w:val="225"/>
                    </w:trPr>
                    <w:tc>
                      <w:tcPr>
                        <w:tcW w:w="813" w:type="dxa"/>
                        <w:shd w:val="clear" w:color="auto" w:fill="E3E8ED"/>
                        <w:tcMar>
                          <w:top w:w="0" w:type="dxa"/>
                          <w:left w:w="0" w:type="dxa"/>
                          <w:bottom w:w="0" w:type="dxa"/>
                          <w:right w:w="0" w:type="dxa"/>
                        </w:tcMar>
                        <w:vAlign w:val="center"/>
                      </w:tcPr>
                      <w:p w14:paraId="30F058B6" w14:textId="77777777" w:rsidR="00DD39B0" w:rsidRPr="001B222C" w:rsidRDefault="00DD39B0" w:rsidP="00DD39B0">
                        <w:pPr>
                          <w:jc w:val="right"/>
                        </w:pPr>
                        <w:r w:rsidRPr="001B222C">
                          <w:rPr>
                            <w:rFonts w:eastAsia="Arial"/>
                            <w:color w:val="000000"/>
                            <w:sz w:val="16"/>
                          </w:rPr>
                          <w:t>7,233,371</w:t>
                        </w:r>
                      </w:p>
                    </w:tc>
                  </w:tr>
                </w:tbl>
                <w:p w14:paraId="6F740D0F" w14:textId="77777777" w:rsidR="00DD39B0" w:rsidRPr="001B222C" w:rsidRDefault="00DD39B0" w:rsidP="00DD39B0"/>
              </w:tc>
              <w:tc>
                <w:tcPr>
                  <w:tcW w:w="968" w:type="dxa"/>
                  <w:tcBorders>
                    <w:top w:val="nil"/>
                    <w:left w:val="single" w:sz="7" w:space="0" w:color="808080"/>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14"/>
                  </w:tblGrid>
                  <w:tr w:rsidR="00DD39B0" w:rsidRPr="001B222C" w14:paraId="1217DA94" w14:textId="77777777" w:rsidTr="00036B8C">
                    <w:trPr>
                      <w:trHeight w:hRule="exact" w:val="225"/>
                    </w:trPr>
                    <w:tc>
                      <w:tcPr>
                        <w:tcW w:w="848" w:type="dxa"/>
                        <w:shd w:val="clear" w:color="auto" w:fill="E3E8ED"/>
                        <w:tcMar>
                          <w:top w:w="0" w:type="dxa"/>
                          <w:left w:w="0" w:type="dxa"/>
                          <w:bottom w:w="0" w:type="dxa"/>
                          <w:right w:w="0" w:type="dxa"/>
                        </w:tcMar>
                        <w:vAlign w:val="center"/>
                      </w:tcPr>
                      <w:p w14:paraId="5225E039" w14:textId="77777777" w:rsidR="00DD39B0" w:rsidRPr="001B222C" w:rsidRDefault="00DD39B0" w:rsidP="00DD39B0">
                        <w:pPr>
                          <w:jc w:val="right"/>
                        </w:pPr>
                        <w:r w:rsidRPr="001B222C">
                          <w:rPr>
                            <w:rFonts w:eastAsia="Arial"/>
                            <w:color w:val="000000"/>
                            <w:sz w:val="16"/>
                          </w:rPr>
                          <w:t>1,959,505</w:t>
                        </w:r>
                      </w:p>
                    </w:tc>
                  </w:tr>
                </w:tbl>
                <w:p w14:paraId="38291A83" w14:textId="77777777" w:rsidR="00DD39B0" w:rsidRPr="001B222C" w:rsidRDefault="00DD39B0" w:rsidP="00DD39B0"/>
              </w:tc>
              <w:tc>
                <w:tcPr>
                  <w:tcW w:w="918"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71"/>
                  </w:tblGrid>
                  <w:tr w:rsidR="00DD39B0" w:rsidRPr="001B222C" w14:paraId="1B398DF3" w14:textId="77777777" w:rsidTr="00036B8C">
                    <w:trPr>
                      <w:trHeight w:hRule="exact" w:val="225"/>
                    </w:trPr>
                    <w:tc>
                      <w:tcPr>
                        <w:tcW w:w="798" w:type="dxa"/>
                        <w:shd w:val="clear" w:color="auto" w:fill="E3E8ED"/>
                        <w:tcMar>
                          <w:top w:w="0" w:type="dxa"/>
                          <w:left w:w="0" w:type="dxa"/>
                          <w:bottom w:w="0" w:type="dxa"/>
                          <w:right w:w="0" w:type="dxa"/>
                        </w:tcMar>
                        <w:vAlign w:val="center"/>
                      </w:tcPr>
                      <w:p w14:paraId="1BEAD6A7" w14:textId="77777777" w:rsidR="00DD39B0" w:rsidRPr="001B222C" w:rsidRDefault="00DD39B0" w:rsidP="00DD39B0">
                        <w:pPr>
                          <w:jc w:val="right"/>
                        </w:pPr>
                        <w:r w:rsidRPr="001B222C">
                          <w:rPr>
                            <w:rFonts w:eastAsia="Arial"/>
                            <w:color w:val="000000"/>
                            <w:sz w:val="16"/>
                          </w:rPr>
                          <w:t>-</w:t>
                        </w:r>
                      </w:p>
                    </w:tc>
                  </w:tr>
                </w:tbl>
                <w:p w14:paraId="0A076F7C" w14:textId="77777777" w:rsidR="00DD39B0" w:rsidRPr="001B222C" w:rsidRDefault="00DD39B0" w:rsidP="00DD39B0"/>
              </w:tc>
              <w:tc>
                <w:tcPr>
                  <w:tcW w:w="958" w:type="dxa"/>
                  <w:tcBorders>
                    <w:top w:val="nil"/>
                    <w:left w:val="nil"/>
                    <w:bottom w:val="nil"/>
                    <w:right w:val="single" w:sz="7" w:space="0" w:color="808080"/>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06"/>
                  </w:tblGrid>
                  <w:tr w:rsidR="00DD39B0" w:rsidRPr="001B222C" w14:paraId="4667A754" w14:textId="77777777" w:rsidTr="00036B8C">
                    <w:trPr>
                      <w:trHeight w:hRule="exact" w:val="225"/>
                    </w:trPr>
                    <w:tc>
                      <w:tcPr>
                        <w:tcW w:w="838" w:type="dxa"/>
                        <w:shd w:val="clear" w:color="auto" w:fill="E3E8ED"/>
                        <w:tcMar>
                          <w:top w:w="0" w:type="dxa"/>
                          <w:left w:w="0" w:type="dxa"/>
                          <w:bottom w:w="0" w:type="dxa"/>
                          <w:right w:w="0" w:type="dxa"/>
                        </w:tcMar>
                        <w:vAlign w:val="center"/>
                      </w:tcPr>
                      <w:p w14:paraId="5A4C911B" w14:textId="77777777" w:rsidR="00DD39B0" w:rsidRPr="001B222C" w:rsidRDefault="00DD39B0" w:rsidP="00DD39B0">
                        <w:pPr>
                          <w:jc w:val="right"/>
                        </w:pPr>
                        <w:r w:rsidRPr="001B222C">
                          <w:rPr>
                            <w:rFonts w:eastAsia="Arial"/>
                            <w:color w:val="000000"/>
                            <w:sz w:val="16"/>
                          </w:rPr>
                          <w:t>1,959,505</w:t>
                        </w:r>
                      </w:p>
                    </w:tc>
                  </w:tr>
                </w:tbl>
                <w:p w14:paraId="118B1849" w14:textId="77777777" w:rsidR="00DD39B0" w:rsidRPr="001B222C" w:rsidRDefault="00DD39B0" w:rsidP="00DD39B0"/>
              </w:tc>
              <w:tc>
                <w:tcPr>
                  <w:tcW w:w="970"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30"/>
                  </w:tblGrid>
                  <w:tr w:rsidR="00DD39B0" w:rsidRPr="001B222C" w14:paraId="55DD40CE" w14:textId="77777777" w:rsidTr="00036B8C">
                    <w:trPr>
                      <w:trHeight w:hRule="exact" w:val="225"/>
                    </w:trPr>
                    <w:tc>
                      <w:tcPr>
                        <w:tcW w:w="850" w:type="dxa"/>
                        <w:shd w:val="clear" w:color="auto" w:fill="E3E8ED"/>
                        <w:tcMar>
                          <w:top w:w="0" w:type="dxa"/>
                          <w:left w:w="0" w:type="dxa"/>
                          <w:bottom w:w="0" w:type="dxa"/>
                          <w:right w:w="0" w:type="dxa"/>
                        </w:tcMar>
                        <w:vAlign w:val="center"/>
                      </w:tcPr>
                      <w:p w14:paraId="202F6909" w14:textId="77777777" w:rsidR="00DD39B0" w:rsidRPr="001B222C" w:rsidRDefault="00DD39B0" w:rsidP="00DD39B0">
                        <w:pPr>
                          <w:jc w:val="right"/>
                        </w:pPr>
                        <w:r w:rsidRPr="001B222C">
                          <w:rPr>
                            <w:rFonts w:eastAsia="Arial"/>
                            <w:color w:val="000000"/>
                            <w:sz w:val="16"/>
                          </w:rPr>
                          <w:t>9,192,876</w:t>
                        </w:r>
                      </w:p>
                    </w:tc>
                  </w:tr>
                </w:tbl>
                <w:p w14:paraId="240C0411" w14:textId="77777777" w:rsidR="00DD39B0" w:rsidRPr="001B222C" w:rsidRDefault="00DD39B0" w:rsidP="00DD39B0"/>
              </w:tc>
              <w:tc>
                <w:tcPr>
                  <w:tcW w:w="898"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54"/>
                  </w:tblGrid>
                  <w:tr w:rsidR="00DD39B0" w:rsidRPr="001B222C" w14:paraId="5DB46516" w14:textId="77777777" w:rsidTr="00036B8C">
                    <w:trPr>
                      <w:trHeight w:hRule="exact" w:val="225"/>
                    </w:trPr>
                    <w:tc>
                      <w:tcPr>
                        <w:tcW w:w="778" w:type="dxa"/>
                        <w:shd w:val="clear" w:color="auto" w:fill="E3E8ED"/>
                        <w:tcMar>
                          <w:top w:w="0" w:type="dxa"/>
                          <w:left w:w="0" w:type="dxa"/>
                          <w:bottom w:w="0" w:type="dxa"/>
                          <w:right w:w="0" w:type="dxa"/>
                        </w:tcMar>
                        <w:vAlign w:val="center"/>
                      </w:tcPr>
                      <w:p w14:paraId="7C04C2DC" w14:textId="77777777" w:rsidR="00DD39B0" w:rsidRPr="001B222C" w:rsidRDefault="00DD39B0" w:rsidP="00DD39B0">
                        <w:pPr>
                          <w:jc w:val="right"/>
                        </w:pPr>
                        <w:r w:rsidRPr="001B222C">
                          <w:rPr>
                            <w:rFonts w:eastAsia="Arial"/>
                            <w:color w:val="000000"/>
                            <w:sz w:val="16"/>
                          </w:rPr>
                          <w:t>-</w:t>
                        </w:r>
                      </w:p>
                    </w:tc>
                  </w:tr>
                </w:tbl>
                <w:p w14:paraId="6C96DDDF" w14:textId="77777777" w:rsidR="00DD39B0" w:rsidRPr="001B222C" w:rsidRDefault="00DD39B0" w:rsidP="00DD39B0"/>
              </w:tc>
              <w:tc>
                <w:tcPr>
                  <w:tcW w:w="970"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30"/>
                  </w:tblGrid>
                  <w:tr w:rsidR="00DD39B0" w:rsidRPr="001B222C" w14:paraId="64A45CD5" w14:textId="77777777" w:rsidTr="00036B8C">
                    <w:trPr>
                      <w:trHeight w:hRule="exact" w:val="225"/>
                    </w:trPr>
                    <w:tc>
                      <w:tcPr>
                        <w:tcW w:w="850" w:type="dxa"/>
                        <w:shd w:val="clear" w:color="auto" w:fill="E3E8ED"/>
                        <w:tcMar>
                          <w:top w:w="0" w:type="dxa"/>
                          <w:left w:w="0" w:type="dxa"/>
                          <w:bottom w:w="0" w:type="dxa"/>
                          <w:right w:w="0" w:type="dxa"/>
                        </w:tcMar>
                        <w:vAlign w:val="center"/>
                      </w:tcPr>
                      <w:p w14:paraId="72CAAEE4" w14:textId="77777777" w:rsidR="00DD39B0" w:rsidRPr="001B222C" w:rsidRDefault="00DD39B0" w:rsidP="00DD39B0">
                        <w:pPr>
                          <w:jc w:val="right"/>
                        </w:pPr>
                        <w:r w:rsidRPr="001B222C">
                          <w:rPr>
                            <w:rFonts w:eastAsia="Arial"/>
                            <w:color w:val="000000"/>
                            <w:sz w:val="16"/>
                          </w:rPr>
                          <w:t>9,192,876</w:t>
                        </w:r>
                      </w:p>
                    </w:tc>
                  </w:tr>
                </w:tbl>
                <w:p w14:paraId="108A48E6" w14:textId="77777777" w:rsidR="00DD39B0" w:rsidRPr="001B222C" w:rsidRDefault="00DD39B0" w:rsidP="00DD39B0"/>
              </w:tc>
            </w:tr>
            <w:tr w:rsidR="00DD39B0" w:rsidRPr="001B222C" w14:paraId="0354DED0" w14:textId="77777777" w:rsidTr="00036B8C">
              <w:trPr>
                <w:trHeight w:val="227"/>
              </w:trPr>
              <w:tc>
                <w:tcPr>
                  <w:tcW w:w="1077" w:type="dxa"/>
                  <w:tcBorders>
                    <w:top w:val="nil"/>
                    <w:left w:val="nil"/>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950"/>
                  </w:tblGrid>
                  <w:tr w:rsidR="00DD39B0" w:rsidRPr="001B222C" w14:paraId="62AEF1C4" w14:textId="77777777" w:rsidTr="00036B8C">
                    <w:trPr>
                      <w:trHeight w:hRule="exact" w:val="225"/>
                    </w:trPr>
                    <w:tc>
                      <w:tcPr>
                        <w:tcW w:w="957" w:type="dxa"/>
                        <w:shd w:val="clear" w:color="auto" w:fill="FFFFFF"/>
                        <w:tcMar>
                          <w:top w:w="0" w:type="dxa"/>
                          <w:left w:w="0" w:type="dxa"/>
                          <w:bottom w:w="0" w:type="dxa"/>
                          <w:right w:w="0" w:type="dxa"/>
                        </w:tcMar>
                        <w:vAlign w:val="center"/>
                      </w:tcPr>
                      <w:p w14:paraId="485E3F4B" w14:textId="77777777" w:rsidR="00DD39B0" w:rsidRPr="001B222C" w:rsidRDefault="00DD39B0" w:rsidP="00DD39B0">
                        <w:r w:rsidRPr="001B222C">
                          <w:rPr>
                            <w:rFonts w:eastAsia="Arial"/>
                            <w:color w:val="000000"/>
                            <w:sz w:val="16"/>
                          </w:rPr>
                          <w:t>UNDP</w:t>
                        </w:r>
                      </w:p>
                    </w:tc>
                  </w:tr>
                </w:tbl>
                <w:p w14:paraId="6C7DDE04" w14:textId="77777777" w:rsidR="00DD39B0" w:rsidRPr="001B222C" w:rsidRDefault="00DD39B0" w:rsidP="00DD39B0"/>
              </w:tc>
              <w:tc>
                <w:tcPr>
                  <w:tcW w:w="994" w:type="dxa"/>
                  <w:tcBorders>
                    <w:top w:val="nil"/>
                    <w:left w:val="single" w:sz="7" w:space="0" w:color="808080"/>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49"/>
                  </w:tblGrid>
                  <w:tr w:rsidR="00DD39B0" w:rsidRPr="001B222C" w14:paraId="31048786" w14:textId="77777777" w:rsidTr="00036B8C">
                    <w:trPr>
                      <w:trHeight w:hRule="exact" w:val="225"/>
                    </w:trPr>
                    <w:tc>
                      <w:tcPr>
                        <w:tcW w:w="874" w:type="dxa"/>
                        <w:shd w:val="clear" w:color="auto" w:fill="FFFFFF"/>
                        <w:tcMar>
                          <w:top w:w="0" w:type="dxa"/>
                          <w:left w:w="0" w:type="dxa"/>
                          <w:bottom w:w="0" w:type="dxa"/>
                          <w:right w:w="0" w:type="dxa"/>
                        </w:tcMar>
                        <w:vAlign w:val="center"/>
                      </w:tcPr>
                      <w:p w14:paraId="33BB3C49" w14:textId="77777777" w:rsidR="00DD39B0" w:rsidRPr="001B222C" w:rsidRDefault="00DD39B0" w:rsidP="00DD39B0">
                        <w:pPr>
                          <w:jc w:val="right"/>
                        </w:pPr>
                        <w:r w:rsidRPr="001B222C">
                          <w:rPr>
                            <w:rFonts w:eastAsia="Arial"/>
                            <w:color w:val="000000"/>
                            <w:sz w:val="16"/>
                          </w:rPr>
                          <w:t>4,978,271</w:t>
                        </w:r>
                      </w:p>
                    </w:tc>
                  </w:tr>
                </w:tbl>
                <w:p w14:paraId="15CFF2B4" w14:textId="77777777" w:rsidR="00DD39B0" w:rsidRPr="001B222C" w:rsidRDefault="00DD39B0" w:rsidP="00DD39B0"/>
              </w:tc>
              <w:tc>
                <w:tcPr>
                  <w:tcW w:w="946" w:type="dxa"/>
                  <w:tcBorders>
                    <w:top w:val="nil"/>
                    <w:left w:val="nil"/>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77"/>
                  </w:tblGrid>
                  <w:tr w:rsidR="00DD39B0" w:rsidRPr="001B222C" w14:paraId="118A0341" w14:textId="77777777" w:rsidTr="00036B8C">
                    <w:trPr>
                      <w:trHeight w:hRule="exact" w:val="225"/>
                    </w:trPr>
                    <w:tc>
                      <w:tcPr>
                        <w:tcW w:w="826" w:type="dxa"/>
                        <w:shd w:val="clear" w:color="auto" w:fill="FFFFFF"/>
                        <w:tcMar>
                          <w:top w:w="0" w:type="dxa"/>
                          <w:left w:w="0" w:type="dxa"/>
                          <w:bottom w:w="0" w:type="dxa"/>
                          <w:right w:w="0" w:type="dxa"/>
                        </w:tcMar>
                        <w:vAlign w:val="center"/>
                      </w:tcPr>
                      <w:p w14:paraId="659EA0C1" w14:textId="77777777" w:rsidR="00DD39B0" w:rsidRPr="001B222C" w:rsidRDefault="00DD39B0" w:rsidP="00DD39B0">
                        <w:pPr>
                          <w:jc w:val="right"/>
                        </w:pPr>
                        <w:r w:rsidRPr="001B222C">
                          <w:rPr>
                            <w:rFonts w:eastAsia="Arial"/>
                            <w:color w:val="000000"/>
                            <w:sz w:val="16"/>
                          </w:rPr>
                          <w:t>-</w:t>
                        </w:r>
                      </w:p>
                    </w:tc>
                  </w:tr>
                </w:tbl>
                <w:p w14:paraId="76AB80BE" w14:textId="77777777" w:rsidR="00DD39B0" w:rsidRPr="001B222C" w:rsidRDefault="00DD39B0" w:rsidP="00DD39B0"/>
              </w:tc>
              <w:tc>
                <w:tcPr>
                  <w:tcW w:w="933" w:type="dxa"/>
                  <w:tcBorders>
                    <w:top w:val="nil"/>
                    <w:left w:val="nil"/>
                    <w:bottom w:val="nil"/>
                    <w:right w:val="single" w:sz="7" w:space="0" w:color="808080"/>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99"/>
                  </w:tblGrid>
                  <w:tr w:rsidR="00DD39B0" w:rsidRPr="001B222C" w14:paraId="6B2FD8A5" w14:textId="77777777" w:rsidTr="00036B8C">
                    <w:trPr>
                      <w:trHeight w:hRule="exact" w:val="225"/>
                    </w:trPr>
                    <w:tc>
                      <w:tcPr>
                        <w:tcW w:w="813" w:type="dxa"/>
                        <w:shd w:val="clear" w:color="auto" w:fill="FFFFFF"/>
                        <w:tcMar>
                          <w:top w:w="0" w:type="dxa"/>
                          <w:left w:w="0" w:type="dxa"/>
                          <w:bottom w:w="0" w:type="dxa"/>
                          <w:right w:w="0" w:type="dxa"/>
                        </w:tcMar>
                        <w:vAlign w:val="center"/>
                      </w:tcPr>
                      <w:p w14:paraId="2C76F8B4" w14:textId="77777777" w:rsidR="00DD39B0" w:rsidRPr="001B222C" w:rsidRDefault="00DD39B0" w:rsidP="00DD39B0">
                        <w:pPr>
                          <w:jc w:val="right"/>
                        </w:pPr>
                        <w:r w:rsidRPr="001B222C">
                          <w:rPr>
                            <w:rFonts w:eastAsia="Arial"/>
                            <w:color w:val="000000"/>
                            <w:sz w:val="16"/>
                          </w:rPr>
                          <w:t>4,978,271</w:t>
                        </w:r>
                      </w:p>
                    </w:tc>
                  </w:tr>
                </w:tbl>
                <w:p w14:paraId="2597282E" w14:textId="77777777" w:rsidR="00DD39B0" w:rsidRPr="001B222C" w:rsidRDefault="00DD39B0" w:rsidP="00DD39B0"/>
              </w:tc>
              <w:tc>
                <w:tcPr>
                  <w:tcW w:w="968" w:type="dxa"/>
                  <w:tcBorders>
                    <w:top w:val="nil"/>
                    <w:left w:val="single" w:sz="7" w:space="0" w:color="808080"/>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14"/>
                  </w:tblGrid>
                  <w:tr w:rsidR="00DD39B0" w:rsidRPr="001B222C" w14:paraId="51963977" w14:textId="77777777" w:rsidTr="00036B8C">
                    <w:trPr>
                      <w:trHeight w:hRule="exact" w:val="225"/>
                    </w:trPr>
                    <w:tc>
                      <w:tcPr>
                        <w:tcW w:w="848" w:type="dxa"/>
                        <w:shd w:val="clear" w:color="auto" w:fill="FFFFFF"/>
                        <w:tcMar>
                          <w:top w:w="0" w:type="dxa"/>
                          <w:left w:w="0" w:type="dxa"/>
                          <w:bottom w:w="0" w:type="dxa"/>
                          <w:right w:w="0" w:type="dxa"/>
                        </w:tcMar>
                        <w:vAlign w:val="center"/>
                      </w:tcPr>
                      <w:p w14:paraId="32ED3851" w14:textId="77777777" w:rsidR="00DD39B0" w:rsidRPr="001B222C" w:rsidRDefault="00DD39B0" w:rsidP="00DD39B0">
                        <w:pPr>
                          <w:jc w:val="right"/>
                        </w:pPr>
                        <w:r w:rsidRPr="001B222C">
                          <w:rPr>
                            <w:rFonts w:eastAsia="Arial"/>
                            <w:color w:val="000000"/>
                            <w:sz w:val="16"/>
                          </w:rPr>
                          <w:t>1,282,179</w:t>
                        </w:r>
                      </w:p>
                    </w:tc>
                  </w:tr>
                </w:tbl>
                <w:p w14:paraId="0B27735C" w14:textId="77777777" w:rsidR="00DD39B0" w:rsidRPr="001B222C" w:rsidRDefault="00DD39B0" w:rsidP="00DD39B0"/>
              </w:tc>
              <w:tc>
                <w:tcPr>
                  <w:tcW w:w="918" w:type="dxa"/>
                  <w:tcBorders>
                    <w:top w:val="nil"/>
                    <w:left w:val="nil"/>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71"/>
                  </w:tblGrid>
                  <w:tr w:rsidR="00DD39B0" w:rsidRPr="001B222C" w14:paraId="102DCAB5" w14:textId="77777777" w:rsidTr="00036B8C">
                    <w:trPr>
                      <w:trHeight w:hRule="exact" w:val="225"/>
                    </w:trPr>
                    <w:tc>
                      <w:tcPr>
                        <w:tcW w:w="798" w:type="dxa"/>
                        <w:shd w:val="clear" w:color="auto" w:fill="FFFFFF"/>
                        <w:tcMar>
                          <w:top w:w="0" w:type="dxa"/>
                          <w:left w:w="0" w:type="dxa"/>
                          <w:bottom w:w="0" w:type="dxa"/>
                          <w:right w:w="0" w:type="dxa"/>
                        </w:tcMar>
                        <w:vAlign w:val="center"/>
                      </w:tcPr>
                      <w:p w14:paraId="03813DD5" w14:textId="77777777" w:rsidR="00DD39B0" w:rsidRPr="001B222C" w:rsidRDefault="00DD39B0" w:rsidP="00DD39B0">
                        <w:pPr>
                          <w:jc w:val="right"/>
                        </w:pPr>
                        <w:r w:rsidRPr="001B222C">
                          <w:rPr>
                            <w:rFonts w:eastAsia="Arial"/>
                            <w:color w:val="000000"/>
                            <w:sz w:val="16"/>
                          </w:rPr>
                          <w:t>-</w:t>
                        </w:r>
                      </w:p>
                    </w:tc>
                  </w:tr>
                </w:tbl>
                <w:p w14:paraId="47C62951" w14:textId="77777777" w:rsidR="00DD39B0" w:rsidRPr="001B222C" w:rsidRDefault="00DD39B0" w:rsidP="00DD39B0"/>
              </w:tc>
              <w:tc>
                <w:tcPr>
                  <w:tcW w:w="958" w:type="dxa"/>
                  <w:tcBorders>
                    <w:top w:val="nil"/>
                    <w:left w:val="nil"/>
                    <w:bottom w:val="nil"/>
                    <w:right w:val="single" w:sz="7" w:space="0" w:color="808080"/>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06"/>
                  </w:tblGrid>
                  <w:tr w:rsidR="00DD39B0" w:rsidRPr="001B222C" w14:paraId="660A2295" w14:textId="77777777" w:rsidTr="00036B8C">
                    <w:trPr>
                      <w:trHeight w:hRule="exact" w:val="225"/>
                    </w:trPr>
                    <w:tc>
                      <w:tcPr>
                        <w:tcW w:w="838" w:type="dxa"/>
                        <w:shd w:val="clear" w:color="auto" w:fill="FFFFFF"/>
                        <w:tcMar>
                          <w:top w:w="0" w:type="dxa"/>
                          <w:left w:w="0" w:type="dxa"/>
                          <w:bottom w:w="0" w:type="dxa"/>
                          <w:right w:w="0" w:type="dxa"/>
                        </w:tcMar>
                        <w:vAlign w:val="center"/>
                      </w:tcPr>
                      <w:p w14:paraId="182BDEAC" w14:textId="77777777" w:rsidR="00DD39B0" w:rsidRPr="001B222C" w:rsidRDefault="00DD39B0" w:rsidP="00DD39B0">
                        <w:pPr>
                          <w:jc w:val="right"/>
                        </w:pPr>
                        <w:r w:rsidRPr="001B222C">
                          <w:rPr>
                            <w:rFonts w:eastAsia="Arial"/>
                            <w:color w:val="000000"/>
                            <w:sz w:val="16"/>
                          </w:rPr>
                          <w:t>1,282,179</w:t>
                        </w:r>
                      </w:p>
                    </w:tc>
                  </w:tr>
                </w:tbl>
                <w:p w14:paraId="2DDD8D84" w14:textId="77777777" w:rsidR="00DD39B0" w:rsidRPr="001B222C" w:rsidRDefault="00DD39B0" w:rsidP="00DD39B0"/>
              </w:tc>
              <w:tc>
                <w:tcPr>
                  <w:tcW w:w="970" w:type="dxa"/>
                  <w:tcBorders>
                    <w:top w:val="nil"/>
                    <w:left w:val="nil"/>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30"/>
                  </w:tblGrid>
                  <w:tr w:rsidR="00DD39B0" w:rsidRPr="001B222C" w14:paraId="10890281" w14:textId="77777777" w:rsidTr="00036B8C">
                    <w:trPr>
                      <w:trHeight w:hRule="exact" w:val="225"/>
                    </w:trPr>
                    <w:tc>
                      <w:tcPr>
                        <w:tcW w:w="850" w:type="dxa"/>
                        <w:shd w:val="clear" w:color="auto" w:fill="FFFFFF"/>
                        <w:tcMar>
                          <w:top w:w="0" w:type="dxa"/>
                          <w:left w:w="0" w:type="dxa"/>
                          <w:bottom w:w="0" w:type="dxa"/>
                          <w:right w:w="0" w:type="dxa"/>
                        </w:tcMar>
                        <w:vAlign w:val="center"/>
                      </w:tcPr>
                      <w:p w14:paraId="278ABD33" w14:textId="77777777" w:rsidR="00DD39B0" w:rsidRPr="001B222C" w:rsidRDefault="00DD39B0" w:rsidP="00DD39B0">
                        <w:pPr>
                          <w:jc w:val="right"/>
                        </w:pPr>
                        <w:r w:rsidRPr="001B222C">
                          <w:rPr>
                            <w:rFonts w:eastAsia="Arial"/>
                            <w:color w:val="000000"/>
                            <w:sz w:val="16"/>
                          </w:rPr>
                          <w:t>6,260,451</w:t>
                        </w:r>
                      </w:p>
                    </w:tc>
                  </w:tr>
                </w:tbl>
                <w:p w14:paraId="7331D272" w14:textId="77777777" w:rsidR="00DD39B0" w:rsidRPr="001B222C" w:rsidRDefault="00DD39B0" w:rsidP="00DD39B0"/>
              </w:tc>
              <w:tc>
                <w:tcPr>
                  <w:tcW w:w="898" w:type="dxa"/>
                  <w:tcBorders>
                    <w:top w:val="nil"/>
                    <w:left w:val="nil"/>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54"/>
                  </w:tblGrid>
                  <w:tr w:rsidR="00DD39B0" w:rsidRPr="001B222C" w14:paraId="536C4CC0" w14:textId="77777777" w:rsidTr="00036B8C">
                    <w:trPr>
                      <w:trHeight w:hRule="exact" w:val="225"/>
                    </w:trPr>
                    <w:tc>
                      <w:tcPr>
                        <w:tcW w:w="778" w:type="dxa"/>
                        <w:shd w:val="clear" w:color="auto" w:fill="FFFFFF"/>
                        <w:tcMar>
                          <w:top w:w="0" w:type="dxa"/>
                          <w:left w:w="0" w:type="dxa"/>
                          <w:bottom w:w="0" w:type="dxa"/>
                          <w:right w:w="0" w:type="dxa"/>
                        </w:tcMar>
                        <w:vAlign w:val="center"/>
                      </w:tcPr>
                      <w:p w14:paraId="59635979" w14:textId="77777777" w:rsidR="00DD39B0" w:rsidRPr="001B222C" w:rsidRDefault="00DD39B0" w:rsidP="00DD39B0">
                        <w:pPr>
                          <w:jc w:val="right"/>
                        </w:pPr>
                        <w:r w:rsidRPr="001B222C">
                          <w:rPr>
                            <w:rFonts w:eastAsia="Arial"/>
                            <w:color w:val="000000"/>
                            <w:sz w:val="16"/>
                          </w:rPr>
                          <w:t>-</w:t>
                        </w:r>
                      </w:p>
                    </w:tc>
                  </w:tr>
                </w:tbl>
                <w:p w14:paraId="7CC93AC3" w14:textId="77777777" w:rsidR="00DD39B0" w:rsidRPr="001B222C" w:rsidRDefault="00DD39B0" w:rsidP="00DD39B0"/>
              </w:tc>
              <w:tc>
                <w:tcPr>
                  <w:tcW w:w="970" w:type="dxa"/>
                  <w:tcBorders>
                    <w:top w:val="nil"/>
                    <w:left w:val="nil"/>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30"/>
                  </w:tblGrid>
                  <w:tr w:rsidR="00DD39B0" w:rsidRPr="001B222C" w14:paraId="0C7544B7" w14:textId="77777777" w:rsidTr="00036B8C">
                    <w:trPr>
                      <w:trHeight w:hRule="exact" w:val="225"/>
                    </w:trPr>
                    <w:tc>
                      <w:tcPr>
                        <w:tcW w:w="850" w:type="dxa"/>
                        <w:shd w:val="clear" w:color="auto" w:fill="FFFFFF"/>
                        <w:tcMar>
                          <w:top w:w="0" w:type="dxa"/>
                          <w:left w:w="0" w:type="dxa"/>
                          <w:bottom w:w="0" w:type="dxa"/>
                          <w:right w:w="0" w:type="dxa"/>
                        </w:tcMar>
                        <w:vAlign w:val="center"/>
                      </w:tcPr>
                      <w:p w14:paraId="4EE042F3" w14:textId="77777777" w:rsidR="00DD39B0" w:rsidRPr="001B222C" w:rsidRDefault="00DD39B0" w:rsidP="00DD39B0">
                        <w:pPr>
                          <w:jc w:val="right"/>
                        </w:pPr>
                        <w:r w:rsidRPr="001B222C">
                          <w:rPr>
                            <w:rFonts w:eastAsia="Arial"/>
                            <w:color w:val="000000"/>
                            <w:sz w:val="16"/>
                          </w:rPr>
                          <w:t>6,260,451</w:t>
                        </w:r>
                      </w:p>
                    </w:tc>
                  </w:tr>
                </w:tbl>
                <w:p w14:paraId="09D9CB31" w14:textId="77777777" w:rsidR="00DD39B0" w:rsidRPr="001B222C" w:rsidRDefault="00DD39B0" w:rsidP="00DD39B0"/>
              </w:tc>
            </w:tr>
            <w:tr w:rsidR="00DD39B0" w:rsidRPr="001B222C" w14:paraId="193C9714" w14:textId="77777777" w:rsidTr="00036B8C">
              <w:trPr>
                <w:trHeight w:val="227"/>
              </w:trPr>
              <w:tc>
                <w:tcPr>
                  <w:tcW w:w="1077"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950"/>
                  </w:tblGrid>
                  <w:tr w:rsidR="00DD39B0" w:rsidRPr="001B222C" w14:paraId="62141FAA" w14:textId="77777777" w:rsidTr="00036B8C">
                    <w:trPr>
                      <w:trHeight w:hRule="exact" w:val="225"/>
                    </w:trPr>
                    <w:tc>
                      <w:tcPr>
                        <w:tcW w:w="957" w:type="dxa"/>
                        <w:shd w:val="clear" w:color="auto" w:fill="E3E8ED"/>
                        <w:tcMar>
                          <w:top w:w="0" w:type="dxa"/>
                          <w:left w:w="0" w:type="dxa"/>
                          <w:bottom w:w="0" w:type="dxa"/>
                          <w:right w:w="0" w:type="dxa"/>
                        </w:tcMar>
                        <w:vAlign w:val="center"/>
                      </w:tcPr>
                      <w:p w14:paraId="69F47407" w14:textId="77777777" w:rsidR="00DD39B0" w:rsidRPr="001B222C" w:rsidRDefault="00DD39B0" w:rsidP="00DD39B0">
                        <w:r w:rsidRPr="001B222C">
                          <w:rPr>
                            <w:rFonts w:eastAsia="Arial"/>
                            <w:color w:val="000000"/>
                            <w:sz w:val="16"/>
                          </w:rPr>
                          <w:t>UNDPO</w:t>
                        </w:r>
                      </w:p>
                    </w:tc>
                  </w:tr>
                </w:tbl>
                <w:p w14:paraId="390F958C" w14:textId="77777777" w:rsidR="00DD39B0" w:rsidRPr="001B222C" w:rsidRDefault="00DD39B0" w:rsidP="00DD39B0"/>
              </w:tc>
              <w:tc>
                <w:tcPr>
                  <w:tcW w:w="994" w:type="dxa"/>
                  <w:tcBorders>
                    <w:top w:val="nil"/>
                    <w:left w:val="single" w:sz="7" w:space="0" w:color="808080"/>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49"/>
                  </w:tblGrid>
                  <w:tr w:rsidR="00DD39B0" w:rsidRPr="001B222C" w14:paraId="768DF588" w14:textId="77777777" w:rsidTr="00036B8C">
                    <w:trPr>
                      <w:trHeight w:hRule="exact" w:val="225"/>
                    </w:trPr>
                    <w:tc>
                      <w:tcPr>
                        <w:tcW w:w="874" w:type="dxa"/>
                        <w:shd w:val="clear" w:color="auto" w:fill="E3E8ED"/>
                        <w:tcMar>
                          <w:top w:w="0" w:type="dxa"/>
                          <w:left w:w="0" w:type="dxa"/>
                          <w:bottom w:w="0" w:type="dxa"/>
                          <w:right w:w="0" w:type="dxa"/>
                        </w:tcMar>
                        <w:vAlign w:val="center"/>
                      </w:tcPr>
                      <w:p w14:paraId="25E8FF11" w14:textId="77777777" w:rsidR="00DD39B0" w:rsidRPr="001B222C" w:rsidRDefault="00DD39B0" w:rsidP="00DD39B0">
                        <w:pPr>
                          <w:jc w:val="right"/>
                        </w:pPr>
                        <w:r w:rsidRPr="001B222C">
                          <w:rPr>
                            <w:rFonts w:eastAsia="Arial"/>
                            <w:color w:val="000000"/>
                            <w:sz w:val="16"/>
                          </w:rPr>
                          <w:t>1,348,854</w:t>
                        </w:r>
                      </w:p>
                    </w:tc>
                  </w:tr>
                </w:tbl>
                <w:p w14:paraId="3F1151C0" w14:textId="77777777" w:rsidR="00DD39B0" w:rsidRPr="001B222C" w:rsidRDefault="00DD39B0" w:rsidP="00DD39B0"/>
              </w:tc>
              <w:tc>
                <w:tcPr>
                  <w:tcW w:w="946"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77"/>
                  </w:tblGrid>
                  <w:tr w:rsidR="00DD39B0" w:rsidRPr="001B222C" w14:paraId="62C913F5" w14:textId="77777777" w:rsidTr="00036B8C">
                    <w:trPr>
                      <w:trHeight w:hRule="exact" w:val="225"/>
                    </w:trPr>
                    <w:tc>
                      <w:tcPr>
                        <w:tcW w:w="826" w:type="dxa"/>
                        <w:shd w:val="clear" w:color="auto" w:fill="E3E8ED"/>
                        <w:tcMar>
                          <w:top w:w="0" w:type="dxa"/>
                          <w:left w:w="0" w:type="dxa"/>
                          <w:bottom w:w="0" w:type="dxa"/>
                          <w:right w:w="0" w:type="dxa"/>
                        </w:tcMar>
                        <w:vAlign w:val="center"/>
                      </w:tcPr>
                      <w:p w14:paraId="167A0972" w14:textId="77777777" w:rsidR="00DD39B0" w:rsidRPr="001B222C" w:rsidRDefault="00DD39B0" w:rsidP="00DD39B0">
                        <w:pPr>
                          <w:jc w:val="right"/>
                        </w:pPr>
                        <w:r w:rsidRPr="001B222C">
                          <w:rPr>
                            <w:rFonts w:eastAsia="Arial"/>
                            <w:color w:val="000000"/>
                            <w:sz w:val="16"/>
                          </w:rPr>
                          <w:t>-</w:t>
                        </w:r>
                      </w:p>
                    </w:tc>
                  </w:tr>
                </w:tbl>
                <w:p w14:paraId="570F8B06" w14:textId="77777777" w:rsidR="00DD39B0" w:rsidRPr="001B222C" w:rsidRDefault="00DD39B0" w:rsidP="00DD39B0"/>
              </w:tc>
              <w:tc>
                <w:tcPr>
                  <w:tcW w:w="933" w:type="dxa"/>
                  <w:tcBorders>
                    <w:top w:val="nil"/>
                    <w:left w:val="nil"/>
                    <w:bottom w:val="nil"/>
                    <w:right w:val="single" w:sz="7" w:space="0" w:color="808080"/>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99"/>
                  </w:tblGrid>
                  <w:tr w:rsidR="00DD39B0" w:rsidRPr="001B222C" w14:paraId="0506017B" w14:textId="77777777" w:rsidTr="00036B8C">
                    <w:trPr>
                      <w:trHeight w:hRule="exact" w:val="225"/>
                    </w:trPr>
                    <w:tc>
                      <w:tcPr>
                        <w:tcW w:w="813" w:type="dxa"/>
                        <w:shd w:val="clear" w:color="auto" w:fill="E3E8ED"/>
                        <w:tcMar>
                          <w:top w:w="0" w:type="dxa"/>
                          <w:left w:w="0" w:type="dxa"/>
                          <w:bottom w:w="0" w:type="dxa"/>
                          <w:right w:w="0" w:type="dxa"/>
                        </w:tcMar>
                        <w:vAlign w:val="center"/>
                      </w:tcPr>
                      <w:p w14:paraId="0A554A09" w14:textId="77777777" w:rsidR="00DD39B0" w:rsidRPr="001B222C" w:rsidRDefault="00DD39B0" w:rsidP="00DD39B0">
                        <w:pPr>
                          <w:jc w:val="right"/>
                        </w:pPr>
                        <w:r w:rsidRPr="001B222C">
                          <w:rPr>
                            <w:rFonts w:eastAsia="Arial"/>
                            <w:color w:val="000000"/>
                            <w:sz w:val="16"/>
                          </w:rPr>
                          <w:t>1,348,854</w:t>
                        </w:r>
                      </w:p>
                    </w:tc>
                  </w:tr>
                </w:tbl>
                <w:p w14:paraId="527386BA" w14:textId="77777777" w:rsidR="00DD39B0" w:rsidRPr="001B222C" w:rsidRDefault="00DD39B0" w:rsidP="00DD39B0"/>
              </w:tc>
              <w:tc>
                <w:tcPr>
                  <w:tcW w:w="968" w:type="dxa"/>
                  <w:tcBorders>
                    <w:top w:val="nil"/>
                    <w:left w:val="single" w:sz="7" w:space="0" w:color="808080"/>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14"/>
                  </w:tblGrid>
                  <w:tr w:rsidR="00DD39B0" w:rsidRPr="001B222C" w14:paraId="05C37007" w14:textId="77777777" w:rsidTr="00036B8C">
                    <w:trPr>
                      <w:trHeight w:hRule="exact" w:val="225"/>
                    </w:trPr>
                    <w:tc>
                      <w:tcPr>
                        <w:tcW w:w="848" w:type="dxa"/>
                        <w:shd w:val="clear" w:color="auto" w:fill="E3E8ED"/>
                        <w:tcMar>
                          <w:top w:w="0" w:type="dxa"/>
                          <w:left w:w="0" w:type="dxa"/>
                          <w:bottom w:w="0" w:type="dxa"/>
                          <w:right w:w="0" w:type="dxa"/>
                        </w:tcMar>
                        <w:vAlign w:val="center"/>
                      </w:tcPr>
                      <w:p w14:paraId="35046C81" w14:textId="77777777" w:rsidR="00DD39B0" w:rsidRPr="001B222C" w:rsidRDefault="00DD39B0" w:rsidP="00DD39B0">
                        <w:pPr>
                          <w:jc w:val="right"/>
                        </w:pPr>
                        <w:r w:rsidRPr="001B222C">
                          <w:rPr>
                            <w:rFonts w:eastAsia="Arial"/>
                            <w:color w:val="000000"/>
                            <w:sz w:val="16"/>
                          </w:rPr>
                          <w:t>633,932</w:t>
                        </w:r>
                      </w:p>
                    </w:tc>
                  </w:tr>
                </w:tbl>
                <w:p w14:paraId="35AD63E2" w14:textId="77777777" w:rsidR="00DD39B0" w:rsidRPr="001B222C" w:rsidRDefault="00DD39B0" w:rsidP="00DD39B0"/>
              </w:tc>
              <w:tc>
                <w:tcPr>
                  <w:tcW w:w="918"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71"/>
                  </w:tblGrid>
                  <w:tr w:rsidR="00DD39B0" w:rsidRPr="001B222C" w14:paraId="6AE12F83" w14:textId="77777777" w:rsidTr="00036B8C">
                    <w:trPr>
                      <w:trHeight w:hRule="exact" w:val="225"/>
                    </w:trPr>
                    <w:tc>
                      <w:tcPr>
                        <w:tcW w:w="798" w:type="dxa"/>
                        <w:shd w:val="clear" w:color="auto" w:fill="E3E8ED"/>
                        <w:tcMar>
                          <w:top w:w="0" w:type="dxa"/>
                          <w:left w:w="0" w:type="dxa"/>
                          <w:bottom w:w="0" w:type="dxa"/>
                          <w:right w:w="0" w:type="dxa"/>
                        </w:tcMar>
                        <w:vAlign w:val="center"/>
                      </w:tcPr>
                      <w:p w14:paraId="57DD9670" w14:textId="77777777" w:rsidR="00DD39B0" w:rsidRPr="001B222C" w:rsidRDefault="00DD39B0" w:rsidP="00DD39B0">
                        <w:pPr>
                          <w:jc w:val="right"/>
                        </w:pPr>
                        <w:r w:rsidRPr="001B222C">
                          <w:rPr>
                            <w:rFonts w:eastAsia="Arial"/>
                            <w:color w:val="000000"/>
                            <w:sz w:val="16"/>
                          </w:rPr>
                          <w:t>-</w:t>
                        </w:r>
                      </w:p>
                    </w:tc>
                  </w:tr>
                </w:tbl>
                <w:p w14:paraId="5BE892D9" w14:textId="77777777" w:rsidR="00DD39B0" w:rsidRPr="001B222C" w:rsidRDefault="00DD39B0" w:rsidP="00DD39B0"/>
              </w:tc>
              <w:tc>
                <w:tcPr>
                  <w:tcW w:w="958" w:type="dxa"/>
                  <w:tcBorders>
                    <w:top w:val="nil"/>
                    <w:left w:val="nil"/>
                    <w:bottom w:val="nil"/>
                    <w:right w:val="single" w:sz="7" w:space="0" w:color="808080"/>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06"/>
                  </w:tblGrid>
                  <w:tr w:rsidR="00DD39B0" w:rsidRPr="001B222C" w14:paraId="04DFFECB" w14:textId="77777777" w:rsidTr="00036B8C">
                    <w:trPr>
                      <w:trHeight w:hRule="exact" w:val="225"/>
                    </w:trPr>
                    <w:tc>
                      <w:tcPr>
                        <w:tcW w:w="838" w:type="dxa"/>
                        <w:shd w:val="clear" w:color="auto" w:fill="E3E8ED"/>
                        <w:tcMar>
                          <w:top w:w="0" w:type="dxa"/>
                          <w:left w:w="0" w:type="dxa"/>
                          <w:bottom w:w="0" w:type="dxa"/>
                          <w:right w:w="0" w:type="dxa"/>
                        </w:tcMar>
                        <w:vAlign w:val="center"/>
                      </w:tcPr>
                      <w:p w14:paraId="04567C02" w14:textId="77777777" w:rsidR="00DD39B0" w:rsidRPr="001B222C" w:rsidRDefault="00DD39B0" w:rsidP="00DD39B0">
                        <w:pPr>
                          <w:jc w:val="right"/>
                        </w:pPr>
                        <w:r w:rsidRPr="001B222C">
                          <w:rPr>
                            <w:rFonts w:eastAsia="Arial"/>
                            <w:color w:val="000000"/>
                            <w:sz w:val="16"/>
                          </w:rPr>
                          <w:t>633,932</w:t>
                        </w:r>
                      </w:p>
                    </w:tc>
                  </w:tr>
                </w:tbl>
                <w:p w14:paraId="203E6FB7" w14:textId="77777777" w:rsidR="00DD39B0" w:rsidRPr="001B222C" w:rsidRDefault="00DD39B0" w:rsidP="00DD39B0"/>
              </w:tc>
              <w:tc>
                <w:tcPr>
                  <w:tcW w:w="970"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30"/>
                  </w:tblGrid>
                  <w:tr w:rsidR="00DD39B0" w:rsidRPr="001B222C" w14:paraId="28960453" w14:textId="77777777" w:rsidTr="00036B8C">
                    <w:trPr>
                      <w:trHeight w:hRule="exact" w:val="225"/>
                    </w:trPr>
                    <w:tc>
                      <w:tcPr>
                        <w:tcW w:w="850" w:type="dxa"/>
                        <w:shd w:val="clear" w:color="auto" w:fill="E3E8ED"/>
                        <w:tcMar>
                          <w:top w:w="0" w:type="dxa"/>
                          <w:left w:w="0" w:type="dxa"/>
                          <w:bottom w:w="0" w:type="dxa"/>
                          <w:right w:w="0" w:type="dxa"/>
                        </w:tcMar>
                        <w:vAlign w:val="center"/>
                      </w:tcPr>
                      <w:p w14:paraId="16507B47" w14:textId="77777777" w:rsidR="00DD39B0" w:rsidRPr="001B222C" w:rsidRDefault="00DD39B0" w:rsidP="00DD39B0">
                        <w:pPr>
                          <w:jc w:val="right"/>
                        </w:pPr>
                        <w:r w:rsidRPr="001B222C">
                          <w:rPr>
                            <w:rFonts w:eastAsia="Arial"/>
                            <w:color w:val="000000"/>
                            <w:sz w:val="16"/>
                          </w:rPr>
                          <w:t>1,982,786</w:t>
                        </w:r>
                      </w:p>
                    </w:tc>
                  </w:tr>
                </w:tbl>
                <w:p w14:paraId="1E309A1A" w14:textId="77777777" w:rsidR="00DD39B0" w:rsidRPr="001B222C" w:rsidRDefault="00DD39B0" w:rsidP="00DD39B0"/>
              </w:tc>
              <w:tc>
                <w:tcPr>
                  <w:tcW w:w="898"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54"/>
                  </w:tblGrid>
                  <w:tr w:rsidR="00DD39B0" w:rsidRPr="001B222C" w14:paraId="67201DAC" w14:textId="77777777" w:rsidTr="00036B8C">
                    <w:trPr>
                      <w:trHeight w:hRule="exact" w:val="225"/>
                    </w:trPr>
                    <w:tc>
                      <w:tcPr>
                        <w:tcW w:w="778" w:type="dxa"/>
                        <w:shd w:val="clear" w:color="auto" w:fill="E3E8ED"/>
                        <w:tcMar>
                          <w:top w:w="0" w:type="dxa"/>
                          <w:left w:w="0" w:type="dxa"/>
                          <w:bottom w:w="0" w:type="dxa"/>
                          <w:right w:w="0" w:type="dxa"/>
                        </w:tcMar>
                        <w:vAlign w:val="center"/>
                      </w:tcPr>
                      <w:p w14:paraId="4994A8E4" w14:textId="77777777" w:rsidR="00DD39B0" w:rsidRPr="001B222C" w:rsidRDefault="00DD39B0" w:rsidP="00DD39B0">
                        <w:pPr>
                          <w:jc w:val="right"/>
                        </w:pPr>
                        <w:r w:rsidRPr="001B222C">
                          <w:rPr>
                            <w:rFonts w:eastAsia="Arial"/>
                            <w:color w:val="000000"/>
                            <w:sz w:val="16"/>
                          </w:rPr>
                          <w:t>-</w:t>
                        </w:r>
                      </w:p>
                    </w:tc>
                  </w:tr>
                </w:tbl>
                <w:p w14:paraId="561F506F" w14:textId="77777777" w:rsidR="00DD39B0" w:rsidRPr="001B222C" w:rsidRDefault="00DD39B0" w:rsidP="00DD39B0"/>
              </w:tc>
              <w:tc>
                <w:tcPr>
                  <w:tcW w:w="970"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30"/>
                  </w:tblGrid>
                  <w:tr w:rsidR="00DD39B0" w:rsidRPr="001B222C" w14:paraId="454F30F8" w14:textId="77777777" w:rsidTr="00036B8C">
                    <w:trPr>
                      <w:trHeight w:hRule="exact" w:val="225"/>
                    </w:trPr>
                    <w:tc>
                      <w:tcPr>
                        <w:tcW w:w="850" w:type="dxa"/>
                        <w:shd w:val="clear" w:color="auto" w:fill="E3E8ED"/>
                        <w:tcMar>
                          <w:top w:w="0" w:type="dxa"/>
                          <w:left w:w="0" w:type="dxa"/>
                          <w:bottom w:w="0" w:type="dxa"/>
                          <w:right w:w="0" w:type="dxa"/>
                        </w:tcMar>
                        <w:vAlign w:val="center"/>
                      </w:tcPr>
                      <w:p w14:paraId="0A5DA352" w14:textId="77777777" w:rsidR="00DD39B0" w:rsidRPr="001B222C" w:rsidRDefault="00DD39B0" w:rsidP="00DD39B0">
                        <w:pPr>
                          <w:jc w:val="right"/>
                        </w:pPr>
                        <w:r w:rsidRPr="001B222C">
                          <w:rPr>
                            <w:rFonts w:eastAsia="Arial"/>
                            <w:color w:val="000000"/>
                            <w:sz w:val="16"/>
                          </w:rPr>
                          <w:t>1,982,786</w:t>
                        </w:r>
                      </w:p>
                    </w:tc>
                  </w:tr>
                </w:tbl>
                <w:p w14:paraId="0A166C12" w14:textId="77777777" w:rsidR="00DD39B0" w:rsidRPr="001B222C" w:rsidRDefault="00DD39B0" w:rsidP="00DD39B0"/>
              </w:tc>
            </w:tr>
            <w:tr w:rsidR="00DD39B0" w:rsidRPr="001B222C" w14:paraId="3001023C" w14:textId="77777777" w:rsidTr="00036B8C">
              <w:trPr>
                <w:trHeight w:val="227"/>
              </w:trPr>
              <w:tc>
                <w:tcPr>
                  <w:tcW w:w="1077" w:type="dxa"/>
                  <w:tcBorders>
                    <w:top w:val="nil"/>
                    <w:left w:val="nil"/>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950"/>
                  </w:tblGrid>
                  <w:tr w:rsidR="00DD39B0" w:rsidRPr="001B222C" w14:paraId="7AE051F9" w14:textId="77777777" w:rsidTr="00036B8C">
                    <w:trPr>
                      <w:trHeight w:hRule="exact" w:val="225"/>
                    </w:trPr>
                    <w:tc>
                      <w:tcPr>
                        <w:tcW w:w="957" w:type="dxa"/>
                        <w:shd w:val="clear" w:color="auto" w:fill="FFFFFF"/>
                        <w:tcMar>
                          <w:top w:w="0" w:type="dxa"/>
                          <w:left w:w="0" w:type="dxa"/>
                          <w:bottom w:w="0" w:type="dxa"/>
                          <w:right w:w="0" w:type="dxa"/>
                        </w:tcMar>
                        <w:vAlign w:val="center"/>
                      </w:tcPr>
                      <w:p w14:paraId="447C9802" w14:textId="77777777" w:rsidR="00DD39B0" w:rsidRPr="001B222C" w:rsidRDefault="00DD39B0" w:rsidP="00DD39B0">
                        <w:r w:rsidRPr="001B222C">
                          <w:rPr>
                            <w:rFonts w:eastAsia="Arial"/>
                            <w:color w:val="000000"/>
                            <w:sz w:val="16"/>
                          </w:rPr>
                          <w:t>UNDPPA</w:t>
                        </w:r>
                      </w:p>
                    </w:tc>
                  </w:tr>
                </w:tbl>
                <w:p w14:paraId="0AB5C814" w14:textId="77777777" w:rsidR="00DD39B0" w:rsidRPr="001B222C" w:rsidRDefault="00DD39B0" w:rsidP="00DD39B0"/>
              </w:tc>
              <w:tc>
                <w:tcPr>
                  <w:tcW w:w="994" w:type="dxa"/>
                  <w:tcBorders>
                    <w:top w:val="nil"/>
                    <w:left w:val="single" w:sz="7" w:space="0" w:color="808080"/>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49"/>
                  </w:tblGrid>
                  <w:tr w:rsidR="00DD39B0" w:rsidRPr="001B222C" w14:paraId="19DEBA5F" w14:textId="77777777" w:rsidTr="00036B8C">
                    <w:trPr>
                      <w:trHeight w:hRule="exact" w:val="225"/>
                    </w:trPr>
                    <w:tc>
                      <w:tcPr>
                        <w:tcW w:w="874" w:type="dxa"/>
                        <w:shd w:val="clear" w:color="auto" w:fill="FFFFFF"/>
                        <w:tcMar>
                          <w:top w:w="0" w:type="dxa"/>
                          <w:left w:w="0" w:type="dxa"/>
                          <w:bottom w:w="0" w:type="dxa"/>
                          <w:right w:w="0" w:type="dxa"/>
                        </w:tcMar>
                        <w:vAlign w:val="center"/>
                      </w:tcPr>
                      <w:p w14:paraId="7AC95C16" w14:textId="77777777" w:rsidR="00DD39B0" w:rsidRPr="001B222C" w:rsidRDefault="00DD39B0" w:rsidP="00DD39B0">
                        <w:pPr>
                          <w:jc w:val="right"/>
                        </w:pPr>
                        <w:r w:rsidRPr="001B222C">
                          <w:rPr>
                            <w:rFonts w:eastAsia="Arial"/>
                            <w:color w:val="000000"/>
                            <w:sz w:val="16"/>
                          </w:rPr>
                          <w:t>-</w:t>
                        </w:r>
                      </w:p>
                    </w:tc>
                  </w:tr>
                </w:tbl>
                <w:p w14:paraId="10A08417" w14:textId="77777777" w:rsidR="00DD39B0" w:rsidRPr="001B222C" w:rsidRDefault="00DD39B0" w:rsidP="00DD39B0"/>
              </w:tc>
              <w:tc>
                <w:tcPr>
                  <w:tcW w:w="946" w:type="dxa"/>
                  <w:tcBorders>
                    <w:top w:val="nil"/>
                    <w:left w:val="nil"/>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77"/>
                  </w:tblGrid>
                  <w:tr w:rsidR="00DD39B0" w:rsidRPr="001B222C" w14:paraId="6048FA75" w14:textId="77777777" w:rsidTr="00036B8C">
                    <w:trPr>
                      <w:trHeight w:hRule="exact" w:val="225"/>
                    </w:trPr>
                    <w:tc>
                      <w:tcPr>
                        <w:tcW w:w="826" w:type="dxa"/>
                        <w:shd w:val="clear" w:color="auto" w:fill="FFFFFF"/>
                        <w:tcMar>
                          <w:top w:w="0" w:type="dxa"/>
                          <w:left w:w="0" w:type="dxa"/>
                          <w:bottom w:w="0" w:type="dxa"/>
                          <w:right w:w="0" w:type="dxa"/>
                        </w:tcMar>
                        <w:vAlign w:val="center"/>
                      </w:tcPr>
                      <w:p w14:paraId="78F814F5" w14:textId="77777777" w:rsidR="00DD39B0" w:rsidRPr="001B222C" w:rsidRDefault="00DD39B0" w:rsidP="00DD39B0">
                        <w:pPr>
                          <w:jc w:val="right"/>
                        </w:pPr>
                        <w:r w:rsidRPr="001B222C">
                          <w:rPr>
                            <w:rFonts w:eastAsia="Arial"/>
                            <w:color w:val="000000"/>
                            <w:sz w:val="16"/>
                          </w:rPr>
                          <w:t>-</w:t>
                        </w:r>
                      </w:p>
                    </w:tc>
                  </w:tr>
                </w:tbl>
                <w:p w14:paraId="6ABD334B" w14:textId="77777777" w:rsidR="00DD39B0" w:rsidRPr="001B222C" w:rsidRDefault="00DD39B0" w:rsidP="00DD39B0"/>
              </w:tc>
              <w:tc>
                <w:tcPr>
                  <w:tcW w:w="933" w:type="dxa"/>
                  <w:tcBorders>
                    <w:top w:val="nil"/>
                    <w:left w:val="nil"/>
                    <w:bottom w:val="nil"/>
                    <w:right w:val="single" w:sz="7" w:space="0" w:color="808080"/>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99"/>
                  </w:tblGrid>
                  <w:tr w:rsidR="00DD39B0" w:rsidRPr="001B222C" w14:paraId="11D5D380" w14:textId="77777777" w:rsidTr="00036B8C">
                    <w:trPr>
                      <w:trHeight w:hRule="exact" w:val="225"/>
                    </w:trPr>
                    <w:tc>
                      <w:tcPr>
                        <w:tcW w:w="813" w:type="dxa"/>
                        <w:shd w:val="clear" w:color="auto" w:fill="FFFFFF"/>
                        <w:tcMar>
                          <w:top w:w="0" w:type="dxa"/>
                          <w:left w:w="0" w:type="dxa"/>
                          <w:bottom w:w="0" w:type="dxa"/>
                          <w:right w:w="0" w:type="dxa"/>
                        </w:tcMar>
                        <w:vAlign w:val="center"/>
                      </w:tcPr>
                      <w:p w14:paraId="7765A773" w14:textId="77777777" w:rsidR="00DD39B0" w:rsidRPr="001B222C" w:rsidRDefault="00DD39B0" w:rsidP="00DD39B0">
                        <w:pPr>
                          <w:jc w:val="right"/>
                        </w:pPr>
                        <w:r w:rsidRPr="001B222C">
                          <w:rPr>
                            <w:rFonts w:eastAsia="Arial"/>
                            <w:color w:val="000000"/>
                            <w:sz w:val="16"/>
                          </w:rPr>
                          <w:t>-</w:t>
                        </w:r>
                      </w:p>
                    </w:tc>
                  </w:tr>
                </w:tbl>
                <w:p w14:paraId="531F9E8E" w14:textId="77777777" w:rsidR="00DD39B0" w:rsidRPr="001B222C" w:rsidRDefault="00DD39B0" w:rsidP="00DD39B0"/>
              </w:tc>
              <w:tc>
                <w:tcPr>
                  <w:tcW w:w="968" w:type="dxa"/>
                  <w:tcBorders>
                    <w:top w:val="nil"/>
                    <w:left w:val="single" w:sz="7" w:space="0" w:color="808080"/>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14"/>
                  </w:tblGrid>
                  <w:tr w:rsidR="00DD39B0" w:rsidRPr="001B222C" w14:paraId="0574CBAE" w14:textId="77777777" w:rsidTr="00036B8C">
                    <w:trPr>
                      <w:trHeight w:hRule="exact" w:val="225"/>
                    </w:trPr>
                    <w:tc>
                      <w:tcPr>
                        <w:tcW w:w="848" w:type="dxa"/>
                        <w:shd w:val="clear" w:color="auto" w:fill="FFFFFF"/>
                        <w:tcMar>
                          <w:top w:w="0" w:type="dxa"/>
                          <w:left w:w="0" w:type="dxa"/>
                          <w:bottom w:w="0" w:type="dxa"/>
                          <w:right w:w="0" w:type="dxa"/>
                        </w:tcMar>
                        <w:vAlign w:val="center"/>
                      </w:tcPr>
                      <w:p w14:paraId="7F128B3E" w14:textId="77777777" w:rsidR="00DD39B0" w:rsidRPr="001B222C" w:rsidRDefault="00DD39B0" w:rsidP="00DD39B0">
                        <w:pPr>
                          <w:jc w:val="right"/>
                        </w:pPr>
                        <w:r w:rsidRPr="001B222C">
                          <w:rPr>
                            <w:rFonts w:eastAsia="Arial"/>
                            <w:color w:val="000000"/>
                            <w:sz w:val="16"/>
                          </w:rPr>
                          <w:t>213,999</w:t>
                        </w:r>
                      </w:p>
                    </w:tc>
                  </w:tr>
                </w:tbl>
                <w:p w14:paraId="6CB672F4" w14:textId="77777777" w:rsidR="00DD39B0" w:rsidRPr="001B222C" w:rsidRDefault="00DD39B0" w:rsidP="00DD39B0"/>
              </w:tc>
              <w:tc>
                <w:tcPr>
                  <w:tcW w:w="918" w:type="dxa"/>
                  <w:tcBorders>
                    <w:top w:val="nil"/>
                    <w:left w:val="nil"/>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71"/>
                  </w:tblGrid>
                  <w:tr w:rsidR="00DD39B0" w:rsidRPr="001B222C" w14:paraId="6F630B65" w14:textId="77777777" w:rsidTr="00036B8C">
                    <w:trPr>
                      <w:trHeight w:hRule="exact" w:val="225"/>
                    </w:trPr>
                    <w:tc>
                      <w:tcPr>
                        <w:tcW w:w="798" w:type="dxa"/>
                        <w:shd w:val="clear" w:color="auto" w:fill="FFFFFF"/>
                        <w:tcMar>
                          <w:top w:w="0" w:type="dxa"/>
                          <w:left w:w="0" w:type="dxa"/>
                          <w:bottom w:w="0" w:type="dxa"/>
                          <w:right w:w="0" w:type="dxa"/>
                        </w:tcMar>
                        <w:vAlign w:val="center"/>
                      </w:tcPr>
                      <w:p w14:paraId="2E64E2F1" w14:textId="77777777" w:rsidR="00DD39B0" w:rsidRPr="001B222C" w:rsidRDefault="00DD39B0" w:rsidP="00DD39B0">
                        <w:pPr>
                          <w:jc w:val="right"/>
                        </w:pPr>
                        <w:r w:rsidRPr="001B222C">
                          <w:rPr>
                            <w:rFonts w:eastAsia="Arial"/>
                            <w:color w:val="000000"/>
                            <w:sz w:val="16"/>
                          </w:rPr>
                          <w:t>(213,999)</w:t>
                        </w:r>
                      </w:p>
                    </w:tc>
                  </w:tr>
                </w:tbl>
                <w:p w14:paraId="45B90559" w14:textId="77777777" w:rsidR="00DD39B0" w:rsidRPr="001B222C" w:rsidRDefault="00DD39B0" w:rsidP="00DD39B0"/>
              </w:tc>
              <w:tc>
                <w:tcPr>
                  <w:tcW w:w="958" w:type="dxa"/>
                  <w:tcBorders>
                    <w:top w:val="nil"/>
                    <w:left w:val="nil"/>
                    <w:bottom w:val="nil"/>
                    <w:right w:val="single" w:sz="7" w:space="0" w:color="808080"/>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06"/>
                  </w:tblGrid>
                  <w:tr w:rsidR="00DD39B0" w:rsidRPr="001B222C" w14:paraId="6645A254" w14:textId="77777777" w:rsidTr="00036B8C">
                    <w:trPr>
                      <w:trHeight w:hRule="exact" w:val="225"/>
                    </w:trPr>
                    <w:tc>
                      <w:tcPr>
                        <w:tcW w:w="838" w:type="dxa"/>
                        <w:shd w:val="clear" w:color="auto" w:fill="FFFFFF"/>
                        <w:tcMar>
                          <w:top w:w="0" w:type="dxa"/>
                          <w:left w:w="0" w:type="dxa"/>
                          <w:bottom w:w="0" w:type="dxa"/>
                          <w:right w:w="0" w:type="dxa"/>
                        </w:tcMar>
                        <w:vAlign w:val="center"/>
                      </w:tcPr>
                      <w:p w14:paraId="660EF122" w14:textId="77777777" w:rsidR="00DD39B0" w:rsidRPr="001B222C" w:rsidRDefault="00DD39B0" w:rsidP="00DD39B0">
                        <w:pPr>
                          <w:jc w:val="right"/>
                        </w:pPr>
                        <w:r w:rsidRPr="001B222C">
                          <w:rPr>
                            <w:rFonts w:eastAsia="Arial"/>
                            <w:color w:val="000000"/>
                            <w:sz w:val="16"/>
                          </w:rPr>
                          <w:t>-</w:t>
                        </w:r>
                      </w:p>
                    </w:tc>
                  </w:tr>
                </w:tbl>
                <w:p w14:paraId="18716FD2" w14:textId="77777777" w:rsidR="00DD39B0" w:rsidRPr="001B222C" w:rsidRDefault="00DD39B0" w:rsidP="00DD39B0"/>
              </w:tc>
              <w:tc>
                <w:tcPr>
                  <w:tcW w:w="970" w:type="dxa"/>
                  <w:tcBorders>
                    <w:top w:val="nil"/>
                    <w:left w:val="nil"/>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30"/>
                  </w:tblGrid>
                  <w:tr w:rsidR="00DD39B0" w:rsidRPr="001B222C" w14:paraId="4D18EEA7" w14:textId="77777777" w:rsidTr="00036B8C">
                    <w:trPr>
                      <w:trHeight w:hRule="exact" w:val="225"/>
                    </w:trPr>
                    <w:tc>
                      <w:tcPr>
                        <w:tcW w:w="850" w:type="dxa"/>
                        <w:shd w:val="clear" w:color="auto" w:fill="FFFFFF"/>
                        <w:tcMar>
                          <w:top w:w="0" w:type="dxa"/>
                          <w:left w:w="0" w:type="dxa"/>
                          <w:bottom w:w="0" w:type="dxa"/>
                          <w:right w:w="0" w:type="dxa"/>
                        </w:tcMar>
                        <w:vAlign w:val="center"/>
                      </w:tcPr>
                      <w:p w14:paraId="52DB9611" w14:textId="77777777" w:rsidR="00DD39B0" w:rsidRPr="001B222C" w:rsidRDefault="00DD39B0" w:rsidP="00DD39B0">
                        <w:pPr>
                          <w:jc w:val="right"/>
                        </w:pPr>
                        <w:r w:rsidRPr="001B222C">
                          <w:rPr>
                            <w:rFonts w:eastAsia="Arial"/>
                            <w:color w:val="000000"/>
                            <w:sz w:val="16"/>
                          </w:rPr>
                          <w:t>213,999</w:t>
                        </w:r>
                      </w:p>
                    </w:tc>
                  </w:tr>
                </w:tbl>
                <w:p w14:paraId="50886CC3" w14:textId="77777777" w:rsidR="00DD39B0" w:rsidRPr="001B222C" w:rsidRDefault="00DD39B0" w:rsidP="00DD39B0"/>
              </w:tc>
              <w:tc>
                <w:tcPr>
                  <w:tcW w:w="898" w:type="dxa"/>
                  <w:tcBorders>
                    <w:top w:val="nil"/>
                    <w:left w:val="nil"/>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54"/>
                  </w:tblGrid>
                  <w:tr w:rsidR="00DD39B0" w:rsidRPr="001B222C" w14:paraId="3D6D4C79" w14:textId="77777777" w:rsidTr="00036B8C">
                    <w:trPr>
                      <w:trHeight w:hRule="exact" w:val="225"/>
                    </w:trPr>
                    <w:tc>
                      <w:tcPr>
                        <w:tcW w:w="778" w:type="dxa"/>
                        <w:shd w:val="clear" w:color="auto" w:fill="FFFFFF"/>
                        <w:tcMar>
                          <w:top w:w="0" w:type="dxa"/>
                          <w:left w:w="0" w:type="dxa"/>
                          <w:bottom w:w="0" w:type="dxa"/>
                          <w:right w:w="0" w:type="dxa"/>
                        </w:tcMar>
                        <w:vAlign w:val="center"/>
                      </w:tcPr>
                      <w:p w14:paraId="1CC1447E" w14:textId="77777777" w:rsidR="00DD39B0" w:rsidRPr="001B222C" w:rsidRDefault="00DD39B0" w:rsidP="00DD39B0">
                        <w:pPr>
                          <w:jc w:val="right"/>
                        </w:pPr>
                        <w:r w:rsidRPr="001B222C">
                          <w:rPr>
                            <w:rFonts w:eastAsia="Arial"/>
                            <w:color w:val="000000"/>
                            <w:sz w:val="16"/>
                          </w:rPr>
                          <w:t>(213,999)</w:t>
                        </w:r>
                      </w:p>
                    </w:tc>
                  </w:tr>
                </w:tbl>
                <w:p w14:paraId="251B885D" w14:textId="77777777" w:rsidR="00DD39B0" w:rsidRPr="001B222C" w:rsidRDefault="00DD39B0" w:rsidP="00DD39B0"/>
              </w:tc>
              <w:tc>
                <w:tcPr>
                  <w:tcW w:w="970" w:type="dxa"/>
                  <w:tcBorders>
                    <w:top w:val="nil"/>
                    <w:left w:val="nil"/>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30"/>
                  </w:tblGrid>
                  <w:tr w:rsidR="00DD39B0" w:rsidRPr="001B222C" w14:paraId="581B2291" w14:textId="77777777" w:rsidTr="00036B8C">
                    <w:trPr>
                      <w:trHeight w:hRule="exact" w:val="225"/>
                    </w:trPr>
                    <w:tc>
                      <w:tcPr>
                        <w:tcW w:w="850" w:type="dxa"/>
                        <w:shd w:val="clear" w:color="auto" w:fill="FFFFFF"/>
                        <w:tcMar>
                          <w:top w:w="0" w:type="dxa"/>
                          <w:left w:w="0" w:type="dxa"/>
                          <w:bottom w:w="0" w:type="dxa"/>
                          <w:right w:w="0" w:type="dxa"/>
                        </w:tcMar>
                        <w:vAlign w:val="center"/>
                      </w:tcPr>
                      <w:p w14:paraId="2C4B196D" w14:textId="77777777" w:rsidR="00DD39B0" w:rsidRPr="001B222C" w:rsidRDefault="00DD39B0" w:rsidP="00DD39B0">
                        <w:pPr>
                          <w:jc w:val="right"/>
                        </w:pPr>
                        <w:r w:rsidRPr="001B222C">
                          <w:rPr>
                            <w:rFonts w:eastAsia="Arial"/>
                            <w:color w:val="000000"/>
                            <w:sz w:val="16"/>
                          </w:rPr>
                          <w:t>-</w:t>
                        </w:r>
                      </w:p>
                    </w:tc>
                  </w:tr>
                </w:tbl>
                <w:p w14:paraId="240A08D1" w14:textId="77777777" w:rsidR="00DD39B0" w:rsidRPr="001B222C" w:rsidRDefault="00DD39B0" w:rsidP="00DD39B0"/>
              </w:tc>
            </w:tr>
            <w:tr w:rsidR="00DD39B0" w:rsidRPr="001B222C" w14:paraId="76CA10C0" w14:textId="77777777" w:rsidTr="00036B8C">
              <w:trPr>
                <w:trHeight w:val="227"/>
              </w:trPr>
              <w:tc>
                <w:tcPr>
                  <w:tcW w:w="1077"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950"/>
                  </w:tblGrid>
                  <w:tr w:rsidR="00DD39B0" w:rsidRPr="001B222C" w14:paraId="1923FB5A" w14:textId="77777777" w:rsidTr="00036B8C">
                    <w:trPr>
                      <w:trHeight w:hRule="exact" w:val="225"/>
                    </w:trPr>
                    <w:tc>
                      <w:tcPr>
                        <w:tcW w:w="957" w:type="dxa"/>
                        <w:shd w:val="clear" w:color="auto" w:fill="E3E8ED"/>
                        <w:tcMar>
                          <w:top w:w="0" w:type="dxa"/>
                          <w:left w:w="0" w:type="dxa"/>
                          <w:bottom w:w="0" w:type="dxa"/>
                          <w:right w:w="0" w:type="dxa"/>
                        </w:tcMar>
                        <w:vAlign w:val="center"/>
                      </w:tcPr>
                      <w:p w14:paraId="31BF7623" w14:textId="77777777" w:rsidR="00DD39B0" w:rsidRPr="001B222C" w:rsidRDefault="00DD39B0" w:rsidP="00DD39B0">
                        <w:r w:rsidRPr="001B222C">
                          <w:rPr>
                            <w:rFonts w:eastAsia="Arial"/>
                            <w:color w:val="000000"/>
                            <w:sz w:val="16"/>
                          </w:rPr>
                          <w:t>UNFPA</w:t>
                        </w:r>
                      </w:p>
                    </w:tc>
                  </w:tr>
                </w:tbl>
                <w:p w14:paraId="146E6EFC" w14:textId="77777777" w:rsidR="00DD39B0" w:rsidRPr="001B222C" w:rsidRDefault="00DD39B0" w:rsidP="00DD39B0"/>
              </w:tc>
              <w:tc>
                <w:tcPr>
                  <w:tcW w:w="994" w:type="dxa"/>
                  <w:tcBorders>
                    <w:top w:val="nil"/>
                    <w:left w:val="single" w:sz="7" w:space="0" w:color="808080"/>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49"/>
                  </w:tblGrid>
                  <w:tr w:rsidR="00DD39B0" w:rsidRPr="001B222C" w14:paraId="1E9E095A" w14:textId="77777777" w:rsidTr="00036B8C">
                    <w:trPr>
                      <w:trHeight w:hRule="exact" w:val="225"/>
                    </w:trPr>
                    <w:tc>
                      <w:tcPr>
                        <w:tcW w:w="874" w:type="dxa"/>
                        <w:shd w:val="clear" w:color="auto" w:fill="E3E8ED"/>
                        <w:tcMar>
                          <w:top w:w="0" w:type="dxa"/>
                          <w:left w:w="0" w:type="dxa"/>
                          <w:bottom w:w="0" w:type="dxa"/>
                          <w:right w:w="0" w:type="dxa"/>
                        </w:tcMar>
                        <w:vAlign w:val="center"/>
                      </w:tcPr>
                      <w:p w14:paraId="6BA4715E" w14:textId="77777777" w:rsidR="00DD39B0" w:rsidRPr="001B222C" w:rsidRDefault="00DD39B0" w:rsidP="00DD39B0">
                        <w:pPr>
                          <w:jc w:val="right"/>
                        </w:pPr>
                        <w:r w:rsidRPr="001B222C">
                          <w:rPr>
                            <w:rFonts w:eastAsia="Arial"/>
                            <w:color w:val="000000"/>
                            <w:sz w:val="16"/>
                          </w:rPr>
                          <w:t>295,100</w:t>
                        </w:r>
                      </w:p>
                    </w:tc>
                  </w:tr>
                </w:tbl>
                <w:p w14:paraId="2FD9923F" w14:textId="77777777" w:rsidR="00DD39B0" w:rsidRPr="001B222C" w:rsidRDefault="00DD39B0" w:rsidP="00DD39B0"/>
              </w:tc>
              <w:tc>
                <w:tcPr>
                  <w:tcW w:w="946"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77"/>
                  </w:tblGrid>
                  <w:tr w:rsidR="00DD39B0" w:rsidRPr="001B222C" w14:paraId="5D9F85FF" w14:textId="77777777" w:rsidTr="00036B8C">
                    <w:trPr>
                      <w:trHeight w:hRule="exact" w:val="225"/>
                    </w:trPr>
                    <w:tc>
                      <w:tcPr>
                        <w:tcW w:w="826" w:type="dxa"/>
                        <w:shd w:val="clear" w:color="auto" w:fill="E3E8ED"/>
                        <w:tcMar>
                          <w:top w:w="0" w:type="dxa"/>
                          <w:left w:w="0" w:type="dxa"/>
                          <w:bottom w:w="0" w:type="dxa"/>
                          <w:right w:w="0" w:type="dxa"/>
                        </w:tcMar>
                        <w:vAlign w:val="center"/>
                      </w:tcPr>
                      <w:p w14:paraId="48CC387A" w14:textId="77777777" w:rsidR="00DD39B0" w:rsidRPr="001B222C" w:rsidRDefault="00DD39B0" w:rsidP="00DD39B0">
                        <w:pPr>
                          <w:jc w:val="right"/>
                        </w:pPr>
                        <w:r w:rsidRPr="001B222C">
                          <w:rPr>
                            <w:rFonts w:eastAsia="Arial"/>
                            <w:color w:val="000000"/>
                            <w:sz w:val="16"/>
                          </w:rPr>
                          <w:t>-</w:t>
                        </w:r>
                      </w:p>
                    </w:tc>
                  </w:tr>
                </w:tbl>
                <w:p w14:paraId="4BE47422" w14:textId="77777777" w:rsidR="00DD39B0" w:rsidRPr="001B222C" w:rsidRDefault="00DD39B0" w:rsidP="00DD39B0"/>
              </w:tc>
              <w:tc>
                <w:tcPr>
                  <w:tcW w:w="933" w:type="dxa"/>
                  <w:tcBorders>
                    <w:top w:val="nil"/>
                    <w:left w:val="nil"/>
                    <w:bottom w:val="nil"/>
                    <w:right w:val="single" w:sz="7" w:space="0" w:color="808080"/>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99"/>
                  </w:tblGrid>
                  <w:tr w:rsidR="00DD39B0" w:rsidRPr="001B222C" w14:paraId="669F2670" w14:textId="77777777" w:rsidTr="00036B8C">
                    <w:trPr>
                      <w:trHeight w:hRule="exact" w:val="225"/>
                    </w:trPr>
                    <w:tc>
                      <w:tcPr>
                        <w:tcW w:w="813" w:type="dxa"/>
                        <w:shd w:val="clear" w:color="auto" w:fill="E3E8ED"/>
                        <w:tcMar>
                          <w:top w:w="0" w:type="dxa"/>
                          <w:left w:w="0" w:type="dxa"/>
                          <w:bottom w:w="0" w:type="dxa"/>
                          <w:right w:w="0" w:type="dxa"/>
                        </w:tcMar>
                        <w:vAlign w:val="center"/>
                      </w:tcPr>
                      <w:p w14:paraId="164816CB" w14:textId="77777777" w:rsidR="00DD39B0" w:rsidRPr="001B222C" w:rsidRDefault="00DD39B0" w:rsidP="00DD39B0">
                        <w:pPr>
                          <w:jc w:val="right"/>
                        </w:pPr>
                        <w:r w:rsidRPr="001B222C">
                          <w:rPr>
                            <w:rFonts w:eastAsia="Arial"/>
                            <w:color w:val="000000"/>
                            <w:sz w:val="16"/>
                          </w:rPr>
                          <w:t>295,100</w:t>
                        </w:r>
                      </w:p>
                    </w:tc>
                  </w:tr>
                </w:tbl>
                <w:p w14:paraId="0292757A" w14:textId="77777777" w:rsidR="00DD39B0" w:rsidRPr="001B222C" w:rsidRDefault="00DD39B0" w:rsidP="00DD39B0"/>
              </w:tc>
              <w:tc>
                <w:tcPr>
                  <w:tcW w:w="968" w:type="dxa"/>
                  <w:tcBorders>
                    <w:top w:val="nil"/>
                    <w:left w:val="single" w:sz="7" w:space="0" w:color="808080"/>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14"/>
                  </w:tblGrid>
                  <w:tr w:rsidR="00DD39B0" w:rsidRPr="001B222C" w14:paraId="7DC2DEA7" w14:textId="77777777" w:rsidTr="00036B8C">
                    <w:trPr>
                      <w:trHeight w:hRule="exact" w:val="225"/>
                    </w:trPr>
                    <w:tc>
                      <w:tcPr>
                        <w:tcW w:w="848" w:type="dxa"/>
                        <w:shd w:val="clear" w:color="auto" w:fill="E3E8ED"/>
                        <w:tcMar>
                          <w:top w:w="0" w:type="dxa"/>
                          <w:left w:w="0" w:type="dxa"/>
                          <w:bottom w:w="0" w:type="dxa"/>
                          <w:right w:w="0" w:type="dxa"/>
                        </w:tcMar>
                        <w:vAlign w:val="center"/>
                      </w:tcPr>
                      <w:p w14:paraId="47B1742E" w14:textId="77777777" w:rsidR="00DD39B0" w:rsidRPr="001B222C" w:rsidRDefault="00DD39B0" w:rsidP="00DD39B0">
                        <w:pPr>
                          <w:jc w:val="right"/>
                        </w:pPr>
                        <w:r w:rsidRPr="001B222C">
                          <w:rPr>
                            <w:rFonts w:eastAsia="Arial"/>
                            <w:color w:val="000000"/>
                            <w:sz w:val="16"/>
                          </w:rPr>
                          <w:t>1,007,001</w:t>
                        </w:r>
                      </w:p>
                    </w:tc>
                  </w:tr>
                </w:tbl>
                <w:p w14:paraId="37E4AAA0" w14:textId="77777777" w:rsidR="00DD39B0" w:rsidRPr="001B222C" w:rsidRDefault="00DD39B0" w:rsidP="00DD39B0"/>
              </w:tc>
              <w:tc>
                <w:tcPr>
                  <w:tcW w:w="918"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71"/>
                  </w:tblGrid>
                  <w:tr w:rsidR="00DD39B0" w:rsidRPr="001B222C" w14:paraId="7524621D" w14:textId="77777777" w:rsidTr="00036B8C">
                    <w:trPr>
                      <w:trHeight w:hRule="exact" w:val="225"/>
                    </w:trPr>
                    <w:tc>
                      <w:tcPr>
                        <w:tcW w:w="798" w:type="dxa"/>
                        <w:shd w:val="clear" w:color="auto" w:fill="E3E8ED"/>
                        <w:tcMar>
                          <w:top w:w="0" w:type="dxa"/>
                          <w:left w:w="0" w:type="dxa"/>
                          <w:bottom w:w="0" w:type="dxa"/>
                          <w:right w:w="0" w:type="dxa"/>
                        </w:tcMar>
                        <w:vAlign w:val="center"/>
                      </w:tcPr>
                      <w:p w14:paraId="5A727CA3" w14:textId="77777777" w:rsidR="00DD39B0" w:rsidRPr="001B222C" w:rsidRDefault="00DD39B0" w:rsidP="00DD39B0">
                        <w:pPr>
                          <w:jc w:val="right"/>
                        </w:pPr>
                        <w:r w:rsidRPr="001B222C">
                          <w:rPr>
                            <w:rFonts w:eastAsia="Arial"/>
                            <w:color w:val="000000"/>
                            <w:sz w:val="16"/>
                          </w:rPr>
                          <w:t>(3,135)</w:t>
                        </w:r>
                      </w:p>
                    </w:tc>
                  </w:tr>
                </w:tbl>
                <w:p w14:paraId="0FD4D7C4" w14:textId="77777777" w:rsidR="00DD39B0" w:rsidRPr="001B222C" w:rsidRDefault="00DD39B0" w:rsidP="00DD39B0"/>
              </w:tc>
              <w:tc>
                <w:tcPr>
                  <w:tcW w:w="958" w:type="dxa"/>
                  <w:tcBorders>
                    <w:top w:val="nil"/>
                    <w:left w:val="nil"/>
                    <w:bottom w:val="nil"/>
                    <w:right w:val="single" w:sz="7" w:space="0" w:color="808080"/>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06"/>
                  </w:tblGrid>
                  <w:tr w:rsidR="00DD39B0" w:rsidRPr="001B222C" w14:paraId="343DA380" w14:textId="77777777" w:rsidTr="00036B8C">
                    <w:trPr>
                      <w:trHeight w:hRule="exact" w:val="225"/>
                    </w:trPr>
                    <w:tc>
                      <w:tcPr>
                        <w:tcW w:w="838" w:type="dxa"/>
                        <w:shd w:val="clear" w:color="auto" w:fill="E3E8ED"/>
                        <w:tcMar>
                          <w:top w:w="0" w:type="dxa"/>
                          <w:left w:w="0" w:type="dxa"/>
                          <w:bottom w:w="0" w:type="dxa"/>
                          <w:right w:w="0" w:type="dxa"/>
                        </w:tcMar>
                        <w:vAlign w:val="center"/>
                      </w:tcPr>
                      <w:p w14:paraId="73663CF6" w14:textId="77777777" w:rsidR="00DD39B0" w:rsidRPr="001B222C" w:rsidRDefault="00DD39B0" w:rsidP="00DD39B0">
                        <w:pPr>
                          <w:jc w:val="right"/>
                        </w:pPr>
                        <w:r w:rsidRPr="001B222C">
                          <w:rPr>
                            <w:rFonts w:eastAsia="Arial"/>
                            <w:color w:val="000000"/>
                            <w:sz w:val="16"/>
                          </w:rPr>
                          <w:t>1,003,866</w:t>
                        </w:r>
                      </w:p>
                    </w:tc>
                  </w:tr>
                </w:tbl>
                <w:p w14:paraId="3BB64230" w14:textId="77777777" w:rsidR="00DD39B0" w:rsidRPr="001B222C" w:rsidRDefault="00DD39B0" w:rsidP="00DD39B0"/>
              </w:tc>
              <w:tc>
                <w:tcPr>
                  <w:tcW w:w="970"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30"/>
                  </w:tblGrid>
                  <w:tr w:rsidR="00DD39B0" w:rsidRPr="001B222C" w14:paraId="180C3B08" w14:textId="77777777" w:rsidTr="00036B8C">
                    <w:trPr>
                      <w:trHeight w:hRule="exact" w:val="225"/>
                    </w:trPr>
                    <w:tc>
                      <w:tcPr>
                        <w:tcW w:w="850" w:type="dxa"/>
                        <w:shd w:val="clear" w:color="auto" w:fill="E3E8ED"/>
                        <w:tcMar>
                          <w:top w:w="0" w:type="dxa"/>
                          <w:left w:w="0" w:type="dxa"/>
                          <w:bottom w:w="0" w:type="dxa"/>
                          <w:right w:w="0" w:type="dxa"/>
                        </w:tcMar>
                        <w:vAlign w:val="center"/>
                      </w:tcPr>
                      <w:p w14:paraId="5A15F95D" w14:textId="77777777" w:rsidR="00DD39B0" w:rsidRPr="001B222C" w:rsidRDefault="00DD39B0" w:rsidP="00DD39B0">
                        <w:pPr>
                          <w:jc w:val="right"/>
                        </w:pPr>
                        <w:r w:rsidRPr="001B222C">
                          <w:rPr>
                            <w:rFonts w:eastAsia="Arial"/>
                            <w:color w:val="000000"/>
                            <w:sz w:val="16"/>
                          </w:rPr>
                          <w:t>1,302,101</w:t>
                        </w:r>
                      </w:p>
                    </w:tc>
                  </w:tr>
                </w:tbl>
                <w:p w14:paraId="28415802" w14:textId="77777777" w:rsidR="00DD39B0" w:rsidRPr="001B222C" w:rsidRDefault="00DD39B0" w:rsidP="00DD39B0"/>
              </w:tc>
              <w:tc>
                <w:tcPr>
                  <w:tcW w:w="898"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54"/>
                  </w:tblGrid>
                  <w:tr w:rsidR="00DD39B0" w:rsidRPr="001B222C" w14:paraId="5EE86AFE" w14:textId="77777777" w:rsidTr="00036B8C">
                    <w:trPr>
                      <w:trHeight w:hRule="exact" w:val="225"/>
                    </w:trPr>
                    <w:tc>
                      <w:tcPr>
                        <w:tcW w:w="778" w:type="dxa"/>
                        <w:shd w:val="clear" w:color="auto" w:fill="E3E8ED"/>
                        <w:tcMar>
                          <w:top w:w="0" w:type="dxa"/>
                          <w:left w:w="0" w:type="dxa"/>
                          <w:bottom w:w="0" w:type="dxa"/>
                          <w:right w:w="0" w:type="dxa"/>
                        </w:tcMar>
                        <w:vAlign w:val="center"/>
                      </w:tcPr>
                      <w:p w14:paraId="6DD9FDBF" w14:textId="77777777" w:rsidR="00DD39B0" w:rsidRPr="001B222C" w:rsidRDefault="00DD39B0" w:rsidP="00DD39B0">
                        <w:pPr>
                          <w:jc w:val="right"/>
                        </w:pPr>
                        <w:r w:rsidRPr="001B222C">
                          <w:rPr>
                            <w:rFonts w:eastAsia="Arial"/>
                            <w:color w:val="000000"/>
                            <w:sz w:val="16"/>
                          </w:rPr>
                          <w:t>(3,135)</w:t>
                        </w:r>
                      </w:p>
                    </w:tc>
                  </w:tr>
                </w:tbl>
                <w:p w14:paraId="155D6D9D" w14:textId="77777777" w:rsidR="00DD39B0" w:rsidRPr="001B222C" w:rsidRDefault="00DD39B0" w:rsidP="00DD39B0"/>
              </w:tc>
              <w:tc>
                <w:tcPr>
                  <w:tcW w:w="970"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30"/>
                  </w:tblGrid>
                  <w:tr w:rsidR="00DD39B0" w:rsidRPr="001B222C" w14:paraId="6D231E74" w14:textId="77777777" w:rsidTr="00036B8C">
                    <w:trPr>
                      <w:trHeight w:hRule="exact" w:val="225"/>
                    </w:trPr>
                    <w:tc>
                      <w:tcPr>
                        <w:tcW w:w="850" w:type="dxa"/>
                        <w:shd w:val="clear" w:color="auto" w:fill="E3E8ED"/>
                        <w:tcMar>
                          <w:top w:w="0" w:type="dxa"/>
                          <w:left w:w="0" w:type="dxa"/>
                          <w:bottom w:w="0" w:type="dxa"/>
                          <w:right w:w="0" w:type="dxa"/>
                        </w:tcMar>
                        <w:vAlign w:val="center"/>
                      </w:tcPr>
                      <w:p w14:paraId="3C42E39F" w14:textId="77777777" w:rsidR="00DD39B0" w:rsidRPr="001B222C" w:rsidRDefault="00DD39B0" w:rsidP="00DD39B0">
                        <w:pPr>
                          <w:jc w:val="right"/>
                        </w:pPr>
                        <w:r w:rsidRPr="001B222C">
                          <w:rPr>
                            <w:rFonts w:eastAsia="Arial"/>
                            <w:color w:val="000000"/>
                            <w:sz w:val="16"/>
                          </w:rPr>
                          <w:t>1,298,966</w:t>
                        </w:r>
                      </w:p>
                    </w:tc>
                  </w:tr>
                </w:tbl>
                <w:p w14:paraId="77544438" w14:textId="77777777" w:rsidR="00DD39B0" w:rsidRPr="001B222C" w:rsidRDefault="00DD39B0" w:rsidP="00DD39B0"/>
              </w:tc>
            </w:tr>
            <w:tr w:rsidR="00DD39B0" w:rsidRPr="001B222C" w14:paraId="16DE48A8" w14:textId="77777777" w:rsidTr="00036B8C">
              <w:trPr>
                <w:trHeight w:val="227"/>
              </w:trPr>
              <w:tc>
                <w:tcPr>
                  <w:tcW w:w="1077" w:type="dxa"/>
                  <w:tcBorders>
                    <w:top w:val="nil"/>
                    <w:left w:val="nil"/>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950"/>
                  </w:tblGrid>
                  <w:tr w:rsidR="00DD39B0" w:rsidRPr="001B222C" w14:paraId="0E7D0A1E" w14:textId="77777777" w:rsidTr="00036B8C">
                    <w:trPr>
                      <w:trHeight w:hRule="exact" w:val="225"/>
                    </w:trPr>
                    <w:tc>
                      <w:tcPr>
                        <w:tcW w:w="957" w:type="dxa"/>
                        <w:shd w:val="clear" w:color="auto" w:fill="FFFFFF"/>
                        <w:tcMar>
                          <w:top w:w="0" w:type="dxa"/>
                          <w:left w:w="0" w:type="dxa"/>
                          <w:bottom w:w="0" w:type="dxa"/>
                          <w:right w:w="0" w:type="dxa"/>
                        </w:tcMar>
                        <w:vAlign w:val="center"/>
                      </w:tcPr>
                      <w:p w14:paraId="40F1920E" w14:textId="77777777" w:rsidR="00DD39B0" w:rsidRPr="001B222C" w:rsidRDefault="00DD39B0" w:rsidP="00DD39B0">
                        <w:r w:rsidRPr="001B222C">
                          <w:rPr>
                            <w:rFonts w:eastAsia="Arial"/>
                            <w:color w:val="000000"/>
                            <w:sz w:val="16"/>
                          </w:rPr>
                          <w:t>UNHCR</w:t>
                        </w:r>
                      </w:p>
                    </w:tc>
                  </w:tr>
                </w:tbl>
                <w:p w14:paraId="6DF9CB01" w14:textId="77777777" w:rsidR="00DD39B0" w:rsidRPr="001B222C" w:rsidRDefault="00DD39B0" w:rsidP="00DD39B0"/>
              </w:tc>
              <w:tc>
                <w:tcPr>
                  <w:tcW w:w="994" w:type="dxa"/>
                  <w:tcBorders>
                    <w:top w:val="nil"/>
                    <w:left w:val="single" w:sz="7" w:space="0" w:color="808080"/>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49"/>
                  </w:tblGrid>
                  <w:tr w:rsidR="00DD39B0" w:rsidRPr="001B222C" w14:paraId="1C0577FE" w14:textId="77777777" w:rsidTr="00036B8C">
                    <w:trPr>
                      <w:trHeight w:hRule="exact" w:val="225"/>
                    </w:trPr>
                    <w:tc>
                      <w:tcPr>
                        <w:tcW w:w="874" w:type="dxa"/>
                        <w:shd w:val="clear" w:color="auto" w:fill="FFFFFF"/>
                        <w:tcMar>
                          <w:top w:w="0" w:type="dxa"/>
                          <w:left w:w="0" w:type="dxa"/>
                          <w:bottom w:w="0" w:type="dxa"/>
                          <w:right w:w="0" w:type="dxa"/>
                        </w:tcMar>
                        <w:vAlign w:val="center"/>
                      </w:tcPr>
                      <w:p w14:paraId="22EDE8B7" w14:textId="77777777" w:rsidR="00DD39B0" w:rsidRPr="001B222C" w:rsidRDefault="00DD39B0" w:rsidP="00DD39B0">
                        <w:pPr>
                          <w:jc w:val="right"/>
                        </w:pPr>
                        <w:r w:rsidRPr="001B222C">
                          <w:rPr>
                            <w:rFonts w:eastAsia="Arial"/>
                            <w:color w:val="000000"/>
                            <w:sz w:val="16"/>
                          </w:rPr>
                          <w:t>295,303</w:t>
                        </w:r>
                      </w:p>
                    </w:tc>
                  </w:tr>
                </w:tbl>
                <w:p w14:paraId="18D91801" w14:textId="77777777" w:rsidR="00DD39B0" w:rsidRPr="001B222C" w:rsidRDefault="00DD39B0" w:rsidP="00DD39B0"/>
              </w:tc>
              <w:tc>
                <w:tcPr>
                  <w:tcW w:w="946" w:type="dxa"/>
                  <w:tcBorders>
                    <w:top w:val="nil"/>
                    <w:left w:val="nil"/>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77"/>
                  </w:tblGrid>
                  <w:tr w:rsidR="00DD39B0" w:rsidRPr="001B222C" w14:paraId="0839B6C8" w14:textId="77777777" w:rsidTr="00036B8C">
                    <w:trPr>
                      <w:trHeight w:hRule="exact" w:val="225"/>
                    </w:trPr>
                    <w:tc>
                      <w:tcPr>
                        <w:tcW w:w="826" w:type="dxa"/>
                        <w:shd w:val="clear" w:color="auto" w:fill="FFFFFF"/>
                        <w:tcMar>
                          <w:top w:w="0" w:type="dxa"/>
                          <w:left w:w="0" w:type="dxa"/>
                          <w:bottom w:w="0" w:type="dxa"/>
                          <w:right w:w="0" w:type="dxa"/>
                        </w:tcMar>
                        <w:vAlign w:val="center"/>
                      </w:tcPr>
                      <w:p w14:paraId="5B7A91D6" w14:textId="77777777" w:rsidR="00DD39B0" w:rsidRPr="001B222C" w:rsidRDefault="00DD39B0" w:rsidP="00DD39B0">
                        <w:pPr>
                          <w:jc w:val="right"/>
                        </w:pPr>
                        <w:r w:rsidRPr="001B222C">
                          <w:rPr>
                            <w:rFonts w:eastAsia="Arial"/>
                            <w:color w:val="000000"/>
                            <w:sz w:val="16"/>
                          </w:rPr>
                          <w:t>-</w:t>
                        </w:r>
                      </w:p>
                    </w:tc>
                  </w:tr>
                </w:tbl>
                <w:p w14:paraId="2925C9AF" w14:textId="77777777" w:rsidR="00DD39B0" w:rsidRPr="001B222C" w:rsidRDefault="00DD39B0" w:rsidP="00DD39B0"/>
              </w:tc>
              <w:tc>
                <w:tcPr>
                  <w:tcW w:w="933" w:type="dxa"/>
                  <w:tcBorders>
                    <w:top w:val="nil"/>
                    <w:left w:val="nil"/>
                    <w:bottom w:val="nil"/>
                    <w:right w:val="single" w:sz="7" w:space="0" w:color="808080"/>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99"/>
                  </w:tblGrid>
                  <w:tr w:rsidR="00DD39B0" w:rsidRPr="001B222C" w14:paraId="6E72E039" w14:textId="77777777" w:rsidTr="00036B8C">
                    <w:trPr>
                      <w:trHeight w:hRule="exact" w:val="225"/>
                    </w:trPr>
                    <w:tc>
                      <w:tcPr>
                        <w:tcW w:w="813" w:type="dxa"/>
                        <w:shd w:val="clear" w:color="auto" w:fill="FFFFFF"/>
                        <w:tcMar>
                          <w:top w:w="0" w:type="dxa"/>
                          <w:left w:w="0" w:type="dxa"/>
                          <w:bottom w:w="0" w:type="dxa"/>
                          <w:right w:w="0" w:type="dxa"/>
                        </w:tcMar>
                        <w:vAlign w:val="center"/>
                      </w:tcPr>
                      <w:p w14:paraId="29B70CCD" w14:textId="77777777" w:rsidR="00DD39B0" w:rsidRPr="001B222C" w:rsidRDefault="00DD39B0" w:rsidP="00DD39B0">
                        <w:pPr>
                          <w:jc w:val="right"/>
                        </w:pPr>
                        <w:r w:rsidRPr="001B222C">
                          <w:rPr>
                            <w:rFonts w:eastAsia="Arial"/>
                            <w:color w:val="000000"/>
                            <w:sz w:val="16"/>
                          </w:rPr>
                          <w:t>295,303</w:t>
                        </w:r>
                      </w:p>
                    </w:tc>
                  </w:tr>
                </w:tbl>
                <w:p w14:paraId="4810DD0C" w14:textId="77777777" w:rsidR="00DD39B0" w:rsidRPr="001B222C" w:rsidRDefault="00DD39B0" w:rsidP="00DD39B0"/>
              </w:tc>
              <w:tc>
                <w:tcPr>
                  <w:tcW w:w="968" w:type="dxa"/>
                  <w:tcBorders>
                    <w:top w:val="nil"/>
                    <w:left w:val="single" w:sz="7" w:space="0" w:color="808080"/>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14"/>
                  </w:tblGrid>
                  <w:tr w:rsidR="00DD39B0" w:rsidRPr="001B222C" w14:paraId="087F7D0C" w14:textId="77777777" w:rsidTr="00036B8C">
                    <w:trPr>
                      <w:trHeight w:hRule="exact" w:val="225"/>
                    </w:trPr>
                    <w:tc>
                      <w:tcPr>
                        <w:tcW w:w="848" w:type="dxa"/>
                        <w:shd w:val="clear" w:color="auto" w:fill="FFFFFF"/>
                        <w:tcMar>
                          <w:top w:w="0" w:type="dxa"/>
                          <w:left w:w="0" w:type="dxa"/>
                          <w:bottom w:w="0" w:type="dxa"/>
                          <w:right w:w="0" w:type="dxa"/>
                        </w:tcMar>
                        <w:vAlign w:val="center"/>
                      </w:tcPr>
                      <w:p w14:paraId="49FCF63E" w14:textId="77777777" w:rsidR="00DD39B0" w:rsidRPr="001B222C" w:rsidRDefault="00DD39B0" w:rsidP="00DD39B0">
                        <w:pPr>
                          <w:jc w:val="right"/>
                        </w:pPr>
                        <w:r w:rsidRPr="001B222C">
                          <w:rPr>
                            <w:rFonts w:eastAsia="Arial"/>
                            <w:color w:val="000000"/>
                            <w:sz w:val="16"/>
                          </w:rPr>
                          <w:t>149,946</w:t>
                        </w:r>
                      </w:p>
                    </w:tc>
                  </w:tr>
                </w:tbl>
                <w:p w14:paraId="1DECE4A4" w14:textId="77777777" w:rsidR="00DD39B0" w:rsidRPr="001B222C" w:rsidRDefault="00DD39B0" w:rsidP="00DD39B0"/>
              </w:tc>
              <w:tc>
                <w:tcPr>
                  <w:tcW w:w="918" w:type="dxa"/>
                  <w:tcBorders>
                    <w:top w:val="nil"/>
                    <w:left w:val="nil"/>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71"/>
                  </w:tblGrid>
                  <w:tr w:rsidR="00DD39B0" w:rsidRPr="001B222C" w14:paraId="03003106" w14:textId="77777777" w:rsidTr="00036B8C">
                    <w:trPr>
                      <w:trHeight w:hRule="exact" w:val="225"/>
                    </w:trPr>
                    <w:tc>
                      <w:tcPr>
                        <w:tcW w:w="798" w:type="dxa"/>
                        <w:shd w:val="clear" w:color="auto" w:fill="FFFFFF"/>
                        <w:tcMar>
                          <w:top w:w="0" w:type="dxa"/>
                          <w:left w:w="0" w:type="dxa"/>
                          <w:bottom w:w="0" w:type="dxa"/>
                          <w:right w:w="0" w:type="dxa"/>
                        </w:tcMar>
                        <w:vAlign w:val="center"/>
                      </w:tcPr>
                      <w:p w14:paraId="240C32A9" w14:textId="77777777" w:rsidR="00DD39B0" w:rsidRPr="001B222C" w:rsidRDefault="00DD39B0" w:rsidP="00DD39B0">
                        <w:pPr>
                          <w:jc w:val="right"/>
                        </w:pPr>
                        <w:r w:rsidRPr="001B222C">
                          <w:rPr>
                            <w:rFonts w:eastAsia="Arial"/>
                            <w:color w:val="000000"/>
                            <w:sz w:val="16"/>
                          </w:rPr>
                          <w:t>-</w:t>
                        </w:r>
                      </w:p>
                    </w:tc>
                  </w:tr>
                </w:tbl>
                <w:p w14:paraId="39656C6D" w14:textId="77777777" w:rsidR="00DD39B0" w:rsidRPr="001B222C" w:rsidRDefault="00DD39B0" w:rsidP="00DD39B0"/>
              </w:tc>
              <w:tc>
                <w:tcPr>
                  <w:tcW w:w="958" w:type="dxa"/>
                  <w:tcBorders>
                    <w:top w:val="nil"/>
                    <w:left w:val="nil"/>
                    <w:bottom w:val="nil"/>
                    <w:right w:val="single" w:sz="7" w:space="0" w:color="808080"/>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06"/>
                  </w:tblGrid>
                  <w:tr w:rsidR="00DD39B0" w:rsidRPr="001B222C" w14:paraId="4DC21F5D" w14:textId="77777777" w:rsidTr="00036B8C">
                    <w:trPr>
                      <w:trHeight w:hRule="exact" w:val="225"/>
                    </w:trPr>
                    <w:tc>
                      <w:tcPr>
                        <w:tcW w:w="838" w:type="dxa"/>
                        <w:shd w:val="clear" w:color="auto" w:fill="FFFFFF"/>
                        <w:tcMar>
                          <w:top w:w="0" w:type="dxa"/>
                          <w:left w:w="0" w:type="dxa"/>
                          <w:bottom w:w="0" w:type="dxa"/>
                          <w:right w:w="0" w:type="dxa"/>
                        </w:tcMar>
                        <w:vAlign w:val="center"/>
                      </w:tcPr>
                      <w:p w14:paraId="02FD62C0" w14:textId="77777777" w:rsidR="00DD39B0" w:rsidRPr="001B222C" w:rsidRDefault="00DD39B0" w:rsidP="00DD39B0">
                        <w:pPr>
                          <w:jc w:val="right"/>
                        </w:pPr>
                        <w:r w:rsidRPr="001B222C">
                          <w:rPr>
                            <w:rFonts w:eastAsia="Arial"/>
                            <w:color w:val="000000"/>
                            <w:sz w:val="16"/>
                          </w:rPr>
                          <w:t>149,946</w:t>
                        </w:r>
                      </w:p>
                    </w:tc>
                  </w:tr>
                </w:tbl>
                <w:p w14:paraId="2B3A14CC" w14:textId="77777777" w:rsidR="00DD39B0" w:rsidRPr="001B222C" w:rsidRDefault="00DD39B0" w:rsidP="00DD39B0"/>
              </w:tc>
              <w:tc>
                <w:tcPr>
                  <w:tcW w:w="970" w:type="dxa"/>
                  <w:tcBorders>
                    <w:top w:val="nil"/>
                    <w:left w:val="nil"/>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30"/>
                  </w:tblGrid>
                  <w:tr w:rsidR="00DD39B0" w:rsidRPr="001B222C" w14:paraId="248824E1" w14:textId="77777777" w:rsidTr="00036B8C">
                    <w:trPr>
                      <w:trHeight w:hRule="exact" w:val="225"/>
                    </w:trPr>
                    <w:tc>
                      <w:tcPr>
                        <w:tcW w:w="850" w:type="dxa"/>
                        <w:shd w:val="clear" w:color="auto" w:fill="FFFFFF"/>
                        <w:tcMar>
                          <w:top w:w="0" w:type="dxa"/>
                          <w:left w:w="0" w:type="dxa"/>
                          <w:bottom w:w="0" w:type="dxa"/>
                          <w:right w:w="0" w:type="dxa"/>
                        </w:tcMar>
                        <w:vAlign w:val="center"/>
                      </w:tcPr>
                      <w:p w14:paraId="6E3C90B3" w14:textId="77777777" w:rsidR="00DD39B0" w:rsidRPr="001B222C" w:rsidRDefault="00DD39B0" w:rsidP="00DD39B0">
                        <w:pPr>
                          <w:jc w:val="right"/>
                        </w:pPr>
                        <w:r w:rsidRPr="001B222C">
                          <w:rPr>
                            <w:rFonts w:eastAsia="Arial"/>
                            <w:color w:val="000000"/>
                            <w:sz w:val="16"/>
                          </w:rPr>
                          <w:t>445,249</w:t>
                        </w:r>
                      </w:p>
                    </w:tc>
                  </w:tr>
                </w:tbl>
                <w:p w14:paraId="15FB9D57" w14:textId="77777777" w:rsidR="00DD39B0" w:rsidRPr="001B222C" w:rsidRDefault="00DD39B0" w:rsidP="00DD39B0"/>
              </w:tc>
              <w:tc>
                <w:tcPr>
                  <w:tcW w:w="898" w:type="dxa"/>
                  <w:tcBorders>
                    <w:top w:val="nil"/>
                    <w:left w:val="nil"/>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54"/>
                  </w:tblGrid>
                  <w:tr w:rsidR="00DD39B0" w:rsidRPr="001B222C" w14:paraId="6CD2521A" w14:textId="77777777" w:rsidTr="00036B8C">
                    <w:trPr>
                      <w:trHeight w:hRule="exact" w:val="225"/>
                    </w:trPr>
                    <w:tc>
                      <w:tcPr>
                        <w:tcW w:w="778" w:type="dxa"/>
                        <w:shd w:val="clear" w:color="auto" w:fill="FFFFFF"/>
                        <w:tcMar>
                          <w:top w:w="0" w:type="dxa"/>
                          <w:left w:w="0" w:type="dxa"/>
                          <w:bottom w:w="0" w:type="dxa"/>
                          <w:right w:w="0" w:type="dxa"/>
                        </w:tcMar>
                        <w:vAlign w:val="center"/>
                      </w:tcPr>
                      <w:p w14:paraId="70CFBEA9" w14:textId="77777777" w:rsidR="00DD39B0" w:rsidRPr="001B222C" w:rsidRDefault="00DD39B0" w:rsidP="00DD39B0">
                        <w:pPr>
                          <w:jc w:val="right"/>
                        </w:pPr>
                        <w:r w:rsidRPr="001B222C">
                          <w:rPr>
                            <w:rFonts w:eastAsia="Arial"/>
                            <w:color w:val="000000"/>
                            <w:sz w:val="16"/>
                          </w:rPr>
                          <w:t>-</w:t>
                        </w:r>
                      </w:p>
                    </w:tc>
                  </w:tr>
                </w:tbl>
                <w:p w14:paraId="5BA4A143" w14:textId="77777777" w:rsidR="00DD39B0" w:rsidRPr="001B222C" w:rsidRDefault="00DD39B0" w:rsidP="00DD39B0"/>
              </w:tc>
              <w:tc>
                <w:tcPr>
                  <w:tcW w:w="970" w:type="dxa"/>
                  <w:tcBorders>
                    <w:top w:val="nil"/>
                    <w:left w:val="nil"/>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30"/>
                  </w:tblGrid>
                  <w:tr w:rsidR="00DD39B0" w:rsidRPr="001B222C" w14:paraId="75DD7912" w14:textId="77777777" w:rsidTr="00036B8C">
                    <w:trPr>
                      <w:trHeight w:hRule="exact" w:val="225"/>
                    </w:trPr>
                    <w:tc>
                      <w:tcPr>
                        <w:tcW w:w="850" w:type="dxa"/>
                        <w:shd w:val="clear" w:color="auto" w:fill="FFFFFF"/>
                        <w:tcMar>
                          <w:top w:w="0" w:type="dxa"/>
                          <w:left w:w="0" w:type="dxa"/>
                          <w:bottom w:w="0" w:type="dxa"/>
                          <w:right w:w="0" w:type="dxa"/>
                        </w:tcMar>
                        <w:vAlign w:val="center"/>
                      </w:tcPr>
                      <w:p w14:paraId="55CB5DE2" w14:textId="77777777" w:rsidR="00DD39B0" w:rsidRPr="001B222C" w:rsidRDefault="00DD39B0" w:rsidP="00DD39B0">
                        <w:pPr>
                          <w:jc w:val="right"/>
                        </w:pPr>
                        <w:r w:rsidRPr="001B222C">
                          <w:rPr>
                            <w:rFonts w:eastAsia="Arial"/>
                            <w:color w:val="000000"/>
                            <w:sz w:val="16"/>
                          </w:rPr>
                          <w:t>445,249</w:t>
                        </w:r>
                      </w:p>
                    </w:tc>
                  </w:tr>
                </w:tbl>
                <w:p w14:paraId="4C7A9CCD" w14:textId="77777777" w:rsidR="00DD39B0" w:rsidRPr="001B222C" w:rsidRDefault="00DD39B0" w:rsidP="00DD39B0"/>
              </w:tc>
            </w:tr>
            <w:tr w:rsidR="00DD39B0" w:rsidRPr="001B222C" w14:paraId="072A3B88" w14:textId="77777777" w:rsidTr="00036B8C">
              <w:trPr>
                <w:trHeight w:val="227"/>
              </w:trPr>
              <w:tc>
                <w:tcPr>
                  <w:tcW w:w="1077"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950"/>
                  </w:tblGrid>
                  <w:tr w:rsidR="00DD39B0" w:rsidRPr="001B222C" w14:paraId="5DF99E99" w14:textId="77777777" w:rsidTr="00036B8C">
                    <w:trPr>
                      <w:trHeight w:hRule="exact" w:val="225"/>
                    </w:trPr>
                    <w:tc>
                      <w:tcPr>
                        <w:tcW w:w="957" w:type="dxa"/>
                        <w:shd w:val="clear" w:color="auto" w:fill="E3E8ED"/>
                        <w:tcMar>
                          <w:top w:w="0" w:type="dxa"/>
                          <w:left w:w="0" w:type="dxa"/>
                          <w:bottom w:w="0" w:type="dxa"/>
                          <w:right w:w="0" w:type="dxa"/>
                        </w:tcMar>
                        <w:vAlign w:val="center"/>
                      </w:tcPr>
                      <w:p w14:paraId="689602E3" w14:textId="77777777" w:rsidR="00DD39B0" w:rsidRPr="001B222C" w:rsidRDefault="00DD39B0" w:rsidP="00DD39B0">
                        <w:r w:rsidRPr="001B222C">
                          <w:rPr>
                            <w:rFonts w:eastAsia="Arial"/>
                            <w:color w:val="000000"/>
                            <w:sz w:val="16"/>
                          </w:rPr>
                          <w:t>UNICEF</w:t>
                        </w:r>
                      </w:p>
                    </w:tc>
                  </w:tr>
                </w:tbl>
                <w:p w14:paraId="4C462F25" w14:textId="77777777" w:rsidR="00DD39B0" w:rsidRPr="001B222C" w:rsidRDefault="00DD39B0" w:rsidP="00DD39B0"/>
              </w:tc>
              <w:tc>
                <w:tcPr>
                  <w:tcW w:w="994" w:type="dxa"/>
                  <w:tcBorders>
                    <w:top w:val="nil"/>
                    <w:left w:val="single" w:sz="7" w:space="0" w:color="808080"/>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49"/>
                  </w:tblGrid>
                  <w:tr w:rsidR="00DD39B0" w:rsidRPr="001B222C" w14:paraId="705E7627" w14:textId="77777777" w:rsidTr="00036B8C">
                    <w:trPr>
                      <w:trHeight w:hRule="exact" w:val="225"/>
                    </w:trPr>
                    <w:tc>
                      <w:tcPr>
                        <w:tcW w:w="874" w:type="dxa"/>
                        <w:shd w:val="clear" w:color="auto" w:fill="E3E8ED"/>
                        <w:tcMar>
                          <w:top w:w="0" w:type="dxa"/>
                          <w:left w:w="0" w:type="dxa"/>
                          <w:bottom w:w="0" w:type="dxa"/>
                          <w:right w:w="0" w:type="dxa"/>
                        </w:tcMar>
                        <w:vAlign w:val="center"/>
                      </w:tcPr>
                      <w:p w14:paraId="3B8B76EF" w14:textId="77777777" w:rsidR="00DD39B0" w:rsidRPr="001B222C" w:rsidRDefault="00DD39B0" w:rsidP="00DD39B0">
                        <w:pPr>
                          <w:jc w:val="right"/>
                        </w:pPr>
                        <w:r w:rsidRPr="001B222C">
                          <w:rPr>
                            <w:rFonts w:eastAsia="Arial"/>
                            <w:color w:val="000000"/>
                            <w:sz w:val="16"/>
                          </w:rPr>
                          <w:t>295,421</w:t>
                        </w:r>
                      </w:p>
                    </w:tc>
                  </w:tr>
                </w:tbl>
                <w:p w14:paraId="72E7B35F" w14:textId="77777777" w:rsidR="00DD39B0" w:rsidRPr="001B222C" w:rsidRDefault="00DD39B0" w:rsidP="00DD39B0"/>
              </w:tc>
              <w:tc>
                <w:tcPr>
                  <w:tcW w:w="946"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77"/>
                  </w:tblGrid>
                  <w:tr w:rsidR="00DD39B0" w:rsidRPr="001B222C" w14:paraId="504A34C8" w14:textId="77777777" w:rsidTr="00036B8C">
                    <w:trPr>
                      <w:trHeight w:hRule="exact" w:val="225"/>
                    </w:trPr>
                    <w:tc>
                      <w:tcPr>
                        <w:tcW w:w="826" w:type="dxa"/>
                        <w:shd w:val="clear" w:color="auto" w:fill="E3E8ED"/>
                        <w:tcMar>
                          <w:top w:w="0" w:type="dxa"/>
                          <w:left w:w="0" w:type="dxa"/>
                          <w:bottom w:w="0" w:type="dxa"/>
                          <w:right w:w="0" w:type="dxa"/>
                        </w:tcMar>
                        <w:vAlign w:val="center"/>
                      </w:tcPr>
                      <w:p w14:paraId="3DD9316F" w14:textId="77777777" w:rsidR="00DD39B0" w:rsidRPr="001B222C" w:rsidRDefault="00DD39B0" w:rsidP="00DD39B0">
                        <w:pPr>
                          <w:jc w:val="right"/>
                        </w:pPr>
                        <w:r w:rsidRPr="001B222C">
                          <w:rPr>
                            <w:rFonts w:eastAsia="Arial"/>
                            <w:color w:val="000000"/>
                            <w:sz w:val="16"/>
                          </w:rPr>
                          <w:t>-</w:t>
                        </w:r>
                      </w:p>
                    </w:tc>
                  </w:tr>
                </w:tbl>
                <w:p w14:paraId="49D7C51B" w14:textId="77777777" w:rsidR="00DD39B0" w:rsidRPr="001B222C" w:rsidRDefault="00DD39B0" w:rsidP="00DD39B0"/>
              </w:tc>
              <w:tc>
                <w:tcPr>
                  <w:tcW w:w="933" w:type="dxa"/>
                  <w:tcBorders>
                    <w:top w:val="nil"/>
                    <w:left w:val="nil"/>
                    <w:bottom w:val="nil"/>
                    <w:right w:val="single" w:sz="7" w:space="0" w:color="808080"/>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99"/>
                  </w:tblGrid>
                  <w:tr w:rsidR="00DD39B0" w:rsidRPr="001B222C" w14:paraId="35524245" w14:textId="77777777" w:rsidTr="00036B8C">
                    <w:trPr>
                      <w:trHeight w:hRule="exact" w:val="225"/>
                    </w:trPr>
                    <w:tc>
                      <w:tcPr>
                        <w:tcW w:w="813" w:type="dxa"/>
                        <w:shd w:val="clear" w:color="auto" w:fill="E3E8ED"/>
                        <w:tcMar>
                          <w:top w:w="0" w:type="dxa"/>
                          <w:left w:w="0" w:type="dxa"/>
                          <w:bottom w:w="0" w:type="dxa"/>
                          <w:right w:w="0" w:type="dxa"/>
                        </w:tcMar>
                        <w:vAlign w:val="center"/>
                      </w:tcPr>
                      <w:p w14:paraId="75B17E96" w14:textId="77777777" w:rsidR="00DD39B0" w:rsidRPr="001B222C" w:rsidRDefault="00DD39B0" w:rsidP="00DD39B0">
                        <w:pPr>
                          <w:jc w:val="right"/>
                        </w:pPr>
                        <w:r w:rsidRPr="001B222C">
                          <w:rPr>
                            <w:rFonts w:eastAsia="Arial"/>
                            <w:color w:val="000000"/>
                            <w:sz w:val="16"/>
                          </w:rPr>
                          <w:t>295,421</w:t>
                        </w:r>
                      </w:p>
                    </w:tc>
                  </w:tr>
                </w:tbl>
                <w:p w14:paraId="2FC51B9F" w14:textId="77777777" w:rsidR="00DD39B0" w:rsidRPr="001B222C" w:rsidRDefault="00DD39B0" w:rsidP="00DD39B0"/>
              </w:tc>
              <w:tc>
                <w:tcPr>
                  <w:tcW w:w="968" w:type="dxa"/>
                  <w:tcBorders>
                    <w:top w:val="nil"/>
                    <w:left w:val="single" w:sz="7" w:space="0" w:color="808080"/>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14"/>
                  </w:tblGrid>
                  <w:tr w:rsidR="00DD39B0" w:rsidRPr="001B222C" w14:paraId="134C2356" w14:textId="77777777" w:rsidTr="00036B8C">
                    <w:trPr>
                      <w:trHeight w:hRule="exact" w:val="225"/>
                    </w:trPr>
                    <w:tc>
                      <w:tcPr>
                        <w:tcW w:w="848" w:type="dxa"/>
                        <w:shd w:val="clear" w:color="auto" w:fill="E3E8ED"/>
                        <w:tcMar>
                          <w:top w:w="0" w:type="dxa"/>
                          <w:left w:w="0" w:type="dxa"/>
                          <w:bottom w:w="0" w:type="dxa"/>
                          <w:right w:w="0" w:type="dxa"/>
                        </w:tcMar>
                        <w:vAlign w:val="center"/>
                      </w:tcPr>
                      <w:p w14:paraId="37C17256" w14:textId="77777777" w:rsidR="00DD39B0" w:rsidRPr="001B222C" w:rsidRDefault="00DD39B0" w:rsidP="00DD39B0">
                        <w:pPr>
                          <w:jc w:val="right"/>
                        </w:pPr>
                        <w:r w:rsidRPr="001B222C">
                          <w:rPr>
                            <w:rFonts w:eastAsia="Arial"/>
                            <w:color w:val="000000"/>
                            <w:sz w:val="16"/>
                          </w:rPr>
                          <w:t>-</w:t>
                        </w:r>
                      </w:p>
                    </w:tc>
                  </w:tr>
                </w:tbl>
                <w:p w14:paraId="6AF468C4" w14:textId="77777777" w:rsidR="00DD39B0" w:rsidRPr="001B222C" w:rsidRDefault="00DD39B0" w:rsidP="00DD39B0"/>
              </w:tc>
              <w:tc>
                <w:tcPr>
                  <w:tcW w:w="918"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71"/>
                  </w:tblGrid>
                  <w:tr w:rsidR="00DD39B0" w:rsidRPr="001B222C" w14:paraId="4299BCF2" w14:textId="77777777" w:rsidTr="00036B8C">
                    <w:trPr>
                      <w:trHeight w:hRule="exact" w:val="225"/>
                    </w:trPr>
                    <w:tc>
                      <w:tcPr>
                        <w:tcW w:w="798" w:type="dxa"/>
                        <w:shd w:val="clear" w:color="auto" w:fill="E3E8ED"/>
                        <w:tcMar>
                          <w:top w:w="0" w:type="dxa"/>
                          <w:left w:w="0" w:type="dxa"/>
                          <w:bottom w:w="0" w:type="dxa"/>
                          <w:right w:w="0" w:type="dxa"/>
                        </w:tcMar>
                        <w:vAlign w:val="center"/>
                      </w:tcPr>
                      <w:p w14:paraId="3D640ED4" w14:textId="77777777" w:rsidR="00DD39B0" w:rsidRPr="001B222C" w:rsidRDefault="00DD39B0" w:rsidP="00DD39B0">
                        <w:pPr>
                          <w:jc w:val="right"/>
                        </w:pPr>
                        <w:r w:rsidRPr="001B222C">
                          <w:rPr>
                            <w:rFonts w:eastAsia="Arial"/>
                            <w:color w:val="000000"/>
                            <w:sz w:val="16"/>
                          </w:rPr>
                          <w:t>-</w:t>
                        </w:r>
                      </w:p>
                    </w:tc>
                  </w:tr>
                </w:tbl>
                <w:p w14:paraId="1EF27944" w14:textId="77777777" w:rsidR="00DD39B0" w:rsidRPr="001B222C" w:rsidRDefault="00DD39B0" w:rsidP="00DD39B0"/>
              </w:tc>
              <w:tc>
                <w:tcPr>
                  <w:tcW w:w="958" w:type="dxa"/>
                  <w:tcBorders>
                    <w:top w:val="nil"/>
                    <w:left w:val="nil"/>
                    <w:bottom w:val="nil"/>
                    <w:right w:val="single" w:sz="7" w:space="0" w:color="808080"/>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06"/>
                  </w:tblGrid>
                  <w:tr w:rsidR="00DD39B0" w:rsidRPr="001B222C" w14:paraId="712BB1C6" w14:textId="77777777" w:rsidTr="00036B8C">
                    <w:trPr>
                      <w:trHeight w:hRule="exact" w:val="225"/>
                    </w:trPr>
                    <w:tc>
                      <w:tcPr>
                        <w:tcW w:w="838" w:type="dxa"/>
                        <w:shd w:val="clear" w:color="auto" w:fill="E3E8ED"/>
                        <w:tcMar>
                          <w:top w:w="0" w:type="dxa"/>
                          <w:left w:w="0" w:type="dxa"/>
                          <w:bottom w:w="0" w:type="dxa"/>
                          <w:right w:w="0" w:type="dxa"/>
                        </w:tcMar>
                        <w:vAlign w:val="center"/>
                      </w:tcPr>
                      <w:p w14:paraId="5722E803" w14:textId="77777777" w:rsidR="00DD39B0" w:rsidRPr="001B222C" w:rsidRDefault="00DD39B0" w:rsidP="00DD39B0">
                        <w:pPr>
                          <w:jc w:val="right"/>
                        </w:pPr>
                        <w:r w:rsidRPr="001B222C">
                          <w:rPr>
                            <w:rFonts w:eastAsia="Arial"/>
                            <w:color w:val="000000"/>
                            <w:sz w:val="16"/>
                          </w:rPr>
                          <w:t>-</w:t>
                        </w:r>
                      </w:p>
                    </w:tc>
                  </w:tr>
                </w:tbl>
                <w:p w14:paraId="344FEE58" w14:textId="77777777" w:rsidR="00DD39B0" w:rsidRPr="001B222C" w:rsidRDefault="00DD39B0" w:rsidP="00DD39B0"/>
              </w:tc>
              <w:tc>
                <w:tcPr>
                  <w:tcW w:w="970"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30"/>
                  </w:tblGrid>
                  <w:tr w:rsidR="00DD39B0" w:rsidRPr="001B222C" w14:paraId="7652922E" w14:textId="77777777" w:rsidTr="00036B8C">
                    <w:trPr>
                      <w:trHeight w:hRule="exact" w:val="225"/>
                    </w:trPr>
                    <w:tc>
                      <w:tcPr>
                        <w:tcW w:w="850" w:type="dxa"/>
                        <w:shd w:val="clear" w:color="auto" w:fill="E3E8ED"/>
                        <w:tcMar>
                          <w:top w:w="0" w:type="dxa"/>
                          <w:left w:w="0" w:type="dxa"/>
                          <w:bottom w:w="0" w:type="dxa"/>
                          <w:right w:w="0" w:type="dxa"/>
                        </w:tcMar>
                        <w:vAlign w:val="center"/>
                      </w:tcPr>
                      <w:p w14:paraId="797771B8" w14:textId="77777777" w:rsidR="00DD39B0" w:rsidRPr="001B222C" w:rsidRDefault="00DD39B0" w:rsidP="00DD39B0">
                        <w:pPr>
                          <w:jc w:val="right"/>
                        </w:pPr>
                        <w:r w:rsidRPr="001B222C">
                          <w:rPr>
                            <w:rFonts w:eastAsia="Arial"/>
                            <w:color w:val="000000"/>
                            <w:sz w:val="16"/>
                          </w:rPr>
                          <w:t>295,421</w:t>
                        </w:r>
                      </w:p>
                    </w:tc>
                  </w:tr>
                </w:tbl>
                <w:p w14:paraId="58BEF5F5" w14:textId="77777777" w:rsidR="00DD39B0" w:rsidRPr="001B222C" w:rsidRDefault="00DD39B0" w:rsidP="00DD39B0"/>
              </w:tc>
              <w:tc>
                <w:tcPr>
                  <w:tcW w:w="898"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54"/>
                  </w:tblGrid>
                  <w:tr w:rsidR="00DD39B0" w:rsidRPr="001B222C" w14:paraId="4A94A631" w14:textId="77777777" w:rsidTr="00036B8C">
                    <w:trPr>
                      <w:trHeight w:hRule="exact" w:val="225"/>
                    </w:trPr>
                    <w:tc>
                      <w:tcPr>
                        <w:tcW w:w="778" w:type="dxa"/>
                        <w:shd w:val="clear" w:color="auto" w:fill="E3E8ED"/>
                        <w:tcMar>
                          <w:top w:w="0" w:type="dxa"/>
                          <w:left w:w="0" w:type="dxa"/>
                          <w:bottom w:w="0" w:type="dxa"/>
                          <w:right w:w="0" w:type="dxa"/>
                        </w:tcMar>
                        <w:vAlign w:val="center"/>
                      </w:tcPr>
                      <w:p w14:paraId="30EE8C99" w14:textId="77777777" w:rsidR="00DD39B0" w:rsidRPr="001B222C" w:rsidRDefault="00DD39B0" w:rsidP="00DD39B0">
                        <w:pPr>
                          <w:jc w:val="right"/>
                        </w:pPr>
                        <w:r w:rsidRPr="001B222C">
                          <w:rPr>
                            <w:rFonts w:eastAsia="Arial"/>
                            <w:color w:val="000000"/>
                            <w:sz w:val="16"/>
                          </w:rPr>
                          <w:t>-</w:t>
                        </w:r>
                      </w:p>
                    </w:tc>
                  </w:tr>
                </w:tbl>
                <w:p w14:paraId="43B8931F" w14:textId="77777777" w:rsidR="00DD39B0" w:rsidRPr="001B222C" w:rsidRDefault="00DD39B0" w:rsidP="00DD39B0"/>
              </w:tc>
              <w:tc>
                <w:tcPr>
                  <w:tcW w:w="970"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30"/>
                  </w:tblGrid>
                  <w:tr w:rsidR="00DD39B0" w:rsidRPr="001B222C" w14:paraId="26CC6437" w14:textId="77777777" w:rsidTr="00036B8C">
                    <w:trPr>
                      <w:trHeight w:hRule="exact" w:val="225"/>
                    </w:trPr>
                    <w:tc>
                      <w:tcPr>
                        <w:tcW w:w="850" w:type="dxa"/>
                        <w:shd w:val="clear" w:color="auto" w:fill="E3E8ED"/>
                        <w:tcMar>
                          <w:top w:w="0" w:type="dxa"/>
                          <w:left w:w="0" w:type="dxa"/>
                          <w:bottom w:w="0" w:type="dxa"/>
                          <w:right w:w="0" w:type="dxa"/>
                        </w:tcMar>
                        <w:vAlign w:val="center"/>
                      </w:tcPr>
                      <w:p w14:paraId="1AF0E6A1" w14:textId="77777777" w:rsidR="00DD39B0" w:rsidRPr="001B222C" w:rsidRDefault="00DD39B0" w:rsidP="00DD39B0">
                        <w:pPr>
                          <w:jc w:val="right"/>
                        </w:pPr>
                        <w:r w:rsidRPr="001B222C">
                          <w:rPr>
                            <w:rFonts w:eastAsia="Arial"/>
                            <w:color w:val="000000"/>
                            <w:sz w:val="16"/>
                          </w:rPr>
                          <w:t>295,421</w:t>
                        </w:r>
                      </w:p>
                    </w:tc>
                  </w:tr>
                </w:tbl>
                <w:p w14:paraId="0A2D4E87" w14:textId="77777777" w:rsidR="00DD39B0" w:rsidRPr="001B222C" w:rsidRDefault="00DD39B0" w:rsidP="00DD39B0"/>
              </w:tc>
            </w:tr>
            <w:tr w:rsidR="00DD39B0" w:rsidRPr="001B222C" w14:paraId="04D07D71" w14:textId="77777777" w:rsidTr="00036B8C">
              <w:trPr>
                <w:trHeight w:val="227"/>
              </w:trPr>
              <w:tc>
                <w:tcPr>
                  <w:tcW w:w="1077" w:type="dxa"/>
                  <w:tcBorders>
                    <w:top w:val="nil"/>
                    <w:left w:val="nil"/>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950"/>
                  </w:tblGrid>
                  <w:tr w:rsidR="00DD39B0" w:rsidRPr="001B222C" w14:paraId="31D3E76C" w14:textId="77777777" w:rsidTr="00036B8C">
                    <w:trPr>
                      <w:trHeight w:hRule="exact" w:val="225"/>
                    </w:trPr>
                    <w:tc>
                      <w:tcPr>
                        <w:tcW w:w="957" w:type="dxa"/>
                        <w:shd w:val="clear" w:color="auto" w:fill="FFFFFF"/>
                        <w:tcMar>
                          <w:top w:w="0" w:type="dxa"/>
                          <w:left w:w="0" w:type="dxa"/>
                          <w:bottom w:w="0" w:type="dxa"/>
                          <w:right w:w="0" w:type="dxa"/>
                        </w:tcMar>
                        <w:vAlign w:val="center"/>
                      </w:tcPr>
                      <w:p w14:paraId="7A3A8381" w14:textId="77777777" w:rsidR="00DD39B0" w:rsidRPr="001B222C" w:rsidRDefault="00DD39B0" w:rsidP="00DD39B0">
                        <w:r w:rsidRPr="001B222C">
                          <w:rPr>
                            <w:rFonts w:eastAsia="Arial"/>
                            <w:color w:val="000000"/>
                            <w:sz w:val="16"/>
                          </w:rPr>
                          <w:t>UNITAD</w:t>
                        </w:r>
                      </w:p>
                    </w:tc>
                  </w:tr>
                </w:tbl>
                <w:p w14:paraId="2961E1F1" w14:textId="77777777" w:rsidR="00DD39B0" w:rsidRPr="001B222C" w:rsidRDefault="00DD39B0" w:rsidP="00DD39B0"/>
              </w:tc>
              <w:tc>
                <w:tcPr>
                  <w:tcW w:w="994" w:type="dxa"/>
                  <w:tcBorders>
                    <w:top w:val="nil"/>
                    <w:left w:val="single" w:sz="7" w:space="0" w:color="808080"/>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49"/>
                  </w:tblGrid>
                  <w:tr w:rsidR="00DD39B0" w:rsidRPr="001B222C" w14:paraId="5F8C1D40" w14:textId="77777777" w:rsidTr="00036B8C">
                    <w:trPr>
                      <w:trHeight w:hRule="exact" w:val="225"/>
                    </w:trPr>
                    <w:tc>
                      <w:tcPr>
                        <w:tcW w:w="874" w:type="dxa"/>
                        <w:shd w:val="clear" w:color="auto" w:fill="FFFFFF"/>
                        <w:tcMar>
                          <w:top w:w="0" w:type="dxa"/>
                          <w:left w:w="0" w:type="dxa"/>
                          <w:bottom w:w="0" w:type="dxa"/>
                          <w:right w:w="0" w:type="dxa"/>
                        </w:tcMar>
                        <w:vAlign w:val="center"/>
                      </w:tcPr>
                      <w:p w14:paraId="2B25ADDF" w14:textId="77777777" w:rsidR="00DD39B0" w:rsidRPr="001B222C" w:rsidRDefault="00DD39B0" w:rsidP="00DD39B0">
                        <w:pPr>
                          <w:jc w:val="right"/>
                        </w:pPr>
                        <w:r w:rsidRPr="001B222C">
                          <w:rPr>
                            <w:rFonts w:eastAsia="Arial"/>
                            <w:color w:val="000000"/>
                            <w:sz w:val="16"/>
                          </w:rPr>
                          <w:t>-</w:t>
                        </w:r>
                      </w:p>
                    </w:tc>
                  </w:tr>
                </w:tbl>
                <w:p w14:paraId="1D4B06E7" w14:textId="77777777" w:rsidR="00DD39B0" w:rsidRPr="001B222C" w:rsidRDefault="00DD39B0" w:rsidP="00DD39B0"/>
              </w:tc>
              <w:tc>
                <w:tcPr>
                  <w:tcW w:w="946" w:type="dxa"/>
                  <w:tcBorders>
                    <w:top w:val="nil"/>
                    <w:left w:val="nil"/>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77"/>
                  </w:tblGrid>
                  <w:tr w:rsidR="00DD39B0" w:rsidRPr="001B222C" w14:paraId="63879F3C" w14:textId="77777777" w:rsidTr="00036B8C">
                    <w:trPr>
                      <w:trHeight w:hRule="exact" w:val="225"/>
                    </w:trPr>
                    <w:tc>
                      <w:tcPr>
                        <w:tcW w:w="826" w:type="dxa"/>
                        <w:shd w:val="clear" w:color="auto" w:fill="FFFFFF"/>
                        <w:tcMar>
                          <w:top w:w="0" w:type="dxa"/>
                          <w:left w:w="0" w:type="dxa"/>
                          <w:bottom w:w="0" w:type="dxa"/>
                          <w:right w:w="0" w:type="dxa"/>
                        </w:tcMar>
                        <w:vAlign w:val="center"/>
                      </w:tcPr>
                      <w:p w14:paraId="62549FE9" w14:textId="77777777" w:rsidR="00DD39B0" w:rsidRPr="001B222C" w:rsidRDefault="00DD39B0" w:rsidP="00DD39B0">
                        <w:pPr>
                          <w:jc w:val="right"/>
                        </w:pPr>
                        <w:r w:rsidRPr="001B222C">
                          <w:rPr>
                            <w:rFonts w:eastAsia="Arial"/>
                            <w:color w:val="000000"/>
                            <w:sz w:val="16"/>
                          </w:rPr>
                          <w:t>-</w:t>
                        </w:r>
                      </w:p>
                    </w:tc>
                  </w:tr>
                </w:tbl>
                <w:p w14:paraId="64F4A8B8" w14:textId="77777777" w:rsidR="00DD39B0" w:rsidRPr="001B222C" w:rsidRDefault="00DD39B0" w:rsidP="00DD39B0"/>
              </w:tc>
              <w:tc>
                <w:tcPr>
                  <w:tcW w:w="933" w:type="dxa"/>
                  <w:tcBorders>
                    <w:top w:val="nil"/>
                    <w:left w:val="nil"/>
                    <w:bottom w:val="nil"/>
                    <w:right w:val="single" w:sz="7" w:space="0" w:color="808080"/>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99"/>
                  </w:tblGrid>
                  <w:tr w:rsidR="00DD39B0" w:rsidRPr="001B222C" w14:paraId="3A5F114D" w14:textId="77777777" w:rsidTr="00036B8C">
                    <w:trPr>
                      <w:trHeight w:hRule="exact" w:val="225"/>
                    </w:trPr>
                    <w:tc>
                      <w:tcPr>
                        <w:tcW w:w="813" w:type="dxa"/>
                        <w:shd w:val="clear" w:color="auto" w:fill="FFFFFF"/>
                        <w:tcMar>
                          <w:top w:w="0" w:type="dxa"/>
                          <w:left w:w="0" w:type="dxa"/>
                          <w:bottom w:w="0" w:type="dxa"/>
                          <w:right w:w="0" w:type="dxa"/>
                        </w:tcMar>
                        <w:vAlign w:val="center"/>
                      </w:tcPr>
                      <w:p w14:paraId="18F99893" w14:textId="77777777" w:rsidR="00DD39B0" w:rsidRPr="001B222C" w:rsidRDefault="00DD39B0" w:rsidP="00DD39B0">
                        <w:pPr>
                          <w:jc w:val="right"/>
                        </w:pPr>
                        <w:r w:rsidRPr="001B222C">
                          <w:rPr>
                            <w:rFonts w:eastAsia="Arial"/>
                            <w:color w:val="000000"/>
                            <w:sz w:val="16"/>
                          </w:rPr>
                          <w:t>-</w:t>
                        </w:r>
                      </w:p>
                    </w:tc>
                  </w:tr>
                </w:tbl>
                <w:p w14:paraId="6C277EE7" w14:textId="77777777" w:rsidR="00DD39B0" w:rsidRPr="001B222C" w:rsidRDefault="00DD39B0" w:rsidP="00DD39B0"/>
              </w:tc>
              <w:tc>
                <w:tcPr>
                  <w:tcW w:w="968" w:type="dxa"/>
                  <w:tcBorders>
                    <w:top w:val="nil"/>
                    <w:left w:val="single" w:sz="7" w:space="0" w:color="808080"/>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14"/>
                  </w:tblGrid>
                  <w:tr w:rsidR="00DD39B0" w:rsidRPr="001B222C" w14:paraId="1E41F465" w14:textId="77777777" w:rsidTr="00036B8C">
                    <w:trPr>
                      <w:trHeight w:hRule="exact" w:val="225"/>
                    </w:trPr>
                    <w:tc>
                      <w:tcPr>
                        <w:tcW w:w="848" w:type="dxa"/>
                        <w:shd w:val="clear" w:color="auto" w:fill="FFFFFF"/>
                        <w:tcMar>
                          <w:top w:w="0" w:type="dxa"/>
                          <w:left w:w="0" w:type="dxa"/>
                          <w:bottom w:w="0" w:type="dxa"/>
                          <w:right w:w="0" w:type="dxa"/>
                        </w:tcMar>
                        <w:vAlign w:val="center"/>
                      </w:tcPr>
                      <w:p w14:paraId="423C4C25" w14:textId="77777777" w:rsidR="00DD39B0" w:rsidRPr="001B222C" w:rsidRDefault="00DD39B0" w:rsidP="00DD39B0">
                        <w:pPr>
                          <w:jc w:val="right"/>
                        </w:pPr>
                        <w:r w:rsidRPr="001B222C">
                          <w:rPr>
                            <w:rFonts w:eastAsia="Arial"/>
                            <w:color w:val="000000"/>
                            <w:sz w:val="16"/>
                          </w:rPr>
                          <w:t>293,591</w:t>
                        </w:r>
                      </w:p>
                    </w:tc>
                  </w:tr>
                </w:tbl>
                <w:p w14:paraId="63498F12" w14:textId="77777777" w:rsidR="00DD39B0" w:rsidRPr="001B222C" w:rsidRDefault="00DD39B0" w:rsidP="00DD39B0"/>
              </w:tc>
              <w:tc>
                <w:tcPr>
                  <w:tcW w:w="918" w:type="dxa"/>
                  <w:tcBorders>
                    <w:top w:val="nil"/>
                    <w:left w:val="nil"/>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71"/>
                  </w:tblGrid>
                  <w:tr w:rsidR="00DD39B0" w:rsidRPr="001B222C" w14:paraId="35899F22" w14:textId="77777777" w:rsidTr="00036B8C">
                    <w:trPr>
                      <w:trHeight w:hRule="exact" w:val="225"/>
                    </w:trPr>
                    <w:tc>
                      <w:tcPr>
                        <w:tcW w:w="798" w:type="dxa"/>
                        <w:shd w:val="clear" w:color="auto" w:fill="FFFFFF"/>
                        <w:tcMar>
                          <w:top w:w="0" w:type="dxa"/>
                          <w:left w:w="0" w:type="dxa"/>
                          <w:bottom w:w="0" w:type="dxa"/>
                          <w:right w:w="0" w:type="dxa"/>
                        </w:tcMar>
                        <w:vAlign w:val="center"/>
                      </w:tcPr>
                      <w:p w14:paraId="18029137" w14:textId="77777777" w:rsidR="00DD39B0" w:rsidRPr="001B222C" w:rsidRDefault="00DD39B0" w:rsidP="00DD39B0">
                        <w:pPr>
                          <w:jc w:val="right"/>
                        </w:pPr>
                        <w:r w:rsidRPr="001B222C">
                          <w:rPr>
                            <w:rFonts w:eastAsia="Arial"/>
                            <w:color w:val="000000"/>
                            <w:sz w:val="16"/>
                          </w:rPr>
                          <w:t>-</w:t>
                        </w:r>
                      </w:p>
                    </w:tc>
                  </w:tr>
                </w:tbl>
                <w:p w14:paraId="7BAA9F02" w14:textId="77777777" w:rsidR="00DD39B0" w:rsidRPr="001B222C" w:rsidRDefault="00DD39B0" w:rsidP="00DD39B0"/>
              </w:tc>
              <w:tc>
                <w:tcPr>
                  <w:tcW w:w="958" w:type="dxa"/>
                  <w:tcBorders>
                    <w:top w:val="nil"/>
                    <w:left w:val="nil"/>
                    <w:bottom w:val="nil"/>
                    <w:right w:val="single" w:sz="7" w:space="0" w:color="808080"/>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06"/>
                  </w:tblGrid>
                  <w:tr w:rsidR="00DD39B0" w:rsidRPr="001B222C" w14:paraId="19C68DB6" w14:textId="77777777" w:rsidTr="00036B8C">
                    <w:trPr>
                      <w:trHeight w:hRule="exact" w:val="225"/>
                    </w:trPr>
                    <w:tc>
                      <w:tcPr>
                        <w:tcW w:w="838" w:type="dxa"/>
                        <w:shd w:val="clear" w:color="auto" w:fill="FFFFFF"/>
                        <w:tcMar>
                          <w:top w:w="0" w:type="dxa"/>
                          <w:left w:w="0" w:type="dxa"/>
                          <w:bottom w:w="0" w:type="dxa"/>
                          <w:right w:w="0" w:type="dxa"/>
                        </w:tcMar>
                        <w:vAlign w:val="center"/>
                      </w:tcPr>
                      <w:p w14:paraId="5BA310C0" w14:textId="77777777" w:rsidR="00DD39B0" w:rsidRPr="001B222C" w:rsidRDefault="00DD39B0" w:rsidP="00DD39B0">
                        <w:pPr>
                          <w:jc w:val="right"/>
                        </w:pPr>
                        <w:r w:rsidRPr="001B222C">
                          <w:rPr>
                            <w:rFonts w:eastAsia="Arial"/>
                            <w:color w:val="000000"/>
                            <w:sz w:val="16"/>
                          </w:rPr>
                          <w:t>293,591</w:t>
                        </w:r>
                      </w:p>
                    </w:tc>
                  </w:tr>
                </w:tbl>
                <w:p w14:paraId="71375189" w14:textId="77777777" w:rsidR="00DD39B0" w:rsidRPr="001B222C" w:rsidRDefault="00DD39B0" w:rsidP="00DD39B0"/>
              </w:tc>
              <w:tc>
                <w:tcPr>
                  <w:tcW w:w="970" w:type="dxa"/>
                  <w:tcBorders>
                    <w:top w:val="nil"/>
                    <w:left w:val="nil"/>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30"/>
                  </w:tblGrid>
                  <w:tr w:rsidR="00DD39B0" w:rsidRPr="001B222C" w14:paraId="19865324" w14:textId="77777777" w:rsidTr="00036B8C">
                    <w:trPr>
                      <w:trHeight w:hRule="exact" w:val="225"/>
                    </w:trPr>
                    <w:tc>
                      <w:tcPr>
                        <w:tcW w:w="850" w:type="dxa"/>
                        <w:shd w:val="clear" w:color="auto" w:fill="FFFFFF"/>
                        <w:tcMar>
                          <w:top w:w="0" w:type="dxa"/>
                          <w:left w:w="0" w:type="dxa"/>
                          <w:bottom w:w="0" w:type="dxa"/>
                          <w:right w:w="0" w:type="dxa"/>
                        </w:tcMar>
                        <w:vAlign w:val="center"/>
                      </w:tcPr>
                      <w:p w14:paraId="723FED7A" w14:textId="77777777" w:rsidR="00DD39B0" w:rsidRPr="001B222C" w:rsidRDefault="00DD39B0" w:rsidP="00DD39B0">
                        <w:pPr>
                          <w:jc w:val="right"/>
                        </w:pPr>
                        <w:r w:rsidRPr="001B222C">
                          <w:rPr>
                            <w:rFonts w:eastAsia="Arial"/>
                            <w:color w:val="000000"/>
                            <w:sz w:val="16"/>
                          </w:rPr>
                          <w:t>293,591</w:t>
                        </w:r>
                      </w:p>
                    </w:tc>
                  </w:tr>
                </w:tbl>
                <w:p w14:paraId="51303C42" w14:textId="77777777" w:rsidR="00DD39B0" w:rsidRPr="001B222C" w:rsidRDefault="00DD39B0" w:rsidP="00DD39B0"/>
              </w:tc>
              <w:tc>
                <w:tcPr>
                  <w:tcW w:w="898" w:type="dxa"/>
                  <w:tcBorders>
                    <w:top w:val="nil"/>
                    <w:left w:val="nil"/>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54"/>
                  </w:tblGrid>
                  <w:tr w:rsidR="00DD39B0" w:rsidRPr="001B222C" w14:paraId="707A162D" w14:textId="77777777" w:rsidTr="00036B8C">
                    <w:trPr>
                      <w:trHeight w:hRule="exact" w:val="225"/>
                    </w:trPr>
                    <w:tc>
                      <w:tcPr>
                        <w:tcW w:w="778" w:type="dxa"/>
                        <w:shd w:val="clear" w:color="auto" w:fill="FFFFFF"/>
                        <w:tcMar>
                          <w:top w:w="0" w:type="dxa"/>
                          <w:left w:w="0" w:type="dxa"/>
                          <w:bottom w:w="0" w:type="dxa"/>
                          <w:right w:w="0" w:type="dxa"/>
                        </w:tcMar>
                        <w:vAlign w:val="center"/>
                      </w:tcPr>
                      <w:p w14:paraId="428481F3" w14:textId="77777777" w:rsidR="00DD39B0" w:rsidRPr="001B222C" w:rsidRDefault="00DD39B0" w:rsidP="00DD39B0">
                        <w:pPr>
                          <w:jc w:val="right"/>
                        </w:pPr>
                        <w:r w:rsidRPr="001B222C">
                          <w:rPr>
                            <w:rFonts w:eastAsia="Arial"/>
                            <w:color w:val="000000"/>
                            <w:sz w:val="16"/>
                          </w:rPr>
                          <w:t>-</w:t>
                        </w:r>
                      </w:p>
                    </w:tc>
                  </w:tr>
                </w:tbl>
                <w:p w14:paraId="16B1A074" w14:textId="77777777" w:rsidR="00DD39B0" w:rsidRPr="001B222C" w:rsidRDefault="00DD39B0" w:rsidP="00DD39B0"/>
              </w:tc>
              <w:tc>
                <w:tcPr>
                  <w:tcW w:w="970" w:type="dxa"/>
                  <w:tcBorders>
                    <w:top w:val="nil"/>
                    <w:left w:val="nil"/>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30"/>
                  </w:tblGrid>
                  <w:tr w:rsidR="00DD39B0" w:rsidRPr="001B222C" w14:paraId="44A39395" w14:textId="77777777" w:rsidTr="00036B8C">
                    <w:trPr>
                      <w:trHeight w:hRule="exact" w:val="225"/>
                    </w:trPr>
                    <w:tc>
                      <w:tcPr>
                        <w:tcW w:w="850" w:type="dxa"/>
                        <w:shd w:val="clear" w:color="auto" w:fill="FFFFFF"/>
                        <w:tcMar>
                          <w:top w:w="0" w:type="dxa"/>
                          <w:left w:w="0" w:type="dxa"/>
                          <w:bottom w:w="0" w:type="dxa"/>
                          <w:right w:w="0" w:type="dxa"/>
                        </w:tcMar>
                        <w:vAlign w:val="center"/>
                      </w:tcPr>
                      <w:p w14:paraId="37654F64" w14:textId="77777777" w:rsidR="00DD39B0" w:rsidRPr="001B222C" w:rsidRDefault="00DD39B0" w:rsidP="00DD39B0">
                        <w:pPr>
                          <w:jc w:val="right"/>
                        </w:pPr>
                        <w:r w:rsidRPr="001B222C">
                          <w:rPr>
                            <w:rFonts w:eastAsia="Arial"/>
                            <w:color w:val="000000"/>
                            <w:sz w:val="16"/>
                          </w:rPr>
                          <w:t>293,591</w:t>
                        </w:r>
                      </w:p>
                    </w:tc>
                  </w:tr>
                </w:tbl>
                <w:p w14:paraId="52619651" w14:textId="77777777" w:rsidR="00DD39B0" w:rsidRPr="001B222C" w:rsidRDefault="00DD39B0" w:rsidP="00DD39B0"/>
              </w:tc>
            </w:tr>
            <w:tr w:rsidR="00DD39B0" w:rsidRPr="001B222C" w14:paraId="6EA30737" w14:textId="77777777" w:rsidTr="00036B8C">
              <w:trPr>
                <w:trHeight w:val="227"/>
              </w:trPr>
              <w:tc>
                <w:tcPr>
                  <w:tcW w:w="1077"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950"/>
                  </w:tblGrid>
                  <w:tr w:rsidR="00DD39B0" w:rsidRPr="001B222C" w14:paraId="523C8818" w14:textId="77777777" w:rsidTr="00036B8C">
                    <w:trPr>
                      <w:trHeight w:hRule="exact" w:val="225"/>
                    </w:trPr>
                    <w:tc>
                      <w:tcPr>
                        <w:tcW w:w="957" w:type="dxa"/>
                        <w:shd w:val="clear" w:color="auto" w:fill="E3E8ED"/>
                        <w:tcMar>
                          <w:top w:w="0" w:type="dxa"/>
                          <w:left w:w="0" w:type="dxa"/>
                          <w:bottom w:w="0" w:type="dxa"/>
                          <w:right w:w="0" w:type="dxa"/>
                        </w:tcMar>
                        <w:vAlign w:val="center"/>
                      </w:tcPr>
                      <w:p w14:paraId="4D690DA0" w14:textId="77777777" w:rsidR="00DD39B0" w:rsidRPr="001B222C" w:rsidRDefault="00DD39B0" w:rsidP="00DD39B0">
                        <w:r w:rsidRPr="001B222C">
                          <w:rPr>
                            <w:rFonts w:eastAsia="Arial"/>
                            <w:color w:val="000000"/>
                            <w:sz w:val="16"/>
                          </w:rPr>
                          <w:t>UNODC</w:t>
                        </w:r>
                      </w:p>
                    </w:tc>
                  </w:tr>
                </w:tbl>
                <w:p w14:paraId="773DD9CE" w14:textId="77777777" w:rsidR="00DD39B0" w:rsidRPr="001B222C" w:rsidRDefault="00DD39B0" w:rsidP="00DD39B0"/>
              </w:tc>
              <w:tc>
                <w:tcPr>
                  <w:tcW w:w="994" w:type="dxa"/>
                  <w:tcBorders>
                    <w:top w:val="nil"/>
                    <w:left w:val="single" w:sz="7" w:space="0" w:color="808080"/>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49"/>
                  </w:tblGrid>
                  <w:tr w:rsidR="00DD39B0" w:rsidRPr="001B222C" w14:paraId="2CB1973F" w14:textId="77777777" w:rsidTr="00036B8C">
                    <w:trPr>
                      <w:trHeight w:hRule="exact" w:val="225"/>
                    </w:trPr>
                    <w:tc>
                      <w:tcPr>
                        <w:tcW w:w="874" w:type="dxa"/>
                        <w:shd w:val="clear" w:color="auto" w:fill="E3E8ED"/>
                        <w:tcMar>
                          <w:top w:w="0" w:type="dxa"/>
                          <w:left w:w="0" w:type="dxa"/>
                          <w:bottom w:w="0" w:type="dxa"/>
                          <w:right w:w="0" w:type="dxa"/>
                        </w:tcMar>
                        <w:vAlign w:val="center"/>
                      </w:tcPr>
                      <w:p w14:paraId="1AD9B2EB" w14:textId="77777777" w:rsidR="00DD39B0" w:rsidRPr="001B222C" w:rsidRDefault="00DD39B0" w:rsidP="00DD39B0">
                        <w:pPr>
                          <w:jc w:val="right"/>
                        </w:pPr>
                        <w:r w:rsidRPr="001B222C">
                          <w:rPr>
                            <w:rFonts w:eastAsia="Arial"/>
                            <w:color w:val="000000"/>
                            <w:sz w:val="16"/>
                          </w:rPr>
                          <w:t>202,041</w:t>
                        </w:r>
                      </w:p>
                    </w:tc>
                  </w:tr>
                </w:tbl>
                <w:p w14:paraId="3404165E" w14:textId="77777777" w:rsidR="00DD39B0" w:rsidRPr="001B222C" w:rsidRDefault="00DD39B0" w:rsidP="00DD39B0"/>
              </w:tc>
              <w:tc>
                <w:tcPr>
                  <w:tcW w:w="946"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77"/>
                  </w:tblGrid>
                  <w:tr w:rsidR="00DD39B0" w:rsidRPr="001B222C" w14:paraId="3653B254" w14:textId="77777777" w:rsidTr="00036B8C">
                    <w:trPr>
                      <w:trHeight w:hRule="exact" w:val="225"/>
                    </w:trPr>
                    <w:tc>
                      <w:tcPr>
                        <w:tcW w:w="826" w:type="dxa"/>
                        <w:shd w:val="clear" w:color="auto" w:fill="E3E8ED"/>
                        <w:tcMar>
                          <w:top w:w="0" w:type="dxa"/>
                          <w:left w:w="0" w:type="dxa"/>
                          <w:bottom w:w="0" w:type="dxa"/>
                          <w:right w:w="0" w:type="dxa"/>
                        </w:tcMar>
                        <w:vAlign w:val="center"/>
                      </w:tcPr>
                      <w:p w14:paraId="1BDADCC2" w14:textId="77777777" w:rsidR="00DD39B0" w:rsidRPr="001B222C" w:rsidRDefault="00DD39B0" w:rsidP="00DD39B0">
                        <w:pPr>
                          <w:jc w:val="right"/>
                        </w:pPr>
                        <w:r w:rsidRPr="001B222C">
                          <w:rPr>
                            <w:rFonts w:eastAsia="Arial"/>
                            <w:color w:val="000000"/>
                            <w:sz w:val="16"/>
                          </w:rPr>
                          <w:t>-</w:t>
                        </w:r>
                      </w:p>
                    </w:tc>
                  </w:tr>
                </w:tbl>
                <w:p w14:paraId="43ED0EAA" w14:textId="77777777" w:rsidR="00DD39B0" w:rsidRPr="001B222C" w:rsidRDefault="00DD39B0" w:rsidP="00DD39B0"/>
              </w:tc>
              <w:tc>
                <w:tcPr>
                  <w:tcW w:w="933" w:type="dxa"/>
                  <w:tcBorders>
                    <w:top w:val="nil"/>
                    <w:left w:val="nil"/>
                    <w:bottom w:val="nil"/>
                    <w:right w:val="single" w:sz="7" w:space="0" w:color="808080"/>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99"/>
                  </w:tblGrid>
                  <w:tr w:rsidR="00DD39B0" w:rsidRPr="001B222C" w14:paraId="756FE660" w14:textId="77777777" w:rsidTr="00036B8C">
                    <w:trPr>
                      <w:trHeight w:hRule="exact" w:val="225"/>
                    </w:trPr>
                    <w:tc>
                      <w:tcPr>
                        <w:tcW w:w="813" w:type="dxa"/>
                        <w:shd w:val="clear" w:color="auto" w:fill="E3E8ED"/>
                        <w:tcMar>
                          <w:top w:w="0" w:type="dxa"/>
                          <w:left w:w="0" w:type="dxa"/>
                          <w:bottom w:w="0" w:type="dxa"/>
                          <w:right w:w="0" w:type="dxa"/>
                        </w:tcMar>
                        <w:vAlign w:val="center"/>
                      </w:tcPr>
                      <w:p w14:paraId="78587AE7" w14:textId="77777777" w:rsidR="00DD39B0" w:rsidRPr="001B222C" w:rsidRDefault="00DD39B0" w:rsidP="00DD39B0">
                        <w:pPr>
                          <w:jc w:val="right"/>
                        </w:pPr>
                        <w:r w:rsidRPr="001B222C">
                          <w:rPr>
                            <w:rFonts w:eastAsia="Arial"/>
                            <w:color w:val="000000"/>
                            <w:sz w:val="16"/>
                          </w:rPr>
                          <w:t>202,041</w:t>
                        </w:r>
                      </w:p>
                    </w:tc>
                  </w:tr>
                </w:tbl>
                <w:p w14:paraId="60E5F7D2" w14:textId="77777777" w:rsidR="00DD39B0" w:rsidRPr="001B222C" w:rsidRDefault="00DD39B0" w:rsidP="00DD39B0"/>
              </w:tc>
              <w:tc>
                <w:tcPr>
                  <w:tcW w:w="968" w:type="dxa"/>
                  <w:tcBorders>
                    <w:top w:val="nil"/>
                    <w:left w:val="single" w:sz="7" w:space="0" w:color="808080"/>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14"/>
                  </w:tblGrid>
                  <w:tr w:rsidR="00DD39B0" w:rsidRPr="001B222C" w14:paraId="340AB39C" w14:textId="77777777" w:rsidTr="00036B8C">
                    <w:trPr>
                      <w:trHeight w:hRule="exact" w:val="225"/>
                    </w:trPr>
                    <w:tc>
                      <w:tcPr>
                        <w:tcW w:w="848" w:type="dxa"/>
                        <w:shd w:val="clear" w:color="auto" w:fill="E3E8ED"/>
                        <w:tcMar>
                          <w:top w:w="0" w:type="dxa"/>
                          <w:left w:w="0" w:type="dxa"/>
                          <w:bottom w:w="0" w:type="dxa"/>
                          <w:right w:w="0" w:type="dxa"/>
                        </w:tcMar>
                        <w:vAlign w:val="center"/>
                      </w:tcPr>
                      <w:p w14:paraId="7161125F" w14:textId="77777777" w:rsidR="00DD39B0" w:rsidRPr="001B222C" w:rsidRDefault="00DD39B0" w:rsidP="00DD39B0">
                        <w:pPr>
                          <w:jc w:val="right"/>
                        </w:pPr>
                        <w:r w:rsidRPr="001B222C">
                          <w:rPr>
                            <w:rFonts w:eastAsia="Arial"/>
                            <w:color w:val="000000"/>
                            <w:sz w:val="16"/>
                          </w:rPr>
                          <w:t>383,909</w:t>
                        </w:r>
                      </w:p>
                    </w:tc>
                  </w:tr>
                </w:tbl>
                <w:p w14:paraId="19992D22" w14:textId="77777777" w:rsidR="00DD39B0" w:rsidRPr="001B222C" w:rsidRDefault="00DD39B0" w:rsidP="00DD39B0"/>
              </w:tc>
              <w:tc>
                <w:tcPr>
                  <w:tcW w:w="918"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71"/>
                  </w:tblGrid>
                  <w:tr w:rsidR="00DD39B0" w:rsidRPr="001B222C" w14:paraId="59733178" w14:textId="77777777" w:rsidTr="00036B8C">
                    <w:trPr>
                      <w:trHeight w:hRule="exact" w:val="225"/>
                    </w:trPr>
                    <w:tc>
                      <w:tcPr>
                        <w:tcW w:w="798" w:type="dxa"/>
                        <w:shd w:val="clear" w:color="auto" w:fill="E3E8ED"/>
                        <w:tcMar>
                          <w:top w:w="0" w:type="dxa"/>
                          <w:left w:w="0" w:type="dxa"/>
                          <w:bottom w:w="0" w:type="dxa"/>
                          <w:right w:w="0" w:type="dxa"/>
                        </w:tcMar>
                        <w:vAlign w:val="center"/>
                      </w:tcPr>
                      <w:p w14:paraId="24653371" w14:textId="77777777" w:rsidR="00DD39B0" w:rsidRPr="001B222C" w:rsidRDefault="00DD39B0" w:rsidP="00DD39B0">
                        <w:pPr>
                          <w:jc w:val="right"/>
                        </w:pPr>
                        <w:r w:rsidRPr="001B222C">
                          <w:rPr>
                            <w:rFonts w:eastAsia="Arial"/>
                            <w:color w:val="000000"/>
                            <w:sz w:val="16"/>
                          </w:rPr>
                          <w:t>-</w:t>
                        </w:r>
                      </w:p>
                    </w:tc>
                  </w:tr>
                </w:tbl>
                <w:p w14:paraId="333DA402" w14:textId="77777777" w:rsidR="00DD39B0" w:rsidRPr="001B222C" w:rsidRDefault="00DD39B0" w:rsidP="00DD39B0"/>
              </w:tc>
              <w:tc>
                <w:tcPr>
                  <w:tcW w:w="958" w:type="dxa"/>
                  <w:tcBorders>
                    <w:top w:val="nil"/>
                    <w:left w:val="nil"/>
                    <w:bottom w:val="nil"/>
                    <w:right w:val="single" w:sz="7" w:space="0" w:color="808080"/>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06"/>
                  </w:tblGrid>
                  <w:tr w:rsidR="00DD39B0" w:rsidRPr="001B222C" w14:paraId="79BCB8BA" w14:textId="77777777" w:rsidTr="00036B8C">
                    <w:trPr>
                      <w:trHeight w:hRule="exact" w:val="225"/>
                    </w:trPr>
                    <w:tc>
                      <w:tcPr>
                        <w:tcW w:w="838" w:type="dxa"/>
                        <w:shd w:val="clear" w:color="auto" w:fill="E3E8ED"/>
                        <w:tcMar>
                          <w:top w:w="0" w:type="dxa"/>
                          <w:left w:w="0" w:type="dxa"/>
                          <w:bottom w:w="0" w:type="dxa"/>
                          <w:right w:w="0" w:type="dxa"/>
                        </w:tcMar>
                        <w:vAlign w:val="center"/>
                      </w:tcPr>
                      <w:p w14:paraId="5EC9AB47" w14:textId="77777777" w:rsidR="00DD39B0" w:rsidRPr="001B222C" w:rsidRDefault="00DD39B0" w:rsidP="00DD39B0">
                        <w:pPr>
                          <w:jc w:val="right"/>
                        </w:pPr>
                        <w:r w:rsidRPr="001B222C">
                          <w:rPr>
                            <w:rFonts w:eastAsia="Arial"/>
                            <w:color w:val="000000"/>
                            <w:sz w:val="16"/>
                          </w:rPr>
                          <w:t>383,909</w:t>
                        </w:r>
                      </w:p>
                    </w:tc>
                  </w:tr>
                </w:tbl>
                <w:p w14:paraId="5807B406" w14:textId="77777777" w:rsidR="00DD39B0" w:rsidRPr="001B222C" w:rsidRDefault="00DD39B0" w:rsidP="00DD39B0"/>
              </w:tc>
              <w:tc>
                <w:tcPr>
                  <w:tcW w:w="970"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30"/>
                  </w:tblGrid>
                  <w:tr w:rsidR="00DD39B0" w:rsidRPr="001B222C" w14:paraId="178D36AD" w14:textId="77777777" w:rsidTr="00036B8C">
                    <w:trPr>
                      <w:trHeight w:hRule="exact" w:val="225"/>
                    </w:trPr>
                    <w:tc>
                      <w:tcPr>
                        <w:tcW w:w="850" w:type="dxa"/>
                        <w:shd w:val="clear" w:color="auto" w:fill="E3E8ED"/>
                        <w:tcMar>
                          <w:top w:w="0" w:type="dxa"/>
                          <w:left w:w="0" w:type="dxa"/>
                          <w:bottom w:w="0" w:type="dxa"/>
                          <w:right w:w="0" w:type="dxa"/>
                        </w:tcMar>
                        <w:vAlign w:val="center"/>
                      </w:tcPr>
                      <w:p w14:paraId="3A923F25" w14:textId="77777777" w:rsidR="00DD39B0" w:rsidRPr="001B222C" w:rsidRDefault="00DD39B0" w:rsidP="00DD39B0">
                        <w:pPr>
                          <w:jc w:val="right"/>
                        </w:pPr>
                        <w:r w:rsidRPr="001B222C">
                          <w:rPr>
                            <w:rFonts w:eastAsia="Arial"/>
                            <w:color w:val="000000"/>
                            <w:sz w:val="16"/>
                          </w:rPr>
                          <w:t>585,949</w:t>
                        </w:r>
                      </w:p>
                    </w:tc>
                  </w:tr>
                </w:tbl>
                <w:p w14:paraId="1F774239" w14:textId="77777777" w:rsidR="00DD39B0" w:rsidRPr="001B222C" w:rsidRDefault="00DD39B0" w:rsidP="00DD39B0"/>
              </w:tc>
              <w:tc>
                <w:tcPr>
                  <w:tcW w:w="898"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54"/>
                  </w:tblGrid>
                  <w:tr w:rsidR="00DD39B0" w:rsidRPr="001B222C" w14:paraId="18B2455C" w14:textId="77777777" w:rsidTr="00036B8C">
                    <w:trPr>
                      <w:trHeight w:hRule="exact" w:val="225"/>
                    </w:trPr>
                    <w:tc>
                      <w:tcPr>
                        <w:tcW w:w="778" w:type="dxa"/>
                        <w:shd w:val="clear" w:color="auto" w:fill="E3E8ED"/>
                        <w:tcMar>
                          <w:top w:w="0" w:type="dxa"/>
                          <w:left w:w="0" w:type="dxa"/>
                          <w:bottom w:w="0" w:type="dxa"/>
                          <w:right w:w="0" w:type="dxa"/>
                        </w:tcMar>
                        <w:vAlign w:val="center"/>
                      </w:tcPr>
                      <w:p w14:paraId="3D34411A" w14:textId="77777777" w:rsidR="00DD39B0" w:rsidRPr="001B222C" w:rsidRDefault="00DD39B0" w:rsidP="00DD39B0">
                        <w:pPr>
                          <w:jc w:val="right"/>
                        </w:pPr>
                        <w:r w:rsidRPr="001B222C">
                          <w:rPr>
                            <w:rFonts w:eastAsia="Arial"/>
                            <w:color w:val="000000"/>
                            <w:sz w:val="16"/>
                          </w:rPr>
                          <w:t>-</w:t>
                        </w:r>
                      </w:p>
                    </w:tc>
                  </w:tr>
                </w:tbl>
                <w:p w14:paraId="0A1B95C5" w14:textId="77777777" w:rsidR="00DD39B0" w:rsidRPr="001B222C" w:rsidRDefault="00DD39B0" w:rsidP="00DD39B0"/>
              </w:tc>
              <w:tc>
                <w:tcPr>
                  <w:tcW w:w="970"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30"/>
                  </w:tblGrid>
                  <w:tr w:rsidR="00DD39B0" w:rsidRPr="001B222C" w14:paraId="34B532FB" w14:textId="77777777" w:rsidTr="00036B8C">
                    <w:trPr>
                      <w:trHeight w:hRule="exact" w:val="225"/>
                    </w:trPr>
                    <w:tc>
                      <w:tcPr>
                        <w:tcW w:w="850" w:type="dxa"/>
                        <w:shd w:val="clear" w:color="auto" w:fill="E3E8ED"/>
                        <w:tcMar>
                          <w:top w:w="0" w:type="dxa"/>
                          <w:left w:w="0" w:type="dxa"/>
                          <w:bottom w:w="0" w:type="dxa"/>
                          <w:right w:w="0" w:type="dxa"/>
                        </w:tcMar>
                        <w:vAlign w:val="center"/>
                      </w:tcPr>
                      <w:p w14:paraId="5F4D54A5" w14:textId="77777777" w:rsidR="00DD39B0" w:rsidRPr="001B222C" w:rsidRDefault="00DD39B0" w:rsidP="00DD39B0">
                        <w:pPr>
                          <w:jc w:val="right"/>
                        </w:pPr>
                        <w:r w:rsidRPr="001B222C">
                          <w:rPr>
                            <w:rFonts w:eastAsia="Arial"/>
                            <w:color w:val="000000"/>
                            <w:sz w:val="16"/>
                          </w:rPr>
                          <w:t>585,949</w:t>
                        </w:r>
                      </w:p>
                    </w:tc>
                  </w:tr>
                </w:tbl>
                <w:p w14:paraId="26719662" w14:textId="77777777" w:rsidR="00DD39B0" w:rsidRPr="001B222C" w:rsidRDefault="00DD39B0" w:rsidP="00DD39B0"/>
              </w:tc>
            </w:tr>
            <w:tr w:rsidR="00DD39B0" w:rsidRPr="001B222C" w14:paraId="3E886566" w14:textId="77777777" w:rsidTr="00036B8C">
              <w:trPr>
                <w:trHeight w:val="227"/>
              </w:trPr>
              <w:tc>
                <w:tcPr>
                  <w:tcW w:w="1077" w:type="dxa"/>
                  <w:tcBorders>
                    <w:top w:val="nil"/>
                    <w:left w:val="nil"/>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950"/>
                  </w:tblGrid>
                  <w:tr w:rsidR="00DD39B0" w:rsidRPr="001B222C" w14:paraId="07CF9401" w14:textId="77777777" w:rsidTr="00036B8C">
                    <w:trPr>
                      <w:trHeight w:hRule="exact" w:val="225"/>
                    </w:trPr>
                    <w:tc>
                      <w:tcPr>
                        <w:tcW w:w="957" w:type="dxa"/>
                        <w:shd w:val="clear" w:color="auto" w:fill="FFFFFF"/>
                        <w:tcMar>
                          <w:top w:w="0" w:type="dxa"/>
                          <w:left w:w="0" w:type="dxa"/>
                          <w:bottom w:w="0" w:type="dxa"/>
                          <w:right w:w="0" w:type="dxa"/>
                        </w:tcMar>
                        <w:vAlign w:val="center"/>
                      </w:tcPr>
                      <w:p w14:paraId="7F58AC1B" w14:textId="77777777" w:rsidR="00DD39B0" w:rsidRPr="001B222C" w:rsidRDefault="00DD39B0" w:rsidP="00DD39B0">
                        <w:r w:rsidRPr="001B222C">
                          <w:rPr>
                            <w:rFonts w:eastAsia="Arial"/>
                            <w:color w:val="000000"/>
                            <w:sz w:val="16"/>
                          </w:rPr>
                          <w:t>UNWOMEN</w:t>
                        </w:r>
                      </w:p>
                    </w:tc>
                  </w:tr>
                </w:tbl>
                <w:p w14:paraId="416D9825" w14:textId="77777777" w:rsidR="00DD39B0" w:rsidRPr="001B222C" w:rsidRDefault="00DD39B0" w:rsidP="00DD39B0"/>
              </w:tc>
              <w:tc>
                <w:tcPr>
                  <w:tcW w:w="994" w:type="dxa"/>
                  <w:tcBorders>
                    <w:top w:val="nil"/>
                    <w:left w:val="single" w:sz="7" w:space="0" w:color="808080"/>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49"/>
                  </w:tblGrid>
                  <w:tr w:rsidR="00DD39B0" w:rsidRPr="001B222C" w14:paraId="5BEEC5FE" w14:textId="77777777" w:rsidTr="00036B8C">
                    <w:trPr>
                      <w:trHeight w:hRule="exact" w:val="225"/>
                    </w:trPr>
                    <w:tc>
                      <w:tcPr>
                        <w:tcW w:w="874" w:type="dxa"/>
                        <w:shd w:val="clear" w:color="auto" w:fill="FFFFFF"/>
                        <w:tcMar>
                          <w:top w:w="0" w:type="dxa"/>
                          <w:left w:w="0" w:type="dxa"/>
                          <w:bottom w:w="0" w:type="dxa"/>
                          <w:right w:w="0" w:type="dxa"/>
                        </w:tcMar>
                        <w:vAlign w:val="center"/>
                      </w:tcPr>
                      <w:p w14:paraId="24729C9C" w14:textId="77777777" w:rsidR="00DD39B0" w:rsidRPr="001B222C" w:rsidRDefault="00DD39B0" w:rsidP="00DD39B0">
                        <w:pPr>
                          <w:jc w:val="right"/>
                        </w:pPr>
                        <w:r w:rsidRPr="001B222C">
                          <w:rPr>
                            <w:rFonts w:eastAsia="Arial"/>
                            <w:color w:val="000000"/>
                            <w:sz w:val="16"/>
                          </w:rPr>
                          <w:t>-</w:t>
                        </w:r>
                      </w:p>
                    </w:tc>
                  </w:tr>
                </w:tbl>
                <w:p w14:paraId="722E7963" w14:textId="77777777" w:rsidR="00DD39B0" w:rsidRPr="001B222C" w:rsidRDefault="00DD39B0" w:rsidP="00DD39B0"/>
              </w:tc>
              <w:tc>
                <w:tcPr>
                  <w:tcW w:w="946" w:type="dxa"/>
                  <w:tcBorders>
                    <w:top w:val="nil"/>
                    <w:left w:val="nil"/>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77"/>
                  </w:tblGrid>
                  <w:tr w:rsidR="00DD39B0" w:rsidRPr="001B222C" w14:paraId="50871C3B" w14:textId="77777777" w:rsidTr="00036B8C">
                    <w:trPr>
                      <w:trHeight w:hRule="exact" w:val="225"/>
                    </w:trPr>
                    <w:tc>
                      <w:tcPr>
                        <w:tcW w:w="826" w:type="dxa"/>
                        <w:shd w:val="clear" w:color="auto" w:fill="FFFFFF"/>
                        <w:tcMar>
                          <w:top w:w="0" w:type="dxa"/>
                          <w:left w:w="0" w:type="dxa"/>
                          <w:bottom w:w="0" w:type="dxa"/>
                          <w:right w:w="0" w:type="dxa"/>
                        </w:tcMar>
                        <w:vAlign w:val="center"/>
                      </w:tcPr>
                      <w:p w14:paraId="7BF3BC2E" w14:textId="77777777" w:rsidR="00DD39B0" w:rsidRPr="001B222C" w:rsidRDefault="00DD39B0" w:rsidP="00DD39B0">
                        <w:pPr>
                          <w:jc w:val="right"/>
                        </w:pPr>
                        <w:r w:rsidRPr="001B222C">
                          <w:rPr>
                            <w:rFonts w:eastAsia="Arial"/>
                            <w:color w:val="000000"/>
                            <w:sz w:val="16"/>
                          </w:rPr>
                          <w:t>-</w:t>
                        </w:r>
                      </w:p>
                    </w:tc>
                  </w:tr>
                </w:tbl>
                <w:p w14:paraId="6A52F672" w14:textId="77777777" w:rsidR="00DD39B0" w:rsidRPr="001B222C" w:rsidRDefault="00DD39B0" w:rsidP="00DD39B0"/>
              </w:tc>
              <w:tc>
                <w:tcPr>
                  <w:tcW w:w="933" w:type="dxa"/>
                  <w:tcBorders>
                    <w:top w:val="nil"/>
                    <w:left w:val="nil"/>
                    <w:bottom w:val="nil"/>
                    <w:right w:val="single" w:sz="7" w:space="0" w:color="808080"/>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99"/>
                  </w:tblGrid>
                  <w:tr w:rsidR="00DD39B0" w:rsidRPr="001B222C" w14:paraId="2FE5F219" w14:textId="77777777" w:rsidTr="00036B8C">
                    <w:trPr>
                      <w:trHeight w:hRule="exact" w:val="225"/>
                    </w:trPr>
                    <w:tc>
                      <w:tcPr>
                        <w:tcW w:w="813" w:type="dxa"/>
                        <w:shd w:val="clear" w:color="auto" w:fill="FFFFFF"/>
                        <w:tcMar>
                          <w:top w:w="0" w:type="dxa"/>
                          <w:left w:w="0" w:type="dxa"/>
                          <w:bottom w:w="0" w:type="dxa"/>
                          <w:right w:w="0" w:type="dxa"/>
                        </w:tcMar>
                        <w:vAlign w:val="center"/>
                      </w:tcPr>
                      <w:p w14:paraId="0BC56CA7" w14:textId="77777777" w:rsidR="00DD39B0" w:rsidRPr="001B222C" w:rsidRDefault="00DD39B0" w:rsidP="00DD39B0">
                        <w:pPr>
                          <w:jc w:val="right"/>
                        </w:pPr>
                        <w:r w:rsidRPr="001B222C">
                          <w:rPr>
                            <w:rFonts w:eastAsia="Arial"/>
                            <w:color w:val="000000"/>
                            <w:sz w:val="16"/>
                          </w:rPr>
                          <w:t>-</w:t>
                        </w:r>
                      </w:p>
                    </w:tc>
                  </w:tr>
                </w:tbl>
                <w:p w14:paraId="23858219" w14:textId="77777777" w:rsidR="00DD39B0" w:rsidRPr="001B222C" w:rsidRDefault="00DD39B0" w:rsidP="00DD39B0"/>
              </w:tc>
              <w:tc>
                <w:tcPr>
                  <w:tcW w:w="968" w:type="dxa"/>
                  <w:tcBorders>
                    <w:top w:val="nil"/>
                    <w:left w:val="single" w:sz="7" w:space="0" w:color="808080"/>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14"/>
                  </w:tblGrid>
                  <w:tr w:rsidR="00DD39B0" w:rsidRPr="001B222C" w14:paraId="585E075F" w14:textId="77777777" w:rsidTr="00036B8C">
                    <w:trPr>
                      <w:trHeight w:hRule="exact" w:val="225"/>
                    </w:trPr>
                    <w:tc>
                      <w:tcPr>
                        <w:tcW w:w="848" w:type="dxa"/>
                        <w:shd w:val="clear" w:color="auto" w:fill="FFFFFF"/>
                        <w:tcMar>
                          <w:top w:w="0" w:type="dxa"/>
                          <w:left w:w="0" w:type="dxa"/>
                          <w:bottom w:w="0" w:type="dxa"/>
                          <w:right w:w="0" w:type="dxa"/>
                        </w:tcMar>
                        <w:vAlign w:val="center"/>
                      </w:tcPr>
                      <w:p w14:paraId="53DCCAD4" w14:textId="77777777" w:rsidR="00DD39B0" w:rsidRPr="001B222C" w:rsidRDefault="00DD39B0" w:rsidP="00DD39B0">
                        <w:pPr>
                          <w:jc w:val="right"/>
                        </w:pPr>
                        <w:r w:rsidRPr="001B222C">
                          <w:rPr>
                            <w:rFonts w:eastAsia="Arial"/>
                            <w:color w:val="000000"/>
                            <w:sz w:val="16"/>
                          </w:rPr>
                          <w:t>568,239</w:t>
                        </w:r>
                      </w:p>
                    </w:tc>
                  </w:tr>
                </w:tbl>
                <w:p w14:paraId="2A4DB7FB" w14:textId="77777777" w:rsidR="00DD39B0" w:rsidRPr="001B222C" w:rsidRDefault="00DD39B0" w:rsidP="00DD39B0"/>
              </w:tc>
              <w:tc>
                <w:tcPr>
                  <w:tcW w:w="918" w:type="dxa"/>
                  <w:tcBorders>
                    <w:top w:val="nil"/>
                    <w:left w:val="nil"/>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71"/>
                  </w:tblGrid>
                  <w:tr w:rsidR="00DD39B0" w:rsidRPr="001B222C" w14:paraId="181E9985" w14:textId="77777777" w:rsidTr="00036B8C">
                    <w:trPr>
                      <w:trHeight w:hRule="exact" w:val="225"/>
                    </w:trPr>
                    <w:tc>
                      <w:tcPr>
                        <w:tcW w:w="798" w:type="dxa"/>
                        <w:shd w:val="clear" w:color="auto" w:fill="FFFFFF"/>
                        <w:tcMar>
                          <w:top w:w="0" w:type="dxa"/>
                          <w:left w:w="0" w:type="dxa"/>
                          <w:bottom w:w="0" w:type="dxa"/>
                          <w:right w:w="0" w:type="dxa"/>
                        </w:tcMar>
                        <w:vAlign w:val="center"/>
                      </w:tcPr>
                      <w:p w14:paraId="0297E451" w14:textId="77777777" w:rsidR="00DD39B0" w:rsidRPr="001B222C" w:rsidRDefault="00DD39B0" w:rsidP="00DD39B0">
                        <w:pPr>
                          <w:jc w:val="right"/>
                        </w:pPr>
                        <w:r w:rsidRPr="001B222C">
                          <w:rPr>
                            <w:rFonts w:eastAsia="Arial"/>
                            <w:color w:val="000000"/>
                            <w:sz w:val="16"/>
                          </w:rPr>
                          <w:t>-</w:t>
                        </w:r>
                      </w:p>
                    </w:tc>
                  </w:tr>
                </w:tbl>
                <w:p w14:paraId="68F44F98" w14:textId="77777777" w:rsidR="00DD39B0" w:rsidRPr="001B222C" w:rsidRDefault="00DD39B0" w:rsidP="00DD39B0"/>
              </w:tc>
              <w:tc>
                <w:tcPr>
                  <w:tcW w:w="958" w:type="dxa"/>
                  <w:tcBorders>
                    <w:top w:val="nil"/>
                    <w:left w:val="nil"/>
                    <w:bottom w:val="nil"/>
                    <w:right w:val="single" w:sz="7" w:space="0" w:color="808080"/>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06"/>
                  </w:tblGrid>
                  <w:tr w:rsidR="00DD39B0" w:rsidRPr="001B222C" w14:paraId="7AF9D35D" w14:textId="77777777" w:rsidTr="00036B8C">
                    <w:trPr>
                      <w:trHeight w:hRule="exact" w:val="225"/>
                    </w:trPr>
                    <w:tc>
                      <w:tcPr>
                        <w:tcW w:w="838" w:type="dxa"/>
                        <w:shd w:val="clear" w:color="auto" w:fill="FFFFFF"/>
                        <w:tcMar>
                          <w:top w:w="0" w:type="dxa"/>
                          <w:left w:w="0" w:type="dxa"/>
                          <w:bottom w:w="0" w:type="dxa"/>
                          <w:right w:w="0" w:type="dxa"/>
                        </w:tcMar>
                        <w:vAlign w:val="center"/>
                      </w:tcPr>
                      <w:p w14:paraId="7F9E679C" w14:textId="77777777" w:rsidR="00DD39B0" w:rsidRPr="001B222C" w:rsidRDefault="00DD39B0" w:rsidP="00DD39B0">
                        <w:pPr>
                          <w:jc w:val="right"/>
                        </w:pPr>
                        <w:r w:rsidRPr="001B222C">
                          <w:rPr>
                            <w:rFonts w:eastAsia="Arial"/>
                            <w:color w:val="000000"/>
                            <w:sz w:val="16"/>
                          </w:rPr>
                          <w:t>568,239</w:t>
                        </w:r>
                      </w:p>
                    </w:tc>
                  </w:tr>
                </w:tbl>
                <w:p w14:paraId="5D2E9530" w14:textId="77777777" w:rsidR="00DD39B0" w:rsidRPr="001B222C" w:rsidRDefault="00DD39B0" w:rsidP="00DD39B0"/>
              </w:tc>
              <w:tc>
                <w:tcPr>
                  <w:tcW w:w="970" w:type="dxa"/>
                  <w:tcBorders>
                    <w:top w:val="nil"/>
                    <w:left w:val="nil"/>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30"/>
                  </w:tblGrid>
                  <w:tr w:rsidR="00DD39B0" w:rsidRPr="001B222C" w14:paraId="260DD504" w14:textId="77777777" w:rsidTr="00036B8C">
                    <w:trPr>
                      <w:trHeight w:hRule="exact" w:val="225"/>
                    </w:trPr>
                    <w:tc>
                      <w:tcPr>
                        <w:tcW w:w="850" w:type="dxa"/>
                        <w:shd w:val="clear" w:color="auto" w:fill="FFFFFF"/>
                        <w:tcMar>
                          <w:top w:w="0" w:type="dxa"/>
                          <w:left w:w="0" w:type="dxa"/>
                          <w:bottom w:w="0" w:type="dxa"/>
                          <w:right w:w="0" w:type="dxa"/>
                        </w:tcMar>
                        <w:vAlign w:val="center"/>
                      </w:tcPr>
                      <w:p w14:paraId="5F1E3CC2" w14:textId="77777777" w:rsidR="00DD39B0" w:rsidRPr="001B222C" w:rsidRDefault="00DD39B0" w:rsidP="00DD39B0">
                        <w:pPr>
                          <w:jc w:val="right"/>
                        </w:pPr>
                        <w:r w:rsidRPr="001B222C">
                          <w:rPr>
                            <w:rFonts w:eastAsia="Arial"/>
                            <w:color w:val="000000"/>
                            <w:sz w:val="16"/>
                          </w:rPr>
                          <w:t>568,239</w:t>
                        </w:r>
                      </w:p>
                    </w:tc>
                  </w:tr>
                </w:tbl>
                <w:p w14:paraId="7BB1BB90" w14:textId="77777777" w:rsidR="00DD39B0" w:rsidRPr="001B222C" w:rsidRDefault="00DD39B0" w:rsidP="00DD39B0"/>
              </w:tc>
              <w:tc>
                <w:tcPr>
                  <w:tcW w:w="898" w:type="dxa"/>
                  <w:tcBorders>
                    <w:top w:val="nil"/>
                    <w:left w:val="nil"/>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54"/>
                  </w:tblGrid>
                  <w:tr w:rsidR="00DD39B0" w:rsidRPr="001B222C" w14:paraId="72601AD7" w14:textId="77777777" w:rsidTr="00036B8C">
                    <w:trPr>
                      <w:trHeight w:hRule="exact" w:val="225"/>
                    </w:trPr>
                    <w:tc>
                      <w:tcPr>
                        <w:tcW w:w="778" w:type="dxa"/>
                        <w:shd w:val="clear" w:color="auto" w:fill="FFFFFF"/>
                        <w:tcMar>
                          <w:top w:w="0" w:type="dxa"/>
                          <w:left w:w="0" w:type="dxa"/>
                          <w:bottom w:w="0" w:type="dxa"/>
                          <w:right w:w="0" w:type="dxa"/>
                        </w:tcMar>
                        <w:vAlign w:val="center"/>
                      </w:tcPr>
                      <w:p w14:paraId="6C757D98" w14:textId="77777777" w:rsidR="00DD39B0" w:rsidRPr="001B222C" w:rsidRDefault="00DD39B0" w:rsidP="00DD39B0">
                        <w:pPr>
                          <w:jc w:val="right"/>
                        </w:pPr>
                        <w:r w:rsidRPr="001B222C">
                          <w:rPr>
                            <w:rFonts w:eastAsia="Arial"/>
                            <w:color w:val="000000"/>
                            <w:sz w:val="16"/>
                          </w:rPr>
                          <w:t>-</w:t>
                        </w:r>
                      </w:p>
                    </w:tc>
                  </w:tr>
                </w:tbl>
                <w:p w14:paraId="6BF2963A" w14:textId="77777777" w:rsidR="00DD39B0" w:rsidRPr="001B222C" w:rsidRDefault="00DD39B0" w:rsidP="00DD39B0"/>
              </w:tc>
              <w:tc>
                <w:tcPr>
                  <w:tcW w:w="970" w:type="dxa"/>
                  <w:tcBorders>
                    <w:top w:val="nil"/>
                    <w:left w:val="nil"/>
                    <w:bottom w:val="nil"/>
                    <w:right w:val="nil"/>
                  </w:tcBorders>
                  <w:shd w:val="clear" w:color="auto" w:fill="FFFFFF"/>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30"/>
                  </w:tblGrid>
                  <w:tr w:rsidR="00DD39B0" w:rsidRPr="001B222C" w14:paraId="69559D26" w14:textId="77777777" w:rsidTr="00036B8C">
                    <w:trPr>
                      <w:trHeight w:hRule="exact" w:val="225"/>
                    </w:trPr>
                    <w:tc>
                      <w:tcPr>
                        <w:tcW w:w="850" w:type="dxa"/>
                        <w:shd w:val="clear" w:color="auto" w:fill="FFFFFF"/>
                        <w:tcMar>
                          <w:top w:w="0" w:type="dxa"/>
                          <w:left w:w="0" w:type="dxa"/>
                          <w:bottom w:w="0" w:type="dxa"/>
                          <w:right w:w="0" w:type="dxa"/>
                        </w:tcMar>
                        <w:vAlign w:val="center"/>
                      </w:tcPr>
                      <w:p w14:paraId="547A0D1B" w14:textId="77777777" w:rsidR="00DD39B0" w:rsidRPr="001B222C" w:rsidRDefault="00DD39B0" w:rsidP="00DD39B0">
                        <w:pPr>
                          <w:jc w:val="right"/>
                        </w:pPr>
                        <w:r w:rsidRPr="001B222C">
                          <w:rPr>
                            <w:rFonts w:eastAsia="Arial"/>
                            <w:color w:val="000000"/>
                            <w:sz w:val="16"/>
                          </w:rPr>
                          <w:t>568,239</w:t>
                        </w:r>
                      </w:p>
                    </w:tc>
                  </w:tr>
                </w:tbl>
                <w:p w14:paraId="147A9A91" w14:textId="77777777" w:rsidR="00DD39B0" w:rsidRPr="001B222C" w:rsidRDefault="00DD39B0" w:rsidP="00DD39B0"/>
              </w:tc>
            </w:tr>
            <w:tr w:rsidR="00DD39B0" w:rsidRPr="001B222C" w14:paraId="63A8D172" w14:textId="77777777" w:rsidTr="00036B8C">
              <w:trPr>
                <w:trHeight w:val="227"/>
              </w:trPr>
              <w:tc>
                <w:tcPr>
                  <w:tcW w:w="1077"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950"/>
                  </w:tblGrid>
                  <w:tr w:rsidR="00DD39B0" w:rsidRPr="001B222C" w14:paraId="453ECAD7" w14:textId="77777777" w:rsidTr="00036B8C">
                    <w:trPr>
                      <w:trHeight w:hRule="exact" w:val="225"/>
                    </w:trPr>
                    <w:tc>
                      <w:tcPr>
                        <w:tcW w:w="957" w:type="dxa"/>
                        <w:shd w:val="clear" w:color="auto" w:fill="E3E8ED"/>
                        <w:tcMar>
                          <w:top w:w="0" w:type="dxa"/>
                          <w:left w:w="0" w:type="dxa"/>
                          <w:bottom w:w="0" w:type="dxa"/>
                          <w:right w:w="0" w:type="dxa"/>
                        </w:tcMar>
                        <w:vAlign w:val="center"/>
                      </w:tcPr>
                      <w:p w14:paraId="11A6C0CA" w14:textId="77777777" w:rsidR="00DD39B0" w:rsidRPr="001B222C" w:rsidRDefault="00DD39B0" w:rsidP="00DD39B0">
                        <w:r w:rsidRPr="001B222C">
                          <w:rPr>
                            <w:rFonts w:eastAsia="Arial"/>
                            <w:color w:val="000000"/>
                            <w:sz w:val="16"/>
                          </w:rPr>
                          <w:t>WHO</w:t>
                        </w:r>
                      </w:p>
                    </w:tc>
                  </w:tr>
                </w:tbl>
                <w:p w14:paraId="14F8828F" w14:textId="77777777" w:rsidR="00DD39B0" w:rsidRPr="001B222C" w:rsidRDefault="00DD39B0" w:rsidP="00DD39B0"/>
              </w:tc>
              <w:tc>
                <w:tcPr>
                  <w:tcW w:w="994" w:type="dxa"/>
                  <w:tcBorders>
                    <w:top w:val="nil"/>
                    <w:left w:val="single" w:sz="7" w:space="0" w:color="808080"/>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49"/>
                  </w:tblGrid>
                  <w:tr w:rsidR="00DD39B0" w:rsidRPr="001B222C" w14:paraId="75B1E88F" w14:textId="77777777" w:rsidTr="00036B8C">
                    <w:trPr>
                      <w:trHeight w:hRule="exact" w:val="225"/>
                    </w:trPr>
                    <w:tc>
                      <w:tcPr>
                        <w:tcW w:w="874" w:type="dxa"/>
                        <w:shd w:val="clear" w:color="auto" w:fill="E3E8ED"/>
                        <w:tcMar>
                          <w:top w:w="0" w:type="dxa"/>
                          <w:left w:w="0" w:type="dxa"/>
                          <w:bottom w:w="0" w:type="dxa"/>
                          <w:right w:w="0" w:type="dxa"/>
                        </w:tcMar>
                        <w:vAlign w:val="center"/>
                      </w:tcPr>
                      <w:p w14:paraId="1CB5635F" w14:textId="77777777" w:rsidR="00DD39B0" w:rsidRPr="001B222C" w:rsidRDefault="00DD39B0" w:rsidP="00DD39B0">
                        <w:pPr>
                          <w:jc w:val="right"/>
                        </w:pPr>
                        <w:r w:rsidRPr="001B222C">
                          <w:rPr>
                            <w:rFonts w:eastAsia="Arial"/>
                            <w:color w:val="000000"/>
                            <w:sz w:val="16"/>
                          </w:rPr>
                          <w:t>-</w:t>
                        </w:r>
                      </w:p>
                    </w:tc>
                  </w:tr>
                </w:tbl>
                <w:p w14:paraId="4533A6DE" w14:textId="77777777" w:rsidR="00DD39B0" w:rsidRPr="001B222C" w:rsidRDefault="00DD39B0" w:rsidP="00DD39B0"/>
              </w:tc>
              <w:tc>
                <w:tcPr>
                  <w:tcW w:w="946"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77"/>
                  </w:tblGrid>
                  <w:tr w:rsidR="00DD39B0" w:rsidRPr="001B222C" w14:paraId="22E8DAAC" w14:textId="77777777" w:rsidTr="00036B8C">
                    <w:trPr>
                      <w:trHeight w:hRule="exact" w:val="225"/>
                    </w:trPr>
                    <w:tc>
                      <w:tcPr>
                        <w:tcW w:w="826" w:type="dxa"/>
                        <w:shd w:val="clear" w:color="auto" w:fill="E3E8ED"/>
                        <w:tcMar>
                          <w:top w:w="0" w:type="dxa"/>
                          <w:left w:w="0" w:type="dxa"/>
                          <w:bottom w:w="0" w:type="dxa"/>
                          <w:right w:w="0" w:type="dxa"/>
                        </w:tcMar>
                        <w:vAlign w:val="center"/>
                      </w:tcPr>
                      <w:p w14:paraId="6995624C" w14:textId="77777777" w:rsidR="00DD39B0" w:rsidRPr="001B222C" w:rsidRDefault="00DD39B0" w:rsidP="00DD39B0">
                        <w:pPr>
                          <w:jc w:val="right"/>
                        </w:pPr>
                        <w:r w:rsidRPr="001B222C">
                          <w:rPr>
                            <w:rFonts w:eastAsia="Arial"/>
                            <w:color w:val="000000"/>
                            <w:sz w:val="16"/>
                          </w:rPr>
                          <w:t>-</w:t>
                        </w:r>
                      </w:p>
                    </w:tc>
                  </w:tr>
                </w:tbl>
                <w:p w14:paraId="5A19C2E3" w14:textId="77777777" w:rsidR="00DD39B0" w:rsidRPr="001B222C" w:rsidRDefault="00DD39B0" w:rsidP="00DD39B0"/>
              </w:tc>
              <w:tc>
                <w:tcPr>
                  <w:tcW w:w="933" w:type="dxa"/>
                  <w:tcBorders>
                    <w:top w:val="nil"/>
                    <w:left w:val="nil"/>
                    <w:bottom w:val="nil"/>
                    <w:right w:val="single" w:sz="7" w:space="0" w:color="808080"/>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99"/>
                  </w:tblGrid>
                  <w:tr w:rsidR="00DD39B0" w:rsidRPr="001B222C" w14:paraId="72A5C190" w14:textId="77777777" w:rsidTr="00036B8C">
                    <w:trPr>
                      <w:trHeight w:hRule="exact" w:val="225"/>
                    </w:trPr>
                    <w:tc>
                      <w:tcPr>
                        <w:tcW w:w="813" w:type="dxa"/>
                        <w:shd w:val="clear" w:color="auto" w:fill="E3E8ED"/>
                        <w:tcMar>
                          <w:top w:w="0" w:type="dxa"/>
                          <w:left w:w="0" w:type="dxa"/>
                          <w:bottom w:w="0" w:type="dxa"/>
                          <w:right w:w="0" w:type="dxa"/>
                        </w:tcMar>
                        <w:vAlign w:val="center"/>
                      </w:tcPr>
                      <w:p w14:paraId="29566678" w14:textId="77777777" w:rsidR="00DD39B0" w:rsidRPr="001B222C" w:rsidRDefault="00DD39B0" w:rsidP="00DD39B0">
                        <w:pPr>
                          <w:jc w:val="right"/>
                        </w:pPr>
                        <w:r w:rsidRPr="001B222C">
                          <w:rPr>
                            <w:rFonts w:eastAsia="Arial"/>
                            <w:color w:val="000000"/>
                            <w:sz w:val="16"/>
                          </w:rPr>
                          <w:t>-</w:t>
                        </w:r>
                      </w:p>
                    </w:tc>
                  </w:tr>
                </w:tbl>
                <w:p w14:paraId="5BFFA573" w14:textId="77777777" w:rsidR="00DD39B0" w:rsidRPr="001B222C" w:rsidRDefault="00DD39B0" w:rsidP="00DD39B0"/>
              </w:tc>
              <w:tc>
                <w:tcPr>
                  <w:tcW w:w="968" w:type="dxa"/>
                  <w:tcBorders>
                    <w:top w:val="nil"/>
                    <w:left w:val="single" w:sz="7" w:space="0" w:color="808080"/>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14"/>
                  </w:tblGrid>
                  <w:tr w:rsidR="00DD39B0" w:rsidRPr="001B222C" w14:paraId="02D8C91F" w14:textId="77777777" w:rsidTr="00036B8C">
                    <w:trPr>
                      <w:trHeight w:hRule="exact" w:val="225"/>
                    </w:trPr>
                    <w:tc>
                      <w:tcPr>
                        <w:tcW w:w="848" w:type="dxa"/>
                        <w:shd w:val="clear" w:color="auto" w:fill="E3E8ED"/>
                        <w:tcMar>
                          <w:top w:w="0" w:type="dxa"/>
                          <w:left w:w="0" w:type="dxa"/>
                          <w:bottom w:w="0" w:type="dxa"/>
                          <w:right w:w="0" w:type="dxa"/>
                        </w:tcMar>
                        <w:vAlign w:val="center"/>
                      </w:tcPr>
                      <w:p w14:paraId="797B1B71" w14:textId="77777777" w:rsidR="00DD39B0" w:rsidRPr="001B222C" w:rsidRDefault="00DD39B0" w:rsidP="00DD39B0">
                        <w:pPr>
                          <w:jc w:val="right"/>
                        </w:pPr>
                        <w:r w:rsidRPr="001B222C">
                          <w:rPr>
                            <w:rFonts w:eastAsia="Arial"/>
                            <w:color w:val="000000"/>
                            <w:sz w:val="16"/>
                          </w:rPr>
                          <w:t>184,105</w:t>
                        </w:r>
                      </w:p>
                    </w:tc>
                  </w:tr>
                </w:tbl>
                <w:p w14:paraId="51A86288" w14:textId="77777777" w:rsidR="00DD39B0" w:rsidRPr="001B222C" w:rsidRDefault="00DD39B0" w:rsidP="00DD39B0"/>
              </w:tc>
              <w:tc>
                <w:tcPr>
                  <w:tcW w:w="918"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71"/>
                  </w:tblGrid>
                  <w:tr w:rsidR="00DD39B0" w:rsidRPr="001B222C" w14:paraId="72D83F45" w14:textId="77777777" w:rsidTr="00036B8C">
                    <w:trPr>
                      <w:trHeight w:hRule="exact" w:val="225"/>
                    </w:trPr>
                    <w:tc>
                      <w:tcPr>
                        <w:tcW w:w="798" w:type="dxa"/>
                        <w:shd w:val="clear" w:color="auto" w:fill="E3E8ED"/>
                        <w:tcMar>
                          <w:top w:w="0" w:type="dxa"/>
                          <w:left w:w="0" w:type="dxa"/>
                          <w:bottom w:w="0" w:type="dxa"/>
                          <w:right w:w="0" w:type="dxa"/>
                        </w:tcMar>
                        <w:vAlign w:val="center"/>
                      </w:tcPr>
                      <w:p w14:paraId="43D8E50F" w14:textId="77777777" w:rsidR="00DD39B0" w:rsidRPr="001B222C" w:rsidRDefault="00DD39B0" w:rsidP="00DD39B0">
                        <w:pPr>
                          <w:jc w:val="right"/>
                        </w:pPr>
                        <w:r w:rsidRPr="001B222C">
                          <w:rPr>
                            <w:rFonts w:eastAsia="Arial"/>
                            <w:color w:val="000000"/>
                            <w:sz w:val="16"/>
                          </w:rPr>
                          <w:t>-</w:t>
                        </w:r>
                      </w:p>
                    </w:tc>
                  </w:tr>
                </w:tbl>
                <w:p w14:paraId="6D003D90" w14:textId="77777777" w:rsidR="00DD39B0" w:rsidRPr="001B222C" w:rsidRDefault="00DD39B0" w:rsidP="00DD39B0"/>
              </w:tc>
              <w:tc>
                <w:tcPr>
                  <w:tcW w:w="958" w:type="dxa"/>
                  <w:tcBorders>
                    <w:top w:val="nil"/>
                    <w:left w:val="nil"/>
                    <w:bottom w:val="nil"/>
                    <w:right w:val="single" w:sz="7" w:space="0" w:color="808080"/>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06"/>
                  </w:tblGrid>
                  <w:tr w:rsidR="00DD39B0" w:rsidRPr="001B222C" w14:paraId="5C9F512F" w14:textId="77777777" w:rsidTr="00036B8C">
                    <w:trPr>
                      <w:trHeight w:hRule="exact" w:val="225"/>
                    </w:trPr>
                    <w:tc>
                      <w:tcPr>
                        <w:tcW w:w="838" w:type="dxa"/>
                        <w:shd w:val="clear" w:color="auto" w:fill="E3E8ED"/>
                        <w:tcMar>
                          <w:top w:w="0" w:type="dxa"/>
                          <w:left w:w="0" w:type="dxa"/>
                          <w:bottom w:w="0" w:type="dxa"/>
                          <w:right w:w="0" w:type="dxa"/>
                        </w:tcMar>
                        <w:vAlign w:val="center"/>
                      </w:tcPr>
                      <w:p w14:paraId="3D46B520" w14:textId="77777777" w:rsidR="00DD39B0" w:rsidRPr="001B222C" w:rsidRDefault="00DD39B0" w:rsidP="00DD39B0">
                        <w:pPr>
                          <w:jc w:val="right"/>
                        </w:pPr>
                        <w:r w:rsidRPr="001B222C">
                          <w:rPr>
                            <w:rFonts w:eastAsia="Arial"/>
                            <w:color w:val="000000"/>
                            <w:sz w:val="16"/>
                          </w:rPr>
                          <w:t>184,105</w:t>
                        </w:r>
                      </w:p>
                    </w:tc>
                  </w:tr>
                </w:tbl>
                <w:p w14:paraId="66FA59A1" w14:textId="77777777" w:rsidR="00DD39B0" w:rsidRPr="001B222C" w:rsidRDefault="00DD39B0" w:rsidP="00DD39B0"/>
              </w:tc>
              <w:tc>
                <w:tcPr>
                  <w:tcW w:w="970"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30"/>
                  </w:tblGrid>
                  <w:tr w:rsidR="00DD39B0" w:rsidRPr="001B222C" w14:paraId="0CC33A58" w14:textId="77777777" w:rsidTr="00036B8C">
                    <w:trPr>
                      <w:trHeight w:hRule="exact" w:val="225"/>
                    </w:trPr>
                    <w:tc>
                      <w:tcPr>
                        <w:tcW w:w="850" w:type="dxa"/>
                        <w:shd w:val="clear" w:color="auto" w:fill="E3E8ED"/>
                        <w:tcMar>
                          <w:top w:w="0" w:type="dxa"/>
                          <w:left w:w="0" w:type="dxa"/>
                          <w:bottom w:w="0" w:type="dxa"/>
                          <w:right w:w="0" w:type="dxa"/>
                        </w:tcMar>
                        <w:vAlign w:val="center"/>
                      </w:tcPr>
                      <w:p w14:paraId="2D4D625C" w14:textId="77777777" w:rsidR="00DD39B0" w:rsidRPr="001B222C" w:rsidRDefault="00DD39B0" w:rsidP="00DD39B0">
                        <w:pPr>
                          <w:jc w:val="right"/>
                        </w:pPr>
                        <w:r w:rsidRPr="001B222C">
                          <w:rPr>
                            <w:rFonts w:eastAsia="Arial"/>
                            <w:color w:val="000000"/>
                            <w:sz w:val="16"/>
                          </w:rPr>
                          <w:t>184,105</w:t>
                        </w:r>
                      </w:p>
                    </w:tc>
                  </w:tr>
                </w:tbl>
                <w:p w14:paraId="38A1EA0E" w14:textId="77777777" w:rsidR="00DD39B0" w:rsidRPr="001B222C" w:rsidRDefault="00DD39B0" w:rsidP="00DD39B0"/>
              </w:tc>
              <w:tc>
                <w:tcPr>
                  <w:tcW w:w="898"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54"/>
                  </w:tblGrid>
                  <w:tr w:rsidR="00DD39B0" w:rsidRPr="001B222C" w14:paraId="3F728E00" w14:textId="77777777" w:rsidTr="00036B8C">
                    <w:trPr>
                      <w:trHeight w:hRule="exact" w:val="225"/>
                    </w:trPr>
                    <w:tc>
                      <w:tcPr>
                        <w:tcW w:w="778" w:type="dxa"/>
                        <w:shd w:val="clear" w:color="auto" w:fill="E3E8ED"/>
                        <w:tcMar>
                          <w:top w:w="0" w:type="dxa"/>
                          <w:left w:w="0" w:type="dxa"/>
                          <w:bottom w:w="0" w:type="dxa"/>
                          <w:right w:w="0" w:type="dxa"/>
                        </w:tcMar>
                        <w:vAlign w:val="center"/>
                      </w:tcPr>
                      <w:p w14:paraId="369CFBBF" w14:textId="77777777" w:rsidR="00DD39B0" w:rsidRPr="001B222C" w:rsidRDefault="00DD39B0" w:rsidP="00DD39B0">
                        <w:pPr>
                          <w:jc w:val="right"/>
                        </w:pPr>
                        <w:r w:rsidRPr="001B222C">
                          <w:rPr>
                            <w:rFonts w:eastAsia="Arial"/>
                            <w:color w:val="000000"/>
                            <w:sz w:val="16"/>
                          </w:rPr>
                          <w:t>-</w:t>
                        </w:r>
                      </w:p>
                    </w:tc>
                  </w:tr>
                </w:tbl>
                <w:p w14:paraId="28BE7802" w14:textId="77777777" w:rsidR="00DD39B0" w:rsidRPr="001B222C" w:rsidRDefault="00DD39B0" w:rsidP="00DD39B0"/>
              </w:tc>
              <w:tc>
                <w:tcPr>
                  <w:tcW w:w="970"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30"/>
                  </w:tblGrid>
                  <w:tr w:rsidR="00DD39B0" w:rsidRPr="001B222C" w14:paraId="04502DC5" w14:textId="77777777" w:rsidTr="00036B8C">
                    <w:trPr>
                      <w:trHeight w:hRule="exact" w:val="225"/>
                    </w:trPr>
                    <w:tc>
                      <w:tcPr>
                        <w:tcW w:w="850" w:type="dxa"/>
                        <w:shd w:val="clear" w:color="auto" w:fill="E3E8ED"/>
                        <w:tcMar>
                          <w:top w:w="0" w:type="dxa"/>
                          <w:left w:w="0" w:type="dxa"/>
                          <w:bottom w:w="0" w:type="dxa"/>
                          <w:right w:w="0" w:type="dxa"/>
                        </w:tcMar>
                        <w:vAlign w:val="center"/>
                      </w:tcPr>
                      <w:p w14:paraId="2E0EAEAF" w14:textId="77777777" w:rsidR="00DD39B0" w:rsidRPr="001B222C" w:rsidRDefault="00DD39B0" w:rsidP="00DD39B0">
                        <w:pPr>
                          <w:jc w:val="right"/>
                        </w:pPr>
                        <w:r w:rsidRPr="001B222C">
                          <w:rPr>
                            <w:rFonts w:eastAsia="Arial"/>
                            <w:color w:val="000000"/>
                            <w:sz w:val="16"/>
                          </w:rPr>
                          <w:t>184,105</w:t>
                        </w:r>
                      </w:p>
                    </w:tc>
                  </w:tr>
                </w:tbl>
                <w:p w14:paraId="12F888E7" w14:textId="77777777" w:rsidR="00DD39B0" w:rsidRPr="001B222C" w:rsidRDefault="00DD39B0" w:rsidP="00DD39B0"/>
              </w:tc>
            </w:tr>
            <w:tr w:rsidR="00DD39B0" w:rsidRPr="001B222C" w14:paraId="67531F42" w14:textId="77777777" w:rsidTr="00036B8C">
              <w:trPr>
                <w:trHeight w:val="227"/>
              </w:trPr>
              <w:tc>
                <w:tcPr>
                  <w:tcW w:w="1077" w:type="dxa"/>
                  <w:tcBorders>
                    <w:top w:val="nil"/>
                    <w:left w:val="nil"/>
                    <w:bottom w:val="nil"/>
                    <w:right w:val="nil"/>
                  </w:tcBorders>
                  <w:shd w:val="clear" w:color="auto" w:fill="66809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950"/>
                  </w:tblGrid>
                  <w:tr w:rsidR="00DD39B0" w:rsidRPr="001B222C" w14:paraId="37D37514" w14:textId="77777777" w:rsidTr="00036B8C">
                    <w:trPr>
                      <w:trHeight w:hRule="exact" w:val="225"/>
                    </w:trPr>
                    <w:tc>
                      <w:tcPr>
                        <w:tcW w:w="957" w:type="dxa"/>
                        <w:shd w:val="clear" w:color="auto" w:fill="66809D"/>
                        <w:tcMar>
                          <w:top w:w="0" w:type="dxa"/>
                          <w:left w:w="0" w:type="dxa"/>
                          <w:bottom w:w="0" w:type="dxa"/>
                          <w:right w:w="0" w:type="dxa"/>
                        </w:tcMar>
                        <w:vAlign w:val="center"/>
                      </w:tcPr>
                      <w:p w14:paraId="5E77DFD9" w14:textId="77777777" w:rsidR="00DD39B0" w:rsidRPr="001B222C" w:rsidRDefault="00DD39B0" w:rsidP="00DD39B0">
                        <w:r w:rsidRPr="001B222C">
                          <w:rPr>
                            <w:rFonts w:eastAsia="Arial"/>
                            <w:b/>
                            <w:color w:val="FFFFFF"/>
                            <w:sz w:val="16"/>
                          </w:rPr>
                          <w:t>Grand Total</w:t>
                        </w:r>
                      </w:p>
                    </w:tc>
                  </w:tr>
                </w:tbl>
                <w:p w14:paraId="463F53A9" w14:textId="77777777" w:rsidR="00DD39B0" w:rsidRPr="001B222C" w:rsidRDefault="00DD39B0" w:rsidP="00DD39B0"/>
              </w:tc>
              <w:tc>
                <w:tcPr>
                  <w:tcW w:w="994" w:type="dxa"/>
                  <w:tcBorders>
                    <w:top w:val="nil"/>
                    <w:left w:val="single" w:sz="7" w:space="0" w:color="808080"/>
                    <w:bottom w:val="nil"/>
                    <w:right w:val="nil"/>
                  </w:tcBorders>
                  <w:shd w:val="clear" w:color="auto" w:fill="66809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49"/>
                  </w:tblGrid>
                  <w:tr w:rsidR="00DD39B0" w:rsidRPr="001B222C" w14:paraId="7895A879" w14:textId="77777777" w:rsidTr="00036B8C">
                    <w:trPr>
                      <w:trHeight w:hRule="exact" w:val="225"/>
                    </w:trPr>
                    <w:tc>
                      <w:tcPr>
                        <w:tcW w:w="874" w:type="dxa"/>
                        <w:shd w:val="clear" w:color="auto" w:fill="66809D"/>
                        <w:tcMar>
                          <w:top w:w="0" w:type="dxa"/>
                          <w:left w:w="0" w:type="dxa"/>
                          <w:bottom w:w="0" w:type="dxa"/>
                          <w:right w:w="0" w:type="dxa"/>
                        </w:tcMar>
                        <w:vAlign w:val="center"/>
                      </w:tcPr>
                      <w:p w14:paraId="06795A9B" w14:textId="77777777" w:rsidR="00DD39B0" w:rsidRPr="001B222C" w:rsidRDefault="00DD39B0" w:rsidP="00DD39B0">
                        <w:pPr>
                          <w:jc w:val="right"/>
                        </w:pPr>
                        <w:r w:rsidRPr="001B222C">
                          <w:rPr>
                            <w:rFonts w:eastAsia="Arial"/>
                            <w:b/>
                            <w:color w:val="FFFFFF"/>
                            <w:sz w:val="16"/>
                          </w:rPr>
                          <w:t>17,899,160</w:t>
                        </w:r>
                      </w:p>
                    </w:tc>
                  </w:tr>
                </w:tbl>
                <w:p w14:paraId="206D24B1" w14:textId="77777777" w:rsidR="00DD39B0" w:rsidRPr="001B222C" w:rsidRDefault="00DD39B0" w:rsidP="00DD39B0"/>
              </w:tc>
              <w:tc>
                <w:tcPr>
                  <w:tcW w:w="946" w:type="dxa"/>
                  <w:tcBorders>
                    <w:top w:val="nil"/>
                    <w:left w:val="nil"/>
                    <w:bottom w:val="nil"/>
                    <w:right w:val="nil"/>
                  </w:tcBorders>
                  <w:shd w:val="clear" w:color="auto" w:fill="66809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77"/>
                  </w:tblGrid>
                  <w:tr w:rsidR="00DD39B0" w:rsidRPr="001B222C" w14:paraId="332DBA0C" w14:textId="77777777" w:rsidTr="00036B8C">
                    <w:trPr>
                      <w:trHeight w:hRule="exact" w:val="225"/>
                    </w:trPr>
                    <w:tc>
                      <w:tcPr>
                        <w:tcW w:w="826" w:type="dxa"/>
                        <w:shd w:val="clear" w:color="auto" w:fill="66809D"/>
                        <w:tcMar>
                          <w:top w:w="0" w:type="dxa"/>
                          <w:left w:w="0" w:type="dxa"/>
                          <w:bottom w:w="0" w:type="dxa"/>
                          <w:right w:w="0" w:type="dxa"/>
                        </w:tcMar>
                        <w:vAlign w:val="center"/>
                      </w:tcPr>
                      <w:p w14:paraId="16256203" w14:textId="77777777" w:rsidR="00DD39B0" w:rsidRPr="001B222C" w:rsidRDefault="00DD39B0" w:rsidP="00DD39B0">
                        <w:pPr>
                          <w:jc w:val="right"/>
                        </w:pPr>
                        <w:r w:rsidRPr="001B222C">
                          <w:rPr>
                            <w:rFonts w:eastAsia="Arial"/>
                            <w:b/>
                            <w:color w:val="FFFFFF"/>
                            <w:sz w:val="16"/>
                          </w:rPr>
                          <w:t>-</w:t>
                        </w:r>
                      </w:p>
                    </w:tc>
                  </w:tr>
                </w:tbl>
                <w:p w14:paraId="7C473798" w14:textId="77777777" w:rsidR="00DD39B0" w:rsidRPr="001B222C" w:rsidRDefault="00DD39B0" w:rsidP="00DD39B0"/>
              </w:tc>
              <w:tc>
                <w:tcPr>
                  <w:tcW w:w="933" w:type="dxa"/>
                  <w:tcBorders>
                    <w:top w:val="nil"/>
                    <w:left w:val="nil"/>
                    <w:bottom w:val="nil"/>
                    <w:right w:val="single" w:sz="7" w:space="0" w:color="808080"/>
                  </w:tcBorders>
                  <w:shd w:val="clear" w:color="auto" w:fill="66809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99"/>
                  </w:tblGrid>
                  <w:tr w:rsidR="00DD39B0" w:rsidRPr="001B222C" w14:paraId="791704CA" w14:textId="77777777" w:rsidTr="00036B8C">
                    <w:trPr>
                      <w:trHeight w:hRule="exact" w:val="225"/>
                    </w:trPr>
                    <w:tc>
                      <w:tcPr>
                        <w:tcW w:w="813" w:type="dxa"/>
                        <w:shd w:val="clear" w:color="auto" w:fill="66809D"/>
                        <w:tcMar>
                          <w:top w:w="0" w:type="dxa"/>
                          <w:left w:w="0" w:type="dxa"/>
                          <w:bottom w:w="0" w:type="dxa"/>
                          <w:right w:w="0" w:type="dxa"/>
                        </w:tcMar>
                        <w:vAlign w:val="center"/>
                      </w:tcPr>
                      <w:p w14:paraId="532CCF3C" w14:textId="77777777" w:rsidR="00DD39B0" w:rsidRPr="001B222C" w:rsidRDefault="00DD39B0" w:rsidP="00DD39B0">
                        <w:pPr>
                          <w:jc w:val="right"/>
                        </w:pPr>
                        <w:r w:rsidRPr="001B222C">
                          <w:rPr>
                            <w:rFonts w:eastAsia="Arial"/>
                            <w:b/>
                            <w:color w:val="FFFFFF"/>
                            <w:sz w:val="16"/>
                          </w:rPr>
                          <w:t>17,899,160</w:t>
                        </w:r>
                      </w:p>
                    </w:tc>
                  </w:tr>
                </w:tbl>
                <w:p w14:paraId="031FAAFA" w14:textId="77777777" w:rsidR="00DD39B0" w:rsidRPr="001B222C" w:rsidRDefault="00DD39B0" w:rsidP="00DD39B0"/>
              </w:tc>
              <w:tc>
                <w:tcPr>
                  <w:tcW w:w="968" w:type="dxa"/>
                  <w:tcBorders>
                    <w:top w:val="nil"/>
                    <w:left w:val="single" w:sz="7" w:space="0" w:color="808080"/>
                    <w:bottom w:val="nil"/>
                    <w:right w:val="nil"/>
                  </w:tcBorders>
                  <w:shd w:val="clear" w:color="auto" w:fill="66809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14"/>
                  </w:tblGrid>
                  <w:tr w:rsidR="00DD39B0" w:rsidRPr="001B222C" w14:paraId="1B0858F9" w14:textId="77777777" w:rsidTr="00036B8C">
                    <w:trPr>
                      <w:trHeight w:hRule="exact" w:val="225"/>
                    </w:trPr>
                    <w:tc>
                      <w:tcPr>
                        <w:tcW w:w="848" w:type="dxa"/>
                        <w:shd w:val="clear" w:color="auto" w:fill="66809D"/>
                        <w:tcMar>
                          <w:top w:w="0" w:type="dxa"/>
                          <w:left w:w="0" w:type="dxa"/>
                          <w:bottom w:w="0" w:type="dxa"/>
                          <w:right w:w="0" w:type="dxa"/>
                        </w:tcMar>
                        <w:vAlign w:val="center"/>
                      </w:tcPr>
                      <w:p w14:paraId="70EEFA61" w14:textId="77777777" w:rsidR="00DD39B0" w:rsidRPr="001B222C" w:rsidRDefault="00DD39B0" w:rsidP="00DD39B0">
                        <w:pPr>
                          <w:jc w:val="right"/>
                        </w:pPr>
                        <w:r w:rsidRPr="001B222C">
                          <w:rPr>
                            <w:rFonts w:eastAsia="Arial"/>
                            <w:b/>
                            <w:color w:val="FFFFFF"/>
                            <w:sz w:val="16"/>
                          </w:rPr>
                          <w:t>7,676,281</w:t>
                        </w:r>
                      </w:p>
                    </w:tc>
                  </w:tr>
                </w:tbl>
                <w:p w14:paraId="2A4A0AEC" w14:textId="77777777" w:rsidR="00DD39B0" w:rsidRPr="001B222C" w:rsidRDefault="00DD39B0" w:rsidP="00DD39B0"/>
              </w:tc>
              <w:tc>
                <w:tcPr>
                  <w:tcW w:w="918" w:type="dxa"/>
                  <w:tcBorders>
                    <w:top w:val="nil"/>
                    <w:left w:val="nil"/>
                    <w:bottom w:val="nil"/>
                    <w:right w:val="nil"/>
                  </w:tcBorders>
                  <w:shd w:val="clear" w:color="auto" w:fill="66809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71"/>
                  </w:tblGrid>
                  <w:tr w:rsidR="00DD39B0" w:rsidRPr="001B222C" w14:paraId="723E88A8" w14:textId="77777777" w:rsidTr="00036B8C">
                    <w:trPr>
                      <w:trHeight w:hRule="exact" w:val="225"/>
                    </w:trPr>
                    <w:tc>
                      <w:tcPr>
                        <w:tcW w:w="798" w:type="dxa"/>
                        <w:shd w:val="clear" w:color="auto" w:fill="66809D"/>
                        <w:tcMar>
                          <w:top w:w="0" w:type="dxa"/>
                          <w:left w:w="0" w:type="dxa"/>
                          <w:bottom w:w="0" w:type="dxa"/>
                          <w:right w:w="0" w:type="dxa"/>
                        </w:tcMar>
                        <w:vAlign w:val="center"/>
                      </w:tcPr>
                      <w:p w14:paraId="7591B7A1" w14:textId="77777777" w:rsidR="00DD39B0" w:rsidRPr="001B222C" w:rsidRDefault="00DD39B0" w:rsidP="00DD39B0">
                        <w:pPr>
                          <w:jc w:val="right"/>
                        </w:pPr>
                        <w:r w:rsidRPr="001B222C">
                          <w:rPr>
                            <w:rFonts w:eastAsia="Arial"/>
                            <w:b/>
                            <w:color w:val="FFFFFF"/>
                            <w:sz w:val="16"/>
                          </w:rPr>
                          <w:t>(327,505)</w:t>
                        </w:r>
                      </w:p>
                    </w:tc>
                  </w:tr>
                </w:tbl>
                <w:p w14:paraId="640D87E5" w14:textId="77777777" w:rsidR="00DD39B0" w:rsidRPr="001B222C" w:rsidRDefault="00DD39B0" w:rsidP="00DD39B0"/>
              </w:tc>
              <w:tc>
                <w:tcPr>
                  <w:tcW w:w="958" w:type="dxa"/>
                  <w:tcBorders>
                    <w:top w:val="nil"/>
                    <w:left w:val="nil"/>
                    <w:bottom w:val="nil"/>
                    <w:right w:val="single" w:sz="7" w:space="0" w:color="808080"/>
                  </w:tcBorders>
                  <w:shd w:val="clear" w:color="auto" w:fill="66809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06"/>
                  </w:tblGrid>
                  <w:tr w:rsidR="00DD39B0" w:rsidRPr="001B222C" w14:paraId="427D4451" w14:textId="77777777" w:rsidTr="00036B8C">
                    <w:trPr>
                      <w:trHeight w:hRule="exact" w:val="225"/>
                    </w:trPr>
                    <w:tc>
                      <w:tcPr>
                        <w:tcW w:w="838" w:type="dxa"/>
                        <w:shd w:val="clear" w:color="auto" w:fill="66809D"/>
                        <w:tcMar>
                          <w:top w:w="0" w:type="dxa"/>
                          <w:left w:w="0" w:type="dxa"/>
                          <w:bottom w:w="0" w:type="dxa"/>
                          <w:right w:w="0" w:type="dxa"/>
                        </w:tcMar>
                        <w:vAlign w:val="center"/>
                      </w:tcPr>
                      <w:p w14:paraId="76234790" w14:textId="77777777" w:rsidR="00DD39B0" w:rsidRPr="001B222C" w:rsidRDefault="00DD39B0" w:rsidP="00DD39B0">
                        <w:pPr>
                          <w:jc w:val="right"/>
                        </w:pPr>
                        <w:r w:rsidRPr="001B222C">
                          <w:rPr>
                            <w:rFonts w:eastAsia="Arial"/>
                            <w:b/>
                            <w:color w:val="FFFFFF"/>
                            <w:sz w:val="16"/>
                          </w:rPr>
                          <w:t>7,348,777</w:t>
                        </w:r>
                      </w:p>
                    </w:tc>
                  </w:tr>
                </w:tbl>
                <w:p w14:paraId="5AB2AB92" w14:textId="77777777" w:rsidR="00DD39B0" w:rsidRPr="001B222C" w:rsidRDefault="00DD39B0" w:rsidP="00DD39B0"/>
              </w:tc>
              <w:tc>
                <w:tcPr>
                  <w:tcW w:w="970" w:type="dxa"/>
                  <w:tcBorders>
                    <w:top w:val="nil"/>
                    <w:left w:val="nil"/>
                    <w:bottom w:val="nil"/>
                    <w:right w:val="nil"/>
                  </w:tcBorders>
                  <w:shd w:val="clear" w:color="auto" w:fill="66809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30"/>
                  </w:tblGrid>
                  <w:tr w:rsidR="00DD39B0" w:rsidRPr="001B222C" w14:paraId="51D57F93" w14:textId="77777777" w:rsidTr="00036B8C">
                    <w:trPr>
                      <w:trHeight w:hRule="exact" w:val="225"/>
                    </w:trPr>
                    <w:tc>
                      <w:tcPr>
                        <w:tcW w:w="850" w:type="dxa"/>
                        <w:shd w:val="clear" w:color="auto" w:fill="66809D"/>
                        <w:tcMar>
                          <w:top w:w="0" w:type="dxa"/>
                          <w:left w:w="0" w:type="dxa"/>
                          <w:bottom w:w="0" w:type="dxa"/>
                          <w:right w:w="0" w:type="dxa"/>
                        </w:tcMar>
                        <w:vAlign w:val="center"/>
                      </w:tcPr>
                      <w:p w14:paraId="136CD935" w14:textId="77777777" w:rsidR="00DD39B0" w:rsidRPr="001B222C" w:rsidRDefault="00DD39B0" w:rsidP="00DD39B0">
                        <w:pPr>
                          <w:jc w:val="right"/>
                        </w:pPr>
                        <w:r w:rsidRPr="001B222C">
                          <w:rPr>
                            <w:rFonts w:eastAsia="Arial"/>
                            <w:b/>
                            <w:color w:val="FFFFFF"/>
                            <w:sz w:val="16"/>
                          </w:rPr>
                          <w:t>25,575,441</w:t>
                        </w:r>
                      </w:p>
                    </w:tc>
                  </w:tr>
                </w:tbl>
                <w:p w14:paraId="068C0286" w14:textId="77777777" w:rsidR="00DD39B0" w:rsidRPr="001B222C" w:rsidRDefault="00DD39B0" w:rsidP="00DD39B0"/>
              </w:tc>
              <w:tc>
                <w:tcPr>
                  <w:tcW w:w="898" w:type="dxa"/>
                  <w:tcBorders>
                    <w:top w:val="nil"/>
                    <w:left w:val="nil"/>
                    <w:bottom w:val="nil"/>
                    <w:right w:val="nil"/>
                  </w:tcBorders>
                  <w:shd w:val="clear" w:color="auto" w:fill="66809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754"/>
                  </w:tblGrid>
                  <w:tr w:rsidR="00DD39B0" w:rsidRPr="001B222C" w14:paraId="50D42411" w14:textId="77777777" w:rsidTr="00036B8C">
                    <w:trPr>
                      <w:trHeight w:hRule="exact" w:val="225"/>
                    </w:trPr>
                    <w:tc>
                      <w:tcPr>
                        <w:tcW w:w="778" w:type="dxa"/>
                        <w:shd w:val="clear" w:color="auto" w:fill="66809D"/>
                        <w:tcMar>
                          <w:top w:w="0" w:type="dxa"/>
                          <w:left w:w="0" w:type="dxa"/>
                          <w:bottom w:w="0" w:type="dxa"/>
                          <w:right w:w="0" w:type="dxa"/>
                        </w:tcMar>
                        <w:vAlign w:val="center"/>
                      </w:tcPr>
                      <w:p w14:paraId="4449732B" w14:textId="77777777" w:rsidR="00DD39B0" w:rsidRPr="001B222C" w:rsidRDefault="00DD39B0" w:rsidP="00DD39B0">
                        <w:pPr>
                          <w:jc w:val="right"/>
                        </w:pPr>
                        <w:r w:rsidRPr="001B222C">
                          <w:rPr>
                            <w:rFonts w:eastAsia="Arial"/>
                            <w:b/>
                            <w:color w:val="FFFFFF"/>
                            <w:sz w:val="16"/>
                          </w:rPr>
                          <w:t>(327,505)</w:t>
                        </w:r>
                      </w:p>
                    </w:tc>
                  </w:tr>
                </w:tbl>
                <w:p w14:paraId="75788C25" w14:textId="77777777" w:rsidR="00DD39B0" w:rsidRPr="001B222C" w:rsidRDefault="00DD39B0" w:rsidP="00DD39B0"/>
              </w:tc>
              <w:tc>
                <w:tcPr>
                  <w:tcW w:w="970" w:type="dxa"/>
                  <w:tcBorders>
                    <w:top w:val="nil"/>
                    <w:left w:val="nil"/>
                    <w:bottom w:val="nil"/>
                    <w:right w:val="nil"/>
                  </w:tcBorders>
                  <w:shd w:val="clear" w:color="auto" w:fill="66809D"/>
                  <w:tcMar>
                    <w:top w:w="59" w:type="dxa"/>
                    <w:left w:w="59" w:type="dxa"/>
                    <w:bottom w:w="59" w:type="dxa"/>
                    <w:right w:w="59" w:type="dxa"/>
                  </w:tcMar>
                  <w:vAlign w:val="center"/>
                </w:tcPr>
                <w:tbl>
                  <w:tblPr>
                    <w:tblW w:w="0" w:type="auto"/>
                    <w:tblCellMar>
                      <w:left w:w="0" w:type="dxa"/>
                      <w:right w:w="0" w:type="dxa"/>
                    </w:tblCellMar>
                    <w:tblLook w:val="0000" w:firstRow="0" w:lastRow="0" w:firstColumn="0" w:lastColumn="0" w:noHBand="0" w:noVBand="0"/>
                  </w:tblPr>
                  <w:tblGrid>
                    <w:gridCol w:w="830"/>
                  </w:tblGrid>
                  <w:tr w:rsidR="00DD39B0" w:rsidRPr="001B222C" w14:paraId="5F0D678E" w14:textId="77777777" w:rsidTr="00036B8C">
                    <w:trPr>
                      <w:trHeight w:hRule="exact" w:val="225"/>
                    </w:trPr>
                    <w:tc>
                      <w:tcPr>
                        <w:tcW w:w="850" w:type="dxa"/>
                        <w:shd w:val="clear" w:color="auto" w:fill="66809D"/>
                        <w:tcMar>
                          <w:top w:w="0" w:type="dxa"/>
                          <w:left w:w="0" w:type="dxa"/>
                          <w:bottom w:w="0" w:type="dxa"/>
                          <w:right w:w="0" w:type="dxa"/>
                        </w:tcMar>
                        <w:vAlign w:val="center"/>
                      </w:tcPr>
                      <w:p w14:paraId="2CA55DD4" w14:textId="77777777" w:rsidR="00DD39B0" w:rsidRPr="001B222C" w:rsidRDefault="00DD39B0" w:rsidP="00DD39B0">
                        <w:pPr>
                          <w:jc w:val="right"/>
                        </w:pPr>
                        <w:r w:rsidRPr="001B222C">
                          <w:rPr>
                            <w:rFonts w:eastAsia="Arial"/>
                            <w:b/>
                            <w:color w:val="FFFFFF"/>
                            <w:sz w:val="16"/>
                          </w:rPr>
                          <w:t>25,247,937</w:t>
                        </w:r>
                      </w:p>
                    </w:tc>
                  </w:tr>
                </w:tbl>
                <w:p w14:paraId="204A8EC0" w14:textId="77777777" w:rsidR="00DD39B0" w:rsidRPr="001B222C" w:rsidRDefault="00DD39B0" w:rsidP="00DD39B0"/>
              </w:tc>
            </w:tr>
          </w:tbl>
          <w:p w14:paraId="11FA286E" w14:textId="77777777" w:rsidR="00DD39B0" w:rsidRPr="001B222C" w:rsidRDefault="00DD39B0" w:rsidP="00036B8C"/>
          <w:p w14:paraId="45C7DED5" w14:textId="2FB88007" w:rsidR="00DD39B0" w:rsidRPr="001B222C" w:rsidRDefault="00DD39B0" w:rsidP="00DD39B0">
            <w:pPr>
              <w:pStyle w:val="NoteLevel11"/>
              <w:ind w:left="426" w:hanging="426"/>
              <w:rPr>
                <w:rFonts w:ascii="Times New Roman" w:hAnsi="Times New Roman"/>
                <w:b/>
                <w:bCs/>
                <w:color w:val="2E74B5" w:themeColor="accent1" w:themeShade="BF"/>
              </w:rPr>
            </w:pPr>
            <w:r w:rsidRPr="001B222C">
              <w:rPr>
                <w:rFonts w:ascii="Times New Roman" w:eastAsia="Arial" w:hAnsi="Times New Roman"/>
                <w:b/>
                <w:bCs/>
                <w:color w:val="2E74B5" w:themeColor="accent1" w:themeShade="BF"/>
              </w:rPr>
              <w:t>EXPENDITURE AND FINANCIAL DELIVERY RATES</w:t>
            </w:r>
          </w:p>
          <w:p w14:paraId="1A0299AD" w14:textId="77777777" w:rsidR="00DD39B0" w:rsidRPr="001B222C" w:rsidRDefault="00DD39B0" w:rsidP="00DD39B0">
            <w:pPr>
              <w:pStyle w:val="NoteLevel11"/>
              <w:numPr>
                <w:ilvl w:val="0"/>
                <w:numId w:val="0"/>
              </w:numPr>
              <w:ind w:left="720" w:hanging="360"/>
              <w:rPr>
                <w:rFonts w:ascii="Times New Roman" w:eastAsia="Arial" w:hAnsi="Times New Roman"/>
                <w:b/>
                <w:color w:val="2DABE0"/>
              </w:rPr>
            </w:pPr>
          </w:p>
          <w:p w14:paraId="1DE8C36C" w14:textId="77777777" w:rsidR="00DD39B0" w:rsidRDefault="00DD39B0" w:rsidP="00DD39B0">
            <w:pPr>
              <w:pStyle w:val="NoteLevel11"/>
              <w:numPr>
                <w:ilvl w:val="0"/>
                <w:numId w:val="0"/>
              </w:numPr>
              <w:rPr>
                <w:rFonts w:ascii="Times New Roman" w:eastAsia="Arial" w:hAnsi="Times New Roman"/>
                <w:color w:val="000000"/>
              </w:rPr>
            </w:pPr>
            <w:r w:rsidRPr="001B222C">
              <w:rPr>
                <w:rFonts w:ascii="Times New Roman" w:eastAsia="Arial" w:hAnsi="Times New Roman"/>
                <w:color w:val="000000"/>
              </w:rPr>
              <w:t>All final expenditures reported are submitted as certified financial information by the Headquarters of the Participating Organizations. These were consolidated by the MPTF Office.</w:t>
            </w:r>
            <w:r w:rsidRPr="001B222C">
              <w:rPr>
                <w:rFonts w:ascii="Times New Roman" w:eastAsia="Arial" w:hAnsi="Times New Roman"/>
                <w:color w:val="000000"/>
              </w:rPr>
              <w:br/>
            </w:r>
            <w:r w:rsidRPr="001B222C">
              <w:rPr>
                <w:rFonts w:ascii="Times New Roman" w:eastAsia="Arial" w:hAnsi="Times New Roman"/>
                <w:color w:val="000000"/>
              </w:rPr>
              <w:br/>
              <w:t xml:space="preserve">Joint programme/ project expenditures are incurred and monitored by each Participating </w:t>
            </w:r>
            <w:proofErr w:type="gramStart"/>
            <w:r w:rsidRPr="001B222C">
              <w:rPr>
                <w:rFonts w:ascii="Times New Roman" w:eastAsia="Arial" w:hAnsi="Times New Roman"/>
                <w:color w:val="000000"/>
              </w:rPr>
              <w:t>Organization, and</w:t>
            </w:r>
            <w:proofErr w:type="gramEnd"/>
            <w:r w:rsidRPr="001B222C">
              <w:rPr>
                <w:rFonts w:ascii="Times New Roman" w:eastAsia="Arial" w:hAnsi="Times New Roman"/>
                <w:color w:val="000000"/>
              </w:rPr>
              <w:t xml:space="preserve"> are reported to the Administrative Agent as per the agreed upon categories for inter-agency harmonized reporting. The expenditures are reported via the MPTF Office's online expenditure reporting tool. The </w:t>
            </w:r>
            <w:r w:rsidRPr="001B222C">
              <w:rPr>
                <w:rFonts w:ascii="Times New Roman" w:eastAsia="Arial" w:hAnsi="Times New Roman"/>
                <w:b/>
                <w:color w:val="000000"/>
              </w:rPr>
              <w:t>2023</w:t>
            </w:r>
            <w:r w:rsidRPr="001B222C">
              <w:rPr>
                <w:rFonts w:ascii="Times New Roman" w:eastAsia="Arial" w:hAnsi="Times New Roman"/>
                <w:color w:val="000000"/>
              </w:rPr>
              <w:t xml:space="preserve"> expenditure data has been posted on the MPTF Office GATEWAY at </w:t>
            </w:r>
            <w:hyperlink r:id="rId53" w:history="1">
              <w:r w:rsidRPr="001B222C">
                <w:rPr>
                  <w:rFonts w:ascii="Times New Roman" w:eastAsia="Arial" w:hAnsi="Times New Roman"/>
                  <w:color w:val="0000FF"/>
                  <w:u w:val="single"/>
                </w:rPr>
                <w:t>https://mptf.undp.org/fund/csv00</w:t>
              </w:r>
            </w:hyperlink>
            <w:r w:rsidRPr="001B222C">
              <w:rPr>
                <w:rFonts w:ascii="Times New Roman" w:eastAsia="Arial" w:hAnsi="Times New Roman"/>
                <w:color w:val="000000"/>
              </w:rPr>
              <w:t>.</w:t>
            </w:r>
          </w:p>
          <w:p w14:paraId="7DDB1F1C" w14:textId="77777777" w:rsidR="00112443" w:rsidRDefault="00112443" w:rsidP="00DD39B0">
            <w:pPr>
              <w:pStyle w:val="NoteLevel11"/>
              <w:numPr>
                <w:ilvl w:val="0"/>
                <w:numId w:val="0"/>
              </w:numPr>
              <w:rPr>
                <w:rFonts w:ascii="Times New Roman" w:eastAsia="Arial" w:hAnsi="Times New Roman"/>
                <w:color w:val="000000"/>
              </w:rPr>
            </w:pPr>
          </w:p>
          <w:p w14:paraId="32F7552E" w14:textId="77777777" w:rsidR="00112443" w:rsidRPr="001B222C" w:rsidRDefault="00112443" w:rsidP="00DD39B0">
            <w:pPr>
              <w:pStyle w:val="NoteLevel11"/>
              <w:numPr>
                <w:ilvl w:val="0"/>
                <w:numId w:val="0"/>
              </w:numPr>
              <w:rPr>
                <w:rFonts w:ascii="Times New Roman" w:eastAsia="Arial" w:hAnsi="Times New Roman"/>
                <w:color w:val="000000"/>
              </w:rPr>
            </w:pPr>
          </w:p>
          <w:p w14:paraId="1179AF4E" w14:textId="77777777" w:rsidR="00DD39B0" w:rsidRPr="001B222C" w:rsidRDefault="00DD39B0" w:rsidP="00DD39B0">
            <w:pPr>
              <w:pStyle w:val="NoteLevel11"/>
              <w:numPr>
                <w:ilvl w:val="0"/>
                <w:numId w:val="0"/>
              </w:numPr>
              <w:rPr>
                <w:rFonts w:ascii="Times New Roman" w:eastAsia="Arial" w:hAnsi="Times New Roman"/>
                <w:color w:val="000000"/>
              </w:rPr>
            </w:pPr>
          </w:p>
          <w:p w14:paraId="2EDE1C7A" w14:textId="55DE14E2" w:rsidR="00DD39B0" w:rsidRPr="001B222C" w:rsidRDefault="00DD39B0" w:rsidP="00152CC1">
            <w:pPr>
              <w:pStyle w:val="NoteLevel11"/>
              <w:numPr>
                <w:ilvl w:val="0"/>
                <w:numId w:val="0"/>
              </w:numPr>
              <w:rPr>
                <w:rFonts w:ascii="Times New Roman" w:eastAsia="Arial" w:hAnsi="Times New Roman"/>
                <w:b/>
                <w:bCs/>
                <w:color w:val="2E74B5" w:themeColor="accent1" w:themeShade="BF"/>
              </w:rPr>
            </w:pPr>
            <w:r w:rsidRPr="001B222C">
              <w:rPr>
                <w:rFonts w:ascii="Times New Roman" w:eastAsia="Arial" w:hAnsi="Times New Roman"/>
                <w:b/>
                <w:bCs/>
                <w:color w:val="2E74B5" w:themeColor="accent1" w:themeShade="BF"/>
              </w:rPr>
              <w:t xml:space="preserve">5.1 </w:t>
            </w:r>
            <w:r w:rsidR="00152CC1" w:rsidRPr="001B222C">
              <w:rPr>
                <w:rFonts w:ascii="Times New Roman" w:eastAsia="Arial" w:hAnsi="Times New Roman"/>
                <w:b/>
                <w:bCs/>
                <w:color w:val="2E74B5" w:themeColor="accent1" w:themeShade="BF"/>
              </w:rPr>
              <w:t xml:space="preserve">  </w:t>
            </w:r>
            <w:r w:rsidRPr="001B222C">
              <w:rPr>
                <w:rFonts w:ascii="Times New Roman" w:eastAsia="Arial" w:hAnsi="Times New Roman"/>
                <w:b/>
                <w:bCs/>
                <w:color w:val="2E74B5" w:themeColor="accent1" w:themeShade="BF"/>
              </w:rPr>
              <w:t>EXPENDITURE REPORTED BY PARTICIPATING ORGANIZATION</w:t>
            </w:r>
          </w:p>
          <w:p w14:paraId="449EB70E" w14:textId="77777777" w:rsidR="00DD39B0" w:rsidRPr="001B222C" w:rsidRDefault="00DD39B0" w:rsidP="00DD39B0">
            <w:pPr>
              <w:pStyle w:val="NoteLevel11"/>
              <w:numPr>
                <w:ilvl w:val="0"/>
                <w:numId w:val="0"/>
              </w:numPr>
              <w:rPr>
                <w:rFonts w:ascii="Times New Roman" w:eastAsia="Arial" w:hAnsi="Times New Roman"/>
                <w:b/>
                <w:color w:val="2DABE0"/>
              </w:rPr>
            </w:pPr>
          </w:p>
          <w:p w14:paraId="3FF7DB1D" w14:textId="1F23120F" w:rsidR="00DD39B0" w:rsidRPr="001B222C" w:rsidRDefault="00DD39B0" w:rsidP="00DD39B0">
            <w:pPr>
              <w:pStyle w:val="NoteLevel11"/>
              <w:numPr>
                <w:ilvl w:val="0"/>
                <w:numId w:val="0"/>
              </w:numPr>
              <w:rPr>
                <w:rFonts w:ascii="Times New Roman" w:eastAsia="Arial" w:hAnsi="Times New Roman"/>
                <w:color w:val="000000"/>
              </w:rPr>
            </w:pPr>
            <w:r w:rsidRPr="001B222C">
              <w:rPr>
                <w:rFonts w:ascii="Times New Roman" w:eastAsia="Arial" w:hAnsi="Times New Roman"/>
                <w:color w:val="000000"/>
              </w:rPr>
              <w:t xml:space="preserve">In </w:t>
            </w:r>
            <w:r w:rsidRPr="001B222C">
              <w:rPr>
                <w:rFonts w:ascii="Times New Roman" w:eastAsia="Arial" w:hAnsi="Times New Roman"/>
                <w:b/>
                <w:color w:val="000000"/>
              </w:rPr>
              <w:t>2023</w:t>
            </w:r>
            <w:r w:rsidRPr="001B222C">
              <w:rPr>
                <w:rFonts w:ascii="Times New Roman" w:eastAsia="Arial" w:hAnsi="Times New Roman"/>
                <w:color w:val="000000"/>
              </w:rPr>
              <w:t xml:space="preserve">, US$ </w:t>
            </w:r>
            <w:r w:rsidRPr="001B222C">
              <w:rPr>
                <w:rFonts w:ascii="Times New Roman" w:eastAsia="Arial" w:hAnsi="Times New Roman"/>
                <w:b/>
                <w:color w:val="000000"/>
              </w:rPr>
              <w:t>7,348,777</w:t>
            </w:r>
            <w:r w:rsidRPr="001B222C">
              <w:rPr>
                <w:rFonts w:ascii="Times New Roman" w:eastAsia="Arial" w:hAnsi="Times New Roman"/>
                <w:color w:val="000000"/>
              </w:rPr>
              <w:t xml:space="preserve"> was net funded to Participating Organizations, and US$ </w:t>
            </w:r>
            <w:r w:rsidRPr="001B222C">
              <w:rPr>
                <w:rFonts w:ascii="Times New Roman" w:eastAsia="Arial" w:hAnsi="Times New Roman"/>
                <w:b/>
                <w:color w:val="000000"/>
              </w:rPr>
              <w:t>6,734,443</w:t>
            </w:r>
            <w:r w:rsidRPr="001B222C">
              <w:rPr>
                <w:rFonts w:ascii="Times New Roman" w:eastAsia="Arial" w:hAnsi="Times New Roman"/>
                <w:color w:val="000000"/>
              </w:rPr>
              <w:t xml:space="preserve"> was reported in expenditure.</w:t>
            </w:r>
            <w:r w:rsidRPr="001B222C">
              <w:rPr>
                <w:rFonts w:ascii="Times New Roman" w:eastAsia="Arial" w:hAnsi="Times New Roman"/>
                <w:color w:val="000000"/>
              </w:rPr>
              <w:br/>
            </w:r>
            <w:r w:rsidRPr="001B222C">
              <w:rPr>
                <w:rFonts w:ascii="Times New Roman" w:eastAsia="Arial" w:hAnsi="Times New Roman"/>
                <w:color w:val="000000"/>
              </w:rPr>
              <w:br/>
              <w:t xml:space="preserve">As shown in table below, the cumulative net funded amount is US$ </w:t>
            </w:r>
            <w:r w:rsidRPr="001B222C">
              <w:rPr>
                <w:rFonts w:ascii="Times New Roman" w:eastAsia="Arial" w:hAnsi="Times New Roman"/>
                <w:b/>
                <w:color w:val="000000"/>
              </w:rPr>
              <w:t>25,247,937</w:t>
            </w:r>
            <w:r w:rsidRPr="001B222C">
              <w:rPr>
                <w:rFonts w:ascii="Times New Roman" w:eastAsia="Arial" w:hAnsi="Times New Roman"/>
                <w:color w:val="000000"/>
              </w:rPr>
              <w:t xml:space="preserve"> and cumulative expenditures reported by the Participating Organizations amount to </w:t>
            </w:r>
            <w:r w:rsidRPr="001B222C">
              <w:rPr>
                <w:rFonts w:ascii="Times New Roman" w:eastAsia="Arial" w:hAnsi="Times New Roman"/>
                <w:b/>
                <w:color w:val="000000"/>
              </w:rPr>
              <w:t>US$ 17,141,510</w:t>
            </w:r>
            <w:r w:rsidRPr="001B222C">
              <w:rPr>
                <w:rFonts w:ascii="Times New Roman" w:eastAsia="Arial" w:hAnsi="Times New Roman"/>
                <w:color w:val="000000"/>
              </w:rPr>
              <w:t xml:space="preserve">. This equates to an overall Fund expenditure delivery rate of </w:t>
            </w:r>
            <w:r w:rsidRPr="001B222C">
              <w:rPr>
                <w:rFonts w:ascii="Times New Roman" w:eastAsia="Arial" w:hAnsi="Times New Roman"/>
                <w:b/>
                <w:color w:val="000000"/>
              </w:rPr>
              <w:t>67.89</w:t>
            </w:r>
            <w:r w:rsidRPr="001B222C">
              <w:rPr>
                <w:rFonts w:ascii="Times New Roman" w:eastAsia="Arial" w:hAnsi="Times New Roman"/>
                <w:color w:val="000000"/>
              </w:rPr>
              <w:t xml:space="preserve"> percent.</w:t>
            </w:r>
          </w:p>
          <w:p w14:paraId="7C2E8035" w14:textId="77777777" w:rsidR="004675DB" w:rsidRPr="001B222C" w:rsidRDefault="004675DB" w:rsidP="00DD39B0">
            <w:pPr>
              <w:pStyle w:val="NoteLevel11"/>
              <w:numPr>
                <w:ilvl w:val="0"/>
                <w:numId w:val="0"/>
              </w:numPr>
              <w:rPr>
                <w:rFonts w:ascii="Times New Roman" w:eastAsia="Arial" w:hAnsi="Times New Roman"/>
                <w:color w:val="000000"/>
              </w:rPr>
            </w:pPr>
          </w:p>
          <w:p w14:paraId="03BC2D37" w14:textId="6CA3996F" w:rsidR="004675DB" w:rsidRPr="001B222C" w:rsidRDefault="004675DB" w:rsidP="004675DB">
            <w:pPr>
              <w:rPr>
                <w:rFonts w:eastAsia="Arial"/>
                <w:b/>
                <w:color w:val="66809D"/>
              </w:rPr>
            </w:pPr>
            <w:r w:rsidRPr="001B222C">
              <w:rPr>
                <w:rFonts w:eastAsia="Arial"/>
                <w:b/>
                <w:color w:val="66809D"/>
              </w:rPr>
              <w:t xml:space="preserve">Table 5.1 Net Funded Amount and Reported Expenditures by Participating </w:t>
            </w:r>
            <w:proofErr w:type="spellStart"/>
            <w:r w:rsidRPr="001B222C">
              <w:rPr>
                <w:rFonts w:eastAsia="Arial"/>
                <w:b/>
                <w:color w:val="66809D"/>
              </w:rPr>
              <w:t>Organzation</w:t>
            </w:r>
            <w:proofErr w:type="spellEnd"/>
            <w:r w:rsidRPr="001B222C">
              <w:rPr>
                <w:rFonts w:eastAsia="Arial"/>
                <w:b/>
                <w:color w:val="66809D"/>
              </w:rPr>
              <w:t xml:space="preserve">, as of 31 December 2023 (in US Dollars) </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39"/>
              <w:gridCol w:w="1448"/>
              <w:gridCol w:w="1430"/>
              <w:gridCol w:w="1463"/>
              <w:gridCol w:w="1484"/>
              <w:gridCol w:w="1365"/>
              <w:gridCol w:w="1031"/>
            </w:tblGrid>
            <w:tr w:rsidR="00085E00" w:rsidRPr="001B222C" w14:paraId="25D0783A" w14:textId="77777777" w:rsidTr="00036B8C">
              <w:trPr>
                <w:trHeight w:val="634"/>
              </w:trPr>
              <w:tc>
                <w:tcPr>
                  <w:tcW w:w="1112" w:type="dxa"/>
                  <w:tcBorders>
                    <w:top w:val="nil"/>
                    <w:left w:val="nil"/>
                    <w:bottom w:val="nil"/>
                    <w:right w:val="nil"/>
                  </w:tcBorders>
                  <w:shd w:val="clear" w:color="auto" w:fill="15385F"/>
                  <w:tcMar>
                    <w:top w:w="3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032"/>
                  </w:tblGrid>
                  <w:tr w:rsidR="00085E00" w:rsidRPr="001B222C" w14:paraId="3A2397D6" w14:textId="77777777" w:rsidTr="00036B8C">
                    <w:trPr>
                      <w:trHeight w:hRule="exact" w:val="632"/>
                    </w:trPr>
                    <w:tc>
                      <w:tcPr>
                        <w:tcW w:w="1032" w:type="dxa"/>
                        <w:shd w:val="clear" w:color="auto" w:fill="15385F"/>
                        <w:tcMar>
                          <w:top w:w="0" w:type="dxa"/>
                          <w:left w:w="0" w:type="dxa"/>
                          <w:bottom w:w="0" w:type="dxa"/>
                          <w:right w:w="0" w:type="dxa"/>
                        </w:tcMar>
                        <w:vAlign w:val="center"/>
                      </w:tcPr>
                      <w:p w14:paraId="5496D985" w14:textId="77777777" w:rsidR="00085E00" w:rsidRPr="001B222C" w:rsidRDefault="00085E00" w:rsidP="00085E00">
                        <w:pPr>
                          <w:jc w:val="center"/>
                          <w:rPr>
                            <w:rFonts w:eastAsia="Arial"/>
                            <w:color w:val="FFFFFF" w:themeColor="background1"/>
                            <w:sz w:val="18"/>
                            <w:szCs w:val="28"/>
                          </w:rPr>
                        </w:pPr>
                        <w:r w:rsidRPr="001B222C">
                          <w:rPr>
                            <w:rFonts w:eastAsia="Arial"/>
                            <w:color w:val="FFFFFF" w:themeColor="background1"/>
                            <w:sz w:val="18"/>
                            <w:szCs w:val="28"/>
                          </w:rPr>
                          <w:t>Participating</w:t>
                        </w:r>
                        <w:r w:rsidRPr="001B222C">
                          <w:rPr>
                            <w:rFonts w:eastAsia="Arial"/>
                            <w:color w:val="FFFFFF" w:themeColor="background1"/>
                            <w:sz w:val="18"/>
                            <w:szCs w:val="28"/>
                          </w:rPr>
                          <w:br/>
                          <w:t>Organization</w:t>
                        </w:r>
                      </w:p>
                    </w:tc>
                  </w:tr>
                </w:tbl>
                <w:p w14:paraId="0284C264" w14:textId="77777777" w:rsidR="00085E00" w:rsidRPr="001B222C" w:rsidRDefault="00085E00" w:rsidP="00085E00">
                  <w:pPr>
                    <w:rPr>
                      <w:rFonts w:eastAsia="Arial"/>
                      <w:color w:val="FFFFFF" w:themeColor="background1"/>
                      <w:sz w:val="18"/>
                      <w:szCs w:val="28"/>
                    </w:rPr>
                  </w:pPr>
                </w:p>
              </w:tc>
              <w:tc>
                <w:tcPr>
                  <w:tcW w:w="1485" w:type="dxa"/>
                  <w:tcBorders>
                    <w:top w:val="nil"/>
                    <w:left w:val="single" w:sz="7" w:space="0" w:color="808080"/>
                    <w:bottom w:val="nil"/>
                    <w:right w:val="single" w:sz="7" w:space="0" w:color="808080"/>
                  </w:tcBorders>
                  <w:shd w:val="clear" w:color="auto" w:fill="15385F"/>
                  <w:tcMar>
                    <w:top w:w="39" w:type="dxa"/>
                    <w:left w:w="39" w:type="dxa"/>
                    <w:bottom w:w="39" w:type="dxa"/>
                    <w:right w:w="39" w:type="dxa"/>
                  </w:tcMar>
                  <w:vAlign w:val="center"/>
                </w:tcPr>
                <w:p w14:paraId="3A221B0B" w14:textId="77777777" w:rsidR="00085E00" w:rsidRPr="001B222C" w:rsidRDefault="00085E00" w:rsidP="00085E00">
                  <w:pPr>
                    <w:jc w:val="center"/>
                    <w:rPr>
                      <w:rFonts w:eastAsia="Arial"/>
                      <w:color w:val="FFFFFF" w:themeColor="background1"/>
                      <w:sz w:val="18"/>
                      <w:szCs w:val="28"/>
                    </w:rPr>
                  </w:pPr>
                  <w:r w:rsidRPr="001B222C">
                    <w:rPr>
                      <w:rFonts w:eastAsia="Arial"/>
                      <w:color w:val="FFFFFF" w:themeColor="background1"/>
                      <w:sz w:val="18"/>
                      <w:szCs w:val="28"/>
                    </w:rPr>
                    <w:t>Approved</w:t>
                  </w:r>
                  <w:r w:rsidRPr="001B222C">
                    <w:rPr>
                      <w:rFonts w:eastAsia="Arial"/>
                      <w:color w:val="FFFFFF" w:themeColor="background1"/>
                      <w:sz w:val="18"/>
                      <w:szCs w:val="28"/>
                    </w:rPr>
                    <w:br/>
                    <w:t>Amount</w:t>
                  </w:r>
                </w:p>
              </w:tc>
              <w:tc>
                <w:tcPr>
                  <w:tcW w:w="1485" w:type="dxa"/>
                  <w:tcBorders>
                    <w:top w:val="nil"/>
                    <w:left w:val="nil"/>
                    <w:bottom w:val="nil"/>
                    <w:right w:val="nil"/>
                  </w:tcBorders>
                  <w:shd w:val="clear" w:color="auto" w:fill="15385F"/>
                  <w:tcMar>
                    <w:top w:w="39" w:type="dxa"/>
                    <w:left w:w="39" w:type="dxa"/>
                    <w:bottom w:w="39" w:type="dxa"/>
                    <w:right w:w="39" w:type="dxa"/>
                  </w:tcMar>
                  <w:vAlign w:val="center"/>
                </w:tcPr>
                <w:p w14:paraId="49744EFD" w14:textId="77777777" w:rsidR="00085E00" w:rsidRPr="001B222C" w:rsidRDefault="00085E00" w:rsidP="00085E00">
                  <w:pPr>
                    <w:jc w:val="center"/>
                    <w:rPr>
                      <w:rFonts w:eastAsia="Arial"/>
                      <w:color w:val="FFFFFF" w:themeColor="background1"/>
                      <w:sz w:val="18"/>
                      <w:szCs w:val="28"/>
                    </w:rPr>
                  </w:pPr>
                  <w:r w:rsidRPr="001B222C">
                    <w:rPr>
                      <w:rFonts w:eastAsia="Arial"/>
                      <w:color w:val="FFFFFF" w:themeColor="background1"/>
                      <w:sz w:val="18"/>
                      <w:szCs w:val="28"/>
                    </w:rPr>
                    <w:t>Net Funded</w:t>
                  </w:r>
                  <w:r w:rsidRPr="001B222C">
                    <w:rPr>
                      <w:rFonts w:eastAsia="Arial"/>
                      <w:color w:val="FFFFFF" w:themeColor="background1"/>
                      <w:sz w:val="18"/>
                      <w:szCs w:val="28"/>
                    </w:rPr>
                    <w:br/>
                    <w:t>Amount</w:t>
                  </w:r>
                </w:p>
              </w:tc>
              <w:tc>
                <w:tcPr>
                  <w:tcW w:w="1521" w:type="dxa"/>
                  <w:gridSpan w:val="3"/>
                  <w:tcBorders>
                    <w:top w:val="nil"/>
                    <w:left w:val="single" w:sz="7" w:space="0" w:color="808080"/>
                    <w:bottom w:val="nil"/>
                    <w:right w:val="single" w:sz="7" w:space="0" w:color="808080"/>
                  </w:tcBorders>
                  <w:shd w:val="clear" w:color="auto" w:fill="15385F"/>
                  <w:tcMar>
                    <w:top w:w="3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4234"/>
                  </w:tblGrid>
                  <w:tr w:rsidR="00085E00" w:rsidRPr="001B222C" w14:paraId="4003BCFA" w14:textId="77777777" w:rsidTr="00036B8C">
                    <w:trPr>
                      <w:trHeight w:hRule="exact" w:val="632"/>
                    </w:trPr>
                    <w:tc>
                      <w:tcPr>
                        <w:tcW w:w="4408" w:type="dxa"/>
                        <w:shd w:val="clear" w:color="auto" w:fill="15385F"/>
                        <w:tcMar>
                          <w:top w:w="0" w:type="dxa"/>
                          <w:left w:w="0" w:type="dxa"/>
                          <w:bottom w:w="0" w:type="dxa"/>
                          <w:right w:w="0" w:type="dxa"/>
                        </w:tcMar>
                        <w:vAlign w:val="center"/>
                      </w:tcPr>
                      <w:p w14:paraId="0E071029" w14:textId="77777777" w:rsidR="00085E00" w:rsidRPr="001B222C" w:rsidRDefault="00085E00" w:rsidP="00085E00">
                        <w:pPr>
                          <w:jc w:val="center"/>
                          <w:rPr>
                            <w:rFonts w:eastAsia="Arial"/>
                            <w:color w:val="FFFFFF" w:themeColor="background1"/>
                            <w:sz w:val="18"/>
                            <w:szCs w:val="28"/>
                          </w:rPr>
                        </w:pPr>
                        <w:r w:rsidRPr="001B222C">
                          <w:rPr>
                            <w:rFonts w:eastAsia="Arial"/>
                            <w:color w:val="FFFFFF" w:themeColor="background1"/>
                            <w:sz w:val="18"/>
                            <w:szCs w:val="28"/>
                          </w:rPr>
                          <w:t>Expenditure</w:t>
                        </w:r>
                      </w:p>
                    </w:tc>
                  </w:tr>
                </w:tbl>
                <w:p w14:paraId="6A75929E" w14:textId="77777777" w:rsidR="00085E00" w:rsidRPr="001B222C" w:rsidRDefault="00085E00" w:rsidP="00085E00">
                  <w:pPr>
                    <w:rPr>
                      <w:rFonts w:eastAsia="Arial"/>
                      <w:color w:val="FFFFFF" w:themeColor="background1"/>
                      <w:sz w:val="18"/>
                      <w:szCs w:val="28"/>
                    </w:rPr>
                  </w:pPr>
                </w:p>
              </w:tc>
              <w:tc>
                <w:tcPr>
                  <w:tcW w:w="1066" w:type="dxa"/>
                  <w:tcBorders>
                    <w:top w:val="nil"/>
                    <w:left w:val="nil"/>
                    <w:bottom w:val="nil"/>
                    <w:right w:val="nil"/>
                  </w:tcBorders>
                  <w:shd w:val="clear" w:color="auto" w:fill="15385F"/>
                  <w:tcMar>
                    <w:top w:w="3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953"/>
                  </w:tblGrid>
                  <w:tr w:rsidR="00085E00" w:rsidRPr="001B222C" w14:paraId="3710E538" w14:textId="77777777" w:rsidTr="00036B8C">
                    <w:trPr>
                      <w:trHeight w:hRule="exact" w:val="632"/>
                    </w:trPr>
                    <w:tc>
                      <w:tcPr>
                        <w:tcW w:w="986" w:type="dxa"/>
                        <w:shd w:val="clear" w:color="auto" w:fill="15385F"/>
                        <w:tcMar>
                          <w:top w:w="0" w:type="dxa"/>
                          <w:left w:w="0" w:type="dxa"/>
                          <w:bottom w:w="0" w:type="dxa"/>
                          <w:right w:w="0" w:type="dxa"/>
                        </w:tcMar>
                        <w:vAlign w:val="center"/>
                      </w:tcPr>
                      <w:p w14:paraId="3B86A266" w14:textId="77777777" w:rsidR="00085E00" w:rsidRPr="001B222C" w:rsidRDefault="00085E00" w:rsidP="00085E00">
                        <w:pPr>
                          <w:jc w:val="center"/>
                          <w:rPr>
                            <w:rFonts w:eastAsia="Arial"/>
                            <w:color w:val="FFFFFF" w:themeColor="background1"/>
                            <w:sz w:val="18"/>
                            <w:szCs w:val="28"/>
                          </w:rPr>
                        </w:pPr>
                        <w:r w:rsidRPr="001B222C">
                          <w:rPr>
                            <w:rFonts w:eastAsia="Arial"/>
                            <w:color w:val="FFFFFF" w:themeColor="background1"/>
                            <w:sz w:val="18"/>
                            <w:szCs w:val="28"/>
                          </w:rPr>
                          <w:t>Delivery Rate %</w:t>
                        </w:r>
                      </w:p>
                    </w:tc>
                  </w:tr>
                </w:tbl>
                <w:p w14:paraId="1E3657BC" w14:textId="77777777" w:rsidR="00085E00" w:rsidRPr="001B222C" w:rsidRDefault="00085E00" w:rsidP="00085E00">
                  <w:pPr>
                    <w:rPr>
                      <w:rFonts w:eastAsia="Arial"/>
                      <w:color w:val="FFFFFF" w:themeColor="background1"/>
                      <w:sz w:val="18"/>
                      <w:szCs w:val="28"/>
                    </w:rPr>
                  </w:pPr>
                </w:p>
              </w:tc>
            </w:tr>
            <w:tr w:rsidR="00085E00" w:rsidRPr="001B222C" w14:paraId="0D8AD61A" w14:textId="77777777" w:rsidTr="00036B8C">
              <w:trPr>
                <w:trHeight w:val="442"/>
              </w:trPr>
              <w:tc>
                <w:tcPr>
                  <w:tcW w:w="1112" w:type="dxa"/>
                  <w:tcBorders>
                    <w:top w:val="nil"/>
                    <w:left w:val="nil"/>
                    <w:bottom w:val="nil"/>
                    <w:right w:val="nil"/>
                  </w:tcBorders>
                  <w:shd w:val="clear" w:color="auto" w:fill="15385F"/>
                  <w:tcMar>
                    <w:top w:w="39" w:type="dxa"/>
                    <w:left w:w="39" w:type="dxa"/>
                    <w:bottom w:w="39" w:type="dxa"/>
                    <w:right w:w="39" w:type="dxa"/>
                  </w:tcMar>
                  <w:vAlign w:val="bottom"/>
                </w:tcPr>
                <w:p w14:paraId="49A11400" w14:textId="77777777" w:rsidR="00085E00" w:rsidRPr="001B222C" w:rsidRDefault="00085E00" w:rsidP="00085E00">
                  <w:pPr>
                    <w:rPr>
                      <w:rFonts w:eastAsia="Arial"/>
                      <w:color w:val="000000"/>
                      <w:sz w:val="18"/>
                      <w:szCs w:val="28"/>
                    </w:rPr>
                  </w:pPr>
                </w:p>
              </w:tc>
              <w:tc>
                <w:tcPr>
                  <w:tcW w:w="1485" w:type="dxa"/>
                  <w:tcBorders>
                    <w:top w:val="nil"/>
                    <w:left w:val="single" w:sz="7" w:space="0" w:color="808080"/>
                    <w:bottom w:val="nil"/>
                    <w:right w:val="single" w:sz="7" w:space="0" w:color="808080"/>
                  </w:tcBorders>
                  <w:shd w:val="clear" w:color="auto" w:fill="15385F"/>
                  <w:tcMar>
                    <w:top w:w="39" w:type="dxa"/>
                    <w:left w:w="39" w:type="dxa"/>
                    <w:bottom w:w="39" w:type="dxa"/>
                    <w:right w:w="39" w:type="dxa"/>
                  </w:tcMar>
                  <w:vAlign w:val="bottom"/>
                </w:tcPr>
                <w:p w14:paraId="4389100D" w14:textId="77777777" w:rsidR="00085E00" w:rsidRPr="001B222C" w:rsidRDefault="00085E00" w:rsidP="00085E00">
                  <w:pPr>
                    <w:rPr>
                      <w:rFonts w:eastAsia="Arial"/>
                      <w:color w:val="000000"/>
                      <w:sz w:val="18"/>
                      <w:szCs w:val="28"/>
                    </w:rPr>
                  </w:pPr>
                </w:p>
              </w:tc>
              <w:tc>
                <w:tcPr>
                  <w:tcW w:w="1485" w:type="dxa"/>
                  <w:tcBorders>
                    <w:top w:val="nil"/>
                    <w:left w:val="nil"/>
                    <w:bottom w:val="nil"/>
                    <w:right w:val="nil"/>
                  </w:tcBorders>
                  <w:shd w:val="clear" w:color="auto" w:fill="15385F"/>
                  <w:tcMar>
                    <w:top w:w="39" w:type="dxa"/>
                    <w:left w:w="39" w:type="dxa"/>
                    <w:bottom w:w="39" w:type="dxa"/>
                    <w:right w:w="39" w:type="dxa"/>
                  </w:tcMar>
                  <w:vAlign w:val="bottom"/>
                </w:tcPr>
                <w:p w14:paraId="7C39AA92" w14:textId="77777777" w:rsidR="00085E00" w:rsidRPr="001B222C" w:rsidRDefault="00085E00" w:rsidP="00085E00">
                  <w:pPr>
                    <w:rPr>
                      <w:rFonts w:eastAsia="Arial"/>
                      <w:color w:val="000000"/>
                      <w:sz w:val="18"/>
                      <w:szCs w:val="28"/>
                    </w:rPr>
                  </w:pPr>
                </w:p>
              </w:tc>
              <w:tc>
                <w:tcPr>
                  <w:tcW w:w="1521" w:type="dxa"/>
                  <w:tcBorders>
                    <w:top w:val="nil"/>
                    <w:left w:val="single" w:sz="7" w:space="0" w:color="808080"/>
                    <w:bottom w:val="nil"/>
                    <w:right w:val="nil"/>
                  </w:tcBorders>
                  <w:shd w:val="clear" w:color="auto" w:fill="15385F"/>
                  <w:tcMar>
                    <w:top w:w="39" w:type="dxa"/>
                    <w:left w:w="39" w:type="dxa"/>
                    <w:bottom w:w="39" w:type="dxa"/>
                    <w:right w:w="39" w:type="dxa"/>
                  </w:tcMar>
                  <w:vAlign w:val="bottom"/>
                </w:tcPr>
                <w:p w14:paraId="4B5199CD" w14:textId="77777777" w:rsidR="00085E00" w:rsidRPr="001B222C" w:rsidRDefault="00085E00" w:rsidP="00085E00">
                  <w:pPr>
                    <w:jc w:val="center"/>
                    <w:rPr>
                      <w:rFonts w:eastAsia="Arial"/>
                      <w:color w:val="FFFFFF" w:themeColor="background1"/>
                      <w:sz w:val="18"/>
                      <w:szCs w:val="28"/>
                    </w:rPr>
                  </w:pPr>
                  <w:r w:rsidRPr="001B222C">
                    <w:rPr>
                      <w:rFonts w:eastAsia="Arial"/>
                      <w:color w:val="FFFFFF" w:themeColor="background1"/>
                      <w:sz w:val="18"/>
                      <w:szCs w:val="28"/>
                    </w:rPr>
                    <w:t>Prior Years</w:t>
                  </w:r>
                  <w:r w:rsidRPr="001B222C">
                    <w:rPr>
                      <w:rFonts w:eastAsia="Arial"/>
                      <w:color w:val="FFFFFF" w:themeColor="background1"/>
                      <w:sz w:val="18"/>
                      <w:szCs w:val="28"/>
                    </w:rPr>
                    <w:br/>
                    <w:t>up to 31-Dec-2022</w:t>
                  </w:r>
                </w:p>
              </w:tc>
              <w:tc>
                <w:tcPr>
                  <w:tcW w:w="1554" w:type="dxa"/>
                  <w:tcBorders>
                    <w:top w:val="nil"/>
                    <w:left w:val="nil"/>
                    <w:bottom w:val="nil"/>
                    <w:right w:val="nil"/>
                  </w:tcBorders>
                  <w:shd w:val="clear" w:color="auto" w:fill="15385F"/>
                  <w:tcMar>
                    <w:top w:w="39" w:type="dxa"/>
                    <w:left w:w="39" w:type="dxa"/>
                    <w:bottom w:w="39" w:type="dxa"/>
                    <w:right w:w="39" w:type="dxa"/>
                  </w:tcMar>
                  <w:vAlign w:val="bottom"/>
                </w:tcPr>
                <w:p w14:paraId="14862391" w14:textId="77777777" w:rsidR="00085E00" w:rsidRPr="001B222C" w:rsidRDefault="00085E00" w:rsidP="00085E00">
                  <w:pPr>
                    <w:jc w:val="center"/>
                    <w:rPr>
                      <w:rFonts w:eastAsia="Arial"/>
                      <w:color w:val="FFFFFF" w:themeColor="background1"/>
                      <w:sz w:val="18"/>
                      <w:szCs w:val="28"/>
                    </w:rPr>
                  </w:pPr>
                  <w:r w:rsidRPr="001B222C">
                    <w:rPr>
                      <w:rFonts w:eastAsia="Arial"/>
                      <w:color w:val="FFFFFF" w:themeColor="background1"/>
                      <w:sz w:val="18"/>
                      <w:szCs w:val="28"/>
                    </w:rPr>
                    <w:t>Financial Year</w:t>
                  </w:r>
                  <w:r w:rsidRPr="001B222C">
                    <w:rPr>
                      <w:rFonts w:eastAsia="Arial"/>
                      <w:color w:val="FFFFFF" w:themeColor="background1"/>
                      <w:sz w:val="18"/>
                      <w:szCs w:val="28"/>
                    </w:rPr>
                    <w:br/>
                    <w:t>Jan-Dec-2023</w:t>
                  </w:r>
                </w:p>
              </w:tc>
              <w:tc>
                <w:tcPr>
                  <w:tcW w:w="1412" w:type="dxa"/>
                  <w:tcBorders>
                    <w:top w:val="nil"/>
                    <w:left w:val="nil"/>
                    <w:bottom w:val="nil"/>
                    <w:right w:val="single" w:sz="7" w:space="0" w:color="808080"/>
                  </w:tcBorders>
                  <w:shd w:val="clear" w:color="auto" w:fill="15385F"/>
                  <w:tcMar>
                    <w:top w:w="39" w:type="dxa"/>
                    <w:left w:w="39" w:type="dxa"/>
                    <w:bottom w:w="39" w:type="dxa"/>
                    <w:right w:w="39" w:type="dxa"/>
                  </w:tcMar>
                  <w:vAlign w:val="bottom"/>
                </w:tcPr>
                <w:p w14:paraId="790F4033" w14:textId="77777777" w:rsidR="00085E00" w:rsidRPr="001B222C" w:rsidRDefault="00085E00" w:rsidP="00085E00">
                  <w:pPr>
                    <w:jc w:val="center"/>
                    <w:rPr>
                      <w:rFonts w:eastAsia="Arial"/>
                      <w:color w:val="FFFFFF" w:themeColor="background1"/>
                      <w:sz w:val="18"/>
                      <w:szCs w:val="28"/>
                    </w:rPr>
                  </w:pPr>
                  <w:r w:rsidRPr="001B222C">
                    <w:rPr>
                      <w:rFonts w:eastAsia="Arial"/>
                      <w:color w:val="FFFFFF" w:themeColor="background1"/>
                      <w:sz w:val="18"/>
                      <w:szCs w:val="28"/>
                    </w:rPr>
                    <w:t>Cumulative</w:t>
                  </w:r>
                </w:p>
              </w:tc>
              <w:tc>
                <w:tcPr>
                  <w:tcW w:w="1066" w:type="dxa"/>
                  <w:tcBorders>
                    <w:top w:val="nil"/>
                    <w:left w:val="nil"/>
                    <w:bottom w:val="nil"/>
                    <w:right w:val="nil"/>
                  </w:tcBorders>
                  <w:shd w:val="clear" w:color="auto" w:fill="15385F"/>
                  <w:tcMar>
                    <w:top w:w="39" w:type="dxa"/>
                    <w:left w:w="39" w:type="dxa"/>
                    <w:bottom w:w="39" w:type="dxa"/>
                    <w:right w:w="39" w:type="dxa"/>
                  </w:tcMar>
                  <w:vAlign w:val="bottom"/>
                </w:tcPr>
                <w:p w14:paraId="591ECC27" w14:textId="77777777" w:rsidR="00085E00" w:rsidRPr="001B222C" w:rsidRDefault="00085E00" w:rsidP="00085E00">
                  <w:pPr>
                    <w:rPr>
                      <w:rFonts w:eastAsia="Arial"/>
                      <w:color w:val="FFFFFF" w:themeColor="background1"/>
                      <w:sz w:val="18"/>
                      <w:szCs w:val="28"/>
                    </w:rPr>
                  </w:pPr>
                </w:p>
              </w:tc>
            </w:tr>
            <w:tr w:rsidR="00085E00" w:rsidRPr="001B222C" w14:paraId="340AF5D9" w14:textId="77777777" w:rsidTr="00036B8C">
              <w:trPr>
                <w:trHeight w:val="222"/>
              </w:trPr>
              <w:tc>
                <w:tcPr>
                  <w:tcW w:w="1112" w:type="dxa"/>
                  <w:tcBorders>
                    <w:top w:val="nil"/>
                    <w:left w:val="nil"/>
                    <w:bottom w:val="nil"/>
                    <w:right w:val="nil"/>
                  </w:tcBorders>
                  <w:shd w:val="clear" w:color="auto" w:fill="E3E8ED"/>
                  <w:tcMar>
                    <w:top w:w="59" w:type="dxa"/>
                    <w:left w:w="59" w:type="dxa"/>
                    <w:bottom w:w="59" w:type="dxa"/>
                    <w:right w:w="59" w:type="dxa"/>
                  </w:tcMar>
                  <w:vAlign w:val="center"/>
                </w:tcPr>
                <w:p w14:paraId="2244666F" w14:textId="77777777" w:rsidR="00085E00" w:rsidRPr="001B222C" w:rsidRDefault="00085E00" w:rsidP="00085E00">
                  <w:pPr>
                    <w:rPr>
                      <w:rFonts w:eastAsia="Arial"/>
                      <w:color w:val="000000"/>
                      <w:sz w:val="18"/>
                      <w:szCs w:val="28"/>
                    </w:rPr>
                  </w:pPr>
                  <w:r w:rsidRPr="001B222C">
                    <w:rPr>
                      <w:rFonts w:eastAsia="Arial"/>
                      <w:color w:val="000000"/>
                      <w:sz w:val="18"/>
                      <w:szCs w:val="28"/>
                    </w:rPr>
                    <w:t>IOM</w:t>
                  </w:r>
                </w:p>
              </w:tc>
              <w:tc>
                <w:tcPr>
                  <w:tcW w:w="1485" w:type="dxa"/>
                  <w:tcBorders>
                    <w:top w:val="nil"/>
                    <w:left w:val="single" w:sz="7" w:space="0" w:color="808080"/>
                    <w:bottom w:val="nil"/>
                    <w:right w:val="single" w:sz="7" w:space="0" w:color="808080"/>
                  </w:tcBorders>
                  <w:shd w:val="clear" w:color="auto" w:fill="E3E8ED"/>
                  <w:tcMar>
                    <w:top w:w="59" w:type="dxa"/>
                    <w:left w:w="59" w:type="dxa"/>
                    <w:bottom w:w="59" w:type="dxa"/>
                    <w:right w:w="59" w:type="dxa"/>
                  </w:tcMar>
                  <w:vAlign w:val="center"/>
                </w:tcPr>
                <w:p w14:paraId="351A72A3"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1,992,828</w:t>
                  </w:r>
                </w:p>
              </w:tc>
              <w:tc>
                <w:tcPr>
                  <w:tcW w:w="1485" w:type="dxa"/>
                  <w:tcBorders>
                    <w:top w:val="nil"/>
                    <w:left w:val="nil"/>
                    <w:bottom w:val="nil"/>
                    <w:right w:val="nil"/>
                  </w:tcBorders>
                  <w:shd w:val="clear" w:color="auto" w:fill="E3E8ED"/>
                  <w:tcMar>
                    <w:top w:w="59" w:type="dxa"/>
                    <w:left w:w="59" w:type="dxa"/>
                    <w:bottom w:w="59" w:type="dxa"/>
                    <w:right w:w="59" w:type="dxa"/>
                  </w:tcMar>
                  <w:vAlign w:val="center"/>
                </w:tcPr>
                <w:p w14:paraId="52ACA78A"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1,071,537</w:t>
                  </w:r>
                </w:p>
              </w:tc>
              <w:tc>
                <w:tcPr>
                  <w:tcW w:w="1521" w:type="dxa"/>
                  <w:tcBorders>
                    <w:top w:val="nil"/>
                    <w:left w:val="single" w:sz="7" w:space="0" w:color="808080"/>
                    <w:bottom w:val="nil"/>
                    <w:right w:val="nil"/>
                  </w:tcBorders>
                  <w:shd w:val="clear" w:color="auto" w:fill="E3E8ED"/>
                  <w:tcMar>
                    <w:top w:w="59" w:type="dxa"/>
                    <w:left w:w="59" w:type="dxa"/>
                    <w:bottom w:w="59" w:type="dxa"/>
                    <w:right w:w="59" w:type="dxa"/>
                  </w:tcMar>
                  <w:vAlign w:val="center"/>
                </w:tcPr>
                <w:p w14:paraId="44A4282F"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395,827</w:t>
                  </w:r>
                </w:p>
              </w:tc>
              <w:tc>
                <w:tcPr>
                  <w:tcW w:w="1554" w:type="dxa"/>
                  <w:tcBorders>
                    <w:top w:val="nil"/>
                    <w:left w:val="nil"/>
                    <w:bottom w:val="nil"/>
                    <w:right w:val="nil"/>
                  </w:tcBorders>
                  <w:shd w:val="clear" w:color="auto" w:fill="E3E8ED"/>
                  <w:tcMar>
                    <w:top w:w="59" w:type="dxa"/>
                    <w:left w:w="59" w:type="dxa"/>
                    <w:bottom w:w="59" w:type="dxa"/>
                    <w:right w:w="59" w:type="dxa"/>
                  </w:tcMar>
                  <w:vAlign w:val="center"/>
                </w:tcPr>
                <w:p w14:paraId="68A65EC0"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440,748</w:t>
                  </w:r>
                </w:p>
              </w:tc>
              <w:tc>
                <w:tcPr>
                  <w:tcW w:w="1412"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518DD71F"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836,574</w:t>
                  </w:r>
                </w:p>
              </w:tc>
              <w:tc>
                <w:tcPr>
                  <w:tcW w:w="1066" w:type="dxa"/>
                  <w:tcBorders>
                    <w:top w:val="nil"/>
                    <w:left w:val="nil"/>
                    <w:bottom w:val="nil"/>
                    <w:right w:val="nil"/>
                  </w:tcBorders>
                  <w:shd w:val="clear" w:color="auto" w:fill="E3E8ED"/>
                  <w:tcMar>
                    <w:top w:w="59" w:type="dxa"/>
                    <w:left w:w="59" w:type="dxa"/>
                    <w:bottom w:w="59" w:type="dxa"/>
                    <w:right w:w="59" w:type="dxa"/>
                  </w:tcMar>
                  <w:vAlign w:val="center"/>
                </w:tcPr>
                <w:p w14:paraId="4982A544"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78.07</w:t>
                  </w:r>
                </w:p>
              </w:tc>
            </w:tr>
            <w:tr w:rsidR="00085E00" w:rsidRPr="001B222C" w14:paraId="79EF0634" w14:textId="77777777" w:rsidTr="00036B8C">
              <w:trPr>
                <w:trHeight w:val="222"/>
              </w:trPr>
              <w:tc>
                <w:tcPr>
                  <w:tcW w:w="1112" w:type="dxa"/>
                  <w:tcBorders>
                    <w:top w:val="nil"/>
                    <w:left w:val="nil"/>
                    <w:bottom w:val="nil"/>
                    <w:right w:val="nil"/>
                  </w:tcBorders>
                  <w:shd w:val="clear" w:color="auto" w:fill="FFFFFF"/>
                  <w:tcMar>
                    <w:top w:w="59" w:type="dxa"/>
                    <w:left w:w="59" w:type="dxa"/>
                    <w:bottom w:w="59" w:type="dxa"/>
                    <w:right w:w="59" w:type="dxa"/>
                  </w:tcMar>
                  <w:vAlign w:val="center"/>
                </w:tcPr>
                <w:p w14:paraId="23865F00" w14:textId="77777777" w:rsidR="00085E00" w:rsidRPr="001B222C" w:rsidRDefault="00085E00" w:rsidP="00085E00">
                  <w:pPr>
                    <w:rPr>
                      <w:rFonts w:eastAsia="Arial"/>
                      <w:color w:val="000000"/>
                      <w:sz w:val="18"/>
                      <w:szCs w:val="28"/>
                    </w:rPr>
                  </w:pPr>
                  <w:r w:rsidRPr="001B222C">
                    <w:rPr>
                      <w:rFonts w:eastAsia="Arial"/>
                      <w:color w:val="000000"/>
                      <w:sz w:val="18"/>
                      <w:szCs w:val="28"/>
                    </w:rPr>
                    <w:t>OHCHR</w:t>
                  </w:r>
                </w:p>
              </w:tc>
              <w:tc>
                <w:tcPr>
                  <w:tcW w:w="1485" w:type="dxa"/>
                  <w:tcBorders>
                    <w:top w:val="nil"/>
                    <w:left w:val="single" w:sz="7" w:space="0" w:color="808080"/>
                    <w:bottom w:val="nil"/>
                    <w:right w:val="single" w:sz="7" w:space="0" w:color="808080"/>
                  </w:tcBorders>
                  <w:shd w:val="clear" w:color="auto" w:fill="FFFFFF"/>
                  <w:tcMar>
                    <w:top w:w="59" w:type="dxa"/>
                    <w:left w:w="59" w:type="dxa"/>
                    <w:bottom w:w="59" w:type="dxa"/>
                    <w:right w:w="59" w:type="dxa"/>
                  </w:tcMar>
                  <w:vAlign w:val="center"/>
                </w:tcPr>
                <w:p w14:paraId="74F73C51"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3,068,767</w:t>
                  </w:r>
                </w:p>
              </w:tc>
              <w:tc>
                <w:tcPr>
                  <w:tcW w:w="1485" w:type="dxa"/>
                  <w:tcBorders>
                    <w:top w:val="nil"/>
                    <w:left w:val="nil"/>
                    <w:bottom w:val="nil"/>
                    <w:right w:val="nil"/>
                  </w:tcBorders>
                  <w:shd w:val="clear" w:color="auto" w:fill="FFFFFF"/>
                  <w:tcMar>
                    <w:top w:w="59" w:type="dxa"/>
                    <w:left w:w="59" w:type="dxa"/>
                    <w:bottom w:w="59" w:type="dxa"/>
                    <w:right w:w="59" w:type="dxa"/>
                  </w:tcMar>
                  <w:vAlign w:val="center"/>
                </w:tcPr>
                <w:p w14:paraId="4BD1EDE8"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3,068,767</w:t>
                  </w:r>
                </w:p>
              </w:tc>
              <w:tc>
                <w:tcPr>
                  <w:tcW w:w="1521" w:type="dxa"/>
                  <w:tcBorders>
                    <w:top w:val="nil"/>
                    <w:left w:val="single" w:sz="7" w:space="0" w:color="808080"/>
                    <w:bottom w:val="nil"/>
                    <w:right w:val="nil"/>
                  </w:tcBorders>
                  <w:shd w:val="clear" w:color="auto" w:fill="FFFFFF"/>
                  <w:tcMar>
                    <w:top w:w="59" w:type="dxa"/>
                    <w:left w:w="59" w:type="dxa"/>
                    <w:bottom w:w="59" w:type="dxa"/>
                    <w:right w:w="59" w:type="dxa"/>
                  </w:tcMar>
                  <w:vAlign w:val="center"/>
                </w:tcPr>
                <w:p w14:paraId="4FA0A822"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1,167,487</w:t>
                  </w:r>
                </w:p>
              </w:tc>
              <w:tc>
                <w:tcPr>
                  <w:tcW w:w="1554" w:type="dxa"/>
                  <w:tcBorders>
                    <w:top w:val="nil"/>
                    <w:left w:val="nil"/>
                    <w:bottom w:val="nil"/>
                    <w:right w:val="nil"/>
                  </w:tcBorders>
                  <w:shd w:val="clear" w:color="auto" w:fill="FFFFFF"/>
                  <w:tcMar>
                    <w:top w:w="59" w:type="dxa"/>
                    <w:left w:w="59" w:type="dxa"/>
                    <w:bottom w:w="59" w:type="dxa"/>
                    <w:right w:w="59" w:type="dxa"/>
                  </w:tcMar>
                  <w:vAlign w:val="center"/>
                </w:tcPr>
                <w:p w14:paraId="615F0BCC"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1,076,071</w:t>
                  </w:r>
                </w:p>
              </w:tc>
              <w:tc>
                <w:tcPr>
                  <w:tcW w:w="1412"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16547D15"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2,243,558</w:t>
                  </w:r>
                </w:p>
              </w:tc>
              <w:tc>
                <w:tcPr>
                  <w:tcW w:w="1066" w:type="dxa"/>
                  <w:tcBorders>
                    <w:top w:val="nil"/>
                    <w:left w:val="nil"/>
                    <w:bottom w:val="nil"/>
                    <w:right w:val="nil"/>
                  </w:tcBorders>
                  <w:shd w:val="clear" w:color="auto" w:fill="FFFFFF"/>
                  <w:tcMar>
                    <w:top w:w="59" w:type="dxa"/>
                    <w:left w:w="59" w:type="dxa"/>
                    <w:bottom w:w="59" w:type="dxa"/>
                    <w:right w:w="59" w:type="dxa"/>
                  </w:tcMar>
                  <w:vAlign w:val="center"/>
                </w:tcPr>
                <w:p w14:paraId="424F5EA7"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73.11</w:t>
                  </w:r>
                </w:p>
              </w:tc>
            </w:tr>
            <w:tr w:rsidR="00085E00" w:rsidRPr="001B222C" w14:paraId="6A99F4FD" w14:textId="77777777" w:rsidTr="00036B8C">
              <w:trPr>
                <w:trHeight w:val="222"/>
              </w:trPr>
              <w:tc>
                <w:tcPr>
                  <w:tcW w:w="1112" w:type="dxa"/>
                  <w:tcBorders>
                    <w:top w:val="nil"/>
                    <w:left w:val="nil"/>
                    <w:bottom w:val="nil"/>
                    <w:right w:val="nil"/>
                  </w:tcBorders>
                  <w:shd w:val="clear" w:color="auto" w:fill="E3E8ED"/>
                  <w:tcMar>
                    <w:top w:w="59" w:type="dxa"/>
                    <w:left w:w="59" w:type="dxa"/>
                    <w:bottom w:w="59" w:type="dxa"/>
                    <w:right w:w="59" w:type="dxa"/>
                  </w:tcMar>
                  <w:vAlign w:val="center"/>
                </w:tcPr>
                <w:p w14:paraId="61CDFB6A" w14:textId="77777777" w:rsidR="00085E00" w:rsidRPr="001B222C" w:rsidRDefault="00085E00" w:rsidP="00085E00">
                  <w:pPr>
                    <w:rPr>
                      <w:rFonts w:eastAsia="Arial"/>
                      <w:color w:val="000000"/>
                      <w:sz w:val="18"/>
                      <w:szCs w:val="28"/>
                    </w:rPr>
                  </w:pPr>
                  <w:r w:rsidRPr="001B222C">
                    <w:rPr>
                      <w:rFonts w:eastAsia="Arial"/>
                      <w:color w:val="000000"/>
                      <w:sz w:val="18"/>
                      <w:szCs w:val="28"/>
                    </w:rPr>
                    <w:t>OSRSG_SVC</w:t>
                  </w:r>
                </w:p>
              </w:tc>
              <w:tc>
                <w:tcPr>
                  <w:tcW w:w="1485" w:type="dxa"/>
                  <w:tcBorders>
                    <w:top w:val="nil"/>
                    <w:left w:val="single" w:sz="7" w:space="0" w:color="808080"/>
                    <w:bottom w:val="nil"/>
                    <w:right w:val="single" w:sz="7" w:space="0" w:color="808080"/>
                  </w:tcBorders>
                  <w:shd w:val="clear" w:color="auto" w:fill="E3E8ED"/>
                  <w:tcMar>
                    <w:top w:w="59" w:type="dxa"/>
                    <w:left w:w="59" w:type="dxa"/>
                    <w:bottom w:w="59" w:type="dxa"/>
                    <w:right w:w="59" w:type="dxa"/>
                  </w:tcMar>
                  <w:vAlign w:val="center"/>
                </w:tcPr>
                <w:p w14:paraId="3632FB62"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9,462,624**</w:t>
                  </w:r>
                </w:p>
              </w:tc>
              <w:tc>
                <w:tcPr>
                  <w:tcW w:w="1485" w:type="dxa"/>
                  <w:tcBorders>
                    <w:top w:val="nil"/>
                    <w:left w:val="nil"/>
                    <w:bottom w:val="nil"/>
                    <w:right w:val="nil"/>
                  </w:tcBorders>
                  <w:shd w:val="clear" w:color="auto" w:fill="E3E8ED"/>
                  <w:tcMar>
                    <w:top w:w="59" w:type="dxa"/>
                    <w:left w:w="59" w:type="dxa"/>
                    <w:bottom w:w="59" w:type="dxa"/>
                    <w:right w:w="59" w:type="dxa"/>
                  </w:tcMar>
                  <w:vAlign w:val="center"/>
                </w:tcPr>
                <w:p w14:paraId="5CE2AB54"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9,192,876</w:t>
                  </w:r>
                </w:p>
              </w:tc>
              <w:tc>
                <w:tcPr>
                  <w:tcW w:w="1521" w:type="dxa"/>
                  <w:tcBorders>
                    <w:top w:val="nil"/>
                    <w:left w:val="single" w:sz="7" w:space="0" w:color="808080"/>
                    <w:bottom w:val="nil"/>
                    <w:right w:val="nil"/>
                  </w:tcBorders>
                  <w:shd w:val="clear" w:color="auto" w:fill="E3E8ED"/>
                  <w:tcMar>
                    <w:top w:w="59" w:type="dxa"/>
                    <w:left w:w="59" w:type="dxa"/>
                    <w:bottom w:w="59" w:type="dxa"/>
                    <w:right w:w="59" w:type="dxa"/>
                  </w:tcMar>
                  <w:vAlign w:val="center"/>
                </w:tcPr>
                <w:p w14:paraId="7ED38F5A"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3,379,470</w:t>
                  </w:r>
                </w:p>
              </w:tc>
              <w:tc>
                <w:tcPr>
                  <w:tcW w:w="1554" w:type="dxa"/>
                  <w:tcBorders>
                    <w:top w:val="nil"/>
                    <w:left w:val="nil"/>
                    <w:bottom w:val="nil"/>
                    <w:right w:val="nil"/>
                  </w:tcBorders>
                  <w:shd w:val="clear" w:color="auto" w:fill="E3E8ED"/>
                  <w:tcMar>
                    <w:top w:w="59" w:type="dxa"/>
                    <w:left w:w="59" w:type="dxa"/>
                    <w:bottom w:w="59" w:type="dxa"/>
                    <w:right w:w="59" w:type="dxa"/>
                  </w:tcMar>
                  <w:vAlign w:val="center"/>
                </w:tcPr>
                <w:p w14:paraId="152F67BC"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2,851,221</w:t>
                  </w:r>
                </w:p>
              </w:tc>
              <w:tc>
                <w:tcPr>
                  <w:tcW w:w="1412"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56AB4A52"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6,230,691</w:t>
                  </w:r>
                </w:p>
              </w:tc>
              <w:tc>
                <w:tcPr>
                  <w:tcW w:w="1066" w:type="dxa"/>
                  <w:tcBorders>
                    <w:top w:val="nil"/>
                    <w:left w:val="nil"/>
                    <w:bottom w:val="nil"/>
                    <w:right w:val="nil"/>
                  </w:tcBorders>
                  <w:shd w:val="clear" w:color="auto" w:fill="E3E8ED"/>
                  <w:tcMar>
                    <w:top w:w="59" w:type="dxa"/>
                    <w:left w:w="59" w:type="dxa"/>
                    <w:bottom w:w="59" w:type="dxa"/>
                    <w:right w:w="59" w:type="dxa"/>
                  </w:tcMar>
                  <w:vAlign w:val="center"/>
                </w:tcPr>
                <w:p w14:paraId="044F2062"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67.78</w:t>
                  </w:r>
                </w:p>
              </w:tc>
            </w:tr>
            <w:tr w:rsidR="00085E00" w:rsidRPr="001B222C" w14:paraId="053AD204" w14:textId="77777777" w:rsidTr="00036B8C">
              <w:trPr>
                <w:trHeight w:val="222"/>
              </w:trPr>
              <w:tc>
                <w:tcPr>
                  <w:tcW w:w="1112" w:type="dxa"/>
                  <w:tcBorders>
                    <w:top w:val="nil"/>
                    <w:left w:val="nil"/>
                    <w:bottom w:val="nil"/>
                    <w:right w:val="nil"/>
                  </w:tcBorders>
                  <w:shd w:val="clear" w:color="auto" w:fill="FFFFFF"/>
                  <w:tcMar>
                    <w:top w:w="59" w:type="dxa"/>
                    <w:left w:w="59" w:type="dxa"/>
                    <w:bottom w:w="59" w:type="dxa"/>
                    <w:right w:w="59" w:type="dxa"/>
                  </w:tcMar>
                  <w:vAlign w:val="center"/>
                </w:tcPr>
                <w:p w14:paraId="2F588041" w14:textId="77777777" w:rsidR="00085E00" w:rsidRPr="001B222C" w:rsidRDefault="00085E00" w:rsidP="00085E00">
                  <w:pPr>
                    <w:rPr>
                      <w:rFonts w:eastAsia="Arial"/>
                      <w:color w:val="000000"/>
                      <w:sz w:val="18"/>
                      <w:szCs w:val="28"/>
                    </w:rPr>
                  </w:pPr>
                  <w:r w:rsidRPr="001B222C">
                    <w:rPr>
                      <w:rFonts w:eastAsia="Arial"/>
                      <w:color w:val="000000"/>
                      <w:sz w:val="18"/>
                      <w:szCs w:val="28"/>
                    </w:rPr>
                    <w:t>UNDP</w:t>
                  </w:r>
                </w:p>
              </w:tc>
              <w:tc>
                <w:tcPr>
                  <w:tcW w:w="1485" w:type="dxa"/>
                  <w:tcBorders>
                    <w:top w:val="nil"/>
                    <w:left w:val="single" w:sz="7" w:space="0" w:color="808080"/>
                    <w:bottom w:val="nil"/>
                    <w:right w:val="single" w:sz="7" w:space="0" w:color="808080"/>
                  </w:tcBorders>
                  <w:shd w:val="clear" w:color="auto" w:fill="FFFFFF"/>
                  <w:tcMar>
                    <w:top w:w="59" w:type="dxa"/>
                    <w:left w:w="59" w:type="dxa"/>
                    <w:bottom w:w="59" w:type="dxa"/>
                    <w:right w:w="59" w:type="dxa"/>
                  </w:tcMar>
                  <w:vAlign w:val="center"/>
                </w:tcPr>
                <w:p w14:paraId="713CF821"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6,464,361**</w:t>
                  </w:r>
                </w:p>
              </w:tc>
              <w:tc>
                <w:tcPr>
                  <w:tcW w:w="1485" w:type="dxa"/>
                  <w:tcBorders>
                    <w:top w:val="nil"/>
                    <w:left w:val="nil"/>
                    <w:bottom w:val="nil"/>
                    <w:right w:val="nil"/>
                  </w:tcBorders>
                  <w:shd w:val="clear" w:color="auto" w:fill="FFFFFF"/>
                  <w:tcMar>
                    <w:top w:w="59" w:type="dxa"/>
                    <w:left w:w="59" w:type="dxa"/>
                    <w:bottom w:w="59" w:type="dxa"/>
                    <w:right w:w="59" w:type="dxa"/>
                  </w:tcMar>
                  <w:vAlign w:val="center"/>
                </w:tcPr>
                <w:p w14:paraId="4B0804DF"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6,260,451</w:t>
                  </w:r>
                </w:p>
              </w:tc>
              <w:tc>
                <w:tcPr>
                  <w:tcW w:w="1521" w:type="dxa"/>
                  <w:tcBorders>
                    <w:top w:val="nil"/>
                    <w:left w:val="single" w:sz="7" w:space="0" w:color="808080"/>
                    <w:bottom w:val="nil"/>
                    <w:right w:val="nil"/>
                  </w:tcBorders>
                  <w:shd w:val="clear" w:color="auto" w:fill="FFFFFF"/>
                  <w:tcMar>
                    <w:top w:w="59" w:type="dxa"/>
                    <w:left w:w="59" w:type="dxa"/>
                    <w:bottom w:w="59" w:type="dxa"/>
                    <w:right w:w="59" w:type="dxa"/>
                  </w:tcMar>
                  <w:vAlign w:val="center"/>
                </w:tcPr>
                <w:p w14:paraId="0DAFB4A8"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3,665,591</w:t>
                  </w:r>
                </w:p>
              </w:tc>
              <w:tc>
                <w:tcPr>
                  <w:tcW w:w="1554" w:type="dxa"/>
                  <w:tcBorders>
                    <w:top w:val="nil"/>
                    <w:left w:val="nil"/>
                    <w:bottom w:val="nil"/>
                    <w:right w:val="nil"/>
                  </w:tcBorders>
                  <w:shd w:val="clear" w:color="auto" w:fill="FFFFFF"/>
                  <w:tcMar>
                    <w:top w:w="59" w:type="dxa"/>
                    <w:left w:w="59" w:type="dxa"/>
                    <w:bottom w:w="59" w:type="dxa"/>
                    <w:right w:w="59" w:type="dxa"/>
                  </w:tcMar>
                  <w:vAlign w:val="center"/>
                </w:tcPr>
                <w:p w14:paraId="28B25C1C"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626,254</w:t>
                  </w:r>
                </w:p>
              </w:tc>
              <w:tc>
                <w:tcPr>
                  <w:tcW w:w="1412"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5D847829"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4,291,845</w:t>
                  </w:r>
                </w:p>
              </w:tc>
              <w:tc>
                <w:tcPr>
                  <w:tcW w:w="1066" w:type="dxa"/>
                  <w:tcBorders>
                    <w:top w:val="nil"/>
                    <w:left w:val="nil"/>
                    <w:bottom w:val="nil"/>
                    <w:right w:val="nil"/>
                  </w:tcBorders>
                  <w:shd w:val="clear" w:color="auto" w:fill="FFFFFF"/>
                  <w:tcMar>
                    <w:top w:w="59" w:type="dxa"/>
                    <w:left w:w="59" w:type="dxa"/>
                    <w:bottom w:w="59" w:type="dxa"/>
                    <w:right w:w="59" w:type="dxa"/>
                  </w:tcMar>
                  <w:vAlign w:val="center"/>
                </w:tcPr>
                <w:p w14:paraId="3E029C81"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68.55</w:t>
                  </w:r>
                </w:p>
              </w:tc>
            </w:tr>
            <w:tr w:rsidR="00085E00" w:rsidRPr="001B222C" w14:paraId="2B14EEF4" w14:textId="77777777" w:rsidTr="00036B8C">
              <w:trPr>
                <w:trHeight w:val="222"/>
              </w:trPr>
              <w:tc>
                <w:tcPr>
                  <w:tcW w:w="1112" w:type="dxa"/>
                  <w:tcBorders>
                    <w:top w:val="nil"/>
                    <w:left w:val="nil"/>
                    <w:bottom w:val="nil"/>
                    <w:right w:val="nil"/>
                  </w:tcBorders>
                  <w:shd w:val="clear" w:color="auto" w:fill="E3E8ED"/>
                  <w:tcMar>
                    <w:top w:w="59" w:type="dxa"/>
                    <w:left w:w="59" w:type="dxa"/>
                    <w:bottom w:w="59" w:type="dxa"/>
                    <w:right w:w="59" w:type="dxa"/>
                  </w:tcMar>
                  <w:vAlign w:val="center"/>
                </w:tcPr>
                <w:p w14:paraId="3C978C11" w14:textId="77777777" w:rsidR="00085E00" w:rsidRPr="001B222C" w:rsidRDefault="00085E00" w:rsidP="00085E00">
                  <w:pPr>
                    <w:rPr>
                      <w:rFonts w:eastAsia="Arial"/>
                      <w:color w:val="000000"/>
                      <w:sz w:val="18"/>
                      <w:szCs w:val="28"/>
                    </w:rPr>
                  </w:pPr>
                  <w:r w:rsidRPr="001B222C">
                    <w:rPr>
                      <w:rFonts w:eastAsia="Arial"/>
                      <w:color w:val="000000"/>
                      <w:sz w:val="18"/>
                      <w:szCs w:val="28"/>
                    </w:rPr>
                    <w:t>UNDPO</w:t>
                  </w:r>
                </w:p>
              </w:tc>
              <w:tc>
                <w:tcPr>
                  <w:tcW w:w="1485" w:type="dxa"/>
                  <w:tcBorders>
                    <w:top w:val="nil"/>
                    <w:left w:val="single" w:sz="7" w:space="0" w:color="808080"/>
                    <w:bottom w:val="nil"/>
                    <w:right w:val="single" w:sz="7" w:space="0" w:color="808080"/>
                  </w:tcBorders>
                  <w:shd w:val="clear" w:color="auto" w:fill="E3E8ED"/>
                  <w:tcMar>
                    <w:top w:w="59" w:type="dxa"/>
                    <w:left w:w="59" w:type="dxa"/>
                    <w:bottom w:w="59" w:type="dxa"/>
                    <w:right w:w="59" w:type="dxa"/>
                  </w:tcMar>
                  <w:vAlign w:val="center"/>
                </w:tcPr>
                <w:p w14:paraId="1CE52CE3"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2,028,340</w:t>
                  </w:r>
                </w:p>
              </w:tc>
              <w:tc>
                <w:tcPr>
                  <w:tcW w:w="1485" w:type="dxa"/>
                  <w:tcBorders>
                    <w:top w:val="nil"/>
                    <w:left w:val="nil"/>
                    <w:bottom w:val="nil"/>
                    <w:right w:val="nil"/>
                  </w:tcBorders>
                  <w:shd w:val="clear" w:color="auto" w:fill="E3E8ED"/>
                  <w:tcMar>
                    <w:top w:w="59" w:type="dxa"/>
                    <w:left w:w="59" w:type="dxa"/>
                    <w:bottom w:w="59" w:type="dxa"/>
                    <w:right w:w="59" w:type="dxa"/>
                  </w:tcMar>
                  <w:vAlign w:val="center"/>
                </w:tcPr>
                <w:p w14:paraId="1EF7C999"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1,982,786</w:t>
                  </w:r>
                </w:p>
              </w:tc>
              <w:tc>
                <w:tcPr>
                  <w:tcW w:w="1521" w:type="dxa"/>
                  <w:tcBorders>
                    <w:top w:val="nil"/>
                    <w:left w:val="single" w:sz="7" w:space="0" w:color="808080"/>
                    <w:bottom w:val="nil"/>
                    <w:right w:val="nil"/>
                  </w:tcBorders>
                  <w:shd w:val="clear" w:color="auto" w:fill="E3E8ED"/>
                  <w:tcMar>
                    <w:top w:w="59" w:type="dxa"/>
                    <w:left w:w="59" w:type="dxa"/>
                    <w:bottom w:w="59" w:type="dxa"/>
                    <w:right w:w="59" w:type="dxa"/>
                  </w:tcMar>
                  <w:vAlign w:val="center"/>
                </w:tcPr>
                <w:p w14:paraId="22FDB0D9"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855,901</w:t>
                  </w:r>
                </w:p>
              </w:tc>
              <w:tc>
                <w:tcPr>
                  <w:tcW w:w="1554" w:type="dxa"/>
                  <w:tcBorders>
                    <w:top w:val="nil"/>
                    <w:left w:val="nil"/>
                    <w:bottom w:val="nil"/>
                    <w:right w:val="nil"/>
                  </w:tcBorders>
                  <w:shd w:val="clear" w:color="auto" w:fill="E3E8ED"/>
                  <w:tcMar>
                    <w:top w:w="59" w:type="dxa"/>
                    <w:left w:w="59" w:type="dxa"/>
                    <w:bottom w:w="59" w:type="dxa"/>
                    <w:right w:w="59" w:type="dxa"/>
                  </w:tcMar>
                  <w:vAlign w:val="center"/>
                </w:tcPr>
                <w:p w14:paraId="79764C7F"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549,786</w:t>
                  </w:r>
                </w:p>
              </w:tc>
              <w:tc>
                <w:tcPr>
                  <w:tcW w:w="1412"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4A6191E8"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1,405,688</w:t>
                  </w:r>
                </w:p>
              </w:tc>
              <w:tc>
                <w:tcPr>
                  <w:tcW w:w="1066" w:type="dxa"/>
                  <w:tcBorders>
                    <w:top w:val="nil"/>
                    <w:left w:val="nil"/>
                    <w:bottom w:val="nil"/>
                    <w:right w:val="nil"/>
                  </w:tcBorders>
                  <w:shd w:val="clear" w:color="auto" w:fill="E3E8ED"/>
                  <w:tcMar>
                    <w:top w:w="59" w:type="dxa"/>
                    <w:left w:w="59" w:type="dxa"/>
                    <w:bottom w:w="59" w:type="dxa"/>
                    <w:right w:w="59" w:type="dxa"/>
                  </w:tcMar>
                  <w:vAlign w:val="center"/>
                </w:tcPr>
                <w:p w14:paraId="1C274F2B"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70.89</w:t>
                  </w:r>
                </w:p>
              </w:tc>
            </w:tr>
            <w:tr w:rsidR="00085E00" w:rsidRPr="001B222C" w14:paraId="3920F660" w14:textId="77777777" w:rsidTr="00036B8C">
              <w:trPr>
                <w:trHeight w:val="222"/>
              </w:trPr>
              <w:tc>
                <w:tcPr>
                  <w:tcW w:w="1112" w:type="dxa"/>
                  <w:tcBorders>
                    <w:top w:val="nil"/>
                    <w:left w:val="nil"/>
                    <w:bottom w:val="nil"/>
                    <w:right w:val="nil"/>
                  </w:tcBorders>
                  <w:shd w:val="clear" w:color="auto" w:fill="FFFFFF"/>
                  <w:tcMar>
                    <w:top w:w="59" w:type="dxa"/>
                    <w:left w:w="59" w:type="dxa"/>
                    <w:bottom w:w="59" w:type="dxa"/>
                    <w:right w:w="59" w:type="dxa"/>
                  </w:tcMar>
                  <w:vAlign w:val="center"/>
                </w:tcPr>
                <w:p w14:paraId="5D1FC14F" w14:textId="77777777" w:rsidR="00085E00" w:rsidRPr="001B222C" w:rsidRDefault="00085E00" w:rsidP="00085E00">
                  <w:pPr>
                    <w:rPr>
                      <w:rFonts w:eastAsia="Arial"/>
                      <w:color w:val="000000"/>
                      <w:sz w:val="18"/>
                      <w:szCs w:val="28"/>
                    </w:rPr>
                  </w:pPr>
                  <w:r w:rsidRPr="001B222C">
                    <w:rPr>
                      <w:rFonts w:eastAsia="Arial"/>
                      <w:color w:val="000000"/>
                      <w:sz w:val="18"/>
                      <w:szCs w:val="28"/>
                    </w:rPr>
                    <w:t>UNFPA</w:t>
                  </w:r>
                </w:p>
              </w:tc>
              <w:tc>
                <w:tcPr>
                  <w:tcW w:w="1485" w:type="dxa"/>
                  <w:tcBorders>
                    <w:top w:val="nil"/>
                    <w:left w:val="single" w:sz="7" w:space="0" w:color="808080"/>
                    <w:bottom w:val="nil"/>
                    <w:right w:val="single" w:sz="7" w:space="0" w:color="808080"/>
                  </w:tcBorders>
                  <w:shd w:val="clear" w:color="auto" w:fill="FFFFFF"/>
                  <w:tcMar>
                    <w:top w:w="59" w:type="dxa"/>
                    <w:left w:w="59" w:type="dxa"/>
                    <w:bottom w:w="59" w:type="dxa"/>
                    <w:right w:w="59" w:type="dxa"/>
                  </w:tcMar>
                  <w:vAlign w:val="center"/>
                </w:tcPr>
                <w:p w14:paraId="2647D628"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2,389,459</w:t>
                  </w:r>
                </w:p>
              </w:tc>
              <w:tc>
                <w:tcPr>
                  <w:tcW w:w="1485" w:type="dxa"/>
                  <w:tcBorders>
                    <w:top w:val="nil"/>
                    <w:left w:val="nil"/>
                    <w:bottom w:val="nil"/>
                    <w:right w:val="nil"/>
                  </w:tcBorders>
                  <w:shd w:val="clear" w:color="auto" w:fill="FFFFFF"/>
                  <w:tcMar>
                    <w:top w:w="59" w:type="dxa"/>
                    <w:left w:w="59" w:type="dxa"/>
                    <w:bottom w:w="59" w:type="dxa"/>
                    <w:right w:w="59" w:type="dxa"/>
                  </w:tcMar>
                  <w:vAlign w:val="center"/>
                </w:tcPr>
                <w:p w14:paraId="2CEF89EF"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1,298,966</w:t>
                  </w:r>
                </w:p>
              </w:tc>
              <w:tc>
                <w:tcPr>
                  <w:tcW w:w="1521" w:type="dxa"/>
                  <w:tcBorders>
                    <w:top w:val="nil"/>
                    <w:left w:val="single" w:sz="7" w:space="0" w:color="808080"/>
                    <w:bottom w:val="nil"/>
                    <w:right w:val="nil"/>
                  </w:tcBorders>
                  <w:shd w:val="clear" w:color="auto" w:fill="FFFFFF"/>
                  <w:tcMar>
                    <w:top w:w="59" w:type="dxa"/>
                    <w:left w:w="59" w:type="dxa"/>
                    <w:bottom w:w="59" w:type="dxa"/>
                    <w:right w:w="59" w:type="dxa"/>
                  </w:tcMar>
                  <w:vAlign w:val="center"/>
                </w:tcPr>
                <w:p w14:paraId="7C8B61A6"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291,965</w:t>
                  </w:r>
                </w:p>
              </w:tc>
              <w:tc>
                <w:tcPr>
                  <w:tcW w:w="1554" w:type="dxa"/>
                  <w:tcBorders>
                    <w:top w:val="nil"/>
                    <w:left w:val="nil"/>
                    <w:bottom w:val="nil"/>
                    <w:right w:val="nil"/>
                  </w:tcBorders>
                  <w:shd w:val="clear" w:color="auto" w:fill="FFFFFF"/>
                  <w:tcMar>
                    <w:top w:w="59" w:type="dxa"/>
                    <w:left w:w="59" w:type="dxa"/>
                    <w:bottom w:w="59" w:type="dxa"/>
                    <w:right w:w="59" w:type="dxa"/>
                  </w:tcMar>
                  <w:vAlign w:val="center"/>
                </w:tcPr>
                <w:p w14:paraId="0A2E169E"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623,155</w:t>
                  </w:r>
                </w:p>
              </w:tc>
              <w:tc>
                <w:tcPr>
                  <w:tcW w:w="1412"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252661E0"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915,120</w:t>
                  </w:r>
                </w:p>
              </w:tc>
              <w:tc>
                <w:tcPr>
                  <w:tcW w:w="1066" w:type="dxa"/>
                  <w:tcBorders>
                    <w:top w:val="nil"/>
                    <w:left w:val="nil"/>
                    <w:bottom w:val="nil"/>
                    <w:right w:val="nil"/>
                  </w:tcBorders>
                  <w:shd w:val="clear" w:color="auto" w:fill="FFFFFF"/>
                  <w:tcMar>
                    <w:top w:w="59" w:type="dxa"/>
                    <w:left w:w="59" w:type="dxa"/>
                    <w:bottom w:w="59" w:type="dxa"/>
                    <w:right w:w="59" w:type="dxa"/>
                  </w:tcMar>
                  <w:vAlign w:val="center"/>
                </w:tcPr>
                <w:p w14:paraId="4C8583E0"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70.45</w:t>
                  </w:r>
                </w:p>
              </w:tc>
            </w:tr>
            <w:tr w:rsidR="00085E00" w:rsidRPr="001B222C" w14:paraId="1A74BCF6" w14:textId="77777777" w:rsidTr="00036B8C">
              <w:trPr>
                <w:trHeight w:val="222"/>
              </w:trPr>
              <w:tc>
                <w:tcPr>
                  <w:tcW w:w="1112" w:type="dxa"/>
                  <w:tcBorders>
                    <w:top w:val="nil"/>
                    <w:left w:val="nil"/>
                    <w:bottom w:val="nil"/>
                    <w:right w:val="nil"/>
                  </w:tcBorders>
                  <w:shd w:val="clear" w:color="auto" w:fill="E3E8ED"/>
                  <w:tcMar>
                    <w:top w:w="59" w:type="dxa"/>
                    <w:left w:w="59" w:type="dxa"/>
                    <w:bottom w:w="59" w:type="dxa"/>
                    <w:right w:w="59" w:type="dxa"/>
                  </w:tcMar>
                  <w:vAlign w:val="center"/>
                </w:tcPr>
                <w:p w14:paraId="40989E16" w14:textId="77777777" w:rsidR="00085E00" w:rsidRPr="001B222C" w:rsidRDefault="00085E00" w:rsidP="00085E00">
                  <w:pPr>
                    <w:rPr>
                      <w:rFonts w:eastAsia="Arial"/>
                      <w:color w:val="000000"/>
                      <w:sz w:val="18"/>
                      <w:szCs w:val="28"/>
                    </w:rPr>
                  </w:pPr>
                  <w:r w:rsidRPr="001B222C">
                    <w:rPr>
                      <w:rFonts w:eastAsia="Arial"/>
                      <w:color w:val="000000"/>
                      <w:sz w:val="18"/>
                      <w:szCs w:val="28"/>
                    </w:rPr>
                    <w:t>UNHCR</w:t>
                  </w:r>
                </w:p>
              </w:tc>
              <w:tc>
                <w:tcPr>
                  <w:tcW w:w="1485" w:type="dxa"/>
                  <w:tcBorders>
                    <w:top w:val="nil"/>
                    <w:left w:val="single" w:sz="7" w:space="0" w:color="808080"/>
                    <w:bottom w:val="nil"/>
                    <w:right w:val="single" w:sz="7" w:space="0" w:color="808080"/>
                  </w:tcBorders>
                  <w:shd w:val="clear" w:color="auto" w:fill="E3E8ED"/>
                  <w:tcMar>
                    <w:top w:w="59" w:type="dxa"/>
                    <w:left w:w="59" w:type="dxa"/>
                    <w:bottom w:w="59" w:type="dxa"/>
                    <w:right w:w="59" w:type="dxa"/>
                  </w:tcMar>
                  <w:vAlign w:val="center"/>
                </w:tcPr>
                <w:p w14:paraId="39F58A55"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445,249</w:t>
                  </w:r>
                </w:p>
              </w:tc>
              <w:tc>
                <w:tcPr>
                  <w:tcW w:w="1485" w:type="dxa"/>
                  <w:tcBorders>
                    <w:top w:val="nil"/>
                    <w:left w:val="nil"/>
                    <w:bottom w:val="nil"/>
                    <w:right w:val="nil"/>
                  </w:tcBorders>
                  <w:shd w:val="clear" w:color="auto" w:fill="E3E8ED"/>
                  <w:tcMar>
                    <w:top w:w="59" w:type="dxa"/>
                    <w:left w:w="59" w:type="dxa"/>
                    <w:bottom w:w="59" w:type="dxa"/>
                    <w:right w:w="59" w:type="dxa"/>
                  </w:tcMar>
                  <w:vAlign w:val="center"/>
                </w:tcPr>
                <w:p w14:paraId="1BC8BEA4"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445,249</w:t>
                  </w:r>
                </w:p>
              </w:tc>
              <w:tc>
                <w:tcPr>
                  <w:tcW w:w="1521" w:type="dxa"/>
                  <w:tcBorders>
                    <w:top w:val="nil"/>
                    <w:left w:val="single" w:sz="7" w:space="0" w:color="808080"/>
                    <w:bottom w:val="nil"/>
                    <w:right w:val="nil"/>
                  </w:tcBorders>
                  <w:shd w:val="clear" w:color="auto" w:fill="E3E8ED"/>
                  <w:tcMar>
                    <w:top w:w="59" w:type="dxa"/>
                    <w:left w:w="59" w:type="dxa"/>
                    <w:bottom w:w="59" w:type="dxa"/>
                    <w:right w:w="59" w:type="dxa"/>
                  </w:tcMar>
                  <w:vAlign w:val="center"/>
                </w:tcPr>
                <w:p w14:paraId="7F46524C"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295,303</w:t>
                  </w:r>
                </w:p>
              </w:tc>
              <w:tc>
                <w:tcPr>
                  <w:tcW w:w="1554" w:type="dxa"/>
                  <w:tcBorders>
                    <w:top w:val="nil"/>
                    <w:left w:val="nil"/>
                    <w:bottom w:val="nil"/>
                    <w:right w:val="nil"/>
                  </w:tcBorders>
                  <w:shd w:val="clear" w:color="auto" w:fill="E3E8ED"/>
                  <w:tcMar>
                    <w:top w:w="59" w:type="dxa"/>
                    <w:left w:w="59" w:type="dxa"/>
                    <w:bottom w:w="59" w:type="dxa"/>
                    <w:right w:w="59" w:type="dxa"/>
                  </w:tcMar>
                  <w:vAlign w:val="center"/>
                </w:tcPr>
                <w:p w14:paraId="47D01AB4"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131,611</w:t>
                  </w:r>
                </w:p>
              </w:tc>
              <w:tc>
                <w:tcPr>
                  <w:tcW w:w="1412"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159D5737"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426,914</w:t>
                  </w:r>
                </w:p>
              </w:tc>
              <w:tc>
                <w:tcPr>
                  <w:tcW w:w="1066" w:type="dxa"/>
                  <w:tcBorders>
                    <w:top w:val="nil"/>
                    <w:left w:val="nil"/>
                    <w:bottom w:val="nil"/>
                    <w:right w:val="nil"/>
                  </w:tcBorders>
                  <w:shd w:val="clear" w:color="auto" w:fill="E3E8ED"/>
                  <w:tcMar>
                    <w:top w:w="59" w:type="dxa"/>
                    <w:left w:w="59" w:type="dxa"/>
                    <w:bottom w:w="59" w:type="dxa"/>
                    <w:right w:w="59" w:type="dxa"/>
                  </w:tcMar>
                  <w:vAlign w:val="center"/>
                </w:tcPr>
                <w:p w14:paraId="50279B11"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95.88</w:t>
                  </w:r>
                </w:p>
              </w:tc>
            </w:tr>
            <w:tr w:rsidR="00085E00" w:rsidRPr="001B222C" w14:paraId="0B072283" w14:textId="77777777" w:rsidTr="00036B8C">
              <w:trPr>
                <w:trHeight w:val="222"/>
              </w:trPr>
              <w:tc>
                <w:tcPr>
                  <w:tcW w:w="1112" w:type="dxa"/>
                  <w:tcBorders>
                    <w:top w:val="nil"/>
                    <w:left w:val="nil"/>
                    <w:bottom w:val="nil"/>
                    <w:right w:val="nil"/>
                  </w:tcBorders>
                  <w:shd w:val="clear" w:color="auto" w:fill="FFFFFF"/>
                  <w:tcMar>
                    <w:top w:w="59" w:type="dxa"/>
                    <w:left w:w="59" w:type="dxa"/>
                    <w:bottom w:w="59" w:type="dxa"/>
                    <w:right w:w="59" w:type="dxa"/>
                  </w:tcMar>
                  <w:vAlign w:val="center"/>
                </w:tcPr>
                <w:p w14:paraId="0B81DE6C" w14:textId="77777777" w:rsidR="00085E00" w:rsidRPr="001B222C" w:rsidRDefault="00085E00" w:rsidP="00085E00">
                  <w:pPr>
                    <w:rPr>
                      <w:rFonts w:eastAsia="Arial"/>
                      <w:color w:val="000000"/>
                      <w:sz w:val="18"/>
                      <w:szCs w:val="28"/>
                    </w:rPr>
                  </w:pPr>
                  <w:r w:rsidRPr="001B222C">
                    <w:rPr>
                      <w:rFonts w:eastAsia="Arial"/>
                      <w:color w:val="000000"/>
                      <w:sz w:val="18"/>
                      <w:szCs w:val="28"/>
                    </w:rPr>
                    <w:t>UNICEF</w:t>
                  </w:r>
                </w:p>
              </w:tc>
              <w:tc>
                <w:tcPr>
                  <w:tcW w:w="1485" w:type="dxa"/>
                  <w:tcBorders>
                    <w:top w:val="nil"/>
                    <w:left w:val="single" w:sz="7" w:space="0" w:color="808080"/>
                    <w:bottom w:val="nil"/>
                    <w:right w:val="single" w:sz="7" w:space="0" w:color="808080"/>
                  </w:tcBorders>
                  <w:shd w:val="clear" w:color="auto" w:fill="FFFFFF"/>
                  <w:tcMar>
                    <w:top w:w="59" w:type="dxa"/>
                    <w:left w:w="59" w:type="dxa"/>
                    <w:bottom w:w="59" w:type="dxa"/>
                    <w:right w:w="59" w:type="dxa"/>
                  </w:tcMar>
                  <w:vAlign w:val="center"/>
                </w:tcPr>
                <w:p w14:paraId="103E796E"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295,421</w:t>
                  </w:r>
                </w:p>
              </w:tc>
              <w:tc>
                <w:tcPr>
                  <w:tcW w:w="1485" w:type="dxa"/>
                  <w:tcBorders>
                    <w:top w:val="nil"/>
                    <w:left w:val="nil"/>
                    <w:bottom w:val="nil"/>
                    <w:right w:val="nil"/>
                  </w:tcBorders>
                  <w:shd w:val="clear" w:color="auto" w:fill="FFFFFF"/>
                  <w:tcMar>
                    <w:top w:w="59" w:type="dxa"/>
                    <w:left w:w="59" w:type="dxa"/>
                    <w:bottom w:w="59" w:type="dxa"/>
                    <w:right w:w="59" w:type="dxa"/>
                  </w:tcMar>
                  <w:vAlign w:val="center"/>
                </w:tcPr>
                <w:p w14:paraId="47C51A2C"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295,421</w:t>
                  </w:r>
                </w:p>
              </w:tc>
              <w:tc>
                <w:tcPr>
                  <w:tcW w:w="1521" w:type="dxa"/>
                  <w:tcBorders>
                    <w:top w:val="nil"/>
                    <w:left w:val="single" w:sz="7" w:space="0" w:color="808080"/>
                    <w:bottom w:val="nil"/>
                    <w:right w:val="nil"/>
                  </w:tcBorders>
                  <w:shd w:val="clear" w:color="auto" w:fill="FFFFFF"/>
                  <w:tcMar>
                    <w:top w:w="59" w:type="dxa"/>
                    <w:left w:w="59" w:type="dxa"/>
                    <w:bottom w:w="59" w:type="dxa"/>
                    <w:right w:w="59" w:type="dxa"/>
                  </w:tcMar>
                  <w:vAlign w:val="center"/>
                </w:tcPr>
                <w:p w14:paraId="6F89E013"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289,190</w:t>
                  </w:r>
                </w:p>
              </w:tc>
              <w:tc>
                <w:tcPr>
                  <w:tcW w:w="1554" w:type="dxa"/>
                  <w:tcBorders>
                    <w:top w:val="nil"/>
                    <w:left w:val="nil"/>
                    <w:bottom w:val="nil"/>
                    <w:right w:val="nil"/>
                  </w:tcBorders>
                  <w:shd w:val="clear" w:color="auto" w:fill="FFFFFF"/>
                  <w:tcMar>
                    <w:top w:w="59" w:type="dxa"/>
                    <w:left w:w="59" w:type="dxa"/>
                    <w:bottom w:w="59" w:type="dxa"/>
                    <w:right w:w="59" w:type="dxa"/>
                  </w:tcMar>
                  <w:vAlign w:val="center"/>
                </w:tcPr>
                <w:p w14:paraId="17662DCB"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w:t>
                  </w:r>
                </w:p>
              </w:tc>
              <w:tc>
                <w:tcPr>
                  <w:tcW w:w="1412"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45F78602"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289,190</w:t>
                  </w:r>
                </w:p>
              </w:tc>
              <w:tc>
                <w:tcPr>
                  <w:tcW w:w="1066" w:type="dxa"/>
                  <w:tcBorders>
                    <w:top w:val="nil"/>
                    <w:left w:val="nil"/>
                    <w:bottom w:val="nil"/>
                    <w:right w:val="nil"/>
                  </w:tcBorders>
                  <w:shd w:val="clear" w:color="auto" w:fill="FFFFFF"/>
                  <w:tcMar>
                    <w:top w:w="59" w:type="dxa"/>
                    <w:left w:w="59" w:type="dxa"/>
                    <w:bottom w:w="59" w:type="dxa"/>
                    <w:right w:w="59" w:type="dxa"/>
                  </w:tcMar>
                  <w:vAlign w:val="center"/>
                </w:tcPr>
                <w:p w14:paraId="43DCDC95"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97.89</w:t>
                  </w:r>
                </w:p>
              </w:tc>
            </w:tr>
            <w:tr w:rsidR="00085E00" w:rsidRPr="001B222C" w14:paraId="4401AE58" w14:textId="77777777" w:rsidTr="00036B8C">
              <w:trPr>
                <w:trHeight w:val="222"/>
              </w:trPr>
              <w:tc>
                <w:tcPr>
                  <w:tcW w:w="1112" w:type="dxa"/>
                  <w:tcBorders>
                    <w:top w:val="nil"/>
                    <w:left w:val="nil"/>
                    <w:bottom w:val="nil"/>
                    <w:right w:val="nil"/>
                  </w:tcBorders>
                  <w:shd w:val="clear" w:color="auto" w:fill="E3E8ED"/>
                  <w:tcMar>
                    <w:top w:w="59" w:type="dxa"/>
                    <w:left w:w="59" w:type="dxa"/>
                    <w:bottom w:w="59" w:type="dxa"/>
                    <w:right w:w="59" w:type="dxa"/>
                  </w:tcMar>
                  <w:vAlign w:val="center"/>
                </w:tcPr>
                <w:p w14:paraId="2BC3C206" w14:textId="77777777" w:rsidR="00085E00" w:rsidRPr="001B222C" w:rsidRDefault="00085E00" w:rsidP="00085E00">
                  <w:pPr>
                    <w:rPr>
                      <w:rFonts w:eastAsia="Arial"/>
                      <w:color w:val="000000"/>
                      <w:sz w:val="18"/>
                      <w:szCs w:val="28"/>
                    </w:rPr>
                  </w:pPr>
                  <w:r w:rsidRPr="001B222C">
                    <w:rPr>
                      <w:rFonts w:eastAsia="Arial"/>
                      <w:color w:val="000000"/>
                      <w:sz w:val="18"/>
                      <w:szCs w:val="28"/>
                    </w:rPr>
                    <w:t>UNITAD</w:t>
                  </w:r>
                </w:p>
              </w:tc>
              <w:tc>
                <w:tcPr>
                  <w:tcW w:w="1485" w:type="dxa"/>
                  <w:tcBorders>
                    <w:top w:val="nil"/>
                    <w:left w:val="single" w:sz="7" w:space="0" w:color="808080"/>
                    <w:bottom w:val="nil"/>
                    <w:right w:val="single" w:sz="7" w:space="0" w:color="808080"/>
                  </w:tcBorders>
                  <w:shd w:val="clear" w:color="auto" w:fill="E3E8ED"/>
                  <w:tcMar>
                    <w:top w:w="59" w:type="dxa"/>
                    <w:left w:w="59" w:type="dxa"/>
                    <w:bottom w:w="59" w:type="dxa"/>
                    <w:right w:w="59" w:type="dxa"/>
                  </w:tcMar>
                  <w:vAlign w:val="center"/>
                </w:tcPr>
                <w:p w14:paraId="0FF73022"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293,591</w:t>
                  </w:r>
                </w:p>
              </w:tc>
              <w:tc>
                <w:tcPr>
                  <w:tcW w:w="1485" w:type="dxa"/>
                  <w:tcBorders>
                    <w:top w:val="nil"/>
                    <w:left w:val="nil"/>
                    <w:bottom w:val="nil"/>
                    <w:right w:val="nil"/>
                  </w:tcBorders>
                  <w:shd w:val="clear" w:color="auto" w:fill="E3E8ED"/>
                  <w:tcMar>
                    <w:top w:w="59" w:type="dxa"/>
                    <w:left w:w="59" w:type="dxa"/>
                    <w:bottom w:w="59" w:type="dxa"/>
                    <w:right w:w="59" w:type="dxa"/>
                  </w:tcMar>
                  <w:vAlign w:val="center"/>
                </w:tcPr>
                <w:p w14:paraId="18FE3490"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293,591</w:t>
                  </w:r>
                </w:p>
              </w:tc>
              <w:tc>
                <w:tcPr>
                  <w:tcW w:w="1521" w:type="dxa"/>
                  <w:tcBorders>
                    <w:top w:val="nil"/>
                    <w:left w:val="single" w:sz="7" w:space="0" w:color="808080"/>
                    <w:bottom w:val="nil"/>
                    <w:right w:val="nil"/>
                  </w:tcBorders>
                  <w:shd w:val="clear" w:color="auto" w:fill="E3E8ED"/>
                  <w:tcMar>
                    <w:top w:w="59" w:type="dxa"/>
                    <w:left w:w="59" w:type="dxa"/>
                    <w:bottom w:w="59" w:type="dxa"/>
                    <w:right w:w="59" w:type="dxa"/>
                  </w:tcMar>
                  <w:vAlign w:val="center"/>
                </w:tcPr>
                <w:p w14:paraId="6B33323B"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w:t>
                  </w:r>
                </w:p>
              </w:tc>
              <w:tc>
                <w:tcPr>
                  <w:tcW w:w="1554" w:type="dxa"/>
                  <w:tcBorders>
                    <w:top w:val="nil"/>
                    <w:left w:val="nil"/>
                    <w:bottom w:val="nil"/>
                    <w:right w:val="nil"/>
                  </w:tcBorders>
                  <w:shd w:val="clear" w:color="auto" w:fill="E3E8ED"/>
                  <w:tcMar>
                    <w:top w:w="59" w:type="dxa"/>
                    <w:left w:w="59" w:type="dxa"/>
                    <w:bottom w:w="59" w:type="dxa"/>
                    <w:right w:w="59" w:type="dxa"/>
                  </w:tcMar>
                  <w:vAlign w:val="center"/>
                </w:tcPr>
                <w:p w14:paraId="261AEAEF"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86,823</w:t>
                  </w:r>
                </w:p>
              </w:tc>
              <w:tc>
                <w:tcPr>
                  <w:tcW w:w="1412"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71B3A312"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86,823</w:t>
                  </w:r>
                </w:p>
              </w:tc>
              <w:tc>
                <w:tcPr>
                  <w:tcW w:w="1066" w:type="dxa"/>
                  <w:tcBorders>
                    <w:top w:val="nil"/>
                    <w:left w:val="nil"/>
                    <w:bottom w:val="nil"/>
                    <w:right w:val="nil"/>
                  </w:tcBorders>
                  <w:shd w:val="clear" w:color="auto" w:fill="E3E8ED"/>
                  <w:tcMar>
                    <w:top w:w="59" w:type="dxa"/>
                    <w:left w:w="59" w:type="dxa"/>
                    <w:bottom w:w="59" w:type="dxa"/>
                    <w:right w:w="59" w:type="dxa"/>
                  </w:tcMar>
                  <w:vAlign w:val="center"/>
                </w:tcPr>
                <w:p w14:paraId="1383D7FD"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29.57</w:t>
                  </w:r>
                </w:p>
              </w:tc>
            </w:tr>
            <w:tr w:rsidR="00085E00" w:rsidRPr="001B222C" w14:paraId="7D7DF9C6" w14:textId="77777777" w:rsidTr="00036B8C">
              <w:trPr>
                <w:trHeight w:val="222"/>
              </w:trPr>
              <w:tc>
                <w:tcPr>
                  <w:tcW w:w="1112" w:type="dxa"/>
                  <w:tcBorders>
                    <w:top w:val="nil"/>
                    <w:left w:val="nil"/>
                    <w:bottom w:val="nil"/>
                    <w:right w:val="nil"/>
                  </w:tcBorders>
                  <w:shd w:val="clear" w:color="auto" w:fill="FFFFFF"/>
                  <w:tcMar>
                    <w:top w:w="59" w:type="dxa"/>
                    <w:left w:w="59" w:type="dxa"/>
                    <w:bottom w:w="59" w:type="dxa"/>
                    <w:right w:w="59" w:type="dxa"/>
                  </w:tcMar>
                  <w:vAlign w:val="center"/>
                </w:tcPr>
                <w:p w14:paraId="0F8A50F8" w14:textId="77777777" w:rsidR="00085E00" w:rsidRPr="001B222C" w:rsidRDefault="00085E00" w:rsidP="00085E00">
                  <w:pPr>
                    <w:rPr>
                      <w:rFonts w:eastAsia="Arial"/>
                      <w:color w:val="000000"/>
                      <w:sz w:val="18"/>
                      <w:szCs w:val="28"/>
                    </w:rPr>
                  </w:pPr>
                  <w:r w:rsidRPr="001B222C">
                    <w:rPr>
                      <w:rFonts w:eastAsia="Arial"/>
                      <w:color w:val="000000"/>
                      <w:sz w:val="18"/>
                      <w:szCs w:val="28"/>
                    </w:rPr>
                    <w:t>UNODC</w:t>
                  </w:r>
                </w:p>
              </w:tc>
              <w:tc>
                <w:tcPr>
                  <w:tcW w:w="1485" w:type="dxa"/>
                  <w:tcBorders>
                    <w:top w:val="nil"/>
                    <w:left w:val="single" w:sz="7" w:space="0" w:color="808080"/>
                    <w:bottom w:val="nil"/>
                    <w:right w:val="single" w:sz="7" w:space="0" w:color="808080"/>
                  </w:tcBorders>
                  <w:shd w:val="clear" w:color="auto" w:fill="FFFFFF"/>
                  <w:tcMar>
                    <w:top w:w="59" w:type="dxa"/>
                    <w:left w:w="59" w:type="dxa"/>
                    <w:bottom w:w="59" w:type="dxa"/>
                    <w:right w:w="59" w:type="dxa"/>
                  </w:tcMar>
                  <w:vAlign w:val="center"/>
                </w:tcPr>
                <w:p w14:paraId="4850FC41"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1,187,082</w:t>
                  </w:r>
                </w:p>
              </w:tc>
              <w:tc>
                <w:tcPr>
                  <w:tcW w:w="1485" w:type="dxa"/>
                  <w:tcBorders>
                    <w:top w:val="nil"/>
                    <w:left w:val="nil"/>
                    <w:bottom w:val="nil"/>
                    <w:right w:val="nil"/>
                  </w:tcBorders>
                  <w:shd w:val="clear" w:color="auto" w:fill="FFFFFF"/>
                  <w:tcMar>
                    <w:top w:w="59" w:type="dxa"/>
                    <w:left w:w="59" w:type="dxa"/>
                    <w:bottom w:w="59" w:type="dxa"/>
                    <w:right w:w="59" w:type="dxa"/>
                  </w:tcMar>
                  <w:vAlign w:val="center"/>
                </w:tcPr>
                <w:p w14:paraId="65EA325C"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585,949</w:t>
                  </w:r>
                </w:p>
              </w:tc>
              <w:tc>
                <w:tcPr>
                  <w:tcW w:w="1521" w:type="dxa"/>
                  <w:tcBorders>
                    <w:top w:val="nil"/>
                    <w:left w:val="single" w:sz="7" w:space="0" w:color="808080"/>
                    <w:bottom w:val="nil"/>
                    <w:right w:val="nil"/>
                  </w:tcBorders>
                  <w:shd w:val="clear" w:color="auto" w:fill="FFFFFF"/>
                  <w:tcMar>
                    <w:top w:w="59" w:type="dxa"/>
                    <w:left w:w="59" w:type="dxa"/>
                    <w:bottom w:w="59" w:type="dxa"/>
                    <w:right w:w="59" w:type="dxa"/>
                  </w:tcMar>
                  <w:vAlign w:val="center"/>
                </w:tcPr>
                <w:p w14:paraId="649AF113"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66,333</w:t>
                  </w:r>
                </w:p>
              </w:tc>
              <w:tc>
                <w:tcPr>
                  <w:tcW w:w="1554" w:type="dxa"/>
                  <w:tcBorders>
                    <w:top w:val="nil"/>
                    <w:left w:val="nil"/>
                    <w:bottom w:val="nil"/>
                    <w:right w:val="nil"/>
                  </w:tcBorders>
                  <w:shd w:val="clear" w:color="auto" w:fill="FFFFFF"/>
                  <w:tcMar>
                    <w:top w:w="59" w:type="dxa"/>
                    <w:left w:w="59" w:type="dxa"/>
                    <w:bottom w:w="59" w:type="dxa"/>
                    <w:right w:w="59" w:type="dxa"/>
                  </w:tcMar>
                  <w:vAlign w:val="center"/>
                </w:tcPr>
                <w:p w14:paraId="271F5732"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133,164</w:t>
                  </w:r>
                </w:p>
              </w:tc>
              <w:tc>
                <w:tcPr>
                  <w:tcW w:w="1412"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7860E537"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199,497</w:t>
                  </w:r>
                </w:p>
              </w:tc>
              <w:tc>
                <w:tcPr>
                  <w:tcW w:w="1066" w:type="dxa"/>
                  <w:tcBorders>
                    <w:top w:val="nil"/>
                    <w:left w:val="nil"/>
                    <w:bottom w:val="nil"/>
                    <w:right w:val="nil"/>
                  </w:tcBorders>
                  <w:shd w:val="clear" w:color="auto" w:fill="FFFFFF"/>
                  <w:tcMar>
                    <w:top w:w="59" w:type="dxa"/>
                    <w:left w:w="59" w:type="dxa"/>
                    <w:bottom w:w="59" w:type="dxa"/>
                    <w:right w:w="59" w:type="dxa"/>
                  </w:tcMar>
                  <w:vAlign w:val="center"/>
                </w:tcPr>
                <w:p w14:paraId="384656D5"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34.05</w:t>
                  </w:r>
                </w:p>
              </w:tc>
            </w:tr>
            <w:tr w:rsidR="00085E00" w:rsidRPr="001B222C" w14:paraId="15C0F01F" w14:textId="77777777" w:rsidTr="00036B8C">
              <w:trPr>
                <w:trHeight w:val="222"/>
              </w:trPr>
              <w:tc>
                <w:tcPr>
                  <w:tcW w:w="1112" w:type="dxa"/>
                  <w:tcBorders>
                    <w:top w:val="nil"/>
                    <w:left w:val="nil"/>
                    <w:bottom w:val="nil"/>
                    <w:right w:val="nil"/>
                  </w:tcBorders>
                  <w:shd w:val="clear" w:color="auto" w:fill="E3E8ED"/>
                  <w:tcMar>
                    <w:top w:w="59" w:type="dxa"/>
                    <w:left w:w="59" w:type="dxa"/>
                    <w:bottom w:w="59" w:type="dxa"/>
                    <w:right w:w="59" w:type="dxa"/>
                  </w:tcMar>
                  <w:vAlign w:val="center"/>
                </w:tcPr>
                <w:p w14:paraId="64E41D4F" w14:textId="77777777" w:rsidR="00085E00" w:rsidRPr="001B222C" w:rsidRDefault="00085E00" w:rsidP="00085E00">
                  <w:pPr>
                    <w:rPr>
                      <w:rFonts w:eastAsia="Arial"/>
                      <w:color w:val="000000"/>
                      <w:sz w:val="18"/>
                      <w:szCs w:val="28"/>
                    </w:rPr>
                  </w:pPr>
                  <w:r w:rsidRPr="001B222C">
                    <w:rPr>
                      <w:rFonts w:eastAsia="Arial"/>
                      <w:color w:val="000000"/>
                      <w:sz w:val="18"/>
                      <w:szCs w:val="28"/>
                    </w:rPr>
                    <w:t>UNWOMEN</w:t>
                  </w:r>
                </w:p>
              </w:tc>
              <w:tc>
                <w:tcPr>
                  <w:tcW w:w="1485" w:type="dxa"/>
                  <w:tcBorders>
                    <w:top w:val="nil"/>
                    <w:left w:val="single" w:sz="7" w:space="0" w:color="808080"/>
                    <w:bottom w:val="nil"/>
                    <w:right w:val="single" w:sz="7" w:space="0" w:color="808080"/>
                  </w:tcBorders>
                  <w:shd w:val="clear" w:color="auto" w:fill="E3E8ED"/>
                  <w:tcMar>
                    <w:top w:w="59" w:type="dxa"/>
                    <w:left w:w="59" w:type="dxa"/>
                    <w:bottom w:w="59" w:type="dxa"/>
                    <w:right w:w="59" w:type="dxa"/>
                  </w:tcMar>
                  <w:vAlign w:val="center"/>
                </w:tcPr>
                <w:p w14:paraId="1E454D9F"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1,555,696</w:t>
                  </w:r>
                </w:p>
              </w:tc>
              <w:tc>
                <w:tcPr>
                  <w:tcW w:w="1485" w:type="dxa"/>
                  <w:tcBorders>
                    <w:top w:val="nil"/>
                    <w:left w:val="nil"/>
                    <w:bottom w:val="nil"/>
                    <w:right w:val="nil"/>
                  </w:tcBorders>
                  <w:shd w:val="clear" w:color="auto" w:fill="E3E8ED"/>
                  <w:tcMar>
                    <w:top w:w="59" w:type="dxa"/>
                    <w:left w:w="59" w:type="dxa"/>
                    <w:bottom w:w="59" w:type="dxa"/>
                    <w:right w:w="59" w:type="dxa"/>
                  </w:tcMar>
                  <w:vAlign w:val="center"/>
                </w:tcPr>
                <w:p w14:paraId="63BF9225"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568,239</w:t>
                  </w:r>
                </w:p>
              </w:tc>
              <w:tc>
                <w:tcPr>
                  <w:tcW w:w="1521" w:type="dxa"/>
                  <w:tcBorders>
                    <w:top w:val="nil"/>
                    <w:left w:val="single" w:sz="7" w:space="0" w:color="808080"/>
                    <w:bottom w:val="nil"/>
                    <w:right w:val="nil"/>
                  </w:tcBorders>
                  <w:shd w:val="clear" w:color="auto" w:fill="E3E8ED"/>
                  <w:tcMar>
                    <w:top w:w="59" w:type="dxa"/>
                    <w:left w:w="59" w:type="dxa"/>
                    <w:bottom w:w="59" w:type="dxa"/>
                    <w:right w:w="59" w:type="dxa"/>
                  </w:tcMar>
                  <w:vAlign w:val="center"/>
                </w:tcPr>
                <w:p w14:paraId="475676EC"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w:t>
                  </w:r>
                </w:p>
              </w:tc>
              <w:tc>
                <w:tcPr>
                  <w:tcW w:w="1554" w:type="dxa"/>
                  <w:tcBorders>
                    <w:top w:val="nil"/>
                    <w:left w:val="nil"/>
                    <w:bottom w:val="nil"/>
                    <w:right w:val="nil"/>
                  </w:tcBorders>
                  <w:shd w:val="clear" w:color="auto" w:fill="E3E8ED"/>
                  <w:tcMar>
                    <w:top w:w="59" w:type="dxa"/>
                    <w:left w:w="59" w:type="dxa"/>
                    <w:bottom w:w="59" w:type="dxa"/>
                    <w:right w:w="59" w:type="dxa"/>
                  </w:tcMar>
                  <w:vAlign w:val="center"/>
                </w:tcPr>
                <w:p w14:paraId="5B1D21A3"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62,315</w:t>
                  </w:r>
                </w:p>
              </w:tc>
              <w:tc>
                <w:tcPr>
                  <w:tcW w:w="1412"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07A04542"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62,315</w:t>
                  </w:r>
                </w:p>
              </w:tc>
              <w:tc>
                <w:tcPr>
                  <w:tcW w:w="1066" w:type="dxa"/>
                  <w:tcBorders>
                    <w:top w:val="nil"/>
                    <w:left w:val="nil"/>
                    <w:bottom w:val="nil"/>
                    <w:right w:val="nil"/>
                  </w:tcBorders>
                  <w:shd w:val="clear" w:color="auto" w:fill="E3E8ED"/>
                  <w:tcMar>
                    <w:top w:w="59" w:type="dxa"/>
                    <w:left w:w="59" w:type="dxa"/>
                    <w:bottom w:w="59" w:type="dxa"/>
                    <w:right w:w="59" w:type="dxa"/>
                  </w:tcMar>
                  <w:vAlign w:val="center"/>
                </w:tcPr>
                <w:p w14:paraId="2A8D9CB1"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10.97</w:t>
                  </w:r>
                </w:p>
              </w:tc>
            </w:tr>
            <w:tr w:rsidR="00085E00" w:rsidRPr="001B222C" w14:paraId="7ECA5EE0" w14:textId="77777777" w:rsidTr="00036B8C">
              <w:trPr>
                <w:trHeight w:val="222"/>
              </w:trPr>
              <w:tc>
                <w:tcPr>
                  <w:tcW w:w="1112" w:type="dxa"/>
                  <w:tcBorders>
                    <w:top w:val="nil"/>
                    <w:left w:val="nil"/>
                    <w:bottom w:val="nil"/>
                    <w:right w:val="nil"/>
                  </w:tcBorders>
                  <w:shd w:val="clear" w:color="auto" w:fill="FFFFFF"/>
                  <w:tcMar>
                    <w:top w:w="59" w:type="dxa"/>
                    <w:left w:w="59" w:type="dxa"/>
                    <w:bottom w:w="59" w:type="dxa"/>
                    <w:right w:w="59" w:type="dxa"/>
                  </w:tcMar>
                  <w:vAlign w:val="center"/>
                </w:tcPr>
                <w:p w14:paraId="25C8831F" w14:textId="77777777" w:rsidR="00085E00" w:rsidRPr="001B222C" w:rsidRDefault="00085E00" w:rsidP="00085E00">
                  <w:pPr>
                    <w:rPr>
                      <w:rFonts w:eastAsia="Arial"/>
                      <w:color w:val="000000"/>
                      <w:sz w:val="18"/>
                      <w:szCs w:val="28"/>
                    </w:rPr>
                  </w:pPr>
                  <w:r w:rsidRPr="001B222C">
                    <w:rPr>
                      <w:rFonts w:eastAsia="Arial"/>
                      <w:color w:val="000000"/>
                      <w:sz w:val="18"/>
                      <w:szCs w:val="28"/>
                    </w:rPr>
                    <w:t>WHO</w:t>
                  </w:r>
                </w:p>
              </w:tc>
              <w:tc>
                <w:tcPr>
                  <w:tcW w:w="1485" w:type="dxa"/>
                  <w:tcBorders>
                    <w:top w:val="nil"/>
                    <w:left w:val="single" w:sz="7" w:space="0" w:color="808080"/>
                    <w:bottom w:val="nil"/>
                    <w:right w:val="single" w:sz="7" w:space="0" w:color="808080"/>
                  </w:tcBorders>
                  <w:shd w:val="clear" w:color="auto" w:fill="FFFFFF"/>
                  <w:tcMar>
                    <w:top w:w="59" w:type="dxa"/>
                    <w:left w:w="59" w:type="dxa"/>
                    <w:bottom w:w="59" w:type="dxa"/>
                    <w:right w:w="59" w:type="dxa"/>
                  </w:tcMar>
                  <w:vAlign w:val="center"/>
                </w:tcPr>
                <w:p w14:paraId="185AF609"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773,718</w:t>
                  </w:r>
                </w:p>
              </w:tc>
              <w:tc>
                <w:tcPr>
                  <w:tcW w:w="1485" w:type="dxa"/>
                  <w:tcBorders>
                    <w:top w:val="nil"/>
                    <w:left w:val="nil"/>
                    <w:bottom w:val="nil"/>
                    <w:right w:val="nil"/>
                  </w:tcBorders>
                  <w:shd w:val="clear" w:color="auto" w:fill="FFFFFF"/>
                  <w:tcMar>
                    <w:top w:w="59" w:type="dxa"/>
                    <w:left w:w="59" w:type="dxa"/>
                    <w:bottom w:w="59" w:type="dxa"/>
                    <w:right w:w="59" w:type="dxa"/>
                  </w:tcMar>
                  <w:vAlign w:val="center"/>
                </w:tcPr>
                <w:p w14:paraId="749D6C77"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184,105</w:t>
                  </w:r>
                </w:p>
              </w:tc>
              <w:tc>
                <w:tcPr>
                  <w:tcW w:w="1521" w:type="dxa"/>
                  <w:tcBorders>
                    <w:top w:val="nil"/>
                    <w:left w:val="single" w:sz="7" w:space="0" w:color="808080"/>
                    <w:bottom w:val="nil"/>
                    <w:right w:val="nil"/>
                  </w:tcBorders>
                  <w:shd w:val="clear" w:color="auto" w:fill="FFFFFF"/>
                  <w:tcMar>
                    <w:top w:w="59" w:type="dxa"/>
                    <w:left w:w="59" w:type="dxa"/>
                    <w:bottom w:w="59" w:type="dxa"/>
                    <w:right w:w="59" w:type="dxa"/>
                  </w:tcMar>
                  <w:vAlign w:val="center"/>
                </w:tcPr>
                <w:p w14:paraId="56571015"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w:t>
                  </w:r>
                </w:p>
              </w:tc>
              <w:tc>
                <w:tcPr>
                  <w:tcW w:w="1554" w:type="dxa"/>
                  <w:tcBorders>
                    <w:top w:val="nil"/>
                    <w:left w:val="nil"/>
                    <w:bottom w:val="nil"/>
                    <w:right w:val="nil"/>
                  </w:tcBorders>
                  <w:shd w:val="clear" w:color="auto" w:fill="FFFFFF"/>
                  <w:tcMar>
                    <w:top w:w="59" w:type="dxa"/>
                    <w:left w:w="59" w:type="dxa"/>
                    <w:bottom w:w="59" w:type="dxa"/>
                    <w:right w:w="59" w:type="dxa"/>
                  </w:tcMar>
                  <w:vAlign w:val="center"/>
                </w:tcPr>
                <w:p w14:paraId="6510E366"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153,295</w:t>
                  </w:r>
                </w:p>
              </w:tc>
              <w:tc>
                <w:tcPr>
                  <w:tcW w:w="1412"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53F09DDD"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153,295</w:t>
                  </w:r>
                </w:p>
              </w:tc>
              <w:tc>
                <w:tcPr>
                  <w:tcW w:w="1066" w:type="dxa"/>
                  <w:tcBorders>
                    <w:top w:val="nil"/>
                    <w:left w:val="nil"/>
                    <w:bottom w:val="nil"/>
                    <w:right w:val="nil"/>
                  </w:tcBorders>
                  <w:shd w:val="clear" w:color="auto" w:fill="FFFFFF"/>
                  <w:tcMar>
                    <w:top w:w="59" w:type="dxa"/>
                    <w:left w:w="59" w:type="dxa"/>
                    <w:bottom w:w="59" w:type="dxa"/>
                    <w:right w:w="59" w:type="dxa"/>
                  </w:tcMar>
                  <w:vAlign w:val="center"/>
                </w:tcPr>
                <w:p w14:paraId="50E51102" w14:textId="77777777" w:rsidR="00085E00" w:rsidRPr="001B222C" w:rsidRDefault="00085E00" w:rsidP="00085E00">
                  <w:pPr>
                    <w:jc w:val="right"/>
                    <w:rPr>
                      <w:rFonts w:eastAsia="Arial"/>
                      <w:color w:val="000000"/>
                      <w:sz w:val="18"/>
                      <w:szCs w:val="28"/>
                    </w:rPr>
                  </w:pPr>
                  <w:r w:rsidRPr="001B222C">
                    <w:rPr>
                      <w:rFonts w:eastAsia="Arial"/>
                      <w:color w:val="000000"/>
                      <w:sz w:val="18"/>
                      <w:szCs w:val="28"/>
                    </w:rPr>
                    <w:t>83.26</w:t>
                  </w:r>
                </w:p>
              </w:tc>
            </w:tr>
            <w:tr w:rsidR="0061729D" w:rsidRPr="001B222C" w14:paraId="5B614672" w14:textId="77777777" w:rsidTr="00036B8C">
              <w:trPr>
                <w:trHeight w:val="222"/>
              </w:trPr>
              <w:tc>
                <w:tcPr>
                  <w:tcW w:w="1112" w:type="dxa"/>
                  <w:tcBorders>
                    <w:top w:val="nil"/>
                    <w:left w:val="nil"/>
                    <w:bottom w:val="nil"/>
                    <w:right w:val="nil"/>
                  </w:tcBorders>
                  <w:shd w:val="clear" w:color="auto" w:fill="66809D"/>
                  <w:tcMar>
                    <w:top w:w="59" w:type="dxa"/>
                    <w:left w:w="59" w:type="dxa"/>
                    <w:bottom w:w="59" w:type="dxa"/>
                    <w:right w:w="59" w:type="dxa"/>
                  </w:tcMar>
                  <w:vAlign w:val="center"/>
                </w:tcPr>
                <w:p w14:paraId="34A6BFD2" w14:textId="77777777" w:rsidR="00085E00" w:rsidRPr="001B222C" w:rsidRDefault="00085E00" w:rsidP="00085E00">
                  <w:pPr>
                    <w:rPr>
                      <w:rFonts w:eastAsia="Arial"/>
                      <w:b/>
                      <w:bCs/>
                      <w:color w:val="FFFFFF" w:themeColor="background1"/>
                      <w:sz w:val="18"/>
                      <w:szCs w:val="28"/>
                    </w:rPr>
                  </w:pPr>
                  <w:r w:rsidRPr="001B222C">
                    <w:rPr>
                      <w:rFonts w:eastAsia="Arial"/>
                      <w:b/>
                      <w:bCs/>
                      <w:color w:val="FFFFFF" w:themeColor="background1"/>
                      <w:sz w:val="18"/>
                      <w:szCs w:val="28"/>
                    </w:rPr>
                    <w:t>Grand Total</w:t>
                  </w:r>
                </w:p>
              </w:tc>
              <w:tc>
                <w:tcPr>
                  <w:tcW w:w="1485" w:type="dxa"/>
                  <w:tcBorders>
                    <w:top w:val="nil"/>
                    <w:left w:val="single" w:sz="7" w:space="0" w:color="808080"/>
                    <w:bottom w:val="nil"/>
                    <w:right w:val="single" w:sz="7" w:space="0" w:color="808080"/>
                  </w:tcBorders>
                  <w:shd w:val="clear" w:color="auto" w:fill="66809D"/>
                  <w:tcMar>
                    <w:top w:w="59" w:type="dxa"/>
                    <w:left w:w="59" w:type="dxa"/>
                    <w:bottom w:w="59" w:type="dxa"/>
                    <w:right w:w="59" w:type="dxa"/>
                  </w:tcMar>
                  <w:vAlign w:val="center"/>
                </w:tcPr>
                <w:p w14:paraId="7C19AC49" w14:textId="77777777" w:rsidR="00085E00" w:rsidRPr="001B222C" w:rsidRDefault="00085E00" w:rsidP="00085E00">
                  <w:pPr>
                    <w:jc w:val="right"/>
                    <w:rPr>
                      <w:rFonts w:eastAsia="Arial"/>
                      <w:b/>
                      <w:bCs/>
                      <w:color w:val="FFFFFF" w:themeColor="background1"/>
                      <w:sz w:val="18"/>
                      <w:szCs w:val="28"/>
                    </w:rPr>
                  </w:pPr>
                  <w:r w:rsidRPr="001B222C">
                    <w:rPr>
                      <w:rFonts w:eastAsia="Arial"/>
                      <w:b/>
                      <w:bCs/>
                      <w:color w:val="FFFFFF" w:themeColor="background1"/>
                      <w:sz w:val="18"/>
                      <w:szCs w:val="28"/>
                    </w:rPr>
                    <w:t>29,957,135**</w:t>
                  </w:r>
                </w:p>
              </w:tc>
              <w:tc>
                <w:tcPr>
                  <w:tcW w:w="1485" w:type="dxa"/>
                  <w:tcBorders>
                    <w:top w:val="nil"/>
                    <w:left w:val="nil"/>
                    <w:bottom w:val="nil"/>
                    <w:right w:val="nil"/>
                  </w:tcBorders>
                  <w:shd w:val="clear" w:color="auto" w:fill="66809D"/>
                  <w:tcMar>
                    <w:top w:w="59" w:type="dxa"/>
                    <w:left w:w="59" w:type="dxa"/>
                    <w:bottom w:w="59" w:type="dxa"/>
                    <w:right w:w="59" w:type="dxa"/>
                  </w:tcMar>
                  <w:vAlign w:val="center"/>
                </w:tcPr>
                <w:p w14:paraId="7FF353EB" w14:textId="77777777" w:rsidR="00085E00" w:rsidRPr="001B222C" w:rsidRDefault="00085E00" w:rsidP="00085E00">
                  <w:pPr>
                    <w:jc w:val="right"/>
                    <w:rPr>
                      <w:rFonts w:eastAsia="Arial"/>
                      <w:b/>
                      <w:bCs/>
                      <w:color w:val="FFFFFF" w:themeColor="background1"/>
                      <w:sz w:val="18"/>
                      <w:szCs w:val="28"/>
                    </w:rPr>
                  </w:pPr>
                  <w:r w:rsidRPr="001B222C">
                    <w:rPr>
                      <w:rFonts w:eastAsia="Arial"/>
                      <w:b/>
                      <w:bCs/>
                      <w:color w:val="FFFFFF" w:themeColor="background1"/>
                      <w:sz w:val="18"/>
                      <w:szCs w:val="28"/>
                    </w:rPr>
                    <w:t>25,247,937</w:t>
                  </w:r>
                </w:p>
              </w:tc>
              <w:tc>
                <w:tcPr>
                  <w:tcW w:w="1521" w:type="dxa"/>
                  <w:tcBorders>
                    <w:top w:val="nil"/>
                    <w:left w:val="single" w:sz="7" w:space="0" w:color="808080"/>
                    <w:bottom w:val="nil"/>
                    <w:right w:val="nil"/>
                  </w:tcBorders>
                  <w:shd w:val="clear" w:color="auto" w:fill="66809D"/>
                  <w:tcMar>
                    <w:top w:w="59" w:type="dxa"/>
                    <w:left w:w="59" w:type="dxa"/>
                    <w:bottom w:w="59" w:type="dxa"/>
                    <w:right w:w="59" w:type="dxa"/>
                  </w:tcMar>
                  <w:vAlign w:val="center"/>
                </w:tcPr>
                <w:p w14:paraId="34E751B0" w14:textId="77777777" w:rsidR="00085E00" w:rsidRPr="001B222C" w:rsidRDefault="00085E00" w:rsidP="00085E00">
                  <w:pPr>
                    <w:jc w:val="right"/>
                    <w:rPr>
                      <w:rFonts w:eastAsia="Arial"/>
                      <w:b/>
                      <w:bCs/>
                      <w:color w:val="FFFFFF" w:themeColor="background1"/>
                      <w:sz w:val="18"/>
                      <w:szCs w:val="28"/>
                    </w:rPr>
                  </w:pPr>
                  <w:r w:rsidRPr="001B222C">
                    <w:rPr>
                      <w:rFonts w:eastAsia="Arial"/>
                      <w:b/>
                      <w:bCs/>
                      <w:color w:val="FFFFFF" w:themeColor="background1"/>
                      <w:sz w:val="18"/>
                      <w:szCs w:val="28"/>
                    </w:rPr>
                    <w:t>10,407,067</w:t>
                  </w:r>
                </w:p>
              </w:tc>
              <w:tc>
                <w:tcPr>
                  <w:tcW w:w="1554" w:type="dxa"/>
                  <w:tcBorders>
                    <w:top w:val="nil"/>
                    <w:left w:val="nil"/>
                    <w:bottom w:val="nil"/>
                    <w:right w:val="nil"/>
                  </w:tcBorders>
                  <w:shd w:val="clear" w:color="auto" w:fill="66809D"/>
                  <w:tcMar>
                    <w:top w:w="59" w:type="dxa"/>
                    <w:left w:w="59" w:type="dxa"/>
                    <w:bottom w:w="59" w:type="dxa"/>
                    <w:right w:w="59" w:type="dxa"/>
                  </w:tcMar>
                  <w:vAlign w:val="center"/>
                </w:tcPr>
                <w:p w14:paraId="29359565" w14:textId="77777777" w:rsidR="00085E00" w:rsidRPr="001B222C" w:rsidRDefault="00085E00" w:rsidP="00085E00">
                  <w:pPr>
                    <w:jc w:val="right"/>
                    <w:rPr>
                      <w:rFonts w:eastAsia="Arial"/>
                      <w:b/>
                      <w:bCs/>
                      <w:color w:val="FFFFFF" w:themeColor="background1"/>
                      <w:sz w:val="18"/>
                      <w:szCs w:val="28"/>
                    </w:rPr>
                  </w:pPr>
                  <w:r w:rsidRPr="001B222C">
                    <w:rPr>
                      <w:rFonts w:eastAsia="Arial"/>
                      <w:b/>
                      <w:bCs/>
                      <w:color w:val="FFFFFF" w:themeColor="background1"/>
                      <w:sz w:val="18"/>
                      <w:szCs w:val="28"/>
                    </w:rPr>
                    <w:t>6,734,443</w:t>
                  </w:r>
                </w:p>
              </w:tc>
              <w:tc>
                <w:tcPr>
                  <w:tcW w:w="1412" w:type="dxa"/>
                  <w:tcBorders>
                    <w:top w:val="nil"/>
                    <w:left w:val="nil"/>
                    <w:bottom w:val="nil"/>
                    <w:right w:val="single" w:sz="7" w:space="0" w:color="808080"/>
                  </w:tcBorders>
                  <w:shd w:val="clear" w:color="auto" w:fill="66809D"/>
                  <w:tcMar>
                    <w:top w:w="59" w:type="dxa"/>
                    <w:left w:w="59" w:type="dxa"/>
                    <w:bottom w:w="59" w:type="dxa"/>
                    <w:right w:w="59" w:type="dxa"/>
                  </w:tcMar>
                  <w:vAlign w:val="center"/>
                </w:tcPr>
                <w:p w14:paraId="07B10FF9" w14:textId="77777777" w:rsidR="00085E00" w:rsidRPr="001B222C" w:rsidRDefault="00085E00" w:rsidP="00085E00">
                  <w:pPr>
                    <w:jc w:val="right"/>
                    <w:rPr>
                      <w:rFonts w:eastAsia="Arial"/>
                      <w:b/>
                      <w:bCs/>
                      <w:color w:val="FFFFFF" w:themeColor="background1"/>
                      <w:sz w:val="18"/>
                      <w:szCs w:val="28"/>
                    </w:rPr>
                  </w:pPr>
                  <w:r w:rsidRPr="001B222C">
                    <w:rPr>
                      <w:rFonts w:eastAsia="Arial"/>
                      <w:b/>
                      <w:bCs/>
                      <w:color w:val="FFFFFF" w:themeColor="background1"/>
                      <w:sz w:val="18"/>
                      <w:szCs w:val="28"/>
                    </w:rPr>
                    <w:t>17,141,510</w:t>
                  </w:r>
                </w:p>
              </w:tc>
              <w:tc>
                <w:tcPr>
                  <w:tcW w:w="1066" w:type="dxa"/>
                  <w:tcBorders>
                    <w:top w:val="nil"/>
                    <w:left w:val="nil"/>
                    <w:bottom w:val="nil"/>
                    <w:right w:val="nil"/>
                  </w:tcBorders>
                  <w:shd w:val="clear" w:color="auto" w:fill="66809D"/>
                  <w:tcMar>
                    <w:top w:w="59" w:type="dxa"/>
                    <w:left w:w="59" w:type="dxa"/>
                    <w:bottom w:w="59" w:type="dxa"/>
                    <w:right w:w="59" w:type="dxa"/>
                  </w:tcMar>
                  <w:vAlign w:val="center"/>
                </w:tcPr>
                <w:p w14:paraId="2EBE737D" w14:textId="77777777" w:rsidR="00085E00" w:rsidRPr="001B222C" w:rsidRDefault="00085E00" w:rsidP="00085E00">
                  <w:pPr>
                    <w:jc w:val="right"/>
                    <w:rPr>
                      <w:rFonts w:eastAsia="Arial"/>
                      <w:b/>
                      <w:bCs/>
                      <w:color w:val="FFFFFF" w:themeColor="background1"/>
                      <w:sz w:val="18"/>
                      <w:szCs w:val="28"/>
                    </w:rPr>
                  </w:pPr>
                  <w:r w:rsidRPr="001B222C">
                    <w:rPr>
                      <w:rFonts w:eastAsia="Arial"/>
                      <w:b/>
                      <w:bCs/>
                      <w:color w:val="FFFFFF" w:themeColor="background1"/>
                      <w:sz w:val="18"/>
                      <w:szCs w:val="28"/>
                    </w:rPr>
                    <w:t>67.89</w:t>
                  </w:r>
                </w:p>
              </w:tc>
            </w:tr>
          </w:tbl>
          <w:p w14:paraId="67D6792F" w14:textId="6CEE72FC" w:rsidR="00DD39B0" w:rsidRPr="001B222C" w:rsidRDefault="00DD39B0" w:rsidP="00551B94">
            <w:pPr>
              <w:pStyle w:val="NoteLevel11"/>
              <w:numPr>
                <w:ilvl w:val="0"/>
                <w:numId w:val="0"/>
              </w:numPr>
              <w:rPr>
                <w:rFonts w:ascii="Times New Roman" w:hAnsi="Times New Roman"/>
              </w:rPr>
            </w:pPr>
          </w:p>
        </w:tc>
      </w:tr>
    </w:tbl>
    <w:p w14:paraId="4120EFDA" w14:textId="1379EBEE" w:rsidR="00730769" w:rsidRPr="001B222C" w:rsidRDefault="00730769" w:rsidP="00730769">
      <w:pPr>
        <w:rPr>
          <w:sz w:val="0"/>
        </w:rPr>
      </w:pPr>
    </w:p>
    <w:p w14:paraId="19D56365" w14:textId="1F97993B" w:rsidR="00551B94" w:rsidRPr="001B222C" w:rsidRDefault="00551B94" w:rsidP="00551B94">
      <w:pPr>
        <w:rPr>
          <w:rFonts w:eastAsia="Arial"/>
          <w:color w:val="000000"/>
          <w:sz w:val="16"/>
        </w:rPr>
      </w:pPr>
      <w:r w:rsidRPr="001B222C">
        <w:rPr>
          <w:rFonts w:eastAsia="Arial"/>
          <w:color w:val="000000"/>
          <w:sz w:val="16"/>
        </w:rPr>
        <w:t>*The expenditures reported represent payments made against obligations made by PUNOs prior to the operational closure of projects.</w:t>
      </w:r>
    </w:p>
    <w:p w14:paraId="117D954D" w14:textId="4A0AE8F3" w:rsidR="00551B94" w:rsidRPr="001B222C" w:rsidRDefault="00551B94" w:rsidP="00551B94">
      <w:pPr>
        <w:rPr>
          <w:rFonts w:eastAsia="Arial"/>
          <w:color w:val="000000"/>
          <w:sz w:val="16"/>
        </w:rPr>
      </w:pPr>
      <w:r w:rsidRPr="001B222C">
        <w:rPr>
          <w:rFonts w:eastAsia="Arial"/>
          <w:color w:val="000000"/>
          <w:sz w:val="16"/>
        </w:rPr>
        <w:t>** Amount will be adjusted per budget correction for project 119442.</w:t>
      </w:r>
    </w:p>
    <w:p w14:paraId="2A8249EA" w14:textId="77777777" w:rsidR="00551B94" w:rsidRPr="001B222C" w:rsidRDefault="00551B94" w:rsidP="00551B94">
      <w:pPr>
        <w:rPr>
          <w:rFonts w:eastAsia="Arial"/>
          <w:color w:val="000000"/>
          <w:szCs w:val="44"/>
        </w:rPr>
      </w:pPr>
    </w:p>
    <w:p w14:paraId="1C485176" w14:textId="77777777" w:rsidR="00112443" w:rsidRDefault="00112443" w:rsidP="00551B94">
      <w:pPr>
        <w:pStyle w:val="NoteLevel11"/>
        <w:numPr>
          <w:ilvl w:val="0"/>
          <w:numId w:val="0"/>
        </w:numPr>
        <w:rPr>
          <w:rFonts w:ascii="Times New Roman" w:eastAsia="Arial" w:hAnsi="Times New Roman"/>
          <w:b/>
          <w:bCs/>
          <w:color w:val="2E74B5" w:themeColor="accent1" w:themeShade="BF"/>
        </w:rPr>
      </w:pPr>
    </w:p>
    <w:p w14:paraId="685F8C6E" w14:textId="77777777" w:rsidR="00112443" w:rsidRDefault="00112443" w:rsidP="00551B94">
      <w:pPr>
        <w:pStyle w:val="NoteLevel11"/>
        <w:numPr>
          <w:ilvl w:val="0"/>
          <w:numId w:val="0"/>
        </w:numPr>
        <w:rPr>
          <w:rFonts w:ascii="Times New Roman" w:eastAsia="Arial" w:hAnsi="Times New Roman"/>
          <w:b/>
          <w:bCs/>
          <w:color w:val="2E74B5" w:themeColor="accent1" w:themeShade="BF"/>
        </w:rPr>
      </w:pPr>
    </w:p>
    <w:p w14:paraId="44812CBA" w14:textId="77777777" w:rsidR="00112443" w:rsidRDefault="00112443" w:rsidP="00551B94">
      <w:pPr>
        <w:pStyle w:val="NoteLevel11"/>
        <w:numPr>
          <w:ilvl w:val="0"/>
          <w:numId w:val="0"/>
        </w:numPr>
        <w:rPr>
          <w:rFonts w:ascii="Times New Roman" w:eastAsia="Arial" w:hAnsi="Times New Roman"/>
          <w:b/>
          <w:bCs/>
          <w:color w:val="2E74B5" w:themeColor="accent1" w:themeShade="BF"/>
        </w:rPr>
      </w:pPr>
    </w:p>
    <w:p w14:paraId="3358C436" w14:textId="349B4A61" w:rsidR="00551B94" w:rsidRPr="001B222C" w:rsidRDefault="00551B94" w:rsidP="00551B94">
      <w:pPr>
        <w:pStyle w:val="NoteLevel11"/>
        <w:numPr>
          <w:ilvl w:val="0"/>
          <w:numId w:val="0"/>
        </w:numPr>
        <w:rPr>
          <w:rFonts w:ascii="Times New Roman" w:eastAsia="Arial" w:hAnsi="Times New Roman"/>
          <w:b/>
          <w:bCs/>
          <w:color w:val="2E74B5" w:themeColor="accent1" w:themeShade="BF"/>
        </w:rPr>
      </w:pPr>
      <w:r w:rsidRPr="001B222C">
        <w:rPr>
          <w:rFonts w:ascii="Times New Roman" w:eastAsia="Arial" w:hAnsi="Times New Roman"/>
          <w:b/>
          <w:bCs/>
          <w:color w:val="2E74B5" w:themeColor="accent1" w:themeShade="BF"/>
        </w:rPr>
        <w:t>5.</w:t>
      </w:r>
      <w:r w:rsidR="00526C23" w:rsidRPr="001B222C">
        <w:rPr>
          <w:rFonts w:ascii="Times New Roman" w:eastAsia="Arial" w:hAnsi="Times New Roman"/>
          <w:b/>
          <w:bCs/>
          <w:color w:val="2E74B5" w:themeColor="accent1" w:themeShade="BF"/>
        </w:rPr>
        <w:t>2</w:t>
      </w:r>
      <w:r w:rsidRPr="001B222C">
        <w:rPr>
          <w:rFonts w:ascii="Times New Roman" w:eastAsia="Arial" w:hAnsi="Times New Roman"/>
          <w:b/>
          <w:bCs/>
          <w:color w:val="2E74B5" w:themeColor="accent1" w:themeShade="BF"/>
        </w:rPr>
        <w:t xml:space="preserve">   EXPENDITURE REPORTED BY CATEGORY</w:t>
      </w:r>
    </w:p>
    <w:p w14:paraId="6F6C0E4D" w14:textId="77777777" w:rsidR="00551B94" w:rsidRPr="001B222C" w:rsidRDefault="00551B94" w:rsidP="00551B94">
      <w:pPr>
        <w:pStyle w:val="NoteLevel11"/>
        <w:numPr>
          <w:ilvl w:val="0"/>
          <w:numId w:val="0"/>
        </w:numPr>
        <w:rPr>
          <w:rFonts w:ascii="Times New Roman" w:eastAsia="Arial" w:hAnsi="Times New Roman"/>
          <w:b/>
          <w:color w:val="2DABE0"/>
        </w:rPr>
      </w:pPr>
    </w:p>
    <w:p w14:paraId="49B28699" w14:textId="03D0D27F" w:rsidR="00551B94" w:rsidRPr="001B222C" w:rsidRDefault="00551B94" w:rsidP="00551B94">
      <w:pPr>
        <w:pStyle w:val="NoteLevel11"/>
        <w:numPr>
          <w:ilvl w:val="0"/>
          <w:numId w:val="0"/>
        </w:numPr>
        <w:rPr>
          <w:rFonts w:ascii="Times New Roman" w:eastAsia="Arial" w:hAnsi="Times New Roman"/>
          <w:color w:val="000000"/>
        </w:rPr>
      </w:pPr>
      <w:r w:rsidRPr="001B222C">
        <w:rPr>
          <w:rFonts w:ascii="Times New Roman" w:eastAsia="Arial" w:hAnsi="Times New Roman"/>
          <w:color w:val="000000"/>
        </w:rPr>
        <w:t>Project expenditures are incurred and monitored by each Participating Organization and are reported as per the agreed categories for inter-agency harmonized reporting. In 2006 the UN Development Group</w:t>
      </w:r>
      <w:r w:rsidR="007751BB" w:rsidRPr="001B222C">
        <w:rPr>
          <w:rFonts w:ascii="Times New Roman" w:eastAsia="Arial" w:hAnsi="Times New Roman"/>
          <w:color w:val="000000"/>
        </w:rPr>
        <w:t xml:space="preserve"> </w:t>
      </w:r>
      <w:r w:rsidRPr="001B222C">
        <w:rPr>
          <w:rFonts w:ascii="Times New Roman" w:eastAsia="Arial" w:hAnsi="Times New Roman"/>
          <w:color w:val="000000"/>
        </w:rPr>
        <w:t xml:space="preserve">established six categories against which UN entities must report inter-agency project expenditures. Effective 1 January 2012, the UN Chief Executives Board modified these categories </w:t>
      </w:r>
      <w:proofErr w:type="gramStart"/>
      <w:r w:rsidRPr="001B222C">
        <w:rPr>
          <w:rFonts w:ascii="Times New Roman" w:eastAsia="Arial" w:hAnsi="Times New Roman"/>
          <w:color w:val="000000"/>
        </w:rPr>
        <w:t>as a result of</w:t>
      </w:r>
      <w:proofErr w:type="gramEnd"/>
      <w:r w:rsidRPr="001B222C">
        <w:rPr>
          <w:rFonts w:ascii="Times New Roman" w:eastAsia="Arial" w:hAnsi="Times New Roman"/>
          <w:color w:val="000000"/>
        </w:rPr>
        <w:t xml:space="preserve"> IPSAS adoption to comprise eight categories.</w:t>
      </w:r>
    </w:p>
    <w:p w14:paraId="41BBED65" w14:textId="77777777" w:rsidR="00551B94" w:rsidRPr="001B222C" w:rsidRDefault="00551B94" w:rsidP="00551B94">
      <w:pPr>
        <w:pStyle w:val="NoteLevel11"/>
        <w:numPr>
          <w:ilvl w:val="0"/>
          <w:numId w:val="0"/>
        </w:numPr>
        <w:rPr>
          <w:rFonts w:ascii="Times New Roman" w:eastAsia="Arial" w:hAnsi="Times New Roman"/>
          <w:color w:val="000000"/>
        </w:rPr>
      </w:pPr>
    </w:p>
    <w:tbl>
      <w:tblPr>
        <w:tblW w:w="0" w:type="auto"/>
        <w:tblCellMar>
          <w:left w:w="0" w:type="dxa"/>
          <w:right w:w="0" w:type="dxa"/>
        </w:tblCellMar>
        <w:tblLook w:val="0000" w:firstRow="0" w:lastRow="0" w:firstColumn="0" w:lastColumn="0" w:noHBand="0" w:noVBand="0"/>
      </w:tblPr>
      <w:tblGrid>
        <w:gridCol w:w="9360"/>
      </w:tblGrid>
      <w:tr w:rsidR="00730769" w:rsidRPr="001B222C" w14:paraId="10B3F93A" w14:textId="77777777" w:rsidTr="00551B94">
        <w:trPr>
          <w:trHeight w:val="100"/>
        </w:trPr>
        <w:tc>
          <w:tcPr>
            <w:tcW w:w="9360" w:type="dxa"/>
          </w:tcPr>
          <w:p w14:paraId="717B22C9" w14:textId="77777777" w:rsidR="00730769" w:rsidRPr="001B222C" w:rsidRDefault="00551B94" w:rsidP="00551B94">
            <w:pPr>
              <w:rPr>
                <w:rFonts w:eastAsia="Arial"/>
                <w:b/>
                <w:color w:val="66809D"/>
              </w:rPr>
            </w:pPr>
            <w:r w:rsidRPr="001B222C">
              <w:rPr>
                <w:rFonts w:eastAsia="Arial"/>
                <w:b/>
                <w:color w:val="66809D"/>
              </w:rPr>
              <w:t>Table 5.2 Expenditure by UNSDG Budget Category, as of 31 December 2023 (in US Dollars)</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203"/>
              <w:gridCol w:w="1501"/>
              <w:gridCol w:w="1507"/>
              <w:gridCol w:w="1422"/>
              <w:gridCol w:w="1727"/>
            </w:tblGrid>
            <w:tr w:rsidR="00551B94" w:rsidRPr="001B222C" w14:paraId="2D4BC92C" w14:textId="77777777" w:rsidTr="00036B8C">
              <w:trPr>
                <w:trHeight w:val="406"/>
              </w:trPr>
              <w:tc>
                <w:tcPr>
                  <w:tcW w:w="3331" w:type="dxa"/>
                  <w:tcBorders>
                    <w:top w:val="nil"/>
                    <w:left w:val="nil"/>
                    <w:bottom w:val="nil"/>
                    <w:right w:val="nil"/>
                  </w:tcBorders>
                  <w:shd w:val="clear" w:color="auto" w:fill="15385F"/>
                  <w:tcMar>
                    <w:top w:w="39" w:type="dxa"/>
                    <w:left w:w="39" w:type="dxa"/>
                    <w:bottom w:w="39" w:type="dxa"/>
                    <w:right w:w="39" w:type="dxa"/>
                  </w:tcMar>
                  <w:vAlign w:val="bottom"/>
                </w:tcPr>
                <w:p w14:paraId="1BF27853" w14:textId="77777777" w:rsidR="00551B94" w:rsidRPr="001B222C" w:rsidRDefault="00551B94" w:rsidP="00551B94">
                  <w:pPr>
                    <w:jc w:val="center"/>
                    <w:rPr>
                      <w:sz w:val="20"/>
                      <w:szCs w:val="28"/>
                    </w:rPr>
                  </w:pPr>
                  <w:r w:rsidRPr="001B222C">
                    <w:rPr>
                      <w:rFonts w:eastAsia="Arial"/>
                      <w:color w:val="FFFFFF"/>
                      <w:sz w:val="20"/>
                      <w:szCs w:val="28"/>
                    </w:rPr>
                    <w:t>Category</w:t>
                  </w:r>
                </w:p>
              </w:tc>
              <w:tc>
                <w:tcPr>
                  <w:tcW w:w="1531" w:type="dxa"/>
                  <w:gridSpan w:val="3"/>
                  <w:tcBorders>
                    <w:top w:val="nil"/>
                    <w:left w:val="single" w:sz="7" w:space="0" w:color="808080"/>
                    <w:bottom w:val="nil"/>
                    <w:right w:val="single" w:sz="7" w:space="0" w:color="808080"/>
                  </w:tcBorders>
                  <w:shd w:val="clear" w:color="auto" w:fill="15385F"/>
                  <w:tcMar>
                    <w:top w:w="39" w:type="dxa"/>
                    <w:left w:w="39" w:type="dxa"/>
                    <w:bottom w:w="39" w:type="dxa"/>
                    <w:right w:w="39" w:type="dxa"/>
                  </w:tcMar>
                  <w:vAlign w:val="bottom"/>
                </w:tcPr>
                <w:p w14:paraId="3FFED302" w14:textId="77777777" w:rsidR="00551B94" w:rsidRPr="001B222C" w:rsidRDefault="00551B94" w:rsidP="00551B94">
                  <w:pPr>
                    <w:jc w:val="center"/>
                    <w:rPr>
                      <w:sz w:val="20"/>
                      <w:szCs w:val="28"/>
                    </w:rPr>
                  </w:pPr>
                  <w:r w:rsidRPr="001B222C">
                    <w:rPr>
                      <w:rFonts w:eastAsia="Arial"/>
                      <w:color w:val="FFFFFF"/>
                      <w:sz w:val="20"/>
                      <w:szCs w:val="28"/>
                    </w:rPr>
                    <w:t>Expenditures</w:t>
                  </w:r>
                </w:p>
              </w:tc>
              <w:tc>
                <w:tcPr>
                  <w:tcW w:w="1771" w:type="dxa"/>
                  <w:tcBorders>
                    <w:top w:val="nil"/>
                    <w:left w:val="nil"/>
                    <w:bottom w:val="nil"/>
                    <w:right w:val="nil"/>
                  </w:tcBorders>
                  <w:shd w:val="clear" w:color="auto" w:fill="15385F"/>
                  <w:tcMar>
                    <w:top w:w="39" w:type="dxa"/>
                    <w:left w:w="39" w:type="dxa"/>
                    <w:bottom w:w="39" w:type="dxa"/>
                    <w:right w:w="39" w:type="dxa"/>
                  </w:tcMar>
                  <w:vAlign w:val="bottom"/>
                </w:tcPr>
                <w:p w14:paraId="2DF1B8D0" w14:textId="77777777" w:rsidR="00551B94" w:rsidRPr="001B222C" w:rsidRDefault="00551B94" w:rsidP="00551B94">
                  <w:pPr>
                    <w:jc w:val="center"/>
                    <w:rPr>
                      <w:sz w:val="20"/>
                      <w:szCs w:val="28"/>
                    </w:rPr>
                  </w:pPr>
                  <w:r w:rsidRPr="001B222C">
                    <w:rPr>
                      <w:rFonts w:eastAsia="Arial"/>
                      <w:color w:val="FFFFFF"/>
                      <w:sz w:val="20"/>
                      <w:szCs w:val="28"/>
                    </w:rPr>
                    <w:t>Percentage of Total</w:t>
                  </w:r>
                  <w:r w:rsidRPr="001B222C">
                    <w:rPr>
                      <w:rFonts w:eastAsia="Arial"/>
                      <w:color w:val="FFFFFF"/>
                      <w:sz w:val="20"/>
                      <w:szCs w:val="28"/>
                    </w:rPr>
                    <w:br/>
                    <w:t>Programme Cost</w:t>
                  </w:r>
                </w:p>
              </w:tc>
            </w:tr>
            <w:tr w:rsidR="00551B94" w:rsidRPr="001B222C" w14:paraId="31EA166E" w14:textId="77777777" w:rsidTr="00036B8C">
              <w:trPr>
                <w:trHeight w:val="725"/>
              </w:trPr>
              <w:tc>
                <w:tcPr>
                  <w:tcW w:w="3331" w:type="dxa"/>
                  <w:tcBorders>
                    <w:top w:val="nil"/>
                    <w:left w:val="nil"/>
                    <w:bottom w:val="nil"/>
                    <w:right w:val="nil"/>
                  </w:tcBorders>
                  <w:shd w:val="clear" w:color="auto" w:fill="15385F"/>
                  <w:tcMar>
                    <w:top w:w="39" w:type="dxa"/>
                    <w:left w:w="39" w:type="dxa"/>
                    <w:bottom w:w="39" w:type="dxa"/>
                    <w:right w:w="39" w:type="dxa"/>
                  </w:tcMar>
                </w:tcPr>
                <w:p w14:paraId="4F716D02" w14:textId="77777777" w:rsidR="00551B94" w:rsidRPr="001B222C" w:rsidRDefault="00551B94" w:rsidP="00551B94">
                  <w:pPr>
                    <w:rPr>
                      <w:sz w:val="20"/>
                      <w:szCs w:val="28"/>
                    </w:rPr>
                  </w:pPr>
                </w:p>
              </w:tc>
              <w:tc>
                <w:tcPr>
                  <w:tcW w:w="1531" w:type="dxa"/>
                  <w:tcBorders>
                    <w:top w:val="nil"/>
                    <w:left w:val="single" w:sz="7" w:space="0" w:color="808080"/>
                    <w:bottom w:val="nil"/>
                    <w:right w:val="nil"/>
                  </w:tcBorders>
                  <w:shd w:val="clear" w:color="auto" w:fill="15385F"/>
                  <w:tcMar>
                    <w:top w:w="39" w:type="dxa"/>
                    <w:left w:w="39" w:type="dxa"/>
                    <w:bottom w:w="39" w:type="dxa"/>
                    <w:right w:w="39" w:type="dxa"/>
                  </w:tcMar>
                  <w:vAlign w:val="center"/>
                </w:tcPr>
                <w:p w14:paraId="4D6FBF44" w14:textId="77777777" w:rsidR="00551B94" w:rsidRPr="001B222C" w:rsidRDefault="00551B94" w:rsidP="00551B94">
                  <w:pPr>
                    <w:jc w:val="center"/>
                    <w:rPr>
                      <w:sz w:val="20"/>
                      <w:szCs w:val="28"/>
                    </w:rPr>
                  </w:pPr>
                  <w:r w:rsidRPr="001B222C">
                    <w:rPr>
                      <w:rFonts w:eastAsia="Arial"/>
                      <w:b/>
                      <w:color w:val="FFFFFF"/>
                      <w:sz w:val="20"/>
                      <w:szCs w:val="28"/>
                    </w:rPr>
                    <w:t>Prior Years</w:t>
                  </w:r>
                  <w:r w:rsidRPr="001B222C">
                    <w:rPr>
                      <w:rFonts w:eastAsia="Arial"/>
                      <w:b/>
                      <w:color w:val="FFFFFF"/>
                      <w:sz w:val="20"/>
                      <w:szCs w:val="28"/>
                    </w:rPr>
                    <w:br/>
                    <w:t>up to 31-Dec-2022</w:t>
                  </w:r>
                </w:p>
              </w:tc>
              <w:tc>
                <w:tcPr>
                  <w:tcW w:w="1543" w:type="dxa"/>
                  <w:tcBorders>
                    <w:top w:val="nil"/>
                    <w:left w:val="nil"/>
                    <w:bottom w:val="nil"/>
                    <w:right w:val="nil"/>
                  </w:tcBorders>
                  <w:shd w:val="clear" w:color="auto" w:fill="15385F"/>
                  <w:tcMar>
                    <w:top w:w="3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429"/>
                  </w:tblGrid>
                  <w:tr w:rsidR="00551B94" w:rsidRPr="001B222C" w14:paraId="2C155B29" w14:textId="77777777" w:rsidTr="00036B8C">
                    <w:trPr>
                      <w:trHeight w:hRule="exact" w:val="723"/>
                    </w:trPr>
                    <w:tc>
                      <w:tcPr>
                        <w:tcW w:w="1463" w:type="dxa"/>
                        <w:shd w:val="clear" w:color="auto" w:fill="15385F"/>
                        <w:tcMar>
                          <w:top w:w="0" w:type="dxa"/>
                          <w:left w:w="0" w:type="dxa"/>
                          <w:bottom w:w="0" w:type="dxa"/>
                          <w:right w:w="0" w:type="dxa"/>
                        </w:tcMar>
                        <w:vAlign w:val="center"/>
                      </w:tcPr>
                      <w:p w14:paraId="53096FDD" w14:textId="77777777" w:rsidR="00551B94" w:rsidRPr="001B222C" w:rsidRDefault="00551B94" w:rsidP="00551B94">
                        <w:pPr>
                          <w:jc w:val="center"/>
                          <w:rPr>
                            <w:sz w:val="20"/>
                            <w:szCs w:val="28"/>
                          </w:rPr>
                        </w:pPr>
                        <w:r w:rsidRPr="001B222C">
                          <w:rPr>
                            <w:rFonts w:eastAsia="Arial"/>
                            <w:b/>
                            <w:color w:val="FFFFFF"/>
                            <w:sz w:val="20"/>
                            <w:szCs w:val="28"/>
                          </w:rPr>
                          <w:t>Financial Year</w:t>
                        </w:r>
                        <w:r w:rsidRPr="001B222C">
                          <w:rPr>
                            <w:rFonts w:eastAsia="Arial"/>
                            <w:b/>
                            <w:color w:val="FFFFFF"/>
                            <w:sz w:val="20"/>
                            <w:szCs w:val="28"/>
                          </w:rPr>
                          <w:br/>
                          <w:t>Jan-Dec-2023</w:t>
                        </w:r>
                      </w:p>
                    </w:tc>
                  </w:tr>
                </w:tbl>
                <w:p w14:paraId="4A57009F" w14:textId="77777777" w:rsidR="00551B94" w:rsidRPr="001B222C" w:rsidRDefault="00551B94" w:rsidP="00551B94">
                  <w:pPr>
                    <w:rPr>
                      <w:sz w:val="20"/>
                      <w:szCs w:val="28"/>
                    </w:rPr>
                  </w:pPr>
                </w:p>
              </w:tc>
              <w:tc>
                <w:tcPr>
                  <w:tcW w:w="1447" w:type="dxa"/>
                  <w:tcBorders>
                    <w:top w:val="nil"/>
                    <w:left w:val="nil"/>
                    <w:bottom w:val="nil"/>
                    <w:right w:val="single" w:sz="7" w:space="0" w:color="808080"/>
                  </w:tcBorders>
                  <w:shd w:val="clear" w:color="auto" w:fill="15385F"/>
                  <w:tcMar>
                    <w:top w:w="3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344"/>
                  </w:tblGrid>
                  <w:tr w:rsidR="00551B94" w:rsidRPr="001B222C" w14:paraId="0273BE9F" w14:textId="77777777" w:rsidTr="00036B8C">
                    <w:trPr>
                      <w:trHeight w:hRule="exact" w:val="723"/>
                    </w:trPr>
                    <w:tc>
                      <w:tcPr>
                        <w:tcW w:w="1367" w:type="dxa"/>
                        <w:shd w:val="clear" w:color="auto" w:fill="15385F"/>
                        <w:tcMar>
                          <w:top w:w="0" w:type="dxa"/>
                          <w:left w:w="0" w:type="dxa"/>
                          <w:bottom w:w="0" w:type="dxa"/>
                          <w:right w:w="0" w:type="dxa"/>
                        </w:tcMar>
                        <w:vAlign w:val="center"/>
                      </w:tcPr>
                      <w:p w14:paraId="06BFAD9B" w14:textId="77777777" w:rsidR="00551B94" w:rsidRPr="001B222C" w:rsidRDefault="00551B94" w:rsidP="00551B94">
                        <w:pPr>
                          <w:jc w:val="center"/>
                          <w:rPr>
                            <w:sz w:val="20"/>
                            <w:szCs w:val="28"/>
                          </w:rPr>
                        </w:pPr>
                        <w:r w:rsidRPr="001B222C">
                          <w:rPr>
                            <w:rFonts w:eastAsia="Arial"/>
                            <w:b/>
                            <w:color w:val="FFFFFF"/>
                            <w:sz w:val="20"/>
                            <w:szCs w:val="28"/>
                          </w:rPr>
                          <w:t>Total</w:t>
                        </w:r>
                      </w:p>
                    </w:tc>
                  </w:tr>
                </w:tbl>
                <w:p w14:paraId="2D648CCA" w14:textId="77777777" w:rsidR="00551B94" w:rsidRPr="001B222C" w:rsidRDefault="00551B94" w:rsidP="00551B94">
                  <w:pPr>
                    <w:rPr>
                      <w:sz w:val="20"/>
                      <w:szCs w:val="28"/>
                    </w:rPr>
                  </w:pPr>
                </w:p>
              </w:tc>
              <w:tc>
                <w:tcPr>
                  <w:tcW w:w="1771" w:type="dxa"/>
                  <w:tcBorders>
                    <w:top w:val="nil"/>
                    <w:left w:val="nil"/>
                    <w:bottom w:val="nil"/>
                    <w:right w:val="nil"/>
                  </w:tcBorders>
                  <w:shd w:val="clear" w:color="auto" w:fill="15385F"/>
                  <w:tcMar>
                    <w:top w:w="39" w:type="dxa"/>
                    <w:left w:w="39" w:type="dxa"/>
                    <w:bottom w:w="39" w:type="dxa"/>
                    <w:right w:w="39" w:type="dxa"/>
                  </w:tcMar>
                </w:tcPr>
                <w:p w14:paraId="0579EF9D" w14:textId="77777777" w:rsidR="00551B94" w:rsidRPr="001B222C" w:rsidRDefault="00551B94" w:rsidP="00551B94">
                  <w:pPr>
                    <w:rPr>
                      <w:sz w:val="20"/>
                      <w:szCs w:val="28"/>
                    </w:rPr>
                  </w:pPr>
                </w:p>
              </w:tc>
            </w:tr>
            <w:tr w:rsidR="00551B94" w:rsidRPr="001B222C" w14:paraId="565D1C6B" w14:textId="77777777" w:rsidTr="00036B8C">
              <w:trPr>
                <w:trHeight w:val="227"/>
              </w:trPr>
              <w:tc>
                <w:tcPr>
                  <w:tcW w:w="3331" w:type="dxa"/>
                  <w:tcBorders>
                    <w:top w:val="nil"/>
                    <w:left w:val="nil"/>
                    <w:bottom w:val="nil"/>
                    <w:right w:val="nil"/>
                  </w:tcBorders>
                  <w:shd w:val="clear" w:color="auto" w:fill="E3E8ED"/>
                  <w:tcMar>
                    <w:top w:w="59" w:type="dxa"/>
                    <w:left w:w="59" w:type="dxa"/>
                    <w:bottom w:w="59" w:type="dxa"/>
                    <w:right w:w="59" w:type="dxa"/>
                  </w:tcMar>
                  <w:vAlign w:val="center"/>
                </w:tcPr>
                <w:p w14:paraId="7C6B3CDE" w14:textId="77777777" w:rsidR="00551B94" w:rsidRPr="001B222C" w:rsidRDefault="00551B94" w:rsidP="00551B94">
                  <w:pPr>
                    <w:rPr>
                      <w:sz w:val="20"/>
                      <w:szCs w:val="28"/>
                    </w:rPr>
                  </w:pPr>
                  <w:r w:rsidRPr="001B222C">
                    <w:rPr>
                      <w:rFonts w:eastAsia="Arial"/>
                      <w:color w:val="000000"/>
                      <w:sz w:val="20"/>
                      <w:szCs w:val="28"/>
                    </w:rPr>
                    <w:t>Staff &amp; Personnel Cost</w:t>
                  </w:r>
                </w:p>
              </w:tc>
              <w:tc>
                <w:tcPr>
                  <w:tcW w:w="1531" w:type="dxa"/>
                  <w:tcBorders>
                    <w:top w:val="nil"/>
                    <w:left w:val="single" w:sz="7" w:space="0" w:color="808080"/>
                    <w:bottom w:val="nil"/>
                    <w:right w:val="nil"/>
                  </w:tcBorders>
                  <w:shd w:val="clear" w:color="auto" w:fill="E3E8ED"/>
                  <w:tcMar>
                    <w:top w:w="59" w:type="dxa"/>
                    <w:left w:w="59" w:type="dxa"/>
                    <w:bottom w:w="59" w:type="dxa"/>
                    <w:right w:w="59" w:type="dxa"/>
                  </w:tcMar>
                  <w:vAlign w:val="center"/>
                </w:tcPr>
                <w:p w14:paraId="390B18B8" w14:textId="77777777" w:rsidR="00551B94" w:rsidRPr="001B222C" w:rsidRDefault="00551B94" w:rsidP="00551B94">
                  <w:pPr>
                    <w:jc w:val="right"/>
                    <w:rPr>
                      <w:sz w:val="20"/>
                      <w:szCs w:val="28"/>
                    </w:rPr>
                  </w:pPr>
                  <w:r w:rsidRPr="001B222C">
                    <w:rPr>
                      <w:rFonts w:eastAsia="Arial"/>
                      <w:color w:val="000000"/>
                      <w:sz w:val="20"/>
                      <w:szCs w:val="28"/>
                    </w:rPr>
                    <w:t>6,328,806</w:t>
                  </w:r>
                </w:p>
              </w:tc>
              <w:tc>
                <w:tcPr>
                  <w:tcW w:w="1543" w:type="dxa"/>
                  <w:tcBorders>
                    <w:top w:val="nil"/>
                    <w:left w:val="nil"/>
                    <w:bottom w:val="nil"/>
                    <w:right w:val="nil"/>
                  </w:tcBorders>
                  <w:shd w:val="clear" w:color="auto" w:fill="E3E8ED"/>
                  <w:tcMar>
                    <w:top w:w="59" w:type="dxa"/>
                    <w:left w:w="59" w:type="dxa"/>
                    <w:bottom w:w="59" w:type="dxa"/>
                    <w:right w:w="59" w:type="dxa"/>
                  </w:tcMar>
                  <w:vAlign w:val="center"/>
                </w:tcPr>
                <w:p w14:paraId="79C01F49" w14:textId="77777777" w:rsidR="00551B94" w:rsidRPr="001B222C" w:rsidRDefault="00551B94" w:rsidP="00551B94">
                  <w:pPr>
                    <w:jc w:val="right"/>
                    <w:rPr>
                      <w:sz w:val="20"/>
                      <w:szCs w:val="28"/>
                    </w:rPr>
                  </w:pPr>
                  <w:r w:rsidRPr="001B222C">
                    <w:rPr>
                      <w:rFonts w:eastAsia="Arial"/>
                      <w:color w:val="000000"/>
                      <w:sz w:val="20"/>
                      <w:szCs w:val="28"/>
                    </w:rPr>
                    <w:t>3,864,521</w:t>
                  </w:r>
                </w:p>
              </w:tc>
              <w:tc>
                <w:tcPr>
                  <w:tcW w:w="1447"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5A7D288E" w14:textId="77777777" w:rsidR="00551B94" w:rsidRPr="001B222C" w:rsidRDefault="00551B94" w:rsidP="00551B94">
                  <w:pPr>
                    <w:jc w:val="right"/>
                    <w:rPr>
                      <w:sz w:val="20"/>
                      <w:szCs w:val="28"/>
                    </w:rPr>
                  </w:pPr>
                  <w:r w:rsidRPr="001B222C">
                    <w:rPr>
                      <w:rFonts w:eastAsia="Arial"/>
                      <w:color w:val="000000"/>
                      <w:sz w:val="20"/>
                      <w:szCs w:val="28"/>
                    </w:rPr>
                    <w:t>10,193,327</w:t>
                  </w:r>
                </w:p>
              </w:tc>
              <w:tc>
                <w:tcPr>
                  <w:tcW w:w="1771" w:type="dxa"/>
                  <w:tcBorders>
                    <w:top w:val="nil"/>
                    <w:left w:val="nil"/>
                    <w:bottom w:val="nil"/>
                    <w:right w:val="nil"/>
                  </w:tcBorders>
                  <w:shd w:val="clear" w:color="auto" w:fill="E3E8ED"/>
                  <w:tcMar>
                    <w:top w:w="59" w:type="dxa"/>
                    <w:left w:w="59" w:type="dxa"/>
                    <w:bottom w:w="59" w:type="dxa"/>
                    <w:right w:w="59" w:type="dxa"/>
                  </w:tcMar>
                  <w:vAlign w:val="center"/>
                </w:tcPr>
                <w:p w14:paraId="0E89C527" w14:textId="77777777" w:rsidR="00551B94" w:rsidRPr="001B222C" w:rsidRDefault="00551B94" w:rsidP="00551B94">
                  <w:pPr>
                    <w:jc w:val="right"/>
                    <w:rPr>
                      <w:sz w:val="20"/>
                      <w:szCs w:val="28"/>
                    </w:rPr>
                  </w:pPr>
                  <w:r w:rsidRPr="001B222C">
                    <w:rPr>
                      <w:rFonts w:eastAsia="Arial"/>
                      <w:color w:val="000000"/>
                      <w:sz w:val="20"/>
                      <w:szCs w:val="28"/>
                    </w:rPr>
                    <w:t>63.62</w:t>
                  </w:r>
                </w:p>
              </w:tc>
            </w:tr>
            <w:tr w:rsidR="00551B94" w:rsidRPr="001B222C" w14:paraId="2EABA3E6" w14:textId="77777777" w:rsidTr="00036B8C">
              <w:trPr>
                <w:trHeight w:val="227"/>
              </w:trPr>
              <w:tc>
                <w:tcPr>
                  <w:tcW w:w="3331" w:type="dxa"/>
                  <w:tcBorders>
                    <w:top w:val="nil"/>
                    <w:left w:val="nil"/>
                    <w:bottom w:val="nil"/>
                    <w:right w:val="nil"/>
                  </w:tcBorders>
                  <w:shd w:val="clear" w:color="auto" w:fill="FFFFFF"/>
                  <w:tcMar>
                    <w:top w:w="59" w:type="dxa"/>
                    <w:left w:w="59" w:type="dxa"/>
                    <w:bottom w:w="59" w:type="dxa"/>
                    <w:right w:w="59" w:type="dxa"/>
                  </w:tcMar>
                  <w:vAlign w:val="center"/>
                </w:tcPr>
                <w:p w14:paraId="4D181800" w14:textId="77777777" w:rsidR="00551B94" w:rsidRPr="001B222C" w:rsidRDefault="00551B94" w:rsidP="00551B94">
                  <w:pPr>
                    <w:rPr>
                      <w:sz w:val="20"/>
                      <w:szCs w:val="28"/>
                    </w:rPr>
                  </w:pPr>
                  <w:r w:rsidRPr="001B222C">
                    <w:rPr>
                      <w:rFonts w:eastAsia="Arial"/>
                      <w:color w:val="000000"/>
                      <w:sz w:val="20"/>
                      <w:szCs w:val="28"/>
                    </w:rPr>
                    <w:t xml:space="preserve">Supplies, </w:t>
                  </w:r>
                  <w:proofErr w:type="gramStart"/>
                  <w:r w:rsidRPr="001B222C">
                    <w:rPr>
                      <w:rFonts w:eastAsia="Arial"/>
                      <w:color w:val="000000"/>
                      <w:sz w:val="20"/>
                      <w:szCs w:val="28"/>
                    </w:rPr>
                    <w:t>commodities</w:t>
                  </w:r>
                  <w:proofErr w:type="gramEnd"/>
                  <w:r w:rsidRPr="001B222C">
                    <w:rPr>
                      <w:rFonts w:eastAsia="Arial"/>
                      <w:color w:val="000000"/>
                      <w:sz w:val="20"/>
                      <w:szCs w:val="28"/>
                    </w:rPr>
                    <w:t xml:space="preserve"> and materials</w:t>
                  </w:r>
                </w:p>
              </w:tc>
              <w:tc>
                <w:tcPr>
                  <w:tcW w:w="1531" w:type="dxa"/>
                  <w:tcBorders>
                    <w:top w:val="nil"/>
                    <w:left w:val="single" w:sz="7" w:space="0" w:color="808080"/>
                    <w:bottom w:val="nil"/>
                    <w:right w:val="nil"/>
                  </w:tcBorders>
                  <w:shd w:val="clear" w:color="auto" w:fill="FFFFFF"/>
                  <w:tcMar>
                    <w:top w:w="59" w:type="dxa"/>
                    <w:left w:w="59" w:type="dxa"/>
                    <w:bottom w:w="59" w:type="dxa"/>
                    <w:right w:w="59" w:type="dxa"/>
                  </w:tcMar>
                  <w:vAlign w:val="center"/>
                </w:tcPr>
                <w:p w14:paraId="305D9DC1" w14:textId="77777777" w:rsidR="00551B94" w:rsidRPr="001B222C" w:rsidRDefault="00551B94" w:rsidP="00551B94">
                  <w:pPr>
                    <w:jc w:val="right"/>
                    <w:rPr>
                      <w:sz w:val="20"/>
                      <w:szCs w:val="28"/>
                    </w:rPr>
                  </w:pPr>
                  <w:r w:rsidRPr="001B222C">
                    <w:rPr>
                      <w:rFonts w:eastAsia="Arial"/>
                      <w:color w:val="000000"/>
                      <w:sz w:val="20"/>
                      <w:szCs w:val="28"/>
                    </w:rPr>
                    <w:t>127,470</w:t>
                  </w:r>
                </w:p>
              </w:tc>
              <w:tc>
                <w:tcPr>
                  <w:tcW w:w="1543" w:type="dxa"/>
                  <w:tcBorders>
                    <w:top w:val="nil"/>
                    <w:left w:val="nil"/>
                    <w:bottom w:val="nil"/>
                    <w:right w:val="nil"/>
                  </w:tcBorders>
                  <w:shd w:val="clear" w:color="auto" w:fill="FFFFFF"/>
                  <w:tcMar>
                    <w:top w:w="59" w:type="dxa"/>
                    <w:left w:w="59" w:type="dxa"/>
                    <w:bottom w:w="59" w:type="dxa"/>
                    <w:right w:w="59" w:type="dxa"/>
                  </w:tcMar>
                  <w:vAlign w:val="center"/>
                </w:tcPr>
                <w:p w14:paraId="1279C238" w14:textId="77777777" w:rsidR="00551B94" w:rsidRPr="001B222C" w:rsidRDefault="00551B94" w:rsidP="00551B94">
                  <w:pPr>
                    <w:jc w:val="right"/>
                    <w:rPr>
                      <w:sz w:val="20"/>
                      <w:szCs w:val="28"/>
                    </w:rPr>
                  </w:pPr>
                  <w:r w:rsidRPr="001B222C">
                    <w:rPr>
                      <w:rFonts w:eastAsia="Arial"/>
                      <w:color w:val="000000"/>
                      <w:sz w:val="20"/>
                      <w:szCs w:val="28"/>
                    </w:rPr>
                    <w:t>68,952</w:t>
                  </w:r>
                </w:p>
              </w:tc>
              <w:tc>
                <w:tcPr>
                  <w:tcW w:w="1447"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641C8E4C" w14:textId="77777777" w:rsidR="00551B94" w:rsidRPr="001B222C" w:rsidRDefault="00551B94" w:rsidP="00551B94">
                  <w:pPr>
                    <w:jc w:val="right"/>
                    <w:rPr>
                      <w:sz w:val="20"/>
                      <w:szCs w:val="28"/>
                    </w:rPr>
                  </w:pPr>
                  <w:r w:rsidRPr="001B222C">
                    <w:rPr>
                      <w:rFonts w:eastAsia="Arial"/>
                      <w:color w:val="000000"/>
                      <w:sz w:val="20"/>
                      <w:szCs w:val="28"/>
                    </w:rPr>
                    <w:t>196,422</w:t>
                  </w:r>
                </w:p>
              </w:tc>
              <w:tc>
                <w:tcPr>
                  <w:tcW w:w="1771" w:type="dxa"/>
                  <w:tcBorders>
                    <w:top w:val="nil"/>
                    <w:left w:val="nil"/>
                    <w:bottom w:val="nil"/>
                    <w:right w:val="nil"/>
                  </w:tcBorders>
                  <w:shd w:val="clear" w:color="auto" w:fill="FFFFFF"/>
                  <w:tcMar>
                    <w:top w:w="59" w:type="dxa"/>
                    <w:left w:w="59" w:type="dxa"/>
                    <w:bottom w:w="59" w:type="dxa"/>
                    <w:right w:w="59" w:type="dxa"/>
                  </w:tcMar>
                  <w:vAlign w:val="center"/>
                </w:tcPr>
                <w:p w14:paraId="368BDD0A" w14:textId="77777777" w:rsidR="00551B94" w:rsidRPr="001B222C" w:rsidRDefault="00551B94" w:rsidP="00551B94">
                  <w:pPr>
                    <w:jc w:val="right"/>
                    <w:rPr>
                      <w:sz w:val="20"/>
                      <w:szCs w:val="28"/>
                    </w:rPr>
                  </w:pPr>
                  <w:r w:rsidRPr="001B222C">
                    <w:rPr>
                      <w:rFonts w:eastAsia="Arial"/>
                      <w:color w:val="000000"/>
                      <w:sz w:val="20"/>
                      <w:szCs w:val="28"/>
                    </w:rPr>
                    <w:t>1.23</w:t>
                  </w:r>
                </w:p>
              </w:tc>
            </w:tr>
            <w:tr w:rsidR="00551B94" w:rsidRPr="001B222C" w14:paraId="1445E2E4" w14:textId="77777777" w:rsidTr="00036B8C">
              <w:trPr>
                <w:trHeight w:val="227"/>
              </w:trPr>
              <w:tc>
                <w:tcPr>
                  <w:tcW w:w="3331" w:type="dxa"/>
                  <w:tcBorders>
                    <w:top w:val="nil"/>
                    <w:left w:val="nil"/>
                    <w:bottom w:val="nil"/>
                    <w:right w:val="nil"/>
                  </w:tcBorders>
                  <w:shd w:val="clear" w:color="auto" w:fill="E3E8ED"/>
                  <w:tcMar>
                    <w:top w:w="59" w:type="dxa"/>
                    <w:left w:w="59" w:type="dxa"/>
                    <w:bottom w:w="59" w:type="dxa"/>
                    <w:right w:w="59" w:type="dxa"/>
                  </w:tcMar>
                  <w:vAlign w:val="center"/>
                </w:tcPr>
                <w:p w14:paraId="09BB6B2D" w14:textId="77777777" w:rsidR="00551B94" w:rsidRPr="001B222C" w:rsidRDefault="00551B94" w:rsidP="00551B94">
                  <w:pPr>
                    <w:rPr>
                      <w:sz w:val="20"/>
                      <w:szCs w:val="28"/>
                    </w:rPr>
                  </w:pPr>
                  <w:r w:rsidRPr="001B222C">
                    <w:rPr>
                      <w:rFonts w:eastAsia="Arial"/>
                      <w:color w:val="000000"/>
                      <w:sz w:val="20"/>
                      <w:szCs w:val="28"/>
                    </w:rPr>
                    <w:t xml:space="preserve">Equipment, vehicles, </w:t>
                  </w:r>
                  <w:proofErr w:type="gramStart"/>
                  <w:r w:rsidRPr="001B222C">
                    <w:rPr>
                      <w:rFonts w:eastAsia="Arial"/>
                      <w:color w:val="000000"/>
                      <w:sz w:val="20"/>
                      <w:szCs w:val="28"/>
                    </w:rPr>
                    <w:t>furniture</w:t>
                  </w:r>
                  <w:proofErr w:type="gramEnd"/>
                  <w:r w:rsidRPr="001B222C">
                    <w:rPr>
                      <w:rFonts w:eastAsia="Arial"/>
                      <w:color w:val="000000"/>
                      <w:sz w:val="20"/>
                      <w:szCs w:val="28"/>
                    </w:rPr>
                    <w:t xml:space="preserve"> and depreciation</w:t>
                  </w:r>
                </w:p>
              </w:tc>
              <w:tc>
                <w:tcPr>
                  <w:tcW w:w="1531" w:type="dxa"/>
                  <w:tcBorders>
                    <w:top w:val="nil"/>
                    <w:left w:val="single" w:sz="7" w:space="0" w:color="808080"/>
                    <w:bottom w:val="nil"/>
                    <w:right w:val="nil"/>
                  </w:tcBorders>
                  <w:shd w:val="clear" w:color="auto" w:fill="E3E8ED"/>
                  <w:tcMar>
                    <w:top w:w="59" w:type="dxa"/>
                    <w:left w:w="59" w:type="dxa"/>
                    <w:bottom w:w="59" w:type="dxa"/>
                    <w:right w:w="59" w:type="dxa"/>
                  </w:tcMar>
                  <w:vAlign w:val="center"/>
                </w:tcPr>
                <w:p w14:paraId="760B4ECC" w14:textId="77777777" w:rsidR="00551B94" w:rsidRPr="001B222C" w:rsidRDefault="00551B94" w:rsidP="00551B94">
                  <w:pPr>
                    <w:jc w:val="right"/>
                    <w:rPr>
                      <w:sz w:val="20"/>
                      <w:szCs w:val="28"/>
                    </w:rPr>
                  </w:pPr>
                  <w:r w:rsidRPr="001B222C">
                    <w:rPr>
                      <w:rFonts w:eastAsia="Arial"/>
                      <w:color w:val="000000"/>
                      <w:sz w:val="20"/>
                      <w:szCs w:val="28"/>
                    </w:rPr>
                    <w:t>320,454</w:t>
                  </w:r>
                </w:p>
              </w:tc>
              <w:tc>
                <w:tcPr>
                  <w:tcW w:w="1543" w:type="dxa"/>
                  <w:tcBorders>
                    <w:top w:val="nil"/>
                    <w:left w:val="nil"/>
                    <w:bottom w:val="nil"/>
                    <w:right w:val="nil"/>
                  </w:tcBorders>
                  <w:shd w:val="clear" w:color="auto" w:fill="E3E8ED"/>
                  <w:tcMar>
                    <w:top w:w="59" w:type="dxa"/>
                    <w:left w:w="59" w:type="dxa"/>
                    <w:bottom w:w="59" w:type="dxa"/>
                    <w:right w:w="59" w:type="dxa"/>
                  </w:tcMar>
                  <w:vAlign w:val="center"/>
                </w:tcPr>
                <w:p w14:paraId="2ADAE3D1" w14:textId="77777777" w:rsidR="00551B94" w:rsidRPr="001B222C" w:rsidRDefault="00551B94" w:rsidP="00551B94">
                  <w:pPr>
                    <w:jc w:val="right"/>
                    <w:rPr>
                      <w:sz w:val="20"/>
                      <w:szCs w:val="28"/>
                    </w:rPr>
                  </w:pPr>
                  <w:r w:rsidRPr="001B222C">
                    <w:rPr>
                      <w:rFonts w:eastAsia="Arial"/>
                      <w:color w:val="000000"/>
                      <w:sz w:val="20"/>
                      <w:szCs w:val="28"/>
                    </w:rPr>
                    <w:t>97,117</w:t>
                  </w:r>
                </w:p>
              </w:tc>
              <w:tc>
                <w:tcPr>
                  <w:tcW w:w="1447"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2A629E92" w14:textId="77777777" w:rsidR="00551B94" w:rsidRPr="001B222C" w:rsidRDefault="00551B94" w:rsidP="00551B94">
                  <w:pPr>
                    <w:jc w:val="right"/>
                    <w:rPr>
                      <w:sz w:val="20"/>
                      <w:szCs w:val="28"/>
                    </w:rPr>
                  </w:pPr>
                  <w:r w:rsidRPr="001B222C">
                    <w:rPr>
                      <w:rFonts w:eastAsia="Arial"/>
                      <w:color w:val="000000"/>
                      <w:sz w:val="20"/>
                      <w:szCs w:val="28"/>
                    </w:rPr>
                    <w:t>417,571</w:t>
                  </w:r>
                </w:p>
              </w:tc>
              <w:tc>
                <w:tcPr>
                  <w:tcW w:w="1771" w:type="dxa"/>
                  <w:tcBorders>
                    <w:top w:val="nil"/>
                    <w:left w:val="nil"/>
                    <w:bottom w:val="nil"/>
                    <w:right w:val="nil"/>
                  </w:tcBorders>
                  <w:shd w:val="clear" w:color="auto" w:fill="E3E8ED"/>
                  <w:tcMar>
                    <w:top w:w="59" w:type="dxa"/>
                    <w:left w:w="59" w:type="dxa"/>
                    <w:bottom w:w="59" w:type="dxa"/>
                    <w:right w:w="59" w:type="dxa"/>
                  </w:tcMar>
                  <w:vAlign w:val="center"/>
                </w:tcPr>
                <w:p w14:paraId="246A121F" w14:textId="77777777" w:rsidR="00551B94" w:rsidRPr="001B222C" w:rsidRDefault="00551B94" w:rsidP="00551B94">
                  <w:pPr>
                    <w:jc w:val="right"/>
                    <w:rPr>
                      <w:sz w:val="20"/>
                      <w:szCs w:val="28"/>
                    </w:rPr>
                  </w:pPr>
                  <w:r w:rsidRPr="001B222C">
                    <w:rPr>
                      <w:rFonts w:eastAsia="Arial"/>
                      <w:color w:val="000000"/>
                      <w:sz w:val="20"/>
                      <w:szCs w:val="28"/>
                    </w:rPr>
                    <w:t>2.61</w:t>
                  </w:r>
                </w:p>
              </w:tc>
            </w:tr>
            <w:tr w:rsidR="00551B94" w:rsidRPr="001B222C" w14:paraId="4D3A3D03" w14:textId="77777777" w:rsidTr="00036B8C">
              <w:trPr>
                <w:trHeight w:val="227"/>
              </w:trPr>
              <w:tc>
                <w:tcPr>
                  <w:tcW w:w="3331" w:type="dxa"/>
                  <w:tcBorders>
                    <w:top w:val="nil"/>
                    <w:left w:val="nil"/>
                    <w:bottom w:val="nil"/>
                    <w:right w:val="nil"/>
                  </w:tcBorders>
                  <w:shd w:val="clear" w:color="auto" w:fill="FFFFFF"/>
                  <w:tcMar>
                    <w:top w:w="59" w:type="dxa"/>
                    <w:left w:w="59" w:type="dxa"/>
                    <w:bottom w:w="59" w:type="dxa"/>
                    <w:right w:w="59" w:type="dxa"/>
                  </w:tcMar>
                  <w:vAlign w:val="center"/>
                </w:tcPr>
                <w:p w14:paraId="581DFE12" w14:textId="77777777" w:rsidR="00551B94" w:rsidRPr="001B222C" w:rsidRDefault="00551B94" w:rsidP="00551B94">
                  <w:pPr>
                    <w:rPr>
                      <w:sz w:val="20"/>
                      <w:szCs w:val="28"/>
                    </w:rPr>
                  </w:pPr>
                  <w:r w:rsidRPr="001B222C">
                    <w:rPr>
                      <w:rFonts w:eastAsia="Arial"/>
                      <w:color w:val="000000"/>
                      <w:sz w:val="20"/>
                      <w:szCs w:val="28"/>
                    </w:rPr>
                    <w:t>Contractual Services Expenses</w:t>
                  </w:r>
                </w:p>
              </w:tc>
              <w:tc>
                <w:tcPr>
                  <w:tcW w:w="1531" w:type="dxa"/>
                  <w:tcBorders>
                    <w:top w:val="nil"/>
                    <w:left w:val="single" w:sz="7" w:space="0" w:color="808080"/>
                    <w:bottom w:val="nil"/>
                    <w:right w:val="nil"/>
                  </w:tcBorders>
                  <w:shd w:val="clear" w:color="auto" w:fill="FFFFFF"/>
                  <w:tcMar>
                    <w:top w:w="59" w:type="dxa"/>
                    <w:left w:w="59" w:type="dxa"/>
                    <w:bottom w:w="59" w:type="dxa"/>
                    <w:right w:w="59" w:type="dxa"/>
                  </w:tcMar>
                  <w:vAlign w:val="center"/>
                </w:tcPr>
                <w:p w14:paraId="11A8F00E" w14:textId="77777777" w:rsidR="00551B94" w:rsidRPr="001B222C" w:rsidRDefault="00551B94" w:rsidP="00551B94">
                  <w:pPr>
                    <w:jc w:val="right"/>
                    <w:rPr>
                      <w:sz w:val="20"/>
                      <w:szCs w:val="28"/>
                    </w:rPr>
                  </w:pPr>
                  <w:r w:rsidRPr="001B222C">
                    <w:rPr>
                      <w:rFonts w:eastAsia="Arial"/>
                      <w:color w:val="000000"/>
                      <w:sz w:val="20"/>
                      <w:szCs w:val="28"/>
                    </w:rPr>
                    <w:t>650,095</w:t>
                  </w:r>
                </w:p>
              </w:tc>
              <w:tc>
                <w:tcPr>
                  <w:tcW w:w="1543" w:type="dxa"/>
                  <w:tcBorders>
                    <w:top w:val="nil"/>
                    <w:left w:val="nil"/>
                    <w:bottom w:val="nil"/>
                    <w:right w:val="nil"/>
                  </w:tcBorders>
                  <w:shd w:val="clear" w:color="auto" w:fill="FFFFFF"/>
                  <w:tcMar>
                    <w:top w:w="59" w:type="dxa"/>
                    <w:left w:w="59" w:type="dxa"/>
                    <w:bottom w:w="59" w:type="dxa"/>
                    <w:right w:w="59" w:type="dxa"/>
                  </w:tcMar>
                  <w:vAlign w:val="center"/>
                </w:tcPr>
                <w:p w14:paraId="190DF1B3" w14:textId="77777777" w:rsidR="00551B94" w:rsidRPr="001B222C" w:rsidRDefault="00551B94" w:rsidP="00551B94">
                  <w:pPr>
                    <w:jc w:val="right"/>
                    <w:rPr>
                      <w:sz w:val="20"/>
                      <w:szCs w:val="28"/>
                    </w:rPr>
                  </w:pPr>
                  <w:r w:rsidRPr="001B222C">
                    <w:rPr>
                      <w:rFonts w:eastAsia="Arial"/>
                      <w:color w:val="000000"/>
                      <w:sz w:val="20"/>
                      <w:szCs w:val="28"/>
                    </w:rPr>
                    <w:t>678,741</w:t>
                  </w:r>
                </w:p>
              </w:tc>
              <w:tc>
                <w:tcPr>
                  <w:tcW w:w="1447"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46FE24BD" w14:textId="77777777" w:rsidR="00551B94" w:rsidRPr="001B222C" w:rsidRDefault="00551B94" w:rsidP="00551B94">
                  <w:pPr>
                    <w:jc w:val="right"/>
                    <w:rPr>
                      <w:sz w:val="20"/>
                      <w:szCs w:val="28"/>
                    </w:rPr>
                  </w:pPr>
                  <w:r w:rsidRPr="001B222C">
                    <w:rPr>
                      <w:rFonts w:eastAsia="Arial"/>
                      <w:color w:val="000000"/>
                      <w:sz w:val="20"/>
                      <w:szCs w:val="28"/>
                    </w:rPr>
                    <w:t>1,328,836</w:t>
                  </w:r>
                </w:p>
              </w:tc>
              <w:tc>
                <w:tcPr>
                  <w:tcW w:w="1771" w:type="dxa"/>
                  <w:tcBorders>
                    <w:top w:val="nil"/>
                    <w:left w:val="nil"/>
                    <w:bottom w:val="nil"/>
                    <w:right w:val="nil"/>
                  </w:tcBorders>
                  <w:shd w:val="clear" w:color="auto" w:fill="FFFFFF"/>
                  <w:tcMar>
                    <w:top w:w="59" w:type="dxa"/>
                    <w:left w:w="59" w:type="dxa"/>
                    <w:bottom w:w="59" w:type="dxa"/>
                    <w:right w:w="59" w:type="dxa"/>
                  </w:tcMar>
                  <w:vAlign w:val="center"/>
                </w:tcPr>
                <w:p w14:paraId="1ED42FCB" w14:textId="77777777" w:rsidR="00551B94" w:rsidRPr="001B222C" w:rsidRDefault="00551B94" w:rsidP="00551B94">
                  <w:pPr>
                    <w:jc w:val="right"/>
                    <w:rPr>
                      <w:sz w:val="20"/>
                      <w:szCs w:val="28"/>
                    </w:rPr>
                  </w:pPr>
                  <w:r w:rsidRPr="001B222C">
                    <w:rPr>
                      <w:rFonts w:eastAsia="Arial"/>
                      <w:color w:val="000000"/>
                      <w:sz w:val="20"/>
                      <w:szCs w:val="28"/>
                    </w:rPr>
                    <w:t>8.29</w:t>
                  </w:r>
                </w:p>
              </w:tc>
            </w:tr>
            <w:tr w:rsidR="00551B94" w:rsidRPr="001B222C" w14:paraId="3E99560E" w14:textId="77777777" w:rsidTr="00036B8C">
              <w:trPr>
                <w:trHeight w:val="227"/>
              </w:trPr>
              <w:tc>
                <w:tcPr>
                  <w:tcW w:w="3331" w:type="dxa"/>
                  <w:tcBorders>
                    <w:top w:val="nil"/>
                    <w:left w:val="nil"/>
                    <w:bottom w:val="nil"/>
                    <w:right w:val="nil"/>
                  </w:tcBorders>
                  <w:shd w:val="clear" w:color="auto" w:fill="E3E8ED"/>
                  <w:tcMar>
                    <w:top w:w="59" w:type="dxa"/>
                    <w:left w:w="59" w:type="dxa"/>
                    <w:bottom w:w="59" w:type="dxa"/>
                    <w:right w:w="59" w:type="dxa"/>
                  </w:tcMar>
                  <w:vAlign w:val="center"/>
                </w:tcPr>
                <w:p w14:paraId="4E4373C1" w14:textId="77777777" w:rsidR="00551B94" w:rsidRPr="001B222C" w:rsidRDefault="00551B94" w:rsidP="00551B94">
                  <w:pPr>
                    <w:rPr>
                      <w:sz w:val="20"/>
                      <w:szCs w:val="28"/>
                    </w:rPr>
                  </w:pPr>
                  <w:r w:rsidRPr="001B222C">
                    <w:rPr>
                      <w:rFonts w:eastAsia="Arial"/>
                      <w:color w:val="000000"/>
                      <w:sz w:val="20"/>
                      <w:szCs w:val="28"/>
                    </w:rPr>
                    <w:t>Travel</w:t>
                  </w:r>
                </w:p>
              </w:tc>
              <w:tc>
                <w:tcPr>
                  <w:tcW w:w="1531" w:type="dxa"/>
                  <w:tcBorders>
                    <w:top w:val="nil"/>
                    <w:left w:val="single" w:sz="7" w:space="0" w:color="808080"/>
                    <w:bottom w:val="nil"/>
                    <w:right w:val="nil"/>
                  </w:tcBorders>
                  <w:shd w:val="clear" w:color="auto" w:fill="E3E8ED"/>
                  <w:tcMar>
                    <w:top w:w="59" w:type="dxa"/>
                    <w:left w:w="59" w:type="dxa"/>
                    <w:bottom w:w="59" w:type="dxa"/>
                    <w:right w:w="59" w:type="dxa"/>
                  </w:tcMar>
                  <w:vAlign w:val="center"/>
                </w:tcPr>
                <w:p w14:paraId="0CBCA0E3" w14:textId="77777777" w:rsidR="00551B94" w:rsidRPr="001B222C" w:rsidRDefault="00551B94" w:rsidP="00551B94">
                  <w:pPr>
                    <w:jc w:val="right"/>
                    <w:rPr>
                      <w:sz w:val="20"/>
                      <w:szCs w:val="28"/>
                    </w:rPr>
                  </w:pPr>
                  <w:r w:rsidRPr="001B222C">
                    <w:rPr>
                      <w:rFonts w:eastAsia="Arial"/>
                      <w:color w:val="000000"/>
                      <w:sz w:val="20"/>
                      <w:szCs w:val="28"/>
                    </w:rPr>
                    <w:t>676,945</w:t>
                  </w:r>
                </w:p>
              </w:tc>
              <w:tc>
                <w:tcPr>
                  <w:tcW w:w="1543" w:type="dxa"/>
                  <w:tcBorders>
                    <w:top w:val="nil"/>
                    <w:left w:val="nil"/>
                    <w:bottom w:val="nil"/>
                    <w:right w:val="nil"/>
                  </w:tcBorders>
                  <w:shd w:val="clear" w:color="auto" w:fill="E3E8ED"/>
                  <w:tcMar>
                    <w:top w:w="59" w:type="dxa"/>
                    <w:left w:w="59" w:type="dxa"/>
                    <w:bottom w:w="59" w:type="dxa"/>
                    <w:right w:w="59" w:type="dxa"/>
                  </w:tcMar>
                  <w:vAlign w:val="center"/>
                </w:tcPr>
                <w:p w14:paraId="3B74DBEA" w14:textId="77777777" w:rsidR="00551B94" w:rsidRPr="001B222C" w:rsidRDefault="00551B94" w:rsidP="00551B94">
                  <w:pPr>
                    <w:jc w:val="right"/>
                    <w:rPr>
                      <w:sz w:val="20"/>
                      <w:szCs w:val="28"/>
                    </w:rPr>
                  </w:pPr>
                  <w:r w:rsidRPr="001B222C">
                    <w:rPr>
                      <w:rFonts w:eastAsia="Arial"/>
                      <w:color w:val="000000"/>
                      <w:sz w:val="20"/>
                      <w:szCs w:val="28"/>
                    </w:rPr>
                    <w:t>507,707</w:t>
                  </w:r>
                </w:p>
              </w:tc>
              <w:tc>
                <w:tcPr>
                  <w:tcW w:w="1447"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0D25635F" w14:textId="77777777" w:rsidR="00551B94" w:rsidRPr="001B222C" w:rsidRDefault="00551B94" w:rsidP="00551B94">
                  <w:pPr>
                    <w:jc w:val="right"/>
                    <w:rPr>
                      <w:sz w:val="20"/>
                      <w:szCs w:val="28"/>
                    </w:rPr>
                  </w:pPr>
                  <w:r w:rsidRPr="001B222C">
                    <w:rPr>
                      <w:rFonts w:eastAsia="Arial"/>
                      <w:color w:val="000000"/>
                      <w:sz w:val="20"/>
                      <w:szCs w:val="28"/>
                    </w:rPr>
                    <w:t>1,184,651</w:t>
                  </w:r>
                </w:p>
              </w:tc>
              <w:tc>
                <w:tcPr>
                  <w:tcW w:w="1771" w:type="dxa"/>
                  <w:tcBorders>
                    <w:top w:val="nil"/>
                    <w:left w:val="nil"/>
                    <w:bottom w:val="nil"/>
                    <w:right w:val="nil"/>
                  </w:tcBorders>
                  <w:shd w:val="clear" w:color="auto" w:fill="E3E8ED"/>
                  <w:tcMar>
                    <w:top w:w="59" w:type="dxa"/>
                    <w:left w:w="59" w:type="dxa"/>
                    <w:bottom w:w="59" w:type="dxa"/>
                    <w:right w:w="59" w:type="dxa"/>
                  </w:tcMar>
                  <w:vAlign w:val="center"/>
                </w:tcPr>
                <w:p w14:paraId="6E61F24D" w14:textId="77777777" w:rsidR="00551B94" w:rsidRPr="001B222C" w:rsidRDefault="00551B94" w:rsidP="00551B94">
                  <w:pPr>
                    <w:jc w:val="right"/>
                    <w:rPr>
                      <w:sz w:val="20"/>
                      <w:szCs w:val="28"/>
                    </w:rPr>
                  </w:pPr>
                  <w:r w:rsidRPr="001B222C">
                    <w:rPr>
                      <w:rFonts w:eastAsia="Arial"/>
                      <w:color w:val="000000"/>
                      <w:sz w:val="20"/>
                      <w:szCs w:val="28"/>
                    </w:rPr>
                    <w:t>7.39</w:t>
                  </w:r>
                </w:p>
              </w:tc>
            </w:tr>
            <w:tr w:rsidR="00551B94" w:rsidRPr="001B222C" w14:paraId="30657575" w14:textId="77777777" w:rsidTr="00036B8C">
              <w:trPr>
                <w:trHeight w:val="227"/>
              </w:trPr>
              <w:tc>
                <w:tcPr>
                  <w:tcW w:w="3331" w:type="dxa"/>
                  <w:tcBorders>
                    <w:top w:val="nil"/>
                    <w:left w:val="nil"/>
                    <w:bottom w:val="nil"/>
                    <w:right w:val="nil"/>
                  </w:tcBorders>
                  <w:shd w:val="clear" w:color="auto" w:fill="FFFFFF"/>
                  <w:tcMar>
                    <w:top w:w="59" w:type="dxa"/>
                    <w:left w:w="59" w:type="dxa"/>
                    <w:bottom w:w="59" w:type="dxa"/>
                    <w:right w:w="59" w:type="dxa"/>
                  </w:tcMar>
                  <w:vAlign w:val="center"/>
                </w:tcPr>
                <w:p w14:paraId="1B872816" w14:textId="77777777" w:rsidR="00551B94" w:rsidRPr="001B222C" w:rsidRDefault="00551B94" w:rsidP="00551B94">
                  <w:pPr>
                    <w:rPr>
                      <w:sz w:val="20"/>
                      <w:szCs w:val="28"/>
                    </w:rPr>
                  </w:pPr>
                  <w:r w:rsidRPr="001B222C">
                    <w:rPr>
                      <w:rFonts w:eastAsia="Arial"/>
                      <w:color w:val="000000"/>
                      <w:sz w:val="20"/>
                      <w:szCs w:val="28"/>
                    </w:rPr>
                    <w:t>Transfers and Grants</w:t>
                  </w:r>
                </w:p>
              </w:tc>
              <w:tc>
                <w:tcPr>
                  <w:tcW w:w="1531" w:type="dxa"/>
                  <w:tcBorders>
                    <w:top w:val="nil"/>
                    <w:left w:val="single" w:sz="7" w:space="0" w:color="808080"/>
                    <w:bottom w:val="nil"/>
                    <w:right w:val="nil"/>
                  </w:tcBorders>
                  <w:shd w:val="clear" w:color="auto" w:fill="FFFFFF"/>
                  <w:tcMar>
                    <w:top w:w="59" w:type="dxa"/>
                    <w:left w:w="59" w:type="dxa"/>
                    <w:bottom w:w="59" w:type="dxa"/>
                    <w:right w:w="59" w:type="dxa"/>
                  </w:tcMar>
                  <w:vAlign w:val="center"/>
                </w:tcPr>
                <w:p w14:paraId="2B199508" w14:textId="77777777" w:rsidR="00551B94" w:rsidRPr="001B222C" w:rsidRDefault="00551B94" w:rsidP="00551B94">
                  <w:pPr>
                    <w:jc w:val="right"/>
                    <w:rPr>
                      <w:sz w:val="20"/>
                      <w:szCs w:val="28"/>
                    </w:rPr>
                  </w:pPr>
                  <w:r w:rsidRPr="001B222C">
                    <w:rPr>
                      <w:rFonts w:eastAsia="Arial"/>
                      <w:color w:val="000000"/>
                      <w:sz w:val="20"/>
                      <w:szCs w:val="28"/>
                    </w:rPr>
                    <w:t>418,640</w:t>
                  </w:r>
                </w:p>
              </w:tc>
              <w:tc>
                <w:tcPr>
                  <w:tcW w:w="1543" w:type="dxa"/>
                  <w:tcBorders>
                    <w:top w:val="nil"/>
                    <w:left w:val="nil"/>
                    <w:bottom w:val="nil"/>
                    <w:right w:val="nil"/>
                  </w:tcBorders>
                  <w:shd w:val="clear" w:color="auto" w:fill="FFFFFF"/>
                  <w:tcMar>
                    <w:top w:w="59" w:type="dxa"/>
                    <w:left w:w="59" w:type="dxa"/>
                    <w:bottom w:w="59" w:type="dxa"/>
                    <w:right w:w="59" w:type="dxa"/>
                  </w:tcMar>
                  <w:vAlign w:val="center"/>
                </w:tcPr>
                <w:p w14:paraId="0F7720DC" w14:textId="77777777" w:rsidR="00551B94" w:rsidRPr="001B222C" w:rsidRDefault="00551B94" w:rsidP="00551B94">
                  <w:pPr>
                    <w:jc w:val="right"/>
                    <w:rPr>
                      <w:sz w:val="20"/>
                      <w:szCs w:val="28"/>
                    </w:rPr>
                  </w:pPr>
                  <w:r w:rsidRPr="001B222C">
                    <w:rPr>
                      <w:rFonts w:eastAsia="Arial"/>
                      <w:color w:val="000000"/>
                      <w:sz w:val="20"/>
                      <w:szCs w:val="28"/>
                    </w:rPr>
                    <w:t>226,501</w:t>
                  </w:r>
                </w:p>
              </w:tc>
              <w:tc>
                <w:tcPr>
                  <w:tcW w:w="1447" w:type="dxa"/>
                  <w:tcBorders>
                    <w:top w:val="nil"/>
                    <w:left w:val="nil"/>
                    <w:bottom w:val="nil"/>
                    <w:right w:val="single" w:sz="7" w:space="0" w:color="808080"/>
                  </w:tcBorders>
                  <w:shd w:val="clear" w:color="auto" w:fill="FFFFFF"/>
                  <w:tcMar>
                    <w:top w:w="59" w:type="dxa"/>
                    <w:left w:w="59" w:type="dxa"/>
                    <w:bottom w:w="59" w:type="dxa"/>
                    <w:right w:w="59" w:type="dxa"/>
                  </w:tcMar>
                  <w:vAlign w:val="center"/>
                </w:tcPr>
                <w:p w14:paraId="6834604D" w14:textId="77777777" w:rsidR="00551B94" w:rsidRPr="001B222C" w:rsidRDefault="00551B94" w:rsidP="00551B94">
                  <w:pPr>
                    <w:jc w:val="right"/>
                    <w:rPr>
                      <w:sz w:val="20"/>
                      <w:szCs w:val="28"/>
                    </w:rPr>
                  </w:pPr>
                  <w:r w:rsidRPr="001B222C">
                    <w:rPr>
                      <w:rFonts w:eastAsia="Arial"/>
                      <w:color w:val="000000"/>
                      <w:sz w:val="20"/>
                      <w:szCs w:val="28"/>
                    </w:rPr>
                    <w:t>645,141</w:t>
                  </w:r>
                </w:p>
              </w:tc>
              <w:tc>
                <w:tcPr>
                  <w:tcW w:w="1771" w:type="dxa"/>
                  <w:tcBorders>
                    <w:top w:val="nil"/>
                    <w:left w:val="nil"/>
                    <w:bottom w:val="nil"/>
                    <w:right w:val="nil"/>
                  </w:tcBorders>
                  <w:shd w:val="clear" w:color="auto" w:fill="FFFFFF"/>
                  <w:tcMar>
                    <w:top w:w="59" w:type="dxa"/>
                    <w:left w:w="59" w:type="dxa"/>
                    <w:bottom w:w="59" w:type="dxa"/>
                    <w:right w:w="59" w:type="dxa"/>
                  </w:tcMar>
                  <w:vAlign w:val="center"/>
                </w:tcPr>
                <w:p w14:paraId="3C5F55A5" w14:textId="77777777" w:rsidR="00551B94" w:rsidRPr="001B222C" w:rsidRDefault="00551B94" w:rsidP="00551B94">
                  <w:pPr>
                    <w:jc w:val="right"/>
                    <w:rPr>
                      <w:sz w:val="20"/>
                      <w:szCs w:val="28"/>
                    </w:rPr>
                  </w:pPr>
                  <w:r w:rsidRPr="001B222C">
                    <w:rPr>
                      <w:rFonts w:eastAsia="Arial"/>
                      <w:color w:val="000000"/>
                      <w:sz w:val="20"/>
                      <w:szCs w:val="28"/>
                    </w:rPr>
                    <w:t>4.03</w:t>
                  </w:r>
                </w:p>
              </w:tc>
            </w:tr>
            <w:tr w:rsidR="00551B94" w:rsidRPr="001B222C" w14:paraId="3440B13E" w14:textId="77777777" w:rsidTr="00036B8C">
              <w:trPr>
                <w:trHeight w:val="227"/>
              </w:trPr>
              <w:tc>
                <w:tcPr>
                  <w:tcW w:w="3331" w:type="dxa"/>
                  <w:tcBorders>
                    <w:top w:val="nil"/>
                    <w:left w:val="nil"/>
                    <w:bottom w:val="nil"/>
                    <w:right w:val="nil"/>
                  </w:tcBorders>
                  <w:shd w:val="clear" w:color="auto" w:fill="E3E8ED"/>
                  <w:tcMar>
                    <w:top w:w="59" w:type="dxa"/>
                    <w:left w:w="59" w:type="dxa"/>
                    <w:bottom w:w="59" w:type="dxa"/>
                    <w:right w:w="59" w:type="dxa"/>
                  </w:tcMar>
                  <w:vAlign w:val="center"/>
                </w:tcPr>
                <w:p w14:paraId="3F57CD2A" w14:textId="77777777" w:rsidR="00551B94" w:rsidRPr="001B222C" w:rsidRDefault="00551B94" w:rsidP="00551B94">
                  <w:pPr>
                    <w:rPr>
                      <w:sz w:val="20"/>
                      <w:szCs w:val="28"/>
                    </w:rPr>
                  </w:pPr>
                  <w:r w:rsidRPr="001B222C">
                    <w:rPr>
                      <w:rFonts w:eastAsia="Arial"/>
                      <w:color w:val="000000"/>
                      <w:sz w:val="20"/>
                      <w:szCs w:val="28"/>
                    </w:rPr>
                    <w:t>General Operating</w:t>
                  </w:r>
                </w:p>
              </w:tc>
              <w:tc>
                <w:tcPr>
                  <w:tcW w:w="1531" w:type="dxa"/>
                  <w:tcBorders>
                    <w:top w:val="nil"/>
                    <w:left w:val="single" w:sz="7" w:space="0" w:color="808080"/>
                    <w:bottom w:val="nil"/>
                    <w:right w:val="nil"/>
                  </w:tcBorders>
                  <w:shd w:val="clear" w:color="auto" w:fill="E3E8ED"/>
                  <w:tcMar>
                    <w:top w:w="59" w:type="dxa"/>
                    <w:left w:w="59" w:type="dxa"/>
                    <w:bottom w:w="59" w:type="dxa"/>
                    <w:right w:w="59" w:type="dxa"/>
                  </w:tcMar>
                  <w:vAlign w:val="center"/>
                </w:tcPr>
                <w:p w14:paraId="26669EEC" w14:textId="77777777" w:rsidR="00551B94" w:rsidRPr="001B222C" w:rsidRDefault="00551B94" w:rsidP="00551B94">
                  <w:pPr>
                    <w:jc w:val="right"/>
                    <w:rPr>
                      <w:sz w:val="20"/>
                      <w:szCs w:val="28"/>
                    </w:rPr>
                  </w:pPr>
                  <w:r w:rsidRPr="001B222C">
                    <w:rPr>
                      <w:rFonts w:eastAsia="Arial"/>
                      <w:color w:val="000000"/>
                      <w:sz w:val="20"/>
                      <w:szCs w:val="28"/>
                    </w:rPr>
                    <w:t>1,204,822</w:t>
                  </w:r>
                </w:p>
              </w:tc>
              <w:tc>
                <w:tcPr>
                  <w:tcW w:w="1543" w:type="dxa"/>
                  <w:tcBorders>
                    <w:top w:val="nil"/>
                    <w:left w:val="nil"/>
                    <w:bottom w:val="nil"/>
                    <w:right w:val="nil"/>
                  </w:tcBorders>
                  <w:shd w:val="clear" w:color="auto" w:fill="E3E8ED"/>
                  <w:tcMar>
                    <w:top w:w="59" w:type="dxa"/>
                    <w:left w:w="59" w:type="dxa"/>
                    <w:bottom w:w="59" w:type="dxa"/>
                    <w:right w:w="59" w:type="dxa"/>
                  </w:tcMar>
                  <w:vAlign w:val="center"/>
                </w:tcPr>
                <w:p w14:paraId="49EB9555" w14:textId="77777777" w:rsidR="00551B94" w:rsidRPr="001B222C" w:rsidRDefault="00551B94" w:rsidP="00551B94">
                  <w:pPr>
                    <w:jc w:val="right"/>
                    <w:rPr>
                      <w:sz w:val="20"/>
                      <w:szCs w:val="28"/>
                    </w:rPr>
                  </w:pPr>
                  <w:r w:rsidRPr="001B222C">
                    <w:rPr>
                      <w:rFonts w:eastAsia="Arial"/>
                      <w:color w:val="000000"/>
                      <w:sz w:val="20"/>
                      <w:szCs w:val="28"/>
                    </w:rPr>
                    <w:t>852,481</w:t>
                  </w:r>
                </w:p>
              </w:tc>
              <w:tc>
                <w:tcPr>
                  <w:tcW w:w="1447"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6DCCB04C" w14:textId="77777777" w:rsidR="00551B94" w:rsidRPr="001B222C" w:rsidRDefault="00551B94" w:rsidP="00551B94">
                  <w:pPr>
                    <w:jc w:val="right"/>
                    <w:rPr>
                      <w:sz w:val="20"/>
                      <w:szCs w:val="28"/>
                    </w:rPr>
                  </w:pPr>
                  <w:r w:rsidRPr="001B222C">
                    <w:rPr>
                      <w:rFonts w:eastAsia="Arial"/>
                      <w:color w:val="000000"/>
                      <w:sz w:val="20"/>
                      <w:szCs w:val="28"/>
                    </w:rPr>
                    <w:t>2,057,303</w:t>
                  </w:r>
                </w:p>
              </w:tc>
              <w:tc>
                <w:tcPr>
                  <w:tcW w:w="1771" w:type="dxa"/>
                  <w:tcBorders>
                    <w:top w:val="nil"/>
                    <w:left w:val="nil"/>
                    <w:bottom w:val="nil"/>
                    <w:right w:val="nil"/>
                  </w:tcBorders>
                  <w:shd w:val="clear" w:color="auto" w:fill="E3E8ED"/>
                  <w:tcMar>
                    <w:top w:w="59" w:type="dxa"/>
                    <w:left w:w="59" w:type="dxa"/>
                    <w:bottom w:w="59" w:type="dxa"/>
                    <w:right w:w="59" w:type="dxa"/>
                  </w:tcMar>
                  <w:vAlign w:val="center"/>
                </w:tcPr>
                <w:p w14:paraId="60944C51" w14:textId="77777777" w:rsidR="00551B94" w:rsidRPr="001B222C" w:rsidRDefault="00551B94" w:rsidP="00551B94">
                  <w:pPr>
                    <w:jc w:val="right"/>
                    <w:rPr>
                      <w:sz w:val="20"/>
                      <w:szCs w:val="28"/>
                    </w:rPr>
                  </w:pPr>
                  <w:r w:rsidRPr="001B222C">
                    <w:rPr>
                      <w:rFonts w:eastAsia="Arial"/>
                      <w:color w:val="000000"/>
                      <w:sz w:val="20"/>
                      <w:szCs w:val="28"/>
                    </w:rPr>
                    <w:t>12.84</w:t>
                  </w:r>
                </w:p>
              </w:tc>
            </w:tr>
            <w:tr w:rsidR="00551B94" w:rsidRPr="001B222C" w14:paraId="6CF0512E" w14:textId="77777777" w:rsidTr="00036B8C">
              <w:trPr>
                <w:trHeight w:val="227"/>
              </w:trPr>
              <w:tc>
                <w:tcPr>
                  <w:tcW w:w="3331" w:type="dxa"/>
                  <w:tcBorders>
                    <w:top w:val="nil"/>
                    <w:left w:val="nil"/>
                    <w:bottom w:val="nil"/>
                    <w:right w:val="nil"/>
                  </w:tcBorders>
                  <w:shd w:val="clear" w:color="auto" w:fill="66809D"/>
                  <w:tcMar>
                    <w:top w:w="59" w:type="dxa"/>
                    <w:left w:w="59" w:type="dxa"/>
                    <w:bottom w:w="59" w:type="dxa"/>
                    <w:right w:w="59" w:type="dxa"/>
                  </w:tcMar>
                  <w:vAlign w:val="center"/>
                </w:tcPr>
                <w:p w14:paraId="30DC6DFE" w14:textId="77777777" w:rsidR="00551B94" w:rsidRPr="001B222C" w:rsidRDefault="00551B94" w:rsidP="00551B94">
                  <w:pPr>
                    <w:rPr>
                      <w:sz w:val="20"/>
                      <w:szCs w:val="28"/>
                    </w:rPr>
                  </w:pPr>
                  <w:r w:rsidRPr="001B222C">
                    <w:rPr>
                      <w:rFonts w:eastAsia="Arial"/>
                      <w:b/>
                      <w:color w:val="FFFFFF"/>
                      <w:sz w:val="20"/>
                      <w:szCs w:val="28"/>
                    </w:rPr>
                    <w:t>Programme Costs Total</w:t>
                  </w:r>
                </w:p>
              </w:tc>
              <w:tc>
                <w:tcPr>
                  <w:tcW w:w="1531" w:type="dxa"/>
                  <w:tcBorders>
                    <w:top w:val="nil"/>
                    <w:left w:val="single" w:sz="7" w:space="0" w:color="808080"/>
                    <w:bottom w:val="nil"/>
                    <w:right w:val="nil"/>
                  </w:tcBorders>
                  <w:shd w:val="clear" w:color="auto" w:fill="66809D"/>
                  <w:tcMar>
                    <w:top w:w="59" w:type="dxa"/>
                    <w:left w:w="59" w:type="dxa"/>
                    <w:bottom w:w="59" w:type="dxa"/>
                    <w:right w:w="59" w:type="dxa"/>
                  </w:tcMar>
                  <w:vAlign w:val="center"/>
                </w:tcPr>
                <w:p w14:paraId="13747448" w14:textId="77777777" w:rsidR="00551B94" w:rsidRPr="001B222C" w:rsidRDefault="00551B94" w:rsidP="00551B94">
                  <w:pPr>
                    <w:jc w:val="right"/>
                    <w:rPr>
                      <w:sz w:val="20"/>
                      <w:szCs w:val="28"/>
                    </w:rPr>
                  </w:pPr>
                  <w:r w:rsidRPr="001B222C">
                    <w:rPr>
                      <w:rFonts w:eastAsia="Arial"/>
                      <w:b/>
                      <w:color w:val="FFFFFF"/>
                      <w:sz w:val="20"/>
                      <w:szCs w:val="28"/>
                    </w:rPr>
                    <w:t>9,727,231</w:t>
                  </w:r>
                </w:p>
              </w:tc>
              <w:tc>
                <w:tcPr>
                  <w:tcW w:w="1543" w:type="dxa"/>
                  <w:tcBorders>
                    <w:top w:val="nil"/>
                    <w:left w:val="nil"/>
                    <w:bottom w:val="nil"/>
                    <w:right w:val="nil"/>
                  </w:tcBorders>
                  <w:shd w:val="clear" w:color="auto" w:fill="66809D"/>
                  <w:tcMar>
                    <w:top w:w="59" w:type="dxa"/>
                    <w:left w:w="59" w:type="dxa"/>
                    <w:bottom w:w="59" w:type="dxa"/>
                    <w:right w:w="59" w:type="dxa"/>
                  </w:tcMar>
                  <w:vAlign w:val="center"/>
                </w:tcPr>
                <w:p w14:paraId="759D9AD0" w14:textId="77777777" w:rsidR="00551B94" w:rsidRPr="001B222C" w:rsidRDefault="00551B94" w:rsidP="00551B94">
                  <w:pPr>
                    <w:jc w:val="right"/>
                    <w:rPr>
                      <w:sz w:val="20"/>
                      <w:szCs w:val="28"/>
                    </w:rPr>
                  </w:pPr>
                  <w:r w:rsidRPr="001B222C">
                    <w:rPr>
                      <w:rFonts w:eastAsia="Arial"/>
                      <w:b/>
                      <w:color w:val="FFFFFF"/>
                      <w:sz w:val="20"/>
                      <w:szCs w:val="28"/>
                    </w:rPr>
                    <w:t>6,296,020</w:t>
                  </w:r>
                </w:p>
              </w:tc>
              <w:tc>
                <w:tcPr>
                  <w:tcW w:w="1447" w:type="dxa"/>
                  <w:tcBorders>
                    <w:top w:val="nil"/>
                    <w:left w:val="nil"/>
                    <w:bottom w:val="nil"/>
                    <w:right w:val="single" w:sz="7" w:space="0" w:color="808080"/>
                  </w:tcBorders>
                  <w:shd w:val="clear" w:color="auto" w:fill="66809D"/>
                  <w:tcMar>
                    <w:top w:w="59" w:type="dxa"/>
                    <w:left w:w="59" w:type="dxa"/>
                    <w:bottom w:w="59" w:type="dxa"/>
                    <w:right w:w="59" w:type="dxa"/>
                  </w:tcMar>
                  <w:vAlign w:val="center"/>
                </w:tcPr>
                <w:p w14:paraId="3A49014B" w14:textId="77777777" w:rsidR="00551B94" w:rsidRPr="001B222C" w:rsidRDefault="00551B94" w:rsidP="00551B94">
                  <w:pPr>
                    <w:jc w:val="right"/>
                    <w:rPr>
                      <w:sz w:val="20"/>
                      <w:szCs w:val="28"/>
                    </w:rPr>
                  </w:pPr>
                  <w:r w:rsidRPr="001B222C">
                    <w:rPr>
                      <w:rFonts w:eastAsia="Arial"/>
                      <w:b/>
                      <w:color w:val="FFFFFF"/>
                      <w:sz w:val="20"/>
                      <w:szCs w:val="28"/>
                    </w:rPr>
                    <w:t>16,023,251</w:t>
                  </w:r>
                </w:p>
              </w:tc>
              <w:tc>
                <w:tcPr>
                  <w:tcW w:w="1771" w:type="dxa"/>
                  <w:tcBorders>
                    <w:top w:val="nil"/>
                    <w:left w:val="nil"/>
                    <w:bottom w:val="nil"/>
                    <w:right w:val="nil"/>
                  </w:tcBorders>
                  <w:shd w:val="clear" w:color="auto" w:fill="66809D"/>
                  <w:tcMar>
                    <w:top w:w="59" w:type="dxa"/>
                    <w:left w:w="59" w:type="dxa"/>
                    <w:bottom w:w="59" w:type="dxa"/>
                    <w:right w:w="59" w:type="dxa"/>
                  </w:tcMar>
                  <w:vAlign w:val="center"/>
                </w:tcPr>
                <w:p w14:paraId="1DC36B19" w14:textId="77777777" w:rsidR="00551B94" w:rsidRPr="001B222C" w:rsidRDefault="00551B94" w:rsidP="00551B94">
                  <w:pPr>
                    <w:jc w:val="right"/>
                    <w:rPr>
                      <w:sz w:val="20"/>
                      <w:szCs w:val="28"/>
                    </w:rPr>
                  </w:pPr>
                  <w:r w:rsidRPr="001B222C">
                    <w:rPr>
                      <w:rFonts w:eastAsia="Arial"/>
                      <w:b/>
                      <w:color w:val="FFFFFF"/>
                      <w:sz w:val="20"/>
                      <w:szCs w:val="28"/>
                    </w:rPr>
                    <w:t>100.00</w:t>
                  </w:r>
                </w:p>
              </w:tc>
            </w:tr>
            <w:tr w:rsidR="00551B94" w:rsidRPr="001B222C" w14:paraId="041345D0" w14:textId="77777777" w:rsidTr="00036B8C">
              <w:trPr>
                <w:trHeight w:val="227"/>
              </w:trPr>
              <w:tc>
                <w:tcPr>
                  <w:tcW w:w="3331" w:type="dxa"/>
                  <w:tcBorders>
                    <w:top w:val="nil"/>
                    <w:left w:val="nil"/>
                    <w:bottom w:val="nil"/>
                    <w:right w:val="nil"/>
                  </w:tcBorders>
                  <w:shd w:val="clear" w:color="auto" w:fill="E3E8ED"/>
                  <w:tcMar>
                    <w:top w:w="59" w:type="dxa"/>
                    <w:left w:w="59" w:type="dxa"/>
                    <w:bottom w:w="59" w:type="dxa"/>
                    <w:right w:w="59" w:type="dxa"/>
                  </w:tcMar>
                  <w:vAlign w:val="center"/>
                </w:tcPr>
                <w:p w14:paraId="5A674D44" w14:textId="77777777" w:rsidR="00551B94" w:rsidRPr="001B222C" w:rsidRDefault="00551B94" w:rsidP="00551B94">
                  <w:pPr>
                    <w:rPr>
                      <w:sz w:val="20"/>
                      <w:szCs w:val="28"/>
                    </w:rPr>
                  </w:pPr>
                  <w:r w:rsidRPr="001B222C">
                    <w:rPr>
                      <w:rFonts w:eastAsia="Arial"/>
                      <w:color w:val="000000"/>
                      <w:sz w:val="20"/>
                      <w:szCs w:val="28"/>
                    </w:rPr>
                    <w:t>¹ Indirect Support Costs Total</w:t>
                  </w:r>
                </w:p>
              </w:tc>
              <w:tc>
                <w:tcPr>
                  <w:tcW w:w="1531" w:type="dxa"/>
                  <w:tcBorders>
                    <w:top w:val="nil"/>
                    <w:left w:val="single" w:sz="7" w:space="0" w:color="808080"/>
                    <w:bottom w:val="nil"/>
                    <w:right w:val="nil"/>
                  </w:tcBorders>
                  <w:shd w:val="clear" w:color="auto" w:fill="E3E8ED"/>
                  <w:tcMar>
                    <w:top w:w="59" w:type="dxa"/>
                    <w:left w:w="59" w:type="dxa"/>
                    <w:bottom w:w="59" w:type="dxa"/>
                    <w:right w:w="59" w:type="dxa"/>
                  </w:tcMar>
                  <w:vAlign w:val="center"/>
                </w:tcPr>
                <w:p w14:paraId="480C17C6" w14:textId="77777777" w:rsidR="00551B94" w:rsidRPr="001B222C" w:rsidRDefault="00551B94" w:rsidP="00551B94">
                  <w:pPr>
                    <w:jc w:val="right"/>
                    <w:rPr>
                      <w:sz w:val="20"/>
                      <w:szCs w:val="28"/>
                    </w:rPr>
                  </w:pPr>
                  <w:r w:rsidRPr="001B222C">
                    <w:rPr>
                      <w:rFonts w:eastAsia="Arial"/>
                      <w:color w:val="000000"/>
                      <w:sz w:val="20"/>
                      <w:szCs w:val="28"/>
                    </w:rPr>
                    <w:t>679,836</w:t>
                  </w:r>
                </w:p>
              </w:tc>
              <w:tc>
                <w:tcPr>
                  <w:tcW w:w="1543" w:type="dxa"/>
                  <w:tcBorders>
                    <w:top w:val="nil"/>
                    <w:left w:val="nil"/>
                    <w:bottom w:val="nil"/>
                    <w:right w:val="nil"/>
                  </w:tcBorders>
                  <w:shd w:val="clear" w:color="auto" w:fill="E3E8ED"/>
                  <w:tcMar>
                    <w:top w:w="59" w:type="dxa"/>
                    <w:left w:w="59" w:type="dxa"/>
                    <w:bottom w:w="59" w:type="dxa"/>
                    <w:right w:w="59" w:type="dxa"/>
                  </w:tcMar>
                  <w:vAlign w:val="center"/>
                </w:tcPr>
                <w:p w14:paraId="12F8DA41" w14:textId="77777777" w:rsidR="00551B94" w:rsidRPr="001B222C" w:rsidRDefault="00551B94" w:rsidP="00551B94">
                  <w:pPr>
                    <w:jc w:val="right"/>
                    <w:rPr>
                      <w:sz w:val="20"/>
                      <w:szCs w:val="28"/>
                    </w:rPr>
                  </w:pPr>
                  <w:r w:rsidRPr="001B222C">
                    <w:rPr>
                      <w:rFonts w:eastAsia="Arial"/>
                      <w:color w:val="000000"/>
                      <w:sz w:val="20"/>
                      <w:szCs w:val="28"/>
                    </w:rPr>
                    <w:t>438,423</w:t>
                  </w:r>
                </w:p>
              </w:tc>
              <w:tc>
                <w:tcPr>
                  <w:tcW w:w="1447" w:type="dxa"/>
                  <w:tcBorders>
                    <w:top w:val="nil"/>
                    <w:left w:val="nil"/>
                    <w:bottom w:val="nil"/>
                    <w:right w:val="single" w:sz="7" w:space="0" w:color="808080"/>
                  </w:tcBorders>
                  <w:shd w:val="clear" w:color="auto" w:fill="E3E8ED"/>
                  <w:tcMar>
                    <w:top w:w="59" w:type="dxa"/>
                    <w:left w:w="59" w:type="dxa"/>
                    <w:bottom w:w="59" w:type="dxa"/>
                    <w:right w:w="59" w:type="dxa"/>
                  </w:tcMar>
                  <w:vAlign w:val="center"/>
                </w:tcPr>
                <w:p w14:paraId="6FD9A27D" w14:textId="77777777" w:rsidR="00551B94" w:rsidRPr="001B222C" w:rsidRDefault="00551B94" w:rsidP="00551B94">
                  <w:pPr>
                    <w:jc w:val="right"/>
                    <w:rPr>
                      <w:sz w:val="20"/>
                      <w:szCs w:val="28"/>
                    </w:rPr>
                  </w:pPr>
                  <w:r w:rsidRPr="001B222C">
                    <w:rPr>
                      <w:rFonts w:eastAsia="Arial"/>
                      <w:color w:val="000000"/>
                      <w:sz w:val="20"/>
                      <w:szCs w:val="28"/>
                    </w:rPr>
                    <w:t>1,118,259</w:t>
                  </w:r>
                </w:p>
              </w:tc>
              <w:tc>
                <w:tcPr>
                  <w:tcW w:w="1771" w:type="dxa"/>
                  <w:tcBorders>
                    <w:top w:val="nil"/>
                    <w:left w:val="nil"/>
                    <w:bottom w:val="nil"/>
                    <w:right w:val="nil"/>
                  </w:tcBorders>
                  <w:shd w:val="clear" w:color="auto" w:fill="E3E8ED"/>
                  <w:tcMar>
                    <w:top w:w="59" w:type="dxa"/>
                    <w:left w:w="59" w:type="dxa"/>
                    <w:bottom w:w="59" w:type="dxa"/>
                    <w:right w:w="59" w:type="dxa"/>
                  </w:tcMar>
                  <w:vAlign w:val="center"/>
                </w:tcPr>
                <w:p w14:paraId="0B3B7C11" w14:textId="77777777" w:rsidR="00551B94" w:rsidRPr="001B222C" w:rsidRDefault="00551B94" w:rsidP="00551B94">
                  <w:pPr>
                    <w:jc w:val="right"/>
                    <w:rPr>
                      <w:sz w:val="20"/>
                      <w:szCs w:val="28"/>
                    </w:rPr>
                  </w:pPr>
                  <w:r w:rsidRPr="001B222C">
                    <w:rPr>
                      <w:rFonts w:eastAsia="Arial"/>
                      <w:color w:val="000000"/>
                      <w:sz w:val="20"/>
                      <w:szCs w:val="28"/>
                    </w:rPr>
                    <w:t>6.98</w:t>
                  </w:r>
                </w:p>
              </w:tc>
            </w:tr>
            <w:tr w:rsidR="00551B94" w:rsidRPr="001B222C" w14:paraId="23E9DFB6" w14:textId="77777777" w:rsidTr="00036B8C">
              <w:trPr>
                <w:trHeight w:val="227"/>
              </w:trPr>
              <w:tc>
                <w:tcPr>
                  <w:tcW w:w="3331" w:type="dxa"/>
                  <w:tcBorders>
                    <w:top w:val="nil"/>
                    <w:left w:val="nil"/>
                    <w:bottom w:val="nil"/>
                    <w:right w:val="nil"/>
                  </w:tcBorders>
                  <w:shd w:val="clear" w:color="auto" w:fill="66809D"/>
                  <w:tcMar>
                    <w:top w:w="59" w:type="dxa"/>
                    <w:left w:w="59" w:type="dxa"/>
                    <w:bottom w:w="59" w:type="dxa"/>
                    <w:right w:w="59" w:type="dxa"/>
                  </w:tcMar>
                  <w:vAlign w:val="center"/>
                </w:tcPr>
                <w:p w14:paraId="7269E16D" w14:textId="77777777" w:rsidR="00551B94" w:rsidRPr="001B222C" w:rsidRDefault="00551B94" w:rsidP="00551B94">
                  <w:pPr>
                    <w:rPr>
                      <w:sz w:val="20"/>
                      <w:szCs w:val="28"/>
                    </w:rPr>
                  </w:pPr>
                  <w:r w:rsidRPr="001B222C">
                    <w:rPr>
                      <w:rFonts w:eastAsia="Arial"/>
                      <w:b/>
                      <w:color w:val="FFFFFF"/>
                      <w:sz w:val="20"/>
                      <w:szCs w:val="28"/>
                    </w:rPr>
                    <w:t>Grand Total</w:t>
                  </w:r>
                </w:p>
              </w:tc>
              <w:tc>
                <w:tcPr>
                  <w:tcW w:w="1531" w:type="dxa"/>
                  <w:tcBorders>
                    <w:top w:val="nil"/>
                    <w:left w:val="single" w:sz="7" w:space="0" w:color="808080"/>
                    <w:bottom w:val="nil"/>
                    <w:right w:val="nil"/>
                  </w:tcBorders>
                  <w:shd w:val="clear" w:color="auto" w:fill="66809D"/>
                  <w:tcMar>
                    <w:top w:w="59" w:type="dxa"/>
                    <w:left w:w="59" w:type="dxa"/>
                    <w:bottom w:w="59" w:type="dxa"/>
                    <w:right w:w="59" w:type="dxa"/>
                  </w:tcMar>
                  <w:vAlign w:val="center"/>
                </w:tcPr>
                <w:p w14:paraId="62F9FA85" w14:textId="77777777" w:rsidR="00551B94" w:rsidRPr="001B222C" w:rsidRDefault="00551B94" w:rsidP="00551B94">
                  <w:pPr>
                    <w:jc w:val="right"/>
                    <w:rPr>
                      <w:sz w:val="20"/>
                      <w:szCs w:val="28"/>
                    </w:rPr>
                  </w:pPr>
                  <w:r w:rsidRPr="001B222C">
                    <w:rPr>
                      <w:rFonts w:eastAsia="Arial"/>
                      <w:b/>
                      <w:color w:val="FFFFFF"/>
                      <w:sz w:val="20"/>
                      <w:szCs w:val="28"/>
                    </w:rPr>
                    <w:t>10,407,067</w:t>
                  </w:r>
                </w:p>
              </w:tc>
              <w:tc>
                <w:tcPr>
                  <w:tcW w:w="1543" w:type="dxa"/>
                  <w:tcBorders>
                    <w:top w:val="nil"/>
                    <w:left w:val="nil"/>
                    <w:bottom w:val="nil"/>
                    <w:right w:val="nil"/>
                  </w:tcBorders>
                  <w:shd w:val="clear" w:color="auto" w:fill="66809D"/>
                  <w:tcMar>
                    <w:top w:w="59" w:type="dxa"/>
                    <w:left w:w="59" w:type="dxa"/>
                    <w:bottom w:w="59" w:type="dxa"/>
                    <w:right w:w="59" w:type="dxa"/>
                  </w:tcMar>
                  <w:vAlign w:val="center"/>
                </w:tcPr>
                <w:p w14:paraId="2B0CBE1F" w14:textId="77777777" w:rsidR="00551B94" w:rsidRPr="001B222C" w:rsidRDefault="00551B94" w:rsidP="00551B94">
                  <w:pPr>
                    <w:jc w:val="right"/>
                    <w:rPr>
                      <w:sz w:val="20"/>
                      <w:szCs w:val="28"/>
                    </w:rPr>
                  </w:pPr>
                  <w:r w:rsidRPr="001B222C">
                    <w:rPr>
                      <w:rFonts w:eastAsia="Arial"/>
                      <w:b/>
                      <w:color w:val="FFFFFF"/>
                      <w:sz w:val="20"/>
                      <w:szCs w:val="28"/>
                    </w:rPr>
                    <w:t>6,734,443</w:t>
                  </w:r>
                </w:p>
              </w:tc>
              <w:tc>
                <w:tcPr>
                  <w:tcW w:w="1447" w:type="dxa"/>
                  <w:tcBorders>
                    <w:top w:val="nil"/>
                    <w:left w:val="nil"/>
                    <w:bottom w:val="nil"/>
                    <w:right w:val="single" w:sz="7" w:space="0" w:color="808080"/>
                  </w:tcBorders>
                  <w:shd w:val="clear" w:color="auto" w:fill="66809D"/>
                  <w:tcMar>
                    <w:top w:w="59" w:type="dxa"/>
                    <w:left w:w="59" w:type="dxa"/>
                    <w:bottom w:w="59" w:type="dxa"/>
                    <w:right w:w="59" w:type="dxa"/>
                  </w:tcMar>
                  <w:vAlign w:val="center"/>
                </w:tcPr>
                <w:p w14:paraId="22E68421" w14:textId="77777777" w:rsidR="00551B94" w:rsidRPr="001B222C" w:rsidRDefault="00551B94" w:rsidP="00551B94">
                  <w:pPr>
                    <w:jc w:val="right"/>
                    <w:rPr>
                      <w:sz w:val="20"/>
                      <w:szCs w:val="28"/>
                    </w:rPr>
                  </w:pPr>
                  <w:r w:rsidRPr="001B222C">
                    <w:rPr>
                      <w:rFonts w:eastAsia="Arial"/>
                      <w:b/>
                      <w:color w:val="FFFFFF"/>
                      <w:sz w:val="20"/>
                      <w:szCs w:val="28"/>
                    </w:rPr>
                    <w:t>17,141,510</w:t>
                  </w:r>
                </w:p>
              </w:tc>
              <w:tc>
                <w:tcPr>
                  <w:tcW w:w="1771" w:type="dxa"/>
                  <w:tcBorders>
                    <w:top w:val="nil"/>
                    <w:left w:val="nil"/>
                    <w:bottom w:val="nil"/>
                    <w:right w:val="nil"/>
                  </w:tcBorders>
                  <w:shd w:val="clear" w:color="auto" w:fill="66809D"/>
                  <w:tcMar>
                    <w:top w:w="59" w:type="dxa"/>
                    <w:left w:w="59" w:type="dxa"/>
                    <w:bottom w:w="59" w:type="dxa"/>
                    <w:right w:w="59" w:type="dxa"/>
                  </w:tcMar>
                  <w:vAlign w:val="center"/>
                </w:tcPr>
                <w:p w14:paraId="0067A9CD" w14:textId="77777777" w:rsidR="00551B94" w:rsidRPr="001B222C" w:rsidRDefault="00551B94" w:rsidP="00551B94">
                  <w:pPr>
                    <w:jc w:val="right"/>
                    <w:rPr>
                      <w:sz w:val="20"/>
                      <w:szCs w:val="28"/>
                    </w:rPr>
                  </w:pPr>
                  <w:r w:rsidRPr="001B222C">
                    <w:rPr>
                      <w:rFonts w:eastAsia="Arial"/>
                      <w:b/>
                      <w:color w:val="FFFFFF"/>
                      <w:sz w:val="20"/>
                      <w:szCs w:val="28"/>
                    </w:rPr>
                    <w:t>-</w:t>
                  </w:r>
                </w:p>
              </w:tc>
            </w:tr>
          </w:tbl>
          <w:p w14:paraId="32C02764" w14:textId="3FA1D2D0" w:rsidR="00551B94" w:rsidRPr="001B222C" w:rsidRDefault="00551B94" w:rsidP="00551B94"/>
        </w:tc>
      </w:tr>
      <w:tr w:rsidR="00730769" w:rsidRPr="001B222C" w14:paraId="068BB297" w14:textId="77777777" w:rsidTr="00551B94">
        <w:tc>
          <w:tcPr>
            <w:tcW w:w="9360" w:type="dxa"/>
          </w:tcPr>
          <w:p w14:paraId="632B132E" w14:textId="77777777" w:rsidR="00730769" w:rsidRPr="001B222C" w:rsidRDefault="00730769" w:rsidP="00036B8C"/>
        </w:tc>
      </w:tr>
    </w:tbl>
    <w:p w14:paraId="384F0D65" w14:textId="77777777" w:rsidR="00730769" w:rsidRPr="001B222C" w:rsidRDefault="00730769" w:rsidP="00730769">
      <w:r w:rsidRPr="001B222C">
        <w:br w:type="page"/>
      </w:r>
    </w:p>
    <w:p w14:paraId="6B4155B6" w14:textId="56CA82A7" w:rsidR="00176539" w:rsidRPr="001B222C" w:rsidRDefault="00176539" w:rsidP="00176539">
      <w:pPr>
        <w:pStyle w:val="NoteLevel11"/>
        <w:numPr>
          <w:ilvl w:val="0"/>
          <w:numId w:val="0"/>
        </w:numPr>
        <w:rPr>
          <w:rFonts w:ascii="Times New Roman" w:eastAsia="Arial" w:hAnsi="Times New Roman"/>
          <w:b/>
          <w:bCs/>
          <w:color w:val="2E74B5" w:themeColor="accent1" w:themeShade="BF"/>
        </w:rPr>
      </w:pPr>
      <w:r w:rsidRPr="001B222C">
        <w:rPr>
          <w:rFonts w:ascii="Times New Roman" w:eastAsia="Arial" w:hAnsi="Times New Roman"/>
          <w:b/>
          <w:bCs/>
          <w:color w:val="2E74B5" w:themeColor="accent1" w:themeShade="BF"/>
        </w:rPr>
        <w:t>6.    COST RECOVERY</w:t>
      </w:r>
    </w:p>
    <w:p w14:paraId="44821855" w14:textId="77777777" w:rsidR="00176539" w:rsidRPr="001B222C" w:rsidRDefault="00176539" w:rsidP="00176539">
      <w:pPr>
        <w:pStyle w:val="NoteLevel11"/>
        <w:numPr>
          <w:ilvl w:val="0"/>
          <w:numId w:val="0"/>
        </w:numPr>
        <w:rPr>
          <w:rFonts w:ascii="Times New Roman" w:eastAsia="Arial" w:hAnsi="Times New Roman"/>
          <w:b/>
          <w:color w:val="2DABE0"/>
        </w:rPr>
      </w:pPr>
    </w:p>
    <w:p w14:paraId="003B1C00" w14:textId="685F8691" w:rsidR="00176539" w:rsidRPr="001B222C" w:rsidRDefault="00176539" w:rsidP="00176539">
      <w:pPr>
        <w:pStyle w:val="NoteLevel11"/>
        <w:numPr>
          <w:ilvl w:val="0"/>
          <w:numId w:val="0"/>
        </w:numPr>
        <w:rPr>
          <w:rFonts w:ascii="Times New Roman" w:eastAsia="Arial" w:hAnsi="Times New Roman"/>
          <w:color w:val="000000"/>
        </w:rPr>
      </w:pPr>
      <w:r w:rsidRPr="001B222C">
        <w:rPr>
          <w:rFonts w:ascii="Times New Roman" w:eastAsia="Arial" w:hAnsi="Times New Roman"/>
          <w:color w:val="000000"/>
        </w:rPr>
        <w:t>Cost recovery policies for the Fund are guided by the applicable provisions of the Terms of Reference, the MOU concluded between the Administrative Agent and Participating Organizations, and the SAAs concluded between the Administrative Agent and Contributors, based on rates approved by UNDG.</w:t>
      </w:r>
      <w:r w:rsidRPr="001B222C">
        <w:rPr>
          <w:rFonts w:ascii="Times New Roman" w:eastAsia="Arial" w:hAnsi="Times New Roman"/>
          <w:color w:val="000000"/>
        </w:rPr>
        <w:br/>
      </w:r>
      <w:r w:rsidRPr="001B222C">
        <w:rPr>
          <w:rFonts w:ascii="Times New Roman" w:eastAsia="Arial" w:hAnsi="Times New Roman"/>
          <w:color w:val="000000"/>
        </w:rPr>
        <w:br/>
        <w:t>The policies in place, as of 31 December 2023, were as follows:</w:t>
      </w:r>
    </w:p>
    <w:p w14:paraId="7DFFFE82" w14:textId="7E7E80FC" w:rsidR="00176539" w:rsidRPr="001B222C" w:rsidRDefault="00176539" w:rsidP="00176539">
      <w:pPr>
        <w:numPr>
          <w:ilvl w:val="0"/>
          <w:numId w:val="47"/>
        </w:numPr>
      </w:pPr>
      <w:r w:rsidRPr="001B222C">
        <w:rPr>
          <w:rFonts w:eastAsia="Arial"/>
          <w:b/>
          <w:color w:val="000000"/>
        </w:rPr>
        <w:t>The Administrative Agent fee:</w:t>
      </w:r>
      <w:r w:rsidRPr="001B222C">
        <w:rPr>
          <w:rFonts w:eastAsia="Arial"/>
          <w:color w:val="000000"/>
        </w:rPr>
        <w:t xml:space="preserve"> 1% is charged at the time of contributor deposit and covers services provided on that contribution for the entire duration of the Fund. Cumulatively, as of 31 December 2023, US$ </w:t>
      </w:r>
      <w:r w:rsidRPr="001B222C">
        <w:rPr>
          <w:rFonts w:eastAsia="Arial"/>
          <w:b/>
          <w:color w:val="000000"/>
        </w:rPr>
        <w:t xml:space="preserve">345,723 </w:t>
      </w:r>
      <w:r w:rsidRPr="001B222C">
        <w:rPr>
          <w:rFonts w:eastAsia="Arial"/>
          <w:color w:val="000000"/>
        </w:rPr>
        <w:t>has been charged in Administrative Agent-fees.</w:t>
      </w:r>
    </w:p>
    <w:p w14:paraId="39A66D76" w14:textId="59014E8C" w:rsidR="00176539" w:rsidRPr="001B222C" w:rsidRDefault="00176539" w:rsidP="00176539">
      <w:pPr>
        <w:pStyle w:val="NoteLevel11"/>
        <w:numPr>
          <w:ilvl w:val="0"/>
          <w:numId w:val="47"/>
        </w:numPr>
        <w:rPr>
          <w:rFonts w:ascii="Times New Roman" w:eastAsia="Arial" w:hAnsi="Times New Roman"/>
          <w:color w:val="000000"/>
        </w:rPr>
      </w:pPr>
      <w:r w:rsidRPr="001B222C">
        <w:rPr>
          <w:rFonts w:ascii="Times New Roman" w:eastAsia="Arial" w:hAnsi="Times New Roman"/>
          <w:b/>
          <w:color w:val="000000"/>
        </w:rPr>
        <w:t>Indirect Costs of Participating Organizations:</w:t>
      </w:r>
      <w:r w:rsidRPr="001B222C">
        <w:rPr>
          <w:rFonts w:ascii="Times New Roman" w:eastAsia="Arial" w:hAnsi="Times New Roman"/>
          <w:color w:val="000000"/>
        </w:rPr>
        <w:t xml:space="preserve"> A general cost that cannot be directly related to any </w:t>
      </w:r>
      <w:proofErr w:type="gramStart"/>
      <w:r w:rsidRPr="001B222C">
        <w:rPr>
          <w:rFonts w:ascii="Times New Roman" w:eastAsia="Arial" w:hAnsi="Times New Roman"/>
          <w:color w:val="000000"/>
        </w:rPr>
        <w:t>particular programme</w:t>
      </w:r>
      <w:proofErr w:type="gramEnd"/>
      <w:r w:rsidRPr="001B222C">
        <w:rPr>
          <w:rFonts w:ascii="Times New Roman" w:eastAsia="Arial" w:hAnsi="Times New Roman"/>
          <w:color w:val="000000"/>
        </w:rPr>
        <w:t xml:space="preserve"> or activity of the Participating Organizations. Participating Organizations may charge 7% indirect costs based on UNSDG policy, establishing an indirect cost rate as a percentage of the programmable costs for interagency pass-through pool funds. In the current reporting period US$ </w:t>
      </w:r>
      <w:r w:rsidRPr="001B222C">
        <w:rPr>
          <w:rFonts w:ascii="Times New Roman" w:eastAsia="Arial" w:hAnsi="Times New Roman"/>
          <w:b/>
          <w:color w:val="000000"/>
        </w:rPr>
        <w:t>438,423</w:t>
      </w:r>
      <w:r w:rsidRPr="001B222C">
        <w:rPr>
          <w:rFonts w:ascii="Times New Roman" w:eastAsia="Arial" w:hAnsi="Times New Roman"/>
          <w:color w:val="000000"/>
        </w:rPr>
        <w:t xml:space="preserve"> was deducted in indirect costs by Participating Organizations. Cumulatively, indirect costs amount to US$ </w:t>
      </w:r>
      <w:r w:rsidRPr="001B222C">
        <w:rPr>
          <w:rFonts w:ascii="Times New Roman" w:eastAsia="Arial" w:hAnsi="Times New Roman"/>
          <w:b/>
          <w:color w:val="000000"/>
        </w:rPr>
        <w:t>1,118,259</w:t>
      </w:r>
      <w:r w:rsidRPr="001B222C">
        <w:rPr>
          <w:rFonts w:ascii="Times New Roman" w:eastAsia="Arial" w:hAnsi="Times New Roman"/>
          <w:color w:val="000000"/>
        </w:rPr>
        <w:t xml:space="preserve"> as of 31 December </w:t>
      </w:r>
      <w:r w:rsidRPr="001B222C">
        <w:rPr>
          <w:rFonts w:ascii="Times New Roman" w:eastAsia="Arial" w:hAnsi="Times New Roman"/>
          <w:b/>
          <w:color w:val="000000"/>
        </w:rPr>
        <w:t>2023</w:t>
      </w:r>
      <w:r w:rsidRPr="001B222C">
        <w:rPr>
          <w:rFonts w:ascii="Times New Roman" w:eastAsia="Arial" w:hAnsi="Times New Roman"/>
          <w:color w:val="000000"/>
        </w:rPr>
        <w:t>.</w:t>
      </w:r>
    </w:p>
    <w:p w14:paraId="25B4F4CE" w14:textId="77777777" w:rsidR="00176539" w:rsidRPr="001B222C" w:rsidRDefault="00176539" w:rsidP="00176539">
      <w:pPr>
        <w:pStyle w:val="NoteLevel11"/>
        <w:numPr>
          <w:ilvl w:val="0"/>
          <w:numId w:val="0"/>
        </w:numPr>
        <w:rPr>
          <w:rFonts w:ascii="Times New Roman" w:eastAsia="Arial" w:hAnsi="Times New Roman"/>
          <w:b/>
          <w:color w:val="000000"/>
        </w:rPr>
      </w:pPr>
    </w:p>
    <w:p w14:paraId="7DEC85D5" w14:textId="3D835605" w:rsidR="00176539" w:rsidRPr="001B222C" w:rsidRDefault="00176539" w:rsidP="00176539">
      <w:pPr>
        <w:pStyle w:val="NoteLevel11"/>
        <w:numPr>
          <w:ilvl w:val="0"/>
          <w:numId w:val="0"/>
        </w:numPr>
        <w:rPr>
          <w:rFonts w:ascii="Times New Roman" w:eastAsia="Arial" w:hAnsi="Times New Roman"/>
          <w:b/>
          <w:bCs/>
          <w:color w:val="2E74B5" w:themeColor="accent1" w:themeShade="BF"/>
        </w:rPr>
      </w:pPr>
      <w:r w:rsidRPr="001B222C">
        <w:rPr>
          <w:rFonts w:ascii="Times New Roman" w:eastAsia="Arial" w:hAnsi="Times New Roman"/>
          <w:b/>
          <w:bCs/>
          <w:color w:val="2E74B5" w:themeColor="accent1" w:themeShade="BF"/>
        </w:rPr>
        <w:t>7.    ACCOUNTABILITY AND TRANSPARENCY</w:t>
      </w:r>
    </w:p>
    <w:p w14:paraId="61774D8B" w14:textId="77777777" w:rsidR="00176539" w:rsidRPr="001B222C" w:rsidRDefault="00176539" w:rsidP="00176539">
      <w:pPr>
        <w:pStyle w:val="NoteLevel11"/>
        <w:numPr>
          <w:ilvl w:val="0"/>
          <w:numId w:val="0"/>
        </w:numPr>
        <w:rPr>
          <w:rFonts w:ascii="Times New Roman" w:eastAsia="Arial" w:hAnsi="Times New Roman"/>
          <w:b/>
          <w:bCs/>
          <w:color w:val="2E74B5" w:themeColor="accent1" w:themeShade="BF"/>
        </w:rPr>
      </w:pPr>
    </w:p>
    <w:p w14:paraId="3B85CEB0" w14:textId="411F8628" w:rsidR="00A73A88" w:rsidRPr="001B222C" w:rsidRDefault="00176539" w:rsidP="00176539">
      <w:pPr>
        <w:pStyle w:val="NoteLevel11"/>
        <w:numPr>
          <w:ilvl w:val="0"/>
          <w:numId w:val="0"/>
        </w:numPr>
        <w:rPr>
          <w:rFonts w:ascii="Times New Roman" w:eastAsia="Arial" w:hAnsi="Times New Roman"/>
          <w:color w:val="000000"/>
        </w:rPr>
      </w:pPr>
      <w:proofErr w:type="gramStart"/>
      <w:r w:rsidRPr="001B222C">
        <w:rPr>
          <w:rFonts w:ascii="Times New Roman" w:eastAsia="Arial" w:hAnsi="Times New Roman"/>
          <w:color w:val="000000"/>
        </w:rPr>
        <w:t>In order to</w:t>
      </w:r>
      <w:proofErr w:type="gramEnd"/>
      <w:r w:rsidRPr="001B222C">
        <w:rPr>
          <w:rFonts w:ascii="Times New Roman" w:eastAsia="Arial" w:hAnsi="Times New Roman"/>
          <w:color w:val="000000"/>
        </w:rPr>
        <w:t xml:space="preserve"> effectively provide fund administration services and facilitate monitoring and reporting to the UN system and its partners, the MPTF Office has developed a public website, the MPTF Office Gateway (</w:t>
      </w:r>
      <w:hyperlink r:id="rId54" w:history="1">
        <w:r w:rsidRPr="001B222C">
          <w:rPr>
            <w:rFonts w:ascii="Times New Roman" w:eastAsia="Arial" w:hAnsi="Times New Roman"/>
            <w:color w:val="0000FF"/>
            <w:u w:val="single"/>
          </w:rPr>
          <w:t>https://mptf.undp.org</w:t>
        </w:r>
      </w:hyperlink>
      <w:r w:rsidRPr="001B222C">
        <w:rPr>
          <w:rFonts w:ascii="Times New Roman" w:eastAsia="Arial" w:hAnsi="Times New Roman"/>
          <w:color w:val="000000"/>
        </w:rPr>
        <w:t>). Refreshed daily from an internal enterprise resource planning system, the MPTF Office Gateway has become a standard setter for providing transparent and accountable trust fund administration services.</w:t>
      </w:r>
      <w:r w:rsidRPr="001B222C">
        <w:rPr>
          <w:rFonts w:ascii="Times New Roman" w:eastAsia="Arial" w:hAnsi="Times New Roman"/>
          <w:color w:val="000000"/>
        </w:rPr>
        <w:br/>
      </w:r>
      <w:r w:rsidRPr="001B222C">
        <w:rPr>
          <w:rFonts w:ascii="Times New Roman" w:eastAsia="Arial" w:hAnsi="Times New Roman"/>
          <w:color w:val="000000"/>
        </w:rPr>
        <w:br/>
        <w:t xml:space="preserve">The Gateway provides financial information </w:t>
      </w:r>
      <w:proofErr w:type="gramStart"/>
      <w:r w:rsidRPr="001B222C">
        <w:rPr>
          <w:rFonts w:ascii="Times New Roman" w:eastAsia="Arial" w:hAnsi="Times New Roman"/>
          <w:color w:val="000000"/>
        </w:rPr>
        <w:t>including:</w:t>
      </w:r>
      <w:proofErr w:type="gramEnd"/>
      <w:r w:rsidRPr="001B222C">
        <w:rPr>
          <w:rFonts w:ascii="Times New Roman" w:eastAsia="Arial" w:hAnsi="Times New Roman"/>
          <w:color w:val="000000"/>
        </w:rPr>
        <w:t xml:space="preserve"> contributor commitments and deposits, approved programme budgets, transfers to and expenditures reported by Participating Organizations, interest income and other expenses. In addition, the Gateway provides an overview of the MPTF Office portfolio and extensive information on individual Funds, including their purpose, governance structure and key documents. By providing easy access to the growing number of narrative and financial reports, as well as related project documents, the Gateway collects and preserves important institutional knowledge and facilitates knowledge sharing and management among UN Organizations and their development partners, thereby contributing to UN coherence and development effectiveness.</w:t>
      </w:r>
    </w:p>
    <w:p w14:paraId="716A7283" w14:textId="77777777" w:rsidR="00A73A88" w:rsidRPr="001B222C" w:rsidRDefault="00A73A88">
      <w:pPr>
        <w:rPr>
          <w:rFonts w:eastAsia="Arial"/>
          <w:color w:val="000000"/>
          <w:lang w:val="en-US"/>
        </w:rPr>
      </w:pPr>
      <w:r w:rsidRPr="001B222C">
        <w:rPr>
          <w:rFonts w:eastAsia="Arial"/>
          <w:color w:val="000000"/>
        </w:rPr>
        <w:br w:type="page"/>
      </w:r>
    </w:p>
    <w:p w14:paraId="108CED99" w14:textId="757AD640" w:rsidR="00A73A88" w:rsidRPr="001B222C" w:rsidRDefault="00A73A88" w:rsidP="00A73A88">
      <w:pPr>
        <w:pStyle w:val="NoteLevel11"/>
        <w:numPr>
          <w:ilvl w:val="0"/>
          <w:numId w:val="0"/>
        </w:numPr>
        <w:rPr>
          <w:rFonts w:ascii="Times New Roman" w:eastAsia="Arial" w:hAnsi="Times New Roman"/>
          <w:b/>
          <w:bCs/>
          <w:color w:val="2E74B5" w:themeColor="accent1" w:themeShade="BF"/>
        </w:rPr>
      </w:pPr>
      <w:r w:rsidRPr="001B222C">
        <w:rPr>
          <w:rFonts w:ascii="Times New Roman" w:eastAsia="Arial" w:hAnsi="Times New Roman"/>
          <w:b/>
          <w:bCs/>
          <w:color w:val="2E74B5" w:themeColor="accent1" w:themeShade="BF"/>
        </w:rPr>
        <w:t>ANNEX 1.    EXPENDITURE BY PROJECT GROUPED BY THEME/OUTCOME</w:t>
      </w:r>
    </w:p>
    <w:p w14:paraId="574304E4" w14:textId="77777777" w:rsidR="00176539" w:rsidRPr="001B222C" w:rsidRDefault="00176539" w:rsidP="00176539">
      <w:pPr>
        <w:pStyle w:val="NoteLevel11"/>
        <w:numPr>
          <w:ilvl w:val="0"/>
          <w:numId w:val="0"/>
        </w:numPr>
        <w:rPr>
          <w:rFonts w:ascii="Times New Roman" w:eastAsia="Arial" w:hAnsi="Times New Roman"/>
          <w:color w:val="000000"/>
        </w:rPr>
      </w:pPr>
    </w:p>
    <w:p w14:paraId="36ADAE13" w14:textId="28EC4BC5" w:rsidR="00A73A88" w:rsidRPr="001B222C" w:rsidRDefault="00A73A88" w:rsidP="00176539">
      <w:pPr>
        <w:pStyle w:val="NoteLevel11"/>
        <w:numPr>
          <w:ilvl w:val="0"/>
          <w:numId w:val="0"/>
        </w:numPr>
        <w:rPr>
          <w:rFonts w:ascii="Times New Roman" w:eastAsia="Arial" w:hAnsi="Times New Roman"/>
          <w:color w:val="000000"/>
        </w:rPr>
      </w:pPr>
      <w:r w:rsidRPr="001B222C">
        <w:rPr>
          <w:rFonts w:ascii="Times New Roman" w:eastAsia="Arial" w:hAnsi="Times New Roman"/>
          <w:color w:val="000000"/>
        </w:rPr>
        <w:t>Annex 1 displays the net funded amounts, expenditures reported and the financial delivery rates by Theme/Outcome by project/ joint programme and Participating Organization</w:t>
      </w:r>
      <w:r w:rsidR="00030223" w:rsidRPr="001B222C">
        <w:rPr>
          <w:rFonts w:ascii="Times New Roman" w:eastAsia="Arial" w:hAnsi="Times New Roman"/>
          <w:color w:val="000000"/>
        </w:rPr>
        <w:t>.</w:t>
      </w:r>
    </w:p>
    <w:p w14:paraId="7C8671E9" w14:textId="77777777" w:rsidR="002D23F6" w:rsidRPr="001B222C" w:rsidRDefault="002D23F6" w:rsidP="00176539">
      <w:pPr>
        <w:pStyle w:val="NoteLevel11"/>
        <w:numPr>
          <w:ilvl w:val="0"/>
          <w:numId w:val="0"/>
        </w:numPr>
        <w:rPr>
          <w:rFonts w:ascii="Times New Roman" w:eastAsia="Arial" w:hAnsi="Times New Roman"/>
          <w:color w:val="000000"/>
        </w:rPr>
      </w:pPr>
    </w:p>
    <w:p w14:paraId="3306EF9D" w14:textId="77777777" w:rsidR="00A73A88" w:rsidRPr="001B222C" w:rsidRDefault="00A73A88" w:rsidP="00A73A88">
      <w:r w:rsidRPr="001B222C">
        <w:rPr>
          <w:rFonts w:eastAsia="Arial"/>
          <w:b/>
          <w:color w:val="66809D"/>
        </w:rPr>
        <w:t>Annex 1 Expenditure by Project within Theme/Outcome</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8"/>
        <w:gridCol w:w="2046"/>
        <w:gridCol w:w="1304"/>
        <w:gridCol w:w="1123"/>
        <w:gridCol w:w="1044"/>
        <w:gridCol w:w="905"/>
        <w:gridCol w:w="1062"/>
        <w:gridCol w:w="818"/>
      </w:tblGrid>
      <w:tr w:rsidR="00D747F1" w:rsidRPr="001B222C" w14:paraId="3DA11872" w14:textId="77777777" w:rsidTr="00D747F1">
        <w:trPr>
          <w:trHeight w:val="608"/>
        </w:trPr>
        <w:tc>
          <w:tcPr>
            <w:tcW w:w="3104" w:type="dxa"/>
            <w:gridSpan w:val="2"/>
            <w:tcBorders>
              <w:top w:val="nil"/>
              <w:left w:val="nil"/>
              <w:bottom w:val="nil"/>
              <w:right w:val="nil"/>
            </w:tcBorders>
            <w:shd w:val="clear" w:color="auto" w:fill="15385F"/>
            <w:tcMar>
              <w:top w:w="39" w:type="dxa"/>
              <w:left w:w="39" w:type="dxa"/>
              <w:bottom w:w="39" w:type="dxa"/>
              <w:right w:w="39" w:type="dxa"/>
            </w:tcMar>
          </w:tcPr>
          <w:p w14:paraId="577C0F72" w14:textId="77777777" w:rsidR="00A73A88" w:rsidRPr="001B222C" w:rsidRDefault="00A73A88" w:rsidP="00036B8C">
            <w:pPr>
              <w:jc w:val="center"/>
            </w:pPr>
            <w:r w:rsidRPr="001B222C">
              <w:rPr>
                <w:rFonts w:eastAsia="Segoe UI"/>
                <w:b/>
                <w:color w:val="FFFFFF"/>
                <w:sz w:val="16"/>
              </w:rPr>
              <w:t>Theme/Outcome / Project No. and Project Title</w:t>
            </w:r>
          </w:p>
        </w:tc>
        <w:tc>
          <w:tcPr>
            <w:tcW w:w="1304" w:type="dxa"/>
            <w:tcBorders>
              <w:top w:val="nil"/>
              <w:left w:val="nil"/>
              <w:bottom w:val="nil"/>
              <w:right w:val="nil"/>
            </w:tcBorders>
            <w:shd w:val="clear" w:color="auto" w:fill="15385F"/>
            <w:tcMar>
              <w:top w:w="39" w:type="dxa"/>
              <w:left w:w="39" w:type="dxa"/>
              <w:bottom w:w="39" w:type="dxa"/>
              <w:right w:w="39" w:type="dxa"/>
            </w:tcMar>
          </w:tcPr>
          <w:p w14:paraId="4D697596" w14:textId="77777777" w:rsidR="00A73A88" w:rsidRPr="001B222C" w:rsidRDefault="00A73A88" w:rsidP="00036B8C">
            <w:pPr>
              <w:jc w:val="center"/>
            </w:pPr>
            <w:r w:rsidRPr="001B222C">
              <w:rPr>
                <w:rFonts w:eastAsia="Segoe UI"/>
                <w:b/>
                <w:color w:val="FFFFFF"/>
                <w:sz w:val="16"/>
              </w:rPr>
              <w:t>Participating Organization</w:t>
            </w:r>
          </w:p>
        </w:tc>
        <w:tc>
          <w:tcPr>
            <w:tcW w:w="1123" w:type="dxa"/>
            <w:tcBorders>
              <w:top w:val="nil"/>
              <w:left w:val="nil"/>
              <w:bottom w:val="nil"/>
              <w:right w:val="nil"/>
            </w:tcBorders>
            <w:shd w:val="clear" w:color="auto" w:fill="15385F"/>
            <w:tcMar>
              <w:top w:w="39" w:type="dxa"/>
              <w:left w:w="39" w:type="dxa"/>
              <w:bottom w:w="39" w:type="dxa"/>
              <w:right w:w="39" w:type="dxa"/>
            </w:tcMar>
          </w:tcPr>
          <w:p w14:paraId="61D0C7EB" w14:textId="77777777" w:rsidR="00A73A88" w:rsidRPr="001B222C" w:rsidRDefault="00A73A88" w:rsidP="00036B8C">
            <w:pPr>
              <w:jc w:val="center"/>
            </w:pPr>
            <w:r w:rsidRPr="001B222C">
              <w:rPr>
                <w:rFonts w:eastAsia="Segoe UI"/>
                <w:b/>
                <w:color w:val="FFFFFF"/>
                <w:sz w:val="16"/>
              </w:rPr>
              <w:t>Project Status</w:t>
            </w:r>
          </w:p>
        </w:tc>
        <w:tc>
          <w:tcPr>
            <w:tcW w:w="1044" w:type="dxa"/>
            <w:tcBorders>
              <w:top w:val="nil"/>
              <w:left w:val="nil"/>
              <w:bottom w:val="nil"/>
              <w:right w:val="nil"/>
            </w:tcBorders>
            <w:shd w:val="clear" w:color="auto" w:fill="15385F"/>
            <w:tcMar>
              <w:top w:w="39" w:type="dxa"/>
              <w:left w:w="39" w:type="dxa"/>
              <w:bottom w:w="39" w:type="dxa"/>
              <w:right w:w="39" w:type="dxa"/>
            </w:tcMar>
          </w:tcPr>
          <w:p w14:paraId="219266B4" w14:textId="77777777" w:rsidR="00A73A88" w:rsidRPr="001B222C" w:rsidRDefault="00A73A88" w:rsidP="00036B8C">
            <w:pPr>
              <w:jc w:val="center"/>
            </w:pPr>
            <w:r w:rsidRPr="001B222C">
              <w:rPr>
                <w:rFonts w:eastAsia="Segoe UI"/>
                <w:b/>
                <w:color w:val="FFFFFF"/>
                <w:sz w:val="16"/>
              </w:rPr>
              <w:t>Total Approved Amount</w:t>
            </w:r>
          </w:p>
        </w:tc>
        <w:tc>
          <w:tcPr>
            <w:tcW w:w="905" w:type="dxa"/>
            <w:tcBorders>
              <w:top w:val="nil"/>
              <w:left w:val="nil"/>
              <w:bottom w:val="nil"/>
              <w:right w:val="nil"/>
            </w:tcBorders>
            <w:shd w:val="clear" w:color="auto" w:fill="15385F"/>
            <w:tcMar>
              <w:top w:w="39" w:type="dxa"/>
              <w:left w:w="39" w:type="dxa"/>
              <w:bottom w:w="39" w:type="dxa"/>
              <w:right w:w="39" w:type="dxa"/>
            </w:tcMar>
          </w:tcPr>
          <w:p w14:paraId="087AC330" w14:textId="77777777" w:rsidR="00A73A88" w:rsidRPr="001B222C" w:rsidRDefault="00A73A88" w:rsidP="00036B8C">
            <w:pPr>
              <w:jc w:val="center"/>
            </w:pPr>
            <w:r w:rsidRPr="001B222C">
              <w:rPr>
                <w:rFonts w:eastAsia="Arial"/>
                <w:b/>
                <w:color w:val="FFFFFF"/>
                <w:sz w:val="16"/>
              </w:rPr>
              <w:t>Net Funded Amount</w:t>
            </w:r>
          </w:p>
        </w:tc>
        <w:tc>
          <w:tcPr>
            <w:tcW w:w="1062" w:type="dxa"/>
            <w:tcBorders>
              <w:top w:val="nil"/>
              <w:left w:val="nil"/>
              <w:bottom w:val="nil"/>
              <w:right w:val="nil"/>
            </w:tcBorders>
            <w:shd w:val="clear" w:color="auto" w:fill="15385F"/>
            <w:tcMar>
              <w:top w:w="39" w:type="dxa"/>
              <w:left w:w="39" w:type="dxa"/>
              <w:bottom w:w="39" w:type="dxa"/>
              <w:right w:w="39" w:type="dxa"/>
            </w:tcMar>
          </w:tcPr>
          <w:p w14:paraId="689EB9F7" w14:textId="77777777" w:rsidR="00A73A88" w:rsidRPr="001B222C" w:rsidRDefault="00A73A88" w:rsidP="00036B8C">
            <w:pPr>
              <w:jc w:val="center"/>
            </w:pPr>
            <w:r w:rsidRPr="001B222C">
              <w:rPr>
                <w:rFonts w:eastAsia="Arial"/>
                <w:b/>
                <w:color w:val="FFFFFF"/>
                <w:sz w:val="16"/>
              </w:rPr>
              <w:t>Total Expenditure</w:t>
            </w:r>
          </w:p>
        </w:tc>
        <w:tc>
          <w:tcPr>
            <w:tcW w:w="818" w:type="dxa"/>
            <w:tcBorders>
              <w:top w:val="nil"/>
              <w:left w:val="nil"/>
              <w:bottom w:val="nil"/>
              <w:right w:val="nil"/>
            </w:tcBorders>
            <w:shd w:val="clear" w:color="auto" w:fill="15385F"/>
            <w:tcMar>
              <w:top w:w="39" w:type="dxa"/>
              <w:left w:w="39" w:type="dxa"/>
              <w:bottom w:w="39" w:type="dxa"/>
              <w:right w:w="39" w:type="dxa"/>
            </w:tcMar>
          </w:tcPr>
          <w:p w14:paraId="2C51150B" w14:textId="77777777" w:rsidR="00A73A88" w:rsidRPr="001B222C" w:rsidRDefault="00A73A88" w:rsidP="00036B8C">
            <w:pPr>
              <w:jc w:val="center"/>
            </w:pPr>
            <w:r w:rsidRPr="001B222C">
              <w:rPr>
                <w:rFonts w:eastAsia="Arial"/>
                <w:b/>
                <w:color w:val="FFFFFF"/>
                <w:sz w:val="16"/>
              </w:rPr>
              <w:t>Delivery Rate %</w:t>
            </w:r>
          </w:p>
        </w:tc>
      </w:tr>
      <w:tr w:rsidR="00A73A88" w:rsidRPr="001B222C" w14:paraId="1D70FF25" w14:textId="77777777" w:rsidTr="00D747F1">
        <w:trPr>
          <w:trHeight w:val="227"/>
        </w:trPr>
        <w:tc>
          <w:tcPr>
            <w:tcW w:w="9360" w:type="dxa"/>
            <w:gridSpan w:val="8"/>
            <w:tcBorders>
              <w:top w:val="nil"/>
              <w:left w:val="nil"/>
              <w:bottom w:val="nil"/>
              <w:right w:val="nil"/>
            </w:tcBorders>
            <w:shd w:val="clear" w:color="auto" w:fill="66809D"/>
            <w:tcMar>
              <w:top w:w="59" w:type="dxa"/>
              <w:left w:w="59" w:type="dxa"/>
              <w:bottom w:w="59" w:type="dxa"/>
              <w:right w:w="59" w:type="dxa"/>
            </w:tcMar>
            <w:vAlign w:val="center"/>
          </w:tcPr>
          <w:p w14:paraId="683391E5" w14:textId="77777777" w:rsidR="00A73A88" w:rsidRPr="001B222C" w:rsidRDefault="00A73A88" w:rsidP="00036B8C">
            <w:r w:rsidRPr="001B222C">
              <w:rPr>
                <w:rFonts w:eastAsia="Arial"/>
                <w:b/>
                <w:color w:val="FFFFFF"/>
                <w:sz w:val="16"/>
              </w:rPr>
              <w:t>Team of Experts and RoL</w:t>
            </w:r>
          </w:p>
        </w:tc>
      </w:tr>
      <w:tr w:rsidR="00D747F1" w:rsidRPr="001B222C" w14:paraId="3149EAA3" w14:textId="77777777" w:rsidTr="00D747F1">
        <w:trPr>
          <w:trHeight w:val="227"/>
        </w:trPr>
        <w:tc>
          <w:tcPr>
            <w:tcW w:w="1058" w:type="dxa"/>
            <w:tcBorders>
              <w:top w:val="nil"/>
              <w:left w:val="nil"/>
              <w:bottom w:val="nil"/>
              <w:right w:val="nil"/>
            </w:tcBorders>
            <w:shd w:val="clear" w:color="auto" w:fill="E3E8ED"/>
            <w:tcMar>
              <w:top w:w="59" w:type="dxa"/>
              <w:left w:w="59" w:type="dxa"/>
              <w:bottom w:w="59" w:type="dxa"/>
              <w:right w:w="59" w:type="dxa"/>
            </w:tcMar>
            <w:vAlign w:val="center"/>
          </w:tcPr>
          <w:p w14:paraId="12F8F913" w14:textId="77777777" w:rsidR="00A73A88" w:rsidRPr="001B222C" w:rsidRDefault="00A73A88" w:rsidP="00036B8C">
            <w:r w:rsidRPr="001B222C">
              <w:rPr>
                <w:rFonts w:eastAsia="Arial"/>
                <w:color w:val="000000"/>
                <w:sz w:val="16"/>
              </w:rPr>
              <w:t>00119269</w:t>
            </w:r>
          </w:p>
        </w:tc>
        <w:tc>
          <w:tcPr>
            <w:tcW w:w="2046" w:type="dxa"/>
            <w:tcBorders>
              <w:top w:val="nil"/>
              <w:left w:val="nil"/>
              <w:bottom w:val="nil"/>
              <w:right w:val="nil"/>
            </w:tcBorders>
            <w:shd w:val="clear" w:color="auto" w:fill="E3E8ED"/>
            <w:tcMar>
              <w:top w:w="59" w:type="dxa"/>
              <w:left w:w="59" w:type="dxa"/>
              <w:bottom w:w="59" w:type="dxa"/>
              <w:right w:w="59" w:type="dxa"/>
            </w:tcMar>
            <w:vAlign w:val="center"/>
          </w:tcPr>
          <w:p w14:paraId="7477FE14" w14:textId="77777777" w:rsidR="00A73A88" w:rsidRPr="001B222C" w:rsidRDefault="00A73A88" w:rsidP="00036B8C">
            <w:r w:rsidRPr="001B222C">
              <w:rPr>
                <w:rFonts w:eastAsia="Arial"/>
                <w:color w:val="000000"/>
                <w:sz w:val="16"/>
              </w:rPr>
              <w:t>TOE#1-JP-DRC_Criminal justice</w:t>
            </w:r>
          </w:p>
        </w:tc>
        <w:tc>
          <w:tcPr>
            <w:tcW w:w="1304" w:type="dxa"/>
            <w:tcBorders>
              <w:top w:val="nil"/>
              <w:left w:val="nil"/>
              <w:bottom w:val="nil"/>
              <w:right w:val="nil"/>
            </w:tcBorders>
            <w:shd w:val="clear" w:color="auto" w:fill="E3E8ED"/>
            <w:tcMar>
              <w:top w:w="59" w:type="dxa"/>
              <w:left w:w="59" w:type="dxa"/>
              <w:bottom w:w="59" w:type="dxa"/>
              <w:right w:w="59" w:type="dxa"/>
            </w:tcMar>
            <w:vAlign w:val="center"/>
          </w:tcPr>
          <w:p w14:paraId="3A5B3D9A" w14:textId="77777777" w:rsidR="00A73A88" w:rsidRPr="001B222C" w:rsidRDefault="00A73A88" w:rsidP="00036B8C">
            <w:r w:rsidRPr="001B222C">
              <w:rPr>
                <w:rFonts w:eastAsia="Arial"/>
                <w:color w:val="000000"/>
                <w:sz w:val="16"/>
              </w:rPr>
              <w:t>UNDP</w:t>
            </w:r>
          </w:p>
        </w:tc>
        <w:tc>
          <w:tcPr>
            <w:tcW w:w="1123" w:type="dxa"/>
            <w:tcBorders>
              <w:top w:val="nil"/>
              <w:left w:val="nil"/>
              <w:bottom w:val="nil"/>
              <w:right w:val="nil"/>
            </w:tcBorders>
            <w:shd w:val="clear" w:color="auto" w:fill="E3E8ED"/>
            <w:tcMar>
              <w:top w:w="59" w:type="dxa"/>
              <w:left w:w="59" w:type="dxa"/>
              <w:bottom w:w="59" w:type="dxa"/>
              <w:right w:w="59" w:type="dxa"/>
            </w:tcMar>
            <w:vAlign w:val="center"/>
          </w:tcPr>
          <w:p w14:paraId="59570BD8" w14:textId="77777777" w:rsidR="00A73A88" w:rsidRPr="001B222C" w:rsidRDefault="00A73A88" w:rsidP="00036B8C">
            <w:r w:rsidRPr="001B222C">
              <w:rPr>
                <w:rFonts w:eastAsia="Arial"/>
                <w:color w:val="000000"/>
                <w:sz w:val="16"/>
              </w:rPr>
              <w:t>Operationally Closed</w:t>
            </w:r>
          </w:p>
        </w:tc>
        <w:tc>
          <w:tcPr>
            <w:tcW w:w="1044" w:type="dxa"/>
            <w:tcBorders>
              <w:top w:val="nil"/>
              <w:left w:val="nil"/>
              <w:bottom w:val="nil"/>
              <w:right w:val="nil"/>
            </w:tcBorders>
            <w:shd w:val="clear" w:color="auto" w:fill="E3E8ED"/>
            <w:tcMar>
              <w:top w:w="59" w:type="dxa"/>
              <w:left w:w="59" w:type="dxa"/>
              <w:bottom w:w="59" w:type="dxa"/>
              <w:right w:w="59" w:type="dxa"/>
            </w:tcMar>
            <w:vAlign w:val="center"/>
          </w:tcPr>
          <w:p w14:paraId="7B6E4192" w14:textId="77777777" w:rsidR="00A73A88" w:rsidRPr="001B222C" w:rsidRDefault="00A73A88" w:rsidP="00036B8C">
            <w:pPr>
              <w:jc w:val="right"/>
            </w:pPr>
            <w:r w:rsidRPr="001B222C">
              <w:rPr>
                <w:rFonts w:eastAsia="Arial"/>
                <w:color w:val="000000"/>
                <w:sz w:val="16"/>
              </w:rPr>
              <w:t>500,000</w:t>
            </w:r>
          </w:p>
        </w:tc>
        <w:tc>
          <w:tcPr>
            <w:tcW w:w="905" w:type="dxa"/>
            <w:tcBorders>
              <w:top w:val="nil"/>
              <w:left w:val="nil"/>
              <w:bottom w:val="nil"/>
              <w:right w:val="nil"/>
            </w:tcBorders>
            <w:shd w:val="clear" w:color="auto" w:fill="E3E8ED"/>
            <w:tcMar>
              <w:top w:w="59" w:type="dxa"/>
              <w:left w:w="59" w:type="dxa"/>
              <w:bottom w:w="59" w:type="dxa"/>
              <w:right w:w="59" w:type="dxa"/>
            </w:tcMar>
            <w:vAlign w:val="center"/>
          </w:tcPr>
          <w:p w14:paraId="4FD671A7" w14:textId="77777777" w:rsidR="00A73A88" w:rsidRPr="001B222C" w:rsidRDefault="00A73A88" w:rsidP="00036B8C">
            <w:pPr>
              <w:jc w:val="right"/>
            </w:pPr>
            <w:r w:rsidRPr="001B222C">
              <w:rPr>
                <w:rFonts w:eastAsia="Arial"/>
                <w:color w:val="000000"/>
                <w:sz w:val="16"/>
              </w:rPr>
              <w:t>500,000</w:t>
            </w:r>
          </w:p>
        </w:tc>
        <w:tc>
          <w:tcPr>
            <w:tcW w:w="1062" w:type="dxa"/>
            <w:tcBorders>
              <w:top w:val="nil"/>
              <w:left w:val="nil"/>
              <w:bottom w:val="nil"/>
              <w:right w:val="nil"/>
            </w:tcBorders>
            <w:shd w:val="clear" w:color="auto" w:fill="E3E8ED"/>
            <w:tcMar>
              <w:top w:w="59" w:type="dxa"/>
              <w:left w:w="59" w:type="dxa"/>
              <w:bottom w:w="59" w:type="dxa"/>
              <w:right w:w="59" w:type="dxa"/>
            </w:tcMar>
            <w:vAlign w:val="center"/>
          </w:tcPr>
          <w:p w14:paraId="70D2F7FF" w14:textId="77777777" w:rsidR="00A73A88" w:rsidRPr="001B222C" w:rsidRDefault="00A73A88" w:rsidP="00036B8C">
            <w:pPr>
              <w:jc w:val="right"/>
            </w:pPr>
            <w:r w:rsidRPr="001B222C">
              <w:rPr>
                <w:rFonts w:eastAsia="Arial"/>
                <w:color w:val="000000"/>
                <w:sz w:val="16"/>
              </w:rPr>
              <w:t>454,951</w:t>
            </w:r>
          </w:p>
        </w:tc>
        <w:tc>
          <w:tcPr>
            <w:tcW w:w="818" w:type="dxa"/>
            <w:tcBorders>
              <w:top w:val="nil"/>
              <w:left w:val="nil"/>
              <w:bottom w:val="nil"/>
              <w:right w:val="nil"/>
            </w:tcBorders>
            <w:shd w:val="clear" w:color="auto" w:fill="E3E8ED"/>
            <w:tcMar>
              <w:top w:w="59" w:type="dxa"/>
              <w:left w:w="59" w:type="dxa"/>
              <w:bottom w:w="59" w:type="dxa"/>
              <w:right w:w="59" w:type="dxa"/>
            </w:tcMar>
            <w:vAlign w:val="center"/>
          </w:tcPr>
          <w:p w14:paraId="6880D3CA" w14:textId="77777777" w:rsidR="00A73A88" w:rsidRPr="001B222C" w:rsidRDefault="00A73A88" w:rsidP="00036B8C">
            <w:pPr>
              <w:jc w:val="right"/>
            </w:pPr>
            <w:r w:rsidRPr="001B222C">
              <w:rPr>
                <w:rFonts w:eastAsia="Arial"/>
                <w:color w:val="000000"/>
                <w:sz w:val="16"/>
              </w:rPr>
              <w:t>90.99</w:t>
            </w:r>
          </w:p>
        </w:tc>
      </w:tr>
      <w:tr w:rsidR="00D747F1" w:rsidRPr="001B222C" w14:paraId="7B63F13F" w14:textId="77777777" w:rsidTr="00D747F1">
        <w:trPr>
          <w:trHeight w:val="227"/>
        </w:trPr>
        <w:tc>
          <w:tcPr>
            <w:tcW w:w="1058" w:type="dxa"/>
            <w:tcBorders>
              <w:top w:val="nil"/>
              <w:left w:val="nil"/>
              <w:bottom w:val="nil"/>
              <w:right w:val="nil"/>
            </w:tcBorders>
            <w:shd w:val="clear" w:color="auto" w:fill="FFFFFF"/>
            <w:tcMar>
              <w:top w:w="59" w:type="dxa"/>
              <w:left w:w="59" w:type="dxa"/>
              <w:bottom w:w="59" w:type="dxa"/>
              <w:right w:w="59" w:type="dxa"/>
            </w:tcMar>
            <w:vAlign w:val="center"/>
          </w:tcPr>
          <w:p w14:paraId="7BBB4B86" w14:textId="77777777" w:rsidR="00A73A88" w:rsidRPr="001B222C" w:rsidRDefault="00A73A88" w:rsidP="00036B8C">
            <w:r w:rsidRPr="001B222C">
              <w:rPr>
                <w:rFonts w:eastAsia="Arial"/>
                <w:color w:val="000000"/>
                <w:sz w:val="16"/>
              </w:rPr>
              <w:t>00119441</w:t>
            </w:r>
          </w:p>
        </w:tc>
        <w:tc>
          <w:tcPr>
            <w:tcW w:w="2046" w:type="dxa"/>
            <w:tcBorders>
              <w:top w:val="nil"/>
              <w:left w:val="nil"/>
              <w:bottom w:val="nil"/>
              <w:right w:val="nil"/>
            </w:tcBorders>
            <w:shd w:val="clear" w:color="auto" w:fill="FFFFFF"/>
            <w:tcMar>
              <w:top w:w="59" w:type="dxa"/>
              <w:left w:w="59" w:type="dxa"/>
              <w:bottom w:w="59" w:type="dxa"/>
              <w:right w:w="59" w:type="dxa"/>
            </w:tcMar>
            <w:vAlign w:val="center"/>
          </w:tcPr>
          <w:p w14:paraId="5B4D4B7D" w14:textId="77777777" w:rsidR="00A73A88" w:rsidRPr="001B222C" w:rsidRDefault="00A73A88" w:rsidP="00036B8C">
            <w:r w:rsidRPr="001B222C">
              <w:rPr>
                <w:rFonts w:eastAsia="Arial"/>
                <w:color w:val="000000"/>
                <w:sz w:val="16"/>
              </w:rPr>
              <w:t>TOE#2_JP CAR Support to RoL</w:t>
            </w:r>
          </w:p>
        </w:tc>
        <w:tc>
          <w:tcPr>
            <w:tcW w:w="1304" w:type="dxa"/>
            <w:tcBorders>
              <w:top w:val="nil"/>
              <w:left w:val="nil"/>
              <w:bottom w:val="nil"/>
              <w:right w:val="nil"/>
            </w:tcBorders>
            <w:shd w:val="clear" w:color="auto" w:fill="FFFFFF"/>
            <w:tcMar>
              <w:top w:w="59" w:type="dxa"/>
              <w:left w:w="59" w:type="dxa"/>
              <w:bottom w:w="59" w:type="dxa"/>
              <w:right w:w="59" w:type="dxa"/>
            </w:tcMar>
            <w:vAlign w:val="center"/>
          </w:tcPr>
          <w:p w14:paraId="3F55E555" w14:textId="77777777" w:rsidR="00A73A88" w:rsidRPr="001B222C" w:rsidRDefault="00A73A88" w:rsidP="00036B8C">
            <w:r w:rsidRPr="001B222C">
              <w:rPr>
                <w:rFonts w:eastAsia="Arial"/>
                <w:color w:val="000000"/>
                <w:sz w:val="16"/>
              </w:rPr>
              <w:t>UNDP</w:t>
            </w:r>
          </w:p>
        </w:tc>
        <w:tc>
          <w:tcPr>
            <w:tcW w:w="1123" w:type="dxa"/>
            <w:tcBorders>
              <w:top w:val="nil"/>
              <w:left w:val="nil"/>
              <w:bottom w:val="nil"/>
              <w:right w:val="nil"/>
            </w:tcBorders>
            <w:shd w:val="clear" w:color="auto" w:fill="FFFFFF"/>
            <w:tcMar>
              <w:top w:w="59" w:type="dxa"/>
              <w:left w:w="59" w:type="dxa"/>
              <w:bottom w:w="59" w:type="dxa"/>
              <w:right w:w="59" w:type="dxa"/>
            </w:tcMar>
            <w:vAlign w:val="center"/>
          </w:tcPr>
          <w:p w14:paraId="5D4BCF6F" w14:textId="77777777" w:rsidR="00A73A88" w:rsidRPr="001B222C" w:rsidRDefault="00A73A88" w:rsidP="00036B8C">
            <w:r w:rsidRPr="001B222C">
              <w:rPr>
                <w:rFonts w:eastAsia="Arial"/>
                <w:color w:val="000000"/>
                <w:sz w:val="16"/>
              </w:rPr>
              <w:t>On Going</w:t>
            </w:r>
          </w:p>
        </w:tc>
        <w:tc>
          <w:tcPr>
            <w:tcW w:w="1044" w:type="dxa"/>
            <w:tcBorders>
              <w:top w:val="nil"/>
              <w:left w:val="nil"/>
              <w:bottom w:val="nil"/>
              <w:right w:val="nil"/>
            </w:tcBorders>
            <w:shd w:val="clear" w:color="auto" w:fill="FFFFFF"/>
            <w:tcMar>
              <w:top w:w="59" w:type="dxa"/>
              <w:left w:w="59" w:type="dxa"/>
              <w:bottom w:w="59" w:type="dxa"/>
              <w:right w:w="59" w:type="dxa"/>
            </w:tcMar>
            <w:vAlign w:val="center"/>
          </w:tcPr>
          <w:p w14:paraId="4061C232" w14:textId="77777777" w:rsidR="00A73A88" w:rsidRPr="001B222C" w:rsidRDefault="00A73A88" w:rsidP="00036B8C">
            <w:pPr>
              <w:jc w:val="right"/>
            </w:pPr>
            <w:r w:rsidRPr="001B222C">
              <w:rPr>
                <w:rFonts w:eastAsia="Arial"/>
                <w:color w:val="000000"/>
                <w:sz w:val="16"/>
              </w:rPr>
              <w:t>1,605,026</w:t>
            </w:r>
          </w:p>
        </w:tc>
        <w:tc>
          <w:tcPr>
            <w:tcW w:w="905" w:type="dxa"/>
            <w:tcBorders>
              <w:top w:val="nil"/>
              <w:left w:val="nil"/>
              <w:bottom w:val="nil"/>
              <w:right w:val="nil"/>
            </w:tcBorders>
            <w:shd w:val="clear" w:color="auto" w:fill="FFFFFF"/>
            <w:tcMar>
              <w:top w:w="59" w:type="dxa"/>
              <w:left w:w="59" w:type="dxa"/>
              <w:bottom w:w="59" w:type="dxa"/>
              <w:right w:w="59" w:type="dxa"/>
            </w:tcMar>
            <w:vAlign w:val="center"/>
          </w:tcPr>
          <w:p w14:paraId="0163CF16" w14:textId="77777777" w:rsidR="00A73A88" w:rsidRPr="001B222C" w:rsidRDefault="00A73A88" w:rsidP="00036B8C">
            <w:pPr>
              <w:jc w:val="right"/>
            </w:pPr>
            <w:r w:rsidRPr="001B222C">
              <w:rPr>
                <w:rFonts w:eastAsia="Arial"/>
                <w:color w:val="000000"/>
                <w:sz w:val="16"/>
              </w:rPr>
              <w:t>1,605,026</w:t>
            </w:r>
          </w:p>
        </w:tc>
        <w:tc>
          <w:tcPr>
            <w:tcW w:w="1062" w:type="dxa"/>
            <w:tcBorders>
              <w:top w:val="nil"/>
              <w:left w:val="nil"/>
              <w:bottom w:val="nil"/>
              <w:right w:val="nil"/>
            </w:tcBorders>
            <w:shd w:val="clear" w:color="auto" w:fill="FFFFFF"/>
            <w:tcMar>
              <w:top w:w="59" w:type="dxa"/>
              <w:left w:w="59" w:type="dxa"/>
              <w:bottom w:w="59" w:type="dxa"/>
              <w:right w:w="59" w:type="dxa"/>
            </w:tcMar>
            <w:vAlign w:val="center"/>
          </w:tcPr>
          <w:p w14:paraId="6D0C2714" w14:textId="77777777" w:rsidR="00A73A88" w:rsidRPr="001B222C" w:rsidRDefault="00A73A88" w:rsidP="00036B8C">
            <w:pPr>
              <w:jc w:val="right"/>
            </w:pPr>
            <w:r w:rsidRPr="001B222C">
              <w:rPr>
                <w:rFonts w:eastAsia="Arial"/>
                <w:color w:val="000000"/>
                <w:sz w:val="16"/>
              </w:rPr>
              <w:t>1,511,305</w:t>
            </w:r>
          </w:p>
        </w:tc>
        <w:tc>
          <w:tcPr>
            <w:tcW w:w="818" w:type="dxa"/>
            <w:tcBorders>
              <w:top w:val="nil"/>
              <w:left w:val="nil"/>
              <w:bottom w:val="nil"/>
              <w:right w:val="nil"/>
            </w:tcBorders>
            <w:shd w:val="clear" w:color="auto" w:fill="FFFFFF"/>
            <w:tcMar>
              <w:top w:w="59" w:type="dxa"/>
              <w:left w:w="59" w:type="dxa"/>
              <w:bottom w:w="59" w:type="dxa"/>
              <w:right w:w="59" w:type="dxa"/>
            </w:tcMar>
            <w:vAlign w:val="center"/>
          </w:tcPr>
          <w:p w14:paraId="06440AEE" w14:textId="77777777" w:rsidR="00A73A88" w:rsidRPr="001B222C" w:rsidRDefault="00A73A88" w:rsidP="00036B8C">
            <w:pPr>
              <w:jc w:val="right"/>
            </w:pPr>
            <w:r w:rsidRPr="001B222C">
              <w:rPr>
                <w:rFonts w:eastAsia="Arial"/>
                <w:color w:val="000000"/>
                <w:sz w:val="16"/>
              </w:rPr>
              <w:t>94.16</w:t>
            </w:r>
          </w:p>
        </w:tc>
      </w:tr>
      <w:tr w:rsidR="00D747F1" w:rsidRPr="001B222C" w14:paraId="2B398972" w14:textId="77777777" w:rsidTr="00D747F1">
        <w:trPr>
          <w:trHeight w:val="227"/>
        </w:trPr>
        <w:tc>
          <w:tcPr>
            <w:tcW w:w="1058" w:type="dxa"/>
            <w:tcBorders>
              <w:top w:val="nil"/>
              <w:left w:val="nil"/>
              <w:bottom w:val="nil"/>
              <w:right w:val="nil"/>
            </w:tcBorders>
            <w:shd w:val="clear" w:color="auto" w:fill="E3E8ED"/>
            <w:tcMar>
              <w:top w:w="59" w:type="dxa"/>
              <w:left w:w="59" w:type="dxa"/>
              <w:bottom w:w="59" w:type="dxa"/>
              <w:right w:w="59" w:type="dxa"/>
            </w:tcMar>
            <w:vAlign w:val="center"/>
          </w:tcPr>
          <w:p w14:paraId="442B0535" w14:textId="77777777" w:rsidR="00A73A88" w:rsidRPr="001B222C" w:rsidRDefault="00A73A88" w:rsidP="00036B8C">
            <w:r w:rsidRPr="001B222C">
              <w:rPr>
                <w:rFonts w:eastAsia="Arial"/>
                <w:color w:val="000000"/>
                <w:sz w:val="16"/>
              </w:rPr>
              <w:t>00119442</w:t>
            </w:r>
          </w:p>
        </w:tc>
        <w:tc>
          <w:tcPr>
            <w:tcW w:w="2046" w:type="dxa"/>
            <w:tcBorders>
              <w:top w:val="nil"/>
              <w:left w:val="nil"/>
              <w:bottom w:val="nil"/>
              <w:right w:val="nil"/>
            </w:tcBorders>
            <w:shd w:val="clear" w:color="auto" w:fill="E3E8ED"/>
            <w:tcMar>
              <w:top w:w="59" w:type="dxa"/>
              <w:left w:w="59" w:type="dxa"/>
              <w:bottom w:w="59" w:type="dxa"/>
              <w:right w:w="59" w:type="dxa"/>
            </w:tcMar>
            <w:vAlign w:val="center"/>
          </w:tcPr>
          <w:p w14:paraId="41739DBE" w14:textId="77777777" w:rsidR="00A73A88" w:rsidRPr="001B222C" w:rsidRDefault="00A73A88" w:rsidP="00036B8C">
            <w:r w:rsidRPr="001B222C">
              <w:rPr>
                <w:rFonts w:eastAsia="Arial"/>
                <w:color w:val="000000"/>
                <w:sz w:val="16"/>
              </w:rPr>
              <w:t>TOE#3_JP TOE</w:t>
            </w:r>
          </w:p>
        </w:tc>
        <w:tc>
          <w:tcPr>
            <w:tcW w:w="1304" w:type="dxa"/>
            <w:tcBorders>
              <w:top w:val="nil"/>
              <w:left w:val="nil"/>
              <w:bottom w:val="nil"/>
              <w:right w:val="nil"/>
            </w:tcBorders>
            <w:shd w:val="clear" w:color="auto" w:fill="E3E8ED"/>
            <w:tcMar>
              <w:top w:w="59" w:type="dxa"/>
              <w:left w:w="59" w:type="dxa"/>
              <w:bottom w:w="59" w:type="dxa"/>
              <w:right w:w="59" w:type="dxa"/>
            </w:tcMar>
            <w:vAlign w:val="center"/>
          </w:tcPr>
          <w:p w14:paraId="0B77538D" w14:textId="77777777" w:rsidR="00A73A88" w:rsidRPr="001B222C" w:rsidRDefault="00A73A88" w:rsidP="00036B8C">
            <w:r w:rsidRPr="001B222C">
              <w:rPr>
                <w:rFonts w:eastAsia="Arial"/>
                <w:color w:val="000000"/>
                <w:sz w:val="16"/>
              </w:rPr>
              <w:t>OHCHR</w:t>
            </w:r>
          </w:p>
        </w:tc>
        <w:tc>
          <w:tcPr>
            <w:tcW w:w="1123" w:type="dxa"/>
            <w:tcBorders>
              <w:top w:val="nil"/>
              <w:left w:val="nil"/>
              <w:bottom w:val="nil"/>
              <w:right w:val="nil"/>
            </w:tcBorders>
            <w:shd w:val="clear" w:color="auto" w:fill="E3E8ED"/>
            <w:tcMar>
              <w:top w:w="59" w:type="dxa"/>
              <w:left w:w="59" w:type="dxa"/>
              <w:bottom w:w="59" w:type="dxa"/>
              <w:right w:w="59" w:type="dxa"/>
            </w:tcMar>
            <w:vAlign w:val="center"/>
          </w:tcPr>
          <w:p w14:paraId="7BCCED4F" w14:textId="77777777" w:rsidR="00A73A88" w:rsidRPr="001B222C" w:rsidRDefault="00A73A88" w:rsidP="00036B8C">
            <w:r w:rsidRPr="001B222C">
              <w:rPr>
                <w:rFonts w:eastAsia="Arial"/>
                <w:color w:val="000000"/>
                <w:sz w:val="16"/>
              </w:rPr>
              <w:t>On Going</w:t>
            </w:r>
          </w:p>
        </w:tc>
        <w:tc>
          <w:tcPr>
            <w:tcW w:w="1044" w:type="dxa"/>
            <w:tcBorders>
              <w:top w:val="nil"/>
              <w:left w:val="nil"/>
              <w:bottom w:val="nil"/>
              <w:right w:val="nil"/>
            </w:tcBorders>
            <w:shd w:val="clear" w:color="auto" w:fill="E3E8ED"/>
            <w:tcMar>
              <w:top w:w="59" w:type="dxa"/>
              <w:left w:w="59" w:type="dxa"/>
              <w:bottom w:w="59" w:type="dxa"/>
              <w:right w:w="59" w:type="dxa"/>
            </w:tcMar>
            <w:vAlign w:val="center"/>
          </w:tcPr>
          <w:p w14:paraId="7FB8EC87" w14:textId="77777777" w:rsidR="00A73A88" w:rsidRPr="001B222C" w:rsidRDefault="00A73A88" w:rsidP="00036B8C">
            <w:pPr>
              <w:jc w:val="right"/>
            </w:pPr>
            <w:r w:rsidRPr="001B222C">
              <w:rPr>
                <w:rFonts w:eastAsia="Arial"/>
                <w:color w:val="000000"/>
                <w:sz w:val="16"/>
              </w:rPr>
              <w:t>1,690,335</w:t>
            </w:r>
          </w:p>
        </w:tc>
        <w:tc>
          <w:tcPr>
            <w:tcW w:w="905" w:type="dxa"/>
            <w:tcBorders>
              <w:top w:val="nil"/>
              <w:left w:val="nil"/>
              <w:bottom w:val="nil"/>
              <w:right w:val="nil"/>
            </w:tcBorders>
            <w:shd w:val="clear" w:color="auto" w:fill="E3E8ED"/>
            <w:tcMar>
              <w:top w:w="59" w:type="dxa"/>
              <w:left w:w="59" w:type="dxa"/>
              <w:bottom w:w="59" w:type="dxa"/>
              <w:right w:w="59" w:type="dxa"/>
            </w:tcMar>
            <w:vAlign w:val="center"/>
          </w:tcPr>
          <w:p w14:paraId="7456E868" w14:textId="77777777" w:rsidR="00A73A88" w:rsidRPr="001B222C" w:rsidRDefault="00A73A88" w:rsidP="00036B8C">
            <w:pPr>
              <w:jc w:val="right"/>
            </w:pPr>
            <w:r w:rsidRPr="001B222C">
              <w:rPr>
                <w:rFonts w:eastAsia="Arial"/>
                <w:color w:val="000000"/>
                <w:sz w:val="16"/>
              </w:rPr>
              <w:t>1,690,335</w:t>
            </w:r>
          </w:p>
        </w:tc>
        <w:tc>
          <w:tcPr>
            <w:tcW w:w="1062" w:type="dxa"/>
            <w:tcBorders>
              <w:top w:val="nil"/>
              <w:left w:val="nil"/>
              <w:bottom w:val="nil"/>
              <w:right w:val="nil"/>
            </w:tcBorders>
            <w:shd w:val="clear" w:color="auto" w:fill="E3E8ED"/>
            <w:tcMar>
              <w:top w:w="59" w:type="dxa"/>
              <w:left w:w="59" w:type="dxa"/>
              <w:bottom w:w="59" w:type="dxa"/>
              <w:right w:w="59" w:type="dxa"/>
            </w:tcMar>
            <w:vAlign w:val="center"/>
          </w:tcPr>
          <w:p w14:paraId="451ED73D" w14:textId="77777777" w:rsidR="00A73A88" w:rsidRPr="001B222C" w:rsidRDefault="00A73A88" w:rsidP="00036B8C">
            <w:pPr>
              <w:jc w:val="right"/>
            </w:pPr>
            <w:r w:rsidRPr="001B222C">
              <w:rPr>
                <w:rFonts w:eastAsia="Arial"/>
                <w:color w:val="000000"/>
                <w:sz w:val="16"/>
              </w:rPr>
              <w:t>1,354,754</w:t>
            </w:r>
          </w:p>
        </w:tc>
        <w:tc>
          <w:tcPr>
            <w:tcW w:w="818" w:type="dxa"/>
            <w:tcBorders>
              <w:top w:val="nil"/>
              <w:left w:val="nil"/>
              <w:bottom w:val="nil"/>
              <w:right w:val="nil"/>
            </w:tcBorders>
            <w:shd w:val="clear" w:color="auto" w:fill="E3E8ED"/>
            <w:tcMar>
              <w:top w:w="59" w:type="dxa"/>
              <w:left w:w="59" w:type="dxa"/>
              <w:bottom w:w="59" w:type="dxa"/>
              <w:right w:w="59" w:type="dxa"/>
            </w:tcMar>
            <w:vAlign w:val="center"/>
          </w:tcPr>
          <w:p w14:paraId="4B3429EF" w14:textId="77777777" w:rsidR="00A73A88" w:rsidRPr="001B222C" w:rsidRDefault="00A73A88" w:rsidP="00036B8C">
            <w:pPr>
              <w:jc w:val="right"/>
            </w:pPr>
            <w:r w:rsidRPr="001B222C">
              <w:rPr>
                <w:rFonts w:eastAsia="Arial"/>
                <w:color w:val="000000"/>
                <w:sz w:val="16"/>
              </w:rPr>
              <w:t>80.15</w:t>
            </w:r>
          </w:p>
        </w:tc>
      </w:tr>
      <w:tr w:rsidR="00D747F1" w:rsidRPr="001B222C" w14:paraId="1C111F3A" w14:textId="77777777" w:rsidTr="00D747F1">
        <w:trPr>
          <w:trHeight w:val="227"/>
        </w:trPr>
        <w:tc>
          <w:tcPr>
            <w:tcW w:w="1058" w:type="dxa"/>
            <w:tcBorders>
              <w:top w:val="nil"/>
              <w:left w:val="nil"/>
              <w:bottom w:val="nil"/>
              <w:right w:val="nil"/>
            </w:tcBorders>
            <w:shd w:val="clear" w:color="auto" w:fill="FFFFFF"/>
            <w:tcMar>
              <w:top w:w="59" w:type="dxa"/>
              <w:left w:w="59" w:type="dxa"/>
              <w:bottom w:w="59" w:type="dxa"/>
              <w:right w:w="59" w:type="dxa"/>
            </w:tcMar>
            <w:vAlign w:val="center"/>
          </w:tcPr>
          <w:p w14:paraId="595AA92A" w14:textId="77777777" w:rsidR="00A73A88" w:rsidRPr="001B222C" w:rsidRDefault="00A73A88" w:rsidP="00036B8C">
            <w:r w:rsidRPr="001B222C">
              <w:rPr>
                <w:rFonts w:eastAsia="Arial"/>
                <w:color w:val="000000"/>
                <w:sz w:val="16"/>
              </w:rPr>
              <w:t>00119442</w:t>
            </w:r>
          </w:p>
        </w:tc>
        <w:tc>
          <w:tcPr>
            <w:tcW w:w="2046" w:type="dxa"/>
            <w:tcBorders>
              <w:top w:val="nil"/>
              <w:left w:val="nil"/>
              <w:bottom w:val="nil"/>
              <w:right w:val="nil"/>
            </w:tcBorders>
            <w:shd w:val="clear" w:color="auto" w:fill="FFFFFF"/>
            <w:tcMar>
              <w:top w:w="59" w:type="dxa"/>
              <w:left w:w="59" w:type="dxa"/>
              <w:bottom w:w="59" w:type="dxa"/>
              <w:right w:w="59" w:type="dxa"/>
            </w:tcMar>
            <w:vAlign w:val="center"/>
          </w:tcPr>
          <w:p w14:paraId="0618866E" w14:textId="77777777" w:rsidR="00A73A88" w:rsidRPr="001B222C" w:rsidRDefault="00A73A88" w:rsidP="00036B8C">
            <w:r w:rsidRPr="001B222C">
              <w:rPr>
                <w:rFonts w:eastAsia="Arial"/>
                <w:color w:val="000000"/>
                <w:sz w:val="16"/>
              </w:rPr>
              <w:t>TOE#3_JP TOE</w:t>
            </w:r>
          </w:p>
        </w:tc>
        <w:tc>
          <w:tcPr>
            <w:tcW w:w="1304" w:type="dxa"/>
            <w:tcBorders>
              <w:top w:val="nil"/>
              <w:left w:val="nil"/>
              <w:bottom w:val="nil"/>
              <w:right w:val="nil"/>
            </w:tcBorders>
            <w:shd w:val="clear" w:color="auto" w:fill="FFFFFF"/>
            <w:tcMar>
              <w:top w:w="59" w:type="dxa"/>
              <w:left w:w="59" w:type="dxa"/>
              <w:bottom w:w="59" w:type="dxa"/>
              <w:right w:w="59" w:type="dxa"/>
            </w:tcMar>
            <w:vAlign w:val="center"/>
          </w:tcPr>
          <w:p w14:paraId="75E9D916" w14:textId="77777777" w:rsidR="00A73A88" w:rsidRPr="001B222C" w:rsidRDefault="00A73A88" w:rsidP="00036B8C">
            <w:r w:rsidRPr="001B222C">
              <w:rPr>
                <w:rFonts w:eastAsia="Arial"/>
                <w:color w:val="000000"/>
                <w:sz w:val="16"/>
              </w:rPr>
              <w:t>OSRSG_SVC</w:t>
            </w:r>
          </w:p>
        </w:tc>
        <w:tc>
          <w:tcPr>
            <w:tcW w:w="1123" w:type="dxa"/>
            <w:tcBorders>
              <w:top w:val="nil"/>
              <w:left w:val="nil"/>
              <w:bottom w:val="nil"/>
              <w:right w:val="nil"/>
            </w:tcBorders>
            <w:shd w:val="clear" w:color="auto" w:fill="FFFFFF"/>
            <w:tcMar>
              <w:top w:w="59" w:type="dxa"/>
              <w:left w:w="59" w:type="dxa"/>
              <w:bottom w:w="59" w:type="dxa"/>
              <w:right w:w="59" w:type="dxa"/>
            </w:tcMar>
            <w:vAlign w:val="center"/>
          </w:tcPr>
          <w:p w14:paraId="273A2ADD" w14:textId="77777777" w:rsidR="00A73A88" w:rsidRPr="001B222C" w:rsidRDefault="00A73A88" w:rsidP="00036B8C">
            <w:r w:rsidRPr="001B222C">
              <w:rPr>
                <w:rFonts w:eastAsia="Arial"/>
                <w:color w:val="000000"/>
                <w:sz w:val="16"/>
              </w:rPr>
              <w:t>On Going</w:t>
            </w:r>
          </w:p>
        </w:tc>
        <w:tc>
          <w:tcPr>
            <w:tcW w:w="1044" w:type="dxa"/>
            <w:tcBorders>
              <w:top w:val="nil"/>
              <w:left w:val="nil"/>
              <w:bottom w:val="nil"/>
              <w:right w:val="nil"/>
            </w:tcBorders>
            <w:shd w:val="clear" w:color="auto" w:fill="FFFFFF"/>
            <w:tcMar>
              <w:top w:w="59" w:type="dxa"/>
              <w:left w:w="59" w:type="dxa"/>
              <w:bottom w:w="59" w:type="dxa"/>
              <w:right w:w="59" w:type="dxa"/>
            </w:tcMar>
            <w:vAlign w:val="center"/>
          </w:tcPr>
          <w:p w14:paraId="7D8B1C26" w14:textId="77777777" w:rsidR="00A73A88" w:rsidRPr="001B222C" w:rsidRDefault="00A73A88" w:rsidP="00036B8C">
            <w:pPr>
              <w:jc w:val="right"/>
            </w:pPr>
            <w:r w:rsidRPr="001B222C">
              <w:rPr>
                <w:rFonts w:eastAsia="Arial"/>
                <w:color w:val="000000"/>
                <w:sz w:val="16"/>
              </w:rPr>
              <w:t>5,019,302*</w:t>
            </w:r>
          </w:p>
        </w:tc>
        <w:tc>
          <w:tcPr>
            <w:tcW w:w="905" w:type="dxa"/>
            <w:tcBorders>
              <w:top w:val="nil"/>
              <w:left w:val="nil"/>
              <w:bottom w:val="nil"/>
              <w:right w:val="nil"/>
            </w:tcBorders>
            <w:shd w:val="clear" w:color="auto" w:fill="FFFFFF"/>
            <w:tcMar>
              <w:top w:w="59" w:type="dxa"/>
              <w:left w:w="59" w:type="dxa"/>
              <w:bottom w:w="59" w:type="dxa"/>
              <w:right w:w="59" w:type="dxa"/>
            </w:tcMar>
            <w:vAlign w:val="center"/>
          </w:tcPr>
          <w:p w14:paraId="5CC3E307" w14:textId="77777777" w:rsidR="00A73A88" w:rsidRPr="001B222C" w:rsidRDefault="00A73A88" w:rsidP="00036B8C">
            <w:pPr>
              <w:jc w:val="right"/>
            </w:pPr>
            <w:r w:rsidRPr="001B222C">
              <w:rPr>
                <w:rFonts w:eastAsia="Arial"/>
                <w:color w:val="000000"/>
                <w:sz w:val="16"/>
              </w:rPr>
              <w:t>5,289,050</w:t>
            </w:r>
          </w:p>
        </w:tc>
        <w:tc>
          <w:tcPr>
            <w:tcW w:w="1062" w:type="dxa"/>
            <w:tcBorders>
              <w:top w:val="nil"/>
              <w:left w:val="nil"/>
              <w:bottom w:val="nil"/>
              <w:right w:val="nil"/>
            </w:tcBorders>
            <w:shd w:val="clear" w:color="auto" w:fill="FFFFFF"/>
            <w:tcMar>
              <w:top w:w="59" w:type="dxa"/>
              <w:left w:w="59" w:type="dxa"/>
              <w:bottom w:w="59" w:type="dxa"/>
              <w:right w:w="59" w:type="dxa"/>
            </w:tcMar>
            <w:vAlign w:val="center"/>
          </w:tcPr>
          <w:p w14:paraId="61E95BBB" w14:textId="77777777" w:rsidR="00A73A88" w:rsidRPr="001B222C" w:rsidRDefault="00A73A88" w:rsidP="00036B8C">
            <w:pPr>
              <w:jc w:val="right"/>
            </w:pPr>
            <w:r w:rsidRPr="001B222C">
              <w:rPr>
                <w:rFonts w:eastAsia="Arial"/>
                <w:color w:val="000000"/>
                <w:sz w:val="16"/>
              </w:rPr>
              <w:t>2,880,195</w:t>
            </w:r>
          </w:p>
        </w:tc>
        <w:tc>
          <w:tcPr>
            <w:tcW w:w="818" w:type="dxa"/>
            <w:tcBorders>
              <w:top w:val="nil"/>
              <w:left w:val="nil"/>
              <w:bottom w:val="nil"/>
              <w:right w:val="nil"/>
            </w:tcBorders>
            <w:shd w:val="clear" w:color="auto" w:fill="FFFFFF"/>
            <w:tcMar>
              <w:top w:w="59" w:type="dxa"/>
              <w:left w:w="59" w:type="dxa"/>
              <w:bottom w:w="59" w:type="dxa"/>
              <w:right w:w="59" w:type="dxa"/>
            </w:tcMar>
            <w:vAlign w:val="center"/>
          </w:tcPr>
          <w:p w14:paraId="50710D1E" w14:textId="77777777" w:rsidR="00A73A88" w:rsidRPr="001B222C" w:rsidRDefault="00A73A88" w:rsidP="00036B8C">
            <w:pPr>
              <w:jc w:val="right"/>
            </w:pPr>
            <w:r w:rsidRPr="001B222C">
              <w:rPr>
                <w:rFonts w:eastAsia="Arial"/>
                <w:color w:val="000000"/>
                <w:sz w:val="16"/>
              </w:rPr>
              <w:t>54.46</w:t>
            </w:r>
          </w:p>
        </w:tc>
      </w:tr>
      <w:tr w:rsidR="00D747F1" w:rsidRPr="001B222C" w14:paraId="6166FB88" w14:textId="77777777" w:rsidTr="00D747F1">
        <w:trPr>
          <w:trHeight w:val="227"/>
        </w:trPr>
        <w:tc>
          <w:tcPr>
            <w:tcW w:w="1058" w:type="dxa"/>
            <w:tcBorders>
              <w:top w:val="nil"/>
              <w:left w:val="nil"/>
              <w:bottom w:val="nil"/>
              <w:right w:val="nil"/>
            </w:tcBorders>
            <w:shd w:val="clear" w:color="auto" w:fill="E3E8ED"/>
            <w:tcMar>
              <w:top w:w="59" w:type="dxa"/>
              <w:left w:w="59" w:type="dxa"/>
              <w:bottom w:w="59" w:type="dxa"/>
              <w:right w:w="59" w:type="dxa"/>
            </w:tcMar>
            <w:vAlign w:val="center"/>
          </w:tcPr>
          <w:p w14:paraId="57E7BA0D" w14:textId="77777777" w:rsidR="00A73A88" w:rsidRPr="001B222C" w:rsidRDefault="00A73A88" w:rsidP="00036B8C">
            <w:r w:rsidRPr="001B222C">
              <w:rPr>
                <w:rFonts w:eastAsia="Arial"/>
                <w:color w:val="000000"/>
                <w:sz w:val="16"/>
              </w:rPr>
              <w:t>00119442</w:t>
            </w:r>
          </w:p>
        </w:tc>
        <w:tc>
          <w:tcPr>
            <w:tcW w:w="2046" w:type="dxa"/>
            <w:tcBorders>
              <w:top w:val="nil"/>
              <w:left w:val="nil"/>
              <w:bottom w:val="nil"/>
              <w:right w:val="nil"/>
            </w:tcBorders>
            <w:shd w:val="clear" w:color="auto" w:fill="E3E8ED"/>
            <w:tcMar>
              <w:top w:w="59" w:type="dxa"/>
              <w:left w:w="59" w:type="dxa"/>
              <w:bottom w:w="59" w:type="dxa"/>
              <w:right w:w="59" w:type="dxa"/>
            </w:tcMar>
            <w:vAlign w:val="center"/>
          </w:tcPr>
          <w:p w14:paraId="6FD97796" w14:textId="77777777" w:rsidR="00A73A88" w:rsidRPr="001B222C" w:rsidRDefault="00A73A88" w:rsidP="00036B8C">
            <w:r w:rsidRPr="001B222C">
              <w:rPr>
                <w:rFonts w:eastAsia="Arial"/>
                <w:color w:val="000000"/>
                <w:sz w:val="16"/>
              </w:rPr>
              <w:t>TOE#3_JP TOE</w:t>
            </w:r>
          </w:p>
        </w:tc>
        <w:tc>
          <w:tcPr>
            <w:tcW w:w="1304" w:type="dxa"/>
            <w:tcBorders>
              <w:top w:val="nil"/>
              <w:left w:val="nil"/>
              <w:bottom w:val="nil"/>
              <w:right w:val="nil"/>
            </w:tcBorders>
            <w:shd w:val="clear" w:color="auto" w:fill="E3E8ED"/>
            <w:tcMar>
              <w:top w:w="59" w:type="dxa"/>
              <w:left w:w="59" w:type="dxa"/>
              <w:bottom w:w="59" w:type="dxa"/>
              <w:right w:w="59" w:type="dxa"/>
            </w:tcMar>
            <w:vAlign w:val="center"/>
          </w:tcPr>
          <w:p w14:paraId="04CDA0CB" w14:textId="77777777" w:rsidR="00A73A88" w:rsidRPr="001B222C" w:rsidRDefault="00A73A88" w:rsidP="00036B8C">
            <w:r w:rsidRPr="001B222C">
              <w:rPr>
                <w:rFonts w:eastAsia="Arial"/>
                <w:color w:val="000000"/>
                <w:sz w:val="16"/>
              </w:rPr>
              <w:t>UNDP</w:t>
            </w:r>
          </w:p>
        </w:tc>
        <w:tc>
          <w:tcPr>
            <w:tcW w:w="1123" w:type="dxa"/>
            <w:tcBorders>
              <w:top w:val="nil"/>
              <w:left w:val="nil"/>
              <w:bottom w:val="nil"/>
              <w:right w:val="nil"/>
            </w:tcBorders>
            <w:shd w:val="clear" w:color="auto" w:fill="E3E8ED"/>
            <w:tcMar>
              <w:top w:w="59" w:type="dxa"/>
              <w:left w:w="59" w:type="dxa"/>
              <w:bottom w:w="59" w:type="dxa"/>
              <w:right w:w="59" w:type="dxa"/>
            </w:tcMar>
            <w:vAlign w:val="center"/>
          </w:tcPr>
          <w:p w14:paraId="5F9E436B" w14:textId="77777777" w:rsidR="00A73A88" w:rsidRPr="001B222C" w:rsidRDefault="00A73A88" w:rsidP="00036B8C">
            <w:r w:rsidRPr="001B222C">
              <w:rPr>
                <w:rFonts w:eastAsia="Arial"/>
                <w:color w:val="000000"/>
                <w:sz w:val="16"/>
              </w:rPr>
              <w:t>On Going</w:t>
            </w:r>
          </w:p>
        </w:tc>
        <w:tc>
          <w:tcPr>
            <w:tcW w:w="1044" w:type="dxa"/>
            <w:tcBorders>
              <w:top w:val="nil"/>
              <w:left w:val="nil"/>
              <w:bottom w:val="nil"/>
              <w:right w:val="nil"/>
            </w:tcBorders>
            <w:shd w:val="clear" w:color="auto" w:fill="E3E8ED"/>
            <w:tcMar>
              <w:top w:w="59" w:type="dxa"/>
              <w:left w:w="59" w:type="dxa"/>
              <w:bottom w:w="59" w:type="dxa"/>
              <w:right w:w="59" w:type="dxa"/>
            </w:tcMar>
            <w:vAlign w:val="center"/>
          </w:tcPr>
          <w:p w14:paraId="558D3823" w14:textId="77777777" w:rsidR="00A73A88" w:rsidRPr="001B222C" w:rsidRDefault="00A73A88" w:rsidP="00036B8C">
            <w:pPr>
              <w:jc w:val="right"/>
            </w:pPr>
            <w:r w:rsidRPr="001B222C">
              <w:rPr>
                <w:rFonts w:eastAsia="Arial"/>
                <w:color w:val="000000"/>
                <w:sz w:val="16"/>
              </w:rPr>
              <w:t>1,674,776*</w:t>
            </w:r>
          </w:p>
        </w:tc>
        <w:tc>
          <w:tcPr>
            <w:tcW w:w="905" w:type="dxa"/>
            <w:tcBorders>
              <w:top w:val="nil"/>
              <w:left w:val="nil"/>
              <w:bottom w:val="nil"/>
              <w:right w:val="nil"/>
            </w:tcBorders>
            <w:shd w:val="clear" w:color="auto" w:fill="E3E8ED"/>
            <w:tcMar>
              <w:top w:w="59" w:type="dxa"/>
              <w:left w:w="59" w:type="dxa"/>
              <w:bottom w:w="59" w:type="dxa"/>
              <w:right w:w="59" w:type="dxa"/>
            </w:tcMar>
            <w:vAlign w:val="center"/>
          </w:tcPr>
          <w:p w14:paraId="25AF6F82" w14:textId="77777777" w:rsidR="00A73A88" w:rsidRPr="001B222C" w:rsidRDefault="00A73A88" w:rsidP="00036B8C">
            <w:pPr>
              <w:jc w:val="right"/>
            </w:pPr>
            <w:r w:rsidRPr="001B222C">
              <w:rPr>
                <w:rFonts w:eastAsia="Arial"/>
                <w:color w:val="000000"/>
                <w:sz w:val="16"/>
              </w:rPr>
              <w:t>1,930,763</w:t>
            </w:r>
          </w:p>
        </w:tc>
        <w:tc>
          <w:tcPr>
            <w:tcW w:w="1062" w:type="dxa"/>
            <w:tcBorders>
              <w:top w:val="nil"/>
              <w:left w:val="nil"/>
              <w:bottom w:val="nil"/>
              <w:right w:val="nil"/>
            </w:tcBorders>
            <w:shd w:val="clear" w:color="auto" w:fill="E3E8ED"/>
            <w:tcMar>
              <w:top w:w="59" w:type="dxa"/>
              <w:left w:w="59" w:type="dxa"/>
              <w:bottom w:w="59" w:type="dxa"/>
              <w:right w:w="59" w:type="dxa"/>
            </w:tcMar>
            <w:vAlign w:val="center"/>
          </w:tcPr>
          <w:p w14:paraId="56558B11" w14:textId="77777777" w:rsidR="00A73A88" w:rsidRPr="001B222C" w:rsidRDefault="00A73A88" w:rsidP="00036B8C">
            <w:pPr>
              <w:jc w:val="right"/>
            </w:pPr>
            <w:r w:rsidRPr="001B222C">
              <w:rPr>
                <w:rFonts w:eastAsia="Arial"/>
                <w:color w:val="000000"/>
                <w:sz w:val="16"/>
              </w:rPr>
              <w:t>1,336,410</w:t>
            </w:r>
          </w:p>
        </w:tc>
        <w:tc>
          <w:tcPr>
            <w:tcW w:w="818" w:type="dxa"/>
            <w:tcBorders>
              <w:top w:val="nil"/>
              <w:left w:val="nil"/>
              <w:bottom w:val="nil"/>
              <w:right w:val="nil"/>
            </w:tcBorders>
            <w:shd w:val="clear" w:color="auto" w:fill="E3E8ED"/>
            <w:tcMar>
              <w:top w:w="59" w:type="dxa"/>
              <w:left w:w="59" w:type="dxa"/>
              <w:bottom w:w="59" w:type="dxa"/>
              <w:right w:w="59" w:type="dxa"/>
            </w:tcMar>
            <w:vAlign w:val="center"/>
          </w:tcPr>
          <w:p w14:paraId="2AC4F7E6" w14:textId="77777777" w:rsidR="00A73A88" w:rsidRPr="001B222C" w:rsidRDefault="00A73A88" w:rsidP="00036B8C">
            <w:pPr>
              <w:jc w:val="right"/>
            </w:pPr>
            <w:r w:rsidRPr="001B222C">
              <w:rPr>
                <w:rFonts w:eastAsia="Arial"/>
                <w:color w:val="000000"/>
                <w:sz w:val="16"/>
              </w:rPr>
              <w:t>69.22</w:t>
            </w:r>
          </w:p>
        </w:tc>
      </w:tr>
      <w:tr w:rsidR="00D747F1" w:rsidRPr="001B222C" w14:paraId="3CFFF33A" w14:textId="77777777" w:rsidTr="00D747F1">
        <w:trPr>
          <w:trHeight w:val="227"/>
        </w:trPr>
        <w:tc>
          <w:tcPr>
            <w:tcW w:w="1058" w:type="dxa"/>
            <w:tcBorders>
              <w:top w:val="nil"/>
              <w:left w:val="nil"/>
              <w:bottom w:val="nil"/>
              <w:right w:val="nil"/>
            </w:tcBorders>
            <w:shd w:val="clear" w:color="auto" w:fill="FFFFFF"/>
            <w:tcMar>
              <w:top w:w="59" w:type="dxa"/>
              <w:left w:w="59" w:type="dxa"/>
              <w:bottom w:w="59" w:type="dxa"/>
              <w:right w:w="59" w:type="dxa"/>
            </w:tcMar>
            <w:vAlign w:val="center"/>
          </w:tcPr>
          <w:p w14:paraId="46CC8D76" w14:textId="77777777" w:rsidR="00A73A88" w:rsidRPr="001B222C" w:rsidRDefault="00A73A88" w:rsidP="00036B8C">
            <w:r w:rsidRPr="001B222C">
              <w:rPr>
                <w:rFonts w:eastAsia="Arial"/>
                <w:color w:val="000000"/>
                <w:sz w:val="16"/>
              </w:rPr>
              <w:t>00119442</w:t>
            </w:r>
          </w:p>
        </w:tc>
        <w:tc>
          <w:tcPr>
            <w:tcW w:w="2046" w:type="dxa"/>
            <w:tcBorders>
              <w:top w:val="nil"/>
              <w:left w:val="nil"/>
              <w:bottom w:val="nil"/>
              <w:right w:val="nil"/>
            </w:tcBorders>
            <w:shd w:val="clear" w:color="auto" w:fill="FFFFFF"/>
            <w:tcMar>
              <w:top w:w="59" w:type="dxa"/>
              <w:left w:w="59" w:type="dxa"/>
              <w:bottom w:w="59" w:type="dxa"/>
              <w:right w:w="59" w:type="dxa"/>
            </w:tcMar>
            <w:vAlign w:val="center"/>
          </w:tcPr>
          <w:p w14:paraId="305BC7C7" w14:textId="77777777" w:rsidR="00A73A88" w:rsidRPr="001B222C" w:rsidRDefault="00A73A88" w:rsidP="00036B8C">
            <w:r w:rsidRPr="001B222C">
              <w:rPr>
                <w:rFonts w:eastAsia="Arial"/>
                <w:color w:val="000000"/>
                <w:sz w:val="16"/>
              </w:rPr>
              <w:t>TOE#3_JP TOE</w:t>
            </w:r>
          </w:p>
        </w:tc>
        <w:tc>
          <w:tcPr>
            <w:tcW w:w="1304" w:type="dxa"/>
            <w:tcBorders>
              <w:top w:val="nil"/>
              <w:left w:val="nil"/>
              <w:bottom w:val="nil"/>
              <w:right w:val="nil"/>
            </w:tcBorders>
            <w:shd w:val="clear" w:color="auto" w:fill="FFFFFF"/>
            <w:tcMar>
              <w:top w:w="59" w:type="dxa"/>
              <w:left w:w="59" w:type="dxa"/>
              <w:bottom w:w="59" w:type="dxa"/>
              <w:right w:w="59" w:type="dxa"/>
            </w:tcMar>
            <w:vAlign w:val="center"/>
          </w:tcPr>
          <w:p w14:paraId="4C0BE3F3" w14:textId="77777777" w:rsidR="00A73A88" w:rsidRPr="001B222C" w:rsidRDefault="00A73A88" w:rsidP="00036B8C">
            <w:r w:rsidRPr="001B222C">
              <w:rPr>
                <w:rFonts w:eastAsia="Arial"/>
                <w:color w:val="000000"/>
                <w:sz w:val="16"/>
              </w:rPr>
              <w:t>UNDPO</w:t>
            </w:r>
          </w:p>
        </w:tc>
        <w:tc>
          <w:tcPr>
            <w:tcW w:w="1123" w:type="dxa"/>
            <w:tcBorders>
              <w:top w:val="nil"/>
              <w:left w:val="nil"/>
              <w:bottom w:val="nil"/>
              <w:right w:val="nil"/>
            </w:tcBorders>
            <w:shd w:val="clear" w:color="auto" w:fill="FFFFFF"/>
            <w:tcMar>
              <w:top w:w="59" w:type="dxa"/>
              <w:left w:w="59" w:type="dxa"/>
              <w:bottom w:w="59" w:type="dxa"/>
              <w:right w:w="59" w:type="dxa"/>
            </w:tcMar>
            <w:vAlign w:val="center"/>
          </w:tcPr>
          <w:p w14:paraId="7F34C621" w14:textId="77777777" w:rsidR="00A73A88" w:rsidRPr="001B222C" w:rsidRDefault="00A73A88" w:rsidP="00036B8C">
            <w:r w:rsidRPr="001B222C">
              <w:rPr>
                <w:rFonts w:eastAsia="Arial"/>
                <w:color w:val="000000"/>
                <w:sz w:val="16"/>
              </w:rPr>
              <w:t>On Going</w:t>
            </w:r>
          </w:p>
        </w:tc>
        <w:tc>
          <w:tcPr>
            <w:tcW w:w="1044" w:type="dxa"/>
            <w:tcBorders>
              <w:top w:val="nil"/>
              <w:left w:val="nil"/>
              <w:bottom w:val="nil"/>
              <w:right w:val="nil"/>
            </w:tcBorders>
            <w:shd w:val="clear" w:color="auto" w:fill="FFFFFF"/>
            <w:tcMar>
              <w:top w:w="59" w:type="dxa"/>
              <w:left w:w="59" w:type="dxa"/>
              <w:bottom w:w="59" w:type="dxa"/>
              <w:right w:w="59" w:type="dxa"/>
            </w:tcMar>
            <w:vAlign w:val="center"/>
          </w:tcPr>
          <w:p w14:paraId="26A1CC90" w14:textId="77777777" w:rsidR="00A73A88" w:rsidRPr="001B222C" w:rsidRDefault="00A73A88" w:rsidP="00036B8C">
            <w:pPr>
              <w:jc w:val="right"/>
            </w:pPr>
            <w:r w:rsidRPr="001B222C">
              <w:rPr>
                <w:rFonts w:eastAsia="Arial"/>
                <w:color w:val="000000"/>
                <w:sz w:val="16"/>
              </w:rPr>
              <w:t>2,028,340</w:t>
            </w:r>
          </w:p>
        </w:tc>
        <w:tc>
          <w:tcPr>
            <w:tcW w:w="905" w:type="dxa"/>
            <w:tcBorders>
              <w:top w:val="nil"/>
              <w:left w:val="nil"/>
              <w:bottom w:val="nil"/>
              <w:right w:val="nil"/>
            </w:tcBorders>
            <w:shd w:val="clear" w:color="auto" w:fill="FFFFFF"/>
            <w:tcMar>
              <w:top w:w="59" w:type="dxa"/>
              <w:left w:w="59" w:type="dxa"/>
              <w:bottom w:w="59" w:type="dxa"/>
              <w:right w:w="59" w:type="dxa"/>
            </w:tcMar>
            <w:vAlign w:val="center"/>
          </w:tcPr>
          <w:p w14:paraId="28316B6F" w14:textId="77777777" w:rsidR="00A73A88" w:rsidRPr="001B222C" w:rsidRDefault="00A73A88" w:rsidP="00036B8C">
            <w:pPr>
              <w:jc w:val="right"/>
            </w:pPr>
            <w:r w:rsidRPr="001B222C">
              <w:rPr>
                <w:rFonts w:eastAsia="Arial"/>
                <w:color w:val="000000"/>
                <w:sz w:val="16"/>
              </w:rPr>
              <w:t>1,982,786</w:t>
            </w:r>
          </w:p>
        </w:tc>
        <w:tc>
          <w:tcPr>
            <w:tcW w:w="1062" w:type="dxa"/>
            <w:tcBorders>
              <w:top w:val="nil"/>
              <w:left w:val="nil"/>
              <w:bottom w:val="nil"/>
              <w:right w:val="nil"/>
            </w:tcBorders>
            <w:shd w:val="clear" w:color="auto" w:fill="FFFFFF"/>
            <w:tcMar>
              <w:top w:w="59" w:type="dxa"/>
              <w:left w:w="59" w:type="dxa"/>
              <w:bottom w:w="59" w:type="dxa"/>
              <w:right w:w="59" w:type="dxa"/>
            </w:tcMar>
            <w:vAlign w:val="center"/>
          </w:tcPr>
          <w:p w14:paraId="0AF340DE" w14:textId="77777777" w:rsidR="00A73A88" w:rsidRPr="001B222C" w:rsidRDefault="00A73A88" w:rsidP="00036B8C">
            <w:pPr>
              <w:jc w:val="right"/>
            </w:pPr>
            <w:r w:rsidRPr="001B222C">
              <w:rPr>
                <w:rFonts w:eastAsia="Arial"/>
                <w:color w:val="000000"/>
                <w:sz w:val="16"/>
              </w:rPr>
              <w:t>1,405,688</w:t>
            </w:r>
          </w:p>
        </w:tc>
        <w:tc>
          <w:tcPr>
            <w:tcW w:w="818" w:type="dxa"/>
            <w:tcBorders>
              <w:top w:val="nil"/>
              <w:left w:val="nil"/>
              <w:bottom w:val="nil"/>
              <w:right w:val="nil"/>
            </w:tcBorders>
            <w:shd w:val="clear" w:color="auto" w:fill="FFFFFF"/>
            <w:tcMar>
              <w:top w:w="59" w:type="dxa"/>
              <w:left w:w="59" w:type="dxa"/>
              <w:bottom w:w="59" w:type="dxa"/>
              <w:right w:w="59" w:type="dxa"/>
            </w:tcMar>
            <w:vAlign w:val="center"/>
          </w:tcPr>
          <w:p w14:paraId="310C3953" w14:textId="77777777" w:rsidR="00A73A88" w:rsidRPr="001B222C" w:rsidRDefault="00A73A88" w:rsidP="00036B8C">
            <w:pPr>
              <w:jc w:val="right"/>
            </w:pPr>
            <w:r w:rsidRPr="001B222C">
              <w:rPr>
                <w:rFonts w:eastAsia="Arial"/>
                <w:color w:val="000000"/>
                <w:sz w:val="16"/>
              </w:rPr>
              <w:t>70.89</w:t>
            </w:r>
          </w:p>
        </w:tc>
      </w:tr>
      <w:tr w:rsidR="00D747F1" w:rsidRPr="001B222C" w14:paraId="3A22400F" w14:textId="77777777" w:rsidTr="00D747F1">
        <w:trPr>
          <w:trHeight w:val="227"/>
        </w:trPr>
        <w:tc>
          <w:tcPr>
            <w:tcW w:w="1058" w:type="dxa"/>
            <w:tcBorders>
              <w:top w:val="nil"/>
              <w:left w:val="nil"/>
              <w:bottom w:val="nil"/>
              <w:right w:val="nil"/>
            </w:tcBorders>
            <w:shd w:val="clear" w:color="auto" w:fill="E3E8ED"/>
            <w:tcMar>
              <w:top w:w="59" w:type="dxa"/>
              <w:left w:w="59" w:type="dxa"/>
              <w:bottom w:w="59" w:type="dxa"/>
              <w:right w:w="59" w:type="dxa"/>
            </w:tcMar>
            <w:vAlign w:val="center"/>
          </w:tcPr>
          <w:p w14:paraId="4222DC40" w14:textId="77777777" w:rsidR="00A73A88" w:rsidRPr="001B222C" w:rsidRDefault="00A73A88" w:rsidP="00036B8C">
            <w:r w:rsidRPr="001B222C">
              <w:rPr>
                <w:rFonts w:eastAsia="Arial"/>
                <w:color w:val="000000"/>
                <w:sz w:val="16"/>
              </w:rPr>
              <w:t>00125158</w:t>
            </w:r>
          </w:p>
        </w:tc>
        <w:tc>
          <w:tcPr>
            <w:tcW w:w="2046" w:type="dxa"/>
            <w:tcBorders>
              <w:top w:val="nil"/>
              <w:left w:val="nil"/>
              <w:bottom w:val="nil"/>
              <w:right w:val="nil"/>
            </w:tcBorders>
            <w:shd w:val="clear" w:color="auto" w:fill="E3E8ED"/>
            <w:tcMar>
              <w:top w:w="59" w:type="dxa"/>
              <w:left w:w="59" w:type="dxa"/>
              <w:bottom w:w="59" w:type="dxa"/>
              <w:right w:w="59" w:type="dxa"/>
            </w:tcMar>
            <w:vAlign w:val="center"/>
          </w:tcPr>
          <w:p w14:paraId="4E685778" w14:textId="77777777" w:rsidR="00A73A88" w:rsidRPr="001B222C" w:rsidRDefault="00A73A88" w:rsidP="00036B8C">
            <w:r w:rsidRPr="001B222C">
              <w:rPr>
                <w:rFonts w:eastAsia="Arial"/>
                <w:color w:val="000000"/>
                <w:sz w:val="16"/>
              </w:rPr>
              <w:t>JP DRC Justice Reform</w:t>
            </w:r>
          </w:p>
        </w:tc>
        <w:tc>
          <w:tcPr>
            <w:tcW w:w="1304" w:type="dxa"/>
            <w:tcBorders>
              <w:top w:val="nil"/>
              <w:left w:val="nil"/>
              <w:bottom w:val="nil"/>
              <w:right w:val="nil"/>
            </w:tcBorders>
            <w:shd w:val="clear" w:color="auto" w:fill="E3E8ED"/>
            <w:tcMar>
              <w:top w:w="59" w:type="dxa"/>
              <w:left w:w="59" w:type="dxa"/>
              <w:bottom w:w="59" w:type="dxa"/>
              <w:right w:w="59" w:type="dxa"/>
            </w:tcMar>
            <w:vAlign w:val="center"/>
          </w:tcPr>
          <w:p w14:paraId="13F076BB" w14:textId="77777777" w:rsidR="00A73A88" w:rsidRPr="001B222C" w:rsidRDefault="00A73A88" w:rsidP="00036B8C">
            <w:r w:rsidRPr="001B222C">
              <w:rPr>
                <w:rFonts w:eastAsia="Arial"/>
                <w:color w:val="000000"/>
                <w:sz w:val="16"/>
              </w:rPr>
              <w:t>UNDP</w:t>
            </w:r>
          </w:p>
        </w:tc>
        <w:tc>
          <w:tcPr>
            <w:tcW w:w="1123" w:type="dxa"/>
            <w:tcBorders>
              <w:top w:val="nil"/>
              <w:left w:val="nil"/>
              <w:bottom w:val="nil"/>
              <w:right w:val="nil"/>
            </w:tcBorders>
            <w:shd w:val="clear" w:color="auto" w:fill="E3E8ED"/>
            <w:tcMar>
              <w:top w:w="59" w:type="dxa"/>
              <w:left w:w="59" w:type="dxa"/>
              <w:bottom w:w="59" w:type="dxa"/>
              <w:right w:w="59" w:type="dxa"/>
            </w:tcMar>
            <w:vAlign w:val="center"/>
          </w:tcPr>
          <w:p w14:paraId="0B079923" w14:textId="77777777" w:rsidR="00A73A88" w:rsidRPr="001B222C" w:rsidRDefault="00A73A88" w:rsidP="00036B8C">
            <w:r w:rsidRPr="001B222C">
              <w:rPr>
                <w:rFonts w:eastAsia="Arial"/>
                <w:color w:val="000000"/>
                <w:sz w:val="16"/>
              </w:rPr>
              <w:t>On Going</w:t>
            </w:r>
          </w:p>
        </w:tc>
        <w:tc>
          <w:tcPr>
            <w:tcW w:w="1044" w:type="dxa"/>
            <w:tcBorders>
              <w:top w:val="nil"/>
              <w:left w:val="nil"/>
              <w:bottom w:val="nil"/>
              <w:right w:val="nil"/>
            </w:tcBorders>
            <w:shd w:val="clear" w:color="auto" w:fill="E3E8ED"/>
            <w:tcMar>
              <w:top w:w="59" w:type="dxa"/>
              <w:left w:w="59" w:type="dxa"/>
              <w:bottom w:w="59" w:type="dxa"/>
              <w:right w:w="59" w:type="dxa"/>
            </w:tcMar>
            <w:vAlign w:val="center"/>
          </w:tcPr>
          <w:p w14:paraId="3D8A85D8" w14:textId="77777777" w:rsidR="00A73A88" w:rsidRPr="001B222C" w:rsidRDefault="00A73A88" w:rsidP="00036B8C">
            <w:pPr>
              <w:jc w:val="right"/>
            </w:pPr>
            <w:r w:rsidRPr="001B222C">
              <w:rPr>
                <w:rFonts w:eastAsia="Arial"/>
                <w:color w:val="000000"/>
                <w:sz w:val="16"/>
              </w:rPr>
              <w:t>1,115,395</w:t>
            </w:r>
          </w:p>
        </w:tc>
        <w:tc>
          <w:tcPr>
            <w:tcW w:w="905" w:type="dxa"/>
            <w:tcBorders>
              <w:top w:val="nil"/>
              <w:left w:val="nil"/>
              <w:bottom w:val="nil"/>
              <w:right w:val="nil"/>
            </w:tcBorders>
            <w:shd w:val="clear" w:color="auto" w:fill="E3E8ED"/>
            <w:tcMar>
              <w:top w:w="59" w:type="dxa"/>
              <w:left w:w="59" w:type="dxa"/>
              <w:bottom w:w="59" w:type="dxa"/>
              <w:right w:w="59" w:type="dxa"/>
            </w:tcMar>
            <w:vAlign w:val="center"/>
          </w:tcPr>
          <w:p w14:paraId="063D76CE" w14:textId="77777777" w:rsidR="00A73A88" w:rsidRPr="001B222C" w:rsidRDefault="00A73A88" w:rsidP="00036B8C">
            <w:pPr>
              <w:jc w:val="right"/>
            </w:pPr>
            <w:r w:rsidRPr="001B222C">
              <w:rPr>
                <w:rFonts w:eastAsia="Arial"/>
                <w:color w:val="000000"/>
                <w:sz w:val="16"/>
              </w:rPr>
              <w:t>1,115,395</w:t>
            </w:r>
          </w:p>
        </w:tc>
        <w:tc>
          <w:tcPr>
            <w:tcW w:w="1062" w:type="dxa"/>
            <w:tcBorders>
              <w:top w:val="nil"/>
              <w:left w:val="nil"/>
              <w:bottom w:val="nil"/>
              <w:right w:val="nil"/>
            </w:tcBorders>
            <w:shd w:val="clear" w:color="auto" w:fill="E3E8ED"/>
            <w:tcMar>
              <w:top w:w="59" w:type="dxa"/>
              <w:left w:w="59" w:type="dxa"/>
              <w:bottom w:w="59" w:type="dxa"/>
              <w:right w:w="59" w:type="dxa"/>
            </w:tcMar>
            <w:vAlign w:val="center"/>
          </w:tcPr>
          <w:p w14:paraId="7F036D50" w14:textId="77777777" w:rsidR="00A73A88" w:rsidRPr="001B222C" w:rsidRDefault="00A73A88" w:rsidP="00036B8C">
            <w:pPr>
              <w:jc w:val="right"/>
            </w:pPr>
            <w:r w:rsidRPr="001B222C">
              <w:rPr>
                <w:rFonts w:eastAsia="Arial"/>
                <w:color w:val="000000"/>
                <w:sz w:val="16"/>
              </w:rPr>
              <w:t>757,672</w:t>
            </w:r>
          </w:p>
        </w:tc>
        <w:tc>
          <w:tcPr>
            <w:tcW w:w="818" w:type="dxa"/>
            <w:tcBorders>
              <w:top w:val="nil"/>
              <w:left w:val="nil"/>
              <w:bottom w:val="nil"/>
              <w:right w:val="nil"/>
            </w:tcBorders>
            <w:shd w:val="clear" w:color="auto" w:fill="E3E8ED"/>
            <w:tcMar>
              <w:top w:w="59" w:type="dxa"/>
              <w:left w:w="59" w:type="dxa"/>
              <w:bottom w:w="59" w:type="dxa"/>
              <w:right w:w="59" w:type="dxa"/>
            </w:tcMar>
            <w:vAlign w:val="center"/>
          </w:tcPr>
          <w:p w14:paraId="418583E8" w14:textId="77777777" w:rsidR="00A73A88" w:rsidRPr="001B222C" w:rsidRDefault="00A73A88" w:rsidP="00036B8C">
            <w:pPr>
              <w:jc w:val="right"/>
            </w:pPr>
            <w:r w:rsidRPr="001B222C">
              <w:rPr>
                <w:rFonts w:eastAsia="Arial"/>
                <w:color w:val="000000"/>
                <w:sz w:val="16"/>
              </w:rPr>
              <w:t>67.93</w:t>
            </w:r>
          </w:p>
        </w:tc>
      </w:tr>
      <w:tr w:rsidR="00D747F1" w:rsidRPr="001B222C" w14:paraId="5A4C4A39" w14:textId="77777777" w:rsidTr="00D747F1">
        <w:trPr>
          <w:trHeight w:val="227"/>
        </w:trPr>
        <w:tc>
          <w:tcPr>
            <w:tcW w:w="1058" w:type="dxa"/>
            <w:tcBorders>
              <w:top w:val="nil"/>
              <w:left w:val="nil"/>
              <w:bottom w:val="nil"/>
              <w:right w:val="nil"/>
            </w:tcBorders>
            <w:shd w:val="clear" w:color="auto" w:fill="FFFFFF"/>
            <w:tcMar>
              <w:top w:w="59" w:type="dxa"/>
              <w:left w:w="59" w:type="dxa"/>
              <w:bottom w:w="59" w:type="dxa"/>
              <w:right w:w="59" w:type="dxa"/>
            </w:tcMar>
            <w:vAlign w:val="center"/>
          </w:tcPr>
          <w:p w14:paraId="4F00650D" w14:textId="77777777" w:rsidR="00A73A88" w:rsidRPr="001B222C" w:rsidRDefault="00A73A88" w:rsidP="00036B8C">
            <w:r w:rsidRPr="001B222C">
              <w:rPr>
                <w:rFonts w:eastAsia="Arial"/>
                <w:color w:val="000000"/>
                <w:sz w:val="16"/>
              </w:rPr>
              <w:t>00132478</w:t>
            </w:r>
          </w:p>
        </w:tc>
        <w:tc>
          <w:tcPr>
            <w:tcW w:w="2046" w:type="dxa"/>
            <w:tcBorders>
              <w:top w:val="nil"/>
              <w:left w:val="nil"/>
              <w:bottom w:val="nil"/>
              <w:right w:val="nil"/>
            </w:tcBorders>
            <w:shd w:val="clear" w:color="auto" w:fill="FFFFFF"/>
            <w:tcMar>
              <w:top w:w="59" w:type="dxa"/>
              <w:left w:w="59" w:type="dxa"/>
              <w:bottom w:w="59" w:type="dxa"/>
              <w:right w:w="59" w:type="dxa"/>
            </w:tcMar>
            <w:vAlign w:val="center"/>
          </w:tcPr>
          <w:p w14:paraId="5D318940" w14:textId="6DF39FA0" w:rsidR="00A73A88" w:rsidRPr="001B222C" w:rsidRDefault="00A73A88" w:rsidP="00036B8C">
            <w:r w:rsidRPr="001B222C">
              <w:rPr>
                <w:rFonts w:eastAsia="Arial"/>
                <w:color w:val="000000"/>
                <w:sz w:val="16"/>
              </w:rPr>
              <w:t>Support UN HR Monitoring in Uk</w:t>
            </w:r>
            <w:r w:rsidR="00030223" w:rsidRPr="001B222C">
              <w:rPr>
                <w:rFonts w:eastAsia="Arial"/>
                <w:color w:val="000000"/>
                <w:sz w:val="16"/>
              </w:rPr>
              <w:t>raine</w:t>
            </w:r>
          </w:p>
        </w:tc>
        <w:tc>
          <w:tcPr>
            <w:tcW w:w="1304" w:type="dxa"/>
            <w:tcBorders>
              <w:top w:val="nil"/>
              <w:left w:val="nil"/>
              <w:bottom w:val="nil"/>
              <w:right w:val="nil"/>
            </w:tcBorders>
            <w:shd w:val="clear" w:color="auto" w:fill="FFFFFF"/>
            <w:tcMar>
              <w:top w:w="59" w:type="dxa"/>
              <w:left w:w="59" w:type="dxa"/>
              <w:bottom w:w="59" w:type="dxa"/>
              <w:right w:w="59" w:type="dxa"/>
            </w:tcMar>
            <w:vAlign w:val="center"/>
          </w:tcPr>
          <w:p w14:paraId="506B3ACF" w14:textId="77777777" w:rsidR="00A73A88" w:rsidRPr="001B222C" w:rsidRDefault="00A73A88" w:rsidP="00036B8C">
            <w:r w:rsidRPr="001B222C">
              <w:rPr>
                <w:rFonts w:eastAsia="Arial"/>
                <w:color w:val="000000"/>
                <w:sz w:val="16"/>
              </w:rPr>
              <w:t>OHCHR</w:t>
            </w:r>
          </w:p>
        </w:tc>
        <w:tc>
          <w:tcPr>
            <w:tcW w:w="1123" w:type="dxa"/>
            <w:tcBorders>
              <w:top w:val="nil"/>
              <w:left w:val="nil"/>
              <w:bottom w:val="nil"/>
              <w:right w:val="nil"/>
            </w:tcBorders>
            <w:shd w:val="clear" w:color="auto" w:fill="FFFFFF"/>
            <w:tcMar>
              <w:top w:w="59" w:type="dxa"/>
              <w:left w:w="59" w:type="dxa"/>
              <w:bottom w:w="59" w:type="dxa"/>
              <w:right w:w="59" w:type="dxa"/>
            </w:tcMar>
            <w:vAlign w:val="center"/>
          </w:tcPr>
          <w:p w14:paraId="3CBBF9E1" w14:textId="77777777" w:rsidR="00A73A88" w:rsidRPr="001B222C" w:rsidRDefault="00A73A88" w:rsidP="00036B8C">
            <w:r w:rsidRPr="001B222C">
              <w:rPr>
                <w:rFonts w:eastAsia="Arial"/>
                <w:color w:val="000000"/>
                <w:sz w:val="16"/>
              </w:rPr>
              <w:t>On Going</w:t>
            </w:r>
          </w:p>
        </w:tc>
        <w:tc>
          <w:tcPr>
            <w:tcW w:w="1044" w:type="dxa"/>
            <w:tcBorders>
              <w:top w:val="nil"/>
              <w:left w:val="nil"/>
              <w:bottom w:val="nil"/>
              <w:right w:val="nil"/>
            </w:tcBorders>
            <w:shd w:val="clear" w:color="auto" w:fill="FFFFFF"/>
            <w:tcMar>
              <w:top w:w="59" w:type="dxa"/>
              <w:left w:w="59" w:type="dxa"/>
              <w:bottom w:w="59" w:type="dxa"/>
              <w:right w:w="59" w:type="dxa"/>
            </w:tcMar>
            <w:vAlign w:val="center"/>
          </w:tcPr>
          <w:p w14:paraId="126E0F0C" w14:textId="77777777" w:rsidR="00A73A88" w:rsidRPr="001B222C" w:rsidRDefault="00A73A88" w:rsidP="00036B8C">
            <w:pPr>
              <w:jc w:val="right"/>
            </w:pPr>
            <w:r w:rsidRPr="001B222C">
              <w:rPr>
                <w:rFonts w:eastAsia="Arial"/>
                <w:color w:val="000000"/>
                <w:sz w:val="16"/>
              </w:rPr>
              <w:t>865,649</w:t>
            </w:r>
          </w:p>
        </w:tc>
        <w:tc>
          <w:tcPr>
            <w:tcW w:w="905" w:type="dxa"/>
            <w:tcBorders>
              <w:top w:val="nil"/>
              <w:left w:val="nil"/>
              <w:bottom w:val="nil"/>
              <w:right w:val="nil"/>
            </w:tcBorders>
            <w:shd w:val="clear" w:color="auto" w:fill="FFFFFF"/>
            <w:tcMar>
              <w:top w:w="59" w:type="dxa"/>
              <w:left w:w="59" w:type="dxa"/>
              <w:bottom w:w="59" w:type="dxa"/>
              <w:right w:w="59" w:type="dxa"/>
            </w:tcMar>
            <w:vAlign w:val="center"/>
          </w:tcPr>
          <w:p w14:paraId="2343FED3" w14:textId="77777777" w:rsidR="00A73A88" w:rsidRPr="001B222C" w:rsidRDefault="00A73A88" w:rsidP="00036B8C">
            <w:pPr>
              <w:jc w:val="right"/>
            </w:pPr>
            <w:r w:rsidRPr="001B222C">
              <w:rPr>
                <w:rFonts w:eastAsia="Arial"/>
                <w:color w:val="000000"/>
                <w:sz w:val="16"/>
              </w:rPr>
              <w:t>865,649</w:t>
            </w:r>
          </w:p>
        </w:tc>
        <w:tc>
          <w:tcPr>
            <w:tcW w:w="1062" w:type="dxa"/>
            <w:tcBorders>
              <w:top w:val="nil"/>
              <w:left w:val="nil"/>
              <w:bottom w:val="nil"/>
              <w:right w:val="nil"/>
            </w:tcBorders>
            <w:shd w:val="clear" w:color="auto" w:fill="FFFFFF"/>
            <w:tcMar>
              <w:top w:w="59" w:type="dxa"/>
              <w:left w:w="59" w:type="dxa"/>
              <w:bottom w:w="59" w:type="dxa"/>
              <w:right w:w="59" w:type="dxa"/>
            </w:tcMar>
            <w:vAlign w:val="center"/>
          </w:tcPr>
          <w:p w14:paraId="0293B8BA" w14:textId="77777777" w:rsidR="00A73A88" w:rsidRPr="001B222C" w:rsidRDefault="00A73A88" w:rsidP="00036B8C">
            <w:pPr>
              <w:jc w:val="right"/>
            </w:pPr>
            <w:r w:rsidRPr="001B222C">
              <w:rPr>
                <w:rFonts w:eastAsia="Arial"/>
                <w:color w:val="000000"/>
                <w:sz w:val="16"/>
              </w:rPr>
              <w:t>377,218</w:t>
            </w:r>
          </w:p>
        </w:tc>
        <w:tc>
          <w:tcPr>
            <w:tcW w:w="818" w:type="dxa"/>
            <w:tcBorders>
              <w:top w:val="nil"/>
              <w:left w:val="nil"/>
              <w:bottom w:val="nil"/>
              <w:right w:val="nil"/>
            </w:tcBorders>
            <w:shd w:val="clear" w:color="auto" w:fill="FFFFFF"/>
            <w:tcMar>
              <w:top w:w="59" w:type="dxa"/>
              <w:left w:w="59" w:type="dxa"/>
              <w:bottom w:w="59" w:type="dxa"/>
              <w:right w:w="59" w:type="dxa"/>
            </w:tcMar>
            <w:vAlign w:val="center"/>
          </w:tcPr>
          <w:p w14:paraId="78226366" w14:textId="77777777" w:rsidR="00A73A88" w:rsidRPr="001B222C" w:rsidRDefault="00A73A88" w:rsidP="00036B8C">
            <w:pPr>
              <w:jc w:val="right"/>
            </w:pPr>
            <w:r w:rsidRPr="001B222C">
              <w:rPr>
                <w:rFonts w:eastAsia="Arial"/>
                <w:color w:val="000000"/>
                <w:sz w:val="16"/>
              </w:rPr>
              <w:t>43.58</w:t>
            </w:r>
          </w:p>
        </w:tc>
      </w:tr>
      <w:tr w:rsidR="00D747F1" w:rsidRPr="001B222C" w14:paraId="7212CE44" w14:textId="77777777" w:rsidTr="00D747F1">
        <w:trPr>
          <w:trHeight w:val="227"/>
        </w:trPr>
        <w:tc>
          <w:tcPr>
            <w:tcW w:w="1058" w:type="dxa"/>
            <w:tcBorders>
              <w:top w:val="nil"/>
              <w:left w:val="nil"/>
              <w:bottom w:val="nil"/>
              <w:right w:val="nil"/>
            </w:tcBorders>
            <w:shd w:val="clear" w:color="auto" w:fill="E3E8ED"/>
            <w:tcMar>
              <w:top w:w="59" w:type="dxa"/>
              <w:left w:w="59" w:type="dxa"/>
              <w:bottom w:w="59" w:type="dxa"/>
              <w:right w:w="59" w:type="dxa"/>
            </w:tcMar>
            <w:vAlign w:val="center"/>
          </w:tcPr>
          <w:p w14:paraId="3BC85B60" w14:textId="77777777" w:rsidR="00A73A88" w:rsidRPr="001B222C" w:rsidRDefault="00A73A88" w:rsidP="00036B8C">
            <w:r w:rsidRPr="001B222C">
              <w:rPr>
                <w:rFonts w:eastAsia="Arial"/>
                <w:color w:val="000000"/>
                <w:sz w:val="16"/>
              </w:rPr>
              <w:t>00133331</w:t>
            </w:r>
          </w:p>
        </w:tc>
        <w:tc>
          <w:tcPr>
            <w:tcW w:w="2046" w:type="dxa"/>
            <w:tcBorders>
              <w:top w:val="nil"/>
              <w:left w:val="nil"/>
              <w:bottom w:val="nil"/>
              <w:right w:val="nil"/>
            </w:tcBorders>
            <w:shd w:val="clear" w:color="auto" w:fill="E3E8ED"/>
            <w:tcMar>
              <w:top w:w="59" w:type="dxa"/>
              <w:left w:w="59" w:type="dxa"/>
              <w:bottom w:w="59" w:type="dxa"/>
              <w:right w:w="59" w:type="dxa"/>
            </w:tcMar>
            <w:vAlign w:val="center"/>
          </w:tcPr>
          <w:p w14:paraId="10665695" w14:textId="77777777" w:rsidR="00A73A88" w:rsidRPr="001B222C" w:rsidRDefault="00A73A88" w:rsidP="00036B8C">
            <w:r w:rsidRPr="001B222C">
              <w:rPr>
                <w:rFonts w:eastAsia="Arial"/>
                <w:color w:val="000000"/>
                <w:sz w:val="16"/>
              </w:rPr>
              <w:t>Advancing the Rule of Law</w:t>
            </w:r>
          </w:p>
        </w:tc>
        <w:tc>
          <w:tcPr>
            <w:tcW w:w="1304" w:type="dxa"/>
            <w:tcBorders>
              <w:top w:val="nil"/>
              <w:left w:val="nil"/>
              <w:bottom w:val="nil"/>
              <w:right w:val="nil"/>
            </w:tcBorders>
            <w:shd w:val="clear" w:color="auto" w:fill="E3E8ED"/>
            <w:tcMar>
              <w:top w:w="59" w:type="dxa"/>
              <w:left w:w="59" w:type="dxa"/>
              <w:bottom w:w="59" w:type="dxa"/>
              <w:right w:w="59" w:type="dxa"/>
            </w:tcMar>
            <w:vAlign w:val="center"/>
          </w:tcPr>
          <w:p w14:paraId="41144A66" w14:textId="77777777" w:rsidR="00A73A88" w:rsidRPr="001B222C" w:rsidRDefault="00A73A88" w:rsidP="00036B8C">
            <w:r w:rsidRPr="001B222C">
              <w:rPr>
                <w:rFonts w:eastAsia="Arial"/>
                <w:color w:val="000000"/>
                <w:sz w:val="16"/>
              </w:rPr>
              <w:t>UNDP</w:t>
            </w:r>
          </w:p>
        </w:tc>
        <w:tc>
          <w:tcPr>
            <w:tcW w:w="1123" w:type="dxa"/>
            <w:tcBorders>
              <w:top w:val="nil"/>
              <w:left w:val="nil"/>
              <w:bottom w:val="nil"/>
              <w:right w:val="nil"/>
            </w:tcBorders>
            <w:shd w:val="clear" w:color="auto" w:fill="E3E8ED"/>
            <w:tcMar>
              <w:top w:w="59" w:type="dxa"/>
              <w:left w:w="59" w:type="dxa"/>
              <w:bottom w:w="59" w:type="dxa"/>
              <w:right w:w="59" w:type="dxa"/>
            </w:tcMar>
            <w:vAlign w:val="center"/>
          </w:tcPr>
          <w:p w14:paraId="427714B4" w14:textId="77777777" w:rsidR="00A73A88" w:rsidRPr="001B222C" w:rsidRDefault="00A73A88" w:rsidP="00036B8C">
            <w:r w:rsidRPr="001B222C">
              <w:rPr>
                <w:rFonts w:eastAsia="Arial"/>
                <w:color w:val="000000"/>
                <w:sz w:val="16"/>
              </w:rPr>
              <w:t>On Going</w:t>
            </w:r>
          </w:p>
        </w:tc>
        <w:tc>
          <w:tcPr>
            <w:tcW w:w="1044" w:type="dxa"/>
            <w:tcBorders>
              <w:top w:val="nil"/>
              <w:left w:val="nil"/>
              <w:bottom w:val="nil"/>
              <w:right w:val="nil"/>
            </w:tcBorders>
            <w:shd w:val="clear" w:color="auto" w:fill="E3E8ED"/>
            <w:tcMar>
              <w:top w:w="59" w:type="dxa"/>
              <w:left w:w="59" w:type="dxa"/>
              <w:bottom w:w="59" w:type="dxa"/>
              <w:right w:w="59" w:type="dxa"/>
            </w:tcMar>
            <w:vAlign w:val="center"/>
          </w:tcPr>
          <w:p w14:paraId="6D621B93" w14:textId="77777777" w:rsidR="00A73A88" w:rsidRPr="001B222C" w:rsidRDefault="00A73A88" w:rsidP="00036B8C">
            <w:pPr>
              <w:jc w:val="right"/>
            </w:pPr>
            <w:r w:rsidRPr="001B222C">
              <w:rPr>
                <w:rFonts w:eastAsia="Arial"/>
                <w:color w:val="000000"/>
                <w:sz w:val="16"/>
              </w:rPr>
              <w:t>294,250</w:t>
            </w:r>
          </w:p>
        </w:tc>
        <w:tc>
          <w:tcPr>
            <w:tcW w:w="905" w:type="dxa"/>
            <w:tcBorders>
              <w:top w:val="nil"/>
              <w:left w:val="nil"/>
              <w:bottom w:val="nil"/>
              <w:right w:val="nil"/>
            </w:tcBorders>
            <w:shd w:val="clear" w:color="auto" w:fill="E3E8ED"/>
            <w:tcMar>
              <w:top w:w="59" w:type="dxa"/>
              <w:left w:w="59" w:type="dxa"/>
              <w:bottom w:w="59" w:type="dxa"/>
              <w:right w:w="59" w:type="dxa"/>
            </w:tcMar>
            <w:vAlign w:val="center"/>
          </w:tcPr>
          <w:p w14:paraId="67C8BC9A" w14:textId="77777777" w:rsidR="00A73A88" w:rsidRPr="001B222C" w:rsidRDefault="00A73A88" w:rsidP="00036B8C">
            <w:pPr>
              <w:jc w:val="right"/>
            </w:pPr>
            <w:r w:rsidRPr="001B222C">
              <w:rPr>
                <w:rFonts w:eastAsia="Arial"/>
                <w:color w:val="000000"/>
                <w:sz w:val="16"/>
              </w:rPr>
              <w:t>294,250</w:t>
            </w:r>
          </w:p>
        </w:tc>
        <w:tc>
          <w:tcPr>
            <w:tcW w:w="1062" w:type="dxa"/>
            <w:tcBorders>
              <w:top w:val="nil"/>
              <w:left w:val="nil"/>
              <w:bottom w:val="nil"/>
              <w:right w:val="nil"/>
            </w:tcBorders>
            <w:shd w:val="clear" w:color="auto" w:fill="E3E8ED"/>
            <w:tcMar>
              <w:top w:w="59" w:type="dxa"/>
              <w:left w:w="59" w:type="dxa"/>
              <w:bottom w:w="59" w:type="dxa"/>
              <w:right w:w="59" w:type="dxa"/>
            </w:tcMar>
            <w:vAlign w:val="center"/>
          </w:tcPr>
          <w:p w14:paraId="1AF856DC" w14:textId="77777777" w:rsidR="00A73A88" w:rsidRPr="001B222C" w:rsidRDefault="00A73A88" w:rsidP="00036B8C">
            <w:pPr>
              <w:jc w:val="right"/>
            </w:pPr>
            <w:r w:rsidRPr="001B222C">
              <w:rPr>
                <w:rFonts w:eastAsia="Arial"/>
                <w:color w:val="000000"/>
                <w:sz w:val="16"/>
              </w:rPr>
              <w:t>96,724</w:t>
            </w:r>
          </w:p>
        </w:tc>
        <w:tc>
          <w:tcPr>
            <w:tcW w:w="818" w:type="dxa"/>
            <w:tcBorders>
              <w:top w:val="nil"/>
              <w:left w:val="nil"/>
              <w:bottom w:val="nil"/>
              <w:right w:val="nil"/>
            </w:tcBorders>
            <w:shd w:val="clear" w:color="auto" w:fill="E3E8ED"/>
            <w:tcMar>
              <w:top w:w="59" w:type="dxa"/>
              <w:left w:w="59" w:type="dxa"/>
              <w:bottom w:w="59" w:type="dxa"/>
              <w:right w:w="59" w:type="dxa"/>
            </w:tcMar>
            <w:vAlign w:val="center"/>
          </w:tcPr>
          <w:p w14:paraId="4428F383" w14:textId="77777777" w:rsidR="00A73A88" w:rsidRPr="001B222C" w:rsidRDefault="00A73A88" w:rsidP="00036B8C">
            <w:pPr>
              <w:jc w:val="right"/>
            </w:pPr>
            <w:r w:rsidRPr="001B222C">
              <w:rPr>
                <w:rFonts w:eastAsia="Arial"/>
                <w:color w:val="000000"/>
                <w:sz w:val="16"/>
              </w:rPr>
              <w:t>32.87</w:t>
            </w:r>
          </w:p>
        </w:tc>
      </w:tr>
      <w:tr w:rsidR="00D747F1" w:rsidRPr="001B222C" w14:paraId="519AC780" w14:textId="77777777" w:rsidTr="00D747F1">
        <w:trPr>
          <w:trHeight w:val="227"/>
        </w:trPr>
        <w:tc>
          <w:tcPr>
            <w:tcW w:w="1058" w:type="dxa"/>
            <w:tcBorders>
              <w:top w:val="nil"/>
              <w:left w:val="nil"/>
              <w:bottom w:val="nil"/>
              <w:right w:val="nil"/>
            </w:tcBorders>
            <w:shd w:val="clear" w:color="auto" w:fill="FFFFFF"/>
            <w:tcMar>
              <w:top w:w="59" w:type="dxa"/>
              <w:left w:w="59" w:type="dxa"/>
              <w:bottom w:w="59" w:type="dxa"/>
              <w:right w:w="59" w:type="dxa"/>
            </w:tcMar>
            <w:vAlign w:val="center"/>
          </w:tcPr>
          <w:p w14:paraId="567FF333" w14:textId="77777777" w:rsidR="00A73A88" w:rsidRPr="001B222C" w:rsidRDefault="00A73A88" w:rsidP="00036B8C">
            <w:r w:rsidRPr="001B222C">
              <w:rPr>
                <w:rFonts w:eastAsia="Arial"/>
                <w:color w:val="000000"/>
                <w:sz w:val="16"/>
              </w:rPr>
              <w:t>00133449</w:t>
            </w:r>
          </w:p>
        </w:tc>
        <w:tc>
          <w:tcPr>
            <w:tcW w:w="2046" w:type="dxa"/>
            <w:tcBorders>
              <w:top w:val="nil"/>
              <w:left w:val="nil"/>
              <w:bottom w:val="nil"/>
              <w:right w:val="nil"/>
            </w:tcBorders>
            <w:shd w:val="clear" w:color="auto" w:fill="FFFFFF"/>
            <w:tcMar>
              <w:top w:w="59" w:type="dxa"/>
              <w:left w:w="59" w:type="dxa"/>
              <w:bottom w:w="59" w:type="dxa"/>
              <w:right w:w="59" w:type="dxa"/>
            </w:tcMar>
            <w:vAlign w:val="center"/>
          </w:tcPr>
          <w:p w14:paraId="05A1C5F8" w14:textId="363FB8E8" w:rsidR="00A73A88" w:rsidRPr="001B222C" w:rsidRDefault="00A73A88" w:rsidP="00036B8C">
            <w:r w:rsidRPr="001B222C">
              <w:rPr>
                <w:rFonts w:eastAsia="Arial"/>
                <w:color w:val="000000"/>
                <w:sz w:val="16"/>
              </w:rPr>
              <w:t>Strengthening Nigerian Capacit</w:t>
            </w:r>
            <w:r w:rsidR="00030223" w:rsidRPr="001B222C">
              <w:rPr>
                <w:rFonts w:eastAsia="Arial"/>
                <w:color w:val="000000"/>
                <w:sz w:val="16"/>
              </w:rPr>
              <w:t>y</w:t>
            </w:r>
          </w:p>
        </w:tc>
        <w:tc>
          <w:tcPr>
            <w:tcW w:w="1304" w:type="dxa"/>
            <w:tcBorders>
              <w:top w:val="nil"/>
              <w:left w:val="nil"/>
              <w:bottom w:val="nil"/>
              <w:right w:val="nil"/>
            </w:tcBorders>
            <w:shd w:val="clear" w:color="auto" w:fill="FFFFFF"/>
            <w:tcMar>
              <w:top w:w="59" w:type="dxa"/>
              <w:left w:w="59" w:type="dxa"/>
              <w:bottom w:w="59" w:type="dxa"/>
              <w:right w:w="59" w:type="dxa"/>
            </w:tcMar>
            <w:vAlign w:val="center"/>
          </w:tcPr>
          <w:p w14:paraId="2A3477CA" w14:textId="77777777" w:rsidR="00A73A88" w:rsidRPr="001B222C" w:rsidRDefault="00A73A88" w:rsidP="00036B8C">
            <w:r w:rsidRPr="001B222C">
              <w:rPr>
                <w:rFonts w:eastAsia="Arial"/>
                <w:color w:val="000000"/>
                <w:sz w:val="16"/>
              </w:rPr>
              <w:t>UNODC</w:t>
            </w:r>
          </w:p>
        </w:tc>
        <w:tc>
          <w:tcPr>
            <w:tcW w:w="1123" w:type="dxa"/>
            <w:tcBorders>
              <w:top w:val="nil"/>
              <w:left w:val="nil"/>
              <w:bottom w:val="nil"/>
              <w:right w:val="nil"/>
            </w:tcBorders>
            <w:shd w:val="clear" w:color="auto" w:fill="FFFFFF"/>
            <w:tcMar>
              <w:top w:w="59" w:type="dxa"/>
              <w:left w:w="59" w:type="dxa"/>
              <w:bottom w:w="59" w:type="dxa"/>
              <w:right w:w="59" w:type="dxa"/>
            </w:tcMar>
            <w:vAlign w:val="center"/>
          </w:tcPr>
          <w:p w14:paraId="39E438CE" w14:textId="77777777" w:rsidR="00A73A88" w:rsidRPr="001B222C" w:rsidRDefault="00A73A88" w:rsidP="00036B8C">
            <w:r w:rsidRPr="001B222C">
              <w:rPr>
                <w:rFonts w:eastAsia="Arial"/>
                <w:color w:val="000000"/>
                <w:sz w:val="16"/>
              </w:rPr>
              <w:t>On Going</w:t>
            </w:r>
          </w:p>
        </w:tc>
        <w:tc>
          <w:tcPr>
            <w:tcW w:w="1044" w:type="dxa"/>
            <w:tcBorders>
              <w:top w:val="nil"/>
              <w:left w:val="nil"/>
              <w:bottom w:val="nil"/>
              <w:right w:val="nil"/>
            </w:tcBorders>
            <w:shd w:val="clear" w:color="auto" w:fill="FFFFFF"/>
            <w:tcMar>
              <w:top w:w="59" w:type="dxa"/>
              <w:left w:w="59" w:type="dxa"/>
              <w:bottom w:w="59" w:type="dxa"/>
              <w:right w:w="59" w:type="dxa"/>
            </w:tcMar>
            <w:vAlign w:val="center"/>
          </w:tcPr>
          <w:p w14:paraId="03640810" w14:textId="77777777" w:rsidR="00A73A88" w:rsidRPr="001B222C" w:rsidRDefault="00A73A88" w:rsidP="00036B8C">
            <w:pPr>
              <w:jc w:val="right"/>
            </w:pPr>
            <w:r w:rsidRPr="001B222C">
              <w:rPr>
                <w:rFonts w:eastAsia="Arial"/>
                <w:color w:val="000000"/>
                <w:sz w:val="16"/>
              </w:rPr>
              <w:t>202,041</w:t>
            </w:r>
          </w:p>
        </w:tc>
        <w:tc>
          <w:tcPr>
            <w:tcW w:w="905" w:type="dxa"/>
            <w:tcBorders>
              <w:top w:val="nil"/>
              <w:left w:val="nil"/>
              <w:bottom w:val="nil"/>
              <w:right w:val="nil"/>
            </w:tcBorders>
            <w:shd w:val="clear" w:color="auto" w:fill="FFFFFF"/>
            <w:tcMar>
              <w:top w:w="59" w:type="dxa"/>
              <w:left w:w="59" w:type="dxa"/>
              <w:bottom w:w="59" w:type="dxa"/>
              <w:right w:w="59" w:type="dxa"/>
            </w:tcMar>
            <w:vAlign w:val="center"/>
          </w:tcPr>
          <w:p w14:paraId="2F95FD65" w14:textId="77777777" w:rsidR="00A73A88" w:rsidRPr="001B222C" w:rsidRDefault="00A73A88" w:rsidP="00036B8C">
            <w:pPr>
              <w:jc w:val="right"/>
            </w:pPr>
            <w:r w:rsidRPr="001B222C">
              <w:rPr>
                <w:rFonts w:eastAsia="Arial"/>
                <w:color w:val="000000"/>
                <w:sz w:val="16"/>
              </w:rPr>
              <w:t>202,041</w:t>
            </w:r>
          </w:p>
        </w:tc>
        <w:tc>
          <w:tcPr>
            <w:tcW w:w="1062" w:type="dxa"/>
            <w:tcBorders>
              <w:top w:val="nil"/>
              <w:left w:val="nil"/>
              <w:bottom w:val="nil"/>
              <w:right w:val="nil"/>
            </w:tcBorders>
            <w:shd w:val="clear" w:color="auto" w:fill="FFFFFF"/>
            <w:tcMar>
              <w:top w:w="59" w:type="dxa"/>
              <w:left w:w="59" w:type="dxa"/>
              <w:bottom w:w="59" w:type="dxa"/>
              <w:right w:w="59" w:type="dxa"/>
            </w:tcMar>
            <w:vAlign w:val="center"/>
          </w:tcPr>
          <w:p w14:paraId="2826CC48" w14:textId="77777777" w:rsidR="00A73A88" w:rsidRPr="001B222C" w:rsidRDefault="00A73A88" w:rsidP="00036B8C">
            <w:pPr>
              <w:jc w:val="right"/>
            </w:pPr>
            <w:r w:rsidRPr="001B222C">
              <w:rPr>
                <w:rFonts w:eastAsia="Arial"/>
                <w:color w:val="000000"/>
                <w:sz w:val="16"/>
              </w:rPr>
              <w:t>199,497</w:t>
            </w:r>
          </w:p>
        </w:tc>
        <w:tc>
          <w:tcPr>
            <w:tcW w:w="818" w:type="dxa"/>
            <w:tcBorders>
              <w:top w:val="nil"/>
              <w:left w:val="nil"/>
              <w:bottom w:val="nil"/>
              <w:right w:val="nil"/>
            </w:tcBorders>
            <w:shd w:val="clear" w:color="auto" w:fill="FFFFFF"/>
            <w:tcMar>
              <w:top w:w="59" w:type="dxa"/>
              <w:left w:w="59" w:type="dxa"/>
              <w:bottom w:w="59" w:type="dxa"/>
              <w:right w:w="59" w:type="dxa"/>
            </w:tcMar>
            <w:vAlign w:val="center"/>
          </w:tcPr>
          <w:p w14:paraId="7377AFA8" w14:textId="77777777" w:rsidR="00A73A88" w:rsidRPr="001B222C" w:rsidRDefault="00A73A88" w:rsidP="00036B8C">
            <w:pPr>
              <w:jc w:val="right"/>
            </w:pPr>
            <w:r w:rsidRPr="001B222C">
              <w:rPr>
                <w:rFonts w:eastAsia="Arial"/>
                <w:color w:val="000000"/>
                <w:sz w:val="16"/>
              </w:rPr>
              <w:t>98.74</w:t>
            </w:r>
          </w:p>
        </w:tc>
      </w:tr>
      <w:tr w:rsidR="00D747F1" w:rsidRPr="001B222C" w14:paraId="4AAE4C16" w14:textId="77777777" w:rsidTr="00D747F1">
        <w:trPr>
          <w:trHeight w:val="227"/>
        </w:trPr>
        <w:tc>
          <w:tcPr>
            <w:tcW w:w="1058" w:type="dxa"/>
            <w:tcBorders>
              <w:top w:val="nil"/>
              <w:left w:val="nil"/>
              <w:bottom w:val="nil"/>
              <w:right w:val="nil"/>
            </w:tcBorders>
            <w:shd w:val="clear" w:color="auto" w:fill="E3E8ED"/>
            <w:tcMar>
              <w:top w:w="59" w:type="dxa"/>
              <w:left w:w="59" w:type="dxa"/>
              <w:bottom w:w="59" w:type="dxa"/>
              <w:right w:w="59" w:type="dxa"/>
            </w:tcMar>
            <w:vAlign w:val="center"/>
          </w:tcPr>
          <w:p w14:paraId="39E462ED" w14:textId="77777777" w:rsidR="00A73A88" w:rsidRPr="001B222C" w:rsidRDefault="00A73A88" w:rsidP="00036B8C">
            <w:r w:rsidRPr="001B222C">
              <w:rPr>
                <w:rFonts w:eastAsia="Arial"/>
                <w:color w:val="000000"/>
                <w:sz w:val="16"/>
              </w:rPr>
              <w:t>00133846</w:t>
            </w:r>
          </w:p>
        </w:tc>
        <w:tc>
          <w:tcPr>
            <w:tcW w:w="2046" w:type="dxa"/>
            <w:tcBorders>
              <w:top w:val="nil"/>
              <w:left w:val="nil"/>
              <w:bottom w:val="nil"/>
              <w:right w:val="nil"/>
            </w:tcBorders>
            <w:shd w:val="clear" w:color="auto" w:fill="E3E8ED"/>
            <w:tcMar>
              <w:top w:w="59" w:type="dxa"/>
              <w:left w:w="59" w:type="dxa"/>
              <w:bottom w:w="59" w:type="dxa"/>
              <w:right w:w="59" w:type="dxa"/>
            </w:tcMar>
            <w:vAlign w:val="center"/>
          </w:tcPr>
          <w:p w14:paraId="09B3E762" w14:textId="77777777" w:rsidR="00A73A88" w:rsidRPr="001B222C" w:rsidRDefault="00A73A88" w:rsidP="00036B8C">
            <w:r w:rsidRPr="001B222C">
              <w:rPr>
                <w:rFonts w:eastAsia="Arial"/>
                <w:color w:val="000000"/>
                <w:sz w:val="16"/>
              </w:rPr>
              <w:t>Developing a Comprehensive Rep</w:t>
            </w:r>
          </w:p>
        </w:tc>
        <w:tc>
          <w:tcPr>
            <w:tcW w:w="1304" w:type="dxa"/>
            <w:tcBorders>
              <w:top w:val="nil"/>
              <w:left w:val="nil"/>
              <w:bottom w:val="nil"/>
              <w:right w:val="nil"/>
            </w:tcBorders>
            <w:shd w:val="clear" w:color="auto" w:fill="E3E8ED"/>
            <w:tcMar>
              <w:top w:w="59" w:type="dxa"/>
              <w:left w:w="59" w:type="dxa"/>
              <w:bottom w:w="59" w:type="dxa"/>
              <w:right w:w="59" w:type="dxa"/>
            </w:tcMar>
            <w:vAlign w:val="center"/>
          </w:tcPr>
          <w:p w14:paraId="55C04070" w14:textId="77777777" w:rsidR="00A73A88" w:rsidRPr="001B222C" w:rsidRDefault="00A73A88" w:rsidP="00036B8C">
            <w:r w:rsidRPr="001B222C">
              <w:rPr>
                <w:rFonts w:eastAsia="Arial"/>
                <w:color w:val="000000"/>
                <w:sz w:val="16"/>
              </w:rPr>
              <w:t>IOM</w:t>
            </w:r>
          </w:p>
        </w:tc>
        <w:tc>
          <w:tcPr>
            <w:tcW w:w="1123" w:type="dxa"/>
            <w:tcBorders>
              <w:top w:val="nil"/>
              <w:left w:val="nil"/>
              <w:bottom w:val="nil"/>
              <w:right w:val="nil"/>
            </w:tcBorders>
            <w:shd w:val="clear" w:color="auto" w:fill="E3E8ED"/>
            <w:tcMar>
              <w:top w:w="59" w:type="dxa"/>
              <w:left w:w="59" w:type="dxa"/>
              <w:bottom w:w="59" w:type="dxa"/>
              <w:right w:w="59" w:type="dxa"/>
            </w:tcMar>
            <w:vAlign w:val="center"/>
          </w:tcPr>
          <w:p w14:paraId="4B74FE79" w14:textId="77777777" w:rsidR="00A73A88" w:rsidRPr="001B222C" w:rsidRDefault="00A73A88" w:rsidP="00036B8C">
            <w:r w:rsidRPr="001B222C">
              <w:rPr>
                <w:rFonts w:eastAsia="Arial"/>
                <w:color w:val="000000"/>
                <w:sz w:val="16"/>
              </w:rPr>
              <w:t>On Going</w:t>
            </w:r>
          </w:p>
        </w:tc>
        <w:tc>
          <w:tcPr>
            <w:tcW w:w="1044" w:type="dxa"/>
            <w:tcBorders>
              <w:top w:val="nil"/>
              <w:left w:val="nil"/>
              <w:bottom w:val="nil"/>
              <w:right w:val="nil"/>
            </w:tcBorders>
            <w:shd w:val="clear" w:color="auto" w:fill="E3E8ED"/>
            <w:tcMar>
              <w:top w:w="59" w:type="dxa"/>
              <w:left w:w="59" w:type="dxa"/>
              <w:bottom w:w="59" w:type="dxa"/>
              <w:right w:w="59" w:type="dxa"/>
            </w:tcMar>
            <w:vAlign w:val="center"/>
          </w:tcPr>
          <w:p w14:paraId="62535679" w14:textId="77777777" w:rsidR="00A73A88" w:rsidRPr="001B222C" w:rsidRDefault="00A73A88" w:rsidP="00036B8C">
            <w:pPr>
              <w:jc w:val="right"/>
            </w:pPr>
            <w:r w:rsidRPr="001B222C">
              <w:rPr>
                <w:rFonts w:eastAsia="Arial"/>
                <w:color w:val="000000"/>
                <w:sz w:val="16"/>
              </w:rPr>
              <w:t>110,370</w:t>
            </w:r>
          </w:p>
        </w:tc>
        <w:tc>
          <w:tcPr>
            <w:tcW w:w="905" w:type="dxa"/>
            <w:tcBorders>
              <w:top w:val="nil"/>
              <w:left w:val="nil"/>
              <w:bottom w:val="nil"/>
              <w:right w:val="nil"/>
            </w:tcBorders>
            <w:shd w:val="clear" w:color="auto" w:fill="E3E8ED"/>
            <w:tcMar>
              <w:top w:w="59" w:type="dxa"/>
              <w:left w:w="59" w:type="dxa"/>
              <w:bottom w:w="59" w:type="dxa"/>
              <w:right w:w="59" w:type="dxa"/>
            </w:tcMar>
            <w:vAlign w:val="center"/>
          </w:tcPr>
          <w:p w14:paraId="32295D17" w14:textId="77777777" w:rsidR="00A73A88" w:rsidRPr="001B222C" w:rsidRDefault="00A73A88" w:rsidP="00036B8C">
            <w:pPr>
              <w:jc w:val="right"/>
            </w:pPr>
            <w:r w:rsidRPr="001B222C">
              <w:rPr>
                <w:rFonts w:eastAsia="Arial"/>
                <w:color w:val="000000"/>
                <w:sz w:val="16"/>
              </w:rPr>
              <w:t>110,371</w:t>
            </w:r>
          </w:p>
        </w:tc>
        <w:tc>
          <w:tcPr>
            <w:tcW w:w="1062" w:type="dxa"/>
            <w:tcBorders>
              <w:top w:val="nil"/>
              <w:left w:val="nil"/>
              <w:bottom w:val="nil"/>
              <w:right w:val="nil"/>
            </w:tcBorders>
            <w:shd w:val="clear" w:color="auto" w:fill="E3E8ED"/>
            <w:tcMar>
              <w:top w:w="59" w:type="dxa"/>
              <w:left w:w="59" w:type="dxa"/>
              <w:bottom w:w="59" w:type="dxa"/>
              <w:right w:w="59" w:type="dxa"/>
            </w:tcMar>
            <w:vAlign w:val="center"/>
          </w:tcPr>
          <w:p w14:paraId="77E4FBDE" w14:textId="77777777" w:rsidR="00A73A88" w:rsidRPr="001B222C" w:rsidRDefault="00A73A88" w:rsidP="00036B8C">
            <w:pPr>
              <w:jc w:val="right"/>
            </w:pPr>
            <w:r w:rsidRPr="001B222C">
              <w:rPr>
                <w:rFonts w:eastAsia="Arial"/>
                <w:color w:val="000000"/>
                <w:sz w:val="16"/>
              </w:rPr>
              <w:t>110,371</w:t>
            </w:r>
          </w:p>
        </w:tc>
        <w:tc>
          <w:tcPr>
            <w:tcW w:w="818" w:type="dxa"/>
            <w:tcBorders>
              <w:top w:val="nil"/>
              <w:left w:val="nil"/>
              <w:bottom w:val="nil"/>
              <w:right w:val="nil"/>
            </w:tcBorders>
            <w:shd w:val="clear" w:color="auto" w:fill="E3E8ED"/>
            <w:tcMar>
              <w:top w:w="59" w:type="dxa"/>
              <w:left w:w="59" w:type="dxa"/>
              <w:bottom w:w="59" w:type="dxa"/>
              <w:right w:w="59" w:type="dxa"/>
            </w:tcMar>
            <w:vAlign w:val="center"/>
          </w:tcPr>
          <w:p w14:paraId="269F5C8D" w14:textId="77777777" w:rsidR="00A73A88" w:rsidRPr="001B222C" w:rsidRDefault="00A73A88" w:rsidP="00036B8C">
            <w:pPr>
              <w:jc w:val="right"/>
            </w:pPr>
            <w:r w:rsidRPr="001B222C">
              <w:rPr>
                <w:rFonts w:eastAsia="Arial"/>
                <w:color w:val="000000"/>
                <w:sz w:val="16"/>
              </w:rPr>
              <w:t>100.00</w:t>
            </w:r>
          </w:p>
        </w:tc>
      </w:tr>
      <w:tr w:rsidR="00D747F1" w:rsidRPr="001B222C" w14:paraId="0F109C58" w14:textId="77777777" w:rsidTr="00D747F1">
        <w:trPr>
          <w:trHeight w:val="227"/>
        </w:trPr>
        <w:tc>
          <w:tcPr>
            <w:tcW w:w="1058" w:type="dxa"/>
            <w:tcBorders>
              <w:top w:val="nil"/>
              <w:left w:val="nil"/>
              <w:bottom w:val="nil"/>
              <w:right w:val="nil"/>
            </w:tcBorders>
            <w:shd w:val="clear" w:color="auto" w:fill="FFFFFF"/>
            <w:tcMar>
              <w:top w:w="59" w:type="dxa"/>
              <w:left w:w="59" w:type="dxa"/>
              <w:bottom w:w="59" w:type="dxa"/>
              <w:right w:w="59" w:type="dxa"/>
            </w:tcMar>
            <w:vAlign w:val="center"/>
          </w:tcPr>
          <w:p w14:paraId="1BA9D10B" w14:textId="77777777" w:rsidR="00A73A88" w:rsidRPr="001B222C" w:rsidRDefault="00A73A88" w:rsidP="00036B8C">
            <w:r w:rsidRPr="001B222C">
              <w:rPr>
                <w:rFonts w:eastAsia="Arial"/>
                <w:color w:val="000000"/>
                <w:sz w:val="16"/>
              </w:rPr>
              <w:t>00140018</w:t>
            </w:r>
          </w:p>
        </w:tc>
        <w:tc>
          <w:tcPr>
            <w:tcW w:w="2046" w:type="dxa"/>
            <w:tcBorders>
              <w:top w:val="nil"/>
              <w:left w:val="nil"/>
              <w:bottom w:val="nil"/>
              <w:right w:val="nil"/>
            </w:tcBorders>
            <w:shd w:val="clear" w:color="auto" w:fill="FFFFFF"/>
            <w:tcMar>
              <w:top w:w="59" w:type="dxa"/>
              <w:left w:w="59" w:type="dxa"/>
              <w:bottom w:w="59" w:type="dxa"/>
              <w:right w:w="59" w:type="dxa"/>
            </w:tcMar>
            <w:vAlign w:val="center"/>
          </w:tcPr>
          <w:p w14:paraId="5CC55FCC" w14:textId="6AFB1246" w:rsidR="00A73A88" w:rsidRPr="001B222C" w:rsidRDefault="00A73A88" w:rsidP="00036B8C">
            <w:r w:rsidRPr="001B222C">
              <w:rPr>
                <w:rFonts w:eastAsia="Arial"/>
                <w:color w:val="000000"/>
                <w:sz w:val="16"/>
              </w:rPr>
              <w:t>Technical Assistance and Capac</w:t>
            </w:r>
            <w:r w:rsidR="00030223" w:rsidRPr="001B222C">
              <w:rPr>
                <w:rFonts w:eastAsia="Arial"/>
                <w:color w:val="000000"/>
                <w:sz w:val="16"/>
              </w:rPr>
              <w:t>ity</w:t>
            </w:r>
          </w:p>
        </w:tc>
        <w:tc>
          <w:tcPr>
            <w:tcW w:w="1304" w:type="dxa"/>
            <w:tcBorders>
              <w:top w:val="nil"/>
              <w:left w:val="nil"/>
              <w:bottom w:val="nil"/>
              <w:right w:val="nil"/>
            </w:tcBorders>
            <w:shd w:val="clear" w:color="auto" w:fill="FFFFFF"/>
            <w:tcMar>
              <w:top w:w="59" w:type="dxa"/>
              <w:left w:w="59" w:type="dxa"/>
              <w:bottom w:w="59" w:type="dxa"/>
              <w:right w:w="59" w:type="dxa"/>
            </w:tcMar>
            <w:vAlign w:val="center"/>
          </w:tcPr>
          <w:p w14:paraId="1AF8F5EB" w14:textId="77777777" w:rsidR="00A73A88" w:rsidRPr="001B222C" w:rsidRDefault="00A73A88" w:rsidP="00036B8C">
            <w:r w:rsidRPr="001B222C">
              <w:rPr>
                <w:rFonts w:eastAsia="Arial"/>
                <w:color w:val="000000"/>
                <w:sz w:val="16"/>
              </w:rPr>
              <w:t>IOM</w:t>
            </w:r>
          </w:p>
        </w:tc>
        <w:tc>
          <w:tcPr>
            <w:tcW w:w="1123" w:type="dxa"/>
            <w:tcBorders>
              <w:top w:val="nil"/>
              <w:left w:val="nil"/>
              <w:bottom w:val="nil"/>
              <w:right w:val="nil"/>
            </w:tcBorders>
            <w:shd w:val="clear" w:color="auto" w:fill="FFFFFF"/>
            <w:tcMar>
              <w:top w:w="59" w:type="dxa"/>
              <w:left w:w="59" w:type="dxa"/>
              <w:bottom w:w="59" w:type="dxa"/>
              <w:right w:w="59" w:type="dxa"/>
            </w:tcMar>
            <w:vAlign w:val="center"/>
          </w:tcPr>
          <w:p w14:paraId="5BFF05EC" w14:textId="77777777" w:rsidR="00A73A88" w:rsidRPr="001B222C" w:rsidRDefault="00A73A88" w:rsidP="00036B8C">
            <w:r w:rsidRPr="001B222C">
              <w:rPr>
                <w:rFonts w:eastAsia="Arial"/>
                <w:color w:val="000000"/>
                <w:sz w:val="16"/>
              </w:rPr>
              <w:t>On Going</w:t>
            </w:r>
          </w:p>
        </w:tc>
        <w:tc>
          <w:tcPr>
            <w:tcW w:w="1044" w:type="dxa"/>
            <w:tcBorders>
              <w:top w:val="nil"/>
              <w:left w:val="nil"/>
              <w:bottom w:val="nil"/>
              <w:right w:val="nil"/>
            </w:tcBorders>
            <w:shd w:val="clear" w:color="auto" w:fill="FFFFFF"/>
            <w:tcMar>
              <w:top w:w="59" w:type="dxa"/>
              <w:left w:w="59" w:type="dxa"/>
              <w:bottom w:w="59" w:type="dxa"/>
              <w:right w:w="59" w:type="dxa"/>
            </w:tcMar>
            <w:vAlign w:val="center"/>
          </w:tcPr>
          <w:p w14:paraId="6193087F" w14:textId="77777777" w:rsidR="00A73A88" w:rsidRPr="001B222C" w:rsidRDefault="00A73A88" w:rsidP="00036B8C">
            <w:pPr>
              <w:jc w:val="right"/>
            </w:pPr>
            <w:r w:rsidRPr="001B222C">
              <w:rPr>
                <w:rFonts w:eastAsia="Arial"/>
                <w:color w:val="000000"/>
                <w:sz w:val="16"/>
              </w:rPr>
              <w:t>240,750</w:t>
            </w:r>
          </w:p>
        </w:tc>
        <w:tc>
          <w:tcPr>
            <w:tcW w:w="905" w:type="dxa"/>
            <w:tcBorders>
              <w:top w:val="nil"/>
              <w:left w:val="nil"/>
              <w:bottom w:val="nil"/>
              <w:right w:val="nil"/>
            </w:tcBorders>
            <w:shd w:val="clear" w:color="auto" w:fill="FFFFFF"/>
            <w:tcMar>
              <w:top w:w="59" w:type="dxa"/>
              <w:left w:w="59" w:type="dxa"/>
              <w:bottom w:w="59" w:type="dxa"/>
              <w:right w:w="59" w:type="dxa"/>
            </w:tcMar>
            <w:vAlign w:val="center"/>
          </w:tcPr>
          <w:p w14:paraId="60B9E134" w14:textId="77777777" w:rsidR="00A73A88" w:rsidRPr="001B222C" w:rsidRDefault="00A73A88" w:rsidP="00036B8C">
            <w:pPr>
              <w:jc w:val="right"/>
            </w:pPr>
            <w:r w:rsidRPr="001B222C">
              <w:rPr>
                <w:rFonts w:eastAsia="Arial"/>
                <w:color w:val="000000"/>
                <w:sz w:val="16"/>
              </w:rPr>
              <w:t>240,750</w:t>
            </w:r>
          </w:p>
        </w:tc>
        <w:tc>
          <w:tcPr>
            <w:tcW w:w="1062" w:type="dxa"/>
            <w:tcBorders>
              <w:top w:val="nil"/>
              <w:left w:val="nil"/>
              <w:bottom w:val="nil"/>
              <w:right w:val="nil"/>
            </w:tcBorders>
            <w:shd w:val="clear" w:color="auto" w:fill="FFFFFF"/>
            <w:tcMar>
              <w:top w:w="59" w:type="dxa"/>
              <w:left w:w="59" w:type="dxa"/>
              <w:bottom w:w="59" w:type="dxa"/>
              <w:right w:w="59" w:type="dxa"/>
            </w:tcMar>
            <w:vAlign w:val="center"/>
          </w:tcPr>
          <w:p w14:paraId="56016566" w14:textId="77777777" w:rsidR="00A73A88" w:rsidRPr="001B222C" w:rsidRDefault="00A73A88" w:rsidP="00036B8C">
            <w:pPr>
              <w:jc w:val="right"/>
            </w:pPr>
            <w:r w:rsidRPr="001B222C">
              <w:rPr>
                <w:rFonts w:eastAsia="Arial"/>
                <w:color w:val="000000"/>
                <w:sz w:val="16"/>
              </w:rPr>
              <w:t>240,750</w:t>
            </w:r>
          </w:p>
        </w:tc>
        <w:tc>
          <w:tcPr>
            <w:tcW w:w="818" w:type="dxa"/>
            <w:tcBorders>
              <w:top w:val="nil"/>
              <w:left w:val="nil"/>
              <w:bottom w:val="nil"/>
              <w:right w:val="nil"/>
            </w:tcBorders>
            <w:shd w:val="clear" w:color="auto" w:fill="FFFFFF"/>
            <w:tcMar>
              <w:top w:w="59" w:type="dxa"/>
              <w:left w:w="59" w:type="dxa"/>
              <w:bottom w:w="59" w:type="dxa"/>
              <w:right w:w="59" w:type="dxa"/>
            </w:tcMar>
            <w:vAlign w:val="center"/>
          </w:tcPr>
          <w:p w14:paraId="0E9BEE46" w14:textId="77777777" w:rsidR="00A73A88" w:rsidRPr="001B222C" w:rsidRDefault="00A73A88" w:rsidP="00036B8C">
            <w:pPr>
              <w:jc w:val="right"/>
            </w:pPr>
            <w:r w:rsidRPr="001B222C">
              <w:rPr>
                <w:rFonts w:eastAsia="Arial"/>
                <w:color w:val="000000"/>
                <w:sz w:val="16"/>
              </w:rPr>
              <w:t>100.00</w:t>
            </w:r>
          </w:p>
        </w:tc>
      </w:tr>
      <w:tr w:rsidR="00D747F1" w:rsidRPr="001B222C" w14:paraId="2E44D4DF" w14:textId="77777777" w:rsidTr="00D747F1">
        <w:trPr>
          <w:trHeight w:val="227"/>
        </w:trPr>
        <w:tc>
          <w:tcPr>
            <w:tcW w:w="1058" w:type="dxa"/>
            <w:tcBorders>
              <w:top w:val="nil"/>
              <w:left w:val="nil"/>
              <w:bottom w:val="nil"/>
              <w:right w:val="nil"/>
            </w:tcBorders>
            <w:shd w:val="clear" w:color="auto" w:fill="E3E8ED"/>
            <w:tcMar>
              <w:top w:w="59" w:type="dxa"/>
              <w:left w:w="59" w:type="dxa"/>
              <w:bottom w:w="59" w:type="dxa"/>
              <w:right w:w="59" w:type="dxa"/>
            </w:tcMar>
            <w:vAlign w:val="center"/>
          </w:tcPr>
          <w:p w14:paraId="0B4A9631" w14:textId="77777777" w:rsidR="00A73A88" w:rsidRPr="001B222C" w:rsidRDefault="00A73A88" w:rsidP="00036B8C">
            <w:r w:rsidRPr="001B222C">
              <w:rPr>
                <w:rFonts w:eastAsia="Arial"/>
                <w:color w:val="000000"/>
                <w:sz w:val="16"/>
              </w:rPr>
              <w:t>00140049</w:t>
            </w:r>
          </w:p>
        </w:tc>
        <w:tc>
          <w:tcPr>
            <w:tcW w:w="2046" w:type="dxa"/>
            <w:tcBorders>
              <w:top w:val="nil"/>
              <w:left w:val="nil"/>
              <w:bottom w:val="nil"/>
              <w:right w:val="nil"/>
            </w:tcBorders>
            <w:shd w:val="clear" w:color="auto" w:fill="E3E8ED"/>
            <w:tcMar>
              <w:top w:w="59" w:type="dxa"/>
              <w:left w:w="59" w:type="dxa"/>
              <w:bottom w:w="59" w:type="dxa"/>
              <w:right w:w="59" w:type="dxa"/>
            </w:tcMar>
            <w:vAlign w:val="center"/>
          </w:tcPr>
          <w:p w14:paraId="47708E72" w14:textId="42E14357" w:rsidR="00A73A88" w:rsidRPr="001B222C" w:rsidRDefault="00A73A88" w:rsidP="00036B8C">
            <w:r w:rsidRPr="001B222C">
              <w:rPr>
                <w:rFonts w:eastAsia="Arial"/>
                <w:color w:val="000000"/>
                <w:sz w:val="16"/>
              </w:rPr>
              <w:t>UNITAD -TOE expertise to assis</w:t>
            </w:r>
            <w:r w:rsidR="00030223" w:rsidRPr="001B222C">
              <w:rPr>
                <w:rFonts w:eastAsia="Arial"/>
                <w:color w:val="000000"/>
                <w:sz w:val="16"/>
              </w:rPr>
              <w:t>t</w:t>
            </w:r>
          </w:p>
        </w:tc>
        <w:tc>
          <w:tcPr>
            <w:tcW w:w="1304" w:type="dxa"/>
            <w:tcBorders>
              <w:top w:val="nil"/>
              <w:left w:val="nil"/>
              <w:bottom w:val="nil"/>
              <w:right w:val="nil"/>
            </w:tcBorders>
            <w:shd w:val="clear" w:color="auto" w:fill="E3E8ED"/>
            <w:tcMar>
              <w:top w:w="59" w:type="dxa"/>
              <w:left w:w="59" w:type="dxa"/>
              <w:bottom w:w="59" w:type="dxa"/>
              <w:right w:w="59" w:type="dxa"/>
            </w:tcMar>
            <w:vAlign w:val="center"/>
          </w:tcPr>
          <w:p w14:paraId="4415918B" w14:textId="77777777" w:rsidR="00A73A88" w:rsidRPr="001B222C" w:rsidRDefault="00A73A88" w:rsidP="00036B8C">
            <w:r w:rsidRPr="001B222C">
              <w:rPr>
                <w:rFonts w:eastAsia="Arial"/>
                <w:color w:val="000000"/>
                <w:sz w:val="16"/>
              </w:rPr>
              <w:t>UNITAD</w:t>
            </w:r>
          </w:p>
        </w:tc>
        <w:tc>
          <w:tcPr>
            <w:tcW w:w="1123" w:type="dxa"/>
            <w:tcBorders>
              <w:top w:val="nil"/>
              <w:left w:val="nil"/>
              <w:bottom w:val="nil"/>
              <w:right w:val="nil"/>
            </w:tcBorders>
            <w:shd w:val="clear" w:color="auto" w:fill="E3E8ED"/>
            <w:tcMar>
              <w:top w:w="59" w:type="dxa"/>
              <w:left w:w="59" w:type="dxa"/>
              <w:bottom w:w="59" w:type="dxa"/>
              <w:right w:w="59" w:type="dxa"/>
            </w:tcMar>
            <w:vAlign w:val="center"/>
          </w:tcPr>
          <w:p w14:paraId="0A7D4B14" w14:textId="77777777" w:rsidR="00A73A88" w:rsidRPr="001B222C" w:rsidRDefault="00A73A88" w:rsidP="00036B8C">
            <w:r w:rsidRPr="001B222C">
              <w:rPr>
                <w:rFonts w:eastAsia="Arial"/>
                <w:color w:val="000000"/>
                <w:sz w:val="16"/>
              </w:rPr>
              <w:t>On Going</w:t>
            </w:r>
          </w:p>
        </w:tc>
        <w:tc>
          <w:tcPr>
            <w:tcW w:w="1044" w:type="dxa"/>
            <w:tcBorders>
              <w:top w:val="nil"/>
              <w:left w:val="nil"/>
              <w:bottom w:val="nil"/>
              <w:right w:val="nil"/>
            </w:tcBorders>
            <w:shd w:val="clear" w:color="auto" w:fill="E3E8ED"/>
            <w:tcMar>
              <w:top w:w="59" w:type="dxa"/>
              <w:left w:w="59" w:type="dxa"/>
              <w:bottom w:w="59" w:type="dxa"/>
              <w:right w:w="59" w:type="dxa"/>
            </w:tcMar>
            <w:vAlign w:val="center"/>
          </w:tcPr>
          <w:p w14:paraId="03B5FFFB" w14:textId="77777777" w:rsidR="00A73A88" w:rsidRPr="001B222C" w:rsidRDefault="00A73A88" w:rsidP="00036B8C">
            <w:pPr>
              <w:jc w:val="right"/>
            </w:pPr>
            <w:r w:rsidRPr="001B222C">
              <w:rPr>
                <w:rFonts w:eastAsia="Arial"/>
                <w:color w:val="000000"/>
                <w:sz w:val="16"/>
              </w:rPr>
              <w:t>293,591</w:t>
            </w:r>
          </w:p>
        </w:tc>
        <w:tc>
          <w:tcPr>
            <w:tcW w:w="905" w:type="dxa"/>
            <w:tcBorders>
              <w:top w:val="nil"/>
              <w:left w:val="nil"/>
              <w:bottom w:val="nil"/>
              <w:right w:val="nil"/>
            </w:tcBorders>
            <w:shd w:val="clear" w:color="auto" w:fill="E3E8ED"/>
            <w:tcMar>
              <w:top w:w="59" w:type="dxa"/>
              <w:left w:w="59" w:type="dxa"/>
              <w:bottom w:w="59" w:type="dxa"/>
              <w:right w:w="59" w:type="dxa"/>
            </w:tcMar>
            <w:vAlign w:val="center"/>
          </w:tcPr>
          <w:p w14:paraId="7829FF1F" w14:textId="77777777" w:rsidR="00A73A88" w:rsidRPr="001B222C" w:rsidRDefault="00A73A88" w:rsidP="00036B8C">
            <w:pPr>
              <w:jc w:val="right"/>
            </w:pPr>
            <w:r w:rsidRPr="001B222C">
              <w:rPr>
                <w:rFonts w:eastAsia="Arial"/>
                <w:color w:val="000000"/>
                <w:sz w:val="16"/>
              </w:rPr>
              <w:t>293,591</w:t>
            </w:r>
          </w:p>
        </w:tc>
        <w:tc>
          <w:tcPr>
            <w:tcW w:w="1062" w:type="dxa"/>
            <w:tcBorders>
              <w:top w:val="nil"/>
              <w:left w:val="nil"/>
              <w:bottom w:val="nil"/>
              <w:right w:val="nil"/>
            </w:tcBorders>
            <w:shd w:val="clear" w:color="auto" w:fill="E3E8ED"/>
            <w:tcMar>
              <w:top w:w="59" w:type="dxa"/>
              <w:left w:w="59" w:type="dxa"/>
              <w:bottom w:w="59" w:type="dxa"/>
              <w:right w:w="59" w:type="dxa"/>
            </w:tcMar>
            <w:vAlign w:val="center"/>
          </w:tcPr>
          <w:p w14:paraId="7E2D3847" w14:textId="77777777" w:rsidR="00A73A88" w:rsidRPr="001B222C" w:rsidRDefault="00A73A88" w:rsidP="00036B8C">
            <w:pPr>
              <w:jc w:val="right"/>
            </w:pPr>
            <w:r w:rsidRPr="001B222C">
              <w:rPr>
                <w:rFonts w:eastAsia="Arial"/>
                <w:color w:val="000000"/>
                <w:sz w:val="16"/>
              </w:rPr>
              <w:t>86,823</w:t>
            </w:r>
          </w:p>
        </w:tc>
        <w:tc>
          <w:tcPr>
            <w:tcW w:w="818" w:type="dxa"/>
            <w:tcBorders>
              <w:top w:val="nil"/>
              <w:left w:val="nil"/>
              <w:bottom w:val="nil"/>
              <w:right w:val="nil"/>
            </w:tcBorders>
            <w:shd w:val="clear" w:color="auto" w:fill="E3E8ED"/>
            <w:tcMar>
              <w:top w:w="59" w:type="dxa"/>
              <w:left w:w="59" w:type="dxa"/>
              <w:bottom w:w="59" w:type="dxa"/>
              <w:right w:w="59" w:type="dxa"/>
            </w:tcMar>
            <w:vAlign w:val="center"/>
          </w:tcPr>
          <w:p w14:paraId="27D4EAEA" w14:textId="77777777" w:rsidR="00A73A88" w:rsidRPr="001B222C" w:rsidRDefault="00A73A88" w:rsidP="00036B8C">
            <w:pPr>
              <w:jc w:val="right"/>
            </w:pPr>
            <w:r w:rsidRPr="001B222C">
              <w:rPr>
                <w:rFonts w:eastAsia="Arial"/>
                <w:color w:val="000000"/>
                <w:sz w:val="16"/>
              </w:rPr>
              <w:t>29.57</w:t>
            </w:r>
          </w:p>
        </w:tc>
      </w:tr>
      <w:tr w:rsidR="00D747F1" w:rsidRPr="001B222C" w14:paraId="00BA3A81" w14:textId="77777777" w:rsidTr="00D747F1">
        <w:trPr>
          <w:trHeight w:val="227"/>
        </w:trPr>
        <w:tc>
          <w:tcPr>
            <w:tcW w:w="1058" w:type="dxa"/>
            <w:tcBorders>
              <w:top w:val="nil"/>
              <w:left w:val="nil"/>
              <w:bottom w:val="nil"/>
              <w:right w:val="nil"/>
            </w:tcBorders>
            <w:shd w:val="clear" w:color="auto" w:fill="FFFFFF"/>
            <w:tcMar>
              <w:top w:w="59" w:type="dxa"/>
              <w:left w:w="59" w:type="dxa"/>
              <w:bottom w:w="59" w:type="dxa"/>
              <w:right w:w="59" w:type="dxa"/>
            </w:tcMar>
            <w:vAlign w:val="center"/>
          </w:tcPr>
          <w:p w14:paraId="21A73BE4" w14:textId="77777777" w:rsidR="00A73A88" w:rsidRPr="001B222C" w:rsidRDefault="00A73A88" w:rsidP="00036B8C">
            <w:r w:rsidRPr="001B222C">
              <w:rPr>
                <w:rFonts w:eastAsia="Arial"/>
                <w:color w:val="000000"/>
                <w:sz w:val="16"/>
              </w:rPr>
              <w:t>00140133</w:t>
            </w:r>
          </w:p>
        </w:tc>
        <w:tc>
          <w:tcPr>
            <w:tcW w:w="2046" w:type="dxa"/>
            <w:tcBorders>
              <w:top w:val="nil"/>
              <w:left w:val="nil"/>
              <w:bottom w:val="nil"/>
              <w:right w:val="nil"/>
            </w:tcBorders>
            <w:shd w:val="clear" w:color="auto" w:fill="FFFFFF"/>
            <w:tcMar>
              <w:top w:w="59" w:type="dxa"/>
              <w:left w:w="59" w:type="dxa"/>
              <w:bottom w:w="59" w:type="dxa"/>
              <w:right w:w="59" w:type="dxa"/>
            </w:tcMar>
            <w:vAlign w:val="center"/>
          </w:tcPr>
          <w:p w14:paraId="27B15B3E" w14:textId="77777777" w:rsidR="00A73A88" w:rsidRPr="001B222C" w:rsidRDefault="00A73A88" w:rsidP="00036B8C">
            <w:r w:rsidRPr="001B222C">
              <w:rPr>
                <w:rFonts w:eastAsia="Arial"/>
                <w:color w:val="000000"/>
                <w:sz w:val="16"/>
              </w:rPr>
              <w:t>Support to national judicial a</w:t>
            </w:r>
          </w:p>
        </w:tc>
        <w:tc>
          <w:tcPr>
            <w:tcW w:w="1304" w:type="dxa"/>
            <w:tcBorders>
              <w:top w:val="nil"/>
              <w:left w:val="nil"/>
              <w:bottom w:val="nil"/>
              <w:right w:val="nil"/>
            </w:tcBorders>
            <w:shd w:val="clear" w:color="auto" w:fill="FFFFFF"/>
            <w:tcMar>
              <w:top w:w="59" w:type="dxa"/>
              <w:left w:w="59" w:type="dxa"/>
              <w:bottom w:w="59" w:type="dxa"/>
              <w:right w:w="59" w:type="dxa"/>
            </w:tcMar>
            <w:vAlign w:val="center"/>
          </w:tcPr>
          <w:p w14:paraId="5A0622F4" w14:textId="77777777" w:rsidR="00A73A88" w:rsidRPr="001B222C" w:rsidRDefault="00A73A88" w:rsidP="00036B8C">
            <w:r w:rsidRPr="001B222C">
              <w:rPr>
                <w:rFonts w:eastAsia="Arial"/>
                <w:color w:val="000000"/>
                <w:sz w:val="16"/>
              </w:rPr>
              <w:t>UNDP</w:t>
            </w:r>
          </w:p>
        </w:tc>
        <w:tc>
          <w:tcPr>
            <w:tcW w:w="1123" w:type="dxa"/>
            <w:tcBorders>
              <w:top w:val="nil"/>
              <w:left w:val="nil"/>
              <w:bottom w:val="nil"/>
              <w:right w:val="nil"/>
            </w:tcBorders>
            <w:shd w:val="clear" w:color="auto" w:fill="FFFFFF"/>
            <w:tcMar>
              <w:top w:w="59" w:type="dxa"/>
              <w:left w:w="59" w:type="dxa"/>
              <w:bottom w:w="59" w:type="dxa"/>
              <w:right w:w="59" w:type="dxa"/>
            </w:tcMar>
            <w:vAlign w:val="center"/>
          </w:tcPr>
          <w:p w14:paraId="3877C4C8" w14:textId="77777777" w:rsidR="00A73A88" w:rsidRPr="001B222C" w:rsidRDefault="00A73A88" w:rsidP="00036B8C">
            <w:r w:rsidRPr="001B222C">
              <w:rPr>
                <w:rFonts w:eastAsia="Arial"/>
                <w:color w:val="000000"/>
                <w:sz w:val="16"/>
              </w:rPr>
              <w:t>On Going</w:t>
            </w:r>
          </w:p>
        </w:tc>
        <w:tc>
          <w:tcPr>
            <w:tcW w:w="1044" w:type="dxa"/>
            <w:tcBorders>
              <w:top w:val="nil"/>
              <w:left w:val="nil"/>
              <w:bottom w:val="nil"/>
              <w:right w:val="nil"/>
            </w:tcBorders>
            <w:shd w:val="clear" w:color="auto" w:fill="FFFFFF"/>
            <w:tcMar>
              <w:top w:w="59" w:type="dxa"/>
              <w:left w:w="59" w:type="dxa"/>
              <w:bottom w:w="59" w:type="dxa"/>
              <w:right w:w="59" w:type="dxa"/>
            </w:tcMar>
            <w:vAlign w:val="center"/>
          </w:tcPr>
          <w:p w14:paraId="65C4F3D6" w14:textId="77777777" w:rsidR="00A73A88" w:rsidRPr="001B222C" w:rsidRDefault="00A73A88" w:rsidP="00036B8C">
            <w:pPr>
              <w:jc w:val="right"/>
            </w:pPr>
            <w:r w:rsidRPr="001B222C">
              <w:rPr>
                <w:rFonts w:eastAsia="Arial"/>
                <w:color w:val="000000"/>
                <w:sz w:val="16"/>
              </w:rPr>
              <w:t>184,488</w:t>
            </w:r>
          </w:p>
        </w:tc>
        <w:tc>
          <w:tcPr>
            <w:tcW w:w="905" w:type="dxa"/>
            <w:tcBorders>
              <w:top w:val="nil"/>
              <w:left w:val="nil"/>
              <w:bottom w:val="nil"/>
              <w:right w:val="nil"/>
            </w:tcBorders>
            <w:shd w:val="clear" w:color="auto" w:fill="FFFFFF"/>
            <w:tcMar>
              <w:top w:w="59" w:type="dxa"/>
              <w:left w:w="59" w:type="dxa"/>
              <w:bottom w:w="59" w:type="dxa"/>
              <w:right w:w="59" w:type="dxa"/>
            </w:tcMar>
            <w:vAlign w:val="center"/>
          </w:tcPr>
          <w:p w14:paraId="4FCB4803" w14:textId="77777777" w:rsidR="00A73A88" w:rsidRPr="001B222C" w:rsidRDefault="00A73A88" w:rsidP="00036B8C">
            <w:pPr>
              <w:jc w:val="right"/>
            </w:pPr>
            <w:r w:rsidRPr="001B222C">
              <w:rPr>
                <w:rFonts w:eastAsia="Arial"/>
                <w:color w:val="000000"/>
                <w:sz w:val="16"/>
              </w:rPr>
              <w:t>184,488</w:t>
            </w:r>
          </w:p>
        </w:tc>
        <w:tc>
          <w:tcPr>
            <w:tcW w:w="1062" w:type="dxa"/>
            <w:tcBorders>
              <w:top w:val="nil"/>
              <w:left w:val="nil"/>
              <w:bottom w:val="nil"/>
              <w:right w:val="nil"/>
            </w:tcBorders>
            <w:shd w:val="clear" w:color="auto" w:fill="FFFFFF"/>
            <w:tcMar>
              <w:top w:w="59" w:type="dxa"/>
              <w:left w:w="59" w:type="dxa"/>
              <w:bottom w:w="59" w:type="dxa"/>
              <w:right w:w="59" w:type="dxa"/>
            </w:tcMar>
            <w:vAlign w:val="center"/>
          </w:tcPr>
          <w:p w14:paraId="44966AD0" w14:textId="77777777" w:rsidR="00A73A88" w:rsidRPr="001B222C" w:rsidRDefault="00A73A88" w:rsidP="00036B8C">
            <w:pPr>
              <w:jc w:val="right"/>
            </w:pPr>
            <w:r w:rsidRPr="001B222C">
              <w:rPr>
                <w:rFonts w:eastAsia="Arial"/>
                <w:color w:val="000000"/>
                <w:sz w:val="16"/>
              </w:rPr>
              <w:t>53,469</w:t>
            </w:r>
          </w:p>
        </w:tc>
        <w:tc>
          <w:tcPr>
            <w:tcW w:w="818" w:type="dxa"/>
            <w:tcBorders>
              <w:top w:val="nil"/>
              <w:left w:val="nil"/>
              <w:bottom w:val="nil"/>
              <w:right w:val="nil"/>
            </w:tcBorders>
            <w:shd w:val="clear" w:color="auto" w:fill="FFFFFF"/>
            <w:tcMar>
              <w:top w:w="59" w:type="dxa"/>
              <w:left w:w="59" w:type="dxa"/>
              <w:bottom w:w="59" w:type="dxa"/>
              <w:right w:w="59" w:type="dxa"/>
            </w:tcMar>
            <w:vAlign w:val="center"/>
          </w:tcPr>
          <w:p w14:paraId="598C9197" w14:textId="77777777" w:rsidR="00A73A88" w:rsidRPr="001B222C" w:rsidRDefault="00A73A88" w:rsidP="00036B8C">
            <w:pPr>
              <w:jc w:val="right"/>
            </w:pPr>
            <w:r w:rsidRPr="001B222C">
              <w:rPr>
                <w:rFonts w:eastAsia="Arial"/>
                <w:color w:val="000000"/>
                <w:sz w:val="16"/>
              </w:rPr>
              <w:t>28.98</w:t>
            </w:r>
          </w:p>
        </w:tc>
      </w:tr>
      <w:tr w:rsidR="00D747F1" w:rsidRPr="001B222C" w14:paraId="222F8991" w14:textId="77777777" w:rsidTr="00D747F1">
        <w:trPr>
          <w:trHeight w:val="227"/>
        </w:trPr>
        <w:tc>
          <w:tcPr>
            <w:tcW w:w="1058" w:type="dxa"/>
            <w:tcBorders>
              <w:top w:val="nil"/>
              <w:left w:val="nil"/>
              <w:bottom w:val="nil"/>
              <w:right w:val="nil"/>
            </w:tcBorders>
            <w:shd w:val="clear" w:color="auto" w:fill="E3E8ED"/>
            <w:tcMar>
              <w:top w:w="59" w:type="dxa"/>
              <w:left w:w="59" w:type="dxa"/>
              <w:bottom w:w="59" w:type="dxa"/>
              <w:right w:w="59" w:type="dxa"/>
            </w:tcMar>
            <w:vAlign w:val="center"/>
          </w:tcPr>
          <w:p w14:paraId="036328E1" w14:textId="77777777" w:rsidR="00A73A88" w:rsidRPr="001B222C" w:rsidRDefault="00A73A88" w:rsidP="00036B8C">
            <w:r w:rsidRPr="001B222C">
              <w:rPr>
                <w:rFonts w:eastAsia="Arial"/>
                <w:color w:val="000000"/>
                <w:sz w:val="16"/>
              </w:rPr>
              <w:t>00140162</w:t>
            </w:r>
          </w:p>
        </w:tc>
        <w:tc>
          <w:tcPr>
            <w:tcW w:w="2046" w:type="dxa"/>
            <w:tcBorders>
              <w:top w:val="nil"/>
              <w:left w:val="nil"/>
              <w:bottom w:val="nil"/>
              <w:right w:val="nil"/>
            </w:tcBorders>
            <w:shd w:val="clear" w:color="auto" w:fill="E3E8ED"/>
            <w:tcMar>
              <w:top w:w="59" w:type="dxa"/>
              <w:left w:w="59" w:type="dxa"/>
              <w:bottom w:w="59" w:type="dxa"/>
              <w:right w:w="59" w:type="dxa"/>
            </w:tcMar>
            <w:vAlign w:val="center"/>
          </w:tcPr>
          <w:p w14:paraId="0E23F431" w14:textId="77777777" w:rsidR="00A73A88" w:rsidRPr="001B222C" w:rsidRDefault="00A73A88" w:rsidP="00036B8C">
            <w:r w:rsidRPr="001B222C">
              <w:rPr>
                <w:rFonts w:eastAsia="Arial"/>
                <w:color w:val="000000"/>
                <w:sz w:val="16"/>
              </w:rPr>
              <w:t>Support accountability CSV cri</w:t>
            </w:r>
          </w:p>
        </w:tc>
        <w:tc>
          <w:tcPr>
            <w:tcW w:w="1304" w:type="dxa"/>
            <w:tcBorders>
              <w:top w:val="nil"/>
              <w:left w:val="nil"/>
              <w:bottom w:val="nil"/>
              <w:right w:val="nil"/>
            </w:tcBorders>
            <w:shd w:val="clear" w:color="auto" w:fill="E3E8ED"/>
            <w:tcMar>
              <w:top w:w="59" w:type="dxa"/>
              <w:left w:w="59" w:type="dxa"/>
              <w:bottom w:w="59" w:type="dxa"/>
              <w:right w:w="59" w:type="dxa"/>
            </w:tcMar>
            <w:vAlign w:val="center"/>
          </w:tcPr>
          <w:p w14:paraId="145BC07A" w14:textId="77777777" w:rsidR="00A73A88" w:rsidRPr="001B222C" w:rsidRDefault="00A73A88" w:rsidP="00036B8C">
            <w:r w:rsidRPr="001B222C">
              <w:rPr>
                <w:rFonts w:eastAsia="Arial"/>
                <w:color w:val="000000"/>
                <w:sz w:val="16"/>
              </w:rPr>
              <w:t>UNDP</w:t>
            </w:r>
          </w:p>
        </w:tc>
        <w:tc>
          <w:tcPr>
            <w:tcW w:w="1123" w:type="dxa"/>
            <w:tcBorders>
              <w:top w:val="nil"/>
              <w:left w:val="nil"/>
              <w:bottom w:val="nil"/>
              <w:right w:val="nil"/>
            </w:tcBorders>
            <w:shd w:val="clear" w:color="auto" w:fill="E3E8ED"/>
            <w:tcMar>
              <w:top w:w="59" w:type="dxa"/>
              <w:left w:w="59" w:type="dxa"/>
              <w:bottom w:w="59" w:type="dxa"/>
              <w:right w:w="59" w:type="dxa"/>
            </w:tcMar>
            <w:vAlign w:val="center"/>
          </w:tcPr>
          <w:p w14:paraId="1EF3BAC9" w14:textId="77777777" w:rsidR="00A73A88" w:rsidRPr="001B222C" w:rsidRDefault="00A73A88" w:rsidP="00036B8C">
            <w:r w:rsidRPr="001B222C">
              <w:rPr>
                <w:rFonts w:eastAsia="Arial"/>
                <w:color w:val="000000"/>
                <w:sz w:val="16"/>
              </w:rPr>
              <w:t>On Going</w:t>
            </w:r>
          </w:p>
        </w:tc>
        <w:tc>
          <w:tcPr>
            <w:tcW w:w="1044" w:type="dxa"/>
            <w:tcBorders>
              <w:top w:val="nil"/>
              <w:left w:val="nil"/>
              <w:bottom w:val="nil"/>
              <w:right w:val="nil"/>
            </w:tcBorders>
            <w:shd w:val="clear" w:color="auto" w:fill="E3E8ED"/>
            <w:tcMar>
              <w:top w:w="59" w:type="dxa"/>
              <w:left w:w="59" w:type="dxa"/>
              <w:bottom w:w="59" w:type="dxa"/>
              <w:right w:w="59" w:type="dxa"/>
            </w:tcMar>
            <w:vAlign w:val="center"/>
          </w:tcPr>
          <w:p w14:paraId="07518488" w14:textId="77777777" w:rsidR="00A73A88" w:rsidRPr="001B222C" w:rsidRDefault="00A73A88" w:rsidP="00036B8C">
            <w:pPr>
              <w:jc w:val="right"/>
            </w:pPr>
            <w:r w:rsidRPr="001B222C">
              <w:rPr>
                <w:rFonts w:eastAsia="Arial"/>
                <w:color w:val="000000"/>
                <w:sz w:val="16"/>
              </w:rPr>
              <w:t>550,853</w:t>
            </w:r>
          </w:p>
        </w:tc>
        <w:tc>
          <w:tcPr>
            <w:tcW w:w="905" w:type="dxa"/>
            <w:tcBorders>
              <w:top w:val="nil"/>
              <w:left w:val="nil"/>
              <w:bottom w:val="nil"/>
              <w:right w:val="nil"/>
            </w:tcBorders>
            <w:shd w:val="clear" w:color="auto" w:fill="E3E8ED"/>
            <w:tcMar>
              <w:top w:w="59" w:type="dxa"/>
              <w:left w:w="59" w:type="dxa"/>
              <w:bottom w:w="59" w:type="dxa"/>
              <w:right w:w="59" w:type="dxa"/>
            </w:tcMar>
            <w:vAlign w:val="center"/>
          </w:tcPr>
          <w:p w14:paraId="5D560685" w14:textId="77777777" w:rsidR="00A73A88" w:rsidRPr="001B222C" w:rsidRDefault="00A73A88" w:rsidP="00036B8C">
            <w:pPr>
              <w:jc w:val="right"/>
            </w:pPr>
            <w:r w:rsidRPr="001B222C">
              <w:rPr>
                <w:rFonts w:eastAsia="Arial"/>
                <w:color w:val="000000"/>
                <w:sz w:val="16"/>
              </w:rPr>
              <w:t>550,853</w:t>
            </w:r>
          </w:p>
        </w:tc>
        <w:tc>
          <w:tcPr>
            <w:tcW w:w="1062" w:type="dxa"/>
            <w:tcBorders>
              <w:top w:val="nil"/>
              <w:left w:val="nil"/>
              <w:bottom w:val="nil"/>
              <w:right w:val="nil"/>
            </w:tcBorders>
            <w:shd w:val="clear" w:color="auto" w:fill="E3E8ED"/>
            <w:tcMar>
              <w:top w:w="59" w:type="dxa"/>
              <w:left w:w="59" w:type="dxa"/>
              <w:bottom w:w="59" w:type="dxa"/>
              <w:right w:w="59" w:type="dxa"/>
            </w:tcMar>
            <w:vAlign w:val="center"/>
          </w:tcPr>
          <w:p w14:paraId="48450BD9" w14:textId="77777777" w:rsidR="00A73A88" w:rsidRPr="001B222C" w:rsidRDefault="00A73A88" w:rsidP="00036B8C">
            <w:pPr>
              <w:jc w:val="right"/>
            </w:pPr>
            <w:r w:rsidRPr="001B222C">
              <w:rPr>
                <w:rFonts w:eastAsia="Arial"/>
                <w:color w:val="000000"/>
                <w:sz w:val="16"/>
              </w:rPr>
              <w:t>75,542</w:t>
            </w:r>
          </w:p>
        </w:tc>
        <w:tc>
          <w:tcPr>
            <w:tcW w:w="818" w:type="dxa"/>
            <w:tcBorders>
              <w:top w:val="nil"/>
              <w:left w:val="nil"/>
              <w:bottom w:val="nil"/>
              <w:right w:val="nil"/>
            </w:tcBorders>
            <w:shd w:val="clear" w:color="auto" w:fill="E3E8ED"/>
            <w:tcMar>
              <w:top w:w="59" w:type="dxa"/>
              <w:left w:w="59" w:type="dxa"/>
              <w:bottom w:w="59" w:type="dxa"/>
              <w:right w:w="59" w:type="dxa"/>
            </w:tcMar>
            <w:vAlign w:val="center"/>
          </w:tcPr>
          <w:p w14:paraId="1BE458CE" w14:textId="77777777" w:rsidR="00A73A88" w:rsidRPr="001B222C" w:rsidRDefault="00A73A88" w:rsidP="00036B8C">
            <w:pPr>
              <w:jc w:val="right"/>
            </w:pPr>
            <w:r w:rsidRPr="001B222C">
              <w:rPr>
                <w:rFonts w:eastAsia="Arial"/>
                <w:color w:val="000000"/>
                <w:sz w:val="16"/>
              </w:rPr>
              <w:t>13.71</w:t>
            </w:r>
          </w:p>
        </w:tc>
      </w:tr>
      <w:tr w:rsidR="00D747F1" w:rsidRPr="001B222C" w14:paraId="1E97AABF" w14:textId="77777777" w:rsidTr="00D747F1">
        <w:trPr>
          <w:trHeight w:val="227"/>
        </w:trPr>
        <w:tc>
          <w:tcPr>
            <w:tcW w:w="1058" w:type="dxa"/>
            <w:tcBorders>
              <w:top w:val="nil"/>
              <w:left w:val="nil"/>
              <w:bottom w:val="nil"/>
              <w:right w:val="nil"/>
            </w:tcBorders>
            <w:shd w:val="clear" w:color="auto" w:fill="FFFFFF"/>
            <w:tcMar>
              <w:top w:w="59" w:type="dxa"/>
              <w:left w:w="59" w:type="dxa"/>
              <w:bottom w:w="59" w:type="dxa"/>
              <w:right w:w="59" w:type="dxa"/>
            </w:tcMar>
            <w:vAlign w:val="center"/>
          </w:tcPr>
          <w:p w14:paraId="14BD3208" w14:textId="77777777" w:rsidR="00A73A88" w:rsidRPr="001B222C" w:rsidRDefault="00A73A88" w:rsidP="00036B8C">
            <w:r w:rsidRPr="001B222C">
              <w:rPr>
                <w:rFonts w:eastAsia="Arial"/>
                <w:color w:val="000000"/>
                <w:sz w:val="16"/>
              </w:rPr>
              <w:t>00140195</w:t>
            </w:r>
          </w:p>
        </w:tc>
        <w:tc>
          <w:tcPr>
            <w:tcW w:w="2046" w:type="dxa"/>
            <w:tcBorders>
              <w:top w:val="nil"/>
              <w:left w:val="nil"/>
              <w:bottom w:val="nil"/>
              <w:right w:val="nil"/>
            </w:tcBorders>
            <w:shd w:val="clear" w:color="auto" w:fill="FFFFFF"/>
            <w:tcMar>
              <w:top w:w="59" w:type="dxa"/>
              <w:left w:w="59" w:type="dxa"/>
              <w:bottom w:w="59" w:type="dxa"/>
              <w:right w:w="59" w:type="dxa"/>
            </w:tcMar>
            <w:vAlign w:val="center"/>
          </w:tcPr>
          <w:p w14:paraId="393512C8" w14:textId="77777777" w:rsidR="00A73A88" w:rsidRPr="001B222C" w:rsidRDefault="00A73A88" w:rsidP="00036B8C">
            <w:r w:rsidRPr="001B222C">
              <w:rPr>
                <w:rFonts w:eastAsia="Arial"/>
                <w:color w:val="000000"/>
                <w:sz w:val="16"/>
              </w:rPr>
              <w:t>Strengthening Victim-</w:t>
            </w:r>
            <w:proofErr w:type="spellStart"/>
            <w:r w:rsidRPr="001B222C">
              <w:rPr>
                <w:rFonts w:eastAsia="Arial"/>
                <w:color w:val="000000"/>
                <w:sz w:val="16"/>
              </w:rPr>
              <w:t>Centered</w:t>
            </w:r>
            <w:proofErr w:type="spellEnd"/>
            <w:r w:rsidRPr="001B222C">
              <w:rPr>
                <w:rFonts w:eastAsia="Arial"/>
                <w:color w:val="000000"/>
                <w:sz w:val="16"/>
              </w:rPr>
              <w:t xml:space="preserve"> </w:t>
            </w:r>
          </w:p>
        </w:tc>
        <w:tc>
          <w:tcPr>
            <w:tcW w:w="1304" w:type="dxa"/>
            <w:tcBorders>
              <w:top w:val="nil"/>
              <w:left w:val="nil"/>
              <w:bottom w:val="nil"/>
              <w:right w:val="nil"/>
            </w:tcBorders>
            <w:shd w:val="clear" w:color="auto" w:fill="FFFFFF"/>
            <w:tcMar>
              <w:top w:w="59" w:type="dxa"/>
              <w:left w:w="59" w:type="dxa"/>
              <w:bottom w:w="59" w:type="dxa"/>
              <w:right w:w="59" w:type="dxa"/>
            </w:tcMar>
            <w:vAlign w:val="center"/>
          </w:tcPr>
          <w:p w14:paraId="441E4D23" w14:textId="77777777" w:rsidR="00A73A88" w:rsidRPr="001B222C" w:rsidRDefault="00A73A88" w:rsidP="00036B8C">
            <w:r w:rsidRPr="001B222C">
              <w:rPr>
                <w:rFonts w:eastAsia="Arial"/>
                <w:color w:val="000000"/>
                <w:sz w:val="16"/>
              </w:rPr>
              <w:t>UNHCR</w:t>
            </w:r>
          </w:p>
        </w:tc>
        <w:tc>
          <w:tcPr>
            <w:tcW w:w="1123" w:type="dxa"/>
            <w:tcBorders>
              <w:top w:val="nil"/>
              <w:left w:val="nil"/>
              <w:bottom w:val="nil"/>
              <w:right w:val="nil"/>
            </w:tcBorders>
            <w:shd w:val="clear" w:color="auto" w:fill="FFFFFF"/>
            <w:tcMar>
              <w:top w:w="59" w:type="dxa"/>
              <w:left w:w="59" w:type="dxa"/>
              <w:bottom w:w="59" w:type="dxa"/>
              <w:right w:w="59" w:type="dxa"/>
            </w:tcMar>
            <w:vAlign w:val="center"/>
          </w:tcPr>
          <w:p w14:paraId="59820052" w14:textId="77777777" w:rsidR="00A73A88" w:rsidRPr="001B222C" w:rsidRDefault="00A73A88" w:rsidP="00036B8C">
            <w:r w:rsidRPr="001B222C">
              <w:rPr>
                <w:rFonts w:eastAsia="Arial"/>
                <w:color w:val="000000"/>
                <w:sz w:val="16"/>
              </w:rPr>
              <w:t>On Going</w:t>
            </w:r>
          </w:p>
        </w:tc>
        <w:tc>
          <w:tcPr>
            <w:tcW w:w="1044" w:type="dxa"/>
            <w:tcBorders>
              <w:top w:val="nil"/>
              <w:left w:val="nil"/>
              <w:bottom w:val="nil"/>
              <w:right w:val="nil"/>
            </w:tcBorders>
            <w:shd w:val="clear" w:color="auto" w:fill="FFFFFF"/>
            <w:tcMar>
              <w:top w:w="59" w:type="dxa"/>
              <w:left w:w="59" w:type="dxa"/>
              <w:bottom w:w="59" w:type="dxa"/>
              <w:right w:w="59" w:type="dxa"/>
            </w:tcMar>
            <w:vAlign w:val="center"/>
          </w:tcPr>
          <w:p w14:paraId="6B532400" w14:textId="77777777" w:rsidR="00A73A88" w:rsidRPr="001B222C" w:rsidRDefault="00A73A88" w:rsidP="00036B8C">
            <w:pPr>
              <w:jc w:val="right"/>
            </w:pPr>
            <w:r w:rsidRPr="001B222C">
              <w:rPr>
                <w:rFonts w:eastAsia="Arial"/>
                <w:color w:val="000000"/>
                <w:sz w:val="16"/>
              </w:rPr>
              <w:t>149,946</w:t>
            </w:r>
          </w:p>
        </w:tc>
        <w:tc>
          <w:tcPr>
            <w:tcW w:w="905" w:type="dxa"/>
            <w:tcBorders>
              <w:top w:val="nil"/>
              <w:left w:val="nil"/>
              <w:bottom w:val="nil"/>
              <w:right w:val="nil"/>
            </w:tcBorders>
            <w:shd w:val="clear" w:color="auto" w:fill="FFFFFF"/>
            <w:tcMar>
              <w:top w:w="59" w:type="dxa"/>
              <w:left w:w="59" w:type="dxa"/>
              <w:bottom w:w="59" w:type="dxa"/>
              <w:right w:w="59" w:type="dxa"/>
            </w:tcMar>
            <w:vAlign w:val="center"/>
          </w:tcPr>
          <w:p w14:paraId="6F990883" w14:textId="77777777" w:rsidR="00A73A88" w:rsidRPr="001B222C" w:rsidRDefault="00A73A88" w:rsidP="00036B8C">
            <w:pPr>
              <w:jc w:val="right"/>
            </w:pPr>
            <w:r w:rsidRPr="001B222C">
              <w:rPr>
                <w:rFonts w:eastAsia="Arial"/>
                <w:color w:val="000000"/>
                <w:sz w:val="16"/>
              </w:rPr>
              <w:t>149,946</w:t>
            </w:r>
          </w:p>
        </w:tc>
        <w:tc>
          <w:tcPr>
            <w:tcW w:w="1062" w:type="dxa"/>
            <w:tcBorders>
              <w:top w:val="nil"/>
              <w:left w:val="nil"/>
              <w:bottom w:val="nil"/>
              <w:right w:val="nil"/>
            </w:tcBorders>
            <w:shd w:val="clear" w:color="auto" w:fill="FFFFFF"/>
            <w:tcMar>
              <w:top w:w="59" w:type="dxa"/>
              <w:left w:w="59" w:type="dxa"/>
              <w:bottom w:w="59" w:type="dxa"/>
              <w:right w:w="59" w:type="dxa"/>
            </w:tcMar>
            <w:vAlign w:val="center"/>
          </w:tcPr>
          <w:p w14:paraId="5CE874D0" w14:textId="77777777" w:rsidR="00A73A88" w:rsidRPr="001B222C" w:rsidRDefault="00A73A88" w:rsidP="00036B8C">
            <w:pPr>
              <w:jc w:val="right"/>
            </w:pPr>
            <w:r w:rsidRPr="001B222C">
              <w:rPr>
                <w:rFonts w:eastAsia="Arial"/>
                <w:color w:val="000000"/>
                <w:sz w:val="16"/>
              </w:rPr>
              <w:t>131,611</w:t>
            </w:r>
          </w:p>
        </w:tc>
        <w:tc>
          <w:tcPr>
            <w:tcW w:w="818" w:type="dxa"/>
            <w:tcBorders>
              <w:top w:val="nil"/>
              <w:left w:val="nil"/>
              <w:bottom w:val="nil"/>
              <w:right w:val="nil"/>
            </w:tcBorders>
            <w:shd w:val="clear" w:color="auto" w:fill="FFFFFF"/>
            <w:tcMar>
              <w:top w:w="59" w:type="dxa"/>
              <w:left w:w="59" w:type="dxa"/>
              <w:bottom w:w="59" w:type="dxa"/>
              <w:right w:w="59" w:type="dxa"/>
            </w:tcMar>
            <w:vAlign w:val="center"/>
          </w:tcPr>
          <w:p w14:paraId="5CD626B4" w14:textId="77777777" w:rsidR="00A73A88" w:rsidRPr="001B222C" w:rsidRDefault="00A73A88" w:rsidP="00036B8C">
            <w:pPr>
              <w:jc w:val="right"/>
            </w:pPr>
            <w:r w:rsidRPr="001B222C">
              <w:rPr>
                <w:rFonts w:eastAsia="Arial"/>
                <w:color w:val="000000"/>
                <w:sz w:val="16"/>
              </w:rPr>
              <w:t>87.77</w:t>
            </w:r>
          </w:p>
        </w:tc>
      </w:tr>
      <w:tr w:rsidR="00D747F1" w:rsidRPr="001B222C" w14:paraId="351CC9D8" w14:textId="77777777" w:rsidTr="00D747F1">
        <w:trPr>
          <w:trHeight w:val="227"/>
        </w:trPr>
        <w:tc>
          <w:tcPr>
            <w:tcW w:w="1058" w:type="dxa"/>
            <w:tcBorders>
              <w:top w:val="nil"/>
              <w:left w:val="nil"/>
              <w:bottom w:val="nil"/>
              <w:right w:val="nil"/>
            </w:tcBorders>
            <w:shd w:val="clear" w:color="auto" w:fill="E3E8ED"/>
            <w:tcMar>
              <w:top w:w="59" w:type="dxa"/>
              <w:left w:w="59" w:type="dxa"/>
              <w:bottom w:w="59" w:type="dxa"/>
              <w:right w:w="59" w:type="dxa"/>
            </w:tcMar>
            <w:vAlign w:val="center"/>
          </w:tcPr>
          <w:p w14:paraId="3B7E35AF" w14:textId="77777777" w:rsidR="00A73A88" w:rsidRPr="001B222C" w:rsidRDefault="00A73A88" w:rsidP="00036B8C">
            <w:r w:rsidRPr="001B222C">
              <w:rPr>
                <w:rFonts w:eastAsia="Arial"/>
                <w:color w:val="000000"/>
                <w:sz w:val="16"/>
              </w:rPr>
              <w:t>00140265</w:t>
            </w:r>
          </w:p>
        </w:tc>
        <w:tc>
          <w:tcPr>
            <w:tcW w:w="2046" w:type="dxa"/>
            <w:tcBorders>
              <w:top w:val="nil"/>
              <w:left w:val="nil"/>
              <w:bottom w:val="nil"/>
              <w:right w:val="nil"/>
            </w:tcBorders>
            <w:shd w:val="clear" w:color="auto" w:fill="E3E8ED"/>
            <w:tcMar>
              <w:top w:w="59" w:type="dxa"/>
              <w:left w:w="59" w:type="dxa"/>
              <w:bottom w:w="59" w:type="dxa"/>
              <w:right w:w="59" w:type="dxa"/>
            </w:tcMar>
            <w:vAlign w:val="center"/>
          </w:tcPr>
          <w:p w14:paraId="73DE3B4F" w14:textId="77777777" w:rsidR="00A73A88" w:rsidRPr="001B222C" w:rsidRDefault="00A73A88" w:rsidP="00036B8C">
            <w:r w:rsidRPr="001B222C">
              <w:rPr>
                <w:rFonts w:eastAsia="Arial"/>
                <w:color w:val="000000"/>
                <w:sz w:val="16"/>
              </w:rPr>
              <w:t>Strengthening Do No Harm</w:t>
            </w:r>
          </w:p>
        </w:tc>
        <w:tc>
          <w:tcPr>
            <w:tcW w:w="1304" w:type="dxa"/>
            <w:tcBorders>
              <w:top w:val="nil"/>
              <w:left w:val="nil"/>
              <w:bottom w:val="nil"/>
              <w:right w:val="nil"/>
            </w:tcBorders>
            <w:shd w:val="clear" w:color="auto" w:fill="E3E8ED"/>
            <w:tcMar>
              <w:top w:w="59" w:type="dxa"/>
              <w:left w:w="59" w:type="dxa"/>
              <w:bottom w:w="59" w:type="dxa"/>
              <w:right w:w="59" w:type="dxa"/>
            </w:tcMar>
            <w:vAlign w:val="center"/>
          </w:tcPr>
          <w:p w14:paraId="2F964381" w14:textId="77777777" w:rsidR="00A73A88" w:rsidRPr="001B222C" w:rsidRDefault="00A73A88" w:rsidP="00036B8C">
            <w:r w:rsidRPr="001B222C">
              <w:rPr>
                <w:rFonts w:eastAsia="Arial"/>
                <w:color w:val="000000"/>
                <w:sz w:val="16"/>
              </w:rPr>
              <w:t>IOM</w:t>
            </w:r>
          </w:p>
        </w:tc>
        <w:tc>
          <w:tcPr>
            <w:tcW w:w="1123" w:type="dxa"/>
            <w:tcBorders>
              <w:top w:val="nil"/>
              <w:left w:val="nil"/>
              <w:bottom w:val="nil"/>
              <w:right w:val="nil"/>
            </w:tcBorders>
            <w:shd w:val="clear" w:color="auto" w:fill="E3E8ED"/>
            <w:tcMar>
              <w:top w:w="59" w:type="dxa"/>
              <w:left w:w="59" w:type="dxa"/>
              <w:bottom w:w="59" w:type="dxa"/>
              <w:right w:w="59" w:type="dxa"/>
            </w:tcMar>
            <w:vAlign w:val="center"/>
          </w:tcPr>
          <w:p w14:paraId="32A884CE" w14:textId="77777777" w:rsidR="00A73A88" w:rsidRPr="001B222C" w:rsidRDefault="00A73A88" w:rsidP="00036B8C">
            <w:r w:rsidRPr="001B222C">
              <w:rPr>
                <w:rFonts w:eastAsia="Arial"/>
                <w:color w:val="000000"/>
                <w:sz w:val="16"/>
              </w:rPr>
              <w:t>On Going</w:t>
            </w:r>
          </w:p>
        </w:tc>
        <w:tc>
          <w:tcPr>
            <w:tcW w:w="1044" w:type="dxa"/>
            <w:tcBorders>
              <w:top w:val="nil"/>
              <w:left w:val="nil"/>
              <w:bottom w:val="nil"/>
              <w:right w:val="nil"/>
            </w:tcBorders>
            <w:shd w:val="clear" w:color="auto" w:fill="E3E8ED"/>
            <w:tcMar>
              <w:top w:w="59" w:type="dxa"/>
              <w:left w:w="59" w:type="dxa"/>
              <w:bottom w:w="59" w:type="dxa"/>
              <w:right w:w="59" w:type="dxa"/>
            </w:tcMar>
            <w:vAlign w:val="center"/>
          </w:tcPr>
          <w:p w14:paraId="05FB9D9E" w14:textId="77777777" w:rsidR="00A73A88" w:rsidRPr="001B222C" w:rsidRDefault="00A73A88" w:rsidP="00036B8C">
            <w:pPr>
              <w:jc w:val="right"/>
            </w:pPr>
            <w:r w:rsidRPr="001B222C">
              <w:rPr>
                <w:rFonts w:eastAsia="Arial"/>
                <w:color w:val="000000"/>
                <w:sz w:val="16"/>
              </w:rPr>
              <w:t>100,002</w:t>
            </w:r>
          </w:p>
        </w:tc>
        <w:tc>
          <w:tcPr>
            <w:tcW w:w="905" w:type="dxa"/>
            <w:tcBorders>
              <w:top w:val="nil"/>
              <w:left w:val="nil"/>
              <w:bottom w:val="nil"/>
              <w:right w:val="nil"/>
            </w:tcBorders>
            <w:shd w:val="clear" w:color="auto" w:fill="E3E8ED"/>
            <w:tcMar>
              <w:top w:w="59" w:type="dxa"/>
              <w:left w:w="59" w:type="dxa"/>
              <w:bottom w:w="59" w:type="dxa"/>
              <w:right w:w="59" w:type="dxa"/>
            </w:tcMar>
            <w:vAlign w:val="center"/>
          </w:tcPr>
          <w:p w14:paraId="20DA7484" w14:textId="77777777" w:rsidR="00A73A88" w:rsidRPr="001B222C" w:rsidRDefault="00A73A88" w:rsidP="00036B8C">
            <w:pPr>
              <w:jc w:val="right"/>
            </w:pPr>
            <w:r w:rsidRPr="001B222C">
              <w:rPr>
                <w:rFonts w:eastAsia="Arial"/>
                <w:color w:val="000000"/>
                <w:sz w:val="16"/>
              </w:rPr>
              <w:t>100,002</w:t>
            </w:r>
          </w:p>
        </w:tc>
        <w:tc>
          <w:tcPr>
            <w:tcW w:w="1062" w:type="dxa"/>
            <w:tcBorders>
              <w:top w:val="nil"/>
              <w:left w:val="nil"/>
              <w:bottom w:val="nil"/>
              <w:right w:val="nil"/>
            </w:tcBorders>
            <w:shd w:val="clear" w:color="auto" w:fill="E3E8ED"/>
            <w:tcMar>
              <w:top w:w="59" w:type="dxa"/>
              <w:left w:w="59" w:type="dxa"/>
              <w:bottom w:w="59" w:type="dxa"/>
              <w:right w:w="59" w:type="dxa"/>
            </w:tcMar>
            <w:vAlign w:val="center"/>
          </w:tcPr>
          <w:p w14:paraId="77B4B5AE" w14:textId="77777777" w:rsidR="00A73A88" w:rsidRPr="001B222C" w:rsidRDefault="00A73A88" w:rsidP="00036B8C">
            <w:pPr>
              <w:jc w:val="right"/>
            </w:pPr>
            <w:r w:rsidRPr="001B222C">
              <w:rPr>
                <w:rFonts w:eastAsia="Arial"/>
                <w:color w:val="000000"/>
                <w:sz w:val="16"/>
              </w:rPr>
              <w:t>100,002</w:t>
            </w:r>
          </w:p>
        </w:tc>
        <w:tc>
          <w:tcPr>
            <w:tcW w:w="818" w:type="dxa"/>
            <w:tcBorders>
              <w:top w:val="nil"/>
              <w:left w:val="nil"/>
              <w:bottom w:val="nil"/>
              <w:right w:val="nil"/>
            </w:tcBorders>
            <w:shd w:val="clear" w:color="auto" w:fill="E3E8ED"/>
            <w:tcMar>
              <w:top w:w="59" w:type="dxa"/>
              <w:left w:w="59" w:type="dxa"/>
              <w:bottom w:w="59" w:type="dxa"/>
              <w:right w:w="59" w:type="dxa"/>
            </w:tcMar>
            <w:vAlign w:val="center"/>
          </w:tcPr>
          <w:p w14:paraId="6AAACA39" w14:textId="77777777" w:rsidR="00A73A88" w:rsidRPr="001B222C" w:rsidRDefault="00A73A88" w:rsidP="00036B8C">
            <w:pPr>
              <w:jc w:val="right"/>
            </w:pPr>
            <w:r w:rsidRPr="001B222C">
              <w:rPr>
                <w:rFonts w:eastAsia="Arial"/>
                <w:color w:val="000000"/>
                <w:sz w:val="16"/>
              </w:rPr>
              <w:t>100.00</w:t>
            </w:r>
          </w:p>
        </w:tc>
      </w:tr>
      <w:tr w:rsidR="00D747F1" w:rsidRPr="001B222C" w14:paraId="79D98BF3" w14:textId="77777777" w:rsidTr="00D747F1">
        <w:trPr>
          <w:trHeight w:val="227"/>
        </w:trPr>
        <w:tc>
          <w:tcPr>
            <w:tcW w:w="1058" w:type="dxa"/>
            <w:tcBorders>
              <w:top w:val="nil"/>
              <w:left w:val="nil"/>
              <w:bottom w:val="nil"/>
              <w:right w:val="nil"/>
            </w:tcBorders>
            <w:shd w:val="clear" w:color="auto" w:fill="FFFFFF"/>
            <w:tcMar>
              <w:top w:w="59" w:type="dxa"/>
              <w:left w:w="59" w:type="dxa"/>
              <w:bottom w:w="59" w:type="dxa"/>
              <w:right w:w="59" w:type="dxa"/>
            </w:tcMar>
            <w:vAlign w:val="center"/>
          </w:tcPr>
          <w:p w14:paraId="2C7834D8" w14:textId="77777777" w:rsidR="00A73A88" w:rsidRPr="001B222C" w:rsidRDefault="00A73A88" w:rsidP="00036B8C">
            <w:r w:rsidRPr="001B222C">
              <w:rPr>
                <w:rFonts w:eastAsia="Arial"/>
                <w:color w:val="000000"/>
                <w:sz w:val="16"/>
              </w:rPr>
              <w:t>00140296</w:t>
            </w:r>
          </w:p>
        </w:tc>
        <w:tc>
          <w:tcPr>
            <w:tcW w:w="2046" w:type="dxa"/>
            <w:tcBorders>
              <w:top w:val="nil"/>
              <w:left w:val="nil"/>
              <w:bottom w:val="nil"/>
              <w:right w:val="nil"/>
            </w:tcBorders>
            <w:shd w:val="clear" w:color="auto" w:fill="FFFFFF"/>
            <w:tcMar>
              <w:top w:w="59" w:type="dxa"/>
              <w:left w:w="59" w:type="dxa"/>
              <w:bottom w:w="59" w:type="dxa"/>
              <w:right w:w="59" w:type="dxa"/>
            </w:tcMar>
            <w:vAlign w:val="center"/>
          </w:tcPr>
          <w:p w14:paraId="1A8FFFFD" w14:textId="3D21DD2E" w:rsidR="00A73A88" w:rsidRPr="001B222C" w:rsidRDefault="00A73A88" w:rsidP="00036B8C">
            <w:r w:rsidRPr="001B222C">
              <w:rPr>
                <w:rFonts w:eastAsia="Arial"/>
                <w:color w:val="000000"/>
                <w:sz w:val="16"/>
              </w:rPr>
              <w:t>Global Programme against Traff</w:t>
            </w:r>
            <w:r w:rsidR="007A7977" w:rsidRPr="001B222C">
              <w:rPr>
                <w:rFonts w:eastAsia="Arial"/>
                <w:color w:val="000000"/>
                <w:sz w:val="16"/>
              </w:rPr>
              <w:t>icking</w:t>
            </w:r>
          </w:p>
        </w:tc>
        <w:tc>
          <w:tcPr>
            <w:tcW w:w="1304" w:type="dxa"/>
            <w:tcBorders>
              <w:top w:val="nil"/>
              <w:left w:val="nil"/>
              <w:bottom w:val="nil"/>
              <w:right w:val="nil"/>
            </w:tcBorders>
            <w:shd w:val="clear" w:color="auto" w:fill="FFFFFF"/>
            <w:tcMar>
              <w:top w:w="59" w:type="dxa"/>
              <w:left w:w="59" w:type="dxa"/>
              <w:bottom w:w="59" w:type="dxa"/>
              <w:right w:w="59" w:type="dxa"/>
            </w:tcMar>
            <w:vAlign w:val="center"/>
          </w:tcPr>
          <w:p w14:paraId="215C4542" w14:textId="77777777" w:rsidR="00A73A88" w:rsidRPr="001B222C" w:rsidRDefault="00A73A88" w:rsidP="00036B8C">
            <w:r w:rsidRPr="001B222C">
              <w:rPr>
                <w:rFonts w:eastAsia="Arial"/>
                <w:color w:val="000000"/>
                <w:sz w:val="16"/>
              </w:rPr>
              <w:t>UNODC</w:t>
            </w:r>
          </w:p>
        </w:tc>
        <w:tc>
          <w:tcPr>
            <w:tcW w:w="1123" w:type="dxa"/>
            <w:tcBorders>
              <w:top w:val="nil"/>
              <w:left w:val="nil"/>
              <w:bottom w:val="nil"/>
              <w:right w:val="nil"/>
            </w:tcBorders>
            <w:shd w:val="clear" w:color="auto" w:fill="FFFFFF"/>
            <w:tcMar>
              <w:top w:w="59" w:type="dxa"/>
              <w:left w:w="59" w:type="dxa"/>
              <w:bottom w:w="59" w:type="dxa"/>
              <w:right w:w="59" w:type="dxa"/>
            </w:tcMar>
            <w:vAlign w:val="center"/>
          </w:tcPr>
          <w:p w14:paraId="6BD9BF3A" w14:textId="77777777" w:rsidR="00A73A88" w:rsidRPr="001B222C" w:rsidRDefault="00A73A88" w:rsidP="00036B8C">
            <w:r w:rsidRPr="001B222C">
              <w:rPr>
                <w:rFonts w:eastAsia="Arial"/>
                <w:color w:val="000000"/>
                <w:sz w:val="16"/>
              </w:rPr>
              <w:t>On Going</w:t>
            </w:r>
          </w:p>
        </w:tc>
        <w:tc>
          <w:tcPr>
            <w:tcW w:w="1044" w:type="dxa"/>
            <w:tcBorders>
              <w:top w:val="nil"/>
              <w:left w:val="nil"/>
              <w:bottom w:val="nil"/>
              <w:right w:val="nil"/>
            </w:tcBorders>
            <w:shd w:val="clear" w:color="auto" w:fill="FFFFFF"/>
            <w:tcMar>
              <w:top w:w="59" w:type="dxa"/>
              <w:left w:w="59" w:type="dxa"/>
              <w:bottom w:w="59" w:type="dxa"/>
              <w:right w:w="59" w:type="dxa"/>
            </w:tcMar>
            <w:vAlign w:val="center"/>
          </w:tcPr>
          <w:p w14:paraId="1B8A1480" w14:textId="77777777" w:rsidR="00A73A88" w:rsidRPr="001B222C" w:rsidRDefault="00A73A88" w:rsidP="00036B8C">
            <w:pPr>
              <w:jc w:val="right"/>
            </w:pPr>
            <w:r w:rsidRPr="001B222C">
              <w:rPr>
                <w:rFonts w:eastAsia="Arial"/>
                <w:color w:val="000000"/>
                <w:sz w:val="16"/>
              </w:rPr>
              <w:t>179,241</w:t>
            </w:r>
          </w:p>
        </w:tc>
        <w:tc>
          <w:tcPr>
            <w:tcW w:w="905" w:type="dxa"/>
            <w:tcBorders>
              <w:top w:val="nil"/>
              <w:left w:val="nil"/>
              <w:bottom w:val="nil"/>
              <w:right w:val="nil"/>
            </w:tcBorders>
            <w:shd w:val="clear" w:color="auto" w:fill="FFFFFF"/>
            <w:tcMar>
              <w:top w:w="59" w:type="dxa"/>
              <w:left w:w="59" w:type="dxa"/>
              <w:bottom w:w="59" w:type="dxa"/>
              <w:right w:w="59" w:type="dxa"/>
            </w:tcMar>
            <w:vAlign w:val="center"/>
          </w:tcPr>
          <w:p w14:paraId="1B4132B7" w14:textId="77777777" w:rsidR="00A73A88" w:rsidRPr="001B222C" w:rsidRDefault="00A73A88" w:rsidP="00036B8C">
            <w:pPr>
              <w:jc w:val="right"/>
            </w:pPr>
            <w:r w:rsidRPr="001B222C">
              <w:rPr>
                <w:rFonts w:eastAsia="Arial"/>
                <w:color w:val="000000"/>
                <w:sz w:val="16"/>
              </w:rPr>
              <w:t>179,241</w:t>
            </w:r>
          </w:p>
        </w:tc>
        <w:tc>
          <w:tcPr>
            <w:tcW w:w="1062" w:type="dxa"/>
            <w:tcBorders>
              <w:top w:val="nil"/>
              <w:left w:val="nil"/>
              <w:bottom w:val="nil"/>
              <w:right w:val="nil"/>
            </w:tcBorders>
            <w:shd w:val="clear" w:color="auto" w:fill="FFFFFF"/>
            <w:tcMar>
              <w:top w:w="59" w:type="dxa"/>
              <w:left w:w="59" w:type="dxa"/>
              <w:bottom w:w="59" w:type="dxa"/>
              <w:right w:w="59" w:type="dxa"/>
            </w:tcMar>
            <w:vAlign w:val="center"/>
          </w:tcPr>
          <w:p w14:paraId="2F436382" w14:textId="77777777" w:rsidR="00A73A88" w:rsidRPr="001B222C" w:rsidRDefault="00A73A88" w:rsidP="00036B8C">
            <w:pPr>
              <w:jc w:val="right"/>
            </w:pPr>
            <w:r w:rsidRPr="001B222C">
              <w:rPr>
                <w:rFonts w:eastAsia="Arial"/>
                <w:color w:val="000000"/>
                <w:sz w:val="16"/>
              </w:rPr>
              <w:t>-</w:t>
            </w:r>
          </w:p>
        </w:tc>
        <w:tc>
          <w:tcPr>
            <w:tcW w:w="818" w:type="dxa"/>
            <w:tcBorders>
              <w:top w:val="nil"/>
              <w:left w:val="nil"/>
              <w:bottom w:val="nil"/>
              <w:right w:val="nil"/>
            </w:tcBorders>
            <w:shd w:val="clear" w:color="auto" w:fill="FFFFFF"/>
            <w:tcMar>
              <w:top w:w="59" w:type="dxa"/>
              <w:left w:w="59" w:type="dxa"/>
              <w:bottom w:w="59" w:type="dxa"/>
              <w:right w:w="59" w:type="dxa"/>
            </w:tcMar>
            <w:vAlign w:val="center"/>
          </w:tcPr>
          <w:p w14:paraId="474D4193" w14:textId="77777777" w:rsidR="00A73A88" w:rsidRPr="001B222C" w:rsidRDefault="00A73A88" w:rsidP="00036B8C">
            <w:pPr>
              <w:jc w:val="right"/>
            </w:pPr>
            <w:r w:rsidRPr="001B222C">
              <w:rPr>
                <w:rFonts w:eastAsia="Arial"/>
                <w:color w:val="000000"/>
                <w:sz w:val="16"/>
              </w:rPr>
              <w:t>-</w:t>
            </w:r>
          </w:p>
        </w:tc>
      </w:tr>
      <w:tr w:rsidR="00D747F1" w:rsidRPr="001B222C" w14:paraId="4EF538AB" w14:textId="77777777" w:rsidTr="00D747F1">
        <w:trPr>
          <w:trHeight w:val="227"/>
        </w:trPr>
        <w:tc>
          <w:tcPr>
            <w:tcW w:w="3104" w:type="dxa"/>
            <w:gridSpan w:val="2"/>
            <w:tcBorders>
              <w:top w:val="nil"/>
              <w:left w:val="nil"/>
              <w:bottom w:val="nil"/>
              <w:right w:val="nil"/>
            </w:tcBorders>
            <w:shd w:val="clear" w:color="auto" w:fill="66809D"/>
            <w:tcMar>
              <w:top w:w="59" w:type="dxa"/>
              <w:left w:w="59" w:type="dxa"/>
              <w:bottom w:w="59" w:type="dxa"/>
              <w:right w:w="59" w:type="dxa"/>
            </w:tcMar>
            <w:vAlign w:val="center"/>
          </w:tcPr>
          <w:p w14:paraId="29DAEA88" w14:textId="77777777" w:rsidR="00A73A88" w:rsidRPr="001B222C" w:rsidRDefault="00A73A88" w:rsidP="00036B8C">
            <w:r w:rsidRPr="001B222C">
              <w:rPr>
                <w:rFonts w:eastAsia="Arial"/>
                <w:b/>
                <w:color w:val="FFFFFF"/>
                <w:sz w:val="16"/>
              </w:rPr>
              <w:t>Team of Experts and RoL: Total</w:t>
            </w:r>
          </w:p>
        </w:tc>
        <w:tc>
          <w:tcPr>
            <w:tcW w:w="1304" w:type="dxa"/>
            <w:tcBorders>
              <w:top w:val="nil"/>
              <w:left w:val="nil"/>
              <w:bottom w:val="nil"/>
              <w:right w:val="nil"/>
            </w:tcBorders>
            <w:shd w:val="clear" w:color="auto" w:fill="66809D"/>
            <w:tcMar>
              <w:top w:w="59" w:type="dxa"/>
              <w:left w:w="59" w:type="dxa"/>
              <w:bottom w:w="59" w:type="dxa"/>
              <w:right w:w="59" w:type="dxa"/>
            </w:tcMar>
            <w:vAlign w:val="center"/>
          </w:tcPr>
          <w:p w14:paraId="4E64239F" w14:textId="77777777" w:rsidR="00A73A88" w:rsidRPr="001B222C" w:rsidRDefault="00A73A88" w:rsidP="00036B8C"/>
        </w:tc>
        <w:tc>
          <w:tcPr>
            <w:tcW w:w="1123" w:type="dxa"/>
            <w:tcBorders>
              <w:top w:val="nil"/>
              <w:left w:val="nil"/>
              <w:bottom w:val="nil"/>
              <w:right w:val="nil"/>
            </w:tcBorders>
            <w:shd w:val="clear" w:color="auto" w:fill="66809D"/>
            <w:tcMar>
              <w:top w:w="59" w:type="dxa"/>
              <w:left w:w="59" w:type="dxa"/>
              <w:bottom w:w="59" w:type="dxa"/>
              <w:right w:w="59" w:type="dxa"/>
            </w:tcMar>
            <w:vAlign w:val="center"/>
          </w:tcPr>
          <w:p w14:paraId="72B757C9" w14:textId="77777777" w:rsidR="00A73A88" w:rsidRPr="001B222C" w:rsidRDefault="00A73A88" w:rsidP="00036B8C"/>
        </w:tc>
        <w:tc>
          <w:tcPr>
            <w:tcW w:w="1044" w:type="dxa"/>
            <w:tcBorders>
              <w:top w:val="nil"/>
              <w:left w:val="nil"/>
              <w:bottom w:val="nil"/>
              <w:right w:val="nil"/>
            </w:tcBorders>
            <w:shd w:val="clear" w:color="auto" w:fill="66809D"/>
            <w:tcMar>
              <w:top w:w="59" w:type="dxa"/>
              <w:left w:w="59" w:type="dxa"/>
              <w:bottom w:w="59" w:type="dxa"/>
              <w:right w:w="59" w:type="dxa"/>
            </w:tcMar>
            <w:vAlign w:val="center"/>
          </w:tcPr>
          <w:p w14:paraId="7EAFAFBA" w14:textId="77777777" w:rsidR="00A73A88" w:rsidRPr="001B222C" w:rsidRDefault="00A73A88" w:rsidP="00036B8C">
            <w:pPr>
              <w:jc w:val="right"/>
            </w:pPr>
            <w:r w:rsidRPr="001B222C">
              <w:rPr>
                <w:rFonts w:eastAsia="Arial"/>
                <w:b/>
                <w:color w:val="FFFFFF"/>
                <w:sz w:val="16"/>
              </w:rPr>
              <w:t>16,804,355*</w:t>
            </w:r>
          </w:p>
        </w:tc>
        <w:tc>
          <w:tcPr>
            <w:tcW w:w="905" w:type="dxa"/>
            <w:tcBorders>
              <w:top w:val="nil"/>
              <w:left w:val="nil"/>
              <w:bottom w:val="nil"/>
              <w:right w:val="nil"/>
            </w:tcBorders>
            <w:shd w:val="clear" w:color="auto" w:fill="66809D"/>
            <w:tcMar>
              <w:top w:w="59" w:type="dxa"/>
              <w:left w:w="59" w:type="dxa"/>
              <w:bottom w:w="59" w:type="dxa"/>
              <w:right w:w="59" w:type="dxa"/>
            </w:tcMar>
            <w:vAlign w:val="center"/>
          </w:tcPr>
          <w:p w14:paraId="34F5808F" w14:textId="77777777" w:rsidR="00A73A88" w:rsidRPr="001B222C" w:rsidRDefault="00A73A88" w:rsidP="00036B8C">
            <w:pPr>
              <w:jc w:val="right"/>
            </w:pPr>
            <w:r w:rsidRPr="001B222C">
              <w:rPr>
                <w:rFonts w:eastAsia="Arial"/>
                <w:b/>
                <w:color w:val="FFFFFF"/>
                <w:sz w:val="16"/>
              </w:rPr>
              <w:t>17,284,536</w:t>
            </w:r>
          </w:p>
        </w:tc>
        <w:tc>
          <w:tcPr>
            <w:tcW w:w="1062" w:type="dxa"/>
            <w:tcBorders>
              <w:top w:val="nil"/>
              <w:left w:val="nil"/>
              <w:bottom w:val="nil"/>
              <w:right w:val="nil"/>
            </w:tcBorders>
            <w:shd w:val="clear" w:color="auto" w:fill="66809D"/>
            <w:tcMar>
              <w:top w:w="59" w:type="dxa"/>
              <w:left w:w="59" w:type="dxa"/>
              <w:bottom w:w="59" w:type="dxa"/>
              <w:right w:w="59" w:type="dxa"/>
            </w:tcMar>
            <w:vAlign w:val="center"/>
          </w:tcPr>
          <w:p w14:paraId="4951CFE1" w14:textId="77777777" w:rsidR="00A73A88" w:rsidRPr="001B222C" w:rsidRDefault="00A73A88" w:rsidP="00036B8C">
            <w:pPr>
              <w:jc w:val="right"/>
            </w:pPr>
            <w:r w:rsidRPr="001B222C">
              <w:rPr>
                <w:rFonts w:eastAsia="Arial"/>
                <w:b/>
                <w:color w:val="FFFFFF"/>
                <w:sz w:val="16"/>
              </w:rPr>
              <w:t>11,172,983</w:t>
            </w:r>
          </w:p>
        </w:tc>
        <w:tc>
          <w:tcPr>
            <w:tcW w:w="818" w:type="dxa"/>
            <w:tcBorders>
              <w:top w:val="nil"/>
              <w:left w:val="nil"/>
              <w:bottom w:val="nil"/>
              <w:right w:val="nil"/>
            </w:tcBorders>
            <w:shd w:val="clear" w:color="auto" w:fill="66809D"/>
            <w:tcMar>
              <w:top w:w="59" w:type="dxa"/>
              <w:left w:w="59" w:type="dxa"/>
              <w:bottom w:w="59" w:type="dxa"/>
              <w:right w:w="59" w:type="dxa"/>
            </w:tcMar>
            <w:vAlign w:val="center"/>
          </w:tcPr>
          <w:p w14:paraId="62A0D416" w14:textId="77777777" w:rsidR="00A73A88" w:rsidRPr="001B222C" w:rsidRDefault="00A73A88" w:rsidP="00036B8C">
            <w:pPr>
              <w:jc w:val="right"/>
            </w:pPr>
            <w:r w:rsidRPr="001B222C">
              <w:rPr>
                <w:rFonts w:eastAsia="Arial"/>
                <w:b/>
                <w:color w:val="FFFFFF"/>
                <w:sz w:val="16"/>
              </w:rPr>
              <w:t>64.64</w:t>
            </w:r>
          </w:p>
        </w:tc>
      </w:tr>
      <w:tr w:rsidR="00A73A88" w:rsidRPr="001B222C" w14:paraId="7D958C76" w14:textId="77777777" w:rsidTr="00D747F1">
        <w:tc>
          <w:tcPr>
            <w:tcW w:w="9360" w:type="dxa"/>
            <w:gridSpan w:val="8"/>
            <w:tcBorders>
              <w:top w:val="nil"/>
              <w:left w:val="nil"/>
              <w:bottom w:val="nil"/>
              <w:right w:val="nil"/>
            </w:tcBorders>
            <w:tcMar>
              <w:top w:w="59" w:type="dxa"/>
              <w:left w:w="59" w:type="dxa"/>
              <w:bottom w:w="59" w:type="dxa"/>
              <w:right w:w="59" w:type="dxa"/>
            </w:tcMar>
            <w:vAlign w:val="center"/>
          </w:tcPr>
          <w:p w14:paraId="308BC872" w14:textId="01B13CAB" w:rsidR="00A73A88" w:rsidRPr="001B222C" w:rsidRDefault="00A73A88" w:rsidP="00036B8C">
            <w:r w:rsidRPr="001B222C">
              <w:t>*</w:t>
            </w:r>
            <w:r w:rsidRPr="001B222C">
              <w:rPr>
                <w:sz w:val="18"/>
                <w:szCs w:val="18"/>
              </w:rPr>
              <w:t xml:space="preserve"> </w:t>
            </w:r>
            <w:r w:rsidR="00241594" w:rsidRPr="001B222C">
              <w:rPr>
                <w:sz w:val="18"/>
                <w:szCs w:val="18"/>
              </w:rPr>
              <w:t>This budget will be removed from UN Action, and corrected</w:t>
            </w:r>
            <w:r w:rsidR="00241594">
              <w:rPr>
                <w:sz w:val="18"/>
                <w:szCs w:val="18"/>
              </w:rPr>
              <w:t xml:space="preserve"> (reference</w:t>
            </w:r>
            <w:r w:rsidRPr="001B222C">
              <w:rPr>
                <w:sz w:val="18"/>
                <w:szCs w:val="18"/>
              </w:rPr>
              <w:t xml:space="preserve"> project 119442</w:t>
            </w:r>
            <w:r w:rsidR="00241594">
              <w:rPr>
                <w:sz w:val="18"/>
                <w:szCs w:val="18"/>
              </w:rPr>
              <w:t>)</w:t>
            </w:r>
          </w:p>
        </w:tc>
      </w:tr>
      <w:tr w:rsidR="00A73A88" w:rsidRPr="001B222C" w14:paraId="77D6BBA7" w14:textId="77777777" w:rsidTr="00D747F1">
        <w:trPr>
          <w:trHeight w:val="227"/>
        </w:trPr>
        <w:tc>
          <w:tcPr>
            <w:tcW w:w="9360" w:type="dxa"/>
            <w:gridSpan w:val="8"/>
            <w:tcBorders>
              <w:top w:val="nil"/>
              <w:left w:val="nil"/>
              <w:bottom w:val="nil"/>
              <w:right w:val="nil"/>
            </w:tcBorders>
            <w:shd w:val="clear" w:color="auto" w:fill="66809D"/>
            <w:tcMar>
              <w:top w:w="59" w:type="dxa"/>
              <w:left w:w="59" w:type="dxa"/>
              <w:bottom w:w="59" w:type="dxa"/>
              <w:right w:w="59" w:type="dxa"/>
            </w:tcMar>
            <w:vAlign w:val="center"/>
          </w:tcPr>
          <w:p w14:paraId="6D3A7CE8" w14:textId="77777777" w:rsidR="00A73A88" w:rsidRPr="001B222C" w:rsidRDefault="00A73A88" w:rsidP="00036B8C">
            <w:r w:rsidRPr="001B222C">
              <w:rPr>
                <w:rFonts w:eastAsia="Arial"/>
                <w:b/>
                <w:color w:val="FFFFFF"/>
                <w:sz w:val="16"/>
              </w:rPr>
              <w:t>UN Action</w:t>
            </w:r>
          </w:p>
        </w:tc>
      </w:tr>
      <w:tr w:rsidR="00D747F1" w:rsidRPr="001B222C" w14:paraId="257D1F27" w14:textId="77777777" w:rsidTr="00D747F1">
        <w:trPr>
          <w:trHeight w:val="227"/>
        </w:trPr>
        <w:tc>
          <w:tcPr>
            <w:tcW w:w="1058" w:type="dxa"/>
            <w:tcBorders>
              <w:top w:val="nil"/>
              <w:left w:val="nil"/>
              <w:bottom w:val="nil"/>
              <w:right w:val="nil"/>
            </w:tcBorders>
            <w:shd w:val="clear" w:color="auto" w:fill="E3E8ED"/>
            <w:tcMar>
              <w:top w:w="59" w:type="dxa"/>
              <w:left w:w="59" w:type="dxa"/>
              <w:bottom w:w="59" w:type="dxa"/>
              <w:right w:w="59" w:type="dxa"/>
            </w:tcMar>
            <w:vAlign w:val="center"/>
          </w:tcPr>
          <w:p w14:paraId="03E9DAC0" w14:textId="77777777" w:rsidR="00A73A88" w:rsidRPr="001B222C" w:rsidRDefault="00A73A88" w:rsidP="00036B8C">
            <w:r w:rsidRPr="001B222C">
              <w:rPr>
                <w:rFonts w:eastAsia="Arial"/>
                <w:color w:val="000000"/>
                <w:sz w:val="16"/>
              </w:rPr>
              <w:t>00119442**</w:t>
            </w:r>
          </w:p>
        </w:tc>
        <w:tc>
          <w:tcPr>
            <w:tcW w:w="2046" w:type="dxa"/>
            <w:tcBorders>
              <w:top w:val="nil"/>
              <w:left w:val="nil"/>
              <w:bottom w:val="nil"/>
              <w:right w:val="nil"/>
            </w:tcBorders>
            <w:shd w:val="clear" w:color="auto" w:fill="E3E8ED"/>
            <w:tcMar>
              <w:top w:w="59" w:type="dxa"/>
              <w:left w:w="59" w:type="dxa"/>
              <w:bottom w:w="59" w:type="dxa"/>
              <w:right w:w="59" w:type="dxa"/>
            </w:tcMar>
            <w:vAlign w:val="center"/>
          </w:tcPr>
          <w:p w14:paraId="3D79AC93" w14:textId="77777777" w:rsidR="00A73A88" w:rsidRPr="001B222C" w:rsidRDefault="00A73A88" w:rsidP="00036B8C">
            <w:r w:rsidRPr="001B222C">
              <w:rPr>
                <w:rFonts w:eastAsia="Arial"/>
                <w:color w:val="000000"/>
                <w:sz w:val="16"/>
              </w:rPr>
              <w:t>TOE#3_JP TOE</w:t>
            </w:r>
          </w:p>
        </w:tc>
        <w:tc>
          <w:tcPr>
            <w:tcW w:w="1304" w:type="dxa"/>
            <w:tcBorders>
              <w:top w:val="nil"/>
              <w:left w:val="nil"/>
              <w:bottom w:val="nil"/>
              <w:right w:val="nil"/>
            </w:tcBorders>
            <w:shd w:val="clear" w:color="auto" w:fill="E3E8ED"/>
            <w:tcMar>
              <w:top w:w="59" w:type="dxa"/>
              <w:left w:w="59" w:type="dxa"/>
              <w:bottom w:w="59" w:type="dxa"/>
              <w:right w:w="59" w:type="dxa"/>
            </w:tcMar>
            <w:vAlign w:val="center"/>
          </w:tcPr>
          <w:p w14:paraId="7FDE5F69" w14:textId="77777777" w:rsidR="00A73A88" w:rsidRPr="001B222C" w:rsidRDefault="00A73A88" w:rsidP="00036B8C">
            <w:r w:rsidRPr="001B222C">
              <w:rPr>
                <w:rFonts w:eastAsia="Arial"/>
                <w:color w:val="000000"/>
                <w:sz w:val="16"/>
              </w:rPr>
              <w:t>OSRSG_SVC</w:t>
            </w:r>
          </w:p>
        </w:tc>
        <w:tc>
          <w:tcPr>
            <w:tcW w:w="1123" w:type="dxa"/>
            <w:tcBorders>
              <w:top w:val="nil"/>
              <w:left w:val="nil"/>
              <w:bottom w:val="nil"/>
              <w:right w:val="nil"/>
            </w:tcBorders>
            <w:shd w:val="clear" w:color="auto" w:fill="E3E8ED"/>
            <w:tcMar>
              <w:top w:w="59" w:type="dxa"/>
              <w:left w:w="59" w:type="dxa"/>
              <w:bottom w:w="59" w:type="dxa"/>
              <w:right w:w="59" w:type="dxa"/>
            </w:tcMar>
            <w:vAlign w:val="center"/>
          </w:tcPr>
          <w:p w14:paraId="10FF4173" w14:textId="77777777" w:rsidR="00A73A88" w:rsidRPr="001B222C" w:rsidRDefault="00A73A88" w:rsidP="00036B8C">
            <w:r w:rsidRPr="001B222C">
              <w:rPr>
                <w:rFonts w:eastAsia="Arial"/>
                <w:color w:val="000000"/>
                <w:sz w:val="16"/>
              </w:rPr>
              <w:t>On Going</w:t>
            </w:r>
          </w:p>
        </w:tc>
        <w:tc>
          <w:tcPr>
            <w:tcW w:w="1044" w:type="dxa"/>
            <w:tcBorders>
              <w:top w:val="nil"/>
              <w:left w:val="nil"/>
              <w:bottom w:val="nil"/>
              <w:right w:val="nil"/>
            </w:tcBorders>
            <w:shd w:val="clear" w:color="auto" w:fill="E3E8ED"/>
            <w:tcMar>
              <w:top w:w="59" w:type="dxa"/>
              <w:left w:w="59" w:type="dxa"/>
              <w:bottom w:w="59" w:type="dxa"/>
              <w:right w:w="59" w:type="dxa"/>
            </w:tcMar>
            <w:vAlign w:val="center"/>
          </w:tcPr>
          <w:p w14:paraId="2B7E8776" w14:textId="77777777" w:rsidR="00A73A88" w:rsidRPr="001B222C" w:rsidRDefault="00A73A88" w:rsidP="00036B8C">
            <w:pPr>
              <w:jc w:val="right"/>
            </w:pPr>
            <w:r w:rsidRPr="001B222C">
              <w:rPr>
                <w:rFonts w:eastAsia="Arial"/>
                <w:color w:val="000000"/>
                <w:sz w:val="16"/>
              </w:rPr>
              <w:t>539,496</w:t>
            </w:r>
          </w:p>
        </w:tc>
        <w:tc>
          <w:tcPr>
            <w:tcW w:w="905" w:type="dxa"/>
            <w:tcBorders>
              <w:top w:val="nil"/>
              <w:left w:val="nil"/>
              <w:bottom w:val="nil"/>
              <w:right w:val="nil"/>
            </w:tcBorders>
            <w:shd w:val="clear" w:color="auto" w:fill="E3E8ED"/>
            <w:tcMar>
              <w:top w:w="59" w:type="dxa"/>
              <w:left w:w="59" w:type="dxa"/>
              <w:bottom w:w="59" w:type="dxa"/>
              <w:right w:w="59" w:type="dxa"/>
            </w:tcMar>
            <w:vAlign w:val="center"/>
          </w:tcPr>
          <w:p w14:paraId="301F7390" w14:textId="77777777" w:rsidR="00A73A88" w:rsidRPr="001B222C" w:rsidRDefault="00A73A88" w:rsidP="00036B8C">
            <w:pPr>
              <w:jc w:val="right"/>
            </w:pPr>
            <w:r w:rsidRPr="001B222C">
              <w:rPr>
                <w:rFonts w:eastAsia="Arial"/>
                <w:color w:val="000000"/>
                <w:sz w:val="16"/>
              </w:rPr>
              <w:t>-</w:t>
            </w:r>
          </w:p>
        </w:tc>
        <w:tc>
          <w:tcPr>
            <w:tcW w:w="1062" w:type="dxa"/>
            <w:tcBorders>
              <w:top w:val="nil"/>
              <w:left w:val="nil"/>
              <w:bottom w:val="nil"/>
              <w:right w:val="nil"/>
            </w:tcBorders>
            <w:shd w:val="clear" w:color="auto" w:fill="E3E8ED"/>
            <w:tcMar>
              <w:top w:w="59" w:type="dxa"/>
              <w:left w:w="59" w:type="dxa"/>
              <w:bottom w:w="59" w:type="dxa"/>
              <w:right w:w="59" w:type="dxa"/>
            </w:tcMar>
            <w:vAlign w:val="center"/>
          </w:tcPr>
          <w:p w14:paraId="41A12FE8" w14:textId="77777777" w:rsidR="00A73A88" w:rsidRPr="001B222C" w:rsidRDefault="00A73A88" w:rsidP="00036B8C">
            <w:pPr>
              <w:jc w:val="right"/>
            </w:pPr>
            <w:r w:rsidRPr="001B222C">
              <w:rPr>
                <w:rFonts w:eastAsia="Arial"/>
                <w:color w:val="000000"/>
                <w:sz w:val="16"/>
              </w:rPr>
              <w:t>-</w:t>
            </w:r>
          </w:p>
        </w:tc>
        <w:tc>
          <w:tcPr>
            <w:tcW w:w="818" w:type="dxa"/>
            <w:tcBorders>
              <w:top w:val="nil"/>
              <w:left w:val="nil"/>
              <w:bottom w:val="nil"/>
              <w:right w:val="nil"/>
            </w:tcBorders>
            <w:shd w:val="clear" w:color="auto" w:fill="E3E8ED"/>
            <w:tcMar>
              <w:top w:w="59" w:type="dxa"/>
              <w:left w:w="59" w:type="dxa"/>
              <w:bottom w:w="59" w:type="dxa"/>
              <w:right w:w="59" w:type="dxa"/>
            </w:tcMar>
            <w:vAlign w:val="center"/>
          </w:tcPr>
          <w:p w14:paraId="5FB7B3E4" w14:textId="77777777" w:rsidR="00A73A88" w:rsidRPr="001B222C" w:rsidRDefault="00A73A88" w:rsidP="00036B8C">
            <w:pPr>
              <w:jc w:val="right"/>
            </w:pPr>
            <w:r w:rsidRPr="001B222C">
              <w:rPr>
                <w:rFonts w:eastAsia="Arial"/>
                <w:color w:val="000000"/>
                <w:sz w:val="16"/>
              </w:rPr>
              <w:t>-</w:t>
            </w:r>
          </w:p>
        </w:tc>
      </w:tr>
      <w:tr w:rsidR="00D747F1" w:rsidRPr="001B222C" w14:paraId="79EF3ADA" w14:textId="77777777" w:rsidTr="00D747F1">
        <w:trPr>
          <w:trHeight w:val="227"/>
        </w:trPr>
        <w:tc>
          <w:tcPr>
            <w:tcW w:w="1058" w:type="dxa"/>
            <w:tcBorders>
              <w:top w:val="nil"/>
              <w:left w:val="nil"/>
              <w:bottom w:val="nil"/>
              <w:right w:val="nil"/>
            </w:tcBorders>
            <w:shd w:val="clear" w:color="auto" w:fill="FFFFFF"/>
            <w:tcMar>
              <w:top w:w="59" w:type="dxa"/>
              <w:left w:w="59" w:type="dxa"/>
              <w:bottom w:w="59" w:type="dxa"/>
              <w:right w:w="59" w:type="dxa"/>
            </w:tcMar>
            <w:vAlign w:val="center"/>
          </w:tcPr>
          <w:p w14:paraId="4C20CF2B" w14:textId="77777777" w:rsidR="00A73A88" w:rsidRPr="001B222C" w:rsidRDefault="00A73A88" w:rsidP="00036B8C">
            <w:r w:rsidRPr="001B222C">
              <w:rPr>
                <w:rFonts w:eastAsia="Arial"/>
                <w:color w:val="000000"/>
                <w:sz w:val="16"/>
              </w:rPr>
              <w:t>00119677</w:t>
            </w:r>
          </w:p>
        </w:tc>
        <w:tc>
          <w:tcPr>
            <w:tcW w:w="2046" w:type="dxa"/>
            <w:tcBorders>
              <w:top w:val="nil"/>
              <w:left w:val="nil"/>
              <w:bottom w:val="nil"/>
              <w:right w:val="nil"/>
            </w:tcBorders>
            <w:shd w:val="clear" w:color="auto" w:fill="FFFFFF"/>
            <w:tcMar>
              <w:top w:w="59" w:type="dxa"/>
              <w:left w:w="59" w:type="dxa"/>
              <w:bottom w:w="59" w:type="dxa"/>
              <w:right w:w="59" w:type="dxa"/>
            </w:tcMar>
            <w:vAlign w:val="center"/>
          </w:tcPr>
          <w:p w14:paraId="21B880B6" w14:textId="77777777" w:rsidR="00A73A88" w:rsidRPr="001B222C" w:rsidRDefault="00A73A88" w:rsidP="00036B8C">
            <w:r w:rsidRPr="001B222C">
              <w:rPr>
                <w:rFonts w:eastAsia="Arial"/>
                <w:color w:val="000000"/>
                <w:sz w:val="16"/>
              </w:rPr>
              <w:t>CRSV_UNA_1</w:t>
            </w:r>
          </w:p>
        </w:tc>
        <w:tc>
          <w:tcPr>
            <w:tcW w:w="1304" w:type="dxa"/>
            <w:tcBorders>
              <w:top w:val="nil"/>
              <w:left w:val="nil"/>
              <w:bottom w:val="nil"/>
              <w:right w:val="nil"/>
            </w:tcBorders>
            <w:shd w:val="clear" w:color="auto" w:fill="FFFFFF"/>
            <w:tcMar>
              <w:top w:w="59" w:type="dxa"/>
              <w:left w:w="59" w:type="dxa"/>
              <w:bottom w:w="59" w:type="dxa"/>
              <w:right w:w="59" w:type="dxa"/>
            </w:tcMar>
            <w:vAlign w:val="center"/>
          </w:tcPr>
          <w:p w14:paraId="3E2E82A9" w14:textId="77777777" w:rsidR="00A73A88" w:rsidRPr="001B222C" w:rsidRDefault="00A73A88" w:rsidP="00036B8C">
            <w:r w:rsidRPr="001B222C">
              <w:rPr>
                <w:rFonts w:eastAsia="Arial"/>
                <w:color w:val="000000"/>
                <w:sz w:val="16"/>
              </w:rPr>
              <w:t>OSRSG_SVC</w:t>
            </w:r>
          </w:p>
        </w:tc>
        <w:tc>
          <w:tcPr>
            <w:tcW w:w="1123" w:type="dxa"/>
            <w:tcBorders>
              <w:top w:val="nil"/>
              <w:left w:val="nil"/>
              <w:bottom w:val="nil"/>
              <w:right w:val="nil"/>
            </w:tcBorders>
            <w:shd w:val="clear" w:color="auto" w:fill="FFFFFF"/>
            <w:tcMar>
              <w:top w:w="59" w:type="dxa"/>
              <w:left w:w="59" w:type="dxa"/>
              <w:bottom w:w="59" w:type="dxa"/>
              <w:right w:w="59" w:type="dxa"/>
            </w:tcMar>
            <w:vAlign w:val="center"/>
          </w:tcPr>
          <w:p w14:paraId="19575E3F" w14:textId="77777777" w:rsidR="00A73A88" w:rsidRPr="001B222C" w:rsidRDefault="00A73A88" w:rsidP="00036B8C">
            <w:r w:rsidRPr="001B222C">
              <w:rPr>
                <w:rFonts w:eastAsia="Arial"/>
                <w:color w:val="000000"/>
                <w:sz w:val="16"/>
              </w:rPr>
              <w:t>On Going</w:t>
            </w:r>
          </w:p>
        </w:tc>
        <w:tc>
          <w:tcPr>
            <w:tcW w:w="1044" w:type="dxa"/>
            <w:tcBorders>
              <w:top w:val="nil"/>
              <w:left w:val="nil"/>
              <w:bottom w:val="nil"/>
              <w:right w:val="nil"/>
            </w:tcBorders>
            <w:shd w:val="clear" w:color="auto" w:fill="FFFFFF"/>
            <w:tcMar>
              <w:top w:w="59" w:type="dxa"/>
              <w:left w:w="59" w:type="dxa"/>
              <w:bottom w:w="59" w:type="dxa"/>
              <w:right w:w="59" w:type="dxa"/>
            </w:tcMar>
            <w:vAlign w:val="center"/>
          </w:tcPr>
          <w:p w14:paraId="47C749FD" w14:textId="77777777" w:rsidR="00A73A88" w:rsidRPr="001B222C" w:rsidRDefault="00A73A88" w:rsidP="00036B8C">
            <w:pPr>
              <w:jc w:val="right"/>
            </w:pPr>
            <w:r w:rsidRPr="001B222C">
              <w:rPr>
                <w:rFonts w:eastAsia="Arial"/>
                <w:color w:val="000000"/>
                <w:sz w:val="16"/>
              </w:rPr>
              <w:t>3,903,826</w:t>
            </w:r>
          </w:p>
        </w:tc>
        <w:tc>
          <w:tcPr>
            <w:tcW w:w="905" w:type="dxa"/>
            <w:tcBorders>
              <w:top w:val="nil"/>
              <w:left w:val="nil"/>
              <w:bottom w:val="nil"/>
              <w:right w:val="nil"/>
            </w:tcBorders>
            <w:shd w:val="clear" w:color="auto" w:fill="FFFFFF"/>
            <w:tcMar>
              <w:top w:w="59" w:type="dxa"/>
              <w:left w:w="59" w:type="dxa"/>
              <w:bottom w:w="59" w:type="dxa"/>
              <w:right w:w="59" w:type="dxa"/>
            </w:tcMar>
            <w:vAlign w:val="center"/>
          </w:tcPr>
          <w:p w14:paraId="436E441B" w14:textId="77777777" w:rsidR="00A73A88" w:rsidRPr="001B222C" w:rsidRDefault="00A73A88" w:rsidP="00036B8C">
            <w:pPr>
              <w:jc w:val="right"/>
            </w:pPr>
            <w:r w:rsidRPr="001B222C">
              <w:rPr>
                <w:rFonts w:eastAsia="Arial"/>
                <w:color w:val="000000"/>
                <w:sz w:val="16"/>
              </w:rPr>
              <w:t>3,903,826</w:t>
            </w:r>
          </w:p>
        </w:tc>
        <w:tc>
          <w:tcPr>
            <w:tcW w:w="1062" w:type="dxa"/>
            <w:tcBorders>
              <w:top w:val="nil"/>
              <w:left w:val="nil"/>
              <w:bottom w:val="nil"/>
              <w:right w:val="nil"/>
            </w:tcBorders>
            <w:shd w:val="clear" w:color="auto" w:fill="FFFFFF"/>
            <w:tcMar>
              <w:top w:w="59" w:type="dxa"/>
              <w:left w:w="59" w:type="dxa"/>
              <w:bottom w:w="59" w:type="dxa"/>
              <w:right w:w="59" w:type="dxa"/>
            </w:tcMar>
            <w:vAlign w:val="center"/>
          </w:tcPr>
          <w:p w14:paraId="78378770" w14:textId="77777777" w:rsidR="00A73A88" w:rsidRPr="001B222C" w:rsidRDefault="00A73A88" w:rsidP="00036B8C">
            <w:pPr>
              <w:jc w:val="right"/>
            </w:pPr>
            <w:r w:rsidRPr="001B222C">
              <w:rPr>
                <w:rFonts w:eastAsia="Arial"/>
                <w:color w:val="000000"/>
                <w:sz w:val="16"/>
              </w:rPr>
              <w:t>3,350,495</w:t>
            </w:r>
          </w:p>
        </w:tc>
        <w:tc>
          <w:tcPr>
            <w:tcW w:w="818" w:type="dxa"/>
            <w:tcBorders>
              <w:top w:val="nil"/>
              <w:left w:val="nil"/>
              <w:bottom w:val="nil"/>
              <w:right w:val="nil"/>
            </w:tcBorders>
            <w:shd w:val="clear" w:color="auto" w:fill="FFFFFF"/>
            <w:tcMar>
              <w:top w:w="59" w:type="dxa"/>
              <w:left w:w="59" w:type="dxa"/>
              <w:bottom w:w="59" w:type="dxa"/>
              <w:right w:w="59" w:type="dxa"/>
            </w:tcMar>
            <w:vAlign w:val="center"/>
          </w:tcPr>
          <w:p w14:paraId="0553C668" w14:textId="77777777" w:rsidR="00A73A88" w:rsidRPr="001B222C" w:rsidRDefault="00A73A88" w:rsidP="00036B8C">
            <w:pPr>
              <w:jc w:val="right"/>
            </w:pPr>
            <w:r w:rsidRPr="001B222C">
              <w:rPr>
                <w:rFonts w:eastAsia="Arial"/>
                <w:color w:val="000000"/>
                <w:sz w:val="16"/>
              </w:rPr>
              <w:t>85.83</w:t>
            </w:r>
          </w:p>
        </w:tc>
      </w:tr>
      <w:tr w:rsidR="00D747F1" w:rsidRPr="001B222C" w14:paraId="7D47D6CB" w14:textId="77777777" w:rsidTr="00D747F1">
        <w:trPr>
          <w:trHeight w:val="227"/>
        </w:trPr>
        <w:tc>
          <w:tcPr>
            <w:tcW w:w="1058" w:type="dxa"/>
            <w:tcBorders>
              <w:top w:val="nil"/>
              <w:left w:val="nil"/>
              <w:bottom w:val="nil"/>
              <w:right w:val="nil"/>
            </w:tcBorders>
            <w:shd w:val="clear" w:color="auto" w:fill="E3E8ED"/>
            <w:tcMar>
              <w:top w:w="59" w:type="dxa"/>
              <w:left w:w="59" w:type="dxa"/>
              <w:bottom w:w="59" w:type="dxa"/>
              <w:right w:w="59" w:type="dxa"/>
            </w:tcMar>
            <w:vAlign w:val="center"/>
          </w:tcPr>
          <w:p w14:paraId="69B1AA70" w14:textId="77777777" w:rsidR="00A73A88" w:rsidRPr="001B222C" w:rsidRDefault="00A73A88" w:rsidP="00036B8C">
            <w:r w:rsidRPr="001B222C">
              <w:rPr>
                <w:rFonts w:eastAsia="Arial"/>
                <w:color w:val="000000"/>
                <w:sz w:val="16"/>
              </w:rPr>
              <w:t>00119677</w:t>
            </w:r>
          </w:p>
        </w:tc>
        <w:tc>
          <w:tcPr>
            <w:tcW w:w="2046" w:type="dxa"/>
            <w:tcBorders>
              <w:top w:val="nil"/>
              <w:left w:val="nil"/>
              <w:bottom w:val="nil"/>
              <w:right w:val="nil"/>
            </w:tcBorders>
            <w:shd w:val="clear" w:color="auto" w:fill="E3E8ED"/>
            <w:tcMar>
              <w:top w:w="59" w:type="dxa"/>
              <w:left w:w="59" w:type="dxa"/>
              <w:bottom w:w="59" w:type="dxa"/>
              <w:right w:w="59" w:type="dxa"/>
            </w:tcMar>
            <w:vAlign w:val="center"/>
          </w:tcPr>
          <w:p w14:paraId="5FE48472" w14:textId="77777777" w:rsidR="00A73A88" w:rsidRPr="001B222C" w:rsidRDefault="00A73A88" w:rsidP="00036B8C">
            <w:r w:rsidRPr="001B222C">
              <w:rPr>
                <w:rFonts w:eastAsia="Arial"/>
                <w:color w:val="000000"/>
                <w:sz w:val="16"/>
              </w:rPr>
              <w:t>CRSV_UNA_1</w:t>
            </w:r>
          </w:p>
        </w:tc>
        <w:tc>
          <w:tcPr>
            <w:tcW w:w="1304" w:type="dxa"/>
            <w:tcBorders>
              <w:top w:val="nil"/>
              <w:left w:val="nil"/>
              <w:bottom w:val="nil"/>
              <w:right w:val="nil"/>
            </w:tcBorders>
            <w:shd w:val="clear" w:color="auto" w:fill="E3E8ED"/>
            <w:tcMar>
              <w:top w:w="59" w:type="dxa"/>
              <w:left w:w="59" w:type="dxa"/>
              <w:bottom w:w="59" w:type="dxa"/>
              <w:right w:w="59" w:type="dxa"/>
            </w:tcMar>
            <w:vAlign w:val="center"/>
          </w:tcPr>
          <w:p w14:paraId="5CB9E99F" w14:textId="77777777" w:rsidR="00A73A88" w:rsidRPr="001B222C" w:rsidRDefault="00A73A88" w:rsidP="00036B8C">
            <w:r w:rsidRPr="001B222C">
              <w:rPr>
                <w:rFonts w:eastAsia="Arial"/>
                <w:color w:val="000000"/>
                <w:sz w:val="16"/>
              </w:rPr>
              <w:t>UNWOMEN</w:t>
            </w:r>
          </w:p>
        </w:tc>
        <w:tc>
          <w:tcPr>
            <w:tcW w:w="1123" w:type="dxa"/>
            <w:tcBorders>
              <w:top w:val="nil"/>
              <w:left w:val="nil"/>
              <w:bottom w:val="nil"/>
              <w:right w:val="nil"/>
            </w:tcBorders>
            <w:shd w:val="clear" w:color="auto" w:fill="E3E8ED"/>
            <w:tcMar>
              <w:top w:w="59" w:type="dxa"/>
              <w:left w:w="59" w:type="dxa"/>
              <w:bottom w:w="59" w:type="dxa"/>
              <w:right w:w="59" w:type="dxa"/>
            </w:tcMar>
            <w:vAlign w:val="center"/>
          </w:tcPr>
          <w:p w14:paraId="63445B4A" w14:textId="77777777" w:rsidR="00A73A88" w:rsidRPr="001B222C" w:rsidRDefault="00A73A88" w:rsidP="00036B8C">
            <w:r w:rsidRPr="001B222C">
              <w:rPr>
                <w:rFonts w:eastAsia="Arial"/>
                <w:color w:val="000000"/>
                <w:sz w:val="16"/>
              </w:rPr>
              <w:t>On Going</w:t>
            </w:r>
          </w:p>
        </w:tc>
        <w:tc>
          <w:tcPr>
            <w:tcW w:w="1044" w:type="dxa"/>
            <w:tcBorders>
              <w:top w:val="nil"/>
              <w:left w:val="nil"/>
              <w:bottom w:val="nil"/>
              <w:right w:val="nil"/>
            </w:tcBorders>
            <w:shd w:val="clear" w:color="auto" w:fill="E3E8ED"/>
            <w:tcMar>
              <w:top w:w="59" w:type="dxa"/>
              <w:left w:w="59" w:type="dxa"/>
              <w:bottom w:w="59" w:type="dxa"/>
              <w:right w:w="59" w:type="dxa"/>
            </w:tcMar>
            <w:vAlign w:val="center"/>
          </w:tcPr>
          <w:p w14:paraId="506F209D" w14:textId="77777777" w:rsidR="00A73A88" w:rsidRPr="001B222C" w:rsidRDefault="00A73A88" w:rsidP="00036B8C">
            <w:pPr>
              <w:jc w:val="right"/>
            </w:pPr>
            <w:r w:rsidRPr="001B222C">
              <w:rPr>
                <w:rFonts w:eastAsia="Arial"/>
                <w:color w:val="000000"/>
                <w:sz w:val="16"/>
              </w:rPr>
              <w:t>203,883</w:t>
            </w:r>
          </w:p>
        </w:tc>
        <w:tc>
          <w:tcPr>
            <w:tcW w:w="905" w:type="dxa"/>
            <w:tcBorders>
              <w:top w:val="nil"/>
              <w:left w:val="nil"/>
              <w:bottom w:val="nil"/>
              <w:right w:val="nil"/>
            </w:tcBorders>
            <w:shd w:val="clear" w:color="auto" w:fill="E3E8ED"/>
            <w:tcMar>
              <w:top w:w="59" w:type="dxa"/>
              <w:left w:w="59" w:type="dxa"/>
              <w:bottom w:w="59" w:type="dxa"/>
              <w:right w:w="59" w:type="dxa"/>
            </w:tcMar>
            <w:vAlign w:val="center"/>
          </w:tcPr>
          <w:p w14:paraId="5243151B" w14:textId="77777777" w:rsidR="00A73A88" w:rsidRPr="001B222C" w:rsidRDefault="00A73A88" w:rsidP="00036B8C">
            <w:pPr>
              <w:jc w:val="right"/>
            </w:pPr>
            <w:r w:rsidRPr="001B222C">
              <w:rPr>
                <w:rFonts w:eastAsia="Arial"/>
                <w:color w:val="000000"/>
                <w:sz w:val="16"/>
              </w:rPr>
              <w:t>203,883</w:t>
            </w:r>
          </w:p>
        </w:tc>
        <w:tc>
          <w:tcPr>
            <w:tcW w:w="1062" w:type="dxa"/>
            <w:tcBorders>
              <w:top w:val="nil"/>
              <w:left w:val="nil"/>
              <w:bottom w:val="nil"/>
              <w:right w:val="nil"/>
            </w:tcBorders>
            <w:shd w:val="clear" w:color="auto" w:fill="E3E8ED"/>
            <w:tcMar>
              <w:top w:w="59" w:type="dxa"/>
              <w:left w:w="59" w:type="dxa"/>
              <w:bottom w:w="59" w:type="dxa"/>
              <w:right w:w="59" w:type="dxa"/>
            </w:tcMar>
            <w:vAlign w:val="center"/>
          </w:tcPr>
          <w:p w14:paraId="728D8020" w14:textId="77777777" w:rsidR="00A73A88" w:rsidRPr="001B222C" w:rsidRDefault="00A73A88" w:rsidP="00036B8C">
            <w:pPr>
              <w:jc w:val="right"/>
            </w:pPr>
            <w:r w:rsidRPr="001B222C">
              <w:rPr>
                <w:rFonts w:eastAsia="Arial"/>
                <w:color w:val="000000"/>
                <w:sz w:val="16"/>
              </w:rPr>
              <w:t>47,268</w:t>
            </w:r>
          </w:p>
        </w:tc>
        <w:tc>
          <w:tcPr>
            <w:tcW w:w="818" w:type="dxa"/>
            <w:tcBorders>
              <w:top w:val="nil"/>
              <w:left w:val="nil"/>
              <w:bottom w:val="nil"/>
              <w:right w:val="nil"/>
            </w:tcBorders>
            <w:shd w:val="clear" w:color="auto" w:fill="E3E8ED"/>
            <w:tcMar>
              <w:top w:w="59" w:type="dxa"/>
              <w:left w:w="59" w:type="dxa"/>
              <w:bottom w:w="59" w:type="dxa"/>
              <w:right w:w="59" w:type="dxa"/>
            </w:tcMar>
            <w:vAlign w:val="center"/>
          </w:tcPr>
          <w:p w14:paraId="39794B3B" w14:textId="77777777" w:rsidR="00A73A88" w:rsidRPr="001B222C" w:rsidRDefault="00A73A88" w:rsidP="00036B8C">
            <w:pPr>
              <w:jc w:val="right"/>
            </w:pPr>
            <w:r w:rsidRPr="001B222C">
              <w:rPr>
                <w:rFonts w:eastAsia="Arial"/>
                <w:color w:val="000000"/>
                <w:sz w:val="16"/>
              </w:rPr>
              <w:t>23.18</w:t>
            </w:r>
          </w:p>
        </w:tc>
      </w:tr>
      <w:tr w:rsidR="00D747F1" w:rsidRPr="001B222C" w14:paraId="15225C75" w14:textId="77777777" w:rsidTr="00D747F1">
        <w:trPr>
          <w:trHeight w:val="227"/>
        </w:trPr>
        <w:tc>
          <w:tcPr>
            <w:tcW w:w="1058" w:type="dxa"/>
            <w:tcBorders>
              <w:top w:val="nil"/>
              <w:left w:val="nil"/>
              <w:bottom w:val="nil"/>
              <w:right w:val="nil"/>
            </w:tcBorders>
            <w:shd w:val="clear" w:color="auto" w:fill="FFFFFF"/>
            <w:tcMar>
              <w:top w:w="59" w:type="dxa"/>
              <w:left w:w="59" w:type="dxa"/>
              <w:bottom w:w="59" w:type="dxa"/>
              <w:right w:w="59" w:type="dxa"/>
            </w:tcMar>
            <w:vAlign w:val="center"/>
          </w:tcPr>
          <w:p w14:paraId="48082B12" w14:textId="77777777" w:rsidR="00A73A88" w:rsidRPr="001B222C" w:rsidRDefault="00A73A88" w:rsidP="00036B8C">
            <w:r w:rsidRPr="001B222C">
              <w:rPr>
                <w:rFonts w:eastAsia="Arial"/>
                <w:color w:val="000000"/>
                <w:sz w:val="16"/>
              </w:rPr>
              <w:t>00121092</w:t>
            </w:r>
          </w:p>
        </w:tc>
        <w:tc>
          <w:tcPr>
            <w:tcW w:w="2046" w:type="dxa"/>
            <w:tcBorders>
              <w:top w:val="nil"/>
              <w:left w:val="nil"/>
              <w:bottom w:val="nil"/>
              <w:right w:val="nil"/>
            </w:tcBorders>
            <w:shd w:val="clear" w:color="auto" w:fill="FFFFFF"/>
            <w:tcMar>
              <w:top w:w="59" w:type="dxa"/>
              <w:left w:w="59" w:type="dxa"/>
              <w:bottom w:w="59" w:type="dxa"/>
              <w:right w:w="59" w:type="dxa"/>
            </w:tcMar>
            <w:vAlign w:val="center"/>
          </w:tcPr>
          <w:p w14:paraId="7C693F02" w14:textId="77777777" w:rsidR="00A73A88" w:rsidRPr="001B222C" w:rsidRDefault="00A73A88" w:rsidP="00036B8C">
            <w:r w:rsidRPr="001B222C">
              <w:rPr>
                <w:rFonts w:eastAsia="Arial"/>
                <w:color w:val="000000"/>
                <w:sz w:val="16"/>
              </w:rPr>
              <w:t xml:space="preserve">CRSV_UNA2: Leveraging the </w:t>
            </w:r>
            <w:proofErr w:type="spellStart"/>
            <w:r w:rsidRPr="001B222C">
              <w:rPr>
                <w:rFonts w:eastAsia="Arial"/>
                <w:color w:val="000000"/>
                <w:sz w:val="16"/>
              </w:rPr>
              <w:t>stre</w:t>
            </w:r>
            <w:proofErr w:type="spellEnd"/>
          </w:p>
        </w:tc>
        <w:tc>
          <w:tcPr>
            <w:tcW w:w="1304" w:type="dxa"/>
            <w:tcBorders>
              <w:top w:val="nil"/>
              <w:left w:val="nil"/>
              <w:bottom w:val="nil"/>
              <w:right w:val="nil"/>
            </w:tcBorders>
            <w:shd w:val="clear" w:color="auto" w:fill="FFFFFF"/>
            <w:tcMar>
              <w:top w:w="59" w:type="dxa"/>
              <w:left w:w="59" w:type="dxa"/>
              <w:bottom w:w="59" w:type="dxa"/>
              <w:right w:w="59" w:type="dxa"/>
            </w:tcMar>
            <w:vAlign w:val="center"/>
          </w:tcPr>
          <w:p w14:paraId="6CA31806" w14:textId="77777777" w:rsidR="00A73A88" w:rsidRPr="001B222C" w:rsidRDefault="00A73A88" w:rsidP="00036B8C">
            <w:r w:rsidRPr="001B222C">
              <w:rPr>
                <w:rFonts w:eastAsia="Arial"/>
                <w:color w:val="000000"/>
                <w:sz w:val="16"/>
              </w:rPr>
              <w:t>IOM</w:t>
            </w:r>
          </w:p>
        </w:tc>
        <w:tc>
          <w:tcPr>
            <w:tcW w:w="1123" w:type="dxa"/>
            <w:tcBorders>
              <w:top w:val="nil"/>
              <w:left w:val="nil"/>
              <w:bottom w:val="nil"/>
              <w:right w:val="nil"/>
            </w:tcBorders>
            <w:shd w:val="clear" w:color="auto" w:fill="FFFFFF"/>
            <w:tcMar>
              <w:top w:w="59" w:type="dxa"/>
              <w:left w:w="59" w:type="dxa"/>
              <w:bottom w:w="59" w:type="dxa"/>
              <w:right w:w="59" w:type="dxa"/>
            </w:tcMar>
            <w:vAlign w:val="center"/>
          </w:tcPr>
          <w:p w14:paraId="47DD9863" w14:textId="77777777" w:rsidR="00A73A88" w:rsidRPr="001B222C" w:rsidRDefault="00A73A88" w:rsidP="00036B8C">
            <w:r w:rsidRPr="001B222C">
              <w:rPr>
                <w:rFonts w:eastAsia="Arial"/>
                <w:color w:val="000000"/>
                <w:sz w:val="16"/>
              </w:rPr>
              <w:t>Financially Closed</w:t>
            </w:r>
          </w:p>
        </w:tc>
        <w:tc>
          <w:tcPr>
            <w:tcW w:w="1044" w:type="dxa"/>
            <w:tcBorders>
              <w:top w:val="nil"/>
              <w:left w:val="nil"/>
              <w:bottom w:val="nil"/>
              <w:right w:val="nil"/>
            </w:tcBorders>
            <w:shd w:val="clear" w:color="auto" w:fill="FFFFFF"/>
            <w:tcMar>
              <w:top w:w="59" w:type="dxa"/>
              <w:left w:w="59" w:type="dxa"/>
              <w:bottom w:w="59" w:type="dxa"/>
              <w:right w:w="59" w:type="dxa"/>
            </w:tcMar>
            <w:vAlign w:val="center"/>
          </w:tcPr>
          <w:p w14:paraId="1B2BF1B2" w14:textId="77777777" w:rsidR="00A73A88" w:rsidRPr="001B222C" w:rsidRDefault="00A73A88" w:rsidP="00036B8C">
            <w:pPr>
              <w:jc w:val="right"/>
            </w:pPr>
            <w:r w:rsidRPr="001B222C">
              <w:rPr>
                <w:rFonts w:eastAsia="Arial"/>
                <w:color w:val="000000"/>
                <w:sz w:val="16"/>
              </w:rPr>
              <w:t>363,636</w:t>
            </w:r>
          </w:p>
        </w:tc>
        <w:tc>
          <w:tcPr>
            <w:tcW w:w="905" w:type="dxa"/>
            <w:tcBorders>
              <w:top w:val="nil"/>
              <w:left w:val="nil"/>
              <w:bottom w:val="nil"/>
              <w:right w:val="nil"/>
            </w:tcBorders>
            <w:shd w:val="clear" w:color="auto" w:fill="FFFFFF"/>
            <w:tcMar>
              <w:top w:w="59" w:type="dxa"/>
              <w:left w:w="59" w:type="dxa"/>
              <w:bottom w:w="59" w:type="dxa"/>
              <w:right w:w="59" w:type="dxa"/>
            </w:tcMar>
            <w:vAlign w:val="center"/>
          </w:tcPr>
          <w:p w14:paraId="7FE40A6F" w14:textId="77777777" w:rsidR="00A73A88" w:rsidRPr="001B222C" w:rsidRDefault="00A73A88" w:rsidP="00036B8C">
            <w:pPr>
              <w:jc w:val="right"/>
            </w:pPr>
            <w:r w:rsidRPr="001B222C">
              <w:rPr>
                <w:rFonts w:eastAsia="Arial"/>
                <w:color w:val="000000"/>
                <w:sz w:val="16"/>
              </w:rPr>
              <w:t>363,636</w:t>
            </w:r>
          </w:p>
        </w:tc>
        <w:tc>
          <w:tcPr>
            <w:tcW w:w="1062" w:type="dxa"/>
            <w:tcBorders>
              <w:top w:val="nil"/>
              <w:left w:val="nil"/>
              <w:bottom w:val="nil"/>
              <w:right w:val="nil"/>
            </w:tcBorders>
            <w:shd w:val="clear" w:color="auto" w:fill="FFFFFF"/>
            <w:tcMar>
              <w:top w:w="59" w:type="dxa"/>
              <w:left w:w="59" w:type="dxa"/>
              <w:bottom w:w="59" w:type="dxa"/>
              <w:right w:w="59" w:type="dxa"/>
            </w:tcMar>
            <w:vAlign w:val="center"/>
          </w:tcPr>
          <w:p w14:paraId="6A713D2E" w14:textId="77777777" w:rsidR="00A73A88" w:rsidRPr="001B222C" w:rsidRDefault="00A73A88" w:rsidP="00036B8C">
            <w:pPr>
              <w:jc w:val="right"/>
            </w:pPr>
            <w:r w:rsidRPr="001B222C">
              <w:rPr>
                <w:rFonts w:eastAsia="Arial"/>
                <w:color w:val="000000"/>
                <w:sz w:val="16"/>
              </w:rPr>
              <w:t>363,636</w:t>
            </w:r>
          </w:p>
        </w:tc>
        <w:tc>
          <w:tcPr>
            <w:tcW w:w="818" w:type="dxa"/>
            <w:tcBorders>
              <w:top w:val="nil"/>
              <w:left w:val="nil"/>
              <w:bottom w:val="nil"/>
              <w:right w:val="nil"/>
            </w:tcBorders>
            <w:shd w:val="clear" w:color="auto" w:fill="FFFFFF"/>
            <w:tcMar>
              <w:top w:w="59" w:type="dxa"/>
              <w:left w:w="59" w:type="dxa"/>
              <w:bottom w:w="59" w:type="dxa"/>
              <w:right w:w="59" w:type="dxa"/>
            </w:tcMar>
            <w:vAlign w:val="center"/>
          </w:tcPr>
          <w:p w14:paraId="15450D77" w14:textId="77777777" w:rsidR="00A73A88" w:rsidRPr="001B222C" w:rsidRDefault="00A73A88" w:rsidP="00036B8C">
            <w:pPr>
              <w:jc w:val="right"/>
            </w:pPr>
            <w:r w:rsidRPr="001B222C">
              <w:rPr>
                <w:rFonts w:eastAsia="Arial"/>
                <w:color w:val="000000"/>
                <w:sz w:val="16"/>
              </w:rPr>
              <w:t>100.00</w:t>
            </w:r>
          </w:p>
        </w:tc>
      </w:tr>
      <w:tr w:rsidR="00D747F1" w:rsidRPr="001B222C" w14:paraId="433357FB" w14:textId="77777777" w:rsidTr="00D747F1">
        <w:trPr>
          <w:trHeight w:val="227"/>
        </w:trPr>
        <w:tc>
          <w:tcPr>
            <w:tcW w:w="1058" w:type="dxa"/>
            <w:tcBorders>
              <w:top w:val="nil"/>
              <w:left w:val="nil"/>
              <w:bottom w:val="nil"/>
              <w:right w:val="nil"/>
            </w:tcBorders>
            <w:shd w:val="clear" w:color="auto" w:fill="E3E8ED"/>
            <w:tcMar>
              <w:top w:w="59" w:type="dxa"/>
              <w:left w:w="59" w:type="dxa"/>
              <w:bottom w:w="59" w:type="dxa"/>
              <w:right w:w="59" w:type="dxa"/>
            </w:tcMar>
            <w:vAlign w:val="center"/>
          </w:tcPr>
          <w:p w14:paraId="6241C041" w14:textId="77777777" w:rsidR="00A73A88" w:rsidRPr="001B222C" w:rsidRDefault="00A73A88" w:rsidP="00036B8C">
            <w:r w:rsidRPr="001B222C">
              <w:rPr>
                <w:rFonts w:eastAsia="Arial"/>
                <w:color w:val="000000"/>
                <w:sz w:val="16"/>
              </w:rPr>
              <w:t>00127031</w:t>
            </w:r>
          </w:p>
        </w:tc>
        <w:tc>
          <w:tcPr>
            <w:tcW w:w="2046" w:type="dxa"/>
            <w:tcBorders>
              <w:top w:val="nil"/>
              <w:left w:val="nil"/>
              <w:bottom w:val="nil"/>
              <w:right w:val="nil"/>
            </w:tcBorders>
            <w:shd w:val="clear" w:color="auto" w:fill="E3E8ED"/>
            <w:tcMar>
              <w:top w:w="59" w:type="dxa"/>
              <w:left w:w="59" w:type="dxa"/>
              <w:bottom w:w="59" w:type="dxa"/>
              <w:right w:w="59" w:type="dxa"/>
            </w:tcMar>
            <w:vAlign w:val="center"/>
          </w:tcPr>
          <w:p w14:paraId="0F796FF5" w14:textId="77777777" w:rsidR="00A73A88" w:rsidRPr="001B222C" w:rsidRDefault="00A73A88" w:rsidP="00036B8C">
            <w:r w:rsidRPr="001B222C">
              <w:rPr>
                <w:rFonts w:eastAsia="Arial"/>
                <w:color w:val="000000"/>
                <w:sz w:val="16"/>
              </w:rPr>
              <w:t>CRSV_UNA_03_MENA</w:t>
            </w:r>
          </w:p>
        </w:tc>
        <w:tc>
          <w:tcPr>
            <w:tcW w:w="1304" w:type="dxa"/>
            <w:tcBorders>
              <w:top w:val="nil"/>
              <w:left w:val="nil"/>
              <w:bottom w:val="nil"/>
              <w:right w:val="nil"/>
            </w:tcBorders>
            <w:shd w:val="clear" w:color="auto" w:fill="E3E8ED"/>
            <w:tcMar>
              <w:top w:w="59" w:type="dxa"/>
              <w:left w:w="59" w:type="dxa"/>
              <w:bottom w:w="59" w:type="dxa"/>
              <w:right w:w="59" w:type="dxa"/>
            </w:tcMar>
            <w:vAlign w:val="center"/>
          </w:tcPr>
          <w:p w14:paraId="40C8C486" w14:textId="77777777" w:rsidR="00A73A88" w:rsidRPr="001B222C" w:rsidRDefault="00A73A88" w:rsidP="00036B8C">
            <w:r w:rsidRPr="001B222C">
              <w:rPr>
                <w:rFonts w:eastAsia="Arial"/>
                <w:color w:val="000000"/>
                <w:sz w:val="16"/>
              </w:rPr>
              <w:t>UNFPA</w:t>
            </w:r>
          </w:p>
        </w:tc>
        <w:tc>
          <w:tcPr>
            <w:tcW w:w="1123" w:type="dxa"/>
            <w:tcBorders>
              <w:top w:val="nil"/>
              <w:left w:val="nil"/>
              <w:bottom w:val="nil"/>
              <w:right w:val="nil"/>
            </w:tcBorders>
            <w:shd w:val="clear" w:color="auto" w:fill="E3E8ED"/>
            <w:tcMar>
              <w:top w:w="59" w:type="dxa"/>
              <w:left w:w="59" w:type="dxa"/>
              <w:bottom w:w="59" w:type="dxa"/>
              <w:right w:w="59" w:type="dxa"/>
            </w:tcMar>
            <w:vAlign w:val="center"/>
          </w:tcPr>
          <w:p w14:paraId="71281D32" w14:textId="77777777" w:rsidR="00A73A88" w:rsidRPr="001B222C" w:rsidRDefault="00A73A88" w:rsidP="00036B8C">
            <w:r w:rsidRPr="001B222C">
              <w:rPr>
                <w:rFonts w:eastAsia="Arial"/>
                <w:color w:val="000000"/>
                <w:sz w:val="16"/>
              </w:rPr>
              <w:t>On Going</w:t>
            </w:r>
          </w:p>
        </w:tc>
        <w:tc>
          <w:tcPr>
            <w:tcW w:w="1044" w:type="dxa"/>
            <w:tcBorders>
              <w:top w:val="nil"/>
              <w:left w:val="nil"/>
              <w:bottom w:val="nil"/>
              <w:right w:val="nil"/>
            </w:tcBorders>
            <w:shd w:val="clear" w:color="auto" w:fill="E3E8ED"/>
            <w:tcMar>
              <w:top w:w="59" w:type="dxa"/>
              <w:left w:w="59" w:type="dxa"/>
              <w:bottom w:w="59" w:type="dxa"/>
              <w:right w:w="59" w:type="dxa"/>
            </w:tcMar>
            <w:vAlign w:val="center"/>
          </w:tcPr>
          <w:p w14:paraId="2AF5032C" w14:textId="77777777" w:rsidR="00A73A88" w:rsidRPr="001B222C" w:rsidRDefault="00A73A88" w:rsidP="00036B8C">
            <w:pPr>
              <w:jc w:val="right"/>
            </w:pPr>
            <w:r w:rsidRPr="001B222C">
              <w:rPr>
                <w:rFonts w:eastAsia="Arial"/>
                <w:color w:val="000000"/>
                <w:sz w:val="16"/>
              </w:rPr>
              <w:t>295,100</w:t>
            </w:r>
          </w:p>
        </w:tc>
        <w:tc>
          <w:tcPr>
            <w:tcW w:w="905" w:type="dxa"/>
            <w:tcBorders>
              <w:top w:val="nil"/>
              <w:left w:val="nil"/>
              <w:bottom w:val="nil"/>
              <w:right w:val="nil"/>
            </w:tcBorders>
            <w:shd w:val="clear" w:color="auto" w:fill="E3E8ED"/>
            <w:tcMar>
              <w:top w:w="59" w:type="dxa"/>
              <w:left w:w="59" w:type="dxa"/>
              <w:bottom w:w="59" w:type="dxa"/>
              <w:right w:w="59" w:type="dxa"/>
            </w:tcMar>
            <w:vAlign w:val="center"/>
          </w:tcPr>
          <w:p w14:paraId="14877A24" w14:textId="77777777" w:rsidR="00A73A88" w:rsidRPr="001B222C" w:rsidRDefault="00A73A88" w:rsidP="00036B8C">
            <w:pPr>
              <w:jc w:val="right"/>
            </w:pPr>
            <w:r w:rsidRPr="001B222C">
              <w:rPr>
                <w:rFonts w:eastAsia="Arial"/>
                <w:color w:val="000000"/>
                <w:sz w:val="16"/>
              </w:rPr>
              <w:t>291,965</w:t>
            </w:r>
          </w:p>
        </w:tc>
        <w:tc>
          <w:tcPr>
            <w:tcW w:w="1062" w:type="dxa"/>
            <w:tcBorders>
              <w:top w:val="nil"/>
              <w:left w:val="nil"/>
              <w:bottom w:val="nil"/>
              <w:right w:val="nil"/>
            </w:tcBorders>
            <w:shd w:val="clear" w:color="auto" w:fill="E3E8ED"/>
            <w:tcMar>
              <w:top w:w="59" w:type="dxa"/>
              <w:left w:w="59" w:type="dxa"/>
              <w:bottom w:w="59" w:type="dxa"/>
              <w:right w:w="59" w:type="dxa"/>
            </w:tcMar>
            <w:vAlign w:val="center"/>
          </w:tcPr>
          <w:p w14:paraId="2C6571AC" w14:textId="77777777" w:rsidR="00A73A88" w:rsidRPr="001B222C" w:rsidRDefault="00A73A88" w:rsidP="00036B8C">
            <w:pPr>
              <w:jc w:val="right"/>
            </w:pPr>
            <w:r w:rsidRPr="001B222C">
              <w:rPr>
                <w:rFonts w:eastAsia="Arial"/>
                <w:color w:val="000000"/>
                <w:sz w:val="16"/>
              </w:rPr>
              <w:t>291,965</w:t>
            </w:r>
          </w:p>
        </w:tc>
        <w:tc>
          <w:tcPr>
            <w:tcW w:w="818" w:type="dxa"/>
            <w:tcBorders>
              <w:top w:val="nil"/>
              <w:left w:val="nil"/>
              <w:bottom w:val="nil"/>
              <w:right w:val="nil"/>
            </w:tcBorders>
            <w:shd w:val="clear" w:color="auto" w:fill="E3E8ED"/>
            <w:tcMar>
              <w:top w:w="59" w:type="dxa"/>
              <w:left w:w="59" w:type="dxa"/>
              <w:bottom w:w="59" w:type="dxa"/>
              <w:right w:w="59" w:type="dxa"/>
            </w:tcMar>
            <w:vAlign w:val="center"/>
          </w:tcPr>
          <w:p w14:paraId="4AC6AEF9" w14:textId="77777777" w:rsidR="00A73A88" w:rsidRPr="001B222C" w:rsidRDefault="00A73A88" w:rsidP="00036B8C">
            <w:pPr>
              <w:jc w:val="right"/>
            </w:pPr>
            <w:r w:rsidRPr="001B222C">
              <w:rPr>
                <w:rFonts w:eastAsia="Arial"/>
                <w:color w:val="000000"/>
                <w:sz w:val="16"/>
              </w:rPr>
              <w:t>100.00</w:t>
            </w:r>
          </w:p>
        </w:tc>
      </w:tr>
      <w:tr w:rsidR="00D747F1" w:rsidRPr="001B222C" w14:paraId="3B57D104" w14:textId="77777777" w:rsidTr="00D747F1">
        <w:trPr>
          <w:trHeight w:val="227"/>
        </w:trPr>
        <w:tc>
          <w:tcPr>
            <w:tcW w:w="1058" w:type="dxa"/>
            <w:tcBorders>
              <w:top w:val="nil"/>
              <w:left w:val="nil"/>
              <w:bottom w:val="nil"/>
              <w:right w:val="nil"/>
            </w:tcBorders>
            <w:shd w:val="clear" w:color="auto" w:fill="FFFFFF"/>
            <w:tcMar>
              <w:top w:w="59" w:type="dxa"/>
              <w:left w:w="59" w:type="dxa"/>
              <w:bottom w:w="59" w:type="dxa"/>
              <w:right w:w="59" w:type="dxa"/>
            </w:tcMar>
            <w:vAlign w:val="center"/>
          </w:tcPr>
          <w:p w14:paraId="23C303A3" w14:textId="77777777" w:rsidR="00A73A88" w:rsidRPr="001B222C" w:rsidRDefault="00A73A88" w:rsidP="00036B8C">
            <w:r w:rsidRPr="001B222C">
              <w:rPr>
                <w:rFonts w:eastAsia="Arial"/>
                <w:color w:val="000000"/>
                <w:sz w:val="16"/>
              </w:rPr>
              <w:t>00127031</w:t>
            </w:r>
          </w:p>
        </w:tc>
        <w:tc>
          <w:tcPr>
            <w:tcW w:w="2046" w:type="dxa"/>
            <w:tcBorders>
              <w:top w:val="nil"/>
              <w:left w:val="nil"/>
              <w:bottom w:val="nil"/>
              <w:right w:val="nil"/>
            </w:tcBorders>
            <w:shd w:val="clear" w:color="auto" w:fill="FFFFFF"/>
            <w:tcMar>
              <w:top w:w="59" w:type="dxa"/>
              <w:left w:w="59" w:type="dxa"/>
              <w:bottom w:w="59" w:type="dxa"/>
              <w:right w:w="59" w:type="dxa"/>
            </w:tcMar>
            <w:vAlign w:val="center"/>
          </w:tcPr>
          <w:p w14:paraId="0B6F5AB0" w14:textId="77777777" w:rsidR="00A73A88" w:rsidRPr="001B222C" w:rsidRDefault="00A73A88" w:rsidP="00036B8C">
            <w:r w:rsidRPr="001B222C">
              <w:rPr>
                <w:rFonts w:eastAsia="Arial"/>
                <w:color w:val="000000"/>
                <w:sz w:val="16"/>
              </w:rPr>
              <w:t>CRSV_UNA_03_MENA</w:t>
            </w:r>
          </w:p>
        </w:tc>
        <w:tc>
          <w:tcPr>
            <w:tcW w:w="1304" w:type="dxa"/>
            <w:tcBorders>
              <w:top w:val="nil"/>
              <w:left w:val="nil"/>
              <w:bottom w:val="nil"/>
              <w:right w:val="nil"/>
            </w:tcBorders>
            <w:shd w:val="clear" w:color="auto" w:fill="FFFFFF"/>
            <w:tcMar>
              <w:top w:w="59" w:type="dxa"/>
              <w:left w:w="59" w:type="dxa"/>
              <w:bottom w:w="59" w:type="dxa"/>
              <w:right w:w="59" w:type="dxa"/>
            </w:tcMar>
            <w:vAlign w:val="center"/>
          </w:tcPr>
          <w:p w14:paraId="49F6B694" w14:textId="77777777" w:rsidR="00A73A88" w:rsidRPr="001B222C" w:rsidRDefault="00A73A88" w:rsidP="00036B8C">
            <w:r w:rsidRPr="001B222C">
              <w:rPr>
                <w:rFonts w:eastAsia="Arial"/>
                <w:color w:val="000000"/>
                <w:sz w:val="16"/>
              </w:rPr>
              <w:t>UNHCR</w:t>
            </w:r>
          </w:p>
        </w:tc>
        <w:tc>
          <w:tcPr>
            <w:tcW w:w="1123" w:type="dxa"/>
            <w:tcBorders>
              <w:top w:val="nil"/>
              <w:left w:val="nil"/>
              <w:bottom w:val="nil"/>
              <w:right w:val="nil"/>
            </w:tcBorders>
            <w:shd w:val="clear" w:color="auto" w:fill="FFFFFF"/>
            <w:tcMar>
              <w:top w:w="59" w:type="dxa"/>
              <w:left w:w="59" w:type="dxa"/>
              <w:bottom w:w="59" w:type="dxa"/>
              <w:right w:w="59" w:type="dxa"/>
            </w:tcMar>
            <w:vAlign w:val="center"/>
          </w:tcPr>
          <w:p w14:paraId="18C71ECA" w14:textId="77777777" w:rsidR="00A73A88" w:rsidRPr="001B222C" w:rsidRDefault="00A73A88" w:rsidP="00036B8C">
            <w:r w:rsidRPr="001B222C">
              <w:rPr>
                <w:rFonts w:eastAsia="Arial"/>
                <w:color w:val="000000"/>
                <w:sz w:val="16"/>
              </w:rPr>
              <w:t>On Going</w:t>
            </w:r>
          </w:p>
        </w:tc>
        <w:tc>
          <w:tcPr>
            <w:tcW w:w="1044" w:type="dxa"/>
            <w:tcBorders>
              <w:top w:val="nil"/>
              <w:left w:val="nil"/>
              <w:bottom w:val="nil"/>
              <w:right w:val="nil"/>
            </w:tcBorders>
            <w:shd w:val="clear" w:color="auto" w:fill="FFFFFF"/>
            <w:tcMar>
              <w:top w:w="59" w:type="dxa"/>
              <w:left w:w="59" w:type="dxa"/>
              <w:bottom w:w="59" w:type="dxa"/>
              <w:right w:w="59" w:type="dxa"/>
            </w:tcMar>
            <w:vAlign w:val="center"/>
          </w:tcPr>
          <w:p w14:paraId="29F4E8C0" w14:textId="77777777" w:rsidR="00A73A88" w:rsidRPr="001B222C" w:rsidRDefault="00A73A88" w:rsidP="00036B8C">
            <w:pPr>
              <w:jc w:val="right"/>
            </w:pPr>
            <w:r w:rsidRPr="001B222C">
              <w:rPr>
                <w:rFonts w:eastAsia="Arial"/>
                <w:color w:val="000000"/>
                <w:sz w:val="16"/>
              </w:rPr>
              <w:t>295,303</w:t>
            </w:r>
          </w:p>
        </w:tc>
        <w:tc>
          <w:tcPr>
            <w:tcW w:w="905" w:type="dxa"/>
            <w:tcBorders>
              <w:top w:val="nil"/>
              <w:left w:val="nil"/>
              <w:bottom w:val="nil"/>
              <w:right w:val="nil"/>
            </w:tcBorders>
            <w:shd w:val="clear" w:color="auto" w:fill="FFFFFF"/>
            <w:tcMar>
              <w:top w:w="59" w:type="dxa"/>
              <w:left w:w="59" w:type="dxa"/>
              <w:bottom w:w="59" w:type="dxa"/>
              <w:right w:w="59" w:type="dxa"/>
            </w:tcMar>
            <w:vAlign w:val="center"/>
          </w:tcPr>
          <w:p w14:paraId="3391DE86" w14:textId="77777777" w:rsidR="00A73A88" w:rsidRPr="001B222C" w:rsidRDefault="00A73A88" w:rsidP="00036B8C">
            <w:pPr>
              <w:jc w:val="right"/>
            </w:pPr>
            <w:r w:rsidRPr="001B222C">
              <w:rPr>
                <w:rFonts w:eastAsia="Arial"/>
                <w:color w:val="000000"/>
                <w:sz w:val="16"/>
              </w:rPr>
              <w:t>295,303</w:t>
            </w:r>
          </w:p>
        </w:tc>
        <w:tc>
          <w:tcPr>
            <w:tcW w:w="1062" w:type="dxa"/>
            <w:tcBorders>
              <w:top w:val="nil"/>
              <w:left w:val="nil"/>
              <w:bottom w:val="nil"/>
              <w:right w:val="nil"/>
            </w:tcBorders>
            <w:shd w:val="clear" w:color="auto" w:fill="FFFFFF"/>
            <w:tcMar>
              <w:top w:w="59" w:type="dxa"/>
              <w:left w:w="59" w:type="dxa"/>
              <w:bottom w:w="59" w:type="dxa"/>
              <w:right w:w="59" w:type="dxa"/>
            </w:tcMar>
            <w:vAlign w:val="center"/>
          </w:tcPr>
          <w:p w14:paraId="7E128D2C" w14:textId="77777777" w:rsidR="00A73A88" w:rsidRPr="001B222C" w:rsidRDefault="00A73A88" w:rsidP="00036B8C">
            <w:pPr>
              <w:jc w:val="right"/>
            </w:pPr>
            <w:r w:rsidRPr="001B222C">
              <w:rPr>
                <w:rFonts w:eastAsia="Arial"/>
                <w:color w:val="000000"/>
                <w:sz w:val="16"/>
              </w:rPr>
              <w:t>295,303</w:t>
            </w:r>
          </w:p>
        </w:tc>
        <w:tc>
          <w:tcPr>
            <w:tcW w:w="818" w:type="dxa"/>
            <w:tcBorders>
              <w:top w:val="nil"/>
              <w:left w:val="nil"/>
              <w:bottom w:val="nil"/>
              <w:right w:val="nil"/>
            </w:tcBorders>
            <w:shd w:val="clear" w:color="auto" w:fill="FFFFFF"/>
            <w:tcMar>
              <w:top w:w="59" w:type="dxa"/>
              <w:left w:w="59" w:type="dxa"/>
              <w:bottom w:w="59" w:type="dxa"/>
              <w:right w:w="59" w:type="dxa"/>
            </w:tcMar>
            <w:vAlign w:val="center"/>
          </w:tcPr>
          <w:p w14:paraId="28BED0AA" w14:textId="77777777" w:rsidR="00A73A88" w:rsidRPr="001B222C" w:rsidRDefault="00A73A88" w:rsidP="00036B8C">
            <w:pPr>
              <w:jc w:val="right"/>
            </w:pPr>
            <w:r w:rsidRPr="001B222C">
              <w:rPr>
                <w:rFonts w:eastAsia="Arial"/>
                <w:color w:val="000000"/>
                <w:sz w:val="16"/>
              </w:rPr>
              <w:t>100.00</w:t>
            </w:r>
          </w:p>
        </w:tc>
      </w:tr>
      <w:tr w:rsidR="00D747F1" w:rsidRPr="001B222C" w14:paraId="2590388F" w14:textId="77777777" w:rsidTr="00D747F1">
        <w:trPr>
          <w:trHeight w:val="227"/>
        </w:trPr>
        <w:tc>
          <w:tcPr>
            <w:tcW w:w="1058" w:type="dxa"/>
            <w:tcBorders>
              <w:top w:val="nil"/>
              <w:left w:val="nil"/>
              <w:bottom w:val="nil"/>
              <w:right w:val="nil"/>
            </w:tcBorders>
            <w:shd w:val="clear" w:color="auto" w:fill="E3E8ED"/>
            <w:tcMar>
              <w:top w:w="59" w:type="dxa"/>
              <w:left w:w="59" w:type="dxa"/>
              <w:bottom w:w="59" w:type="dxa"/>
              <w:right w:w="59" w:type="dxa"/>
            </w:tcMar>
            <w:vAlign w:val="center"/>
          </w:tcPr>
          <w:p w14:paraId="32FA5654" w14:textId="77777777" w:rsidR="00A73A88" w:rsidRPr="001B222C" w:rsidRDefault="00A73A88" w:rsidP="00036B8C">
            <w:r w:rsidRPr="001B222C">
              <w:rPr>
                <w:rFonts w:eastAsia="Arial"/>
                <w:color w:val="000000"/>
                <w:sz w:val="16"/>
              </w:rPr>
              <w:t>00127031</w:t>
            </w:r>
          </w:p>
        </w:tc>
        <w:tc>
          <w:tcPr>
            <w:tcW w:w="2046" w:type="dxa"/>
            <w:tcBorders>
              <w:top w:val="nil"/>
              <w:left w:val="nil"/>
              <w:bottom w:val="nil"/>
              <w:right w:val="nil"/>
            </w:tcBorders>
            <w:shd w:val="clear" w:color="auto" w:fill="E3E8ED"/>
            <w:tcMar>
              <w:top w:w="59" w:type="dxa"/>
              <w:left w:w="59" w:type="dxa"/>
              <w:bottom w:w="59" w:type="dxa"/>
              <w:right w:w="59" w:type="dxa"/>
            </w:tcMar>
            <w:vAlign w:val="center"/>
          </w:tcPr>
          <w:p w14:paraId="48CEA01E" w14:textId="77777777" w:rsidR="00A73A88" w:rsidRPr="001B222C" w:rsidRDefault="00A73A88" w:rsidP="00036B8C">
            <w:r w:rsidRPr="001B222C">
              <w:rPr>
                <w:rFonts w:eastAsia="Arial"/>
                <w:color w:val="000000"/>
                <w:sz w:val="16"/>
              </w:rPr>
              <w:t>CRSV_UNA_03_MENA</w:t>
            </w:r>
          </w:p>
        </w:tc>
        <w:tc>
          <w:tcPr>
            <w:tcW w:w="1304" w:type="dxa"/>
            <w:tcBorders>
              <w:top w:val="nil"/>
              <w:left w:val="nil"/>
              <w:bottom w:val="nil"/>
              <w:right w:val="nil"/>
            </w:tcBorders>
            <w:shd w:val="clear" w:color="auto" w:fill="E3E8ED"/>
            <w:tcMar>
              <w:top w:w="59" w:type="dxa"/>
              <w:left w:w="59" w:type="dxa"/>
              <w:bottom w:w="59" w:type="dxa"/>
              <w:right w:w="59" w:type="dxa"/>
            </w:tcMar>
            <w:vAlign w:val="center"/>
          </w:tcPr>
          <w:p w14:paraId="39E1834E" w14:textId="77777777" w:rsidR="00A73A88" w:rsidRPr="001B222C" w:rsidRDefault="00A73A88" w:rsidP="00036B8C">
            <w:r w:rsidRPr="001B222C">
              <w:rPr>
                <w:rFonts w:eastAsia="Arial"/>
                <w:color w:val="000000"/>
                <w:sz w:val="16"/>
              </w:rPr>
              <w:t>UNICEF</w:t>
            </w:r>
          </w:p>
        </w:tc>
        <w:tc>
          <w:tcPr>
            <w:tcW w:w="1123" w:type="dxa"/>
            <w:tcBorders>
              <w:top w:val="nil"/>
              <w:left w:val="nil"/>
              <w:bottom w:val="nil"/>
              <w:right w:val="nil"/>
            </w:tcBorders>
            <w:shd w:val="clear" w:color="auto" w:fill="E3E8ED"/>
            <w:tcMar>
              <w:top w:w="59" w:type="dxa"/>
              <w:left w:w="59" w:type="dxa"/>
              <w:bottom w:w="59" w:type="dxa"/>
              <w:right w:w="59" w:type="dxa"/>
            </w:tcMar>
            <w:vAlign w:val="center"/>
          </w:tcPr>
          <w:p w14:paraId="1B770A19" w14:textId="77777777" w:rsidR="00A73A88" w:rsidRPr="001B222C" w:rsidRDefault="00A73A88" w:rsidP="00036B8C">
            <w:r w:rsidRPr="001B222C">
              <w:rPr>
                <w:rFonts w:eastAsia="Arial"/>
                <w:color w:val="000000"/>
                <w:sz w:val="16"/>
              </w:rPr>
              <w:t>On Going</w:t>
            </w:r>
          </w:p>
        </w:tc>
        <w:tc>
          <w:tcPr>
            <w:tcW w:w="1044" w:type="dxa"/>
            <w:tcBorders>
              <w:top w:val="nil"/>
              <w:left w:val="nil"/>
              <w:bottom w:val="nil"/>
              <w:right w:val="nil"/>
            </w:tcBorders>
            <w:shd w:val="clear" w:color="auto" w:fill="E3E8ED"/>
            <w:tcMar>
              <w:top w:w="59" w:type="dxa"/>
              <w:left w:w="59" w:type="dxa"/>
              <w:bottom w:w="59" w:type="dxa"/>
              <w:right w:w="59" w:type="dxa"/>
            </w:tcMar>
            <w:vAlign w:val="center"/>
          </w:tcPr>
          <w:p w14:paraId="40CB34DA" w14:textId="77777777" w:rsidR="00A73A88" w:rsidRPr="001B222C" w:rsidRDefault="00A73A88" w:rsidP="00036B8C">
            <w:pPr>
              <w:jc w:val="right"/>
            </w:pPr>
            <w:r w:rsidRPr="001B222C">
              <w:rPr>
                <w:rFonts w:eastAsia="Arial"/>
                <w:color w:val="000000"/>
                <w:sz w:val="16"/>
              </w:rPr>
              <w:t>295,421</w:t>
            </w:r>
          </w:p>
        </w:tc>
        <w:tc>
          <w:tcPr>
            <w:tcW w:w="905" w:type="dxa"/>
            <w:tcBorders>
              <w:top w:val="nil"/>
              <w:left w:val="nil"/>
              <w:bottom w:val="nil"/>
              <w:right w:val="nil"/>
            </w:tcBorders>
            <w:shd w:val="clear" w:color="auto" w:fill="E3E8ED"/>
            <w:tcMar>
              <w:top w:w="59" w:type="dxa"/>
              <w:left w:w="59" w:type="dxa"/>
              <w:bottom w:w="59" w:type="dxa"/>
              <w:right w:w="59" w:type="dxa"/>
            </w:tcMar>
            <w:vAlign w:val="center"/>
          </w:tcPr>
          <w:p w14:paraId="4EB76BE2" w14:textId="77777777" w:rsidR="00A73A88" w:rsidRPr="001B222C" w:rsidRDefault="00A73A88" w:rsidP="00036B8C">
            <w:pPr>
              <w:jc w:val="right"/>
            </w:pPr>
            <w:r w:rsidRPr="001B222C">
              <w:rPr>
                <w:rFonts w:eastAsia="Arial"/>
                <w:color w:val="000000"/>
                <w:sz w:val="16"/>
              </w:rPr>
              <w:t>295,421</w:t>
            </w:r>
          </w:p>
        </w:tc>
        <w:tc>
          <w:tcPr>
            <w:tcW w:w="1062" w:type="dxa"/>
            <w:tcBorders>
              <w:top w:val="nil"/>
              <w:left w:val="nil"/>
              <w:bottom w:val="nil"/>
              <w:right w:val="nil"/>
            </w:tcBorders>
            <w:shd w:val="clear" w:color="auto" w:fill="E3E8ED"/>
            <w:tcMar>
              <w:top w:w="59" w:type="dxa"/>
              <w:left w:w="59" w:type="dxa"/>
              <w:bottom w:w="59" w:type="dxa"/>
              <w:right w:w="59" w:type="dxa"/>
            </w:tcMar>
            <w:vAlign w:val="center"/>
          </w:tcPr>
          <w:p w14:paraId="6DB28B06" w14:textId="77777777" w:rsidR="00A73A88" w:rsidRPr="001B222C" w:rsidRDefault="00A73A88" w:rsidP="00036B8C">
            <w:pPr>
              <w:jc w:val="right"/>
            </w:pPr>
            <w:r w:rsidRPr="001B222C">
              <w:rPr>
                <w:rFonts w:eastAsia="Arial"/>
                <w:color w:val="000000"/>
                <w:sz w:val="16"/>
              </w:rPr>
              <w:t>289,190</w:t>
            </w:r>
          </w:p>
        </w:tc>
        <w:tc>
          <w:tcPr>
            <w:tcW w:w="818" w:type="dxa"/>
            <w:tcBorders>
              <w:top w:val="nil"/>
              <w:left w:val="nil"/>
              <w:bottom w:val="nil"/>
              <w:right w:val="nil"/>
            </w:tcBorders>
            <w:shd w:val="clear" w:color="auto" w:fill="E3E8ED"/>
            <w:tcMar>
              <w:top w:w="59" w:type="dxa"/>
              <w:left w:w="59" w:type="dxa"/>
              <w:bottom w:w="59" w:type="dxa"/>
              <w:right w:w="59" w:type="dxa"/>
            </w:tcMar>
            <w:vAlign w:val="center"/>
          </w:tcPr>
          <w:p w14:paraId="758C61C8" w14:textId="77777777" w:rsidR="00A73A88" w:rsidRPr="001B222C" w:rsidRDefault="00A73A88" w:rsidP="00036B8C">
            <w:pPr>
              <w:jc w:val="right"/>
            </w:pPr>
            <w:r w:rsidRPr="001B222C">
              <w:rPr>
                <w:rFonts w:eastAsia="Arial"/>
                <w:color w:val="000000"/>
                <w:sz w:val="16"/>
              </w:rPr>
              <w:t>97.89</w:t>
            </w:r>
          </w:p>
        </w:tc>
      </w:tr>
      <w:tr w:rsidR="00D747F1" w:rsidRPr="001B222C" w14:paraId="7A3CE802" w14:textId="77777777" w:rsidTr="00D747F1">
        <w:trPr>
          <w:trHeight w:val="227"/>
        </w:trPr>
        <w:tc>
          <w:tcPr>
            <w:tcW w:w="1058" w:type="dxa"/>
            <w:tcBorders>
              <w:top w:val="nil"/>
              <w:left w:val="nil"/>
              <w:bottom w:val="nil"/>
              <w:right w:val="nil"/>
            </w:tcBorders>
            <w:shd w:val="clear" w:color="auto" w:fill="FFFFFF"/>
            <w:tcMar>
              <w:top w:w="59" w:type="dxa"/>
              <w:left w:w="59" w:type="dxa"/>
              <w:bottom w:w="59" w:type="dxa"/>
              <w:right w:w="59" w:type="dxa"/>
            </w:tcMar>
            <w:vAlign w:val="center"/>
          </w:tcPr>
          <w:p w14:paraId="28D68604" w14:textId="77777777" w:rsidR="00A73A88" w:rsidRPr="001B222C" w:rsidRDefault="00A73A88" w:rsidP="00036B8C">
            <w:r w:rsidRPr="001B222C">
              <w:rPr>
                <w:rFonts w:eastAsia="Arial"/>
                <w:color w:val="000000"/>
                <w:sz w:val="16"/>
              </w:rPr>
              <w:t>00131519</w:t>
            </w:r>
          </w:p>
        </w:tc>
        <w:tc>
          <w:tcPr>
            <w:tcW w:w="2046" w:type="dxa"/>
            <w:tcBorders>
              <w:top w:val="nil"/>
              <w:left w:val="nil"/>
              <w:bottom w:val="nil"/>
              <w:right w:val="nil"/>
            </w:tcBorders>
            <w:shd w:val="clear" w:color="auto" w:fill="FFFFFF"/>
            <w:tcMar>
              <w:top w:w="59" w:type="dxa"/>
              <w:left w:w="59" w:type="dxa"/>
              <w:bottom w:w="59" w:type="dxa"/>
              <w:right w:w="59" w:type="dxa"/>
            </w:tcMar>
            <w:vAlign w:val="center"/>
          </w:tcPr>
          <w:p w14:paraId="48E0068B" w14:textId="77777777" w:rsidR="00A73A88" w:rsidRPr="0080135C" w:rsidRDefault="00A73A88" w:rsidP="00036B8C">
            <w:pPr>
              <w:rPr>
                <w:lang w:val="es-ES"/>
              </w:rPr>
            </w:pPr>
            <w:r w:rsidRPr="0080135C">
              <w:rPr>
                <w:rFonts w:eastAsia="Arial"/>
                <w:color w:val="000000"/>
                <w:sz w:val="16"/>
                <w:lang w:val="es-ES"/>
              </w:rPr>
              <w:t>CRSV_UNA_4_DRC OHCHR MONUSCO</w:t>
            </w:r>
          </w:p>
        </w:tc>
        <w:tc>
          <w:tcPr>
            <w:tcW w:w="1304" w:type="dxa"/>
            <w:tcBorders>
              <w:top w:val="nil"/>
              <w:left w:val="nil"/>
              <w:bottom w:val="nil"/>
              <w:right w:val="nil"/>
            </w:tcBorders>
            <w:shd w:val="clear" w:color="auto" w:fill="FFFFFF"/>
            <w:tcMar>
              <w:top w:w="59" w:type="dxa"/>
              <w:left w:w="59" w:type="dxa"/>
              <w:bottom w:w="59" w:type="dxa"/>
              <w:right w:w="59" w:type="dxa"/>
            </w:tcMar>
            <w:vAlign w:val="center"/>
          </w:tcPr>
          <w:p w14:paraId="5567DA16" w14:textId="77777777" w:rsidR="00A73A88" w:rsidRPr="001B222C" w:rsidRDefault="00A73A88" w:rsidP="00036B8C">
            <w:r w:rsidRPr="001B222C">
              <w:rPr>
                <w:rFonts w:eastAsia="Arial"/>
                <w:color w:val="000000"/>
                <w:sz w:val="16"/>
              </w:rPr>
              <w:t>OHCHR</w:t>
            </w:r>
          </w:p>
        </w:tc>
        <w:tc>
          <w:tcPr>
            <w:tcW w:w="1123" w:type="dxa"/>
            <w:tcBorders>
              <w:top w:val="nil"/>
              <w:left w:val="nil"/>
              <w:bottom w:val="nil"/>
              <w:right w:val="nil"/>
            </w:tcBorders>
            <w:shd w:val="clear" w:color="auto" w:fill="FFFFFF"/>
            <w:tcMar>
              <w:top w:w="59" w:type="dxa"/>
              <w:left w:w="59" w:type="dxa"/>
              <w:bottom w:w="59" w:type="dxa"/>
              <w:right w:w="59" w:type="dxa"/>
            </w:tcMar>
            <w:vAlign w:val="center"/>
          </w:tcPr>
          <w:p w14:paraId="0C2664CC" w14:textId="77777777" w:rsidR="00A73A88" w:rsidRPr="001B222C" w:rsidRDefault="00A73A88" w:rsidP="00036B8C">
            <w:r w:rsidRPr="001B222C">
              <w:rPr>
                <w:rFonts w:eastAsia="Arial"/>
                <w:color w:val="000000"/>
                <w:sz w:val="16"/>
              </w:rPr>
              <w:t>On Going</w:t>
            </w:r>
          </w:p>
        </w:tc>
        <w:tc>
          <w:tcPr>
            <w:tcW w:w="1044" w:type="dxa"/>
            <w:tcBorders>
              <w:top w:val="nil"/>
              <w:left w:val="nil"/>
              <w:bottom w:val="nil"/>
              <w:right w:val="nil"/>
            </w:tcBorders>
            <w:shd w:val="clear" w:color="auto" w:fill="FFFFFF"/>
            <w:tcMar>
              <w:top w:w="59" w:type="dxa"/>
              <w:left w:w="59" w:type="dxa"/>
              <w:bottom w:w="59" w:type="dxa"/>
              <w:right w:w="59" w:type="dxa"/>
            </w:tcMar>
            <w:vAlign w:val="center"/>
          </w:tcPr>
          <w:p w14:paraId="37F5A1AE" w14:textId="77777777" w:rsidR="00A73A88" w:rsidRPr="001B222C" w:rsidRDefault="00A73A88" w:rsidP="00036B8C">
            <w:pPr>
              <w:jc w:val="right"/>
            </w:pPr>
            <w:r w:rsidRPr="001B222C">
              <w:rPr>
                <w:rFonts w:eastAsia="Arial"/>
                <w:color w:val="000000"/>
                <w:sz w:val="16"/>
              </w:rPr>
              <w:t>512,782</w:t>
            </w:r>
          </w:p>
        </w:tc>
        <w:tc>
          <w:tcPr>
            <w:tcW w:w="905" w:type="dxa"/>
            <w:tcBorders>
              <w:top w:val="nil"/>
              <w:left w:val="nil"/>
              <w:bottom w:val="nil"/>
              <w:right w:val="nil"/>
            </w:tcBorders>
            <w:shd w:val="clear" w:color="auto" w:fill="FFFFFF"/>
            <w:tcMar>
              <w:top w:w="59" w:type="dxa"/>
              <w:left w:w="59" w:type="dxa"/>
              <w:bottom w:w="59" w:type="dxa"/>
              <w:right w:w="59" w:type="dxa"/>
            </w:tcMar>
            <w:vAlign w:val="center"/>
          </w:tcPr>
          <w:p w14:paraId="65485332" w14:textId="77777777" w:rsidR="00A73A88" w:rsidRPr="001B222C" w:rsidRDefault="00A73A88" w:rsidP="00036B8C">
            <w:pPr>
              <w:jc w:val="right"/>
            </w:pPr>
            <w:r w:rsidRPr="001B222C">
              <w:rPr>
                <w:rFonts w:eastAsia="Arial"/>
                <w:color w:val="000000"/>
                <w:sz w:val="16"/>
              </w:rPr>
              <w:t>512,782</w:t>
            </w:r>
          </w:p>
        </w:tc>
        <w:tc>
          <w:tcPr>
            <w:tcW w:w="1062" w:type="dxa"/>
            <w:tcBorders>
              <w:top w:val="nil"/>
              <w:left w:val="nil"/>
              <w:bottom w:val="nil"/>
              <w:right w:val="nil"/>
            </w:tcBorders>
            <w:shd w:val="clear" w:color="auto" w:fill="FFFFFF"/>
            <w:tcMar>
              <w:top w:w="59" w:type="dxa"/>
              <w:left w:w="59" w:type="dxa"/>
              <w:bottom w:w="59" w:type="dxa"/>
              <w:right w:w="59" w:type="dxa"/>
            </w:tcMar>
            <w:vAlign w:val="center"/>
          </w:tcPr>
          <w:p w14:paraId="22AC8DD7" w14:textId="77777777" w:rsidR="00A73A88" w:rsidRPr="001B222C" w:rsidRDefault="00A73A88" w:rsidP="00036B8C">
            <w:pPr>
              <w:jc w:val="right"/>
            </w:pPr>
            <w:r w:rsidRPr="001B222C">
              <w:rPr>
                <w:rFonts w:eastAsia="Arial"/>
                <w:color w:val="000000"/>
                <w:sz w:val="16"/>
              </w:rPr>
              <w:t>511,586</w:t>
            </w:r>
          </w:p>
        </w:tc>
        <w:tc>
          <w:tcPr>
            <w:tcW w:w="818" w:type="dxa"/>
            <w:tcBorders>
              <w:top w:val="nil"/>
              <w:left w:val="nil"/>
              <w:bottom w:val="nil"/>
              <w:right w:val="nil"/>
            </w:tcBorders>
            <w:shd w:val="clear" w:color="auto" w:fill="FFFFFF"/>
            <w:tcMar>
              <w:top w:w="59" w:type="dxa"/>
              <w:left w:w="59" w:type="dxa"/>
              <w:bottom w:w="59" w:type="dxa"/>
              <w:right w:w="59" w:type="dxa"/>
            </w:tcMar>
            <w:vAlign w:val="center"/>
          </w:tcPr>
          <w:p w14:paraId="50CA416E" w14:textId="77777777" w:rsidR="00A73A88" w:rsidRPr="001B222C" w:rsidRDefault="00A73A88" w:rsidP="00036B8C">
            <w:pPr>
              <w:jc w:val="right"/>
            </w:pPr>
            <w:r w:rsidRPr="001B222C">
              <w:rPr>
                <w:rFonts w:eastAsia="Arial"/>
                <w:color w:val="000000"/>
                <w:sz w:val="16"/>
              </w:rPr>
              <w:t>99.77</w:t>
            </w:r>
          </w:p>
        </w:tc>
      </w:tr>
      <w:tr w:rsidR="00D747F1" w:rsidRPr="001B222C" w14:paraId="0FF69651" w14:textId="77777777" w:rsidTr="00D747F1">
        <w:trPr>
          <w:trHeight w:val="227"/>
        </w:trPr>
        <w:tc>
          <w:tcPr>
            <w:tcW w:w="1058" w:type="dxa"/>
            <w:tcBorders>
              <w:top w:val="nil"/>
              <w:left w:val="nil"/>
              <w:bottom w:val="nil"/>
              <w:right w:val="nil"/>
            </w:tcBorders>
            <w:shd w:val="clear" w:color="auto" w:fill="E3E8ED"/>
            <w:tcMar>
              <w:top w:w="59" w:type="dxa"/>
              <w:left w:w="59" w:type="dxa"/>
              <w:bottom w:w="59" w:type="dxa"/>
              <w:right w:w="59" w:type="dxa"/>
            </w:tcMar>
            <w:vAlign w:val="center"/>
          </w:tcPr>
          <w:p w14:paraId="0D9D86C5" w14:textId="77777777" w:rsidR="00A73A88" w:rsidRPr="001B222C" w:rsidRDefault="00A73A88" w:rsidP="00036B8C">
            <w:r w:rsidRPr="001B222C">
              <w:rPr>
                <w:rFonts w:eastAsia="Arial"/>
                <w:color w:val="000000"/>
                <w:sz w:val="16"/>
              </w:rPr>
              <w:t>00140098</w:t>
            </w:r>
          </w:p>
        </w:tc>
        <w:tc>
          <w:tcPr>
            <w:tcW w:w="2046" w:type="dxa"/>
            <w:tcBorders>
              <w:top w:val="nil"/>
              <w:left w:val="nil"/>
              <w:bottom w:val="nil"/>
              <w:right w:val="nil"/>
            </w:tcBorders>
            <w:shd w:val="clear" w:color="auto" w:fill="E3E8ED"/>
            <w:tcMar>
              <w:top w:w="59" w:type="dxa"/>
              <w:left w:w="59" w:type="dxa"/>
              <w:bottom w:w="59" w:type="dxa"/>
              <w:right w:w="59" w:type="dxa"/>
            </w:tcMar>
            <w:vAlign w:val="center"/>
          </w:tcPr>
          <w:p w14:paraId="6F47F893" w14:textId="77777777" w:rsidR="00A73A88" w:rsidRPr="001B222C" w:rsidRDefault="00A73A88" w:rsidP="00036B8C">
            <w:r w:rsidRPr="001B222C">
              <w:rPr>
                <w:rFonts w:eastAsia="Arial"/>
                <w:color w:val="000000"/>
                <w:sz w:val="16"/>
              </w:rPr>
              <w:t>CRSV response to the urgent ne</w:t>
            </w:r>
          </w:p>
        </w:tc>
        <w:tc>
          <w:tcPr>
            <w:tcW w:w="1304" w:type="dxa"/>
            <w:tcBorders>
              <w:top w:val="nil"/>
              <w:left w:val="nil"/>
              <w:bottom w:val="nil"/>
              <w:right w:val="nil"/>
            </w:tcBorders>
            <w:shd w:val="clear" w:color="auto" w:fill="E3E8ED"/>
            <w:tcMar>
              <w:top w:w="59" w:type="dxa"/>
              <w:left w:w="59" w:type="dxa"/>
              <w:bottom w:w="59" w:type="dxa"/>
              <w:right w:w="59" w:type="dxa"/>
            </w:tcMar>
            <w:vAlign w:val="center"/>
          </w:tcPr>
          <w:p w14:paraId="37180468" w14:textId="77777777" w:rsidR="00A73A88" w:rsidRPr="001B222C" w:rsidRDefault="00A73A88" w:rsidP="00036B8C">
            <w:r w:rsidRPr="001B222C">
              <w:rPr>
                <w:rFonts w:eastAsia="Arial"/>
                <w:color w:val="000000"/>
                <w:sz w:val="16"/>
              </w:rPr>
              <w:t>UNFPA</w:t>
            </w:r>
          </w:p>
        </w:tc>
        <w:tc>
          <w:tcPr>
            <w:tcW w:w="1123" w:type="dxa"/>
            <w:tcBorders>
              <w:top w:val="nil"/>
              <w:left w:val="nil"/>
              <w:bottom w:val="nil"/>
              <w:right w:val="nil"/>
            </w:tcBorders>
            <w:shd w:val="clear" w:color="auto" w:fill="E3E8ED"/>
            <w:tcMar>
              <w:top w:w="59" w:type="dxa"/>
              <w:left w:w="59" w:type="dxa"/>
              <w:bottom w:w="59" w:type="dxa"/>
              <w:right w:w="59" w:type="dxa"/>
            </w:tcMar>
            <w:vAlign w:val="center"/>
          </w:tcPr>
          <w:p w14:paraId="2F6DDDED" w14:textId="77777777" w:rsidR="00A73A88" w:rsidRPr="001B222C" w:rsidRDefault="00A73A88" w:rsidP="00036B8C">
            <w:r w:rsidRPr="001B222C">
              <w:rPr>
                <w:rFonts w:eastAsia="Arial"/>
                <w:color w:val="000000"/>
                <w:sz w:val="16"/>
              </w:rPr>
              <w:t>On Going</w:t>
            </w:r>
          </w:p>
        </w:tc>
        <w:tc>
          <w:tcPr>
            <w:tcW w:w="1044" w:type="dxa"/>
            <w:tcBorders>
              <w:top w:val="nil"/>
              <w:left w:val="nil"/>
              <w:bottom w:val="nil"/>
              <w:right w:val="nil"/>
            </w:tcBorders>
            <w:shd w:val="clear" w:color="auto" w:fill="E3E8ED"/>
            <w:tcMar>
              <w:top w:w="59" w:type="dxa"/>
              <w:left w:w="59" w:type="dxa"/>
              <w:bottom w:w="59" w:type="dxa"/>
              <w:right w:w="59" w:type="dxa"/>
            </w:tcMar>
            <w:vAlign w:val="center"/>
          </w:tcPr>
          <w:p w14:paraId="24E7A644" w14:textId="77777777" w:rsidR="00A73A88" w:rsidRPr="001B222C" w:rsidRDefault="00A73A88" w:rsidP="00036B8C">
            <w:pPr>
              <w:jc w:val="right"/>
            </w:pPr>
            <w:r w:rsidRPr="001B222C">
              <w:rPr>
                <w:rFonts w:eastAsia="Arial"/>
                <w:color w:val="000000"/>
                <w:sz w:val="16"/>
              </w:rPr>
              <w:t>686,584</w:t>
            </w:r>
          </w:p>
        </w:tc>
        <w:tc>
          <w:tcPr>
            <w:tcW w:w="905" w:type="dxa"/>
            <w:tcBorders>
              <w:top w:val="nil"/>
              <w:left w:val="nil"/>
              <w:bottom w:val="nil"/>
              <w:right w:val="nil"/>
            </w:tcBorders>
            <w:shd w:val="clear" w:color="auto" w:fill="E3E8ED"/>
            <w:tcMar>
              <w:top w:w="59" w:type="dxa"/>
              <w:left w:w="59" w:type="dxa"/>
              <w:bottom w:w="59" w:type="dxa"/>
              <w:right w:w="59" w:type="dxa"/>
            </w:tcMar>
            <w:vAlign w:val="center"/>
          </w:tcPr>
          <w:p w14:paraId="65E23805" w14:textId="77777777" w:rsidR="00A73A88" w:rsidRPr="001B222C" w:rsidRDefault="00A73A88" w:rsidP="00036B8C">
            <w:pPr>
              <w:jc w:val="right"/>
            </w:pPr>
            <w:r w:rsidRPr="001B222C">
              <w:rPr>
                <w:rFonts w:eastAsia="Arial"/>
                <w:color w:val="000000"/>
                <w:sz w:val="16"/>
              </w:rPr>
              <w:t>686,584</w:t>
            </w:r>
          </w:p>
        </w:tc>
        <w:tc>
          <w:tcPr>
            <w:tcW w:w="1062" w:type="dxa"/>
            <w:tcBorders>
              <w:top w:val="nil"/>
              <w:left w:val="nil"/>
              <w:bottom w:val="nil"/>
              <w:right w:val="nil"/>
            </w:tcBorders>
            <w:shd w:val="clear" w:color="auto" w:fill="E3E8ED"/>
            <w:tcMar>
              <w:top w:w="59" w:type="dxa"/>
              <w:left w:w="59" w:type="dxa"/>
              <w:bottom w:w="59" w:type="dxa"/>
              <w:right w:w="59" w:type="dxa"/>
            </w:tcMar>
            <w:vAlign w:val="center"/>
          </w:tcPr>
          <w:p w14:paraId="328C164C" w14:textId="77777777" w:rsidR="00A73A88" w:rsidRPr="001B222C" w:rsidRDefault="00A73A88" w:rsidP="00036B8C">
            <w:pPr>
              <w:jc w:val="right"/>
            </w:pPr>
            <w:r w:rsidRPr="001B222C">
              <w:rPr>
                <w:rFonts w:eastAsia="Arial"/>
                <w:color w:val="000000"/>
                <w:sz w:val="16"/>
              </w:rPr>
              <w:t>623,155</w:t>
            </w:r>
          </w:p>
        </w:tc>
        <w:tc>
          <w:tcPr>
            <w:tcW w:w="818" w:type="dxa"/>
            <w:tcBorders>
              <w:top w:val="nil"/>
              <w:left w:val="nil"/>
              <w:bottom w:val="nil"/>
              <w:right w:val="nil"/>
            </w:tcBorders>
            <w:shd w:val="clear" w:color="auto" w:fill="E3E8ED"/>
            <w:tcMar>
              <w:top w:w="59" w:type="dxa"/>
              <w:left w:w="59" w:type="dxa"/>
              <w:bottom w:w="59" w:type="dxa"/>
              <w:right w:w="59" w:type="dxa"/>
            </w:tcMar>
            <w:vAlign w:val="center"/>
          </w:tcPr>
          <w:p w14:paraId="43402C76" w14:textId="77777777" w:rsidR="00A73A88" w:rsidRPr="001B222C" w:rsidRDefault="00A73A88" w:rsidP="00036B8C">
            <w:pPr>
              <w:jc w:val="right"/>
            </w:pPr>
            <w:r w:rsidRPr="001B222C">
              <w:rPr>
                <w:rFonts w:eastAsia="Arial"/>
                <w:color w:val="000000"/>
                <w:sz w:val="16"/>
              </w:rPr>
              <w:t>90.76</w:t>
            </w:r>
          </w:p>
        </w:tc>
      </w:tr>
      <w:tr w:rsidR="00D747F1" w:rsidRPr="001B222C" w14:paraId="1E368921" w14:textId="77777777" w:rsidTr="00D747F1">
        <w:trPr>
          <w:trHeight w:val="227"/>
        </w:trPr>
        <w:tc>
          <w:tcPr>
            <w:tcW w:w="1058" w:type="dxa"/>
            <w:tcBorders>
              <w:top w:val="nil"/>
              <w:left w:val="nil"/>
              <w:bottom w:val="nil"/>
              <w:right w:val="nil"/>
            </w:tcBorders>
            <w:shd w:val="clear" w:color="auto" w:fill="FFFFFF"/>
            <w:tcMar>
              <w:top w:w="59" w:type="dxa"/>
              <w:left w:w="59" w:type="dxa"/>
              <w:bottom w:w="59" w:type="dxa"/>
              <w:right w:w="59" w:type="dxa"/>
            </w:tcMar>
            <w:vAlign w:val="center"/>
          </w:tcPr>
          <w:p w14:paraId="01F1670A" w14:textId="77777777" w:rsidR="00A73A88" w:rsidRPr="001B222C" w:rsidRDefault="00A73A88" w:rsidP="00036B8C">
            <w:r w:rsidRPr="001B222C">
              <w:rPr>
                <w:rFonts w:eastAsia="Arial"/>
                <w:color w:val="000000"/>
                <w:sz w:val="16"/>
              </w:rPr>
              <w:t>00140335</w:t>
            </w:r>
          </w:p>
        </w:tc>
        <w:tc>
          <w:tcPr>
            <w:tcW w:w="2046" w:type="dxa"/>
            <w:tcBorders>
              <w:top w:val="nil"/>
              <w:left w:val="nil"/>
              <w:bottom w:val="nil"/>
              <w:right w:val="nil"/>
            </w:tcBorders>
            <w:shd w:val="clear" w:color="auto" w:fill="FFFFFF"/>
            <w:tcMar>
              <w:top w:w="59" w:type="dxa"/>
              <w:left w:w="59" w:type="dxa"/>
              <w:bottom w:w="59" w:type="dxa"/>
              <w:right w:w="59" w:type="dxa"/>
            </w:tcMar>
            <w:vAlign w:val="center"/>
          </w:tcPr>
          <w:p w14:paraId="250A944B" w14:textId="77777777" w:rsidR="00A73A88" w:rsidRPr="001B222C" w:rsidRDefault="00A73A88" w:rsidP="00036B8C">
            <w:r w:rsidRPr="001B222C">
              <w:rPr>
                <w:rFonts w:eastAsia="Arial"/>
                <w:color w:val="000000"/>
                <w:sz w:val="16"/>
              </w:rPr>
              <w:t>Strengthening national and com</w:t>
            </w:r>
          </w:p>
        </w:tc>
        <w:tc>
          <w:tcPr>
            <w:tcW w:w="1304" w:type="dxa"/>
            <w:tcBorders>
              <w:top w:val="nil"/>
              <w:left w:val="nil"/>
              <w:bottom w:val="nil"/>
              <w:right w:val="nil"/>
            </w:tcBorders>
            <w:shd w:val="clear" w:color="auto" w:fill="FFFFFF"/>
            <w:tcMar>
              <w:top w:w="59" w:type="dxa"/>
              <w:left w:w="59" w:type="dxa"/>
              <w:bottom w:w="59" w:type="dxa"/>
              <w:right w:w="59" w:type="dxa"/>
            </w:tcMar>
            <w:vAlign w:val="center"/>
          </w:tcPr>
          <w:p w14:paraId="21E7DACA" w14:textId="77777777" w:rsidR="00A73A88" w:rsidRPr="001B222C" w:rsidRDefault="00A73A88" w:rsidP="00036B8C">
            <w:r w:rsidRPr="001B222C">
              <w:rPr>
                <w:rFonts w:eastAsia="Arial"/>
                <w:color w:val="000000"/>
                <w:sz w:val="16"/>
              </w:rPr>
              <w:t>IOM</w:t>
            </w:r>
          </w:p>
        </w:tc>
        <w:tc>
          <w:tcPr>
            <w:tcW w:w="1123" w:type="dxa"/>
            <w:tcBorders>
              <w:top w:val="nil"/>
              <w:left w:val="nil"/>
              <w:bottom w:val="nil"/>
              <w:right w:val="nil"/>
            </w:tcBorders>
            <w:shd w:val="clear" w:color="auto" w:fill="FFFFFF"/>
            <w:tcMar>
              <w:top w:w="59" w:type="dxa"/>
              <w:left w:w="59" w:type="dxa"/>
              <w:bottom w:w="59" w:type="dxa"/>
              <w:right w:w="59" w:type="dxa"/>
            </w:tcMar>
            <w:vAlign w:val="center"/>
          </w:tcPr>
          <w:p w14:paraId="56C1442F" w14:textId="77777777" w:rsidR="00A73A88" w:rsidRPr="001B222C" w:rsidRDefault="00A73A88" w:rsidP="00036B8C">
            <w:r w:rsidRPr="001B222C">
              <w:rPr>
                <w:rFonts w:eastAsia="Arial"/>
                <w:color w:val="000000"/>
                <w:sz w:val="16"/>
              </w:rPr>
              <w:t>On Going</w:t>
            </w:r>
          </w:p>
        </w:tc>
        <w:tc>
          <w:tcPr>
            <w:tcW w:w="1044" w:type="dxa"/>
            <w:tcBorders>
              <w:top w:val="nil"/>
              <w:left w:val="nil"/>
              <w:bottom w:val="nil"/>
              <w:right w:val="nil"/>
            </w:tcBorders>
            <w:shd w:val="clear" w:color="auto" w:fill="FFFFFF"/>
            <w:tcMar>
              <w:top w:w="59" w:type="dxa"/>
              <w:left w:w="59" w:type="dxa"/>
              <w:bottom w:w="59" w:type="dxa"/>
              <w:right w:w="59" w:type="dxa"/>
            </w:tcMar>
            <w:vAlign w:val="center"/>
          </w:tcPr>
          <w:p w14:paraId="4F619FE2" w14:textId="77777777" w:rsidR="00A73A88" w:rsidRPr="001B222C" w:rsidRDefault="00A73A88" w:rsidP="00036B8C">
            <w:pPr>
              <w:jc w:val="right"/>
            </w:pPr>
            <w:r w:rsidRPr="001B222C">
              <w:rPr>
                <w:rFonts w:eastAsia="Arial"/>
                <w:color w:val="000000"/>
                <w:sz w:val="16"/>
              </w:rPr>
              <w:t>1,178,070</w:t>
            </w:r>
          </w:p>
        </w:tc>
        <w:tc>
          <w:tcPr>
            <w:tcW w:w="905" w:type="dxa"/>
            <w:tcBorders>
              <w:top w:val="nil"/>
              <w:left w:val="nil"/>
              <w:bottom w:val="nil"/>
              <w:right w:val="nil"/>
            </w:tcBorders>
            <w:shd w:val="clear" w:color="auto" w:fill="FFFFFF"/>
            <w:tcMar>
              <w:top w:w="59" w:type="dxa"/>
              <w:left w:w="59" w:type="dxa"/>
              <w:bottom w:w="59" w:type="dxa"/>
              <w:right w:w="59" w:type="dxa"/>
            </w:tcMar>
            <w:vAlign w:val="center"/>
          </w:tcPr>
          <w:p w14:paraId="6F3F6EA6" w14:textId="77777777" w:rsidR="00A73A88" w:rsidRPr="001B222C" w:rsidRDefault="00A73A88" w:rsidP="00036B8C">
            <w:pPr>
              <w:jc w:val="right"/>
            </w:pPr>
            <w:r w:rsidRPr="001B222C">
              <w:rPr>
                <w:rFonts w:eastAsia="Arial"/>
                <w:color w:val="000000"/>
                <w:sz w:val="16"/>
              </w:rPr>
              <w:t>256,779</w:t>
            </w:r>
          </w:p>
        </w:tc>
        <w:tc>
          <w:tcPr>
            <w:tcW w:w="1062" w:type="dxa"/>
            <w:tcBorders>
              <w:top w:val="nil"/>
              <w:left w:val="nil"/>
              <w:bottom w:val="nil"/>
              <w:right w:val="nil"/>
            </w:tcBorders>
            <w:shd w:val="clear" w:color="auto" w:fill="FFFFFF"/>
            <w:tcMar>
              <w:top w:w="59" w:type="dxa"/>
              <w:left w:w="59" w:type="dxa"/>
              <w:bottom w:w="59" w:type="dxa"/>
              <w:right w:w="59" w:type="dxa"/>
            </w:tcMar>
            <w:vAlign w:val="center"/>
          </w:tcPr>
          <w:p w14:paraId="6F84D66E" w14:textId="77777777" w:rsidR="00A73A88" w:rsidRPr="001B222C" w:rsidRDefault="00A73A88" w:rsidP="00036B8C">
            <w:pPr>
              <w:jc w:val="right"/>
            </w:pPr>
            <w:r w:rsidRPr="001B222C">
              <w:rPr>
                <w:rFonts w:eastAsia="Arial"/>
                <w:color w:val="000000"/>
                <w:sz w:val="16"/>
              </w:rPr>
              <w:t>21,816</w:t>
            </w:r>
          </w:p>
        </w:tc>
        <w:tc>
          <w:tcPr>
            <w:tcW w:w="818" w:type="dxa"/>
            <w:tcBorders>
              <w:top w:val="nil"/>
              <w:left w:val="nil"/>
              <w:bottom w:val="nil"/>
              <w:right w:val="nil"/>
            </w:tcBorders>
            <w:shd w:val="clear" w:color="auto" w:fill="FFFFFF"/>
            <w:tcMar>
              <w:top w:w="59" w:type="dxa"/>
              <w:left w:w="59" w:type="dxa"/>
              <w:bottom w:w="59" w:type="dxa"/>
              <w:right w:w="59" w:type="dxa"/>
            </w:tcMar>
            <w:vAlign w:val="center"/>
          </w:tcPr>
          <w:p w14:paraId="56232B07" w14:textId="77777777" w:rsidR="00A73A88" w:rsidRPr="001B222C" w:rsidRDefault="00A73A88" w:rsidP="00036B8C">
            <w:pPr>
              <w:jc w:val="right"/>
            </w:pPr>
            <w:r w:rsidRPr="001B222C">
              <w:rPr>
                <w:rFonts w:eastAsia="Arial"/>
                <w:color w:val="000000"/>
                <w:sz w:val="16"/>
              </w:rPr>
              <w:t>8.50</w:t>
            </w:r>
          </w:p>
        </w:tc>
      </w:tr>
      <w:tr w:rsidR="00D747F1" w:rsidRPr="001B222C" w14:paraId="6593954C" w14:textId="77777777" w:rsidTr="00D747F1">
        <w:trPr>
          <w:trHeight w:val="227"/>
        </w:trPr>
        <w:tc>
          <w:tcPr>
            <w:tcW w:w="1058" w:type="dxa"/>
            <w:tcBorders>
              <w:top w:val="nil"/>
              <w:left w:val="nil"/>
              <w:bottom w:val="nil"/>
              <w:right w:val="nil"/>
            </w:tcBorders>
            <w:shd w:val="clear" w:color="auto" w:fill="E3E8ED"/>
            <w:tcMar>
              <w:top w:w="59" w:type="dxa"/>
              <w:left w:w="59" w:type="dxa"/>
              <w:bottom w:w="59" w:type="dxa"/>
              <w:right w:w="59" w:type="dxa"/>
            </w:tcMar>
            <w:vAlign w:val="center"/>
          </w:tcPr>
          <w:p w14:paraId="2D378BCF" w14:textId="77777777" w:rsidR="00A73A88" w:rsidRPr="001B222C" w:rsidRDefault="00A73A88" w:rsidP="00036B8C">
            <w:r w:rsidRPr="001B222C">
              <w:rPr>
                <w:rFonts w:eastAsia="Arial"/>
                <w:color w:val="000000"/>
                <w:sz w:val="16"/>
              </w:rPr>
              <w:t>00140335</w:t>
            </w:r>
          </w:p>
        </w:tc>
        <w:tc>
          <w:tcPr>
            <w:tcW w:w="2046" w:type="dxa"/>
            <w:tcBorders>
              <w:top w:val="nil"/>
              <w:left w:val="nil"/>
              <w:bottom w:val="nil"/>
              <w:right w:val="nil"/>
            </w:tcBorders>
            <w:shd w:val="clear" w:color="auto" w:fill="E3E8ED"/>
            <w:tcMar>
              <w:top w:w="59" w:type="dxa"/>
              <w:left w:w="59" w:type="dxa"/>
              <w:bottom w:w="59" w:type="dxa"/>
              <w:right w:w="59" w:type="dxa"/>
            </w:tcMar>
            <w:vAlign w:val="center"/>
          </w:tcPr>
          <w:p w14:paraId="46FB4F5A" w14:textId="77777777" w:rsidR="00A73A88" w:rsidRPr="001B222C" w:rsidRDefault="00A73A88" w:rsidP="00036B8C">
            <w:r w:rsidRPr="001B222C">
              <w:rPr>
                <w:rFonts w:eastAsia="Arial"/>
                <w:color w:val="000000"/>
                <w:sz w:val="16"/>
              </w:rPr>
              <w:t>Strengthening national and com</w:t>
            </w:r>
          </w:p>
        </w:tc>
        <w:tc>
          <w:tcPr>
            <w:tcW w:w="1304" w:type="dxa"/>
            <w:tcBorders>
              <w:top w:val="nil"/>
              <w:left w:val="nil"/>
              <w:bottom w:val="nil"/>
              <w:right w:val="nil"/>
            </w:tcBorders>
            <w:shd w:val="clear" w:color="auto" w:fill="E3E8ED"/>
            <w:tcMar>
              <w:top w:w="59" w:type="dxa"/>
              <w:left w:w="59" w:type="dxa"/>
              <w:bottom w:w="59" w:type="dxa"/>
              <w:right w:w="59" w:type="dxa"/>
            </w:tcMar>
            <w:vAlign w:val="center"/>
          </w:tcPr>
          <w:p w14:paraId="322010A7" w14:textId="77777777" w:rsidR="00A73A88" w:rsidRPr="001B222C" w:rsidRDefault="00A73A88" w:rsidP="00036B8C">
            <w:r w:rsidRPr="001B222C">
              <w:rPr>
                <w:rFonts w:eastAsia="Arial"/>
                <w:color w:val="000000"/>
                <w:sz w:val="16"/>
              </w:rPr>
              <w:t>UNDP</w:t>
            </w:r>
          </w:p>
        </w:tc>
        <w:tc>
          <w:tcPr>
            <w:tcW w:w="1123" w:type="dxa"/>
            <w:tcBorders>
              <w:top w:val="nil"/>
              <w:left w:val="nil"/>
              <w:bottom w:val="nil"/>
              <w:right w:val="nil"/>
            </w:tcBorders>
            <w:shd w:val="clear" w:color="auto" w:fill="E3E8ED"/>
            <w:tcMar>
              <w:top w:w="59" w:type="dxa"/>
              <w:left w:w="59" w:type="dxa"/>
              <w:bottom w:w="59" w:type="dxa"/>
              <w:right w:w="59" w:type="dxa"/>
            </w:tcMar>
            <w:vAlign w:val="center"/>
          </w:tcPr>
          <w:p w14:paraId="132BB229" w14:textId="77777777" w:rsidR="00A73A88" w:rsidRPr="001B222C" w:rsidRDefault="00A73A88" w:rsidP="00036B8C">
            <w:r w:rsidRPr="001B222C">
              <w:rPr>
                <w:rFonts w:eastAsia="Arial"/>
                <w:color w:val="000000"/>
                <w:sz w:val="16"/>
              </w:rPr>
              <w:t>On Going</w:t>
            </w:r>
          </w:p>
        </w:tc>
        <w:tc>
          <w:tcPr>
            <w:tcW w:w="1044" w:type="dxa"/>
            <w:tcBorders>
              <w:top w:val="nil"/>
              <w:left w:val="nil"/>
              <w:bottom w:val="nil"/>
              <w:right w:val="nil"/>
            </w:tcBorders>
            <w:shd w:val="clear" w:color="auto" w:fill="E3E8ED"/>
            <w:tcMar>
              <w:top w:w="59" w:type="dxa"/>
              <w:left w:w="59" w:type="dxa"/>
              <w:bottom w:w="59" w:type="dxa"/>
              <w:right w:w="59" w:type="dxa"/>
            </w:tcMar>
            <w:vAlign w:val="center"/>
          </w:tcPr>
          <w:p w14:paraId="0E5E7A0E" w14:textId="77777777" w:rsidR="00A73A88" w:rsidRPr="001B222C" w:rsidRDefault="00A73A88" w:rsidP="00036B8C">
            <w:pPr>
              <w:jc w:val="right"/>
            </w:pPr>
            <w:r w:rsidRPr="001B222C">
              <w:rPr>
                <w:rFonts w:eastAsia="Arial"/>
                <w:color w:val="000000"/>
                <w:sz w:val="16"/>
              </w:rPr>
              <w:t>539,573</w:t>
            </w:r>
          </w:p>
        </w:tc>
        <w:tc>
          <w:tcPr>
            <w:tcW w:w="905" w:type="dxa"/>
            <w:tcBorders>
              <w:top w:val="nil"/>
              <w:left w:val="nil"/>
              <w:bottom w:val="nil"/>
              <w:right w:val="nil"/>
            </w:tcBorders>
            <w:shd w:val="clear" w:color="auto" w:fill="E3E8ED"/>
            <w:tcMar>
              <w:top w:w="59" w:type="dxa"/>
              <w:left w:w="59" w:type="dxa"/>
              <w:bottom w:w="59" w:type="dxa"/>
              <w:right w:w="59" w:type="dxa"/>
            </w:tcMar>
            <w:vAlign w:val="center"/>
          </w:tcPr>
          <w:p w14:paraId="597D368A" w14:textId="77777777" w:rsidR="00A73A88" w:rsidRPr="001B222C" w:rsidRDefault="00A73A88" w:rsidP="00036B8C">
            <w:pPr>
              <w:jc w:val="right"/>
            </w:pPr>
            <w:r w:rsidRPr="001B222C">
              <w:rPr>
                <w:rFonts w:eastAsia="Arial"/>
                <w:color w:val="000000"/>
                <w:sz w:val="16"/>
              </w:rPr>
              <w:t>79,677</w:t>
            </w:r>
          </w:p>
        </w:tc>
        <w:tc>
          <w:tcPr>
            <w:tcW w:w="1062" w:type="dxa"/>
            <w:tcBorders>
              <w:top w:val="nil"/>
              <w:left w:val="nil"/>
              <w:bottom w:val="nil"/>
              <w:right w:val="nil"/>
            </w:tcBorders>
            <w:shd w:val="clear" w:color="auto" w:fill="E3E8ED"/>
            <w:tcMar>
              <w:top w:w="59" w:type="dxa"/>
              <w:left w:w="59" w:type="dxa"/>
              <w:bottom w:w="59" w:type="dxa"/>
              <w:right w:w="59" w:type="dxa"/>
            </w:tcMar>
            <w:vAlign w:val="center"/>
          </w:tcPr>
          <w:p w14:paraId="33A2229A" w14:textId="77777777" w:rsidR="00A73A88" w:rsidRPr="001B222C" w:rsidRDefault="00A73A88" w:rsidP="00036B8C">
            <w:pPr>
              <w:jc w:val="right"/>
            </w:pPr>
            <w:r w:rsidRPr="001B222C">
              <w:rPr>
                <w:rFonts w:eastAsia="Arial"/>
                <w:color w:val="000000"/>
                <w:sz w:val="16"/>
              </w:rPr>
              <w:t>5,770</w:t>
            </w:r>
          </w:p>
        </w:tc>
        <w:tc>
          <w:tcPr>
            <w:tcW w:w="818" w:type="dxa"/>
            <w:tcBorders>
              <w:top w:val="nil"/>
              <w:left w:val="nil"/>
              <w:bottom w:val="nil"/>
              <w:right w:val="nil"/>
            </w:tcBorders>
            <w:shd w:val="clear" w:color="auto" w:fill="E3E8ED"/>
            <w:tcMar>
              <w:top w:w="59" w:type="dxa"/>
              <w:left w:w="59" w:type="dxa"/>
              <w:bottom w:w="59" w:type="dxa"/>
              <w:right w:w="59" w:type="dxa"/>
            </w:tcMar>
            <w:vAlign w:val="center"/>
          </w:tcPr>
          <w:p w14:paraId="6E1638F2" w14:textId="77777777" w:rsidR="00A73A88" w:rsidRPr="001B222C" w:rsidRDefault="00A73A88" w:rsidP="00036B8C">
            <w:pPr>
              <w:jc w:val="right"/>
            </w:pPr>
            <w:r w:rsidRPr="001B222C">
              <w:rPr>
                <w:rFonts w:eastAsia="Arial"/>
                <w:color w:val="000000"/>
                <w:sz w:val="16"/>
              </w:rPr>
              <w:t>7.24</w:t>
            </w:r>
          </w:p>
        </w:tc>
      </w:tr>
      <w:tr w:rsidR="00D747F1" w:rsidRPr="001B222C" w14:paraId="6EF1F30A" w14:textId="77777777" w:rsidTr="00D747F1">
        <w:trPr>
          <w:trHeight w:val="227"/>
        </w:trPr>
        <w:tc>
          <w:tcPr>
            <w:tcW w:w="1058" w:type="dxa"/>
            <w:tcBorders>
              <w:top w:val="nil"/>
              <w:left w:val="nil"/>
              <w:bottom w:val="nil"/>
              <w:right w:val="nil"/>
            </w:tcBorders>
            <w:shd w:val="clear" w:color="auto" w:fill="FFFFFF"/>
            <w:tcMar>
              <w:top w:w="59" w:type="dxa"/>
              <w:left w:w="59" w:type="dxa"/>
              <w:bottom w:w="59" w:type="dxa"/>
              <w:right w:w="59" w:type="dxa"/>
            </w:tcMar>
            <w:vAlign w:val="center"/>
          </w:tcPr>
          <w:p w14:paraId="69D36856" w14:textId="77777777" w:rsidR="00A73A88" w:rsidRPr="001B222C" w:rsidRDefault="00A73A88" w:rsidP="00036B8C">
            <w:r w:rsidRPr="001B222C">
              <w:rPr>
                <w:rFonts w:eastAsia="Arial"/>
                <w:color w:val="000000"/>
                <w:sz w:val="16"/>
              </w:rPr>
              <w:t>00140335</w:t>
            </w:r>
          </w:p>
        </w:tc>
        <w:tc>
          <w:tcPr>
            <w:tcW w:w="2046" w:type="dxa"/>
            <w:tcBorders>
              <w:top w:val="nil"/>
              <w:left w:val="nil"/>
              <w:bottom w:val="nil"/>
              <w:right w:val="nil"/>
            </w:tcBorders>
            <w:shd w:val="clear" w:color="auto" w:fill="FFFFFF"/>
            <w:tcMar>
              <w:top w:w="59" w:type="dxa"/>
              <w:left w:w="59" w:type="dxa"/>
              <w:bottom w:w="59" w:type="dxa"/>
              <w:right w:w="59" w:type="dxa"/>
            </w:tcMar>
            <w:vAlign w:val="center"/>
          </w:tcPr>
          <w:p w14:paraId="6E56A260" w14:textId="77777777" w:rsidR="00A73A88" w:rsidRPr="001B222C" w:rsidRDefault="00A73A88" w:rsidP="00036B8C">
            <w:r w:rsidRPr="001B222C">
              <w:rPr>
                <w:rFonts w:eastAsia="Arial"/>
                <w:color w:val="000000"/>
                <w:sz w:val="16"/>
              </w:rPr>
              <w:t>Strengthening national and com</w:t>
            </w:r>
          </w:p>
        </w:tc>
        <w:tc>
          <w:tcPr>
            <w:tcW w:w="1304" w:type="dxa"/>
            <w:tcBorders>
              <w:top w:val="nil"/>
              <w:left w:val="nil"/>
              <w:bottom w:val="nil"/>
              <w:right w:val="nil"/>
            </w:tcBorders>
            <w:shd w:val="clear" w:color="auto" w:fill="FFFFFF"/>
            <w:tcMar>
              <w:top w:w="59" w:type="dxa"/>
              <w:left w:w="59" w:type="dxa"/>
              <w:bottom w:w="59" w:type="dxa"/>
              <w:right w:w="59" w:type="dxa"/>
            </w:tcMar>
            <w:vAlign w:val="center"/>
          </w:tcPr>
          <w:p w14:paraId="0CA035BD" w14:textId="77777777" w:rsidR="00A73A88" w:rsidRPr="001B222C" w:rsidRDefault="00A73A88" w:rsidP="00036B8C">
            <w:r w:rsidRPr="001B222C">
              <w:rPr>
                <w:rFonts w:eastAsia="Arial"/>
                <w:color w:val="000000"/>
                <w:sz w:val="16"/>
              </w:rPr>
              <w:t>UNFPA</w:t>
            </w:r>
          </w:p>
        </w:tc>
        <w:tc>
          <w:tcPr>
            <w:tcW w:w="1123" w:type="dxa"/>
            <w:tcBorders>
              <w:top w:val="nil"/>
              <w:left w:val="nil"/>
              <w:bottom w:val="nil"/>
              <w:right w:val="nil"/>
            </w:tcBorders>
            <w:shd w:val="clear" w:color="auto" w:fill="FFFFFF"/>
            <w:tcMar>
              <w:top w:w="59" w:type="dxa"/>
              <w:left w:w="59" w:type="dxa"/>
              <w:bottom w:w="59" w:type="dxa"/>
              <w:right w:w="59" w:type="dxa"/>
            </w:tcMar>
            <w:vAlign w:val="center"/>
          </w:tcPr>
          <w:p w14:paraId="793A46AF" w14:textId="77777777" w:rsidR="00A73A88" w:rsidRPr="001B222C" w:rsidRDefault="00A73A88" w:rsidP="00036B8C">
            <w:r w:rsidRPr="001B222C">
              <w:rPr>
                <w:rFonts w:eastAsia="Arial"/>
                <w:color w:val="000000"/>
                <w:sz w:val="16"/>
              </w:rPr>
              <w:t>On Going</w:t>
            </w:r>
          </w:p>
        </w:tc>
        <w:tc>
          <w:tcPr>
            <w:tcW w:w="1044" w:type="dxa"/>
            <w:tcBorders>
              <w:top w:val="nil"/>
              <w:left w:val="nil"/>
              <w:bottom w:val="nil"/>
              <w:right w:val="nil"/>
            </w:tcBorders>
            <w:shd w:val="clear" w:color="auto" w:fill="FFFFFF"/>
            <w:tcMar>
              <w:top w:w="59" w:type="dxa"/>
              <w:left w:w="59" w:type="dxa"/>
              <w:bottom w:w="59" w:type="dxa"/>
              <w:right w:w="59" w:type="dxa"/>
            </w:tcMar>
            <w:vAlign w:val="center"/>
          </w:tcPr>
          <w:p w14:paraId="4BB69C2A" w14:textId="77777777" w:rsidR="00A73A88" w:rsidRPr="001B222C" w:rsidRDefault="00A73A88" w:rsidP="00036B8C">
            <w:pPr>
              <w:jc w:val="right"/>
            </w:pPr>
            <w:r w:rsidRPr="001B222C">
              <w:rPr>
                <w:rFonts w:eastAsia="Arial"/>
                <w:color w:val="000000"/>
                <w:sz w:val="16"/>
              </w:rPr>
              <w:t>1,407,775</w:t>
            </w:r>
          </w:p>
        </w:tc>
        <w:tc>
          <w:tcPr>
            <w:tcW w:w="905" w:type="dxa"/>
            <w:tcBorders>
              <w:top w:val="nil"/>
              <w:left w:val="nil"/>
              <w:bottom w:val="nil"/>
              <w:right w:val="nil"/>
            </w:tcBorders>
            <w:shd w:val="clear" w:color="auto" w:fill="FFFFFF"/>
            <w:tcMar>
              <w:top w:w="59" w:type="dxa"/>
              <w:left w:w="59" w:type="dxa"/>
              <w:bottom w:w="59" w:type="dxa"/>
              <w:right w:w="59" w:type="dxa"/>
            </w:tcMar>
            <w:vAlign w:val="center"/>
          </w:tcPr>
          <w:p w14:paraId="3791C303" w14:textId="77777777" w:rsidR="00A73A88" w:rsidRPr="001B222C" w:rsidRDefault="00A73A88" w:rsidP="00036B8C">
            <w:pPr>
              <w:jc w:val="right"/>
            </w:pPr>
            <w:r w:rsidRPr="001B222C">
              <w:rPr>
                <w:rFonts w:eastAsia="Arial"/>
                <w:color w:val="000000"/>
                <w:sz w:val="16"/>
              </w:rPr>
              <w:t>320,417</w:t>
            </w:r>
          </w:p>
        </w:tc>
        <w:tc>
          <w:tcPr>
            <w:tcW w:w="1062" w:type="dxa"/>
            <w:tcBorders>
              <w:top w:val="nil"/>
              <w:left w:val="nil"/>
              <w:bottom w:val="nil"/>
              <w:right w:val="nil"/>
            </w:tcBorders>
            <w:shd w:val="clear" w:color="auto" w:fill="FFFFFF"/>
            <w:tcMar>
              <w:top w:w="59" w:type="dxa"/>
              <w:left w:w="59" w:type="dxa"/>
              <w:bottom w:w="59" w:type="dxa"/>
              <w:right w:w="59" w:type="dxa"/>
            </w:tcMar>
            <w:vAlign w:val="center"/>
          </w:tcPr>
          <w:p w14:paraId="6DF31611" w14:textId="77777777" w:rsidR="00A73A88" w:rsidRPr="001B222C" w:rsidRDefault="00A73A88" w:rsidP="00036B8C">
            <w:pPr>
              <w:jc w:val="right"/>
            </w:pPr>
            <w:r w:rsidRPr="001B222C">
              <w:rPr>
                <w:rFonts w:eastAsia="Arial"/>
                <w:color w:val="000000"/>
                <w:sz w:val="16"/>
              </w:rPr>
              <w:t>-</w:t>
            </w:r>
          </w:p>
        </w:tc>
        <w:tc>
          <w:tcPr>
            <w:tcW w:w="818" w:type="dxa"/>
            <w:tcBorders>
              <w:top w:val="nil"/>
              <w:left w:val="nil"/>
              <w:bottom w:val="nil"/>
              <w:right w:val="nil"/>
            </w:tcBorders>
            <w:shd w:val="clear" w:color="auto" w:fill="FFFFFF"/>
            <w:tcMar>
              <w:top w:w="59" w:type="dxa"/>
              <w:left w:w="59" w:type="dxa"/>
              <w:bottom w:w="59" w:type="dxa"/>
              <w:right w:w="59" w:type="dxa"/>
            </w:tcMar>
            <w:vAlign w:val="center"/>
          </w:tcPr>
          <w:p w14:paraId="21A26B0F" w14:textId="77777777" w:rsidR="00A73A88" w:rsidRPr="001B222C" w:rsidRDefault="00A73A88" w:rsidP="00036B8C">
            <w:pPr>
              <w:jc w:val="right"/>
            </w:pPr>
            <w:r w:rsidRPr="001B222C">
              <w:rPr>
                <w:rFonts w:eastAsia="Arial"/>
                <w:color w:val="000000"/>
                <w:sz w:val="16"/>
              </w:rPr>
              <w:t>-</w:t>
            </w:r>
          </w:p>
        </w:tc>
      </w:tr>
      <w:tr w:rsidR="00D747F1" w:rsidRPr="001B222C" w14:paraId="14449788" w14:textId="77777777" w:rsidTr="00D747F1">
        <w:trPr>
          <w:trHeight w:val="227"/>
        </w:trPr>
        <w:tc>
          <w:tcPr>
            <w:tcW w:w="1058" w:type="dxa"/>
            <w:tcBorders>
              <w:top w:val="nil"/>
              <w:left w:val="nil"/>
              <w:bottom w:val="nil"/>
              <w:right w:val="nil"/>
            </w:tcBorders>
            <w:shd w:val="clear" w:color="auto" w:fill="E3E8ED"/>
            <w:tcMar>
              <w:top w:w="59" w:type="dxa"/>
              <w:left w:w="59" w:type="dxa"/>
              <w:bottom w:w="59" w:type="dxa"/>
              <w:right w:w="59" w:type="dxa"/>
            </w:tcMar>
            <w:vAlign w:val="center"/>
          </w:tcPr>
          <w:p w14:paraId="5305C99B" w14:textId="77777777" w:rsidR="00A73A88" w:rsidRPr="001B222C" w:rsidRDefault="00A73A88" w:rsidP="00036B8C">
            <w:r w:rsidRPr="001B222C">
              <w:rPr>
                <w:rFonts w:eastAsia="Arial"/>
                <w:color w:val="000000"/>
                <w:sz w:val="16"/>
              </w:rPr>
              <w:t>00140335</w:t>
            </w:r>
          </w:p>
        </w:tc>
        <w:tc>
          <w:tcPr>
            <w:tcW w:w="2046" w:type="dxa"/>
            <w:tcBorders>
              <w:top w:val="nil"/>
              <w:left w:val="nil"/>
              <w:bottom w:val="nil"/>
              <w:right w:val="nil"/>
            </w:tcBorders>
            <w:shd w:val="clear" w:color="auto" w:fill="E3E8ED"/>
            <w:tcMar>
              <w:top w:w="59" w:type="dxa"/>
              <w:left w:w="59" w:type="dxa"/>
              <w:bottom w:w="59" w:type="dxa"/>
              <w:right w:w="59" w:type="dxa"/>
            </w:tcMar>
            <w:vAlign w:val="center"/>
          </w:tcPr>
          <w:p w14:paraId="20142CA2" w14:textId="77777777" w:rsidR="00A73A88" w:rsidRPr="001B222C" w:rsidRDefault="00A73A88" w:rsidP="00036B8C">
            <w:r w:rsidRPr="001B222C">
              <w:rPr>
                <w:rFonts w:eastAsia="Arial"/>
                <w:color w:val="000000"/>
                <w:sz w:val="16"/>
              </w:rPr>
              <w:t>Strengthening national and com</w:t>
            </w:r>
          </w:p>
        </w:tc>
        <w:tc>
          <w:tcPr>
            <w:tcW w:w="1304" w:type="dxa"/>
            <w:tcBorders>
              <w:top w:val="nil"/>
              <w:left w:val="nil"/>
              <w:bottom w:val="nil"/>
              <w:right w:val="nil"/>
            </w:tcBorders>
            <w:shd w:val="clear" w:color="auto" w:fill="E3E8ED"/>
            <w:tcMar>
              <w:top w:w="59" w:type="dxa"/>
              <w:left w:w="59" w:type="dxa"/>
              <w:bottom w:w="59" w:type="dxa"/>
              <w:right w:w="59" w:type="dxa"/>
            </w:tcMar>
            <w:vAlign w:val="center"/>
          </w:tcPr>
          <w:p w14:paraId="4100F6DA" w14:textId="77777777" w:rsidR="00A73A88" w:rsidRPr="001B222C" w:rsidRDefault="00A73A88" w:rsidP="00036B8C">
            <w:r w:rsidRPr="001B222C">
              <w:rPr>
                <w:rFonts w:eastAsia="Arial"/>
                <w:color w:val="000000"/>
                <w:sz w:val="16"/>
              </w:rPr>
              <w:t>UNODC</w:t>
            </w:r>
          </w:p>
        </w:tc>
        <w:tc>
          <w:tcPr>
            <w:tcW w:w="1123" w:type="dxa"/>
            <w:tcBorders>
              <w:top w:val="nil"/>
              <w:left w:val="nil"/>
              <w:bottom w:val="nil"/>
              <w:right w:val="nil"/>
            </w:tcBorders>
            <w:shd w:val="clear" w:color="auto" w:fill="E3E8ED"/>
            <w:tcMar>
              <w:top w:w="59" w:type="dxa"/>
              <w:left w:w="59" w:type="dxa"/>
              <w:bottom w:w="59" w:type="dxa"/>
              <w:right w:w="59" w:type="dxa"/>
            </w:tcMar>
            <w:vAlign w:val="center"/>
          </w:tcPr>
          <w:p w14:paraId="5D0AE548" w14:textId="77777777" w:rsidR="00A73A88" w:rsidRPr="001B222C" w:rsidRDefault="00A73A88" w:rsidP="00036B8C">
            <w:r w:rsidRPr="001B222C">
              <w:rPr>
                <w:rFonts w:eastAsia="Arial"/>
                <w:color w:val="000000"/>
                <w:sz w:val="16"/>
              </w:rPr>
              <w:t>On Going</w:t>
            </w:r>
          </w:p>
        </w:tc>
        <w:tc>
          <w:tcPr>
            <w:tcW w:w="1044" w:type="dxa"/>
            <w:tcBorders>
              <w:top w:val="nil"/>
              <w:left w:val="nil"/>
              <w:bottom w:val="nil"/>
              <w:right w:val="nil"/>
            </w:tcBorders>
            <w:shd w:val="clear" w:color="auto" w:fill="E3E8ED"/>
            <w:tcMar>
              <w:top w:w="59" w:type="dxa"/>
              <w:left w:w="59" w:type="dxa"/>
              <w:bottom w:w="59" w:type="dxa"/>
              <w:right w:w="59" w:type="dxa"/>
            </w:tcMar>
            <w:vAlign w:val="center"/>
          </w:tcPr>
          <w:p w14:paraId="060ADE11" w14:textId="77777777" w:rsidR="00A73A88" w:rsidRPr="001B222C" w:rsidRDefault="00A73A88" w:rsidP="00036B8C">
            <w:pPr>
              <w:jc w:val="right"/>
            </w:pPr>
            <w:r w:rsidRPr="001B222C">
              <w:rPr>
                <w:rFonts w:eastAsia="Arial"/>
                <w:color w:val="000000"/>
                <w:sz w:val="16"/>
              </w:rPr>
              <w:t>805,800</w:t>
            </w:r>
          </w:p>
        </w:tc>
        <w:tc>
          <w:tcPr>
            <w:tcW w:w="905" w:type="dxa"/>
            <w:tcBorders>
              <w:top w:val="nil"/>
              <w:left w:val="nil"/>
              <w:bottom w:val="nil"/>
              <w:right w:val="nil"/>
            </w:tcBorders>
            <w:shd w:val="clear" w:color="auto" w:fill="E3E8ED"/>
            <w:tcMar>
              <w:top w:w="59" w:type="dxa"/>
              <w:left w:w="59" w:type="dxa"/>
              <w:bottom w:w="59" w:type="dxa"/>
              <w:right w:w="59" w:type="dxa"/>
            </w:tcMar>
            <w:vAlign w:val="center"/>
          </w:tcPr>
          <w:p w14:paraId="69F5DCA8" w14:textId="77777777" w:rsidR="00A73A88" w:rsidRPr="001B222C" w:rsidRDefault="00A73A88" w:rsidP="00036B8C">
            <w:pPr>
              <w:jc w:val="right"/>
            </w:pPr>
            <w:r w:rsidRPr="001B222C">
              <w:rPr>
                <w:rFonts w:eastAsia="Arial"/>
                <w:color w:val="000000"/>
                <w:sz w:val="16"/>
              </w:rPr>
              <w:t>204,668</w:t>
            </w:r>
          </w:p>
        </w:tc>
        <w:tc>
          <w:tcPr>
            <w:tcW w:w="1062" w:type="dxa"/>
            <w:tcBorders>
              <w:top w:val="nil"/>
              <w:left w:val="nil"/>
              <w:bottom w:val="nil"/>
              <w:right w:val="nil"/>
            </w:tcBorders>
            <w:shd w:val="clear" w:color="auto" w:fill="E3E8ED"/>
            <w:tcMar>
              <w:top w:w="59" w:type="dxa"/>
              <w:left w:w="59" w:type="dxa"/>
              <w:bottom w:w="59" w:type="dxa"/>
              <w:right w:w="59" w:type="dxa"/>
            </w:tcMar>
            <w:vAlign w:val="center"/>
          </w:tcPr>
          <w:p w14:paraId="181F18DD" w14:textId="77777777" w:rsidR="00A73A88" w:rsidRPr="001B222C" w:rsidRDefault="00A73A88" w:rsidP="00036B8C">
            <w:pPr>
              <w:jc w:val="right"/>
            </w:pPr>
            <w:r w:rsidRPr="001B222C">
              <w:rPr>
                <w:rFonts w:eastAsia="Arial"/>
                <w:color w:val="000000"/>
                <w:sz w:val="16"/>
              </w:rPr>
              <w:t>-</w:t>
            </w:r>
          </w:p>
        </w:tc>
        <w:tc>
          <w:tcPr>
            <w:tcW w:w="818" w:type="dxa"/>
            <w:tcBorders>
              <w:top w:val="nil"/>
              <w:left w:val="nil"/>
              <w:bottom w:val="nil"/>
              <w:right w:val="nil"/>
            </w:tcBorders>
            <w:shd w:val="clear" w:color="auto" w:fill="E3E8ED"/>
            <w:tcMar>
              <w:top w:w="59" w:type="dxa"/>
              <w:left w:w="59" w:type="dxa"/>
              <w:bottom w:w="59" w:type="dxa"/>
              <w:right w:w="59" w:type="dxa"/>
            </w:tcMar>
            <w:vAlign w:val="center"/>
          </w:tcPr>
          <w:p w14:paraId="7C09851D" w14:textId="77777777" w:rsidR="00A73A88" w:rsidRPr="001B222C" w:rsidRDefault="00A73A88" w:rsidP="00036B8C">
            <w:pPr>
              <w:jc w:val="right"/>
            </w:pPr>
            <w:r w:rsidRPr="001B222C">
              <w:rPr>
                <w:rFonts w:eastAsia="Arial"/>
                <w:color w:val="000000"/>
                <w:sz w:val="16"/>
              </w:rPr>
              <w:t>-</w:t>
            </w:r>
          </w:p>
        </w:tc>
      </w:tr>
      <w:tr w:rsidR="00D747F1" w:rsidRPr="001B222C" w14:paraId="75454575" w14:textId="77777777" w:rsidTr="00D747F1">
        <w:trPr>
          <w:trHeight w:val="227"/>
        </w:trPr>
        <w:tc>
          <w:tcPr>
            <w:tcW w:w="1058" w:type="dxa"/>
            <w:tcBorders>
              <w:top w:val="nil"/>
              <w:left w:val="nil"/>
              <w:bottom w:val="nil"/>
              <w:right w:val="nil"/>
            </w:tcBorders>
            <w:shd w:val="clear" w:color="auto" w:fill="FFFFFF"/>
            <w:tcMar>
              <w:top w:w="59" w:type="dxa"/>
              <w:left w:w="59" w:type="dxa"/>
              <w:bottom w:w="59" w:type="dxa"/>
              <w:right w:w="59" w:type="dxa"/>
            </w:tcMar>
            <w:vAlign w:val="center"/>
          </w:tcPr>
          <w:p w14:paraId="267608C3" w14:textId="77777777" w:rsidR="00A73A88" w:rsidRPr="001B222C" w:rsidRDefault="00A73A88" w:rsidP="00036B8C">
            <w:r w:rsidRPr="001B222C">
              <w:rPr>
                <w:rFonts w:eastAsia="Arial"/>
                <w:color w:val="000000"/>
                <w:sz w:val="16"/>
              </w:rPr>
              <w:t>00140335</w:t>
            </w:r>
          </w:p>
        </w:tc>
        <w:tc>
          <w:tcPr>
            <w:tcW w:w="2046" w:type="dxa"/>
            <w:tcBorders>
              <w:top w:val="nil"/>
              <w:left w:val="nil"/>
              <w:bottom w:val="nil"/>
              <w:right w:val="nil"/>
            </w:tcBorders>
            <w:shd w:val="clear" w:color="auto" w:fill="FFFFFF"/>
            <w:tcMar>
              <w:top w:w="59" w:type="dxa"/>
              <w:left w:w="59" w:type="dxa"/>
              <w:bottom w:w="59" w:type="dxa"/>
              <w:right w:w="59" w:type="dxa"/>
            </w:tcMar>
            <w:vAlign w:val="center"/>
          </w:tcPr>
          <w:p w14:paraId="193AD7D7" w14:textId="77777777" w:rsidR="00A73A88" w:rsidRPr="001B222C" w:rsidRDefault="00A73A88" w:rsidP="00036B8C">
            <w:r w:rsidRPr="001B222C">
              <w:rPr>
                <w:rFonts w:eastAsia="Arial"/>
                <w:color w:val="000000"/>
                <w:sz w:val="16"/>
              </w:rPr>
              <w:t>Strengthening national and com</w:t>
            </w:r>
          </w:p>
        </w:tc>
        <w:tc>
          <w:tcPr>
            <w:tcW w:w="1304" w:type="dxa"/>
            <w:tcBorders>
              <w:top w:val="nil"/>
              <w:left w:val="nil"/>
              <w:bottom w:val="nil"/>
              <w:right w:val="nil"/>
            </w:tcBorders>
            <w:shd w:val="clear" w:color="auto" w:fill="FFFFFF"/>
            <w:tcMar>
              <w:top w:w="59" w:type="dxa"/>
              <w:left w:w="59" w:type="dxa"/>
              <w:bottom w:w="59" w:type="dxa"/>
              <w:right w:w="59" w:type="dxa"/>
            </w:tcMar>
            <w:vAlign w:val="center"/>
          </w:tcPr>
          <w:p w14:paraId="01771306" w14:textId="77777777" w:rsidR="00A73A88" w:rsidRPr="001B222C" w:rsidRDefault="00A73A88" w:rsidP="00036B8C">
            <w:r w:rsidRPr="001B222C">
              <w:rPr>
                <w:rFonts w:eastAsia="Arial"/>
                <w:color w:val="000000"/>
                <w:sz w:val="16"/>
              </w:rPr>
              <w:t>UNWOMEN</w:t>
            </w:r>
          </w:p>
        </w:tc>
        <w:tc>
          <w:tcPr>
            <w:tcW w:w="1123" w:type="dxa"/>
            <w:tcBorders>
              <w:top w:val="nil"/>
              <w:left w:val="nil"/>
              <w:bottom w:val="nil"/>
              <w:right w:val="nil"/>
            </w:tcBorders>
            <w:shd w:val="clear" w:color="auto" w:fill="FFFFFF"/>
            <w:tcMar>
              <w:top w:w="59" w:type="dxa"/>
              <w:left w:w="59" w:type="dxa"/>
              <w:bottom w:w="59" w:type="dxa"/>
              <w:right w:w="59" w:type="dxa"/>
            </w:tcMar>
            <w:vAlign w:val="center"/>
          </w:tcPr>
          <w:p w14:paraId="50217E55" w14:textId="77777777" w:rsidR="00A73A88" w:rsidRPr="001B222C" w:rsidRDefault="00A73A88" w:rsidP="00036B8C">
            <w:r w:rsidRPr="001B222C">
              <w:rPr>
                <w:rFonts w:eastAsia="Arial"/>
                <w:color w:val="000000"/>
                <w:sz w:val="16"/>
              </w:rPr>
              <w:t>On Going</w:t>
            </w:r>
          </w:p>
        </w:tc>
        <w:tc>
          <w:tcPr>
            <w:tcW w:w="1044" w:type="dxa"/>
            <w:tcBorders>
              <w:top w:val="nil"/>
              <w:left w:val="nil"/>
              <w:bottom w:val="nil"/>
              <w:right w:val="nil"/>
            </w:tcBorders>
            <w:shd w:val="clear" w:color="auto" w:fill="FFFFFF"/>
            <w:tcMar>
              <w:top w:w="59" w:type="dxa"/>
              <w:left w:w="59" w:type="dxa"/>
              <w:bottom w:w="59" w:type="dxa"/>
              <w:right w:w="59" w:type="dxa"/>
            </w:tcMar>
            <w:vAlign w:val="center"/>
          </w:tcPr>
          <w:p w14:paraId="2FF862B7" w14:textId="77777777" w:rsidR="00A73A88" w:rsidRPr="001B222C" w:rsidRDefault="00A73A88" w:rsidP="00036B8C">
            <w:pPr>
              <w:jc w:val="right"/>
            </w:pPr>
            <w:r w:rsidRPr="001B222C">
              <w:rPr>
                <w:rFonts w:eastAsia="Arial"/>
                <w:color w:val="000000"/>
                <w:sz w:val="16"/>
              </w:rPr>
              <w:t>1,351,813</w:t>
            </w:r>
          </w:p>
        </w:tc>
        <w:tc>
          <w:tcPr>
            <w:tcW w:w="905" w:type="dxa"/>
            <w:tcBorders>
              <w:top w:val="nil"/>
              <w:left w:val="nil"/>
              <w:bottom w:val="nil"/>
              <w:right w:val="nil"/>
            </w:tcBorders>
            <w:shd w:val="clear" w:color="auto" w:fill="FFFFFF"/>
            <w:tcMar>
              <w:top w:w="59" w:type="dxa"/>
              <w:left w:w="59" w:type="dxa"/>
              <w:bottom w:w="59" w:type="dxa"/>
              <w:right w:w="59" w:type="dxa"/>
            </w:tcMar>
            <w:vAlign w:val="center"/>
          </w:tcPr>
          <w:p w14:paraId="66EFD1A2" w14:textId="77777777" w:rsidR="00A73A88" w:rsidRPr="001B222C" w:rsidRDefault="00A73A88" w:rsidP="00036B8C">
            <w:pPr>
              <w:jc w:val="right"/>
            </w:pPr>
            <w:r w:rsidRPr="001B222C">
              <w:rPr>
                <w:rFonts w:eastAsia="Arial"/>
                <w:color w:val="000000"/>
                <w:sz w:val="16"/>
              </w:rPr>
              <w:t>364,356</w:t>
            </w:r>
          </w:p>
        </w:tc>
        <w:tc>
          <w:tcPr>
            <w:tcW w:w="1062" w:type="dxa"/>
            <w:tcBorders>
              <w:top w:val="nil"/>
              <w:left w:val="nil"/>
              <w:bottom w:val="nil"/>
              <w:right w:val="nil"/>
            </w:tcBorders>
            <w:shd w:val="clear" w:color="auto" w:fill="FFFFFF"/>
            <w:tcMar>
              <w:top w:w="59" w:type="dxa"/>
              <w:left w:w="59" w:type="dxa"/>
              <w:bottom w:w="59" w:type="dxa"/>
              <w:right w:w="59" w:type="dxa"/>
            </w:tcMar>
            <w:vAlign w:val="center"/>
          </w:tcPr>
          <w:p w14:paraId="194A14D0" w14:textId="77777777" w:rsidR="00A73A88" w:rsidRPr="001B222C" w:rsidRDefault="00A73A88" w:rsidP="00036B8C">
            <w:pPr>
              <w:jc w:val="right"/>
            </w:pPr>
            <w:r w:rsidRPr="001B222C">
              <w:rPr>
                <w:rFonts w:eastAsia="Arial"/>
                <w:color w:val="000000"/>
                <w:sz w:val="16"/>
              </w:rPr>
              <w:t>15,047</w:t>
            </w:r>
          </w:p>
        </w:tc>
        <w:tc>
          <w:tcPr>
            <w:tcW w:w="818" w:type="dxa"/>
            <w:tcBorders>
              <w:top w:val="nil"/>
              <w:left w:val="nil"/>
              <w:bottom w:val="nil"/>
              <w:right w:val="nil"/>
            </w:tcBorders>
            <w:shd w:val="clear" w:color="auto" w:fill="FFFFFF"/>
            <w:tcMar>
              <w:top w:w="59" w:type="dxa"/>
              <w:left w:w="59" w:type="dxa"/>
              <w:bottom w:w="59" w:type="dxa"/>
              <w:right w:w="59" w:type="dxa"/>
            </w:tcMar>
            <w:vAlign w:val="center"/>
          </w:tcPr>
          <w:p w14:paraId="4A0D24B0" w14:textId="77777777" w:rsidR="00A73A88" w:rsidRPr="001B222C" w:rsidRDefault="00A73A88" w:rsidP="00036B8C">
            <w:pPr>
              <w:jc w:val="right"/>
            </w:pPr>
            <w:r w:rsidRPr="001B222C">
              <w:rPr>
                <w:rFonts w:eastAsia="Arial"/>
                <w:color w:val="000000"/>
                <w:sz w:val="16"/>
              </w:rPr>
              <w:t>4.13</w:t>
            </w:r>
          </w:p>
        </w:tc>
      </w:tr>
      <w:tr w:rsidR="00D747F1" w:rsidRPr="001B222C" w14:paraId="4CC73B26" w14:textId="77777777" w:rsidTr="00D747F1">
        <w:trPr>
          <w:trHeight w:val="227"/>
        </w:trPr>
        <w:tc>
          <w:tcPr>
            <w:tcW w:w="1058" w:type="dxa"/>
            <w:tcBorders>
              <w:top w:val="nil"/>
              <w:left w:val="nil"/>
              <w:bottom w:val="nil"/>
              <w:right w:val="nil"/>
            </w:tcBorders>
            <w:shd w:val="clear" w:color="auto" w:fill="E3E8ED"/>
            <w:tcMar>
              <w:top w:w="59" w:type="dxa"/>
              <w:left w:w="59" w:type="dxa"/>
              <w:bottom w:w="59" w:type="dxa"/>
              <w:right w:w="59" w:type="dxa"/>
            </w:tcMar>
            <w:vAlign w:val="center"/>
          </w:tcPr>
          <w:p w14:paraId="7D868B51" w14:textId="77777777" w:rsidR="00A73A88" w:rsidRPr="001B222C" w:rsidRDefault="00A73A88" w:rsidP="00036B8C">
            <w:r w:rsidRPr="001B222C">
              <w:rPr>
                <w:rFonts w:eastAsia="Arial"/>
                <w:color w:val="000000"/>
                <w:sz w:val="16"/>
              </w:rPr>
              <w:t>00140335</w:t>
            </w:r>
          </w:p>
        </w:tc>
        <w:tc>
          <w:tcPr>
            <w:tcW w:w="2046" w:type="dxa"/>
            <w:tcBorders>
              <w:top w:val="nil"/>
              <w:left w:val="nil"/>
              <w:bottom w:val="nil"/>
              <w:right w:val="nil"/>
            </w:tcBorders>
            <w:shd w:val="clear" w:color="auto" w:fill="E3E8ED"/>
            <w:tcMar>
              <w:top w:w="59" w:type="dxa"/>
              <w:left w:w="59" w:type="dxa"/>
              <w:bottom w:w="59" w:type="dxa"/>
              <w:right w:w="59" w:type="dxa"/>
            </w:tcMar>
            <w:vAlign w:val="center"/>
          </w:tcPr>
          <w:p w14:paraId="2D9B9F55" w14:textId="77777777" w:rsidR="00A73A88" w:rsidRPr="001B222C" w:rsidRDefault="00A73A88" w:rsidP="00036B8C">
            <w:r w:rsidRPr="001B222C">
              <w:rPr>
                <w:rFonts w:eastAsia="Arial"/>
                <w:color w:val="000000"/>
                <w:sz w:val="16"/>
              </w:rPr>
              <w:t>Strengthening national and com</w:t>
            </w:r>
          </w:p>
        </w:tc>
        <w:tc>
          <w:tcPr>
            <w:tcW w:w="1304" w:type="dxa"/>
            <w:tcBorders>
              <w:top w:val="nil"/>
              <w:left w:val="nil"/>
              <w:bottom w:val="nil"/>
              <w:right w:val="nil"/>
            </w:tcBorders>
            <w:shd w:val="clear" w:color="auto" w:fill="E3E8ED"/>
            <w:tcMar>
              <w:top w:w="59" w:type="dxa"/>
              <w:left w:w="59" w:type="dxa"/>
              <w:bottom w:w="59" w:type="dxa"/>
              <w:right w:w="59" w:type="dxa"/>
            </w:tcMar>
            <w:vAlign w:val="center"/>
          </w:tcPr>
          <w:p w14:paraId="463C51ED" w14:textId="77777777" w:rsidR="00A73A88" w:rsidRPr="001B222C" w:rsidRDefault="00A73A88" w:rsidP="00036B8C">
            <w:r w:rsidRPr="001B222C">
              <w:rPr>
                <w:rFonts w:eastAsia="Arial"/>
                <w:color w:val="000000"/>
                <w:sz w:val="16"/>
              </w:rPr>
              <w:t>WHO</w:t>
            </w:r>
          </w:p>
        </w:tc>
        <w:tc>
          <w:tcPr>
            <w:tcW w:w="1123" w:type="dxa"/>
            <w:tcBorders>
              <w:top w:val="nil"/>
              <w:left w:val="nil"/>
              <w:bottom w:val="nil"/>
              <w:right w:val="nil"/>
            </w:tcBorders>
            <w:shd w:val="clear" w:color="auto" w:fill="E3E8ED"/>
            <w:tcMar>
              <w:top w:w="59" w:type="dxa"/>
              <w:left w:w="59" w:type="dxa"/>
              <w:bottom w:w="59" w:type="dxa"/>
              <w:right w:w="59" w:type="dxa"/>
            </w:tcMar>
            <w:vAlign w:val="center"/>
          </w:tcPr>
          <w:p w14:paraId="131FC6F8" w14:textId="77777777" w:rsidR="00A73A88" w:rsidRPr="001B222C" w:rsidRDefault="00A73A88" w:rsidP="00036B8C">
            <w:r w:rsidRPr="001B222C">
              <w:rPr>
                <w:rFonts w:eastAsia="Arial"/>
                <w:color w:val="000000"/>
                <w:sz w:val="16"/>
              </w:rPr>
              <w:t>On Going</w:t>
            </w:r>
          </w:p>
        </w:tc>
        <w:tc>
          <w:tcPr>
            <w:tcW w:w="1044" w:type="dxa"/>
            <w:tcBorders>
              <w:top w:val="nil"/>
              <w:left w:val="nil"/>
              <w:bottom w:val="nil"/>
              <w:right w:val="nil"/>
            </w:tcBorders>
            <w:shd w:val="clear" w:color="auto" w:fill="E3E8ED"/>
            <w:tcMar>
              <w:top w:w="59" w:type="dxa"/>
              <w:left w:w="59" w:type="dxa"/>
              <w:bottom w:w="59" w:type="dxa"/>
              <w:right w:w="59" w:type="dxa"/>
            </w:tcMar>
            <w:vAlign w:val="center"/>
          </w:tcPr>
          <w:p w14:paraId="4520D1B7" w14:textId="77777777" w:rsidR="00A73A88" w:rsidRPr="001B222C" w:rsidRDefault="00A73A88" w:rsidP="00036B8C">
            <w:pPr>
              <w:jc w:val="right"/>
            </w:pPr>
            <w:r w:rsidRPr="001B222C">
              <w:rPr>
                <w:rFonts w:eastAsia="Arial"/>
                <w:color w:val="000000"/>
                <w:sz w:val="16"/>
              </w:rPr>
              <w:t>773,718</w:t>
            </w:r>
          </w:p>
        </w:tc>
        <w:tc>
          <w:tcPr>
            <w:tcW w:w="905" w:type="dxa"/>
            <w:tcBorders>
              <w:top w:val="nil"/>
              <w:left w:val="nil"/>
              <w:bottom w:val="nil"/>
              <w:right w:val="nil"/>
            </w:tcBorders>
            <w:shd w:val="clear" w:color="auto" w:fill="E3E8ED"/>
            <w:tcMar>
              <w:top w:w="59" w:type="dxa"/>
              <w:left w:w="59" w:type="dxa"/>
              <w:bottom w:w="59" w:type="dxa"/>
              <w:right w:w="59" w:type="dxa"/>
            </w:tcMar>
            <w:vAlign w:val="center"/>
          </w:tcPr>
          <w:p w14:paraId="171A271C" w14:textId="77777777" w:rsidR="00A73A88" w:rsidRPr="001B222C" w:rsidRDefault="00A73A88" w:rsidP="00036B8C">
            <w:pPr>
              <w:jc w:val="right"/>
            </w:pPr>
            <w:r w:rsidRPr="001B222C">
              <w:rPr>
                <w:rFonts w:eastAsia="Arial"/>
                <w:color w:val="000000"/>
                <w:sz w:val="16"/>
              </w:rPr>
              <w:t>184,105</w:t>
            </w:r>
          </w:p>
        </w:tc>
        <w:tc>
          <w:tcPr>
            <w:tcW w:w="1062" w:type="dxa"/>
            <w:tcBorders>
              <w:top w:val="nil"/>
              <w:left w:val="nil"/>
              <w:bottom w:val="nil"/>
              <w:right w:val="nil"/>
            </w:tcBorders>
            <w:shd w:val="clear" w:color="auto" w:fill="E3E8ED"/>
            <w:tcMar>
              <w:top w:w="59" w:type="dxa"/>
              <w:left w:w="59" w:type="dxa"/>
              <w:bottom w:w="59" w:type="dxa"/>
              <w:right w:w="59" w:type="dxa"/>
            </w:tcMar>
            <w:vAlign w:val="center"/>
          </w:tcPr>
          <w:p w14:paraId="615B178A" w14:textId="77777777" w:rsidR="00A73A88" w:rsidRPr="001B222C" w:rsidRDefault="00A73A88" w:rsidP="00036B8C">
            <w:pPr>
              <w:jc w:val="right"/>
            </w:pPr>
            <w:r w:rsidRPr="001B222C">
              <w:rPr>
                <w:rFonts w:eastAsia="Arial"/>
                <w:color w:val="000000"/>
                <w:sz w:val="16"/>
              </w:rPr>
              <w:t>153,295</w:t>
            </w:r>
          </w:p>
        </w:tc>
        <w:tc>
          <w:tcPr>
            <w:tcW w:w="818" w:type="dxa"/>
            <w:tcBorders>
              <w:top w:val="nil"/>
              <w:left w:val="nil"/>
              <w:bottom w:val="nil"/>
              <w:right w:val="nil"/>
            </w:tcBorders>
            <w:shd w:val="clear" w:color="auto" w:fill="E3E8ED"/>
            <w:tcMar>
              <w:top w:w="59" w:type="dxa"/>
              <w:left w:w="59" w:type="dxa"/>
              <w:bottom w:w="59" w:type="dxa"/>
              <w:right w:w="59" w:type="dxa"/>
            </w:tcMar>
            <w:vAlign w:val="center"/>
          </w:tcPr>
          <w:p w14:paraId="7EA2F613" w14:textId="77777777" w:rsidR="00A73A88" w:rsidRPr="001B222C" w:rsidRDefault="00A73A88" w:rsidP="00036B8C">
            <w:pPr>
              <w:jc w:val="right"/>
            </w:pPr>
            <w:r w:rsidRPr="001B222C">
              <w:rPr>
                <w:rFonts w:eastAsia="Arial"/>
                <w:color w:val="000000"/>
                <w:sz w:val="16"/>
              </w:rPr>
              <w:t>83.26</w:t>
            </w:r>
          </w:p>
        </w:tc>
      </w:tr>
      <w:tr w:rsidR="00D747F1" w:rsidRPr="001B222C" w14:paraId="29DE5A7D" w14:textId="77777777" w:rsidTr="00D747F1">
        <w:trPr>
          <w:trHeight w:val="227"/>
        </w:trPr>
        <w:tc>
          <w:tcPr>
            <w:tcW w:w="3104" w:type="dxa"/>
            <w:gridSpan w:val="2"/>
            <w:tcBorders>
              <w:top w:val="nil"/>
              <w:left w:val="nil"/>
              <w:bottom w:val="nil"/>
              <w:right w:val="nil"/>
            </w:tcBorders>
            <w:shd w:val="clear" w:color="auto" w:fill="66809D"/>
            <w:tcMar>
              <w:top w:w="59" w:type="dxa"/>
              <w:left w:w="59" w:type="dxa"/>
              <w:bottom w:w="59" w:type="dxa"/>
              <w:right w:w="59" w:type="dxa"/>
            </w:tcMar>
            <w:vAlign w:val="center"/>
          </w:tcPr>
          <w:p w14:paraId="12351193" w14:textId="77777777" w:rsidR="00A73A88" w:rsidRPr="001B222C" w:rsidRDefault="00A73A88" w:rsidP="00036B8C">
            <w:r w:rsidRPr="001B222C">
              <w:rPr>
                <w:rFonts w:eastAsia="Arial"/>
                <w:b/>
                <w:color w:val="FFFFFF"/>
                <w:sz w:val="16"/>
              </w:rPr>
              <w:t>UN Action: Total</w:t>
            </w:r>
          </w:p>
        </w:tc>
        <w:tc>
          <w:tcPr>
            <w:tcW w:w="1304" w:type="dxa"/>
            <w:tcBorders>
              <w:top w:val="nil"/>
              <w:left w:val="nil"/>
              <w:bottom w:val="nil"/>
              <w:right w:val="nil"/>
            </w:tcBorders>
            <w:shd w:val="clear" w:color="auto" w:fill="66809D"/>
            <w:tcMar>
              <w:top w:w="59" w:type="dxa"/>
              <w:left w:w="59" w:type="dxa"/>
              <w:bottom w:w="59" w:type="dxa"/>
              <w:right w:w="59" w:type="dxa"/>
            </w:tcMar>
            <w:vAlign w:val="center"/>
          </w:tcPr>
          <w:p w14:paraId="18EFF60B" w14:textId="77777777" w:rsidR="00A73A88" w:rsidRPr="001B222C" w:rsidRDefault="00A73A88" w:rsidP="00036B8C"/>
        </w:tc>
        <w:tc>
          <w:tcPr>
            <w:tcW w:w="1123" w:type="dxa"/>
            <w:tcBorders>
              <w:top w:val="nil"/>
              <w:left w:val="nil"/>
              <w:bottom w:val="nil"/>
              <w:right w:val="nil"/>
            </w:tcBorders>
            <w:shd w:val="clear" w:color="auto" w:fill="66809D"/>
            <w:tcMar>
              <w:top w:w="59" w:type="dxa"/>
              <w:left w:w="59" w:type="dxa"/>
              <w:bottom w:w="59" w:type="dxa"/>
              <w:right w:w="59" w:type="dxa"/>
            </w:tcMar>
            <w:vAlign w:val="center"/>
          </w:tcPr>
          <w:p w14:paraId="48BEBBF8" w14:textId="77777777" w:rsidR="00A73A88" w:rsidRPr="001B222C" w:rsidRDefault="00A73A88" w:rsidP="00036B8C"/>
        </w:tc>
        <w:tc>
          <w:tcPr>
            <w:tcW w:w="1044" w:type="dxa"/>
            <w:tcBorders>
              <w:top w:val="nil"/>
              <w:left w:val="nil"/>
              <w:bottom w:val="nil"/>
              <w:right w:val="nil"/>
            </w:tcBorders>
            <w:shd w:val="clear" w:color="auto" w:fill="66809D"/>
            <w:tcMar>
              <w:top w:w="59" w:type="dxa"/>
              <w:left w:w="59" w:type="dxa"/>
              <w:bottom w:w="59" w:type="dxa"/>
              <w:right w:w="59" w:type="dxa"/>
            </w:tcMar>
            <w:vAlign w:val="center"/>
          </w:tcPr>
          <w:p w14:paraId="583DE6DE" w14:textId="77777777" w:rsidR="00A73A88" w:rsidRPr="001B222C" w:rsidRDefault="00A73A88" w:rsidP="00036B8C">
            <w:pPr>
              <w:jc w:val="right"/>
            </w:pPr>
            <w:r w:rsidRPr="001B222C">
              <w:rPr>
                <w:rFonts w:eastAsia="Arial"/>
                <w:b/>
                <w:color w:val="FFFFFF"/>
                <w:sz w:val="16"/>
              </w:rPr>
              <w:t>13,152,780*</w:t>
            </w:r>
          </w:p>
        </w:tc>
        <w:tc>
          <w:tcPr>
            <w:tcW w:w="905" w:type="dxa"/>
            <w:tcBorders>
              <w:top w:val="nil"/>
              <w:left w:val="nil"/>
              <w:bottom w:val="nil"/>
              <w:right w:val="nil"/>
            </w:tcBorders>
            <w:shd w:val="clear" w:color="auto" w:fill="66809D"/>
            <w:tcMar>
              <w:top w:w="59" w:type="dxa"/>
              <w:left w:w="59" w:type="dxa"/>
              <w:bottom w:w="59" w:type="dxa"/>
              <w:right w:w="59" w:type="dxa"/>
            </w:tcMar>
            <w:vAlign w:val="center"/>
          </w:tcPr>
          <w:p w14:paraId="59CEC151" w14:textId="77777777" w:rsidR="00A73A88" w:rsidRPr="001B222C" w:rsidRDefault="00A73A88" w:rsidP="00036B8C">
            <w:pPr>
              <w:jc w:val="right"/>
            </w:pPr>
            <w:r w:rsidRPr="001B222C">
              <w:rPr>
                <w:rFonts w:eastAsia="Arial"/>
                <w:b/>
                <w:color w:val="FFFFFF"/>
                <w:sz w:val="16"/>
              </w:rPr>
              <w:t>7,963,401</w:t>
            </w:r>
          </w:p>
        </w:tc>
        <w:tc>
          <w:tcPr>
            <w:tcW w:w="1062" w:type="dxa"/>
            <w:tcBorders>
              <w:top w:val="nil"/>
              <w:left w:val="nil"/>
              <w:bottom w:val="nil"/>
              <w:right w:val="nil"/>
            </w:tcBorders>
            <w:shd w:val="clear" w:color="auto" w:fill="66809D"/>
            <w:tcMar>
              <w:top w:w="59" w:type="dxa"/>
              <w:left w:w="59" w:type="dxa"/>
              <w:bottom w:w="59" w:type="dxa"/>
              <w:right w:w="59" w:type="dxa"/>
            </w:tcMar>
            <w:vAlign w:val="center"/>
          </w:tcPr>
          <w:p w14:paraId="6BDB2521" w14:textId="77777777" w:rsidR="00A73A88" w:rsidRPr="001B222C" w:rsidRDefault="00A73A88" w:rsidP="00036B8C">
            <w:pPr>
              <w:jc w:val="right"/>
            </w:pPr>
            <w:r w:rsidRPr="001B222C">
              <w:rPr>
                <w:rFonts w:eastAsia="Arial"/>
                <w:b/>
                <w:color w:val="FFFFFF"/>
                <w:sz w:val="16"/>
              </w:rPr>
              <w:t>5,968,526</w:t>
            </w:r>
          </w:p>
        </w:tc>
        <w:tc>
          <w:tcPr>
            <w:tcW w:w="818" w:type="dxa"/>
            <w:tcBorders>
              <w:top w:val="nil"/>
              <w:left w:val="nil"/>
              <w:bottom w:val="nil"/>
              <w:right w:val="nil"/>
            </w:tcBorders>
            <w:shd w:val="clear" w:color="auto" w:fill="66809D"/>
            <w:tcMar>
              <w:top w:w="59" w:type="dxa"/>
              <w:left w:w="59" w:type="dxa"/>
              <w:bottom w:w="59" w:type="dxa"/>
              <w:right w:w="59" w:type="dxa"/>
            </w:tcMar>
            <w:vAlign w:val="center"/>
          </w:tcPr>
          <w:p w14:paraId="512C419F" w14:textId="77777777" w:rsidR="00A73A88" w:rsidRPr="001B222C" w:rsidRDefault="00A73A88" w:rsidP="00036B8C">
            <w:pPr>
              <w:jc w:val="right"/>
            </w:pPr>
            <w:r w:rsidRPr="001B222C">
              <w:rPr>
                <w:rFonts w:eastAsia="Arial"/>
                <w:b/>
                <w:color w:val="FFFFFF"/>
                <w:sz w:val="16"/>
              </w:rPr>
              <w:t>74.95</w:t>
            </w:r>
          </w:p>
        </w:tc>
      </w:tr>
      <w:tr w:rsidR="00A73A88" w:rsidRPr="001B222C" w14:paraId="4FA6829C" w14:textId="77777777" w:rsidTr="00D747F1">
        <w:tc>
          <w:tcPr>
            <w:tcW w:w="9360" w:type="dxa"/>
            <w:gridSpan w:val="8"/>
            <w:tcBorders>
              <w:top w:val="nil"/>
              <w:left w:val="nil"/>
              <w:bottom w:val="nil"/>
              <w:right w:val="nil"/>
            </w:tcBorders>
            <w:tcMar>
              <w:top w:w="59" w:type="dxa"/>
              <w:left w:w="59" w:type="dxa"/>
              <w:bottom w:w="59" w:type="dxa"/>
              <w:right w:w="59" w:type="dxa"/>
            </w:tcMar>
            <w:vAlign w:val="center"/>
          </w:tcPr>
          <w:p w14:paraId="52422C33" w14:textId="7E8613DE" w:rsidR="00A73A88" w:rsidRPr="001B222C" w:rsidRDefault="00A73A88" w:rsidP="00036B8C">
            <w:pPr>
              <w:rPr>
                <w:sz w:val="18"/>
                <w:szCs w:val="18"/>
              </w:rPr>
            </w:pPr>
            <w:r w:rsidRPr="001B222C">
              <w:rPr>
                <w:sz w:val="18"/>
                <w:szCs w:val="18"/>
              </w:rPr>
              <w:t xml:space="preserve">** </w:t>
            </w:r>
            <w:r w:rsidR="00241594" w:rsidRPr="00241594">
              <w:rPr>
                <w:sz w:val="18"/>
                <w:szCs w:val="18"/>
              </w:rPr>
              <w:t>The ERP system Quantum transition has resulted in some budgets not being fully reported. This will be corrected in future reporting periods</w:t>
            </w:r>
            <w:r w:rsidR="00241594">
              <w:rPr>
                <w:sz w:val="18"/>
                <w:szCs w:val="18"/>
              </w:rPr>
              <w:t>.  Project 119442</w:t>
            </w:r>
            <w:r w:rsidR="00241594" w:rsidRPr="001B222C">
              <w:rPr>
                <w:sz w:val="18"/>
                <w:szCs w:val="18"/>
              </w:rPr>
              <w:t>t will be removed from UN Action</w:t>
            </w:r>
            <w:r w:rsidR="00241594">
              <w:rPr>
                <w:sz w:val="18"/>
                <w:szCs w:val="18"/>
              </w:rPr>
              <w:t>.</w:t>
            </w:r>
          </w:p>
        </w:tc>
      </w:tr>
      <w:tr w:rsidR="00D747F1" w:rsidRPr="001B222C" w14:paraId="6195DE4E" w14:textId="77777777" w:rsidTr="00D747F1">
        <w:trPr>
          <w:trHeight w:val="227"/>
        </w:trPr>
        <w:tc>
          <w:tcPr>
            <w:tcW w:w="3104" w:type="dxa"/>
            <w:gridSpan w:val="2"/>
            <w:tcBorders>
              <w:top w:val="nil"/>
              <w:left w:val="nil"/>
              <w:bottom w:val="nil"/>
              <w:right w:val="nil"/>
            </w:tcBorders>
            <w:shd w:val="clear" w:color="auto" w:fill="66809D"/>
            <w:tcMar>
              <w:top w:w="59" w:type="dxa"/>
              <w:left w:w="59" w:type="dxa"/>
              <w:bottom w:w="59" w:type="dxa"/>
              <w:right w:w="59" w:type="dxa"/>
            </w:tcMar>
            <w:vAlign w:val="center"/>
          </w:tcPr>
          <w:p w14:paraId="41ED6B98" w14:textId="77777777" w:rsidR="00A73A88" w:rsidRPr="001B222C" w:rsidRDefault="00A73A88" w:rsidP="00036B8C">
            <w:r w:rsidRPr="001B222C">
              <w:rPr>
                <w:rFonts w:eastAsia="Arial"/>
                <w:b/>
                <w:color w:val="FFFFFF"/>
                <w:sz w:val="16"/>
              </w:rPr>
              <w:t>Grand Total</w:t>
            </w:r>
          </w:p>
        </w:tc>
        <w:tc>
          <w:tcPr>
            <w:tcW w:w="1304" w:type="dxa"/>
            <w:tcBorders>
              <w:top w:val="nil"/>
              <w:left w:val="nil"/>
              <w:bottom w:val="nil"/>
              <w:right w:val="nil"/>
            </w:tcBorders>
            <w:shd w:val="clear" w:color="auto" w:fill="66809D"/>
            <w:tcMar>
              <w:top w:w="59" w:type="dxa"/>
              <w:left w:w="59" w:type="dxa"/>
              <w:bottom w:w="59" w:type="dxa"/>
              <w:right w:w="59" w:type="dxa"/>
            </w:tcMar>
            <w:vAlign w:val="center"/>
          </w:tcPr>
          <w:p w14:paraId="4C4586A7" w14:textId="77777777" w:rsidR="00A73A88" w:rsidRPr="001B222C" w:rsidRDefault="00A73A88" w:rsidP="00036B8C"/>
        </w:tc>
        <w:tc>
          <w:tcPr>
            <w:tcW w:w="1123" w:type="dxa"/>
            <w:tcBorders>
              <w:top w:val="nil"/>
              <w:left w:val="nil"/>
              <w:bottom w:val="nil"/>
              <w:right w:val="nil"/>
            </w:tcBorders>
            <w:shd w:val="clear" w:color="auto" w:fill="66809D"/>
            <w:tcMar>
              <w:top w:w="59" w:type="dxa"/>
              <w:left w:w="59" w:type="dxa"/>
              <w:bottom w:w="59" w:type="dxa"/>
              <w:right w:w="59" w:type="dxa"/>
            </w:tcMar>
            <w:vAlign w:val="center"/>
          </w:tcPr>
          <w:p w14:paraId="224B85BE" w14:textId="77777777" w:rsidR="00A73A88" w:rsidRPr="001B222C" w:rsidRDefault="00A73A88" w:rsidP="00036B8C"/>
        </w:tc>
        <w:tc>
          <w:tcPr>
            <w:tcW w:w="1044" w:type="dxa"/>
            <w:tcBorders>
              <w:top w:val="nil"/>
              <w:left w:val="nil"/>
              <w:bottom w:val="nil"/>
              <w:right w:val="nil"/>
            </w:tcBorders>
            <w:shd w:val="clear" w:color="auto" w:fill="66809D"/>
            <w:tcMar>
              <w:top w:w="59" w:type="dxa"/>
              <w:left w:w="59" w:type="dxa"/>
              <w:bottom w:w="59" w:type="dxa"/>
              <w:right w:w="59" w:type="dxa"/>
            </w:tcMar>
            <w:vAlign w:val="center"/>
          </w:tcPr>
          <w:p w14:paraId="46569208" w14:textId="77777777" w:rsidR="00A73A88" w:rsidRPr="001B222C" w:rsidRDefault="00A73A88" w:rsidP="00036B8C">
            <w:pPr>
              <w:jc w:val="right"/>
            </w:pPr>
            <w:r w:rsidRPr="001B222C">
              <w:rPr>
                <w:rFonts w:eastAsia="Arial"/>
                <w:b/>
                <w:color w:val="FFFFFF"/>
                <w:sz w:val="16"/>
              </w:rPr>
              <w:t>29,957,135*</w:t>
            </w:r>
          </w:p>
        </w:tc>
        <w:tc>
          <w:tcPr>
            <w:tcW w:w="905" w:type="dxa"/>
            <w:tcBorders>
              <w:top w:val="nil"/>
              <w:left w:val="nil"/>
              <w:bottom w:val="nil"/>
              <w:right w:val="nil"/>
            </w:tcBorders>
            <w:shd w:val="clear" w:color="auto" w:fill="66809D"/>
            <w:tcMar>
              <w:top w:w="59" w:type="dxa"/>
              <w:left w:w="59" w:type="dxa"/>
              <w:bottom w:w="59" w:type="dxa"/>
              <w:right w:w="59" w:type="dxa"/>
            </w:tcMar>
            <w:vAlign w:val="center"/>
          </w:tcPr>
          <w:p w14:paraId="022D05BE" w14:textId="77777777" w:rsidR="00A73A88" w:rsidRPr="001B222C" w:rsidRDefault="00A73A88" w:rsidP="00036B8C">
            <w:pPr>
              <w:jc w:val="right"/>
            </w:pPr>
            <w:r w:rsidRPr="001B222C">
              <w:rPr>
                <w:rFonts w:eastAsia="Arial"/>
                <w:b/>
                <w:color w:val="FFFFFF"/>
                <w:sz w:val="16"/>
              </w:rPr>
              <w:t>25,247,937</w:t>
            </w:r>
          </w:p>
        </w:tc>
        <w:tc>
          <w:tcPr>
            <w:tcW w:w="1062" w:type="dxa"/>
            <w:tcBorders>
              <w:top w:val="nil"/>
              <w:left w:val="nil"/>
              <w:bottom w:val="nil"/>
              <w:right w:val="nil"/>
            </w:tcBorders>
            <w:shd w:val="clear" w:color="auto" w:fill="66809D"/>
            <w:tcMar>
              <w:top w:w="59" w:type="dxa"/>
              <w:left w:w="59" w:type="dxa"/>
              <w:bottom w:w="59" w:type="dxa"/>
              <w:right w:w="59" w:type="dxa"/>
            </w:tcMar>
            <w:vAlign w:val="center"/>
          </w:tcPr>
          <w:p w14:paraId="1441EC6B" w14:textId="77777777" w:rsidR="00A73A88" w:rsidRPr="001B222C" w:rsidRDefault="00A73A88" w:rsidP="00036B8C">
            <w:pPr>
              <w:jc w:val="right"/>
            </w:pPr>
            <w:r w:rsidRPr="001B222C">
              <w:rPr>
                <w:rFonts w:eastAsia="Arial"/>
                <w:b/>
                <w:color w:val="FFFFFF"/>
                <w:sz w:val="16"/>
              </w:rPr>
              <w:t>17,141,510</w:t>
            </w:r>
          </w:p>
        </w:tc>
        <w:tc>
          <w:tcPr>
            <w:tcW w:w="818" w:type="dxa"/>
            <w:tcBorders>
              <w:top w:val="nil"/>
              <w:left w:val="nil"/>
              <w:bottom w:val="nil"/>
              <w:right w:val="nil"/>
            </w:tcBorders>
            <w:shd w:val="clear" w:color="auto" w:fill="66809D"/>
            <w:tcMar>
              <w:top w:w="59" w:type="dxa"/>
              <w:left w:w="59" w:type="dxa"/>
              <w:bottom w:w="59" w:type="dxa"/>
              <w:right w:w="59" w:type="dxa"/>
            </w:tcMar>
            <w:vAlign w:val="center"/>
          </w:tcPr>
          <w:p w14:paraId="401786A9" w14:textId="77777777" w:rsidR="00A73A88" w:rsidRPr="001B222C" w:rsidRDefault="00A73A88" w:rsidP="00036B8C">
            <w:pPr>
              <w:jc w:val="right"/>
            </w:pPr>
            <w:r w:rsidRPr="001B222C">
              <w:rPr>
                <w:rFonts w:eastAsia="Segoe UI"/>
                <w:b/>
                <w:color w:val="FFFFFF"/>
                <w:sz w:val="16"/>
              </w:rPr>
              <w:t>67.89</w:t>
            </w:r>
          </w:p>
        </w:tc>
      </w:tr>
    </w:tbl>
    <w:p w14:paraId="3226A078" w14:textId="42C9A49B" w:rsidR="00A73A88" w:rsidRPr="001B222C" w:rsidRDefault="00D747F1" w:rsidP="00176539">
      <w:pPr>
        <w:pStyle w:val="NoteLevel11"/>
        <w:numPr>
          <w:ilvl w:val="0"/>
          <w:numId w:val="0"/>
        </w:numPr>
        <w:rPr>
          <w:rFonts w:ascii="Times New Roman" w:hAnsi="Times New Roman"/>
          <w:sz w:val="18"/>
          <w:szCs w:val="18"/>
        </w:rPr>
      </w:pPr>
      <w:r w:rsidRPr="001B222C">
        <w:rPr>
          <w:rFonts w:ascii="Times New Roman" w:hAnsi="Times New Roman"/>
          <w:sz w:val="18"/>
          <w:szCs w:val="18"/>
        </w:rPr>
        <w:t>*</w:t>
      </w:r>
      <w:r w:rsidR="00241594" w:rsidRPr="00241594">
        <w:rPr>
          <w:rFonts w:ascii="Times New Roman" w:hAnsi="Times New Roman"/>
          <w:sz w:val="18"/>
          <w:szCs w:val="18"/>
        </w:rPr>
        <w:t>The ERP system Quantum transition has resulted in some budgets not being fully reported. This will be corrected in future reporting periods</w:t>
      </w:r>
      <w:r w:rsidR="00241594">
        <w:rPr>
          <w:rFonts w:ascii="Times New Roman" w:hAnsi="Times New Roman"/>
          <w:sz w:val="18"/>
          <w:szCs w:val="18"/>
        </w:rPr>
        <w:t xml:space="preserve"> (reference</w:t>
      </w:r>
      <w:r w:rsidRPr="001B222C">
        <w:rPr>
          <w:rFonts w:ascii="Times New Roman" w:hAnsi="Times New Roman"/>
          <w:sz w:val="18"/>
          <w:szCs w:val="18"/>
        </w:rPr>
        <w:t xml:space="preserve"> project 119442</w:t>
      </w:r>
      <w:r w:rsidR="00241594">
        <w:rPr>
          <w:rFonts w:ascii="Times New Roman" w:hAnsi="Times New Roman"/>
          <w:sz w:val="18"/>
          <w:szCs w:val="18"/>
        </w:rPr>
        <w:t>)</w:t>
      </w:r>
    </w:p>
    <w:p w14:paraId="155E313A" w14:textId="77777777" w:rsidR="00B20C7C" w:rsidRPr="001B222C" w:rsidRDefault="00B20C7C" w:rsidP="00176539">
      <w:pPr>
        <w:pStyle w:val="NoteLevel11"/>
        <w:numPr>
          <w:ilvl w:val="0"/>
          <w:numId w:val="0"/>
        </w:numPr>
        <w:rPr>
          <w:rFonts w:ascii="Times New Roman" w:hAnsi="Times New Roman"/>
          <w:sz w:val="18"/>
          <w:szCs w:val="18"/>
        </w:rPr>
      </w:pPr>
    </w:p>
    <w:p w14:paraId="02B4CD6F" w14:textId="77777777" w:rsidR="00B20C7C" w:rsidRPr="001B222C" w:rsidRDefault="00B20C7C" w:rsidP="00176539">
      <w:pPr>
        <w:pStyle w:val="NoteLevel11"/>
        <w:numPr>
          <w:ilvl w:val="0"/>
          <w:numId w:val="0"/>
        </w:numPr>
        <w:rPr>
          <w:rFonts w:ascii="Times New Roman" w:eastAsia="Arial" w:hAnsi="Times New Roman"/>
          <w:color w:val="000000"/>
        </w:rPr>
      </w:pPr>
    </w:p>
    <w:p w14:paraId="0E21BF55" w14:textId="332E7A61" w:rsidR="00730769" w:rsidRPr="001B222C" w:rsidRDefault="00730769" w:rsidP="00730769">
      <w:pPr>
        <w:rPr>
          <w:sz w:val="0"/>
        </w:rPr>
      </w:pPr>
    </w:p>
    <w:p w14:paraId="5B5FA7AA" w14:textId="77777777" w:rsidR="005463F4" w:rsidRPr="001B222C" w:rsidRDefault="005463F4">
      <w:pPr>
        <w:rPr>
          <w:rFonts w:eastAsia="Arial"/>
          <w:b/>
          <w:bCs/>
          <w:color w:val="2E74B5" w:themeColor="accent1" w:themeShade="BF"/>
          <w:lang w:val="en-US"/>
        </w:rPr>
      </w:pPr>
      <w:r w:rsidRPr="001B222C">
        <w:rPr>
          <w:rFonts w:eastAsia="Arial"/>
          <w:b/>
          <w:bCs/>
          <w:color w:val="2E74B5" w:themeColor="accent1" w:themeShade="BF"/>
        </w:rPr>
        <w:br w:type="page"/>
      </w:r>
    </w:p>
    <w:p w14:paraId="3FB6BA72" w14:textId="5E897BCF" w:rsidR="00B20C7C" w:rsidRPr="001B222C" w:rsidRDefault="00B20C7C" w:rsidP="00B20C7C">
      <w:pPr>
        <w:pStyle w:val="NoteLevel11"/>
        <w:numPr>
          <w:ilvl w:val="0"/>
          <w:numId w:val="0"/>
        </w:numPr>
        <w:rPr>
          <w:rFonts w:ascii="Times New Roman" w:eastAsia="Arial" w:hAnsi="Times New Roman"/>
          <w:b/>
          <w:bCs/>
          <w:color w:val="2E74B5" w:themeColor="accent1" w:themeShade="BF"/>
        </w:rPr>
      </w:pPr>
      <w:r w:rsidRPr="001B222C">
        <w:rPr>
          <w:rFonts w:ascii="Times New Roman" w:eastAsia="Arial" w:hAnsi="Times New Roman"/>
          <w:b/>
          <w:bCs/>
          <w:color w:val="2E74B5" w:themeColor="accent1" w:themeShade="BF"/>
        </w:rPr>
        <w:t>ANNEX 2.    EXPENDITURE BY PROJECT GROUPED BY COUNTRY</w:t>
      </w:r>
    </w:p>
    <w:p w14:paraId="299727EF" w14:textId="77777777" w:rsidR="00B20C7C" w:rsidRPr="001B222C" w:rsidRDefault="00B20C7C" w:rsidP="00B20C7C">
      <w:pPr>
        <w:pStyle w:val="NoteLevel11"/>
        <w:numPr>
          <w:ilvl w:val="0"/>
          <w:numId w:val="0"/>
        </w:numPr>
        <w:rPr>
          <w:rFonts w:ascii="Times New Roman" w:eastAsia="Arial" w:hAnsi="Times New Roman"/>
          <w:b/>
          <w:bCs/>
          <w:color w:val="2E74B5" w:themeColor="accent1" w:themeShade="BF"/>
        </w:rPr>
      </w:pPr>
    </w:p>
    <w:p w14:paraId="08C8C323" w14:textId="0B3D89C5" w:rsidR="00B20C7C" w:rsidRPr="001B222C" w:rsidRDefault="00B20C7C" w:rsidP="00B20C7C">
      <w:pPr>
        <w:pStyle w:val="NoteLevel11"/>
        <w:numPr>
          <w:ilvl w:val="0"/>
          <w:numId w:val="0"/>
        </w:numPr>
        <w:rPr>
          <w:rFonts w:ascii="Times New Roman" w:eastAsia="Arial" w:hAnsi="Times New Roman"/>
          <w:color w:val="000000"/>
        </w:rPr>
      </w:pPr>
      <w:r w:rsidRPr="001B222C">
        <w:rPr>
          <w:rFonts w:ascii="Times New Roman" w:eastAsia="Arial" w:hAnsi="Times New Roman"/>
          <w:color w:val="000000"/>
        </w:rPr>
        <w:t>Annex 2 displays the net funded amounts, expenditures reported and the financial delivery rates by Country by project/ joint programme and Participating Organization.</w:t>
      </w:r>
    </w:p>
    <w:p w14:paraId="385BE622" w14:textId="77777777" w:rsidR="00B20C7C" w:rsidRPr="001B222C" w:rsidRDefault="00B20C7C" w:rsidP="00B20C7C">
      <w:pPr>
        <w:pStyle w:val="NoteLevel11"/>
        <w:numPr>
          <w:ilvl w:val="0"/>
          <w:numId w:val="0"/>
        </w:numPr>
        <w:rPr>
          <w:rFonts w:ascii="Times New Roman" w:eastAsia="Arial" w:hAnsi="Times New Roman"/>
          <w:color w:val="000000"/>
        </w:rPr>
      </w:pPr>
    </w:p>
    <w:p w14:paraId="4A3ECEB8" w14:textId="668D3FD5" w:rsidR="00B20C7C" w:rsidRPr="001B222C" w:rsidRDefault="00B20C7C" w:rsidP="00B20C7C">
      <w:pPr>
        <w:pStyle w:val="NoteLevel11"/>
        <w:numPr>
          <w:ilvl w:val="0"/>
          <w:numId w:val="0"/>
        </w:numPr>
        <w:rPr>
          <w:rFonts w:ascii="Times New Roman" w:eastAsia="Arial" w:hAnsi="Times New Roman"/>
          <w:b/>
          <w:color w:val="66809D"/>
        </w:rPr>
      </w:pPr>
      <w:r w:rsidRPr="001B222C">
        <w:rPr>
          <w:rFonts w:ascii="Times New Roman" w:eastAsia="Arial" w:hAnsi="Times New Roman"/>
          <w:b/>
          <w:color w:val="66809D"/>
        </w:rPr>
        <w:t xml:space="preserve">Table Annex 2 Expenditure by Project, grouped by </w:t>
      </w:r>
      <w:proofErr w:type="gramStart"/>
      <w:r w:rsidRPr="001B222C">
        <w:rPr>
          <w:rFonts w:ascii="Times New Roman" w:eastAsia="Arial" w:hAnsi="Times New Roman"/>
          <w:b/>
          <w:color w:val="66809D"/>
        </w:rPr>
        <w:t>Country</w:t>
      </w:r>
      <w:proofErr w:type="gramEnd"/>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78"/>
        <w:gridCol w:w="2156"/>
        <w:gridCol w:w="1335"/>
        <w:gridCol w:w="1332"/>
        <w:gridCol w:w="1271"/>
        <w:gridCol w:w="1186"/>
        <w:gridCol w:w="1002"/>
      </w:tblGrid>
      <w:tr w:rsidR="00B20C7C" w:rsidRPr="001B222C" w14:paraId="4AA9E0C2" w14:textId="77777777" w:rsidTr="00B20C7C">
        <w:trPr>
          <w:trHeight w:val="476"/>
        </w:trPr>
        <w:tc>
          <w:tcPr>
            <w:tcW w:w="3234" w:type="dxa"/>
            <w:gridSpan w:val="2"/>
            <w:tcBorders>
              <w:top w:val="nil"/>
              <w:left w:val="nil"/>
              <w:bottom w:val="nil"/>
              <w:right w:val="nil"/>
            </w:tcBorders>
            <w:shd w:val="clear" w:color="auto" w:fill="15385F"/>
            <w:tcMar>
              <w:top w:w="39" w:type="dxa"/>
              <w:left w:w="39" w:type="dxa"/>
              <w:bottom w:w="39" w:type="dxa"/>
              <w:right w:w="39" w:type="dxa"/>
            </w:tcMar>
          </w:tcPr>
          <w:p w14:paraId="0757E1D5" w14:textId="77777777" w:rsidR="00B20C7C" w:rsidRPr="001B222C" w:rsidRDefault="00B20C7C" w:rsidP="00036B8C">
            <w:pPr>
              <w:jc w:val="center"/>
            </w:pPr>
            <w:r w:rsidRPr="001B222C">
              <w:rPr>
                <w:rFonts w:eastAsia="Segoe UI"/>
                <w:b/>
                <w:color w:val="FFFFFF"/>
                <w:sz w:val="16"/>
              </w:rPr>
              <w:t>Country / Project No. and Project Title</w:t>
            </w:r>
          </w:p>
        </w:tc>
        <w:tc>
          <w:tcPr>
            <w:tcW w:w="1335" w:type="dxa"/>
            <w:tcBorders>
              <w:top w:val="nil"/>
              <w:left w:val="nil"/>
              <w:bottom w:val="nil"/>
              <w:right w:val="nil"/>
            </w:tcBorders>
            <w:shd w:val="clear" w:color="auto" w:fill="15385F"/>
            <w:tcMar>
              <w:top w:w="39" w:type="dxa"/>
              <w:left w:w="39" w:type="dxa"/>
              <w:bottom w:w="39" w:type="dxa"/>
              <w:right w:w="39" w:type="dxa"/>
            </w:tcMar>
          </w:tcPr>
          <w:p w14:paraId="517F6B10" w14:textId="77777777" w:rsidR="00B20C7C" w:rsidRPr="001B222C" w:rsidRDefault="00B20C7C" w:rsidP="00036B8C">
            <w:pPr>
              <w:jc w:val="center"/>
            </w:pPr>
            <w:r w:rsidRPr="001B222C">
              <w:rPr>
                <w:rFonts w:eastAsia="Segoe UI"/>
                <w:b/>
                <w:color w:val="FFFFFF"/>
                <w:sz w:val="16"/>
              </w:rPr>
              <w:t>Participating Organization</w:t>
            </w:r>
          </w:p>
        </w:tc>
        <w:tc>
          <w:tcPr>
            <w:tcW w:w="1332" w:type="dxa"/>
            <w:tcBorders>
              <w:top w:val="nil"/>
              <w:left w:val="nil"/>
              <w:bottom w:val="nil"/>
              <w:right w:val="nil"/>
            </w:tcBorders>
            <w:shd w:val="clear" w:color="auto" w:fill="15385F"/>
            <w:tcMar>
              <w:top w:w="39" w:type="dxa"/>
              <w:left w:w="39" w:type="dxa"/>
              <w:bottom w:w="39" w:type="dxa"/>
              <w:right w:w="39" w:type="dxa"/>
            </w:tcMar>
          </w:tcPr>
          <w:p w14:paraId="203B37FB" w14:textId="77777777" w:rsidR="00B20C7C" w:rsidRPr="001B222C" w:rsidRDefault="00B20C7C" w:rsidP="00036B8C">
            <w:pPr>
              <w:jc w:val="center"/>
            </w:pPr>
            <w:r w:rsidRPr="001B222C">
              <w:rPr>
                <w:rFonts w:eastAsia="Segoe UI"/>
                <w:b/>
                <w:color w:val="FFFFFF"/>
                <w:sz w:val="16"/>
              </w:rPr>
              <w:t>Total Approved Amount</w:t>
            </w:r>
          </w:p>
        </w:tc>
        <w:tc>
          <w:tcPr>
            <w:tcW w:w="1271" w:type="dxa"/>
            <w:tcBorders>
              <w:top w:val="nil"/>
              <w:left w:val="nil"/>
              <w:bottom w:val="nil"/>
              <w:right w:val="nil"/>
            </w:tcBorders>
            <w:shd w:val="clear" w:color="auto" w:fill="15385F"/>
            <w:tcMar>
              <w:top w:w="39" w:type="dxa"/>
              <w:left w:w="39" w:type="dxa"/>
              <w:bottom w:w="39" w:type="dxa"/>
              <w:right w:w="39" w:type="dxa"/>
            </w:tcMar>
          </w:tcPr>
          <w:p w14:paraId="1ADF52A1" w14:textId="77777777" w:rsidR="00B20C7C" w:rsidRPr="001B222C" w:rsidRDefault="00B20C7C" w:rsidP="00036B8C">
            <w:pPr>
              <w:jc w:val="center"/>
            </w:pPr>
            <w:r w:rsidRPr="001B222C">
              <w:rPr>
                <w:rFonts w:eastAsia="Arial"/>
                <w:b/>
                <w:color w:val="FFFFFF"/>
                <w:sz w:val="16"/>
              </w:rPr>
              <w:t>Net Funded Amount</w:t>
            </w:r>
          </w:p>
        </w:tc>
        <w:tc>
          <w:tcPr>
            <w:tcW w:w="1186" w:type="dxa"/>
            <w:tcBorders>
              <w:top w:val="nil"/>
              <w:left w:val="nil"/>
              <w:bottom w:val="nil"/>
              <w:right w:val="nil"/>
            </w:tcBorders>
            <w:shd w:val="clear" w:color="auto" w:fill="15385F"/>
            <w:tcMar>
              <w:top w:w="39" w:type="dxa"/>
              <w:left w:w="39" w:type="dxa"/>
              <w:bottom w:w="39" w:type="dxa"/>
              <w:right w:w="39" w:type="dxa"/>
            </w:tcMar>
          </w:tcPr>
          <w:p w14:paraId="0471B80B" w14:textId="77777777" w:rsidR="00B20C7C" w:rsidRPr="001B222C" w:rsidRDefault="00B20C7C" w:rsidP="00036B8C">
            <w:pPr>
              <w:jc w:val="center"/>
            </w:pPr>
            <w:r w:rsidRPr="001B222C">
              <w:rPr>
                <w:rFonts w:eastAsia="Arial"/>
                <w:b/>
                <w:color w:val="FFFFFF"/>
                <w:sz w:val="16"/>
              </w:rPr>
              <w:t>Total Expenditure</w:t>
            </w:r>
          </w:p>
        </w:tc>
        <w:tc>
          <w:tcPr>
            <w:tcW w:w="1002" w:type="dxa"/>
            <w:tcBorders>
              <w:top w:val="nil"/>
              <w:left w:val="nil"/>
              <w:bottom w:val="nil"/>
              <w:right w:val="nil"/>
            </w:tcBorders>
            <w:shd w:val="clear" w:color="auto" w:fill="15385F"/>
            <w:tcMar>
              <w:top w:w="39" w:type="dxa"/>
              <w:left w:w="39" w:type="dxa"/>
              <w:bottom w:w="39" w:type="dxa"/>
              <w:right w:w="39" w:type="dxa"/>
            </w:tcMar>
          </w:tcPr>
          <w:p w14:paraId="19AE3166" w14:textId="77777777" w:rsidR="00B20C7C" w:rsidRPr="001B222C" w:rsidRDefault="00B20C7C" w:rsidP="00036B8C">
            <w:pPr>
              <w:jc w:val="center"/>
            </w:pPr>
            <w:r w:rsidRPr="001B222C">
              <w:rPr>
                <w:rFonts w:eastAsia="Arial"/>
                <w:b/>
                <w:color w:val="FFFFFF"/>
                <w:sz w:val="16"/>
              </w:rPr>
              <w:t>Delivery Rate %</w:t>
            </w:r>
          </w:p>
        </w:tc>
      </w:tr>
      <w:tr w:rsidR="00B20C7C" w:rsidRPr="001B222C" w14:paraId="5CA96AC2" w14:textId="77777777" w:rsidTr="00B20C7C">
        <w:trPr>
          <w:trHeight w:val="227"/>
        </w:trPr>
        <w:tc>
          <w:tcPr>
            <w:tcW w:w="9360" w:type="dxa"/>
            <w:gridSpan w:val="7"/>
            <w:tcBorders>
              <w:top w:val="nil"/>
              <w:left w:val="nil"/>
              <w:bottom w:val="nil"/>
              <w:right w:val="nil"/>
            </w:tcBorders>
            <w:shd w:val="clear" w:color="auto" w:fill="66809D"/>
            <w:tcMar>
              <w:top w:w="59" w:type="dxa"/>
              <w:left w:w="59" w:type="dxa"/>
              <w:bottom w:w="59" w:type="dxa"/>
              <w:right w:w="59" w:type="dxa"/>
            </w:tcMar>
            <w:vAlign w:val="center"/>
          </w:tcPr>
          <w:p w14:paraId="72204FFC" w14:textId="77777777" w:rsidR="00B20C7C" w:rsidRPr="001B222C" w:rsidRDefault="00B20C7C" w:rsidP="00036B8C">
            <w:r w:rsidRPr="001B222C">
              <w:rPr>
                <w:rFonts w:eastAsia="Arial"/>
                <w:b/>
                <w:color w:val="FFFFFF"/>
                <w:sz w:val="16"/>
              </w:rPr>
              <w:t>Central African Republic (the)</w:t>
            </w:r>
          </w:p>
        </w:tc>
      </w:tr>
      <w:tr w:rsidR="00B20C7C" w:rsidRPr="001B222C" w14:paraId="4A908085" w14:textId="77777777" w:rsidTr="00B20C7C">
        <w:trPr>
          <w:trHeight w:val="227"/>
        </w:trPr>
        <w:tc>
          <w:tcPr>
            <w:tcW w:w="1078" w:type="dxa"/>
            <w:tcBorders>
              <w:top w:val="nil"/>
              <w:left w:val="nil"/>
              <w:bottom w:val="nil"/>
              <w:right w:val="nil"/>
            </w:tcBorders>
            <w:shd w:val="clear" w:color="auto" w:fill="E3E8ED"/>
            <w:tcMar>
              <w:top w:w="59" w:type="dxa"/>
              <w:left w:w="59" w:type="dxa"/>
              <w:bottom w:w="59" w:type="dxa"/>
              <w:right w:w="59" w:type="dxa"/>
            </w:tcMar>
            <w:vAlign w:val="center"/>
          </w:tcPr>
          <w:p w14:paraId="6A718A30" w14:textId="77777777" w:rsidR="00B20C7C" w:rsidRPr="001B222C" w:rsidRDefault="00B20C7C" w:rsidP="00036B8C">
            <w:r w:rsidRPr="001B222C">
              <w:rPr>
                <w:rFonts w:eastAsia="Arial"/>
                <w:color w:val="000000"/>
                <w:sz w:val="16"/>
              </w:rPr>
              <w:t>00119441</w:t>
            </w:r>
          </w:p>
        </w:tc>
        <w:tc>
          <w:tcPr>
            <w:tcW w:w="2156" w:type="dxa"/>
            <w:tcBorders>
              <w:top w:val="nil"/>
              <w:left w:val="nil"/>
              <w:bottom w:val="nil"/>
              <w:right w:val="nil"/>
            </w:tcBorders>
            <w:shd w:val="clear" w:color="auto" w:fill="E3E8ED"/>
            <w:tcMar>
              <w:top w:w="59" w:type="dxa"/>
              <w:left w:w="59" w:type="dxa"/>
              <w:bottom w:w="59" w:type="dxa"/>
              <w:right w:w="59" w:type="dxa"/>
            </w:tcMar>
            <w:vAlign w:val="center"/>
          </w:tcPr>
          <w:p w14:paraId="20CF3AFE" w14:textId="77777777" w:rsidR="00B20C7C" w:rsidRPr="001B222C" w:rsidRDefault="00B20C7C" w:rsidP="00036B8C">
            <w:r w:rsidRPr="001B222C">
              <w:rPr>
                <w:rFonts w:eastAsia="Arial"/>
                <w:color w:val="000000"/>
                <w:sz w:val="16"/>
              </w:rPr>
              <w:t>TOE#2_JP CAR Support to RoL</w:t>
            </w:r>
          </w:p>
        </w:tc>
        <w:tc>
          <w:tcPr>
            <w:tcW w:w="1335" w:type="dxa"/>
            <w:tcBorders>
              <w:top w:val="nil"/>
              <w:left w:val="nil"/>
              <w:bottom w:val="nil"/>
              <w:right w:val="nil"/>
            </w:tcBorders>
            <w:shd w:val="clear" w:color="auto" w:fill="E3E8ED"/>
            <w:tcMar>
              <w:top w:w="59" w:type="dxa"/>
              <w:left w:w="59" w:type="dxa"/>
              <w:bottom w:w="59" w:type="dxa"/>
              <w:right w:w="59" w:type="dxa"/>
            </w:tcMar>
            <w:vAlign w:val="center"/>
          </w:tcPr>
          <w:p w14:paraId="4916D6CC" w14:textId="77777777" w:rsidR="00B20C7C" w:rsidRPr="001B222C" w:rsidRDefault="00B20C7C" w:rsidP="00036B8C">
            <w:r w:rsidRPr="001B222C">
              <w:rPr>
                <w:rFonts w:eastAsia="Arial"/>
                <w:color w:val="000000"/>
                <w:sz w:val="16"/>
              </w:rPr>
              <w:t>UNDP</w:t>
            </w:r>
          </w:p>
        </w:tc>
        <w:tc>
          <w:tcPr>
            <w:tcW w:w="1332" w:type="dxa"/>
            <w:tcBorders>
              <w:top w:val="nil"/>
              <w:left w:val="nil"/>
              <w:bottom w:val="nil"/>
              <w:right w:val="nil"/>
            </w:tcBorders>
            <w:shd w:val="clear" w:color="auto" w:fill="E3E8ED"/>
            <w:tcMar>
              <w:top w:w="59" w:type="dxa"/>
              <w:left w:w="59" w:type="dxa"/>
              <w:bottom w:w="59" w:type="dxa"/>
              <w:right w:w="59" w:type="dxa"/>
            </w:tcMar>
            <w:vAlign w:val="center"/>
          </w:tcPr>
          <w:p w14:paraId="0C3B369D" w14:textId="77777777" w:rsidR="00B20C7C" w:rsidRPr="001B222C" w:rsidRDefault="00B20C7C" w:rsidP="00036B8C">
            <w:pPr>
              <w:jc w:val="right"/>
            </w:pPr>
            <w:r w:rsidRPr="001B222C">
              <w:rPr>
                <w:rFonts w:eastAsia="Arial"/>
                <w:color w:val="000000"/>
                <w:sz w:val="16"/>
              </w:rPr>
              <w:t>1,605,026</w:t>
            </w:r>
          </w:p>
        </w:tc>
        <w:tc>
          <w:tcPr>
            <w:tcW w:w="1271" w:type="dxa"/>
            <w:tcBorders>
              <w:top w:val="nil"/>
              <w:left w:val="nil"/>
              <w:bottom w:val="nil"/>
              <w:right w:val="nil"/>
            </w:tcBorders>
            <w:shd w:val="clear" w:color="auto" w:fill="E3E8ED"/>
            <w:tcMar>
              <w:top w:w="59" w:type="dxa"/>
              <w:left w:w="59" w:type="dxa"/>
              <w:bottom w:w="59" w:type="dxa"/>
              <w:right w:w="59" w:type="dxa"/>
            </w:tcMar>
            <w:vAlign w:val="center"/>
          </w:tcPr>
          <w:p w14:paraId="56AAEB18" w14:textId="77777777" w:rsidR="00B20C7C" w:rsidRPr="001B222C" w:rsidRDefault="00B20C7C" w:rsidP="00036B8C">
            <w:pPr>
              <w:jc w:val="right"/>
            </w:pPr>
            <w:r w:rsidRPr="001B222C">
              <w:rPr>
                <w:rFonts w:eastAsia="Arial"/>
                <w:color w:val="000000"/>
                <w:sz w:val="16"/>
              </w:rPr>
              <w:t>1,605,026</w:t>
            </w:r>
          </w:p>
        </w:tc>
        <w:tc>
          <w:tcPr>
            <w:tcW w:w="1186" w:type="dxa"/>
            <w:tcBorders>
              <w:top w:val="nil"/>
              <w:left w:val="nil"/>
              <w:bottom w:val="nil"/>
              <w:right w:val="nil"/>
            </w:tcBorders>
            <w:shd w:val="clear" w:color="auto" w:fill="E3E8ED"/>
            <w:tcMar>
              <w:top w:w="59" w:type="dxa"/>
              <w:left w:w="59" w:type="dxa"/>
              <w:bottom w:w="59" w:type="dxa"/>
              <w:right w:w="59" w:type="dxa"/>
            </w:tcMar>
            <w:vAlign w:val="center"/>
          </w:tcPr>
          <w:p w14:paraId="7609CB30" w14:textId="77777777" w:rsidR="00B20C7C" w:rsidRPr="001B222C" w:rsidRDefault="00B20C7C" w:rsidP="00036B8C">
            <w:pPr>
              <w:jc w:val="right"/>
            </w:pPr>
            <w:r w:rsidRPr="001B222C">
              <w:rPr>
                <w:rFonts w:eastAsia="Arial"/>
                <w:color w:val="000000"/>
                <w:sz w:val="16"/>
              </w:rPr>
              <w:t>1,511,305</w:t>
            </w:r>
          </w:p>
        </w:tc>
        <w:tc>
          <w:tcPr>
            <w:tcW w:w="1002" w:type="dxa"/>
            <w:tcBorders>
              <w:top w:val="nil"/>
              <w:left w:val="nil"/>
              <w:bottom w:val="nil"/>
              <w:right w:val="nil"/>
            </w:tcBorders>
            <w:shd w:val="clear" w:color="auto" w:fill="E3E8ED"/>
            <w:tcMar>
              <w:top w:w="59" w:type="dxa"/>
              <w:left w:w="59" w:type="dxa"/>
              <w:bottom w:w="59" w:type="dxa"/>
              <w:right w:w="59" w:type="dxa"/>
            </w:tcMar>
            <w:vAlign w:val="center"/>
          </w:tcPr>
          <w:p w14:paraId="70C4D79C" w14:textId="77777777" w:rsidR="00B20C7C" w:rsidRPr="001B222C" w:rsidRDefault="00B20C7C" w:rsidP="00036B8C">
            <w:pPr>
              <w:jc w:val="right"/>
            </w:pPr>
            <w:r w:rsidRPr="001B222C">
              <w:rPr>
                <w:rFonts w:eastAsia="Arial"/>
                <w:color w:val="000000"/>
                <w:sz w:val="16"/>
              </w:rPr>
              <w:t>94.16</w:t>
            </w:r>
          </w:p>
        </w:tc>
      </w:tr>
      <w:tr w:rsidR="00B20C7C" w:rsidRPr="001B222C" w14:paraId="090CFF57" w14:textId="77777777" w:rsidTr="00B20C7C">
        <w:trPr>
          <w:trHeight w:val="227"/>
        </w:trPr>
        <w:tc>
          <w:tcPr>
            <w:tcW w:w="3234" w:type="dxa"/>
            <w:gridSpan w:val="2"/>
            <w:tcBorders>
              <w:top w:val="nil"/>
              <w:left w:val="nil"/>
              <w:bottom w:val="nil"/>
              <w:right w:val="nil"/>
            </w:tcBorders>
            <w:tcMar>
              <w:top w:w="59" w:type="dxa"/>
              <w:left w:w="59" w:type="dxa"/>
              <w:bottom w:w="59" w:type="dxa"/>
              <w:right w:w="59" w:type="dxa"/>
            </w:tcMar>
            <w:vAlign w:val="center"/>
          </w:tcPr>
          <w:p w14:paraId="249F4A1B" w14:textId="77777777" w:rsidR="00B20C7C" w:rsidRPr="001B222C" w:rsidRDefault="00B20C7C" w:rsidP="00036B8C">
            <w:r w:rsidRPr="001B222C">
              <w:rPr>
                <w:rFonts w:eastAsia="Arial"/>
                <w:b/>
                <w:color w:val="000000"/>
                <w:sz w:val="16"/>
              </w:rPr>
              <w:t>Central African Republic (the): Total</w:t>
            </w:r>
          </w:p>
        </w:tc>
        <w:tc>
          <w:tcPr>
            <w:tcW w:w="1335" w:type="dxa"/>
            <w:tcBorders>
              <w:top w:val="nil"/>
              <w:left w:val="nil"/>
              <w:bottom w:val="nil"/>
              <w:right w:val="nil"/>
            </w:tcBorders>
            <w:tcMar>
              <w:top w:w="59" w:type="dxa"/>
              <w:left w:w="59" w:type="dxa"/>
              <w:bottom w:w="59" w:type="dxa"/>
              <w:right w:w="59" w:type="dxa"/>
            </w:tcMar>
            <w:vAlign w:val="center"/>
          </w:tcPr>
          <w:p w14:paraId="0DEAB4D8" w14:textId="77777777" w:rsidR="00B20C7C" w:rsidRPr="001B222C" w:rsidRDefault="00B20C7C" w:rsidP="00036B8C"/>
        </w:tc>
        <w:tc>
          <w:tcPr>
            <w:tcW w:w="1332" w:type="dxa"/>
            <w:tcBorders>
              <w:top w:val="nil"/>
              <w:left w:val="nil"/>
              <w:bottom w:val="nil"/>
              <w:right w:val="nil"/>
            </w:tcBorders>
            <w:tcMar>
              <w:top w:w="59" w:type="dxa"/>
              <w:left w:w="59" w:type="dxa"/>
              <w:bottom w:w="59" w:type="dxa"/>
              <w:right w:w="59" w:type="dxa"/>
            </w:tcMar>
            <w:vAlign w:val="center"/>
          </w:tcPr>
          <w:p w14:paraId="00287D71" w14:textId="77777777" w:rsidR="00B20C7C" w:rsidRPr="001B222C" w:rsidRDefault="00B20C7C" w:rsidP="00036B8C">
            <w:pPr>
              <w:jc w:val="right"/>
            </w:pPr>
            <w:r w:rsidRPr="001B222C">
              <w:rPr>
                <w:rFonts w:eastAsia="Arial"/>
                <w:b/>
                <w:color w:val="000000"/>
                <w:sz w:val="16"/>
              </w:rPr>
              <w:t>1,605,026</w:t>
            </w:r>
          </w:p>
        </w:tc>
        <w:tc>
          <w:tcPr>
            <w:tcW w:w="1271" w:type="dxa"/>
            <w:tcBorders>
              <w:top w:val="nil"/>
              <w:left w:val="nil"/>
              <w:bottom w:val="nil"/>
              <w:right w:val="nil"/>
            </w:tcBorders>
            <w:tcMar>
              <w:top w:w="59" w:type="dxa"/>
              <w:left w:w="59" w:type="dxa"/>
              <w:bottom w:w="59" w:type="dxa"/>
              <w:right w:w="59" w:type="dxa"/>
            </w:tcMar>
            <w:vAlign w:val="center"/>
          </w:tcPr>
          <w:p w14:paraId="2C6109A8" w14:textId="77777777" w:rsidR="00B20C7C" w:rsidRPr="001B222C" w:rsidRDefault="00B20C7C" w:rsidP="00036B8C">
            <w:pPr>
              <w:jc w:val="right"/>
            </w:pPr>
            <w:r w:rsidRPr="001B222C">
              <w:rPr>
                <w:rFonts w:eastAsia="Arial"/>
                <w:b/>
                <w:color w:val="000000"/>
                <w:sz w:val="16"/>
              </w:rPr>
              <w:t>1,605,026</w:t>
            </w:r>
          </w:p>
        </w:tc>
        <w:tc>
          <w:tcPr>
            <w:tcW w:w="1186" w:type="dxa"/>
            <w:tcBorders>
              <w:top w:val="nil"/>
              <w:left w:val="nil"/>
              <w:bottom w:val="nil"/>
              <w:right w:val="nil"/>
            </w:tcBorders>
            <w:tcMar>
              <w:top w:w="59" w:type="dxa"/>
              <w:left w:w="59" w:type="dxa"/>
              <w:bottom w:w="59" w:type="dxa"/>
              <w:right w:w="59" w:type="dxa"/>
            </w:tcMar>
            <w:vAlign w:val="center"/>
          </w:tcPr>
          <w:p w14:paraId="21BC2EF4" w14:textId="77777777" w:rsidR="00B20C7C" w:rsidRPr="001B222C" w:rsidRDefault="00B20C7C" w:rsidP="00036B8C">
            <w:pPr>
              <w:jc w:val="right"/>
            </w:pPr>
            <w:r w:rsidRPr="001B222C">
              <w:rPr>
                <w:rFonts w:eastAsia="Arial"/>
                <w:b/>
                <w:color w:val="000000"/>
                <w:sz w:val="16"/>
              </w:rPr>
              <w:t>1,511,305</w:t>
            </w:r>
          </w:p>
        </w:tc>
        <w:tc>
          <w:tcPr>
            <w:tcW w:w="1002" w:type="dxa"/>
            <w:tcBorders>
              <w:top w:val="nil"/>
              <w:left w:val="nil"/>
              <w:bottom w:val="nil"/>
              <w:right w:val="nil"/>
            </w:tcBorders>
            <w:tcMar>
              <w:top w:w="59" w:type="dxa"/>
              <w:left w:w="59" w:type="dxa"/>
              <w:bottom w:w="59" w:type="dxa"/>
              <w:right w:w="59" w:type="dxa"/>
            </w:tcMar>
            <w:vAlign w:val="center"/>
          </w:tcPr>
          <w:p w14:paraId="4B61FBFD" w14:textId="77777777" w:rsidR="00B20C7C" w:rsidRPr="001B222C" w:rsidRDefault="00B20C7C" w:rsidP="00036B8C">
            <w:pPr>
              <w:jc w:val="right"/>
            </w:pPr>
            <w:r w:rsidRPr="001B222C">
              <w:rPr>
                <w:rFonts w:eastAsia="Arial"/>
                <w:b/>
                <w:color w:val="000000"/>
                <w:sz w:val="16"/>
              </w:rPr>
              <w:t>94.16</w:t>
            </w:r>
          </w:p>
        </w:tc>
      </w:tr>
      <w:tr w:rsidR="00B20C7C" w:rsidRPr="001B222C" w14:paraId="3BAC6341" w14:textId="77777777" w:rsidTr="00B20C7C">
        <w:tc>
          <w:tcPr>
            <w:tcW w:w="9360" w:type="dxa"/>
            <w:gridSpan w:val="7"/>
            <w:tcBorders>
              <w:top w:val="nil"/>
              <w:left w:val="nil"/>
              <w:bottom w:val="nil"/>
              <w:right w:val="nil"/>
            </w:tcBorders>
            <w:tcMar>
              <w:top w:w="59" w:type="dxa"/>
              <w:left w:w="59" w:type="dxa"/>
              <w:bottom w:w="59" w:type="dxa"/>
              <w:right w:w="59" w:type="dxa"/>
            </w:tcMar>
            <w:vAlign w:val="center"/>
          </w:tcPr>
          <w:p w14:paraId="52AC6BB2" w14:textId="77777777" w:rsidR="00B20C7C" w:rsidRPr="001B222C" w:rsidRDefault="00B20C7C" w:rsidP="00036B8C"/>
        </w:tc>
      </w:tr>
      <w:tr w:rsidR="00B20C7C" w:rsidRPr="001B222C" w14:paraId="4B1F1370" w14:textId="77777777" w:rsidTr="00B20C7C">
        <w:trPr>
          <w:trHeight w:val="227"/>
        </w:trPr>
        <w:tc>
          <w:tcPr>
            <w:tcW w:w="9360" w:type="dxa"/>
            <w:gridSpan w:val="7"/>
            <w:tcBorders>
              <w:top w:val="nil"/>
              <w:left w:val="nil"/>
              <w:bottom w:val="nil"/>
              <w:right w:val="nil"/>
            </w:tcBorders>
            <w:shd w:val="clear" w:color="auto" w:fill="66809D"/>
            <w:tcMar>
              <w:top w:w="59" w:type="dxa"/>
              <w:left w:w="59" w:type="dxa"/>
              <w:bottom w:w="59" w:type="dxa"/>
              <w:right w:w="59" w:type="dxa"/>
            </w:tcMar>
            <w:vAlign w:val="center"/>
          </w:tcPr>
          <w:p w14:paraId="5F689B6A" w14:textId="77777777" w:rsidR="00B20C7C" w:rsidRPr="001B222C" w:rsidRDefault="00B20C7C" w:rsidP="00036B8C">
            <w:r w:rsidRPr="001B222C">
              <w:rPr>
                <w:rFonts w:eastAsia="Arial"/>
                <w:b/>
                <w:color w:val="FFFFFF"/>
                <w:sz w:val="16"/>
              </w:rPr>
              <w:t>Congo (the Democratic Republic of the)</w:t>
            </w:r>
          </w:p>
        </w:tc>
      </w:tr>
      <w:tr w:rsidR="00B20C7C" w:rsidRPr="001B222C" w14:paraId="4DD3B0AD" w14:textId="77777777" w:rsidTr="00B20C7C">
        <w:trPr>
          <w:trHeight w:val="227"/>
        </w:trPr>
        <w:tc>
          <w:tcPr>
            <w:tcW w:w="1078" w:type="dxa"/>
            <w:tcBorders>
              <w:top w:val="nil"/>
              <w:left w:val="nil"/>
              <w:bottom w:val="nil"/>
              <w:right w:val="nil"/>
            </w:tcBorders>
            <w:shd w:val="clear" w:color="auto" w:fill="E3E8ED"/>
            <w:tcMar>
              <w:top w:w="59" w:type="dxa"/>
              <w:left w:w="59" w:type="dxa"/>
              <w:bottom w:w="59" w:type="dxa"/>
              <w:right w:w="59" w:type="dxa"/>
            </w:tcMar>
            <w:vAlign w:val="center"/>
          </w:tcPr>
          <w:p w14:paraId="0239990A" w14:textId="77777777" w:rsidR="00B20C7C" w:rsidRPr="001B222C" w:rsidRDefault="00B20C7C" w:rsidP="00036B8C">
            <w:r w:rsidRPr="001B222C">
              <w:rPr>
                <w:rFonts w:eastAsia="Arial"/>
                <w:color w:val="000000"/>
                <w:sz w:val="16"/>
              </w:rPr>
              <w:t>00119269</w:t>
            </w:r>
          </w:p>
        </w:tc>
        <w:tc>
          <w:tcPr>
            <w:tcW w:w="2156" w:type="dxa"/>
            <w:tcBorders>
              <w:top w:val="nil"/>
              <w:left w:val="nil"/>
              <w:bottom w:val="nil"/>
              <w:right w:val="nil"/>
            </w:tcBorders>
            <w:shd w:val="clear" w:color="auto" w:fill="E3E8ED"/>
            <w:tcMar>
              <w:top w:w="59" w:type="dxa"/>
              <w:left w:w="59" w:type="dxa"/>
              <w:bottom w:w="59" w:type="dxa"/>
              <w:right w:w="59" w:type="dxa"/>
            </w:tcMar>
            <w:vAlign w:val="center"/>
          </w:tcPr>
          <w:p w14:paraId="76B0D6F1" w14:textId="77777777" w:rsidR="00B20C7C" w:rsidRPr="001B222C" w:rsidRDefault="00B20C7C" w:rsidP="00036B8C">
            <w:r w:rsidRPr="001B222C">
              <w:rPr>
                <w:rFonts w:eastAsia="Arial"/>
                <w:color w:val="000000"/>
                <w:sz w:val="16"/>
              </w:rPr>
              <w:t>TOE#1-JP-DRC_Criminal justice</w:t>
            </w:r>
          </w:p>
        </w:tc>
        <w:tc>
          <w:tcPr>
            <w:tcW w:w="1335" w:type="dxa"/>
            <w:tcBorders>
              <w:top w:val="nil"/>
              <w:left w:val="nil"/>
              <w:bottom w:val="nil"/>
              <w:right w:val="nil"/>
            </w:tcBorders>
            <w:shd w:val="clear" w:color="auto" w:fill="E3E8ED"/>
            <w:tcMar>
              <w:top w:w="59" w:type="dxa"/>
              <w:left w:w="59" w:type="dxa"/>
              <w:bottom w:w="59" w:type="dxa"/>
              <w:right w:w="59" w:type="dxa"/>
            </w:tcMar>
            <w:vAlign w:val="center"/>
          </w:tcPr>
          <w:p w14:paraId="7932D23D" w14:textId="77777777" w:rsidR="00B20C7C" w:rsidRPr="001B222C" w:rsidRDefault="00B20C7C" w:rsidP="00036B8C">
            <w:r w:rsidRPr="001B222C">
              <w:rPr>
                <w:rFonts w:eastAsia="Arial"/>
                <w:color w:val="000000"/>
                <w:sz w:val="16"/>
              </w:rPr>
              <w:t>UNDP</w:t>
            </w:r>
          </w:p>
        </w:tc>
        <w:tc>
          <w:tcPr>
            <w:tcW w:w="1332" w:type="dxa"/>
            <w:tcBorders>
              <w:top w:val="nil"/>
              <w:left w:val="nil"/>
              <w:bottom w:val="nil"/>
              <w:right w:val="nil"/>
            </w:tcBorders>
            <w:shd w:val="clear" w:color="auto" w:fill="E3E8ED"/>
            <w:tcMar>
              <w:top w:w="59" w:type="dxa"/>
              <w:left w:w="59" w:type="dxa"/>
              <w:bottom w:w="59" w:type="dxa"/>
              <w:right w:w="59" w:type="dxa"/>
            </w:tcMar>
            <w:vAlign w:val="center"/>
          </w:tcPr>
          <w:p w14:paraId="2DB85424" w14:textId="77777777" w:rsidR="00B20C7C" w:rsidRPr="001B222C" w:rsidRDefault="00B20C7C" w:rsidP="00036B8C">
            <w:pPr>
              <w:jc w:val="right"/>
            </w:pPr>
            <w:r w:rsidRPr="001B222C">
              <w:rPr>
                <w:rFonts w:eastAsia="Arial"/>
                <w:color w:val="000000"/>
                <w:sz w:val="16"/>
              </w:rPr>
              <w:t>500,000</w:t>
            </w:r>
          </w:p>
        </w:tc>
        <w:tc>
          <w:tcPr>
            <w:tcW w:w="1271" w:type="dxa"/>
            <w:tcBorders>
              <w:top w:val="nil"/>
              <w:left w:val="nil"/>
              <w:bottom w:val="nil"/>
              <w:right w:val="nil"/>
            </w:tcBorders>
            <w:shd w:val="clear" w:color="auto" w:fill="E3E8ED"/>
            <w:tcMar>
              <w:top w:w="59" w:type="dxa"/>
              <w:left w:w="59" w:type="dxa"/>
              <w:bottom w:w="59" w:type="dxa"/>
              <w:right w:w="59" w:type="dxa"/>
            </w:tcMar>
            <w:vAlign w:val="center"/>
          </w:tcPr>
          <w:p w14:paraId="1380A4CD" w14:textId="77777777" w:rsidR="00B20C7C" w:rsidRPr="001B222C" w:rsidRDefault="00B20C7C" w:rsidP="00036B8C">
            <w:pPr>
              <w:jc w:val="right"/>
            </w:pPr>
            <w:r w:rsidRPr="001B222C">
              <w:rPr>
                <w:rFonts w:eastAsia="Arial"/>
                <w:color w:val="000000"/>
                <w:sz w:val="16"/>
              </w:rPr>
              <w:t>500,000</w:t>
            </w:r>
          </w:p>
        </w:tc>
        <w:tc>
          <w:tcPr>
            <w:tcW w:w="1186" w:type="dxa"/>
            <w:tcBorders>
              <w:top w:val="nil"/>
              <w:left w:val="nil"/>
              <w:bottom w:val="nil"/>
              <w:right w:val="nil"/>
            </w:tcBorders>
            <w:shd w:val="clear" w:color="auto" w:fill="E3E8ED"/>
            <w:tcMar>
              <w:top w:w="59" w:type="dxa"/>
              <w:left w:w="59" w:type="dxa"/>
              <w:bottom w:w="59" w:type="dxa"/>
              <w:right w:w="59" w:type="dxa"/>
            </w:tcMar>
            <w:vAlign w:val="center"/>
          </w:tcPr>
          <w:p w14:paraId="493EF708" w14:textId="77777777" w:rsidR="00B20C7C" w:rsidRPr="001B222C" w:rsidRDefault="00B20C7C" w:rsidP="00036B8C">
            <w:pPr>
              <w:jc w:val="right"/>
            </w:pPr>
            <w:r w:rsidRPr="001B222C">
              <w:rPr>
                <w:rFonts w:eastAsia="Arial"/>
                <w:color w:val="000000"/>
                <w:sz w:val="16"/>
              </w:rPr>
              <w:t>454,951</w:t>
            </w:r>
          </w:p>
        </w:tc>
        <w:tc>
          <w:tcPr>
            <w:tcW w:w="1002" w:type="dxa"/>
            <w:tcBorders>
              <w:top w:val="nil"/>
              <w:left w:val="nil"/>
              <w:bottom w:val="nil"/>
              <w:right w:val="nil"/>
            </w:tcBorders>
            <w:shd w:val="clear" w:color="auto" w:fill="E3E8ED"/>
            <w:tcMar>
              <w:top w:w="59" w:type="dxa"/>
              <w:left w:w="59" w:type="dxa"/>
              <w:bottom w:w="59" w:type="dxa"/>
              <w:right w:w="59" w:type="dxa"/>
            </w:tcMar>
            <w:vAlign w:val="center"/>
          </w:tcPr>
          <w:p w14:paraId="0F97CE58" w14:textId="77777777" w:rsidR="00B20C7C" w:rsidRPr="001B222C" w:rsidRDefault="00B20C7C" w:rsidP="00036B8C">
            <w:pPr>
              <w:jc w:val="right"/>
            </w:pPr>
            <w:r w:rsidRPr="001B222C">
              <w:rPr>
                <w:rFonts w:eastAsia="Arial"/>
                <w:color w:val="000000"/>
                <w:sz w:val="16"/>
              </w:rPr>
              <w:t>90.99</w:t>
            </w:r>
          </w:p>
        </w:tc>
      </w:tr>
      <w:tr w:rsidR="00B20C7C" w:rsidRPr="001B222C" w14:paraId="32C4B659" w14:textId="77777777" w:rsidTr="00B20C7C">
        <w:trPr>
          <w:trHeight w:val="227"/>
        </w:trPr>
        <w:tc>
          <w:tcPr>
            <w:tcW w:w="1078" w:type="dxa"/>
            <w:tcBorders>
              <w:top w:val="nil"/>
              <w:left w:val="nil"/>
              <w:bottom w:val="nil"/>
              <w:right w:val="nil"/>
            </w:tcBorders>
            <w:shd w:val="clear" w:color="auto" w:fill="FFFFFF"/>
            <w:tcMar>
              <w:top w:w="59" w:type="dxa"/>
              <w:left w:w="59" w:type="dxa"/>
              <w:bottom w:w="59" w:type="dxa"/>
              <w:right w:w="59" w:type="dxa"/>
            </w:tcMar>
            <w:vAlign w:val="center"/>
          </w:tcPr>
          <w:p w14:paraId="4D2DCB37" w14:textId="77777777" w:rsidR="00B20C7C" w:rsidRPr="001B222C" w:rsidRDefault="00B20C7C" w:rsidP="00036B8C">
            <w:r w:rsidRPr="001B222C">
              <w:rPr>
                <w:rFonts w:eastAsia="Arial"/>
                <w:color w:val="000000"/>
                <w:sz w:val="16"/>
              </w:rPr>
              <w:t>00125158</w:t>
            </w:r>
          </w:p>
        </w:tc>
        <w:tc>
          <w:tcPr>
            <w:tcW w:w="2156" w:type="dxa"/>
            <w:tcBorders>
              <w:top w:val="nil"/>
              <w:left w:val="nil"/>
              <w:bottom w:val="nil"/>
              <w:right w:val="nil"/>
            </w:tcBorders>
            <w:shd w:val="clear" w:color="auto" w:fill="FFFFFF"/>
            <w:tcMar>
              <w:top w:w="59" w:type="dxa"/>
              <w:left w:w="59" w:type="dxa"/>
              <w:bottom w:w="59" w:type="dxa"/>
              <w:right w:w="59" w:type="dxa"/>
            </w:tcMar>
            <w:vAlign w:val="center"/>
          </w:tcPr>
          <w:p w14:paraId="70D9EC2C" w14:textId="77777777" w:rsidR="00B20C7C" w:rsidRPr="001B222C" w:rsidRDefault="00B20C7C" w:rsidP="00036B8C">
            <w:r w:rsidRPr="001B222C">
              <w:rPr>
                <w:rFonts w:eastAsia="Arial"/>
                <w:color w:val="000000"/>
                <w:sz w:val="16"/>
              </w:rPr>
              <w:t>JP DRC Justice Reform</w:t>
            </w:r>
          </w:p>
        </w:tc>
        <w:tc>
          <w:tcPr>
            <w:tcW w:w="1335" w:type="dxa"/>
            <w:tcBorders>
              <w:top w:val="nil"/>
              <w:left w:val="nil"/>
              <w:bottom w:val="nil"/>
              <w:right w:val="nil"/>
            </w:tcBorders>
            <w:shd w:val="clear" w:color="auto" w:fill="FFFFFF"/>
            <w:tcMar>
              <w:top w:w="59" w:type="dxa"/>
              <w:left w:w="59" w:type="dxa"/>
              <w:bottom w:w="59" w:type="dxa"/>
              <w:right w:w="59" w:type="dxa"/>
            </w:tcMar>
            <w:vAlign w:val="center"/>
          </w:tcPr>
          <w:p w14:paraId="7346431A" w14:textId="77777777" w:rsidR="00B20C7C" w:rsidRPr="001B222C" w:rsidRDefault="00B20C7C" w:rsidP="00036B8C">
            <w:r w:rsidRPr="001B222C">
              <w:rPr>
                <w:rFonts w:eastAsia="Arial"/>
                <w:color w:val="000000"/>
                <w:sz w:val="16"/>
              </w:rPr>
              <w:t>UNDP</w:t>
            </w:r>
          </w:p>
        </w:tc>
        <w:tc>
          <w:tcPr>
            <w:tcW w:w="1332" w:type="dxa"/>
            <w:tcBorders>
              <w:top w:val="nil"/>
              <w:left w:val="nil"/>
              <w:bottom w:val="nil"/>
              <w:right w:val="nil"/>
            </w:tcBorders>
            <w:shd w:val="clear" w:color="auto" w:fill="FFFFFF"/>
            <w:tcMar>
              <w:top w:w="59" w:type="dxa"/>
              <w:left w:w="59" w:type="dxa"/>
              <w:bottom w:w="59" w:type="dxa"/>
              <w:right w:w="59" w:type="dxa"/>
            </w:tcMar>
            <w:vAlign w:val="center"/>
          </w:tcPr>
          <w:p w14:paraId="698924AB" w14:textId="77777777" w:rsidR="00B20C7C" w:rsidRPr="001B222C" w:rsidRDefault="00B20C7C" w:rsidP="00036B8C">
            <w:pPr>
              <w:jc w:val="right"/>
            </w:pPr>
            <w:r w:rsidRPr="001B222C">
              <w:rPr>
                <w:rFonts w:eastAsia="Arial"/>
                <w:color w:val="000000"/>
                <w:sz w:val="16"/>
              </w:rPr>
              <w:t>1,115,395</w:t>
            </w:r>
          </w:p>
        </w:tc>
        <w:tc>
          <w:tcPr>
            <w:tcW w:w="1271" w:type="dxa"/>
            <w:tcBorders>
              <w:top w:val="nil"/>
              <w:left w:val="nil"/>
              <w:bottom w:val="nil"/>
              <w:right w:val="nil"/>
            </w:tcBorders>
            <w:shd w:val="clear" w:color="auto" w:fill="FFFFFF"/>
            <w:tcMar>
              <w:top w:w="59" w:type="dxa"/>
              <w:left w:w="59" w:type="dxa"/>
              <w:bottom w:w="59" w:type="dxa"/>
              <w:right w:w="59" w:type="dxa"/>
            </w:tcMar>
            <w:vAlign w:val="center"/>
          </w:tcPr>
          <w:p w14:paraId="4D50A76F" w14:textId="77777777" w:rsidR="00B20C7C" w:rsidRPr="001B222C" w:rsidRDefault="00B20C7C" w:rsidP="00036B8C">
            <w:pPr>
              <w:jc w:val="right"/>
            </w:pPr>
            <w:r w:rsidRPr="001B222C">
              <w:rPr>
                <w:rFonts w:eastAsia="Arial"/>
                <w:color w:val="000000"/>
                <w:sz w:val="16"/>
              </w:rPr>
              <w:t>1,115,395</w:t>
            </w:r>
          </w:p>
        </w:tc>
        <w:tc>
          <w:tcPr>
            <w:tcW w:w="1186" w:type="dxa"/>
            <w:tcBorders>
              <w:top w:val="nil"/>
              <w:left w:val="nil"/>
              <w:bottom w:val="nil"/>
              <w:right w:val="nil"/>
            </w:tcBorders>
            <w:shd w:val="clear" w:color="auto" w:fill="FFFFFF"/>
            <w:tcMar>
              <w:top w:w="59" w:type="dxa"/>
              <w:left w:w="59" w:type="dxa"/>
              <w:bottom w:w="59" w:type="dxa"/>
              <w:right w:w="59" w:type="dxa"/>
            </w:tcMar>
            <w:vAlign w:val="center"/>
          </w:tcPr>
          <w:p w14:paraId="2A343C12" w14:textId="77777777" w:rsidR="00B20C7C" w:rsidRPr="001B222C" w:rsidRDefault="00B20C7C" w:rsidP="00036B8C">
            <w:pPr>
              <w:jc w:val="right"/>
            </w:pPr>
            <w:r w:rsidRPr="001B222C">
              <w:rPr>
                <w:rFonts w:eastAsia="Arial"/>
                <w:color w:val="000000"/>
                <w:sz w:val="16"/>
              </w:rPr>
              <w:t>757,672</w:t>
            </w:r>
          </w:p>
        </w:tc>
        <w:tc>
          <w:tcPr>
            <w:tcW w:w="1002" w:type="dxa"/>
            <w:tcBorders>
              <w:top w:val="nil"/>
              <w:left w:val="nil"/>
              <w:bottom w:val="nil"/>
              <w:right w:val="nil"/>
            </w:tcBorders>
            <w:shd w:val="clear" w:color="auto" w:fill="FFFFFF"/>
            <w:tcMar>
              <w:top w:w="59" w:type="dxa"/>
              <w:left w:w="59" w:type="dxa"/>
              <w:bottom w:w="59" w:type="dxa"/>
              <w:right w:w="59" w:type="dxa"/>
            </w:tcMar>
            <w:vAlign w:val="center"/>
          </w:tcPr>
          <w:p w14:paraId="30F143D9" w14:textId="77777777" w:rsidR="00B20C7C" w:rsidRPr="001B222C" w:rsidRDefault="00B20C7C" w:rsidP="00036B8C">
            <w:pPr>
              <w:jc w:val="right"/>
            </w:pPr>
            <w:r w:rsidRPr="001B222C">
              <w:rPr>
                <w:rFonts w:eastAsia="Arial"/>
                <w:color w:val="000000"/>
                <w:sz w:val="16"/>
              </w:rPr>
              <w:t>67.93</w:t>
            </w:r>
          </w:p>
        </w:tc>
      </w:tr>
      <w:tr w:rsidR="00B20C7C" w:rsidRPr="001B222C" w14:paraId="3DB03CD3" w14:textId="77777777" w:rsidTr="00B20C7C">
        <w:trPr>
          <w:trHeight w:val="227"/>
        </w:trPr>
        <w:tc>
          <w:tcPr>
            <w:tcW w:w="3234" w:type="dxa"/>
            <w:gridSpan w:val="2"/>
            <w:tcBorders>
              <w:top w:val="nil"/>
              <w:left w:val="nil"/>
              <w:bottom w:val="nil"/>
              <w:right w:val="nil"/>
            </w:tcBorders>
            <w:tcMar>
              <w:top w:w="59" w:type="dxa"/>
              <w:left w:w="59" w:type="dxa"/>
              <w:bottom w:w="59" w:type="dxa"/>
              <w:right w:w="59" w:type="dxa"/>
            </w:tcMar>
            <w:vAlign w:val="center"/>
          </w:tcPr>
          <w:p w14:paraId="3F9437FE" w14:textId="77777777" w:rsidR="00B20C7C" w:rsidRPr="001B222C" w:rsidRDefault="00B20C7C" w:rsidP="00036B8C">
            <w:r w:rsidRPr="001B222C">
              <w:rPr>
                <w:rFonts w:eastAsia="Arial"/>
                <w:b/>
                <w:color w:val="000000"/>
                <w:sz w:val="16"/>
              </w:rPr>
              <w:t>Congo (the Democratic Republic of the): Total</w:t>
            </w:r>
          </w:p>
        </w:tc>
        <w:tc>
          <w:tcPr>
            <w:tcW w:w="1335" w:type="dxa"/>
            <w:tcBorders>
              <w:top w:val="nil"/>
              <w:left w:val="nil"/>
              <w:bottom w:val="nil"/>
              <w:right w:val="nil"/>
            </w:tcBorders>
            <w:tcMar>
              <w:top w:w="59" w:type="dxa"/>
              <w:left w:w="59" w:type="dxa"/>
              <w:bottom w:w="59" w:type="dxa"/>
              <w:right w:w="59" w:type="dxa"/>
            </w:tcMar>
            <w:vAlign w:val="center"/>
          </w:tcPr>
          <w:p w14:paraId="3434E5F0" w14:textId="77777777" w:rsidR="00B20C7C" w:rsidRPr="001B222C" w:rsidRDefault="00B20C7C" w:rsidP="00036B8C"/>
        </w:tc>
        <w:tc>
          <w:tcPr>
            <w:tcW w:w="1332" w:type="dxa"/>
            <w:tcBorders>
              <w:top w:val="nil"/>
              <w:left w:val="nil"/>
              <w:bottom w:val="nil"/>
              <w:right w:val="nil"/>
            </w:tcBorders>
            <w:tcMar>
              <w:top w:w="59" w:type="dxa"/>
              <w:left w:w="59" w:type="dxa"/>
              <w:bottom w:w="59" w:type="dxa"/>
              <w:right w:w="59" w:type="dxa"/>
            </w:tcMar>
            <w:vAlign w:val="center"/>
          </w:tcPr>
          <w:p w14:paraId="6C65F9C8" w14:textId="77777777" w:rsidR="00B20C7C" w:rsidRPr="001B222C" w:rsidRDefault="00B20C7C" w:rsidP="00036B8C">
            <w:pPr>
              <w:jc w:val="right"/>
            </w:pPr>
            <w:r w:rsidRPr="001B222C">
              <w:rPr>
                <w:rFonts w:eastAsia="Arial"/>
                <w:b/>
                <w:color w:val="000000"/>
                <w:sz w:val="16"/>
              </w:rPr>
              <w:t>1,615,395</w:t>
            </w:r>
          </w:p>
        </w:tc>
        <w:tc>
          <w:tcPr>
            <w:tcW w:w="1271" w:type="dxa"/>
            <w:tcBorders>
              <w:top w:val="nil"/>
              <w:left w:val="nil"/>
              <w:bottom w:val="nil"/>
              <w:right w:val="nil"/>
            </w:tcBorders>
            <w:tcMar>
              <w:top w:w="59" w:type="dxa"/>
              <w:left w:w="59" w:type="dxa"/>
              <w:bottom w:w="59" w:type="dxa"/>
              <w:right w:w="59" w:type="dxa"/>
            </w:tcMar>
            <w:vAlign w:val="center"/>
          </w:tcPr>
          <w:p w14:paraId="1F2C6671" w14:textId="77777777" w:rsidR="00B20C7C" w:rsidRPr="001B222C" w:rsidRDefault="00B20C7C" w:rsidP="00036B8C">
            <w:pPr>
              <w:jc w:val="right"/>
            </w:pPr>
            <w:r w:rsidRPr="001B222C">
              <w:rPr>
                <w:rFonts w:eastAsia="Arial"/>
                <w:b/>
                <w:color w:val="000000"/>
                <w:sz w:val="16"/>
              </w:rPr>
              <w:t>1,615,395</w:t>
            </w:r>
          </w:p>
        </w:tc>
        <w:tc>
          <w:tcPr>
            <w:tcW w:w="1186" w:type="dxa"/>
            <w:tcBorders>
              <w:top w:val="nil"/>
              <w:left w:val="nil"/>
              <w:bottom w:val="nil"/>
              <w:right w:val="nil"/>
            </w:tcBorders>
            <w:tcMar>
              <w:top w:w="59" w:type="dxa"/>
              <w:left w:w="59" w:type="dxa"/>
              <w:bottom w:w="59" w:type="dxa"/>
              <w:right w:w="59" w:type="dxa"/>
            </w:tcMar>
            <w:vAlign w:val="center"/>
          </w:tcPr>
          <w:p w14:paraId="0562CF67" w14:textId="77777777" w:rsidR="00B20C7C" w:rsidRPr="001B222C" w:rsidRDefault="00B20C7C" w:rsidP="00036B8C">
            <w:pPr>
              <w:jc w:val="right"/>
            </w:pPr>
            <w:r w:rsidRPr="001B222C">
              <w:rPr>
                <w:rFonts w:eastAsia="Arial"/>
                <w:b/>
                <w:color w:val="000000"/>
                <w:sz w:val="16"/>
              </w:rPr>
              <w:t>1,212,623</w:t>
            </w:r>
          </w:p>
        </w:tc>
        <w:tc>
          <w:tcPr>
            <w:tcW w:w="1002" w:type="dxa"/>
            <w:tcBorders>
              <w:top w:val="nil"/>
              <w:left w:val="nil"/>
              <w:bottom w:val="nil"/>
              <w:right w:val="nil"/>
            </w:tcBorders>
            <w:tcMar>
              <w:top w:w="59" w:type="dxa"/>
              <w:left w:w="59" w:type="dxa"/>
              <w:bottom w:w="59" w:type="dxa"/>
              <w:right w:w="59" w:type="dxa"/>
            </w:tcMar>
            <w:vAlign w:val="center"/>
          </w:tcPr>
          <w:p w14:paraId="3ABB476F" w14:textId="77777777" w:rsidR="00B20C7C" w:rsidRPr="001B222C" w:rsidRDefault="00B20C7C" w:rsidP="00036B8C">
            <w:pPr>
              <w:jc w:val="right"/>
            </w:pPr>
            <w:r w:rsidRPr="001B222C">
              <w:rPr>
                <w:rFonts w:eastAsia="Arial"/>
                <w:b/>
                <w:color w:val="000000"/>
                <w:sz w:val="16"/>
              </w:rPr>
              <w:t>75.07</w:t>
            </w:r>
          </w:p>
        </w:tc>
      </w:tr>
      <w:tr w:rsidR="00B20C7C" w:rsidRPr="001B222C" w14:paraId="622759F0" w14:textId="77777777" w:rsidTr="00B20C7C">
        <w:tc>
          <w:tcPr>
            <w:tcW w:w="9360" w:type="dxa"/>
            <w:gridSpan w:val="7"/>
            <w:tcBorders>
              <w:top w:val="nil"/>
              <w:left w:val="nil"/>
              <w:bottom w:val="nil"/>
              <w:right w:val="nil"/>
            </w:tcBorders>
            <w:tcMar>
              <w:top w:w="59" w:type="dxa"/>
              <w:left w:w="59" w:type="dxa"/>
              <w:bottom w:w="59" w:type="dxa"/>
              <w:right w:w="59" w:type="dxa"/>
            </w:tcMar>
            <w:vAlign w:val="center"/>
          </w:tcPr>
          <w:p w14:paraId="2D1A39C7" w14:textId="77777777" w:rsidR="00B20C7C" w:rsidRPr="001B222C" w:rsidRDefault="00B20C7C" w:rsidP="00036B8C"/>
        </w:tc>
      </w:tr>
      <w:tr w:rsidR="00B20C7C" w:rsidRPr="001B222C" w14:paraId="416C3511" w14:textId="77777777" w:rsidTr="00B20C7C">
        <w:trPr>
          <w:trHeight w:val="227"/>
        </w:trPr>
        <w:tc>
          <w:tcPr>
            <w:tcW w:w="9360" w:type="dxa"/>
            <w:gridSpan w:val="7"/>
            <w:tcBorders>
              <w:top w:val="nil"/>
              <w:left w:val="nil"/>
              <w:bottom w:val="nil"/>
              <w:right w:val="nil"/>
            </w:tcBorders>
            <w:shd w:val="clear" w:color="auto" w:fill="66809D"/>
            <w:tcMar>
              <w:top w:w="59" w:type="dxa"/>
              <w:left w:w="59" w:type="dxa"/>
              <w:bottom w:w="59" w:type="dxa"/>
              <w:right w:w="59" w:type="dxa"/>
            </w:tcMar>
            <w:vAlign w:val="center"/>
          </w:tcPr>
          <w:p w14:paraId="1AB23371" w14:textId="77777777" w:rsidR="00B20C7C" w:rsidRPr="001B222C" w:rsidRDefault="00B20C7C" w:rsidP="00036B8C">
            <w:r w:rsidRPr="001B222C">
              <w:rPr>
                <w:rFonts w:eastAsia="Arial"/>
                <w:b/>
                <w:color w:val="FFFFFF"/>
                <w:sz w:val="16"/>
              </w:rPr>
              <w:t>Global and Interregional</w:t>
            </w:r>
          </w:p>
        </w:tc>
      </w:tr>
      <w:tr w:rsidR="00B20C7C" w:rsidRPr="001B222C" w14:paraId="0F524A1A" w14:textId="77777777" w:rsidTr="00B20C7C">
        <w:trPr>
          <w:trHeight w:val="227"/>
        </w:trPr>
        <w:tc>
          <w:tcPr>
            <w:tcW w:w="1078" w:type="dxa"/>
            <w:tcBorders>
              <w:top w:val="nil"/>
              <w:left w:val="nil"/>
              <w:bottom w:val="nil"/>
              <w:right w:val="nil"/>
            </w:tcBorders>
            <w:shd w:val="clear" w:color="auto" w:fill="E3E8ED"/>
            <w:tcMar>
              <w:top w:w="59" w:type="dxa"/>
              <w:left w:w="59" w:type="dxa"/>
              <w:bottom w:w="59" w:type="dxa"/>
              <w:right w:w="59" w:type="dxa"/>
            </w:tcMar>
            <w:vAlign w:val="center"/>
          </w:tcPr>
          <w:p w14:paraId="6F3C9DCC" w14:textId="77777777" w:rsidR="00B20C7C" w:rsidRPr="001B222C" w:rsidRDefault="00B20C7C" w:rsidP="00036B8C">
            <w:r w:rsidRPr="001B222C">
              <w:rPr>
                <w:rFonts w:eastAsia="Arial"/>
                <w:color w:val="000000"/>
                <w:sz w:val="16"/>
              </w:rPr>
              <w:t>00119442</w:t>
            </w:r>
          </w:p>
        </w:tc>
        <w:tc>
          <w:tcPr>
            <w:tcW w:w="2156" w:type="dxa"/>
            <w:tcBorders>
              <w:top w:val="nil"/>
              <w:left w:val="nil"/>
              <w:bottom w:val="nil"/>
              <w:right w:val="nil"/>
            </w:tcBorders>
            <w:shd w:val="clear" w:color="auto" w:fill="E3E8ED"/>
            <w:tcMar>
              <w:top w:w="59" w:type="dxa"/>
              <w:left w:w="59" w:type="dxa"/>
              <w:bottom w:w="59" w:type="dxa"/>
              <w:right w:w="59" w:type="dxa"/>
            </w:tcMar>
            <w:vAlign w:val="center"/>
          </w:tcPr>
          <w:p w14:paraId="037E8609" w14:textId="77777777" w:rsidR="00B20C7C" w:rsidRPr="001B222C" w:rsidRDefault="00B20C7C" w:rsidP="00036B8C">
            <w:r w:rsidRPr="001B222C">
              <w:rPr>
                <w:rFonts w:eastAsia="Arial"/>
                <w:color w:val="000000"/>
                <w:sz w:val="16"/>
              </w:rPr>
              <w:t>TOE#3_JP TOE</w:t>
            </w:r>
          </w:p>
        </w:tc>
        <w:tc>
          <w:tcPr>
            <w:tcW w:w="1335" w:type="dxa"/>
            <w:tcBorders>
              <w:top w:val="nil"/>
              <w:left w:val="nil"/>
              <w:bottom w:val="nil"/>
              <w:right w:val="nil"/>
            </w:tcBorders>
            <w:shd w:val="clear" w:color="auto" w:fill="E3E8ED"/>
            <w:tcMar>
              <w:top w:w="59" w:type="dxa"/>
              <w:left w:w="59" w:type="dxa"/>
              <w:bottom w:w="59" w:type="dxa"/>
              <w:right w:w="59" w:type="dxa"/>
            </w:tcMar>
            <w:vAlign w:val="center"/>
          </w:tcPr>
          <w:p w14:paraId="27E8C28A" w14:textId="77777777" w:rsidR="00B20C7C" w:rsidRPr="001B222C" w:rsidRDefault="00B20C7C" w:rsidP="00036B8C">
            <w:r w:rsidRPr="001B222C">
              <w:rPr>
                <w:rFonts w:eastAsia="Arial"/>
                <w:color w:val="000000"/>
                <w:sz w:val="16"/>
              </w:rPr>
              <w:t>OHCHR</w:t>
            </w:r>
          </w:p>
        </w:tc>
        <w:tc>
          <w:tcPr>
            <w:tcW w:w="1332" w:type="dxa"/>
            <w:tcBorders>
              <w:top w:val="nil"/>
              <w:left w:val="nil"/>
              <w:bottom w:val="nil"/>
              <w:right w:val="nil"/>
            </w:tcBorders>
            <w:shd w:val="clear" w:color="auto" w:fill="E3E8ED"/>
            <w:tcMar>
              <w:top w:w="59" w:type="dxa"/>
              <w:left w:w="59" w:type="dxa"/>
              <w:bottom w:w="59" w:type="dxa"/>
              <w:right w:w="59" w:type="dxa"/>
            </w:tcMar>
            <w:vAlign w:val="center"/>
          </w:tcPr>
          <w:p w14:paraId="277BF59C" w14:textId="77777777" w:rsidR="00B20C7C" w:rsidRPr="001B222C" w:rsidRDefault="00B20C7C" w:rsidP="00036B8C">
            <w:pPr>
              <w:jc w:val="right"/>
            </w:pPr>
            <w:r w:rsidRPr="001B222C">
              <w:rPr>
                <w:rFonts w:eastAsia="Arial"/>
                <w:color w:val="000000"/>
                <w:sz w:val="16"/>
              </w:rPr>
              <w:t>1,690,335</w:t>
            </w:r>
          </w:p>
        </w:tc>
        <w:tc>
          <w:tcPr>
            <w:tcW w:w="1271" w:type="dxa"/>
            <w:tcBorders>
              <w:top w:val="nil"/>
              <w:left w:val="nil"/>
              <w:bottom w:val="nil"/>
              <w:right w:val="nil"/>
            </w:tcBorders>
            <w:shd w:val="clear" w:color="auto" w:fill="E3E8ED"/>
            <w:tcMar>
              <w:top w:w="59" w:type="dxa"/>
              <w:left w:w="59" w:type="dxa"/>
              <w:bottom w:w="59" w:type="dxa"/>
              <w:right w:w="59" w:type="dxa"/>
            </w:tcMar>
            <w:vAlign w:val="center"/>
          </w:tcPr>
          <w:p w14:paraId="598A3477" w14:textId="77777777" w:rsidR="00B20C7C" w:rsidRPr="001B222C" w:rsidRDefault="00B20C7C" w:rsidP="00036B8C">
            <w:pPr>
              <w:jc w:val="right"/>
            </w:pPr>
            <w:r w:rsidRPr="001B222C">
              <w:rPr>
                <w:rFonts w:eastAsia="Arial"/>
                <w:color w:val="000000"/>
                <w:sz w:val="16"/>
              </w:rPr>
              <w:t>1,690,335</w:t>
            </w:r>
          </w:p>
        </w:tc>
        <w:tc>
          <w:tcPr>
            <w:tcW w:w="1186" w:type="dxa"/>
            <w:tcBorders>
              <w:top w:val="nil"/>
              <w:left w:val="nil"/>
              <w:bottom w:val="nil"/>
              <w:right w:val="nil"/>
            </w:tcBorders>
            <w:shd w:val="clear" w:color="auto" w:fill="E3E8ED"/>
            <w:tcMar>
              <w:top w:w="59" w:type="dxa"/>
              <w:left w:w="59" w:type="dxa"/>
              <w:bottom w:w="59" w:type="dxa"/>
              <w:right w:w="59" w:type="dxa"/>
            </w:tcMar>
            <w:vAlign w:val="center"/>
          </w:tcPr>
          <w:p w14:paraId="260BAE6C" w14:textId="77777777" w:rsidR="00B20C7C" w:rsidRPr="001B222C" w:rsidRDefault="00B20C7C" w:rsidP="00036B8C">
            <w:pPr>
              <w:jc w:val="right"/>
            </w:pPr>
            <w:r w:rsidRPr="001B222C">
              <w:rPr>
                <w:rFonts w:eastAsia="Arial"/>
                <w:color w:val="000000"/>
                <w:sz w:val="16"/>
              </w:rPr>
              <w:t>1,354,754</w:t>
            </w:r>
          </w:p>
        </w:tc>
        <w:tc>
          <w:tcPr>
            <w:tcW w:w="1002" w:type="dxa"/>
            <w:tcBorders>
              <w:top w:val="nil"/>
              <w:left w:val="nil"/>
              <w:bottom w:val="nil"/>
              <w:right w:val="nil"/>
            </w:tcBorders>
            <w:shd w:val="clear" w:color="auto" w:fill="E3E8ED"/>
            <w:tcMar>
              <w:top w:w="59" w:type="dxa"/>
              <w:left w:w="59" w:type="dxa"/>
              <w:bottom w:w="59" w:type="dxa"/>
              <w:right w:w="59" w:type="dxa"/>
            </w:tcMar>
            <w:vAlign w:val="center"/>
          </w:tcPr>
          <w:p w14:paraId="292F1C02" w14:textId="77777777" w:rsidR="00B20C7C" w:rsidRPr="001B222C" w:rsidRDefault="00B20C7C" w:rsidP="00036B8C">
            <w:pPr>
              <w:jc w:val="right"/>
            </w:pPr>
            <w:r w:rsidRPr="001B222C">
              <w:rPr>
                <w:rFonts w:eastAsia="Arial"/>
                <w:color w:val="000000"/>
                <w:sz w:val="16"/>
              </w:rPr>
              <w:t>80.15</w:t>
            </w:r>
          </w:p>
        </w:tc>
      </w:tr>
      <w:tr w:rsidR="00B20C7C" w:rsidRPr="001B222C" w14:paraId="08E29A77" w14:textId="77777777" w:rsidTr="00B20C7C">
        <w:trPr>
          <w:trHeight w:val="227"/>
        </w:trPr>
        <w:tc>
          <w:tcPr>
            <w:tcW w:w="1078" w:type="dxa"/>
            <w:tcBorders>
              <w:top w:val="nil"/>
              <w:left w:val="nil"/>
              <w:bottom w:val="nil"/>
              <w:right w:val="nil"/>
            </w:tcBorders>
            <w:shd w:val="clear" w:color="auto" w:fill="FFFFFF"/>
            <w:tcMar>
              <w:top w:w="59" w:type="dxa"/>
              <w:left w:w="59" w:type="dxa"/>
              <w:bottom w:w="59" w:type="dxa"/>
              <w:right w:w="59" w:type="dxa"/>
            </w:tcMar>
            <w:vAlign w:val="center"/>
          </w:tcPr>
          <w:p w14:paraId="62F184F6" w14:textId="77777777" w:rsidR="00B20C7C" w:rsidRPr="001B222C" w:rsidRDefault="00B20C7C" w:rsidP="00036B8C">
            <w:r w:rsidRPr="001B222C">
              <w:rPr>
                <w:rFonts w:eastAsia="Arial"/>
                <w:color w:val="000000"/>
                <w:sz w:val="16"/>
              </w:rPr>
              <w:t>00119442</w:t>
            </w:r>
          </w:p>
        </w:tc>
        <w:tc>
          <w:tcPr>
            <w:tcW w:w="2156" w:type="dxa"/>
            <w:tcBorders>
              <w:top w:val="nil"/>
              <w:left w:val="nil"/>
              <w:bottom w:val="nil"/>
              <w:right w:val="nil"/>
            </w:tcBorders>
            <w:shd w:val="clear" w:color="auto" w:fill="FFFFFF"/>
            <w:tcMar>
              <w:top w:w="59" w:type="dxa"/>
              <w:left w:w="59" w:type="dxa"/>
              <w:bottom w:w="59" w:type="dxa"/>
              <w:right w:w="59" w:type="dxa"/>
            </w:tcMar>
            <w:vAlign w:val="center"/>
          </w:tcPr>
          <w:p w14:paraId="6686B013" w14:textId="77777777" w:rsidR="00B20C7C" w:rsidRPr="001B222C" w:rsidRDefault="00B20C7C" w:rsidP="00036B8C">
            <w:r w:rsidRPr="001B222C">
              <w:rPr>
                <w:rFonts w:eastAsia="Arial"/>
                <w:color w:val="000000"/>
                <w:sz w:val="16"/>
              </w:rPr>
              <w:t>TOE#3_JP TOE</w:t>
            </w:r>
          </w:p>
        </w:tc>
        <w:tc>
          <w:tcPr>
            <w:tcW w:w="1335" w:type="dxa"/>
            <w:tcBorders>
              <w:top w:val="nil"/>
              <w:left w:val="nil"/>
              <w:bottom w:val="nil"/>
              <w:right w:val="nil"/>
            </w:tcBorders>
            <w:shd w:val="clear" w:color="auto" w:fill="FFFFFF"/>
            <w:tcMar>
              <w:top w:w="59" w:type="dxa"/>
              <w:left w:w="59" w:type="dxa"/>
              <w:bottom w:w="59" w:type="dxa"/>
              <w:right w:w="59" w:type="dxa"/>
            </w:tcMar>
            <w:vAlign w:val="center"/>
          </w:tcPr>
          <w:p w14:paraId="581DB985" w14:textId="77777777" w:rsidR="00B20C7C" w:rsidRPr="001B222C" w:rsidRDefault="00B20C7C" w:rsidP="00036B8C">
            <w:r w:rsidRPr="001B222C">
              <w:rPr>
                <w:rFonts w:eastAsia="Arial"/>
                <w:color w:val="000000"/>
                <w:sz w:val="16"/>
              </w:rPr>
              <w:t>OSRSG_SVC</w:t>
            </w:r>
          </w:p>
        </w:tc>
        <w:tc>
          <w:tcPr>
            <w:tcW w:w="1332" w:type="dxa"/>
            <w:tcBorders>
              <w:top w:val="nil"/>
              <w:left w:val="nil"/>
              <w:bottom w:val="nil"/>
              <w:right w:val="nil"/>
            </w:tcBorders>
            <w:shd w:val="clear" w:color="auto" w:fill="FFFFFF"/>
            <w:tcMar>
              <w:top w:w="59" w:type="dxa"/>
              <w:left w:w="59" w:type="dxa"/>
              <w:bottom w:w="59" w:type="dxa"/>
              <w:right w:w="59" w:type="dxa"/>
            </w:tcMar>
            <w:vAlign w:val="center"/>
          </w:tcPr>
          <w:p w14:paraId="0762FD62" w14:textId="77777777" w:rsidR="00B20C7C" w:rsidRPr="001B222C" w:rsidRDefault="00B20C7C" w:rsidP="00036B8C">
            <w:pPr>
              <w:jc w:val="right"/>
            </w:pPr>
            <w:r w:rsidRPr="001B222C">
              <w:rPr>
                <w:rFonts w:eastAsia="Arial"/>
                <w:color w:val="000000"/>
                <w:sz w:val="16"/>
              </w:rPr>
              <w:t>5,558,798*</w:t>
            </w:r>
          </w:p>
        </w:tc>
        <w:tc>
          <w:tcPr>
            <w:tcW w:w="1271" w:type="dxa"/>
            <w:tcBorders>
              <w:top w:val="nil"/>
              <w:left w:val="nil"/>
              <w:bottom w:val="nil"/>
              <w:right w:val="nil"/>
            </w:tcBorders>
            <w:shd w:val="clear" w:color="auto" w:fill="FFFFFF"/>
            <w:tcMar>
              <w:top w:w="59" w:type="dxa"/>
              <w:left w:w="59" w:type="dxa"/>
              <w:bottom w:w="59" w:type="dxa"/>
              <w:right w:w="59" w:type="dxa"/>
            </w:tcMar>
            <w:vAlign w:val="center"/>
          </w:tcPr>
          <w:p w14:paraId="7B9F58D0" w14:textId="77777777" w:rsidR="00B20C7C" w:rsidRPr="001B222C" w:rsidRDefault="00B20C7C" w:rsidP="00036B8C">
            <w:pPr>
              <w:jc w:val="right"/>
            </w:pPr>
            <w:r w:rsidRPr="001B222C">
              <w:rPr>
                <w:rFonts w:eastAsia="Arial"/>
                <w:color w:val="000000"/>
                <w:sz w:val="16"/>
              </w:rPr>
              <w:t>5,289,050</w:t>
            </w:r>
          </w:p>
        </w:tc>
        <w:tc>
          <w:tcPr>
            <w:tcW w:w="1186" w:type="dxa"/>
            <w:tcBorders>
              <w:top w:val="nil"/>
              <w:left w:val="nil"/>
              <w:bottom w:val="nil"/>
              <w:right w:val="nil"/>
            </w:tcBorders>
            <w:shd w:val="clear" w:color="auto" w:fill="FFFFFF"/>
            <w:tcMar>
              <w:top w:w="59" w:type="dxa"/>
              <w:left w:w="59" w:type="dxa"/>
              <w:bottom w:w="59" w:type="dxa"/>
              <w:right w:w="59" w:type="dxa"/>
            </w:tcMar>
            <w:vAlign w:val="center"/>
          </w:tcPr>
          <w:p w14:paraId="2B1F16F4" w14:textId="77777777" w:rsidR="00B20C7C" w:rsidRPr="001B222C" w:rsidRDefault="00B20C7C" w:rsidP="00036B8C">
            <w:pPr>
              <w:jc w:val="right"/>
            </w:pPr>
            <w:r w:rsidRPr="001B222C">
              <w:rPr>
                <w:rFonts w:eastAsia="Arial"/>
                <w:color w:val="000000"/>
                <w:sz w:val="16"/>
              </w:rPr>
              <w:t>2,880,195</w:t>
            </w:r>
          </w:p>
        </w:tc>
        <w:tc>
          <w:tcPr>
            <w:tcW w:w="1002" w:type="dxa"/>
            <w:tcBorders>
              <w:top w:val="nil"/>
              <w:left w:val="nil"/>
              <w:bottom w:val="nil"/>
              <w:right w:val="nil"/>
            </w:tcBorders>
            <w:shd w:val="clear" w:color="auto" w:fill="FFFFFF"/>
            <w:tcMar>
              <w:top w:w="59" w:type="dxa"/>
              <w:left w:w="59" w:type="dxa"/>
              <w:bottom w:w="59" w:type="dxa"/>
              <w:right w:w="59" w:type="dxa"/>
            </w:tcMar>
            <w:vAlign w:val="center"/>
          </w:tcPr>
          <w:p w14:paraId="62C05DFD" w14:textId="77777777" w:rsidR="00B20C7C" w:rsidRPr="001B222C" w:rsidRDefault="00B20C7C" w:rsidP="00036B8C">
            <w:pPr>
              <w:jc w:val="right"/>
            </w:pPr>
            <w:r w:rsidRPr="001B222C">
              <w:rPr>
                <w:rFonts w:eastAsia="Arial"/>
                <w:color w:val="000000"/>
                <w:sz w:val="16"/>
              </w:rPr>
              <w:t>54.46</w:t>
            </w:r>
          </w:p>
        </w:tc>
      </w:tr>
      <w:tr w:rsidR="00B20C7C" w:rsidRPr="001B222C" w14:paraId="446F8E2D" w14:textId="77777777" w:rsidTr="00B20C7C">
        <w:trPr>
          <w:trHeight w:val="227"/>
        </w:trPr>
        <w:tc>
          <w:tcPr>
            <w:tcW w:w="1078" w:type="dxa"/>
            <w:tcBorders>
              <w:top w:val="nil"/>
              <w:left w:val="nil"/>
              <w:bottom w:val="nil"/>
              <w:right w:val="nil"/>
            </w:tcBorders>
            <w:shd w:val="clear" w:color="auto" w:fill="E3E8ED"/>
            <w:tcMar>
              <w:top w:w="59" w:type="dxa"/>
              <w:left w:w="59" w:type="dxa"/>
              <w:bottom w:w="59" w:type="dxa"/>
              <w:right w:w="59" w:type="dxa"/>
            </w:tcMar>
            <w:vAlign w:val="center"/>
          </w:tcPr>
          <w:p w14:paraId="784C7BC1" w14:textId="77777777" w:rsidR="00B20C7C" w:rsidRPr="001B222C" w:rsidRDefault="00B20C7C" w:rsidP="00036B8C">
            <w:r w:rsidRPr="001B222C">
              <w:rPr>
                <w:rFonts w:eastAsia="Arial"/>
                <w:color w:val="000000"/>
                <w:sz w:val="16"/>
              </w:rPr>
              <w:t>00119442</w:t>
            </w:r>
          </w:p>
        </w:tc>
        <w:tc>
          <w:tcPr>
            <w:tcW w:w="2156" w:type="dxa"/>
            <w:tcBorders>
              <w:top w:val="nil"/>
              <w:left w:val="nil"/>
              <w:bottom w:val="nil"/>
              <w:right w:val="nil"/>
            </w:tcBorders>
            <w:shd w:val="clear" w:color="auto" w:fill="E3E8ED"/>
            <w:tcMar>
              <w:top w:w="59" w:type="dxa"/>
              <w:left w:w="59" w:type="dxa"/>
              <w:bottom w:w="59" w:type="dxa"/>
              <w:right w:w="59" w:type="dxa"/>
            </w:tcMar>
            <w:vAlign w:val="center"/>
          </w:tcPr>
          <w:p w14:paraId="2934819E" w14:textId="77777777" w:rsidR="00B20C7C" w:rsidRPr="001B222C" w:rsidRDefault="00B20C7C" w:rsidP="00036B8C">
            <w:r w:rsidRPr="001B222C">
              <w:rPr>
                <w:rFonts w:eastAsia="Arial"/>
                <w:color w:val="000000"/>
                <w:sz w:val="16"/>
              </w:rPr>
              <w:t>TOE#3_JP TOE</w:t>
            </w:r>
          </w:p>
        </w:tc>
        <w:tc>
          <w:tcPr>
            <w:tcW w:w="1335" w:type="dxa"/>
            <w:tcBorders>
              <w:top w:val="nil"/>
              <w:left w:val="nil"/>
              <w:bottom w:val="nil"/>
              <w:right w:val="nil"/>
            </w:tcBorders>
            <w:shd w:val="clear" w:color="auto" w:fill="E3E8ED"/>
            <w:tcMar>
              <w:top w:w="59" w:type="dxa"/>
              <w:left w:w="59" w:type="dxa"/>
              <w:bottom w:w="59" w:type="dxa"/>
              <w:right w:w="59" w:type="dxa"/>
            </w:tcMar>
            <w:vAlign w:val="center"/>
          </w:tcPr>
          <w:p w14:paraId="5E5D5074" w14:textId="77777777" w:rsidR="00B20C7C" w:rsidRPr="001B222C" w:rsidRDefault="00B20C7C" w:rsidP="00036B8C">
            <w:r w:rsidRPr="001B222C">
              <w:rPr>
                <w:rFonts w:eastAsia="Arial"/>
                <w:color w:val="000000"/>
                <w:sz w:val="16"/>
              </w:rPr>
              <w:t>UNDP</w:t>
            </w:r>
          </w:p>
        </w:tc>
        <w:tc>
          <w:tcPr>
            <w:tcW w:w="1332" w:type="dxa"/>
            <w:tcBorders>
              <w:top w:val="nil"/>
              <w:left w:val="nil"/>
              <w:bottom w:val="nil"/>
              <w:right w:val="nil"/>
            </w:tcBorders>
            <w:shd w:val="clear" w:color="auto" w:fill="E3E8ED"/>
            <w:tcMar>
              <w:top w:w="59" w:type="dxa"/>
              <w:left w:w="59" w:type="dxa"/>
              <w:bottom w:w="59" w:type="dxa"/>
              <w:right w:w="59" w:type="dxa"/>
            </w:tcMar>
            <w:vAlign w:val="center"/>
          </w:tcPr>
          <w:p w14:paraId="3CE46BF9" w14:textId="77777777" w:rsidR="00B20C7C" w:rsidRPr="001B222C" w:rsidRDefault="00B20C7C" w:rsidP="00036B8C">
            <w:pPr>
              <w:jc w:val="right"/>
            </w:pPr>
            <w:r w:rsidRPr="001B222C">
              <w:rPr>
                <w:rFonts w:eastAsia="Arial"/>
                <w:color w:val="000000"/>
                <w:sz w:val="16"/>
              </w:rPr>
              <w:t>1,674,776*</w:t>
            </w:r>
          </w:p>
        </w:tc>
        <w:tc>
          <w:tcPr>
            <w:tcW w:w="1271" w:type="dxa"/>
            <w:tcBorders>
              <w:top w:val="nil"/>
              <w:left w:val="nil"/>
              <w:bottom w:val="nil"/>
              <w:right w:val="nil"/>
            </w:tcBorders>
            <w:shd w:val="clear" w:color="auto" w:fill="E3E8ED"/>
            <w:tcMar>
              <w:top w:w="59" w:type="dxa"/>
              <w:left w:w="59" w:type="dxa"/>
              <w:bottom w:w="59" w:type="dxa"/>
              <w:right w:w="59" w:type="dxa"/>
            </w:tcMar>
            <w:vAlign w:val="center"/>
          </w:tcPr>
          <w:p w14:paraId="220F16A3" w14:textId="77777777" w:rsidR="00B20C7C" w:rsidRPr="001B222C" w:rsidRDefault="00B20C7C" w:rsidP="00036B8C">
            <w:pPr>
              <w:jc w:val="right"/>
            </w:pPr>
            <w:r w:rsidRPr="001B222C">
              <w:rPr>
                <w:rFonts w:eastAsia="Arial"/>
                <w:color w:val="000000"/>
                <w:sz w:val="16"/>
              </w:rPr>
              <w:t>1,930,763</w:t>
            </w:r>
          </w:p>
        </w:tc>
        <w:tc>
          <w:tcPr>
            <w:tcW w:w="1186" w:type="dxa"/>
            <w:tcBorders>
              <w:top w:val="nil"/>
              <w:left w:val="nil"/>
              <w:bottom w:val="nil"/>
              <w:right w:val="nil"/>
            </w:tcBorders>
            <w:shd w:val="clear" w:color="auto" w:fill="E3E8ED"/>
            <w:tcMar>
              <w:top w:w="59" w:type="dxa"/>
              <w:left w:w="59" w:type="dxa"/>
              <w:bottom w:w="59" w:type="dxa"/>
              <w:right w:w="59" w:type="dxa"/>
            </w:tcMar>
            <w:vAlign w:val="center"/>
          </w:tcPr>
          <w:p w14:paraId="37E42343" w14:textId="77777777" w:rsidR="00B20C7C" w:rsidRPr="001B222C" w:rsidRDefault="00B20C7C" w:rsidP="00036B8C">
            <w:pPr>
              <w:jc w:val="right"/>
            </w:pPr>
            <w:r w:rsidRPr="001B222C">
              <w:rPr>
                <w:rFonts w:eastAsia="Arial"/>
                <w:color w:val="000000"/>
                <w:sz w:val="16"/>
              </w:rPr>
              <w:t>1,336,410</w:t>
            </w:r>
          </w:p>
        </w:tc>
        <w:tc>
          <w:tcPr>
            <w:tcW w:w="1002" w:type="dxa"/>
            <w:tcBorders>
              <w:top w:val="nil"/>
              <w:left w:val="nil"/>
              <w:bottom w:val="nil"/>
              <w:right w:val="nil"/>
            </w:tcBorders>
            <w:shd w:val="clear" w:color="auto" w:fill="E3E8ED"/>
            <w:tcMar>
              <w:top w:w="59" w:type="dxa"/>
              <w:left w:w="59" w:type="dxa"/>
              <w:bottom w:w="59" w:type="dxa"/>
              <w:right w:w="59" w:type="dxa"/>
            </w:tcMar>
            <w:vAlign w:val="center"/>
          </w:tcPr>
          <w:p w14:paraId="46299615" w14:textId="77777777" w:rsidR="00B20C7C" w:rsidRPr="001B222C" w:rsidRDefault="00B20C7C" w:rsidP="00036B8C">
            <w:pPr>
              <w:jc w:val="right"/>
            </w:pPr>
            <w:r w:rsidRPr="001B222C">
              <w:rPr>
                <w:rFonts w:eastAsia="Arial"/>
                <w:color w:val="000000"/>
                <w:sz w:val="16"/>
              </w:rPr>
              <w:t>69.22</w:t>
            </w:r>
          </w:p>
        </w:tc>
      </w:tr>
      <w:tr w:rsidR="00B20C7C" w:rsidRPr="001B222C" w14:paraId="69AA19E2" w14:textId="77777777" w:rsidTr="00B20C7C">
        <w:trPr>
          <w:trHeight w:val="227"/>
        </w:trPr>
        <w:tc>
          <w:tcPr>
            <w:tcW w:w="1078" w:type="dxa"/>
            <w:tcBorders>
              <w:top w:val="nil"/>
              <w:left w:val="nil"/>
              <w:bottom w:val="nil"/>
              <w:right w:val="nil"/>
            </w:tcBorders>
            <w:shd w:val="clear" w:color="auto" w:fill="FFFFFF"/>
            <w:tcMar>
              <w:top w:w="59" w:type="dxa"/>
              <w:left w:w="59" w:type="dxa"/>
              <w:bottom w:w="59" w:type="dxa"/>
              <w:right w:w="59" w:type="dxa"/>
            </w:tcMar>
            <w:vAlign w:val="center"/>
          </w:tcPr>
          <w:p w14:paraId="06AE396E" w14:textId="77777777" w:rsidR="00B20C7C" w:rsidRPr="001B222C" w:rsidRDefault="00B20C7C" w:rsidP="00036B8C">
            <w:r w:rsidRPr="001B222C">
              <w:rPr>
                <w:rFonts w:eastAsia="Arial"/>
                <w:color w:val="000000"/>
                <w:sz w:val="16"/>
              </w:rPr>
              <w:t>00119442</w:t>
            </w:r>
          </w:p>
        </w:tc>
        <w:tc>
          <w:tcPr>
            <w:tcW w:w="2156" w:type="dxa"/>
            <w:tcBorders>
              <w:top w:val="nil"/>
              <w:left w:val="nil"/>
              <w:bottom w:val="nil"/>
              <w:right w:val="nil"/>
            </w:tcBorders>
            <w:shd w:val="clear" w:color="auto" w:fill="FFFFFF"/>
            <w:tcMar>
              <w:top w:w="59" w:type="dxa"/>
              <w:left w:w="59" w:type="dxa"/>
              <w:bottom w:w="59" w:type="dxa"/>
              <w:right w:w="59" w:type="dxa"/>
            </w:tcMar>
            <w:vAlign w:val="center"/>
          </w:tcPr>
          <w:p w14:paraId="64DDE5B5" w14:textId="77777777" w:rsidR="00B20C7C" w:rsidRPr="001B222C" w:rsidRDefault="00B20C7C" w:rsidP="00036B8C">
            <w:r w:rsidRPr="001B222C">
              <w:rPr>
                <w:rFonts w:eastAsia="Arial"/>
                <w:color w:val="000000"/>
                <w:sz w:val="16"/>
              </w:rPr>
              <w:t>TOE#3_JP TOE</w:t>
            </w:r>
          </w:p>
        </w:tc>
        <w:tc>
          <w:tcPr>
            <w:tcW w:w="1335" w:type="dxa"/>
            <w:tcBorders>
              <w:top w:val="nil"/>
              <w:left w:val="nil"/>
              <w:bottom w:val="nil"/>
              <w:right w:val="nil"/>
            </w:tcBorders>
            <w:shd w:val="clear" w:color="auto" w:fill="FFFFFF"/>
            <w:tcMar>
              <w:top w:w="59" w:type="dxa"/>
              <w:left w:w="59" w:type="dxa"/>
              <w:bottom w:w="59" w:type="dxa"/>
              <w:right w:w="59" w:type="dxa"/>
            </w:tcMar>
            <w:vAlign w:val="center"/>
          </w:tcPr>
          <w:p w14:paraId="2FC24C2A" w14:textId="77777777" w:rsidR="00B20C7C" w:rsidRPr="001B222C" w:rsidRDefault="00B20C7C" w:rsidP="00036B8C">
            <w:r w:rsidRPr="001B222C">
              <w:rPr>
                <w:rFonts w:eastAsia="Arial"/>
                <w:color w:val="000000"/>
                <w:sz w:val="16"/>
              </w:rPr>
              <w:t>UNDPO</w:t>
            </w:r>
          </w:p>
        </w:tc>
        <w:tc>
          <w:tcPr>
            <w:tcW w:w="1332" w:type="dxa"/>
            <w:tcBorders>
              <w:top w:val="nil"/>
              <w:left w:val="nil"/>
              <w:bottom w:val="nil"/>
              <w:right w:val="nil"/>
            </w:tcBorders>
            <w:shd w:val="clear" w:color="auto" w:fill="FFFFFF"/>
            <w:tcMar>
              <w:top w:w="59" w:type="dxa"/>
              <w:left w:w="59" w:type="dxa"/>
              <w:bottom w:w="59" w:type="dxa"/>
              <w:right w:w="59" w:type="dxa"/>
            </w:tcMar>
            <w:vAlign w:val="center"/>
          </w:tcPr>
          <w:p w14:paraId="4BF0A0F4" w14:textId="77777777" w:rsidR="00B20C7C" w:rsidRPr="001B222C" w:rsidRDefault="00B20C7C" w:rsidP="00036B8C">
            <w:pPr>
              <w:jc w:val="right"/>
            </w:pPr>
            <w:r w:rsidRPr="001B222C">
              <w:rPr>
                <w:rFonts w:eastAsia="Arial"/>
                <w:color w:val="000000"/>
                <w:sz w:val="16"/>
              </w:rPr>
              <w:t>2,028,340</w:t>
            </w:r>
          </w:p>
        </w:tc>
        <w:tc>
          <w:tcPr>
            <w:tcW w:w="1271" w:type="dxa"/>
            <w:tcBorders>
              <w:top w:val="nil"/>
              <w:left w:val="nil"/>
              <w:bottom w:val="nil"/>
              <w:right w:val="nil"/>
            </w:tcBorders>
            <w:shd w:val="clear" w:color="auto" w:fill="FFFFFF"/>
            <w:tcMar>
              <w:top w:w="59" w:type="dxa"/>
              <w:left w:w="59" w:type="dxa"/>
              <w:bottom w:w="59" w:type="dxa"/>
              <w:right w:w="59" w:type="dxa"/>
            </w:tcMar>
            <w:vAlign w:val="center"/>
          </w:tcPr>
          <w:p w14:paraId="695B853C" w14:textId="77777777" w:rsidR="00B20C7C" w:rsidRPr="001B222C" w:rsidRDefault="00B20C7C" w:rsidP="00036B8C">
            <w:pPr>
              <w:jc w:val="right"/>
            </w:pPr>
            <w:r w:rsidRPr="001B222C">
              <w:rPr>
                <w:rFonts w:eastAsia="Arial"/>
                <w:color w:val="000000"/>
                <w:sz w:val="16"/>
              </w:rPr>
              <w:t>1,982,786</w:t>
            </w:r>
          </w:p>
        </w:tc>
        <w:tc>
          <w:tcPr>
            <w:tcW w:w="1186" w:type="dxa"/>
            <w:tcBorders>
              <w:top w:val="nil"/>
              <w:left w:val="nil"/>
              <w:bottom w:val="nil"/>
              <w:right w:val="nil"/>
            </w:tcBorders>
            <w:shd w:val="clear" w:color="auto" w:fill="FFFFFF"/>
            <w:tcMar>
              <w:top w:w="59" w:type="dxa"/>
              <w:left w:w="59" w:type="dxa"/>
              <w:bottom w:w="59" w:type="dxa"/>
              <w:right w:w="59" w:type="dxa"/>
            </w:tcMar>
            <w:vAlign w:val="center"/>
          </w:tcPr>
          <w:p w14:paraId="77132B68" w14:textId="77777777" w:rsidR="00B20C7C" w:rsidRPr="001B222C" w:rsidRDefault="00B20C7C" w:rsidP="00036B8C">
            <w:pPr>
              <w:jc w:val="right"/>
            </w:pPr>
            <w:r w:rsidRPr="001B222C">
              <w:rPr>
                <w:rFonts w:eastAsia="Arial"/>
                <w:color w:val="000000"/>
                <w:sz w:val="16"/>
              </w:rPr>
              <w:t>1,405,688</w:t>
            </w:r>
          </w:p>
        </w:tc>
        <w:tc>
          <w:tcPr>
            <w:tcW w:w="1002" w:type="dxa"/>
            <w:tcBorders>
              <w:top w:val="nil"/>
              <w:left w:val="nil"/>
              <w:bottom w:val="nil"/>
              <w:right w:val="nil"/>
            </w:tcBorders>
            <w:shd w:val="clear" w:color="auto" w:fill="FFFFFF"/>
            <w:tcMar>
              <w:top w:w="59" w:type="dxa"/>
              <w:left w:w="59" w:type="dxa"/>
              <w:bottom w:w="59" w:type="dxa"/>
              <w:right w:w="59" w:type="dxa"/>
            </w:tcMar>
            <w:vAlign w:val="center"/>
          </w:tcPr>
          <w:p w14:paraId="3575221A" w14:textId="77777777" w:rsidR="00B20C7C" w:rsidRPr="001B222C" w:rsidRDefault="00B20C7C" w:rsidP="00036B8C">
            <w:pPr>
              <w:jc w:val="right"/>
            </w:pPr>
            <w:r w:rsidRPr="001B222C">
              <w:rPr>
                <w:rFonts w:eastAsia="Arial"/>
                <w:color w:val="000000"/>
                <w:sz w:val="16"/>
              </w:rPr>
              <w:t>70.89</w:t>
            </w:r>
          </w:p>
        </w:tc>
      </w:tr>
      <w:tr w:rsidR="00B20C7C" w:rsidRPr="001B222C" w14:paraId="4BA271B7" w14:textId="77777777" w:rsidTr="00B20C7C">
        <w:trPr>
          <w:trHeight w:val="227"/>
        </w:trPr>
        <w:tc>
          <w:tcPr>
            <w:tcW w:w="1078" w:type="dxa"/>
            <w:tcBorders>
              <w:top w:val="nil"/>
              <w:left w:val="nil"/>
              <w:bottom w:val="nil"/>
              <w:right w:val="nil"/>
            </w:tcBorders>
            <w:shd w:val="clear" w:color="auto" w:fill="E3E8ED"/>
            <w:tcMar>
              <w:top w:w="59" w:type="dxa"/>
              <w:left w:w="59" w:type="dxa"/>
              <w:bottom w:w="59" w:type="dxa"/>
              <w:right w:w="59" w:type="dxa"/>
            </w:tcMar>
            <w:vAlign w:val="center"/>
          </w:tcPr>
          <w:p w14:paraId="3DAFD628" w14:textId="77777777" w:rsidR="00B20C7C" w:rsidRPr="001B222C" w:rsidRDefault="00B20C7C" w:rsidP="00036B8C">
            <w:r w:rsidRPr="001B222C">
              <w:rPr>
                <w:rFonts w:eastAsia="Arial"/>
                <w:color w:val="000000"/>
                <w:sz w:val="16"/>
              </w:rPr>
              <w:t>00119677</w:t>
            </w:r>
          </w:p>
        </w:tc>
        <w:tc>
          <w:tcPr>
            <w:tcW w:w="2156" w:type="dxa"/>
            <w:tcBorders>
              <w:top w:val="nil"/>
              <w:left w:val="nil"/>
              <w:bottom w:val="nil"/>
              <w:right w:val="nil"/>
            </w:tcBorders>
            <w:shd w:val="clear" w:color="auto" w:fill="E3E8ED"/>
            <w:tcMar>
              <w:top w:w="59" w:type="dxa"/>
              <w:left w:w="59" w:type="dxa"/>
              <w:bottom w:w="59" w:type="dxa"/>
              <w:right w:w="59" w:type="dxa"/>
            </w:tcMar>
            <w:vAlign w:val="center"/>
          </w:tcPr>
          <w:p w14:paraId="1DB79B51" w14:textId="77777777" w:rsidR="00B20C7C" w:rsidRPr="001B222C" w:rsidRDefault="00B20C7C" w:rsidP="00036B8C">
            <w:r w:rsidRPr="001B222C">
              <w:rPr>
                <w:rFonts w:eastAsia="Arial"/>
                <w:color w:val="000000"/>
                <w:sz w:val="16"/>
              </w:rPr>
              <w:t>CRSV_UNA_1</w:t>
            </w:r>
          </w:p>
        </w:tc>
        <w:tc>
          <w:tcPr>
            <w:tcW w:w="1335" w:type="dxa"/>
            <w:tcBorders>
              <w:top w:val="nil"/>
              <w:left w:val="nil"/>
              <w:bottom w:val="nil"/>
              <w:right w:val="nil"/>
            </w:tcBorders>
            <w:shd w:val="clear" w:color="auto" w:fill="E3E8ED"/>
            <w:tcMar>
              <w:top w:w="59" w:type="dxa"/>
              <w:left w:w="59" w:type="dxa"/>
              <w:bottom w:w="59" w:type="dxa"/>
              <w:right w:w="59" w:type="dxa"/>
            </w:tcMar>
            <w:vAlign w:val="center"/>
          </w:tcPr>
          <w:p w14:paraId="27CE43A6" w14:textId="77777777" w:rsidR="00B20C7C" w:rsidRPr="001B222C" w:rsidRDefault="00B20C7C" w:rsidP="00036B8C">
            <w:r w:rsidRPr="001B222C">
              <w:rPr>
                <w:rFonts w:eastAsia="Arial"/>
                <w:color w:val="000000"/>
                <w:sz w:val="16"/>
              </w:rPr>
              <w:t>OSRSG_SVC</w:t>
            </w:r>
          </w:p>
        </w:tc>
        <w:tc>
          <w:tcPr>
            <w:tcW w:w="1332" w:type="dxa"/>
            <w:tcBorders>
              <w:top w:val="nil"/>
              <w:left w:val="nil"/>
              <w:bottom w:val="nil"/>
              <w:right w:val="nil"/>
            </w:tcBorders>
            <w:shd w:val="clear" w:color="auto" w:fill="E3E8ED"/>
            <w:tcMar>
              <w:top w:w="59" w:type="dxa"/>
              <w:left w:w="59" w:type="dxa"/>
              <w:bottom w:w="59" w:type="dxa"/>
              <w:right w:w="59" w:type="dxa"/>
            </w:tcMar>
            <w:vAlign w:val="center"/>
          </w:tcPr>
          <w:p w14:paraId="2F060D40" w14:textId="77777777" w:rsidR="00B20C7C" w:rsidRPr="001B222C" w:rsidRDefault="00B20C7C" w:rsidP="00036B8C">
            <w:pPr>
              <w:jc w:val="right"/>
            </w:pPr>
            <w:r w:rsidRPr="001B222C">
              <w:rPr>
                <w:rFonts w:eastAsia="Arial"/>
                <w:color w:val="000000"/>
                <w:sz w:val="16"/>
              </w:rPr>
              <w:t>3,903,826</w:t>
            </w:r>
          </w:p>
        </w:tc>
        <w:tc>
          <w:tcPr>
            <w:tcW w:w="1271" w:type="dxa"/>
            <w:tcBorders>
              <w:top w:val="nil"/>
              <w:left w:val="nil"/>
              <w:bottom w:val="nil"/>
              <w:right w:val="nil"/>
            </w:tcBorders>
            <w:shd w:val="clear" w:color="auto" w:fill="E3E8ED"/>
            <w:tcMar>
              <w:top w:w="59" w:type="dxa"/>
              <w:left w:w="59" w:type="dxa"/>
              <w:bottom w:w="59" w:type="dxa"/>
              <w:right w:w="59" w:type="dxa"/>
            </w:tcMar>
            <w:vAlign w:val="center"/>
          </w:tcPr>
          <w:p w14:paraId="163710D7" w14:textId="77777777" w:rsidR="00B20C7C" w:rsidRPr="001B222C" w:rsidRDefault="00B20C7C" w:rsidP="00036B8C">
            <w:pPr>
              <w:jc w:val="right"/>
            </w:pPr>
            <w:r w:rsidRPr="001B222C">
              <w:rPr>
                <w:rFonts w:eastAsia="Arial"/>
                <w:color w:val="000000"/>
                <w:sz w:val="16"/>
              </w:rPr>
              <w:t>3,903,826</w:t>
            </w:r>
          </w:p>
        </w:tc>
        <w:tc>
          <w:tcPr>
            <w:tcW w:w="1186" w:type="dxa"/>
            <w:tcBorders>
              <w:top w:val="nil"/>
              <w:left w:val="nil"/>
              <w:bottom w:val="nil"/>
              <w:right w:val="nil"/>
            </w:tcBorders>
            <w:shd w:val="clear" w:color="auto" w:fill="E3E8ED"/>
            <w:tcMar>
              <w:top w:w="59" w:type="dxa"/>
              <w:left w:w="59" w:type="dxa"/>
              <w:bottom w:w="59" w:type="dxa"/>
              <w:right w:w="59" w:type="dxa"/>
            </w:tcMar>
            <w:vAlign w:val="center"/>
          </w:tcPr>
          <w:p w14:paraId="598DD19C" w14:textId="77777777" w:rsidR="00B20C7C" w:rsidRPr="001B222C" w:rsidRDefault="00B20C7C" w:rsidP="00036B8C">
            <w:pPr>
              <w:jc w:val="right"/>
            </w:pPr>
            <w:r w:rsidRPr="001B222C">
              <w:rPr>
                <w:rFonts w:eastAsia="Arial"/>
                <w:color w:val="000000"/>
                <w:sz w:val="16"/>
              </w:rPr>
              <w:t>3,350,495</w:t>
            </w:r>
          </w:p>
        </w:tc>
        <w:tc>
          <w:tcPr>
            <w:tcW w:w="1002" w:type="dxa"/>
            <w:tcBorders>
              <w:top w:val="nil"/>
              <w:left w:val="nil"/>
              <w:bottom w:val="nil"/>
              <w:right w:val="nil"/>
            </w:tcBorders>
            <w:shd w:val="clear" w:color="auto" w:fill="E3E8ED"/>
            <w:tcMar>
              <w:top w:w="59" w:type="dxa"/>
              <w:left w:w="59" w:type="dxa"/>
              <w:bottom w:w="59" w:type="dxa"/>
              <w:right w:w="59" w:type="dxa"/>
            </w:tcMar>
            <w:vAlign w:val="center"/>
          </w:tcPr>
          <w:p w14:paraId="30AF2EC8" w14:textId="77777777" w:rsidR="00B20C7C" w:rsidRPr="001B222C" w:rsidRDefault="00B20C7C" w:rsidP="00036B8C">
            <w:pPr>
              <w:jc w:val="right"/>
            </w:pPr>
            <w:r w:rsidRPr="001B222C">
              <w:rPr>
                <w:rFonts w:eastAsia="Arial"/>
                <w:color w:val="000000"/>
                <w:sz w:val="16"/>
              </w:rPr>
              <w:t>85.83</w:t>
            </w:r>
          </w:p>
        </w:tc>
      </w:tr>
      <w:tr w:rsidR="00B20C7C" w:rsidRPr="001B222C" w14:paraId="0943E1C2" w14:textId="77777777" w:rsidTr="00B20C7C">
        <w:trPr>
          <w:trHeight w:val="227"/>
        </w:trPr>
        <w:tc>
          <w:tcPr>
            <w:tcW w:w="1078" w:type="dxa"/>
            <w:tcBorders>
              <w:top w:val="nil"/>
              <w:left w:val="nil"/>
              <w:bottom w:val="nil"/>
              <w:right w:val="nil"/>
            </w:tcBorders>
            <w:shd w:val="clear" w:color="auto" w:fill="FFFFFF"/>
            <w:tcMar>
              <w:top w:w="59" w:type="dxa"/>
              <w:left w:w="59" w:type="dxa"/>
              <w:bottom w:w="59" w:type="dxa"/>
              <w:right w:w="59" w:type="dxa"/>
            </w:tcMar>
            <w:vAlign w:val="center"/>
          </w:tcPr>
          <w:p w14:paraId="31F16920" w14:textId="77777777" w:rsidR="00B20C7C" w:rsidRPr="001B222C" w:rsidRDefault="00B20C7C" w:rsidP="00036B8C">
            <w:r w:rsidRPr="001B222C">
              <w:rPr>
                <w:rFonts w:eastAsia="Arial"/>
                <w:color w:val="000000"/>
                <w:sz w:val="16"/>
              </w:rPr>
              <w:t>00119677</w:t>
            </w:r>
          </w:p>
        </w:tc>
        <w:tc>
          <w:tcPr>
            <w:tcW w:w="2156" w:type="dxa"/>
            <w:tcBorders>
              <w:top w:val="nil"/>
              <w:left w:val="nil"/>
              <w:bottom w:val="nil"/>
              <w:right w:val="nil"/>
            </w:tcBorders>
            <w:shd w:val="clear" w:color="auto" w:fill="FFFFFF"/>
            <w:tcMar>
              <w:top w:w="59" w:type="dxa"/>
              <w:left w:w="59" w:type="dxa"/>
              <w:bottom w:w="59" w:type="dxa"/>
              <w:right w:w="59" w:type="dxa"/>
            </w:tcMar>
            <w:vAlign w:val="center"/>
          </w:tcPr>
          <w:p w14:paraId="155ABCD4" w14:textId="77777777" w:rsidR="00B20C7C" w:rsidRPr="001B222C" w:rsidRDefault="00B20C7C" w:rsidP="00036B8C">
            <w:r w:rsidRPr="001B222C">
              <w:rPr>
                <w:rFonts w:eastAsia="Arial"/>
                <w:color w:val="000000"/>
                <w:sz w:val="16"/>
              </w:rPr>
              <w:t>CRSV_UNA_1</w:t>
            </w:r>
          </w:p>
        </w:tc>
        <w:tc>
          <w:tcPr>
            <w:tcW w:w="1335" w:type="dxa"/>
            <w:tcBorders>
              <w:top w:val="nil"/>
              <w:left w:val="nil"/>
              <w:bottom w:val="nil"/>
              <w:right w:val="nil"/>
            </w:tcBorders>
            <w:shd w:val="clear" w:color="auto" w:fill="FFFFFF"/>
            <w:tcMar>
              <w:top w:w="59" w:type="dxa"/>
              <w:left w:w="59" w:type="dxa"/>
              <w:bottom w:w="59" w:type="dxa"/>
              <w:right w:w="59" w:type="dxa"/>
            </w:tcMar>
            <w:vAlign w:val="center"/>
          </w:tcPr>
          <w:p w14:paraId="550AE070" w14:textId="77777777" w:rsidR="00B20C7C" w:rsidRPr="001B222C" w:rsidRDefault="00B20C7C" w:rsidP="00036B8C">
            <w:r w:rsidRPr="001B222C">
              <w:rPr>
                <w:rFonts w:eastAsia="Arial"/>
                <w:color w:val="000000"/>
                <w:sz w:val="16"/>
              </w:rPr>
              <w:t>UNWOMEN</w:t>
            </w:r>
          </w:p>
        </w:tc>
        <w:tc>
          <w:tcPr>
            <w:tcW w:w="1332" w:type="dxa"/>
            <w:tcBorders>
              <w:top w:val="nil"/>
              <w:left w:val="nil"/>
              <w:bottom w:val="nil"/>
              <w:right w:val="nil"/>
            </w:tcBorders>
            <w:shd w:val="clear" w:color="auto" w:fill="FFFFFF"/>
            <w:tcMar>
              <w:top w:w="59" w:type="dxa"/>
              <w:left w:w="59" w:type="dxa"/>
              <w:bottom w:w="59" w:type="dxa"/>
              <w:right w:w="59" w:type="dxa"/>
            </w:tcMar>
            <w:vAlign w:val="center"/>
          </w:tcPr>
          <w:p w14:paraId="1D511736" w14:textId="77777777" w:rsidR="00B20C7C" w:rsidRPr="001B222C" w:rsidRDefault="00B20C7C" w:rsidP="00036B8C">
            <w:pPr>
              <w:jc w:val="right"/>
            </w:pPr>
            <w:r w:rsidRPr="001B222C">
              <w:rPr>
                <w:rFonts w:eastAsia="Arial"/>
                <w:color w:val="000000"/>
                <w:sz w:val="16"/>
              </w:rPr>
              <w:t>203,883</w:t>
            </w:r>
          </w:p>
        </w:tc>
        <w:tc>
          <w:tcPr>
            <w:tcW w:w="1271" w:type="dxa"/>
            <w:tcBorders>
              <w:top w:val="nil"/>
              <w:left w:val="nil"/>
              <w:bottom w:val="nil"/>
              <w:right w:val="nil"/>
            </w:tcBorders>
            <w:shd w:val="clear" w:color="auto" w:fill="FFFFFF"/>
            <w:tcMar>
              <w:top w:w="59" w:type="dxa"/>
              <w:left w:w="59" w:type="dxa"/>
              <w:bottom w:w="59" w:type="dxa"/>
              <w:right w:w="59" w:type="dxa"/>
            </w:tcMar>
            <w:vAlign w:val="center"/>
          </w:tcPr>
          <w:p w14:paraId="4AF42305" w14:textId="77777777" w:rsidR="00B20C7C" w:rsidRPr="001B222C" w:rsidRDefault="00B20C7C" w:rsidP="00036B8C">
            <w:pPr>
              <w:jc w:val="right"/>
            </w:pPr>
            <w:r w:rsidRPr="001B222C">
              <w:rPr>
                <w:rFonts w:eastAsia="Arial"/>
                <w:color w:val="000000"/>
                <w:sz w:val="16"/>
              </w:rPr>
              <w:t>203,883</w:t>
            </w:r>
          </w:p>
        </w:tc>
        <w:tc>
          <w:tcPr>
            <w:tcW w:w="1186" w:type="dxa"/>
            <w:tcBorders>
              <w:top w:val="nil"/>
              <w:left w:val="nil"/>
              <w:bottom w:val="nil"/>
              <w:right w:val="nil"/>
            </w:tcBorders>
            <w:shd w:val="clear" w:color="auto" w:fill="FFFFFF"/>
            <w:tcMar>
              <w:top w:w="59" w:type="dxa"/>
              <w:left w:w="59" w:type="dxa"/>
              <w:bottom w:w="59" w:type="dxa"/>
              <w:right w:w="59" w:type="dxa"/>
            </w:tcMar>
            <w:vAlign w:val="center"/>
          </w:tcPr>
          <w:p w14:paraId="12F05DB2" w14:textId="77777777" w:rsidR="00B20C7C" w:rsidRPr="001B222C" w:rsidRDefault="00B20C7C" w:rsidP="00036B8C">
            <w:pPr>
              <w:jc w:val="right"/>
            </w:pPr>
            <w:r w:rsidRPr="001B222C">
              <w:rPr>
                <w:rFonts w:eastAsia="Arial"/>
                <w:color w:val="000000"/>
                <w:sz w:val="16"/>
              </w:rPr>
              <w:t>47,268</w:t>
            </w:r>
          </w:p>
        </w:tc>
        <w:tc>
          <w:tcPr>
            <w:tcW w:w="1002" w:type="dxa"/>
            <w:tcBorders>
              <w:top w:val="nil"/>
              <w:left w:val="nil"/>
              <w:bottom w:val="nil"/>
              <w:right w:val="nil"/>
            </w:tcBorders>
            <w:shd w:val="clear" w:color="auto" w:fill="FFFFFF"/>
            <w:tcMar>
              <w:top w:w="59" w:type="dxa"/>
              <w:left w:w="59" w:type="dxa"/>
              <w:bottom w:w="59" w:type="dxa"/>
              <w:right w:w="59" w:type="dxa"/>
            </w:tcMar>
            <w:vAlign w:val="center"/>
          </w:tcPr>
          <w:p w14:paraId="2A473834" w14:textId="77777777" w:rsidR="00B20C7C" w:rsidRPr="001B222C" w:rsidRDefault="00B20C7C" w:rsidP="00036B8C">
            <w:pPr>
              <w:jc w:val="right"/>
            </w:pPr>
            <w:r w:rsidRPr="001B222C">
              <w:rPr>
                <w:rFonts w:eastAsia="Arial"/>
                <w:color w:val="000000"/>
                <w:sz w:val="16"/>
              </w:rPr>
              <w:t>23.18</w:t>
            </w:r>
          </w:p>
        </w:tc>
      </w:tr>
      <w:tr w:rsidR="00B20C7C" w:rsidRPr="001B222C" w14:paraId="5E6A56CF" w14:textId="77777777" w:rsidTr="00B20C7C">
        <w:trPr>
          <w:trHeight w:val="227"/>
        </w:trPr>
        <w:tc>
          <w:tcPr>
            <w:tcW w:w="1078" w:type="dxa"/>
            <w:tcBorders>
              <w:top w:val="nil"/>
              <w:left w:val="nil"/>
              <w:bottom w:val="nil"/>
              <w:right w:val="nil"/>
            </w:tcBorders>
            <w:shd w:val="clear" w:color="auto" w:fill="E3E8ED"/>
            <w:tcMar>
              <w:top w:w="59" w:type="dxa"/>
              <w:left w:w="59" w:type="dxa"/>
              <w:bottom w:w="59" w:type="dxa"/>
              <w:right w:w="59" w:type="dxa"/>
            </w:tcMar>
            <w:vAlign w:val="center"/>
          </w:tcPr>
          <w:p w14:paraId="0C38922B" w14:textId="77777777" w:rsidR="00B20C7C" w:rsidRPr="001B222C" w:rsidRDefault="00B20C7C" w:rsidP="00036B8C">
            <w:r w:rsidRPr="001B222C">
              <w:rPr>
                <w:rFonts w:eastAsia="Arial"/>
                <w:color w:val="000000"/>
                <w:sz w:val="16"/>
              </w:rPr>
              <w:t>00127031</w:t>
            </w:r>
          </w:p>
        </w:tc>
        <w:tc>
          <w:tcPr>
            <w:tcW w:w="2156" w:type="dxa"/>
            <w:tcBorders>
              <w:top w:val="nil"/>
              <w:left w:val="nil"/>
              <w:bottom w:val="nil"/>
              <w:right w:val="nil"/>
            </w:tcBorders>
            <w:shd w:val="clear" w:color="auto" w:fill="E3E8ED"/>
            <w:tcMar>
              <w:top w:w="59" w:type="dxa"/>
              <w:left w:w="59" w:type="dxa"/>
              <w:bottom w:w="59" w:type="dxa"/>
              <w:right w:w="59" w:type="dxa"/>
            </w:tcMar>
            <w:vAlign w:val="center"/>
          </w:tcPr>
          <w:p w14:paraId="714C220E" w14:textId="77777777" w:rsidR="00B20C7C" w:rsidRPr="001B222C" w:rsidRDefault="00B20C7C" w:rsidP="00036B8C">
            <w:r w:rsidRPr="001B222C">
              <w:rPr>
                <w:rFonts w:eastAsia="Arial"/>
                <w:color w:val="000000"/>
                <w:sz w:val="16"/>
              </w:rPr>
              <w:t>CRSV_UNA_03_MENA</w:t>
            </w:r>
          </w:p>
        </w:tc>
        <w:tc>
          <w:tcPr>
            <w:tcW w:w="1335" w:type="dxa"/>
            <w:tcBorders>
              <w:top w:val="nil"/>
              <w:left w:val="nil"/>
              <w:bottom w:val="nil"/>
              <w:right w:val="nil"/>
            </w:tcBorders>
            <w:shd w:val="clear" w:color="auto" w:fill="E3E8ED"/>
            <w:tcMar>
              <w:top w:w="59" w:type="dxa"/>
              <w:left w:w="59" w:type="dxa"/>
              <w:bottom w:w="59" w:type="dxa"/>
              <w:right w:w="59" w:type="dxa"/>
            </w:tcMar>
            <w:vAlign w:val="center"/>
          </w:tcPr>
          <w:p w14:paraId="10C37A43" w14:textId="77777777" w:rsidR="00B20C7C" w:rsidRPr="001B222C" w:rsidRDefault="00B20C7C" w:rsidP="00036B8C">
            <w:r w:rsidRPr="001B222C">
              <w:rPr>
                <w:rFonts w:eastAsia="Arial"/>
                <w:color w:val="000000"/>
                <w:sz w:val="16"/>
              </w:rPr>
              <w:t>UNFPA</w:t>
            </w:r>
          </w:p>
        </w:tc>
        <w:tc>
          <w:tcPr>
            <w:tcW w:w="1332" w:type="dxa"/>
            <w:tcBorders>
              <w:top w:val="nil"/>
              <w:left w:val="nil"/>
              <w:bottom w:val="nil"/>
              <w:right w:val="nil"/>
            </w:tcBorders>
            <w:shd w:val="clear" w:color="auto" w:fill="E3E8ED"/>
            <w:tcMar>
              <w:top w:w="59" w:type="dxa"/>
              <w:left w:w="59" w:type="dxa"/>
              <w:bottom w:w="59" w:type="dxa"/>
              <w:right w:w="59" w:type="dxa"/>
            </w:tcMar>
            <w:vAlign w:val="center"/>
          </w:tcPr>
          <w:p w14:paraId="36360387" w14:textId="77777777" w:rsidR="00B20C7C" w:rsidRPr="001B222C" w:rsidRDefault="00B20C7C" w:rsidP="00036B8C">
            <w:pPr>
              <w:jc w:val="right"/>
            </w:pPr>
            <w:r w:rsidRPr="001B222C">
              <w:rPr>
                <w:rFonts w:eastAsia="Arial"/>
                <w:color w:val="000000"/>
                <w:sz w:val="16"/>
              </w:rPr>
              <w:t>295,100</w:t>
            </w:r>
          </w:p>
        </w:tc>
        <w:tc>
          <w:tcPr>
            <w:tcW w:w="1271" w:type="dxa"/>
            <w:tcBorders>
              <w:top w:val="nil"/>
              <w:left w:val="nil"/>
              <w:bottom w:val="nil"/>
              <w:right w:val="nil"/>
            </w:tcBorders>
            <w:shd w:val="clear" w:color="auto" w:fill="E3E8ED"/>
            <w:tcMar>
              <w:top w:w="59" w:type="dxa"/>
              <w:left w:w="59" w:type="dxa"/>
              <w:bottom w:w="59" w:type="dxa"/>
              <w:right w:w="59" w:type="dxa"/>
            </w:tcMar>
            <w:vAlign w:val="center"/>
          </w:tcPr>
          <w:p w14:paraId="51322BCE" w14:textId="77777777" w:rsidR="00B20C7C" w:rsidRPr="001B222C" w:rsidRDefault="00B20C7C" w:rsidP="00036B8C">
            <w:pPr>
              <w:jc w:val="right"/>
            </w:pPr>
            <w:r w:rsidRPr="001B222C">
              <w:rPr>
                <w:rFonts w:eastAsia="Arial"/>
                <w:color w:val="000000"/>
                <w:sz w:val="16"/>
              </w:rPr>
              <w:t>291,965</w:t>
            </w:r>
          </w:p>
        </w:tc>
        <w:tc>
          <w:tcPr>
            <w:tcW w:w="1186" w:type="dxa"/>
            <w:tcBorders>
              <w:top w:val="nil"/>
              <w:left w:val="nil"/>
              <w:bottom w:val="nil"/>
              <w:right w:val="nil"/>
            </w:tcBorders>
            <w:shd w:val="clear" w:color="auto" w:fill="E3E8ED"/>
            <w:tcMar>
              <w:top w:w="59" w:type="dxa"/>
              <w:left w:w="59" w:type="dxa"/>
              <w:bottom w:w="59" w:type="dxa"/>
              <w:right w:w="59" w:type="dxa"/>
            </w:tcMar>
            <w:vAlign w:val="center"/>
          </w:tcPr>
          <w:p w14:paraId="0CC76EE8" w14:textId="77777777" w:rsidR="00B20C7C" w:rsidRPr="001B222C" w:rsidRDefault="00B20C7C" w:rsidP="00036B8C">
            <w:pPr>
              <w:jc w:val="right"/>
            </w:pPr>
            <w:r w:rsidRPr="001B222C">
              <w:rPr>
                <w:rFonts w:eastAsia="Arial"/>
                <w:color w:val="000000"/>
                <w:sz w:val="16"/>
              </w:rPr>
              <w:t>291,965</w:t>
            </w:r>
          </w:p>
        </w:tc>
        <w:tc>
          <w:tcPr>
            <w:tcW w:w="1002" w:type="dxa"/>
            <w:tcBorders>
              <w:top w:val="nil"/>
              <w:left w:val="nil"/>
              <w:bottom w:val="nil"/>
              <w:right w:val="nil"/>
            </w:tcBorders>
            <w:shd w:val="clear" w:color="auto" w:fill="E3E8ED"/>
            <w:tcMar>
              <w:top w:w="59" w:type="dxa"/>
              <w:left w:w="59" w:type="dxa"/>
              <w:bottom w:w="59" w:type="dxa"/>
              <w:right w:w="59" w:type="dxa"/>
            </w:tcMar>
            <w:vAlign w:val="center"/>
          </w:tcPr>
          <w:p w14:paraId="59F6716D" w14:textId="77777777" w:rsidR="00B20C7C" w:rsidRPr="001B222C" w:rsidRDefault="00B20C7C" w:rsidP="00036B8C">
            <w:pPr>
              <w:jc w:val="right"/>
            </w:pPr>
            <w:r w:rsidRPr="001B222C">
              <w:rPr>
                <w:rFonts w:eastAsia="Arial"/>
                <w:color w:val="000000"/>
                <w:sz w:val="16"/>
              </w:rPr>
              <w:t>100.00</w:t>
            </w:r>
          </w:p>
        </w:tc>
      </w:tr>
      <w:tr w:rsidR="00B20C7C" w:rsidRPr="001B222C" w14:paraId="04853FB4" w14:textId="77777777" w:rsidTr="00B20C7C">
        <w:trPr>
          <w:trHeight w:val="227"/>
        </w:trPr>
        <w:tc>
          <w:tcPr>
            <w:tcW w:w="1078" w:type="dxa"/>
            <w:tcBorders>
              <w:top w:val="nil"/>
              <w:left w:val="nil"/>
              <w:bottom w:val="nil"/>
              <w:right w:val="nil"/>
            </w:tcBorders>
            <w:shd w:val="clear" w:color="auto" w:fill="FFFFFF"/>
            <w:tcMar>
              <w:top w:w="59" w:type="dxa"/>
              <w:left w:w="59" w:type="dxa"/>
              <w:bottom w:w="59" w:type="dxa"/>
              <w:right w:w="59" w:type="dxa"/>
            </w:tcMar>
            <w:vAlign w:val="center"/>
          </w:tcPr>
          <w:p w14:paraId="309138D7" w14:textId="77777777" w:rsidR="00B20C7C" w:rsidRPr="001B222C" w:rsidRDefault="00B20C7C" w:rsidP="00036B8C">
            <w:r w:rsidRPr="001B222C">
              <w:rPr>
                <w:rFonts w:eastAsia="Arial"/>
                <w:color w:val="000000"/>
                <w:sz w:val="16"/>
              </w:rPr>
              <w:t>00127031</w:t>
            </w:r>
          </w:p>
        </w:tc>
        <w:tc>
          <w:tcPr>
            <w:tcW w:w="2156" w:type="dxa"/>
            <w:tcBorders>
              <w:top w:val="nil"/>
              <w:left w:val="nil"/>
              <w:bottom w:val="nil"/>
              <w:right w:val="nil"/>
            </w:tcBorders>
            <w:shd w:val="clear" w:color="auto" w:fill="FFFFFF"/>
            <w:tcMar>
              <w:top w:w="59" w:type="dxa"/>
              <w:left w:w="59" w:type="dxa"/>
              <w:bottom w:w="59" w:type="dxa"/>
              <w:right w:w="59" w:type="dxa"/>
            </w:tcMar>
            <w:vAlign w:val="center"/>
          </w:tcPr>
          <w:p w14:paraId="4E3E4A53" w14:textId="77777777" w:rsidR="00B20C7C" w:rsidRPr="001B222C" w:rsidRDefault="00B20C7C" w:rsidP="00036B8C">
            <w:r w:rsidRPr="001B222C">
              <w:rPr>
                <w:rFonts w:eastAsia="Arial"/>
                <w:color w:val="000000"/>
                <w:sz w:val="16"/>
              </w:rPr>
              <w:t>CRSV_UNA_03_MENA</w:t>
            </w:r>
          </w:p>
        </w:tc>
        <w:tc>
          <w:tcPr>
            <w:tcW w:w="1335" w:type="dxa"/>
            <w:tcBorders>
              <w:top w:val="nil"/>
              <w:left w:val="nil"/>
              <w:bottom w:val="nil"/>
              <w:right w:val="nil"/>
            </w:tcBorders>
            <w:shd w:val="clear" w:color="auto" w:fill="FFFFFF"/>
            <w:tcMar>
              <w:top w:w="59" w:type="dxa"/>
              <w:left w:w="59" w:type="dxa"/>
              <w:bottom w:w="59" w:type="dxa"/>
              <w:right w:w="59" w:type="dxa"/>
            </w:tcMar>
            <w:vAlign w:val="center"/>
          </w:tcPr>
          <w:p w14:paraId="46B63129" w14:textId="77777777" w:rsidR="00B20C7C" w:rsidRPr="001B222C" w:rsidRDefault="00B20C7C" w:rsidP="00036B8C">
            <w:r w:rsidRPr="001B222C">
              <w:rPr>
                <w:rFonts w:eastAsia="Arial"/>
                <w:color w:val="000000"/>
                <w:sz w:val="16"/>
              </w:rPr>
              <w:t>UNHCR</w:t>
            </w:r>
          </w:p>
        </w:tc>
        <w:tc>
          <w:tcPr>
            <w:tcW w:w="1332" w:type="dxa"/>
            <w:tcBorders>
              <w:top w:val="nil"/>
              <w:left w:val="nil"/>
              <w:bottom w:val="nil"/>
              <w:right w:val="nil"/>
            </w:tcBorders>
            <w:shd w:val="clear" w:color="auto" w:fill="FFFFFF"/>
            <w:tcMar>
              <w:top w:w="59" w:type="dxa"/>
              <w:left w:w="59" w:type="dxa"/>
              <w:bottom w:w="59" w:type="dxa"/>
              <w:right w:w="59" w:type="dxa"/>
            </w:tcMar>
            <w:vAlign w:val="center"/>
          </w:tcPr>
          <w:p w14:paraId="5688D805" w14:textId="77777777" w:rsidR="00B20C7C" w:rsidRPr="001B222C" w:rsidRDefault="00B20C7C" w:rsidP="00036B8C">
            <w:pPr>
              <w:jc w:val="right"/>
            </w:pPr>
            <w:r w:rsidRPr="001B222C">
              <w:rPr>
                <w:rFonts w:eastAsia="Arial"/>
                <w:color w:val="000000"/>
                <w:sz w:val="16"/>
              </w:rPr>
              <w:t>295,303</w:t>
            </w:r>
          </w:p>
        </w:tc>
        <w:tc>
          <w:tcPr>
            <w:tcW w:w="1271" w:type="dxa"/>
            <w:tcBorders>
              <w:top w:val="nil"/>
              <w:left w:val="nil"/>
              <w:bottom w:val="nil"/>
              <w:right w:val="nil"/>
            </w:tcBorders>
            <w:shd w:val="clear" w:color="auto" w:fill="FFFFFF"/>
            <w:tcMar>
              <w:top w:w="59" w:type="dxa"/>
              <w:left w:w="59" w:type="dxa"/>
              <w:bottom w:w="59" w:type="dxa"/>
              <w:right w:w="59" w:type="dxa"/>
            </w:tcMar>
            <w:vAlign w:val="center"/>
          </w:tcPr>
          <w:p w14:paraId="5AD427C2" w14:textId="77777777" w:rsidR="00B20C7C" w:rsidRPr="001B222C" w:rsidRDefault="00B20C7C" w:rsidP="00036B8C">
            <w:pPr>
              <w:jc w:val="right"/>
            </w:pPr>
            <w:r w:rsidRPr="001B222C">
              <w:rPr>
                <w:rFonts w:eastAsia="Arial"/>
                <w:color w:val="000000"/>
                <w:sz w:val="16"/>
              </w:rPr>
              <w:t>295,303</w:t>
            </w:r>
          </w:p>
        </w:tc>
        <w:tc>
          <w:tcPr>
            <w:tcW w:w="1186" w:type="dxa"/>
            <w:tcBorders>
              <w:top w:val="nil"/>
              <w:left w:val="nil"/>
              <w:bottom w:val="nil"/>
              <w:right w:val="nil"/>
            </w:tcBorders>
            <w:shd w:val="clear" w:color="auto" w:fill="FFFFFF"/>
            <w:tcMar>
              <w:top w:w="59" w:type="dxa"/>
              <w:left w:w="59" w:type="dxa"/>
              <w:bottom w:w="59" w:type="dxa"/>
              <w:right w:w="59" w:type="dxa"/>
            </w:tcMar>
            <w:vAlign w:val="center"/>
          </w:tcPr>
          <w:p w14:paraId="1806258E" w14:textId="77777777" w:rsidR="00B20C7C" w:rsidRPr="001B222C" w:rsidRDefault="00B20C7C" w:rsidP="00036B8C">
            <w:pPr>
              <w:jc w:val="right"/>
            </w:pPr>
            <w:r w:rsidRPr="001B222C">
              <w:rPr>
                <w:rFonts w:eastAsia="Arial"/>
                <w:color w:val="000000"/>
                <w:sz w:val="16"/>
              </w:rPr>
              <w:t>295,303</w:t>
            </w:r>
          </w:p>
        </w:tc>
        <w:tc>
          <w:tcPr>
            <w:tcW w:w="1002" w:type="dxa"/>
            <w:tcBorders>
              <w:top w:val="nil"/>
              <w:left w:val="nil"/>
              <w:bottom w:val="nil"/>
              <w:right w:val="nil"/>
            </w:tcBorders>
            <w:shd w:val="clear" w:color="auto" w:fill="FFFFFF"/>
            <w:tcMar>
              <w:top w:w="59" w:type="dxa"/>
              <w:left w:w="59" w:type="dxa"/>
              <w:bottom w:w="59" w:type="dxa"/>
              <w:right w:w="59" w:type="dxa"/>
            </w:tcMar>
            <w:vAlign w:val="center"/>
          </w:tcPr>
          <w:p w14:paraId="3EDB7787" w14:textId="77777777" w:rsidR="00B20C7C" w:rsidRPr="001B222C" w:rsidRDefault="00B20C7C" w:rsidP="00036B8C">
            <w:pPr>
              <w:jc w:val="right"/>
            </w:pPr>
            <w:r w:rsidRPr="001B222C">
              <w:rPr>
                <w:rFonts w:eastAsia="Arial"/>
                <w:color w:val="000000"/>
                <w:sz w:val="16"/>
              </w:rPr>
              <w:t>100.00</w:t>
            </w:r>
          </w:p>
        </w:tc>
      </w:tr>
      <w:tr w:rsidR="00B20C7C" w:rsidRPr="001B222C" w14:paraId="5678CD3A" w14:textId="77777777" w:rsidTr="00B20C7C">
        <w:trPr>
          <w:trHeight w:val="227"/>
        </w:trPr>
        <w:tc>
          <w:tcPr>
            <w:tcW w:w="1078" w:type="dxa"/>
            <w:tcBorders>
              <w:top w:val="nil"/>
              <w:left w:val="nil"/>
              <w:bottom w:val="nil"/>
              <w:right w:val="nil"/>
            </w:tcBorders>
            <w:shd w:val="clear" w:color="auto" w:fill="E3E8ED"/>
            <w:tcMar>
              <w:top w:w="59" w:type="dxa"/>
              <w:left w:w="59" w:type="dxa"/>
              <w:bottom w:w="59" w:type="dxa"/>
              <w:right w:w="59" w:type="dxa"/>
            </w:tcMar>
            <w:vAlign w:val="center"/>
          </w:tcPr>
          <w:p w14:paraId="06E97EB6" w14:textId="77777777" w:rsidR="00B20C7C" w:rsidRPr="001B222C" w:rsidRDefault="00B20C7C" w:rsidP="00036B8C">
            <w:r w:rsidRPr="001B222C">
              <w:rPr>
                <w:rFonts w:eastAsia="Arial"/>
                <w:color w:val="000000"/>
                <w:sz w:val="16"/>
              </w:rPr>
              <w:t>00127031</w:t>
            </w:r>
          </w:p>
        </w:tc>
        <w:tc>
          <w:tcPr>
            <w:tcW w:w="2156" w:type="dxa"/>
            <w:tcBorders>
              <w:top w:val="nil"/>
              <w:left w:val="nil"/>
              <w:bottom w:val="nil"/>
              <w:right w:val="nil"/>
            </w:tcBorders>
            <w:shd w:val="clear" w:color="auto" w:fill="E3E8ED"/>
            <w:tcMar>
              <w:top w:w="59" w:type="dxa"/>
              <w:left w:w="59" w:type="dxa"/>
              <w:bottom w:w="59" w:type="dxa"/>
              <w:right w:w="59" w:type="dxa"/>
            </w:tcMar>
            <w:vAlign w:val="center"/>
          </w:tcPr>
          <w:p w14:paraId="46AEC6F0" w14:textId="77777777" w:rsidR="00B20C7C" w:rsidRPr="001B222C" w:rsidRDefault="00B20C7C" w:rsidP="00036B8C">
            <w:r w:rsidRPr="001B222C">
              <w:rPr>
                <w:rFonts w:eastAsia="Arial"/>
                <w:color w:val="000000"/>
                <w:sz w:val="16"/>
              </w:rPr>
              <w:t>CRSV_UNA_03_MENA</w:t>
            </w:r>
          </w:p>
        </w:tc>
        <w:tc>
          <w:tcPr>
            <w:tcW w:w="1335" w:type="dxa"/>
            <w:tcBorders>
              <w:top w:val="nil"/>
              <w:left w:val="nil"/>
              <w:bottom w:val="nil"/>
              <w:right w:val="nil"/>
            </w:tcBorders>
            <w:shd w:val="clear" w:color="auto" w:fill="E3E8ED"/>
            <w:tcMar>
              <w:top w:w="59" w:type="dxa"/>
              <w:left w:w="59" w:type="dxa"/>
              <w:bottom w:w="59" w:type="dxa"/>
              <w:right w:w="59" w:type="dxa"/>
            </w:tcMar>
            <w:vAlign w:val="center"/>
          </w:tcPr>
          <w:p w14:paraId="3A12AF38" w14:textId="77777777" w:rsidR="00B20C7C" w:rsidRPr="001B222C" w:rsidRDefault="00B20C7C" w:rsidP="00036B8C">
            <w:r w:rsidRPr="001B222C">
              <w:rPr>
                <w:rFonts w:eastAsia="Arial"/>
                <w:color w:val="000000"/>
                <w:sz w:val="16"/>
              </w:rPr>
              <w:t>UNICEF</w:t>
            </w:r>
          </w:p>
        </w:tc>
        <w:tc>
          <w:tcPr>
            <w:tcW w:w="1332" w:type="dxa"/>
            <w:tcBorders>
              <w:top w:val="nil"/>
              <w:left w:val="nil"/>
              <w:bottom w:val="nil"/>
              <w:right w:val="nil"/>
            </w:tcBorders>
            <w:shd w:val="clear" w:color="auto" w:fill="E3E8ED"/>
            <w:tcMar>
              <w:top w:w="59" w:type="dxa"/>
              <w:left w:w="59" w:type="dxa"/>
              <w:bottom w:w="59" w:type="dxa"/>
              <w:right w:w="59" w:type="dxa"/>
            </w:tcMar>
            <w:vAlign w:val="center"/>
          </w:tcPr>
          <w:p w14:paraId="79D8BC80" w14:textId="77777777" w:rsidR="00B20C7C" w:rsidRPr="001B222C" w:rsidRDefault="00B20C7C" w:rsidP="00036B8C">
            <w:pPr>
              <w:jc w:val="right"/>
            </w:pPr>
            <w:r w:rsidRPr="001B222C">
              <w:rPr>
                <w:rFonts w:eastAsia="Arial"/>
                <w:color w:val="000000"/>
                <w:sz w:val="16"/>
              </w:rPr>
              <w:t>295,421</w:t>
            </w:r>
          </w:p>
        </w:tc>
        <w:tc>
          <w:tcPr>
            <w:tcW w:w="1271" w:type="dxa"/>
            <w:tcBorders>
              <w:top w:val="nil"/>
              <w:left w:val="nil"/>
              <w:bottom w:val="nil"/>
              <w:right w:val="nil"/>
            </w:tcBorders>
            <w:shd w:val="clear" w:color="auto" w:fill="E3E8ED"/>
            <w:tcMar>
              <w:top w:w="59" w:type="dxa"/>
              <w:left w:w="59" w:type="dxa"/>
              <w:bottom w:w="59" w:type="dxa"/>
              <w:right w:w="59" w:type="dxa"/>
            </w:tcMar>
            <w:vAlign w:val="center"/>
          </w:tcPr>
          <w:p w14:paraId="0AC46D72" w14:textId="77777777" w:rsidR="00B20C7C" w:rsidRPr="001B222C" w:rsidRDefault="00B20C7C" w:rsidP="00036B8C">
            <w:pPr>
              <w:jc w:val="right"/>
            </w:pPr>
            <w:r w:rsidRPr="001B222C">
              <w:rPr>
                <w:rFonts w:eastAsia="Arial"/>
                <w:color w:val="000000"/>
                <w:sz w:val="16"/>
              </w:rPr>
              <w:t>295,421</w:t>
            </w:r>
          </w:p>
        </w:tc>
        <w:tc>
          <w:tcPr>
            <w:tcW w:w="1186" w:type="dxa"/>
            <w:tcBorders>
              <w:top w:val="nil"/>
              <w:left w:val="nil"/>
              <w:bottom w:val="nil"/>
              <w:right w:val="nil"/>
            </w:tcBorders>
            <w:shd w:val="clear" w:color="auto" w:fill="E3E8ED"/>
            <w:tcMar>
              <w:top w:w="59" w:type="dxa"/>
              <w:left w:w="59" w:type="dxa"/>
              <w:bottom w:w="59" w:type="dxa"/>
              <w:right w:w="59" w:type="dxa"/>
            </w:tcMar>
            <w:vAlign w:val="center"/>
          </w:tcPr>
          <w:p w14:paraId="2CA753F4" w14:textId="77777777" w:rsidR="00B20C7C" w:rsidRPr="001B222C" w:rsidRDefault="00B20C7C" w:rsidP="00036B8C">
            <w:pPr>
              <w:jc w:val="right"/>
            </w:pPr>
            <w:r w:rsidRPr="001B222C">
              <w:rPr>
                <w:rFonts w:eastAsia="Arial"/>
                <w:color w:val="000000"/>
                <w:sz w:val="16"/>
              </w:rPr>
              <w:t>289,190</w:t>
            </w:r>
          </w:p>
        </w:tc>
        <w:tc>
          <w:tcPr>
            <w:tcW w:w="1002" w:type="dxa"/>
            <w:tcBorders>
              <w:top w:val="nil"/>
              <w:left w:val="nil"/>
              <w:bottom w:val="nil"/>
              <w:right w:val="nil"/>
            </w:tcBorders>
            <w:shd w:val="clear" w:color="auto" w:fill="E3E8ED"/>
            <w:tcMar>
              <w:top w:w="59" w:type="dxa"/>
              <w:left w:w="59" w:type="dxa"/>
              <w:bottom w:w="59" w:type="dxa"/>
              <w:right w:w="59" w:type="dxa"/>
            </w:tcMar>
            <w:vAlign w:val="center"/>
          </w:tcPr>
          <w:p w14:paraId="2A4C918E" w14:textId="77777777" w:rsidR="00B20C7C" w:rsidRPr="001B222C" w:rsidRDefault="00B20C7C" w:rsidP="00036B8C">
            <w:pPr>
              <w:jc w:val="right"/>
            </w:pPr>
            <w:r w:rsidRPr="001B222C">
              <w:rPr>
                <w:rFonts w:eastAsia="Arial"/>
                <w:color w:val="000000"/>
                <w:sz w:val="16"/>
              </w:rPr>
              <w:t>97.89</w:t>
            </w:r>
          </w:p>
        </w:tc>
      </w:tr>
      <w:tr w:rsidR="00B20C7C" w:rsidRPr="001B222C" w14:paraId="77AD751D" w14:textId="77777777" w:rsidTr="00B20C7C">
        <w:trPr>
          <w:trHeight w:val="227"/>
        </w:trPr>
        <w:tc>
          <w:tcPr>
            <w:tcW w:w="1078" w:type="dxa"/>
            <w:tcBorders>
              <w:top w:val="nil"/>
              <w:left w:val="nil"/>
              <w:bottom w:val="nil"/>
              <w:right w:val="nil"/>
            </w:tcBorders>
            <w:shd w:val="clear" w:color="auto" w:fill="FFFFFF"/>
            <w:tcMar>
              <w:top w:w="59" w:type="dxa"/>
              <w:left w:w="59" w:type="dxa"/>
              <w:bottom w:w="59" w:type="dxa"/>
              <w:right w:w="59" w:type="dxa"/>
            </w:tcMar>
            <w:vAlign w:val="center"/>
          </w:tcPr>
          <w:p w14:paraId="7365FF56" w14:textId="77777777" w:rsidR="00B20C7C" w:rsidRPr="001B222C" w:rsidRDefault="00B20C7C" w:rsidP="00036B8C">
            <w:r w:rsidRPr="001B222C">
              <w:rPr>
                <w:rFonts w:eastAsia="Arial"/>
                <w:color w:val="000000"/>
                <w:sz w:val="16"/>
              </w:rPr>
              <w:t>00131519</w:t>
            </w:r>
          </w:p>
        </w:tc>
        <w:tc>
          <w:tcPr>
            <w:tcW w:w="2156" w:type="dxa"/>
            <w:tcBorders>
              <w:top w:val="nil"/>
              <w:left w:val="nil"/>
              <w:bottom w:val="nil"/>
              <w:right w:val="nil"/>
            </w:tcBorders>
            <w:shd w:val="clear" w:color="auto" w:fill="FFFFFF"/>
            <w:tcMar>
              <w:top w:w="59" w:type="dxa"/>
              <w:left w:w="59" w:type="dxa"/>
              <w:bottom w:w="59" w:type="dxa"/>
              <w:right w:w="59" w:type="dxa"/>
            </w:tcMar>
            <w:vAlign w:val="center"/>
          </w:tcPr>
          <w:p w14:paraId="2B017B35" w14:textId="77777777" w:rsidR="00B20C7C" w:rsidRPr="0080135C" w:rsidRDefault="00B20C7C" w:rsidP="00036B8C">
            <w:pPr>
              <w:rPr>
                <w:lang w:val="es-ES"/>
              </w:rPr>
            </w:pPr>
            <w:r w:rsidRPr="0080135C">
              <w:rPr>
                <w:rFonts w:eastAsia="Arial"/>
                <w:color w:val="000000"/>
                <w:sz w:val="16"/>
                <w:lang w:val="es-ES"/>
              </w:rPr>
              <w:t>CRSV_UNA_4_DRC OHCHR MONUSCO</w:t>
            </w:r>
          </w:p>
        </w:tc>
        <w:tc>
          <w:tcPr>
            <w:tcW w:w="1335" w:type="dxa"/>
            <w:tcBorders>
              <w:top w:val="nil"/>
              <w:left w:val="nil"/>
              <w:bottom w:val="nil"/>
              <w:right w:val="nil"/>
            </w:tcBorders>
            <w:shd w:val="clear" w:color="auto" w:fill="FFFFFF"/>
            <w:tcMar>
              <w:top w:w="59" w:type="dxa"/>
              <w:left w:w="59" w:type="dxa"/>
              <w:bottom w:w="59" w:type="dxa"/>
              <w:right w:w="59" w:type="dxa"/>
            </w:tcMar>
            <w:vAlign w:val="center"/>
          </w:tcPr>
          <w:p w14:paraId="72E0688F" w14:textId="77777777" w:rsidR="00B20C7C" w:rsidRPr="001B222C" w:rsidRDefault="00B20C7C" w:rsidP="00036B8C">
            <w:r w:rsidRPr="001B222C">
              <w:rPr>
                <w:rFonts w:eastAsia="Arial"/>
                <w:color w:val="000000"/>
                <w:sz w:val="16"/>
              </w:rPr>
              <w:t>OHCHR</w:t>
            </w:r>
          </w:p>
        </w:tc>
        <w:tc>
          <w:tcPr>
            <w:tcW w:w="1332" w:type="dxa"/>
            <w:tcBorders>
              <w:top w:val="nil"/>
              <w:left w:val="nil"/>
              <w:bottom w:val="nil"/>
              <w:right w:val="nil"/>
            </w:tcBorders>
            <w:shd w:val="clear" w:color="auto" w:fill="FFFFFF"/>
            <w:tcMar>
              <w:top w:w="59" w:type="dxa"/>
              <w:left w:w="59" w:type="dxa"/>
              <w:bottom w:w="59" w:type="dxa"/>
              <w:right w:w="59" w:type="dxa"/>
            </w:tcMar>
            <w:vAlign w:val="center"/>
          </w:tcPr>
          <w:p w14:paraId="26181AA8" w14:textId="77777777" w:rsidR="00B20C7C" w:rsidRPr="001B222C" w:rsidRDefault="00B20C7C" w:rsidP="00036B8C">
            <w:pPr>
              <w:jc w:val="right"/>
            </w:pPr>
            <w:r w:rsidRPr="001B222C">
              <w:rPr>
                <w:rFonts w:eastAsia="Arial"/>
                <w:color w:val="000000"/>
                <w:sz w:val="16"/>
              </w:rPr>
              <w:t>512,782</w:t>
            </w:r>
          </w:p>
        </w:tc>
        <w:tc>
          <w:tcPr>
            <w:tcW w:w="1271" w:type="dxa"/>
            <w:tcBorders>
              <w:top w:val="nil"/>
              <w:left w:val="nil"/>
              <w:bottom w:val="nil"/>
              <w:right w:val="nil"/>
            </w:tcBorders>
            <w:shd w:val="clear" w:color="auto" w:fill="FFFFFF"/>
            <w:tcMar>
              <w:top w:w="59" w:type="dxa"/>
              <w:left w:w="59" w:type="dxa"/>
              <w:bottom w:w="59" w:type="dxa"/>
              <w:right w:w="59" w:type="dxa"/>
            </w:tcMar>
            <w:vAlign w:val="center"/>
          </w:tcPr>
          <w:p w14:paraId="05C3574E" w14:textId="77777777" w:rsidR="00B20C7C" w:rsidRPr="001B222C" w:rsidRDefault="00B20C7C" w:rsidP="00036B8C">
            <w:pPr>
              <w:jc w:val="right"/>
            </w:pPr>
            <w:r w:rsidRPr="001B222C">
              <w:rPr>
                <w:rFonts w:eastAsia="Arial"/>
                <w:color w:val="000000"/>
                <w:sz w:val="16"/>
              </w:rPr>
              <w:t>512,782</w:t>
            </w:r>
          </w:p>
        </w:tc>
        <w:tc>
          <w:tcPr>
            <w:tcW w:w="1186" w:type="dxa"/>
            <w:tcBorders>
              <w:top w:val="nil"/>
              <w:left w:val="nil"/>
              <w:bottom w:val="nil"/>
              <w:right w:val="nil"/>
            </w:tcBorders>
            <w:shd w:val="clear" w:color="auto" w:fill="FFFFFF"/>
            <w:tcMar>
              <w:top w:w="59" w:type="dxa"/>
              <w:left w:w="59" w:type="dxa"/>
              <w:bottom w:w="59" w:type="dxa"/>
              <w:right w:w="59" w:type="dxa"/>
            </w:tcMar>
            <w:vAlign w:val="center"/>
          </w:tcPr>
          <w:p w14:paraId="31F90E9F" w14:textId="77777777" w:rsidR="00B20C7C" w:rsidRPr="001B222C" w:rsidRDefault="00B20C7C" w:rsidP="00036B8C">
            <w:pPr>
              <w:jc w:val="right"/>
            </w:pPr>
            <w:r w:rsidRPr="001B222C">
              <w:rPr>
                <w:rFonts w:eastAsia="Arial"/>
                <w:color w:val="000000"/>
                <w:sz w:val="16"/>
              </w:rPr>
              <w:t>511,586</w:t>
            </w:r>
          </w:p>
        </w:tc>
        <w:tc>
          <w:tcPr>
            <w:tcW w:w="1002" w:type="dxa"/>
            <w:tcBorders>
              <w:top w:val="nil"/>
              <w:left w:val="nil"/>
              <w:bottom w:val="nil"/>
              <w:right w:val="nil"/>
            </w:tcBorders>
            <w:shd w:val="clear" w:color="auto" w:fill="FFFFFF"/>
            <w:tcMar>
              <w:top w:w="59" w:type="dxa"/>
              <w:left w:w="59" w:type="dxa"/>
              <w:bottom w:w="59" w:type="dxa"/>
              <w:right w:w="59" w:type="dxa"/>
            </w:tcMar>
            <w:vAlign w:val="center"/>
          </w:tcPr>
          <w:p w14:paraId="3AB2C7F2" w14:textId="77777777" w:rsidR="00B20C7C" w:rsidRPr="001B222C" w:rsidRDefault="00B20C7C" w:rsidP="00036B8C">
            <w:pPr>
              <w:jc w:val="right"/>
            </w:pPr>
            <w:r w:rsidRPr="001B222C">
              <w:rPr>
                <w:rFonts w:eastAsia="Arial"/>
                <w:color w:val="000000"/>
                <w:sz w:val="16"/>
              </w:rPr>
              <w:t>99.77</w:t>
            </w:r>
          </w:p>
        </w:tc>
      </w:tr>
      <w:tr w:rsidR="00B20C7C" w:rsidRPr="001B222C" w14:paraId="7B8A5A99" w14:textId="77777777" w:rsidTr="00B20C7C">
        <w:trPr>
          <w:trHeight w:val="227"/>
        </w:trPr>
        <w:tc>
          <w:tcPr>
            <w:tcW w:w="1078" w:type="dxa"/>
            <w:tcBorders>
              <w:top w:val="nil"/>
              <w:left w:val="nil"/>
              <w:bottom w:val="nil"/>
              <w:right w:val="nil"/>
            </w:tcBorders>
            <w:shd w:val="clear" w:color="auto" w:fill="E3E8ED"/>
            <w:tcMar>
              <w:top w:w="59" w:type="dxa"/>
              <w:left w:w="59" w:type="dxa"/>
              <w:bottom w:w="59" w:type="dxa"/>
              <w:right w:w="59" w:type="dxa"/>
            </w:tcMar>
            <w:vAlign w:val="center"/>
          </w:tcPr>
          <w:p w14:paraId="5472D072" w14:textId="77777777" w:rsidR="00B20C7C" w:rsidRPr="001B222C" w:rsidRDefault="00B20C7C" w:rsidP="00036B8C">
            <w:r w:rsidRPr="001B222C">
              <w:rPr>
                <w:rFonts w:eastAsia="Arial"/>
                <w:color w:val="000000"/>
                <w:sz w:val="16"/>
              </w:rPr>
              <w:t>00133331</w:t>
            </w:r>
          </w:p>
        </w:tc>
        <w:tc>
          <w:tcPr>
            <w:tcW w:w="2156" w:type="dxa"/>
            <w:tcBorders>
              <w:top w:val="nil"/>
              <w:left w:val="nil"/>
              <w:bottom w:val="nil"/>
              <w:right w:val="nil"/>
            </w:tcBorders>
            <w:shd w:val="clear" w:color="auto" w:fill="E3E8ED"/>
            <w:tcMar>
              <w:top w:w="59" w:type="dxa"/>
              <w:left w:w="59" w:type="dxa"/>
              <w:bottom w:w="59" w:type="dxa"/>
              <w:right w:w="59" w:type="dxa"/>
            </w:tcMar>
            <w:vAlign w:val="center"/>
          </w:tcPr>
          <w:p w14:paraId="53B38971" w14:textId="77777777" w:rsidR="00B20C7C" w:rsidRPr="001B222C" w:rsidRDefault="00B20C7C" w:rsidP="00036B8C">
            <w:r w:rsidRPr="001B222C">
              <w:rPr>
                <w:rFonts w:eastAsia="Arial"/>
                <w:color w:val="000000"/>
                <w:sz w:val="16"/>
              </w:rPr>
              <w:t>Advancing the Rule of Law</w:t>
            </w:r>
          </w:p>
        </w:tc>
        <w:tc>
          <w:tcPr>
            <w:tcW w:w="1335" w:type="dxa"/>
            <w:tcBorders>
              <w:top w:val="nil"/>
              <w:left w:val="nil"/>
              <w:bottom w:val="nil"/>
              <w:right w:val="nil"/>
            </w:tcBorders>
            <w:shd w:val="clear" w:color="auto" w:fill="E3E8ED"/>
            <w:tcMar>
              <w:top w:w="59" w:type="dxa"/>
              <w:left w:w="59" w:type="dxa"/>
              <w:bottom w:w="59" w:type="dxa"/>
              <w:right w:w="59" w:type="dxa"/>
            </w:tcMar>
            <w:vAlign w:val="center"/>
          </w:tcPr>
          <w:p w14:paraId="29ACA0B3" w14:textId="77777777" w:rsidR="00B20C7C" w:rsidRPr="001B222C" w:rsidRDefault="00B20C7C" w:rsidP="00036B8C">
            <w:r w:rsidRPr="001B222C">
              <w:rPr>
                <w:rFonts w:eastAsia="Arial"/>
                <w:color w:val="000000"/>
                <w:sz w:val="16"/>
              </w:rPr>
              <w:t>UNDP</w:t>
            </w:r>
          </w:p>
        </w:tc>
        <w:tc>
          <w:tcPr>
            <w:tcW w:w="1332" w:type="dxa"/>
            <w:tcBorders>
              <w:top w:val="nil"/>
              <w:left w:val="nil"/>
              <w:bottom w:val="nil"/>
              <w:right w:val="nil"/>
            </w:tcBorders>
            <w:shd w:val="clear" w:color="auto" w:fill="E3E8ED"/>
            <w:tcMar>
              <w:top w:w="59" w:type="dxa"/>
              <w:left w:w="59" w:type="dxa"/>
              <w:bottom w:w="59" w:type="dxa"/>
              <w:right w:w="59" w:type="dxa"/>
            </w:tcMar>
            <w:vAlign w:val="center"/>
          </w:tcPr>
          <w:p w14:paraId="5E9DB50A" w14:textId="77777777" w:rsidR="00B20C7C" w:rsidRPr="001B222C" w:rsidRDefault="00B20C7C" w:rsidP="00036B8C">
            <w:pPr>
              <w:jc w:val="right"/>
            </w:pPr>
            <w:r w:rsidRPr="001B222C">
              <w:rPr>
                <w:rFonts w:eastAsia="Arial"/>
                <w:color w:val="000000"/>
                <w:sz w:val="16"/>
              </w:rPr>
              <w:t>294,250</w:t>
            </w:r>
          </w:p>
        </w:tc>
        <w:tc>
          <w:tcPr>
            <w:tcW w:w="1271" w:type="dxa"/>
            <w:tcBorders>
              <w:top w:val="nil"/>
              <w:left w:val="nil"/>
              <w:bottom w:val="nil"/>
              <w:right w:val="nil"/>
            </w:tcBorders>
            <w:shd w:val="clear" w:color="auto" w:fill="E3E8ED"/>
            <w:tcMar>
              <w:top w:w="59" w:type="dxa"/>
              <w:left w:w="59" w:type="dxa"/>
              <w:bottom w:w="59" w:type="dxa"/>
              <w:right w:w="59" w:type="dxa"/>
            </w:tcMar>
            <w:vAlign w:val="center"/>
          </w:tcPr>
          <w:p w14:paraId="63371B72" w14:textId="77777777" w:rsidR="00B20C7C" w:rsidRPr="001B222C" w:rsidRDefault="00B20C7C" w:rsidP="00036B8C">
            <w:pPr>
              <w:jc w:val="right"/>
            </w:pPr>
            <w:r w:rsidRPr="001B222C">
              <w:rPr>
                <w:rFonts w:eastAsia="Arial"/>
                <w:color w:val="000000"/>
                <w:sz w:val="16"/>
              </w:rPr>
              <w:t>294,250</w:t>
            </w:r>
          </w:p>
        </w:tc>
        <w:tc>
          <w:tcPr>
            <w:tcW w:w="1186" w:type="dxa"/>
            <w:tcBorders>
              <w:top w:val="nil"/>
              <w:left w:val="nil"/>
              <w:bottom w:val="nil"/>
              <w:right w:val="nil"/>
            </w:tcBorders>
            <w:shd w:val="clear" w:color="auto" w:fill="E3E8ED"/>
            <w:tcMar>
              <w:top w:w="59" w:type="dxa"/>
              <w:left w:w="59" w:type="dxa"/>
              <w:bottom w:w="59" w:type="dxa"/>
              <w:right w:w="59" w:type="dxa"/>
            </w:tcMar>
            <w:vAlign w:val="center"/>
          </w:tcPr>
          <w:p w14:paraId="5424C3F2" w14:textId="77777777" w:rsidR="00B20C7C" w:rsidRPr="001B222C" w:rsidRDefault="00B20C7C" w:rsidP="00036B8C">
            <w:pPr>
              <w:jc w:val="right"/>
            </w:pPr>
            <w:r w:rsidRPr="001B222C">
              <w:rPr>
                <w:rFonts w:eastAsia="Arial"/>
                <w:color w:val="000000"/>
                <w:sz w:val="16"/>
              </w:rPr>
              <w:t>96,724</w:t>
            </w:r>
          </w:p>
        </w:tc>
        <w:tc>
          <w:tcPr>
            <w:tcW w:w="1002" w:type="dxa"/>
            <w:tcBorders>
              <w:top w:val="nil"/>
              <w:left w:val="nil"/>
              <w:bottom w:val="nil"/>
              <w:right w:val="nil"/>
            </w:tcBorders>
            <w:shd w:val="clear" w:color="auto" w:fill="E3E8ED"/>
            <w:tcMar>
              <w:top w:w="59" w:type="dxa"/>
              <w:left w:w="59" w:type="dxa"/>
              <w:bottom w:w="59" w:type="dxa"/>
              <w:right w:w="59" w:type="dxa"/>
            </w:tcMar>
            <w:vAlign w:val="center"/>
          </w:tcPr>
          <w:p w14:paraId="217E0B75" w14:textId="77777777" w:rsidR="00B20C7C" w:rsidRPr="001B222C" w:rsidRDefault="00B20C7C" w:rsidP="00036B8C">
            <w:pPr>
              <w:jc w:val="right"/>
            </w:pPr>
            <w:r w:rsidRPr="001B222C">
              <w:rPr>
                <w:rFonts w:eastAsia="Arial"/>
                <w:color w:val="000000"/>
                <w:sz w:val="16"/>
              </w:rPr>
              <w:t>32.87</w:t>
            </w:r>
          </w:p>
        </w:tc>
      </w:tr>
      <w:tr w:rsidR="00B20C7C" w:rsidRPr="001B222C" w14:paraId="512372F6" w14:textId="77777777" w:rsidTr="00B20C7C">
        <w:trPr>
          <w:trHeight w:val="227"/>
        </w:trPr>
        <w:tc>
          <w:tcPr>
            <w:tcW w:w="1078" w:type="dxa"/>
            <w:tcBorders>
              <w:top w:val="nil"/>
              <w:left w:val="nil"/>
              <w:bottom w:val="nil"/>
              <w:right w:val="nil"/>
            </w:tcBorders>
            <w:shd w:val="clear" w:color="auto" w:fill="FFFFFF"/>
            <w:tcMar>
              <w:top w:w="59" w:type="dxa"/>
              <w:left w:w="59" w:type="dxa"/>
              <w:bottom w:w="59" w:type="dxa"/>
              <w:right w:w="59" w:type="dxa"/>
            </w:tcMar>
            <w:vAlign w:val="center"/>
          </w:tcPr>
          <w:p w14:paraId="05C28A49" w14:textId="77777777" w:rsidR="00B20C7C" w:rsidRPr="001B222C" w:rsidRDefault="00B20C7C" w:rsidP="00036B8C">
            <w:r w:rsidRPr="001B222C">
              <w:rPr>
                <w:rFonts w:eastAsia="Arial"/>
                <w:color w:val="000000"/>
                <w:sz w:val="16"/>
              </w:rPr>
              <w:t>00133846</w:t>
            </w:r>
          </w:p>
        </w:tc>
        <w:tc>
          <w:tcPr>
            <w:tcW w:w="2156" w:type="dxa"/>
            <w:tcBorders>
              <w:top w:val="nil"/>
              <w:left w:val="nil"/>
              <w:bottom w:val="nil"/>
              <w:right w:val="nil"/>
            </w:tcBorders>
            <w:shd w:val="clear" w:color="auto" w:fill="FFFFFF"/>
            <w:tcMar>
              <w:top w:w="59" w:type="dxa"/>
              <w:left w:w="59" w:type="dxa"/>
              <w:bottom w:w="59" w:type="dxa"/>
              <w:right w:w="59" w:type="dxa"/>
            </w:tcMar>
            <w:vAlign w:val="center"/>
          </w:tcPr>
          <w:p w14:paraId="133FB8D0" w14:textId="77777777" w:rsidR="00B20C7C" w:rsidRPr="001B222C" w:rsidRDefault="00B20C7C" w:rsidP="00036B8C">
            <w:r w:rsidRPr="001B222C">
              <w:rPr>
                <w:rFonts w:eastAsia="Arial"/>
                <w:color w:val="000000"/>
                <w:sz w:val="16"/>
              </w:rPr>
              <w:t>Developing a Comprehensive Rep</w:t>
            </w:r>
          </w:p>
        </w:tc>
        <w:tc>
          <w:tcPr>
            <w:tcW w:w="1335" w:type="dxa"/>
            <w:tcBorders>
              <w:top w:val="nil"/>
              <w:left w:val="nil"/>
              <w:bottom w:val="nil"/>
              <w:right w:val="nil"/>
            </w:tcBorders>
            <w:shd w:val="clear" w:color="auto" w:fill="FFFFFF"/>
            <w:tcMar>
              <w:top w:w="59" w:type="dxa"/>
              <w:left w:w="59" w:type="dxa"/>
              <w:bottom w:w="59" w:type="dxa"/>
              <w:right w:w="59" w:type="dxa"/>
            </w:tcMar>
            <w:vAlign w:val="center"/>
          </w:tcPr>
          <w:p w14:paraId="0EA1B013" w14:textId="77777777" w:rsidR="00B20C7C" w:rsidRPr="001B222C" w:rsidRDefault="00B20C7C" w:rsidP="00036B8C">
            <w:r w:rsidRPr="001B222C">
              <w:rPr>
                <w:rFonts w:eastAsia="Arial"/>
                <w:color w:val="000000"/>
                <w:sz w:val="16"/>
              </w:rPr>
              <w:t>IOM</w:t>
            </w:r>
          </w:p>
        </w:tc>
        <w:tc>
          <w:tcPr>
            <w:tcW w:w="1332" w:type="dxa"/>
            <w:tcBorders>
              <w:top w:val="nil"/>
              <w:left w:val="nil"/>
              <w:bottom w:val="nil"/>
              <w:right w:val="nil"/>
            </w:tcBorders>
            <w:shd w:val="clear" w:color="auto" w:fill="FFFFFF"/>
            <w:tcMar>
              <w:top w:w="59" w:type="dxa"/>
              <w:left w:w="59" w:type="dxa"/>
              <w:bottom w:w="59" w:type="dxa"/>
              <w:right w:w="59" w:type="dxa"/>
            </w:tcMar>
            <w:vAlign w:val="center"/>
          </w:tcPr>
          <w:p w14:paraId="6BEC7854" w14:textId="77777777" w:rsidR="00B20C7C" w:rsidRPr="001B222C" w:rsidRDefault="00B20C7C" w:rsidP="00036B8C">
            <w:pPr>
              <w:jc w:val="right"/>
            </w:pPr>
            <w:r w:rsidRPr="001B222C">
              <w:rPr>
                <w:rFonts w:eastAsia="Arial"/>
                <w:color w:val="000000"/>
                <w:sz w:val="16"/>
              </w:rPr>
              <w:t>110,370</w:t>
            </w:r>
          </w:p>
        </w:tc>
        <w:tc>
          <w:tcPr>
            <w:tcW w:w="1271" w:type="dxa"/>
            <w:tcBorders>
              <w:top w:val="nil"/>
              <w:left w:val="nil"/>
              <w:bottom w:val="nil"/>
              <w:right w:val="nil"/>
            </w:tcBorders>
            <w:shd w:val="clear" w:color="auto" w:fill="FFFFFF"/>
            <w:tcMar>
              <w:top w:w="59" w:type="dxa"/>
              <w:left w:w="59" w:type="dxa"/>
              <w:bottom w:w="59" w:type="dxa"/>
              <w:right w:w="59" w:type="dxa"/>
            </w:tcMar>
            <w:vAlign w:val="center"/>
          </w:tcPr>
          <w:p w14:paraId="69D12DE4" w14:textId="77777777" w:rsidR="00B20C7C" w:rsidRPr="001B222C" w:rsidRDefault="00B20C7C" w:rsidP="00036B8C">
            <w:pPr>
              <w:jc w:val="right"/>
            </w:pPr>
            <w:r w:rsidRPr="001B222C">
              <w:rPr>
                <w:rFonts w:eastAsia="Arial"/>
                <w:color w:val="000000"/>
                <w:sz w:val="16"/>
              </w:rPr>
              <w:t>110,371</w:t>
            </w:r>
          </w:p>
        </w:tc>
        <w:tc>
          <w:tcPr>
            <w:tcW w:w="1186" w:type="dxa"/>
            <w:tcBorders>
              <w:top w:val="nil"/>
              <w:left w:val="nil"/>
              <w:bottom w:val="nil"/>
              <w:right w:val="nil"/>
            </w:tcBorders>
            <w:shd w:val="clear" w:color="auto" w:fill="FFFFFF"/>
            <w:tcMar>
              <w:top w:w="59" w:type="dxa"/>
              <w:left w:w="59" w:type="dxa"/>
              <w:bottom w:w="59" w:type="dxa"/>
              <w:right w:w="59" w:type="dxa"/>
            </w:tcMar>
            <w:vAlign w:val="center"/>
          </w:tcPr>
          <w:p w14:paraId="18DA7BF1" w14:textId="77777777" w:rsidR="00B20C7C" w:rsidRPr="001B222C" w:rsidRDefault="00B20C7C" w:rsidP="00036B8C">
            <w:pPr>
              <w:jc w:val="right"/>
            </w:pPr>
            <w:r w:rsidRPr="001B222C">
              <w:rPr>
                <w:rFonts w:eastAsia="Arial"/>
                <w:color w:val="000000"/>
                <w:sz w:val="16"/>
              </w:rPr>
              <w:t>110,371</w:t>
            </w:r>
          </w:p>
        </w:tc>
        <w:tc>
          <w:tcPr>
            <w:tcW w:w="1002" w:type="dxa"/>
            <w:tcBorders>
              <w:top w:val="nil"/>
              <w:left w:val="nil"/>
              <w:bottom w:val="nil"/>
              <w:right w:val="nil"/>
            </w:tcBorders>
            <w:shd w:val="clear" w:color="auto" w:fill="FFFFFF"/>
            <w:tcMar>
              <w:top w:w="59" w:type="dxa"/>
              <w:left w:w="59" w:type="dxa"/>
              <w:bottom w:w="59" w:type="dxa"/>
              <w:right w:w="59" w:type="dxa"/>
            </w:tcMar>
            <w:vAlign w:val="center"/>
          </w:tcPr>
          <w:p w14:paraId="10D1868C" w14:textId="77777777" w:rsidR="00B20C7C" w:rsidRPr="001B222C" w:rsidRDefault="00B20C7C" w:rsidP="00036B8C">
            <w:pPr>
              <w:jc w:val="right"/>
            </w:pPr>
            <w:r w:rsidRPr="001B222C">
              <w:rPr>
                <w:rFonts w:eastAsia="Arial"/>
                <w:color w:val="000000"/>
                <w:sz w:val="16"/>
              </w:rPr>
              <w:t>100.00</w:t>
            </w:r>
          </w:p>
        </w:tc>
      </w:tr>
      <w:tr w:rsidR="00B20C7C" w:rsidRPr="001B222C" w14:paraId="0CB05D54" w14:textId="77777777" w:rsidTr="00B20C7C">
        <w:trPr>
          <w:trHeight w:val="227"/>
        </w:trPr>
        <w:tc>
          <w:tcPr>
            <w:tcW w:w="1078" w:type="dxa"/>
            <w:tcBorders>
              <w:top w:val="nil"/>
              <w:left w:val="nil"/>
              <w:bottom w:val="nil"/>
              <w:right w:val="nil"/>
            </w:tcBorders>
            <w:shd w:val="clear" w:color="auto" w:fill="E3E8ED"/>
            <w:tcMar>
              <w:top w:w="59" w:type="dxa"/>
              <w:left w:w="59" w:type="dxa"/>
              <w:bottom w:w="59" w:type="dxa"/>
              <w:right w:w="59" w:type="dxa"/>
            </w:tcMar>
            <w:vAlign w:val="center"/>
          </w:tcPr>
          <w:p w14:paraId="57FE39DB" w14:textId="77777777" w:rsidR="00B20C7C" w:rsidRPr="001B222C" w:rsidRDefault="00B20C7C" w:rsidP="00036B8C">
            <w:r w:rsidRPr="001B222C">
              <w:rPr>
                <w:rFonts w:eastAsia="Arial"/>
                <w:color w:val="000000"/>
                <w:sz w:val="16"/>
              </w:rPr>
              <w:t>00140018</w:t>
            </w:r>
          </w:p>
        </w:tc>
        <w:tc>
          <w:tcPr>
            <w:tcW w:w="2156" w:type="dxa"/>
            <w:tcBorders>
              <w:top w:val="nil"/>
              <w:left w:val="nil"/>
              <w:bottom w:val="nil"/>
              <w:right w:val="nil"/>
            </w:tcBorders>
            <w:shd w:val="clear" w:color="auto" w:fill="E3E8ED"/>
            <w:tcMar>
              <w:top w:w="59" w:type="dxa"/>
              <w:left w:w="59" w:type="dxa"/>
              <w:bottom w:w="59" w:type="dxa"/>
              <w:right w:w="59" w:type="dxa"/>
            </w:tcMar>
            <w:vAlign w:val="center"/>
          </w:tcPr>
          <w:p w14:paraId="4EFE7560" w14:textId="77777777" w:rsidR="00B20C7C" w:rsidRPr="001B222C" w:rsidRDefault="00B20C7C" w:rsidP="00036B8C">
            <w:r w:rsidRPr="001B222C">
              <w:rPr>
                <w:rFonts w:eastAsia="Arial"/>
                <w:color w:val="000000"/>
                <w:sz w:val="16"/>
              </w:rPr>
              <w:t>Technical Assistance and Capac</w:t>
            </w:r>
          </w:p>
        </w:tc>
        <w:tc>
          <w:tcPr>
            <w:tcW w:w="1335" w:type="dxa"/>
            <w:tcBorders>
              <w:top w:val="nil"/>
              <w:left w:val="nil"/>
              <w:bottom w:val="nil"/>
              <w:right w:val="nil"/>
            </w:tcBorders>
            <w:shd w:val="clear" w:color="auto" w:fill="E3E8ED"/>
            <w:tcMar>
              <w:top w:w="59" w:type="dxa"/>
              <w:left w:w="59" w:type="dxa"/>
              <w:bottom w:w="59" w:type="dxa"/>
              <w:right w:w="59" w:type="dxa"/>
            </w:tcMar>
            <w:vAlign w:val="center"/>
          </w:tcPr>
          <w:p w14:paraId="12E9D685" w14:textId="77777777" w:rsidR="00B20C7C" w:rsidRPr="001B222C" w:rsidRDefault="00B20C7C" w:rsidP="00036B8C">
            <w:r w:rsidRPr="001B222C">
              <w:rPr>
                <w:rFonts w:eastAsia="Arial"/>
                <w:color w:val="000000"/>
                <w:sz w:val="16"/>
              </w:rPr>
              <w:t>IOM</w:t>
            </w:r>
          </w:p>
        </w:tc>
        <w:tc>
          <w:tcPr>
            <w:tcW w:w="1332" w:type="dxa"/>
            <w:tcBorders>
              <w:top w:val="nil"/>
              <w:left w:val="nil"/>
              <w:bottom w:val="nil"/>
              <w:right w:val="nil"/>
            </w:tcBorders>
            <w:shd w:val="clear" w:color="auto" w:fill="E3E8ED"/>
            <w:tcMar>
              <w:top w:w="59" w:type="dxa"/>
              <w:left w:w="59" w:type="dxa"/>
              <w:bottom w:w="59" w:type="dxa"/>
              <w:right w:w="59" w:type="dxa"/>
            </w:tcMar>
            <w:vAlign w:val="center"/>
          </w:tcPr>
          <w:p w14:paraId="2FD75C59" w14:textId="77777777" w:rsidR="00B20C7C" w:rsidRPr="001B222C" w:rsidRDefault="00B20C7C" w:rsidP="00036B8C">
            <w:pPr>
              <w:jc w:val="right"/>
            </w:pPr>
            <w:r w:rsidRPr="001B222C">
              <w:rPr>
                <w:rFonts w:eastAsia="Arial"/>
                <w:color w:val="000000"/>
                <w:sz w:val="16"/>
              </w:rPr>
              <w:t>240,750</w:t>
            </w:r>
          </w:p>
        </w:tc>
        <w:tc>
          <w:tcPr>
            <w:tcW w:w="1271" w:type="dxa"/>
            <w:tcBorders>
              <w:top w:val="nil"/>
              <w:left w:val="nil"/>
              <w:bottom w:val="nil"/>
              <w:right w:val="nil"/>
            </w:tcBorders>
            <w:shd w:val="clear" w:color="auto" w:fill="E3E8ED"/>
            <w:tcMar>
              <w:top w:w="59" w:type="dxa"/>
              <w:left w:w="59" w:type="dxa"/>
              <w:bottom w:w="59" w:type="dxa"/>
              <w:right w:w="59" w:type="dxa"/>
            </w:tcMar>
            <w:vAlign w:val="center"/>
          </w:tcPr>
          <w:p w14:paraId="73FE865D" w14:textId="77777777" w:rsidR="00B20C7C" w:rsidRPr="001B222C" w:rsidRDefault="00B20C7C" w:rsidP="00036B8C">
            <w:pPr>
              <w:jc w:val="right"/>
            </w:pPr>
            <w:r w:rsidRPr="001B222C">
              <w:rPr>
                <w:rFonts w:eastAsia="Arial"/>
                <w:color w:val="000000"/>
                <w:sz w:val="16"/>
              </w:rPr>
              <w:t>240,750</w:t>
            </w:r>
          </w:p>
        </w:tc>
        <w:tc>
          <w:tcPr>
            <w:tcW w:w="1186" w:type="dxa"/>
            <w:tcBorders>
              <w:top w:val="nil"/>
              <w:left w:val="nil"/>
              <w:bottom w:val="nil"/>
              <w:right w:val="nil"/>
            </w:tcBorders>
            <w:shd w:val="clear" w:color="auto" w:fill="E3E8ED"/>
            <w:tcMar>
              <w:top w:w="59" w:type="dxa"/>
              <w:left w:w="59" w:type="dxa"/>
              <w:bottom w:w="59" w:type="dxa"/>
              <w:right w:w="59" w:type="dxa"/>
            </w:tcMar>
            <w:vAlign w:val="center"/>
          </w:tcPr>
          <w:p w14:paraId="06759B4B" w14:textId="77777777" w:rsidR="00B20C7C" w:rsidRPr="001B222C" w:rsidRDefault="00B20C7C" w:rsidP="00036B8C">
            <w:pPr>
              <w:jc w:val="right"/>
            </w:pPr>
            <w:r w:rsidRPr="001B222C">
              <w:rPr>
                <w:rFonts w:eastAsia="Arial"/>
                <w:color w:val="000000"/>
                <w:sz w:val="16"/>
              </w:rPr>
              <w:t>240,750</w:t>
            </w:r>
          </w:p>
        </w:tc>
        <w:tc>
          <w:tcPr>
            <w:tcW w:w="1002" w:type="dxa"/>
            <w:tcBorders>
              <w:top w:val="nil"/>
              <w:left w:val="nil"/>
              <w:bottom w:val="nil"/>
              <w:right w:val="nil"/>
            </w:tcBorders>
            <w:shd w:val="clear" w:color="auto" w:fill="E3E8ED"/>
            <w:tcMar>
              <w:top w:w="59" w:type="dxa"/>
              <w:left w:w="59" w:type="dxa"/>
              <w:bottom w:w="59" w:type="dxa"/>
              <w:right w:w="59" w:type="dxa"/>
            </w:tcMar>
            <w:vAlign w:val="center"/>
          </w:tcPr>
          <w:p w14:paraId="68D3494F" w14:textId="77777777" w:rsidR="00B20C7C" w:rsidRPr="001B222C" w:rsidRDefault="00B20C7C" w:rsidP="00036B8C">
            <w:pPr>
              <w:jc w:val="right"/>
            </w:pPr>
            <w:r w:rsidRPr="001B222C">
              <w:rPr>
                <w:rFonts w:eastAsia="Arial"/>
                <w:color w:val="000000"/>
                <w:sz w:val="16"/>
              </w:rPr>
              <w:t>100.00</w:t>
            </w:r>
          </w:p>
        </w:tc>
      </w:tr>
      <w:tr w:rsidR="00B20C7C" w:rsidRPr="001B222C" w14:paraId="71B386DC" w14:textId="77777777" w:rsidTr="00B20C7C">
        <w:trPr>
          <w:trHeight w:val="227"/>
        </w:trPr>
        <w:tc>
          <w:tcPr>
            <w:tcW w:w="1078" w:type="dxa"/>
            <w:tcBorders>
              <w:top w:val="nil"/>
              <w:left w:val="nil"/>
              <w:bottom w:val="nil"/>
              <w:right w:val="nil"/>
            </w:tcBorders>
            <w:shd w:val="clear" w:color="auto" w:fill="FFFFFF"/>
            <w:tcMar>
              <w:top w:w="59" w:type="dxa"/>
              <w:left w:w="59" w:type="dxa"/>
              <w:bottom w:w="59" w:type="dxa"/>
              <w:right w:w="59" w:type="dxa"/>
            </w:tcMar>
            <w:vAlign w:val="center"/>
          </w:tcPr>
          <w:p w14:paraId="64F91C21" w14:textId="77777777" w:rsidR="00B20C7C" w:rsidRPr="001B222C" w:rsidRDefault="00B20C7C" w:rsidP="00036B8C">
            <w:r w:rsidRPr="001B222C">
              <w:rPr>
                <w:rFonts w:eastAsia="Arial"/>
                <w:color w:val="000000"/>
                <w:sz w:val="16"/>
              </w:rPr>
              <w:t>00140049</w:t>
            </w:r>
          </w:p>
        </w:tc>
        <w:tc>
          <w:tcPr>
            <w:tcW w:w="2156" w:type="dxa"/>
            <w:tcBorders>
              <w:top w:val="nil"/>
              <w:left w:val="nil"/>
              <w:bottom w:val="nil"/>
              <w:right w:val="nil"/>
            </w:tcBorders>
            <w:shd w:val="clear" w:color="auto" w:fill="FFFFFF"/>
            <w:tcMar>
              <w:top w:w="59" w:type="dxa"/>
              <w:left w:w="59" w:type="dxa"/>
              <w:bottom w:w="59" w:type="dxa"/>
              <w:right w:w="59" w:type="dxa"/>
            </w:tcMar>
            <w:vAlign w:val="center"/>
          </w:tcPr>
          <w:p w14:paraId="43B91C2B" w14:textId="77777777" w:rsidR="00B20C7C" w:rsidRPr="001B222C" w:rsidRDefault="00B20C7C" w:rsidP="00036B8C">
            <w:r w:rsidRPr="001B222C">
              <w:rPr>
                <w:rFonts w:eastAsia="Arial"/>
                <w:color w:val="000000"/>
                <w:sz w:val="16"/>
              </w:rPr>
              <w:t xml:space="preserve">UNITAD -TOE expertise to </w:t>
            </w:r>
            <w:proofErr w:type="spellStart"/>
            <w:r w:rsidRPr="001B222C">
              <w:rPr>
                <w:rFonts w:eastAsia="Arial"/>
                <w:color w:val="000000"/>
                <w:sz w:val="16"/>
              </w:rPr>
              <w:t>assis</w:t>
            </w:r>
            <w:proofErr w:type="spellEnd"/>
          </w:p>
        </w:tc>
        <w:tc>
          <w:tcPr>
            <w:tcW w:w="1335" w:type="dxa"/>
            <w:tcBorders>
              <w:top w:val="nil"/>
              <w:left w:val="nil"/>
              <w:bottom w:val="nil"/>
              <w:right w:val="nil"/>
            </w:tcBorders>
            <w:shd w:val="clear" w:color="auto" w:fill="FFFFFF"/>
            <w:tcMar>
              <w:top w:w="59" w:type="dxa"/>
              <w:left w:w="59" w:type="dxa"/>
              <w:bottom w:w="59" w:type="dxa"/>
              <w:right w:w="59" w:type="dxa"/>
            </w:tcMar>
            <w:vAlign w:val="center"/>
          </w:tcPr>
          <w:p w14:paraId="2F7A72F7" w14:textId="77777777" w:rsidR="00B20C7C" w:rsidRPr="001B222C" w:rsidRDefault="00B20C7C" w:rsidP="00036B8C">
            <w:r w:rsidRPr="001B222C">
              <w:rPr>
                <w:rFonts w:eastAsia="Arial"/>
                <w:color w:val="000000"/>
                <w:sz w:val="16"/>
              </w:rPr>
              <w:t>UNITAD</w:t>
            </w:r>
          </w:p>
        </w:tc>
        <w:tc>
          <w:tcPr>
            <w:tcW w:w="1332" w:type="dxa"/>
            <w:tcBorders>
              <w:top w:val="nil"/>
              <w:left w:val="nil"/>
              <w:bottom w:val="nil"/>
              <w:right w:val="nil"/>
            </w:tcBorders>
            <w:shd w:val="clear" w:color="auto" w:fill="FFFFFF"/>
            <w:tcMar>
              <w:top w:w="59" w:type="dxa"/>
              <w:left w:w="59" w:type="dxa"/>
              <w:bottom w:w="59" w:type="dxa"/>
              <w:right w:w="59" w:type="dxa"/>
            </w:tcMar>
            <w:vAlign w:val="center"/>
          </w:tcPr>
          <w:p w14:paraId="0799434D" w14:textId="77777777" w:rsidR="00B20C7C" w:rsidRPr="001B222C" w:rsidRDefault="00B20C7C" w:rsidP="00036B8C">
            <w:pPr>
              <w:jc w:val="right"/>
            </w:pPr>
            <w:r w:rsidRPr="001B222C">
              <w:rPr>
                <w:rFonts w:eastAsia="Arial"/>
                <w:color w:val="000000"/>
                <w:sz w:val="16"/>
              </w:rPr>
              <w:t>293,591</w:t>
            </w:r>
          </w:p>
        </w:tc>
        <w:tc>
          <w:tcPr>
            <w:tcW w:w="1271" w:type="dxa"/>
            <w:tcBorders>
              <w:top w:val="nil"/>
              <w:left w:val="nil"/>
              <w:bottom w:val="nil"/>
              <w:right w:val="nil"/>
            </w:tcBorders>
            <w:shd w:val="clear" w:color="auto" w:fill="FFFFFF"/>
            <w:tcMar>
              <w:top w:w="59" w:type="dxa"/>
              <w:left w:w="59" w:type="dxa"/>
              <w:bottom w:w="59" w:type="dxa"/>
              <w:right w:w="59" w:type="dxa"/>
            </w:tcMar>
            <w:vAlign w:val="center"/>
          </w:tcPr>
          <w:p w14:paraId="1DB7A516" w14:textId="77777777" w:rsidR="00B20C7C" w:rsidRPr="001B222C" w:rsidRDefault="00B20C7C" w:rsidP="00036B8C">
            <w:pPr>
              <w:jc w:val="right"/>
            </w:pPr>
            <w:r w:rsidRPr="001B222C">
              <w:rPr>
                <w:rFonts w:eastAsia="Arial"/>
                <w:color w:val="000000"/>
                <w:sz w:val="16"/>
              </w:rPr>
              <w:t>293,591</w:t>
            </w:r>
          </w:p>
        </w:tc>
        <w:tc>
          <w:tcPr>
            <w:tcW w:w="1186" w:type="dxa"/>
            <w:tcBorders>
              <w:top w:val="nil"/>
              <w:left w:val="nil"/>
              <w:bottom w:val="nil"/>
              <w:right w:val="nil"/>
            </w:tcBorders>
            <w:shd w:val="clear" w:color="auto" w:fill="FFFFFF"/>
            <w:tcMar>
              <w:top w:w="59" w:type="dxa"/>
              <w:left w:w="59" w:type="dxa"/>
              <w:bottom w:w="59" w:type="dxa"/>
              <w:right w:w="59" w:type="dxa"/>
            </w:tcMar>
            <w:vAlign w:val="center"/>
          </w:tcPr>
          <w:p w14:paraId="2944F4BE" w14:textId="77777777" w:rsidR="00B20C7C" w:rsidRPr="001B222C" w:rsidRDefault="00B20C7C" w:rsidP="00036B8C">
            <w:pPr>
              <w:jc w:val="right"/>
            </w:pPr>
            <w:r w:rsidRPr="001B222C">
              <w:rPr>
                <w:rFonts w:eastAsia="Arial"/>
                <w:color w:val="000000"/>
                <w:sz w:val="16"/>
              </w:rPr>
              <w:t>86,823</w:t>
            </w:r>
          </w:p>
        </w:tc>
        <w:tc>
          <w:tcPr>
            <w:tcW w:w="1002" w:type="dxa"/>
            <w:tcBorders>
              <w:top w:val="nil"/>
              <w:left w:val="nil"/>
              <w:bottom w:val="nil"/>
              <w:right w:val="nil"/>
            </w:tcBorders>
            <w:shd w:val="clear" w:color="auto" w:fill="FFFFFF"/>
            <w:tcMar>
              <w:top w:w="59" w:type="dxa"/>
              <w:left w:w="59" w:type="dxa"/>
              <w:bottom w:w="59" w:type="dxa"/>
              <w:right w:w="59" w:type="dxa"/>
            </w:tcMar>
            <w:vAlign w:val="center"/>
          </w:tcPr>
          <w:p w14:paraId="556DD5E5" w14:textId="77777777" w:rsidR="00B20C7C" w:rsidRPr="001B222C" w:rsidRDefault="00B20C7C" w:rsidP="00036B8C">
            <w:pPr>
              <w:jc w:val="right"/>
            </w:pPr>
            <w:r w:rsidRPr="001B222C">
              <w:rPr>
                <w:rFonts w:eastAsia="Arial"/>
                <w:color w:val="000000"/>
                <w:sz w:val="16"/>
              </w:rPr>
              <w:t>29.57</w:t>
            </w:r>
          </w:p>
        </w:tc>
      </w:tr>
      <w:tr w:rsidR="00B20C7C" w:rsidRPr="001B222C" w14:paraId="7EEF658E" w14:textId="77777777" w:rsidTr="00B20C7C">
        <w:trPr>
          <w:trHeight w:val="227"/>
        </w:trPr>
        <w:tc>
          <w:tcPr>
            <w:tcW w:w="1078" w:type="dxa"/>
            <w:tcBorders>
              <w:top w:val="nil"/>
              <w:left w:val="nil"/>
              <w:bottom w:val="nil"/>
              <w:right w:val="nil"/>
            </w:tcBorders>
            <w:shd w:val="clear" w:color="auto" w:fill="E3E8ED"/>
            <w:tcMar>
              <w:top w:w="59" w:type="dxa"/>
              <w:left w:w="59" w:type="dxa"/>
              <w:bottom w:w="59" w:type="dxa"/>
              <w:right w:w="59" w:type="dxa"/>
            </w:tcMar>
            <w:vAlign w:val="center"/>
          </w:tcPr>
          <w:p w14:paraId="0F498981" w14:textId="77777777" w:rsidR="00B20C7C" w:rsidRPr="001B222C" w:rsidRDefault="00B20C7C" w:rsidP="00036B8C">
            <w:r w:rsidRPr="001B222C">
              <w:rPr>
                <w:rFonts w:eastAsia="Arial"/>
                <w:color w:val="000000"/>
                <w:sz w:val="16"/>
              </w:rPr>
              <w:t>00140098</w:t>
            </w:r>
          </w:p>
        </w:tc>
        <w:tc>
          <w:tcPr>
            <w:tcW w:w="2156" w:type="dxa"/>
            <w:tcBorders>
              <w:top w:val="nil"/>
              <w:left w:val="nil"/>
              <w:bottom w:val="nil"/>
              <w:right w:val="nil"/>
            </w:tcBorders>
            <w:shd w:val="clear" w:color="auto" w:fill="E3E8ED"/>
            <w:tcMar>
              <w:top w:w="59" w:type="dxa"/>
              <w:left w:w="59" w:type="dxa"/>
              <w:bottom w:w="59" w:type="dxa"/>
              <w:right w:w="59" w:type="dxa"/>
            </w:tcMar>
            <w:vAlign w:val="center"/>
          </w:tcPr>
          <w:p w14:paraId="132CDCC7" w14:textId="77777777" w:rsidR="00B20C7C" w:rsidRPr="001B222C" w:rsidRDefault="00B20C7C" w:rsidP="00036B8C">
            <w:r w:rsidRPr="001B222C">
              <w:rPr>
                <w:rFonts w:eastAsia="Arial"/>
                <w:color w:val="000000"/>
                <w:sz w:val="16"/>
              </w:rPr>
              <w:t>CRSV response to the urgent ne</w:t>
            </w:r>
          </w:p>
        </w:tc>
        <w:tc>
          <w:tcPr>
            <w:tcW w:w="1335" w:type="dxa"/>
            <w:tcBorders>
              <w:top w:val="nil"/>
              <w:left w:val="nil"/>
              <w:bottom w:val="nil"/>
              <w:right w:val="nil"/>
            </w:tcBorders>
            <w:shd w:val="clear" w:color="auto" w:fill="E3E8ED"/>
            <w:tcMar>
              <w:top w:w="59" w:type="dxa"/>
              <w:left w:w="59" w:type="dxa"/>
              <w:bottom w:w="59" w:type="dxa"/>
              <w:right w:w="59" w:type="dxa"/>
            </w:tcMar>
            <w:vAlign w:val="center"/>
          </w:tcPr>
          <w:p w14:paraId="3B1E79A3" w14:textId="77777777" w:rsidR="00B20C7C" w:rsidRPr="001B222C" w:rsidRDefault="00B20C7C" w:rsidP="00036B8C">
            <w:r w:rsidRPr="001B222C">
              <w:rPr>
                <w:rFonts w:eastAsia="Arial"/>
                <w:color w:val="000000"/>
                <w:sz w:val="16"/>
              </w:rPr>
              <w:t>UNFPA</w:t>
            </w:r>
          </w:p>
        </w:tc>
        <w:tc>
          <w:tcPr>
            <w:tcW w:w="1332" w:type="dxa"/>
            <w:tcBorders>
              <w:top w:val="nil"/>
              <w:left w:val="nil"/>
              <w:bottom w:val="nil"/>
              <w:right w:val="nil"/>
            </w:tcBorders>
            <w:shd w:val="clear" w:color="auto" w:fill="E3E8ED"/>
            <w:tcMar>
              <w:top w:w="59" w:type="dxa"/>
              <w:left w:w="59" w:type="dxa"/>
              <w:bottom w:w="59" w:type="dxa"/>
              <w:right w:w="59" w:type="dxa"/>
            </w:tcMar>
            <w:vAlign w:val="center"/>
          </w:tcPr>
          <w:p w14:paraId="1B2D36A9" w14:textId="77777777" w:rsidR="00B20C7C" w:rsidRPr="001B222C" w:rsidRDefault="00B20C7C" w:rsidP="00036B8C">
            <w:pPr>
              <w:jc w:val="right"/>
            </w:pPr>
            <w:r w:rsidRPr="001B222C">
              <w:rPr>
                <w:rFonts w:eastAsia="Arial"/>
                <w:color w:val="000000"/>
                <w:sz w:val="16"/>
              </w:rPr>
              <w:t>686,584</w:t>
            </w:r>
          </w:p>
        </w:tc>
        <w:tc>
          <w:tcPr>
            <w:tcW w:w="1271" w:type="dxa"/>
            <w:tcBorders>
              <w:top w:val="nil"/>
              <w:left w:val="nil"/>
              <w:bottom w:val="nil"/>
              <w:right w:val="nil"/>
            </w:tcBorders>
            <w:shd w:val="clear" w:color="auto" w:fill="E3E8ED"/>
            <w:tcMar>
              <w:top w:w="59" w:type="dxa"/>
              <w:left w:w="59" w:type="dxa"/>
              <w:bottom w:w="59" w:type="dxa"/>
              <w:right w:w="59" w:type="dxa"/>
            </w:tcMar>
            <w:vAlign w:val="center"/>
          </w:tcPr>
          <w:p w14:paraId="3096C012" w14:textId="77777777" w:rsidR="00B20C7C" w:rsidRPr="001B222C" w:rsidRDefault="00B20C7C" w:rsidP="00036B8C">
            <w:pPr>
              <w:jc w:val="right"/>
            </w:pPr>
            <w:r w:rsidRPr="001B222C">
              <w:rPr>
                <w:rFonts w:eastAsia="Arial"/>
                <w:color w:val="000000"/>
                <w:sz w:val="16"/>
              </w:rPr>
              <w:t>686,584</w:t>
            </w:r>
          </w:p>
        </w:tc>
        <w:tc>
          <w:tcPr>
            <w:tcW w:w="1186" w:type="dxa"/>
            <w:tcBorders>
              <w:top w:val="nil"/>
              <w:left w:val="nil"/>
              <w:bottom w:val="nil"/>
              <w:right w:val="nil"/>
            </w:tcBorders>
            <w:shd w:val="clear" w:color="auto" w:fill="E3E8ED"/>
            <w:tcMar>
              <w:top w:w="59" w:type="dxa"/>
              <w:left w:w="59" w:type="dxa"/>
              <w:bottom w:w="59" w:type="dxa"/>
              <w:right w:w="59" w:type="dxa"/>
            </w:tcMar>
            <w:vAlign w:val="center"/>
          </w:tcPr>
          <w:p w14:paraId="225341BE" w14:textId="77777777" w:rsidR="00B20C7C" w:rsidRPr="001B222C" w:rsidRDefault="00B20C7C" w:rsidP="00036B8C">
            <w:pPr>
              <w:jc w:val="right"/>
            </w:pPr>
            <w:r w:rsidRPr="001B222C">
              <w:rPr>
                <w:rFonts w:eastAsia="Arial"/>
                <w:color w:val="000000"/>
                <w:sz w:val="16"/>
              </w:rPr>
              <w:t>623,155</w:t>
            </w:r>
          </w:p>
        </w:tc>
        <w:tc>
          <w:tcPr>
            <w:tcW w:w="1002" w:type="dxa"/>
            <w:tcBorders>
              <w:top w:val="nil"/>
              <w:left w:val="nil"/>
              <w:bottom w:val="nil"/>
              <w:right w:val="nil"/>
            </w:tcBorders>
            <w:shd w:val="clear" w:color="auto" w:fill="E3E8ED"/>
            <w:tcMar>
              <w:top w:w="59" w:type="dxa"/>
              <w:left w:w="59" w:type="dxa"/>
              <w:bottom w:w="59" w:type="dxa"/>
              <w:right w:w="59" w:type="dxa"/>
            </w:tcMar>
            <w:vAlign w:val="center"/>
          </w:tcPr>
          <w:p w14:paraId="6F0DC946" w14:textId="77777777" w:rsidR="00B20C7C" w:rsidRPr="001B222C" w:rsidRDefault="00B20C7C" w:rsidP="00036B8C">
            <w:pPr>
              <w:jc w:val="right"/>
            </w:pPr>
            <w:r w:rsidRPr="001B222C">
              <w:rPr>
                <w:rFonts w:eastAsia="Arial"/>
                <w:color w:val="000000"/>
                <w:sz w:val="16"/>
              </w:rPr>
              <w:t>90.76</w:t>
            </w:r>
          </w:p>
        </w:tc>
      </w:tr>
      <w:tr w:rsidR="00B20C7C" w:rsidRPr="001B222C" w14:paraId="3A8ECD77" w14:textId="77777777" w:rsidTr="00B20C7C">
        <w:trPr>
          <w:trHeight w:val="227"/>
        </w:trPr>
        <w:tc>
          <w:tcPr>
            <w:tcW w:w="1078" w:type="dxa"/>
            <w:tcBorders>
              <w:top w:val="nil"/>
              <w:left w:val="nil"/>
              <w:bottom w:val="nil"/>
              <w:right w:val="nil"/>
            </w:tcBorders>
            <w:shd w:val="clear" w:color="auto" w:fill="FFFFFF"/>
            <w:tcMar>
              <w:top w:w="59" w:type="dxa"/>
              <w:left w:w="59" w:type="dxa"/>
              <w:bottom w:w="59" w:type="dxa"/>
              <w:right w:w="59" w:type="dxa"/>
            </w:tcMar>
            <w:vAlign w:val="center"/>
          </w:tcPr>
          <w:p w14:paraId="411804C7" w14:textId="77777777" w:rsidR="00B20C7C" w:rsidRPr="001B222C" w:rsidRDefault="00B20C7C" w:rsidP="00036B8C">
            <w:r w:rsidRPr="001B222C">
              <w:rPr>
                <w:rFonts w:eastAsia="Arial"/>
                <w:color w:val="000000"/>
                <w:sz w:val="16"/>
              </w:rPr>
              <w:t>00140133</w:t>
            </w:r>
          </w:p>
        </w:tc>
        <w:tc>
          <w:tcPr>
            <w:tcW w:w="2156" w:type="dxa"/>
            <w:tcBorders>
              <w:top w:val="nil"/>
              <w:left w:val="nil"/>
              <w:bottom w:val="nil"/>
              <w:right w:val="nil"/>
            </w:tcBorders>
            <w:shd w:val="clear" w:color="auto" w:fill="FFFFFF"/>
            <w:tcMar>
              <w:top w:w="59" w:type="dxa"/>
              <w:left w:w="59" w:type="dxa"/>
              <w:bottom w:w="59" w:type="dxa"/>
              <w:right w:w="59" w:type="dxa"/>
            </w:tcMar>
            <w:vAlign w:val="center"/>
          </w:tcPr>
          <w:p w14:paraId="517C1A70" w14:textId="77777777" w:rsidR="00B20C7C" w:rsidRPr="001B222C" w:rsidRDefault="00B20C7C" w:rsidP="00036B8C">
            <w:r w:rsidRPr="001B222C">
              <w:rPr>
                <w:rFonts w:eastAsia="Arial"/>
                <w:color w:val="000000"/>
                <w:sz w:val="16"/>
              </w:rPr>
              <w:t>Support to national judicial a</w:t>
            </w:r>
          </w:p>
        </w:tc>
        <w:tc>
          <w:tcPr>
            <w:tcW w:w="1335" w:type="dxa"/>
            <w:tcBorders>
              <w:top w:val="nil"/>
              <w:left w:val="nil"/>
              <w:bottom w:val="nil"/>
              <w:right w:val="nil"/>
            </w:tcBorders>
            <w:shd w:val="clear" w:color="auto" w:fill="FFFFFF"/>
            <w:tcMar>
              <w:top w:w="59" w:type="dxa"/>
              <w:left w:w="59" w:type="dxa"/>
              <w:bottom w:w="59" w:type="dxa"/>
              <w:right w:w="59" w:type="dxa"/>
            </w:tcMar>
            <w:vAlign w:val="center"/>
          </w:tcPr>
          <w:p w14:paraId="210F13DB" w14:textId="77777777" w:rsidR="00B20C7C" w:rsidRPr="001B222C" w:rsidRDefault="00B20C7C" w:rsidP="00036B8C">
            <w:r w:rsidRPr="001B222C">
              <w:rPr>
                <w:rFonts w:eastAsia="Arial"/>
                <w:color w:val="000000"/>
                <w:sz w:val="16"/>
              </w:rPr>
              <w:t>UNDP</w:t>
            </w:r>
          </w:p>
        </w:tc>
        <w:tc>
          <w:tcPr>
            <w:tcW w:w="1332" w:type="dxa"/>
            <w:tcBorders>
              <w:top w:val="nil"/>
              <w:left w:val="nil"/>
              <w:bottom w:val="nil"/>
              <w:right w:val="nil"/>
            </w:tcBorders>
            <w:shd w:val="clear" w:color="auto" w:fill="FFFFFF"/>
            <w:tcMar>
              <w:top w:w="59" w:type="dxa"/>
              <w:left w:w="59" w:type="dxa"/>
              <w:bottom w:w="59" w:type="dxa"/>
              <w:right w:w="59" w:type="dxa"/>
            </w:tcMar>
            <w:vAlign w:val="center"/>
          </w:tcPr>
          <w:p w14:paraId="5A7971E1" w14:textId="77777777" w:rsidR="00B20C7C" w:rsidRPr="001B222C" w:rsidRDefault="00B20C7C" w:rsidP="00036B8C">
            <w:pPr>
              <w:jc w:val="right"/>
            </w:pPr>
            <w:r w:rsidRPr="001B222C">
              <w:rPr>
                <w:rFonts w:eastAsia="Arial"/>
                <w:color w:val="000000"/>
                <w:sz w:val="16"/>
              </w:rPr>
              <w:t>184,488</w:t>
            </w:r>
          </w:p>
        </w:tc>
        <w:tc>
          <w:tcPr>
            <w:tcW w:w="1271" w:type="dxa"/>
            <w:tcBorders>
              <w:top w:val="nil"/>
              <w:left w:val="nil"/>
              <w:bottom w:val="nil"/>
              <w:right w:val="nil"/>
            </w:tcBorders>
            <w:shd w:val="clear" w:color="auto" w:fill="FFFFFF"/>
            <w:tcMar>
              <w:top w:w="59" w:type="dxa"/>
              <w:left w:w="59" w:type="dxa"/>
              <w:bottom w:w="59" w:type="dxa"/>
              <w:right w:w="59" w:type="dxa"/>
            </w:tcMar>
            <w:vAlign w:val="center"/>
          </w:tcPr>
          <w:p w14:paraId="00129CDC" w14:textId="77777777" w:rsidR="00B20C7C" w:rsidRPr="001B222C" w:rsidRDefault="00B20C7C" w:rsidP="00036B8C">
            <w:pPr>
              <w:jc w:val="right"/>
            </w:pPr>
            <w:r w:rsidRPr="001B222C">
              <w:rPr>
                <w:rFonts w:eastAsia="Arial"/>
                <w:color w:val="000000"/>
                <w:sz w:val="16"/>
              </w:rPr>
              <w:t>184,488</w:t>
            </w:r>
          </w:p>
        </w:tc>
        <w:tc>
          <w:tcPr>
            <w:tcW w:w="1186" w:type="dxa"/>
            <w:tcBorders>
              <w:top w:val="nil"/>
              <w:left w:val="nil"/>
              <w:bottom w:val="nil"/>
              <w:right w:val="nil"/>
            </w:tcBorders>
            <w:shd w:val="clear" w:color="auto" w:fill="FFFFFF"/>
            <w:tcMar>
              <w:top w:w="59" w:type="dxa"/>
              <w:left w:w="59" w:type="dxa"/>
              <w:bottom w:w="59" w:type="dxa"/>
              <w:right w:w="59" w:type="dxa"/>
            </w:tcMar>
            <w:vAlign w:val="center"/>
          </w:tcPr>
          <w:p w14:paraId="65184869" w14:textId="77777777" w:rsidR="00B20C7C" w:rsidRPr="001B222C" w:rsidRDefault="00B20C7C" w:rsidP="00036B8C">
            <w:pPr>
              <w:jc w:val="right"/>
            </w:pPr>
            <w:r w:rsidRPr="001B222C">
              <w:rPr>
                <w:rFonts w:eastAsia="Arial"/>
                <w:color w:val="000000"/>
                <w:sz w:val="16"/>
              </w:rPr>
              <w:t>53,469</w:t>
            </w:r>
          </w:p>
        </w:tc>
        <w:tc>
          <w:tcPr>
            <w:tcW w:w="1002" w:type="dxa"/>
            <w:tcBorders>
              <w:top w:val="nil"/>
              <w:left w:val="nil"/>
              <w:bottom w:val="nil"/>
              <w:right w:val="nil"/>
            </w:tcBorders>
            <w:shd w:val="clear" w:color="auto" w:fill="FFFFFF"/>
            <w:tcMar>
              <w:top w:w="59" w:type="dxa"/>
              <w:left w:w="59" w:type="dxa"/>
              <w:bottom w:w="59" w:type="dxa"/>
              <w:right w:w="59" w:type="dxa"/>
            </w:tcMar>
            <w:vAlign w:val="center"/>
          </w:tcPr>
          <w:p w14:paraId="6F9ECF97" w14:textId="77777777" w:rsidR="00B20C7C" w:rsidRPr="001B222C" w:rsidRDefault="00B20C7C" w:rsidP="00036B8C">
            <w:pPr>
              <w:jc w:val="right"/>
            </w:pPr>
            <w:r w:rsidRPr="001B222C">
              <w:rPr>
                <w:rFonts w:eastAsia="Arial"/>
                <w:color w:val="000000"/>
                <w:sz w:val="16"/>
              </w:rPr>
              <w:t>28.98</w:t>
            </w:r>
          </w:p>
        </w:tc>
      </w:tr>
      <w:tr w:rsidR="00B20C7C" w:rsidRPr="001B222C" w14:paraId="3A227893" w14:textId="77777777" w:rsidTr="00B20C7C">
        <w:trPr>
          <w:trHeight w:val="227"/>
        </w:trPr>
        <w:tc>
          <w:tcPr>
            <w:tcW w:w="1078" w:type="dxa"/>
            <w:tcBorders>
              <w:top w:val="nil"/>
              <w:left w:val="nil"/>
              <w:bottom w:val="nil"/>
              <w:right w:val="nil"/>
            </w:tcBorders>
            <w:shd w:val="clear" w:color="auto" w:fill="E3E8ED"/>
            <w:tcMar>
              <w:top w:w="59" w:type="dxa"/>
              <w:left w:w="59" w:type="dxa"/>
              <w:bottom w:w="59" w:type="dxa"/>
              <w:right w:w="59" w:type="dxa"/>
            </w:tcMar>
            <w:vAlign w:val="center"/>
          </w:tcPr>
          <w:p w14:paraId="136D2094" w14:textId="77777777" w:rsidR="00B20C7C" w:rsidRPr="001B222C" w:rsidRDefault="00B20C7C" w:rsidP="00036B8C">
            <w:r w:rsidRPr="001B222C">
              <w:rPr>
                <w:rFonts w:eastAsia="Arial"/>
                <w:color w:val="000000"/>
                <w:sz w:val="16"/>
              </w:rPr>
              <w:t>00140335</w:t>
            </w:r>
          </w:p>
        </w:tc>
        <w:tc>
          <w:tcPr>
            <w:tcW w:w="2156" w:type="dxa"/>
            <w:tcBorders>
              <w:top w:val="nil"/>
              <w:left w:val="nil"/>
              <w:bottom w:val="nil"/>
              <w:right w:val="nil"/>
            </w:tcBorders>
            <w:shd w:val="clear" w:color="auto" w:fill="E3E8ED"/>
            <w:tcMar>
              <w:top w:w="59" w:type="dxa"/>
              <w:left w:w="59" w:type="dxa"/>
              <w:bottom w:w="59" w:type="dxa"/>
              <w:right w:w="59" w:type="dxa"/>
            </w:tcMar>
            <w:vAlign w:val="center"/>
          </w:tcPr>
          <w:p w14:paraId="5C879924" w14:textId="77777777" w:rsidR="00B20C7C" w:rsidRPr="001B222C" w:rsidRDefault="00B20C7C" w:rsidP="00036B8C">
            <w:r w:rsidRPr="001B222C">
              <w:rPr>
                <w:rFonts w:eastAsia="Arial"/>
                <w:color w:val="000000"/>
                <w:sz w:val="16"/>
              </w:rPr>
              <w:t>Strengthening national and com</w:t>
            </w:r>
          </w:p>
        </w:tc>
        <w:tc>
          <w:tcPr>
            <w:tcW w:w="1335" w:type="dxa"/>
            <w:tcBorders>
              <w:top w:val="nil"/>
              <w:left w:val="nil"/>
              <w:bottom w:val="nil"/>
              <w:right w:val="nil"/>
            </w:tcBorders>
            <w:shd w:val="clear" w:color="auto" w:fill="E3E8ED"/>
            <w:tcMar>
              <w:top w:w="59" w:type="dxa"/>
              <w:left w:w="59" w:type="dxa"/>
              <w:bottom w:w="59" w:type="dxa"/>
              <w:right w:w="59" w:type="dxa"/>
            </w:tcMar>
            <w:vAlign w:val="center"/>
          </w:tcPr>
          <w:p w14:paraId="590AEFF0" w14:textId="77777777" w:rsidR="00B20C7C" w:rsidRPr="001B222C" w:rsidRDefault="00B20C7C" w:rsidP="00036B8C">
            <w:r w:rsidRPr="001B222C">
              <w:rPr>
                <w:rFonts w:eastAsia="Arial"/>
                <w:color w:val="000000"/>
                <w:sz w:val="16"/>
              </w:rPr>
              <w:t>IOM</w:t>
            </w:r>
          </w:p>
        </w:tc>
        <w:tc>
          <w:tcPr>
            <w:tcW w:w="1332" w:type="dxa"/>
            <w:tcBorders>
              <w:top w:val="nil"/>
              <w:left w:val="nil"/>
              <w:bottom w:val="nil"/>
              <w:right w:val="nil"/>
            </w:tcBorders>
            <w:shd w:val="clear" w:color="auto" w:fill="E3E8ED"/>
            <w:tcMar>
              <w:top w:w="59" w:type="dxa"/>
              <w:left w:w="59" w:type="dxa"/>
              <w:bottom w:w="59" w:type="dxa"/>
              <w:right w:w="59" w:type="dxa"/>
            </w:tcMar>
            <w:vAlign w:val="center"/>
          </w:tcPr>
          <w:p w14:paraId="13A3BFAE" w14:textId="77777777" w:rsidR="00B20C7C" w:rsidRPr="001B222C" w:rsidRDefault="00B20C7C" w:rsidP="00036B8C">
            <w:pPr>
              <w:jc w:val="right"/>
            </w:pPr>
            <w:r w:rsidRPr="001B222C">
              <w:rPr>
                <w:rFonts w:eastAsia="Arial"/>
                <w:color w:val="000000"/>
                <w:sz w:val="16"/>
              </w:rPr>
              <w:t>1,178,070</w:t>
            </w:r>
          </w:p>
        </w:tc>
        <w:tc>
          <w:tcPr>
            <w:tcW w:w="1271" w:type="dxa"/>
            <w:tcBorders>
              <w:top w:val="nil"/>
              <w:left w:val="nil"/>
              <w:bottom w:val="nil"/>
              <w:right w:val="nil"/>
            </w:tcBorders>
            <w:shd w:val="clear" w:color="auto" w:fill="E3E8ED"/>
            <w:tcMar>
              <w:top w:w="59" w:type="dxa"/>
              <w:left w:w="59" w:type="dxa"/>
              <w:bottom w:w="59" w:type="dxa"/>
              <w:right w:w="59" w:type="dxa"/>
            </w:tcMar>
            <w:vAlign w:val="center"/>
          </w:tcPr>
          <w:p w14:paraId="0BFD227F" w14:textId="77777777" w:rsidR="00B20C7C" w:rsidRPr="001B222C" w:rsidRDefault="00B20C7C" w:rsidP="00036B8C">
            <w:pPr>
              <w:jc w:val="right"/>
            </w:pPr>
            <w:r w:rsidRPr="001B222C">
              <w:rPr>
                <w:rFonts w:eastAsia="Arial"/>
                <w:color w:val="000000"/>
                <w:sz w:val="16"/>
              </w:rPr>
              <w:t>256,779</w:t>
            </w:r>
          </w:p>
        </w:tc>
        <w:tc>
          <w:tcPr>
            <w:tcW w:w="1186" w:type="dxa"/>
            <w:tcBorders>
              <w:top w:val="nil"/>
              <w:left w:val="nil"/>
              <w:bottom w:val="nil"/>
              <w:right w:val="nil"/>
            </w:tcBorders>
            <w:shd w:val="clear" w:color="auto" w:fill="E3E8ED"/>
            <w:tcMar>
              <w:top w:w="59" w:type="dxa"/>
              <w:left w:w="59" w:type="dxa"/>
              <w:bottom w:w="59" w:type="dxa"/>
              <w:right w:w="59" w:type="dxa"/>
            </w:tcMar>
            <w:vAlign w:val="center"/>
          </w:tcPr>
          <w:p w14:paraId="09212307" w14:textId="77777777" w:rsidR="00B20C7C" w:rsidRPr="001B222C" w:rsidRDefault="00B20C7C" w:rsidP="00036B8C">
            <w:pPr>
              <w:jc w:val="right"/>
            </w:pPr>
            <w:r w:rsidRPr="001B222C">
              <w:rPr>
                <w:rFonts w:eastAsia="Arial"/>
                <w:color w:val="000000"/>
                <w:sz w:val="16"/>
              </w:rPr>
              <w:t>21,816</w:t>
            </w:r>
          </w:p>
        </w:tc>
        <w:tc>
          <w:tcPr>
            <w:tcW w:w="1002" w:type="dxa"/>
            <w:tcBorders>
              <w:top w:val="nil"/>
              <w:left w:val="nil"/>
              <w:bottom w:val="nil"/>
              <w:right w:val="nil"/>
            </w:tcBorders>
            <w:shd w:val="clear" w:color="auto" w:fill="E3E8ED"/>
            <w:tcMar>
              <w:top w:w="59" w:type="dxa"/>
              <w:left w:w="59" w:type="dxa"/>
              <w:bottom w:w="59" w:type="dxa"/>
              <w:right w:w="59" w:type="dxa"/>
            </w:tcMar>
            <w:vAlign w:val="center"/>
          </w:tcPr>
          <w:p w14:paraId="5749828E" w14:textId="77777777" w:rsidR="00B20C7C" w:rsidRPr="001B222C" w:rsidRDefault="00B20C7C" w:rsidP="00036B8C">
            <w:pPr>
              <w:jc w:val="right"/>
            </w:pPr>
            <w:r w:rsidRPr="001B222C">
              <w:rPr>
                <w:rFonts w:eastAsia="Arial"/>
                <w:color w:val="000000"/>
                <w:sz w:val="16"/>
              </w:rPr>
              <w:t>8.50</w:t>
            </w:r>
          </w:p>
        </w:tc>
      </w:tr>
      <w:tr w:rsidR="00B20C7C" w:rsidRPr="001B222C" w14:paraId="7BD86B54" w14:textId="77777777" w:rsidTr="00B20C7C">
        <w:trPr>
          <w:trHeight w:val="227"/>
        </w:trPr>
        <w:tc>
          <w:tcPr>
            <w:tcW w:w="1078" w:type="dxa"/>
            <w:tcBorders>
              <w:top w:val="nil"/>
              <w:left w:val="nil"/>
              <w:bottom w:val="nil"/>
              <w:right w:val="nil"/>
            </w:tcBorders>
            <w:shd w:val="clear" w:color="auto" w:fill="FFFFFF"/>
            <w:tcMar>
              <w:top w:w="59" w:type="dxa"/>
              <w:left w:w="59" w:type="dxa"/>
              <w:bottom w:w="59" w:type="dxa"/>
              <w:right w:w="59" w:type="dxa"/>
            </w:tcMar>
            <w:vAlign w:val="center"/>
          </w:tcPr>
          <w:p w14:paraId="577863F6" w14:textId="77777777" w:rsidR="00B20C7C" w:rsidRPr="001B222C" w:rsidRDefault="00B20C7C" w:rsidP="00036B8C">
            <w:r w:rsidRPr="001B222C">
              <w:rPr>
                <w:rFonts w:eastAsia="Arial"/>
                <w:color w:val="000000"/>
                <w:sz w:val="16"/>
              </w:rPr>
              <w:t>00140335</w:t>
            </w:r>
          </w:p>
        </w:tc>
        <w:tc>
          <w:tcPr>
            <w:tcW w:w="2156" w:type="dxa"/>
            <w:tcBorders>
              <w:top w:val="nil"/>
              <w:left w:val="nil"/>
              <w:bottom w:val="nil"/>
              <w:right w:val="nil"/>
            </w:tcBorders>
            <w:shd w:val="clear" w:color="auto" w:fill="FFFFFF"/>
            <w:tcMar>
              <w:top w:w="59" w:type="dxa"/>
              <w:left w:w="59" w:type="dxa"/>
              <w:bottom w:w="59" w:type="dxa"/>
              <w:right w:w="59" w:type="dxa"/>
            </w:tcMar>
            <w:vAlign w:val="center"/>
          </w:tcPr>
          <w:p w14:paraId="409FB5ED" w14:textId="77777777" w:rsidR="00B20C7C" w:rsidRPr="001B222C" w:rsidRDefault="00B20C7C" w:rsidP="00036B8C">
            <w:r w:rsidRPr="001B222C">
              <w:rPr>
                <w:rFonts w:eastAsia="Arial"/>
                <w:color w:val="000000"/>
                <w:sz w:val="16"/>
              </w:rPr>
              <w:t>Strengthening national and com</w:t>
            </w:r>
          </w:p>
        </w:tc>
        <w:tc>
          <w:tcPr>
            <w:tcW w:w="1335" w:type="dxa"/>
            <w:tcBorders>
              <w:top w:val="nil"/>
              <w:left w:val="nil"/>
              <w:bottom w:val="nil"/>
              <w:right w:val="nil"/>
            </w:tcBorders>
            <w:shd w:val="clear" w:color="auto" w:fill="FFFFFF"/>
            <w:tcMar>
              <w:top w:w="59" w:type="dxa"/>
              <w:left w:w="59" w:type="dxa"/>
              <w:bottom w:w="59" w:type="dxa"/>
              <w:right w:w="59" w:type="dxa"/>
            </w:tcMar>
            <w:vAlign w:val="center"/>
          </w:tcPr>
          <w:p w14:paraId="4A130B9B" w14:textId="77777777" w:rsidR="00B20C7C" w:rsidRPr="001B222C" w:rsidRDefault="00B20C7C" w:rsidP="00036B8C">
            <w:r w:rsidRPr="001B222C">
              <w:rPr>
                <w:rFonts w:eastAsia="Arial"/>
                <w:color w:val="000000"/>
                <w:sz w:val="16"/>
              </w:rPr>
              <w:t>UNDP</w:t>
            </w:r>
          </w:p>
        </w:tc>
        <w:tc>
          <w:tcPr>
            <w:tcW w:w="1332" w:type="dxa"/>
            <w:tcBorders>
              <w:top w:val="nil"/>
              <w:left w:val="nil"/>
              <w:bottom w:val="nil"/>
              <w:right w:val="nil"/>
            </w:tcBorders>
            <w:shd w:val="clear" w:color="auto" w:fill="FFFFFF"/>
            <w:tcMar>
              <w:top w:w="59" w:type="dxa"/>
              <w:left w:w="59" w:type="dxa"/>
              <w:bottom w:w="59" w:type="dxa"/>
              <w:right w:w="59" w:type="dxa"/>
            </w:tcMar>
            <w:vAlign w:val="center"/>
          </w:tcPr>
          <w:p w14:paraId="57B11039" w14:textId="77777777" w:rsidR="00B20C7C" w:rsidRPr="001B222C" w:rsidRDefault="00B20C7C" w:rsidP="00036B8C">
            <w:pPr>
              <w:jc w:val="right"/>
            </w:pPr>
            <w:r w:rsidRPr="001B222C">
              <w:rPr>
                <w:rFonts w:eastAsia="Arial"/>
                <w:color w:val="000000"/>
                <w:sz w:val="16"/>
              </w:rPr>
              <w:t>539,573</w:t>
            </w:r>
          </w:p>
        </w:tc>
        <w:tc>
          <w:tcPr>
            <w:tcW w:w="1271" w:type="dxa"/>
            <w:tcBorders>
              <w:top w:val="nil"/>
              <w:left w:val="nil"/>
              <w:bottom w:val="nil"/>
              <w:right w:val="nil"/>
            </w:tcBorders>
            <w:shd w:val="clear" w:color="auto" w:fill="FFFFFF"/>
            <w:tcMar>
              <w:top w:w="59" w:type="dxa"/>
              <w:left w:w="59" w:type="dxa"/>
              <w:bottom w:w="59" w:type="dxa"/>
              <w:right w:w="59" w:type="dxa"/>
            </w:tcMar>
            <w:vAlign w:val="center"/>
          </w:tcPr>
          <w:p w14:paraId="3EC84F85" w14:textId="77777777" w:rsidR="00B20C7C" w:rsidRPr="001B222C" w:rsidRDefault="00B20C7C" w:rsidP="00036B8C">
            <w:pPr>
              <w:jc w:val="right"/>
            </w:pPr>
            <w:r w:rsidRPr="001B222C">
              <w:rPr>
                <w:rFonts w:eastAsia="Arial"/>
                <w:color w:val="000000"/>
                <w:sz w:val="16"/>
              </w:rPr>
              <w:t>79,677</w:t>
            </w:r>
          </w:p>
        </w:tc>
        <w:tc>
          <w:tcPr>
            <w:tcW w:w="1186" w:type="dxa"/>
            <w:tcBorders>
              <w:top w:val="nil"/>
              <w:left w:val="nil"/>
              <w:bottom w:val="nil"/>
              <w:right w:val="nil"/>
            </w:tcBorders>
            <w:shd w:val="clear" w:color="auto" w:fill="FFFFFF"/>
            <w:tcMar>
              <w:top w:w="59" w:type="dxa"/>
              <w:left w:w="59" w:type="dxa"/>
              <w:bottom w:w="59" w:type="dxa"/>
              <w:right w:w="59" w:type="dxa"/>
            </w:tcMar>
            <w:vAlign w:val="center"/>
          </w:tcPr>
          <w:p w14:paraId="259F81FA" w14:textId="77777777" w:rsidR="00B20C7C" w:rsidRPr="001B222C" w:rsidRDefault="00B20C7C" w:rsidP="00036B8C">
            <w:pPr>
              <w:jc w:val="right"/>
            </w:pPr>
            <w:r w:rsidRPr="001B222C">
              <w:rPr>
                <w:rFonts w:eastAsia="Arial"/>
                <w:color w:val="000000"/>
                <w:sz w:val="16"/>
              </w:rPr>
              <w:t>5,770</w:t>
            </w:r>
          </w:p>
        </w:tc>
        <w:tc>
          <w:tcPr>
            <w:tcW w:w="1002" w:type="dxa"/>
            <w:tcBorders>
              <w:top w:val="nil"/>
              <w:left w:val="nil"/>
              <w:bottom w:val="nil"/>
              <w:right w:val="nil"/>
            </w:tcBorders>
            <w:shd w:val="clear" w:color="auto" w:fill="FFFFFF"/>
            <w:tcMar>
              <w:top w:w="59" w:type="dxa"/>
              <w:left w:w="59" w:type="dxa"/>
              <w:bottom w:w="59" w:type="dxa"/>
              <w:right w:w="59" w:type="dxa"/>
            </w:tcMar>
            <w:vAlign w:val="center"/>
          </w:tcPr>
          <w:p w14:paraId="734A136E" w14:textId="77777777" w:rsidR="00B20C7C" w:rsidRPr="001B222C" w:rsidRDefault="00B20C7C" w:rsidP="00036B8C">
            <w:pPr>
              <w:jc w:val="right"/>
            </w:pPr>
            <w:r w:rsidRPr="001B222C">
              <w:rPr>
                <w:rFonts w:eastAsia="Arial"/>
                <w:color w:val="000000"/>
                <w:sz w:val="16"/>
              </w:rPr>
              <w:t>7.24</w:t>
            </w:r>
          </w:p>
        </w:tc>
      </w:tr>
      <w:tr w:rsidR="00B20C7C" w:rsidRPr="001B222C" w14:paraId="4F0929F5" w14:textId="77777777" w:rsidTr="00B20C7C">
        <w:trPr>
          <w:trHeight w:val="227"/>
        </w:trPr>
        <w:tc>
          <w:tcPr>
            <w:tcW w:w="1078" w:type="dxa"/>
            <w:tcBorders>
              <w:top w:val="nil"/>
              <w:left w:val="nil"/>
              <w:bottom w:val="nil"/>
              <w:right w:val="nil"/>
            </w:tcBorders>
            <w:shd w:val="clear" w:color="auto" w:fill="E3E8ED"/>
            <w:tcMar>
              <w:top w:w="59" w:type="dxa"/>
              <w:left w:w="59" w:type="dxa"/>
              <w:bottom w:w="59" w:type="dxa"/>
              <w:right w:w="59" w:type="dxa"/>
            </w:tcMar>
            <w:vAlign w:val="center"/>
          </w:tcPr>
          <w:p w14:paraId="389A65D5" w14:textId="77777777" w:rsidR="00B20C7C" w:rsidRPr="001B222C" w:rsidRDefault="00B20C7C" w:rsidP="00036B8C">
            <w:r w:rsidRPr="001B222C">
              <w:rPr>
                <w:rFonts w:eastAsia="Arial"/>
                <w:color w:val="000000"/>
                <w:sz w:val="16"/>
              </w:rPr>
              <w:t>00140335</w:t>
            </w:r>
          </w:p>
        </w:tc>
        <w:tc>
          <w:tcPr>
            <w:tcW w:w="2156" w:type="dxa"/>
            <w:tcBorders>
              <w:top w:val="nil"/>
              <w:left w:val="nil"/>
              <w:bottom w:val="nil"/>
              <w:right w:val="nil"/>
            </w:tcBorders>
            <w:shd w:val="clear" w:color="auto" w:fill="E3E8ED"/>
            <w:tcMar>
              <w:top w:w="59" w:type="dxa"/>
              <w:left w:w="59" w:type="dxa"/>
              <w:bottom w:w="59" w:type="dxa"/>
              <w:right w:w="59" w:type="dxa"/>
            </w:tcMar>
            <w:vAlign w:val="center"/>
          </w:tcPr>
          <w:p w14:paraId="16418103" w14:textId="77777777" w:rsidR="00B20C7C" w:rsidRPr="001B222C" w:rsidRDefault="00B20C7C" w:rsidP="00036B8C">
            <w:r w:rsidRPr="001B222C">
              <w:rPr>
                <w:rFonts w:eastAsia="Arial"/>
                <w:color w:val="000000"/>
                <w:sz w:val="16"/>
              </w:rPr>
              <w:t>Strengthening national and com</w:t>
            </w:r>
          </w:p>
        </w:tc>
        <w:tc>
          <w:tcPr>
            <w:tcW w:w="1335" w:type="dxa"/>
            <w:tcBorders>
              <w:top w:val="nil"/>
              <w:left w:val="nil"/>
              <w:bottom w:val="nil"/>
              <w:right w:val="nil"/>
            </w:tcBorders>
            <w:shd w:val="clear" w:color="auto" w:fill="E3E8ED"/>
            <w:tcMar>
              <w:top w:w="59" w:type="dxa"/>
              <w:left w:w="59" w:type="dxa"/>
              <w:bottom w:w="59" w:type="dxa"/>
              <w:right w:w="59" w:type="dxa"/>
            </w:tcMar>
            <w:vAlign w:val="center"/>
          </w:tcPr>
          <w:p w14:paraId="69FF0164" w14:textId="77777777" w:rsidR="00B20C7C" w:rsidRPr="001B222C" w:rsidRDefault="00B20C7C" w:rsidP="00036B8C">
            <w:r w:rsidRPr="001B222C">
              <w:rPr>
                <w:rFonts w:eastAsia="Arial"/>
                <w:color w:val="000000"/>
                <w:sz w:val="16"/>
              </w:rPr>
              <w:t>UNFPA</w:t>
            </w:r>
          </w:p>
        </w:tc>
        <w:tc>
          <w:tcPr>
            <w:tcW w:w="1332" w:type="dxa"/>
            <w:tcBorders>
              <w:top w:val="nil"/>
              <w:left w:val="nil"/>
              <w:bottom w:val="nil"/>
              <w:right w:val="nil"/>
            </w:tcBorders>
            <w:shd w:val="clear" w:color="auto" w:fill="E3E8ED"/>
            <w:tcMar>
              <w:top w:w="59" w:type="dxa"/>
              <w:left w:w="59" w:type="dxa"/>
              <w:bottom w:w="59" w:type="dxa"/>
              <w:right w:w="59" w:type="dxa"/>
            </w:tcMar>
            <w:vAlign w:val="center"/>
          </w:tcPr>
          <w:p w14:paraId="76E54718" w14:textId="77777777" w:rsidR="00B20C7C" w:rsidRPr="001B222C" w:rsidRDefault="00B20C7C" w:rsidP="00036B8C">
            <w:pPr>
              <w:jc w:val="right"/>
            </w:pPr>
            <w:r w:rsidRPr="001B222C">
              <w:rPr>
                <w:rFonts w:eastAsia="Arial"/>
                <w:color w:val="000000"/>
                <w:sz w:val="16"/>
              </w:rPr>
              <w:t>1,407,775</w:t>
            </w:r>
          </w:p>
        </w:tc>
        <w:tc>
          <w:tcPr>
            <w:tcW w:w="1271" w:type="dxa"/>
            <w:tcBorders>
              <w:top w:val="nil"/>
              <w:left w:val="nil"/>
              <w:bottom w:val="nil"/>
              <w:right w:val="nil"/>
            </w:tcBorders>
            <w:shd w:val="clear" w:color="auto" w:fill="E3E8ED"/>
            <w:tcMar>
              <w:top w:w="59" w:type="dxa"/>
              <w:left w:w="59" w:type="dxa"/>
              <w:bottom w:w="59" w:type="dxa"/>
              <w:right w:w="59" w:type="dxa"/>
            </w:tcMar>
            <w:vAlign w:val="center"/>
          </w:tcPr>
          <w:p w14:paraId="54E567E4" w14:textId="77777777" w:rsidR="00B20C7C" w:rsidRPr="001B222C" w:rsidRDefault="00B20C7C" w:rsidP="00036B8C">
            <w:pPr>
              <w:jc w:val="right"/>
            </w:pPr>
            <w:r w:rsidRPr="001B222C">
              <w:rPr>
                <w:rFonts w:eastAsia="Arial"/>
                <w:color w:val="000000"/>
                <w:sz w:val="16"/>
              </w:rPr>
              <w:t>320,417</w:t>
            </w:r>
          </w:p>
        </w:tc>
        <w:tc>
          <w:tcPr>
            <w:tcW w:w="1186" w:type="dxa"/>
            <w:tcBorders>
              <w:top w:val="nil"/>
              <w:left w:val="nil"/>
              <w:bottom w:val="nil"/>
              <w:right w:val="nil"/>
            </w:tcBorders>
            <w:shd w:val="clear" w:color="auto" w:fill="E3E8ED"/>
            <w:tcMar>
              <w:top w:w="59" w:type="dxa"/>
              <w:left w:w="59" w:type="dxa"/>
              <w:bottom w:w="59" w:type="dxa"/>
              <w:right w:w="59" w:type="dxa"/>
            </w:tcMar>
            <w:vAlign w:val="center"/>
          </w:tcPr>
          <w:p w14:paraId="7FCF7F8C" w14:textId="77777777" w:rsidR="00B20C7C" w:rsidRPr="001B222C" w:rsidRDefault="00B20C7C" w:rsidP="00036B8C">
            <w:pPr>
              <w:jc w:val="right"/>
            </w:pPr>
            <w:r w:rsidRPr="001B222C">
              <w:rPr>
                <w:rFonts w:eastAsia="Arial"/>
                <w:color w:val="000000"/>
                <w:sz w:val="16"/>
              </w:rPr>
              <w:t>-</w:t>
            </w:r>
          </w:p>
        </w:tc>
        <w:tc>
          <w:tcPr>
            <w:tcW w:w="1002" w:type="dxa"/>
            <w:tcBorders>
              <w:top w:val="nil"/>
              <w:left w:val="nil"/>
              <w:bottom w:val="nil"/>
              <w:right w:val="nil"/>
            </w:tcBorders>
            <w:shd w:val="clear" w:color="auto" w:fill="E3E8ED"/>
            <w:tcMar>
              <w:top w:w="59" w:type="dxa"/>
              <w:left w:w="59" w:type="dxa"/>
              <w:bottom w:w="59" w:type="dxa"/>
              <w:right w:w="59" w:type="dxa"/>
            </w:tcMar>
            <w:vAlign w:val="center"/>
          </w:tcPr>
          <w:p w14:paraId="565D2960" w14:textId="77777777" w:rsidR="00B20C7C" w:rsidRPr="001B222C" w:rsidRDefault="00B20C7C" w:rsidP="00036B8C">
            <w:pPr>
              <w:jc w:val="right"/>
            </w:pPr>
            <w:r w:rsidRPr="001B222C">
              <w:rPr>
                <w:rFonts w:eastAsia="Arial"/>
                <w:color w:val="000000"/>
                <w:sz w:val="16"/>
              </w:rPr>
              <w:t>-</w:t>
            </w:r>
          </w:p>
        </w:tc>
      </w:tr>
      <w:tr w:rsidR="00B20C7C" w:rsidRPr="001B222C" w14:paraId="30C51E47" w14:textId="77777777" w:rsidTr="00B20C7C">
        <w:trPr>
          <w:trHeight w:val="227"/>
        </w:trPr>
        <w:tc>
          <w:tcPr>
            <w:tcW w:w="1078" w:type="dxa"/>
            <w:tcBorders>
              <w:top w:val="nil"/>
              <w:left w:val="nil"/>
              <w:bottom w:val="nil"/>
              <w:right w:val="nil"/>
            </w:tcBorders>
            <w:shd w:val="clear" w:color="auto" w:fill="FFFFFF"/>
            <w:tcMar>
              <w:top w:w="59" w:type="dxa"/>
              <w:left w:w="59" w:type="dxa"/>
              <w:bottom w:w="59" w:type="dxa"/>
              <w:right w:w="59" w:type="dxa"/>
            </w:tcMar>
            <w:vAlign w:val="center"/>
          </w:tcPr>
          <w:p w14:paraId="2D9B6CEE" w14:textId="77777777" w:rsidR="00B20C7C" w:rsidRPr="001B222C" w:rsidRDefault="00B20C7C" w:rsidP="00036B8C">
            <w:r w:rsidRPr="001B222C">
              <w:rPr>
                <w:rFonts w:eastAsia="Arial"/>
                <w:color w:val="000000"/>
                <w:sz w:val="16"/>
              </w:rPr>
              <w:t>00140335</w:t>
            </w:r>
          </w:p>
        </w:tc>
        <w:tc>
          <w:tcPr>
            <w:tcW w:w="2156" w:type="dxa"/>
            <w:tcBorders>
              <w:top w:val="nil"/>
              <w:left w:val="nil"/>
              <w:bottom w:val="nil"/>
              <w:right w:val="nil"/>
            </w:tcBorders>
            <w:shd w:val="clear" w:color="auto" w:fill="FFFFFF"/>
            <w:tcMar>
              <w:top w:w="59" w:type="dxa"/>
              <w:left w:w="59" w:type="dxa"/>
              <w:bottom w:w="59" w:type="dxa"/>
              <w:right w:w="59" w:type="dxa"/>
            </w:tcMar>
            <w:vAlign w:val="center"/>
          </w:tcPr>
          <w:p w14:paraId="3EAEA088" w14:textId="77777777" w:rsidR="00B20C7C" w:rsidRPr="001B222C" w:rsidRDefault="00B20C7C" w:rsidP="00036B8C">
            <w:r w:rsidRPr="001B222C">
              <w:rPr>
                <w:rFonts w:eastAsia="Arial"/>
                <w:color w:val="000000"/>
                <w:sz w:val="16"/>
              </w:rPr>
              <w:t>Strengthening national and com</w:t>
            </w:r>
          </w:p>
        </w:tc>
        <w:tc>
          <w:tcPr>
            <w:tcW w:w="1335" w:type="dxa"/>
            <w:tcBorders>
              <w:top w:val="nil"/>
              <w:left w:val="nil"/>
              <w:bottom w:val="nil"/>
              <w:right w:val="nil"/>
            </w:tcBorders>
            <w:shd w:val="clear" w:color="auto" w:fill="FFFFFF"/>
            <w:tcMar>
              <w:top w:w="59" w:type="dxa"/>
              <w:left w:w="59" w:type="dxa"/>
              <w:bottom w:w="59" w:type="dxa"/>
              <w:right w:w="59" w:type="dxa"/>
            </w:tcMar>
            <w:vAlign w:val="center"/>
          </w:tcPr>
          <w:p w14:paraId="4C51527A" w14:textId="77777777" w:rsidR="00B20C7C" w:rsidRPr="001B222C" w:rsidRDefault="00B20C7C" w:rsidP="00036B8C">
            <w:r w:rsidRPr="001B222C">
              <w:rPr>
                <w:rFonts w:eastAsia="Arial"/>
                <w:color w:val="000000"/>
                <w:sz w:val="16"/>
              </w:rPr>
              <w:t>UNODC</w:t>
            </w:r>
          </w:p>
        </w:tc>
        <w:tc>
          <w:tcPr>
            <w:tcW w:w="1332" w:type="dxa"/>
            <w:tcBorders>
              <w:top w:val="nil"/>
              <w:left w:val="nil"/>
              <w:bottom w:val="nil"/>
              <w:right w:val="nil"/>
            </w:tcBorders>
            <w:shd w:val="clear" w:color="auto" w:fill="FFFFFF"/>
            <w:tcMar>
              <w:top w:w="59" w:type="dxa"/>
              <w:left w:w="59" w:type="dxa"/>
              <w:bottom w:w="59" w:type="dxa"/>
              <w:right w:w="59" w:type="dxa"/>
            </w:tcMar>
            <w:vAlign w:val="center"/>
          </w:tcPr>
          <w:p w14:paraId="66D600B0" w14:textId="77777777" w:rsidR="00B20C7C" w:rsidRPr="001B222C" w:rsidRDefault="00B20C7C" w:rsidP="00036B8C">
            <w:pPr>
              <w:jc w:val="right"/>
            </w:pPr>
            <w:r w:rsidRPr="001B222C">
              <w:rPr>
                <w:rFonts w:eastAsia="Arial"/>
                <w:color w:val="000000"/>
                <w:sz w:val="16"/>
              </w:rPr>
              <w:t>805,800</w:t>
            </w:r>
          </w:p>
        </w:tc>
        <w:tc>
          <w:tcPr>
            <w:tcW w:w="1271" w:type="dxa"/>
            <w:tcBorders>
              <w:top w:val="nil"/>
              <w:left w:val="nil"/>
              <w:bottom w:val="nil"/>
              <w:right w:val="nil"/>
            </w:tcBorders>
            <w:shd w:val="clear" w:color="auto" w:fill="FFFFFF"/>
            <w:tcMar>
              <w:top w:w="59" w:type="dxa"/>
              <w:left w:w="59" w:type="dxa"/>
              <w:bottom w:w="59" w:type="dxa"/>
              <w:right w:w="59" w:type="dxa"/>
            </w:tcMar>
            <w:vAlign w:val="center"/>
          </w:tcPr>
          <w:p w14:paraId="3AE54F22" w14:textId="77777777" w:rsidR="00B20C7C" w:rsidRPr="001B222C" w:rsidRDefault="00B20C7C" w:rsidP="00036B8C">
            <w:pPr>
              <w:jc w:val="right"/>
            </w:pPr>
            <w:r w:rsidRPr="001B222C">
              <w:rPr>
                <w:rFonts w:eastAsia="Arial"/>
                <w:color w:val="000000"/>
                <w:sz w:val="16"/>
              </w:rPr>
              <w:t>204,668</w:t>
            </w:r>
          </w:p>
        </w:tc>
        <w:tc>
          <w:tcPr>
            <w:tcW w:w="1186" w:type="dxa"/>
            <w:tcBorders>
              <w:top w:val="nil"/>
              <w:left w:val="nil"/>
              <w:bottom w:val="nil"/>
              <w:right w:val="nil"/>
            </w:tcBorders>
            <w:shd w:val="clear" w:color="auto" w:fill="FFFFFF"/>
            <w:tcMar>
              <w:top w:w="59" w:type="dxa"/>
              <w:left w:w="59" w:type="dxa"/>
              <w:bottom w:w="59" w:type="dxa"/>
              <w:right w:w="59" w:type="dxa"/>
            </w:tcMar>
            <w:vAlign w:val="center"/>
          </w:tcPr>
          <w:p w14:paraId="0A19941C" w14:textId="77777777" w:rsidR="00B20C7C" w:rsidRPr="001B222C" w:rsidRDefault="00B20C7C" w:rsidP="00036B8C">
            <w:pPr>
              <w:jc w:val="right"/>
            </w:pPr>
            <w:r w:rsidRPr="001B222C">
              <w:rPr>
                <w:rFonts w:eastAsia="Arial"/>
                <w:color w:val="000000"/>
                <w:sz w:val="16"/>
              </w:rPr>
              <w:t>-</w:t>
            </w:r>
          </w:p>
        </w:tc>
        <w:tc>
          <w:tcPr>
            <w:tcW w:w="1002" w:type="dxa"/>
            <w:tcBorders>
              <w:top w:val="nil"/>
              <w:left w:val="nil"/>
              <w:bottom w:val="nil"/>
              <w:right w:val="nil"/>
            </w:tcBorders>
            <w:shd w:val="clear" w:color="auto" w:fill="FFFFFF"/>
            <w:tcMar>
              <w:top w:w="59" w:type="dxa"/>
              <w:left w:w="59" w:type="dxa"/>
              <w:bottom w:w="59" w:type="dxa"/>
              <w:right w:w="59" w:type="dxa"/>
            </w:tcMar>
            <w:vAlign w:val="center"/>
          </w:tcPr>
          <w:p w14:paraId="1253B7F6" w14:textId="77777777" w:rsidR="00B20C7C" w:rsidRPr="001B222C" w:rsidRDefault="00B20C7C" w:rsidP="00036B8C">
            <w:pPr>
              <w:jc w:val="right"/>
            </w:pPr>
            <w:r w:rsidRPr="001B222C">
              <w:rPr>
                <w:rFonts w:eastAsia="Arial"/>
                <w:color w:val="000000"/>
                <w:sz w:val="16"/>
              </w:rPr>
              <w:t>-</w:t>
            </w:r>
          </w:p>
        </w:tc>
      </w:tr>
      <w:tr w:rsidR="00B20C7C" w:rsidRPr="001B222C" w14:paraId="0B52498A" w14:textId="77777777" w:rsidTr="00B20C7C">
        <w:trPr>
          <w:trHeight w:val="227"/>
        </w:trPr>
        <w:tc>
          <w:tcPr>
            <w:tcW w:w="1078" w:type="dxa"/>
            <w:tcBorders>
              <w:top w:val="nil"/>
              <w:left w:val="nil"/>
              <w:bottom w:val="nil"/>
              <w:right w:val="nil"/>
            </w:tcBorders>
            <w:shd w:val="clear" w:color="auto" w:fill="E3E8ED"/>
            <w:tcMar>
              <w:top w:w="59" w:type="dxa"/>
              <w:left w:w="59" w:type="dxa"/>
              <w:bottom w:w="59" w:type="dxa"/>
              <w:right w:w="59" w:type="dxa"/>
            </w:tcMar>
            <w:vAlign w:val="center"/>
          </w:tcPr>
          <w:p w14:paraId="15274F54" w14:textId="77777777" w:rsidR="00B20C7C" w:rsidRPr="001B222C" w:rsidRDefault="00B20C7C" w:rsidP="00036B8C">
            <w:r w:rsidRPr="001B222C">
              <w:rPr>
                <w:rFonts w:eastAsia="Arial"/>
                <w:color w:val="000000"/>
                <w:sz w:val="16"/>
              </w:rPr>
              <w:t>00140335</w:t>
            </w:r>
          </w:p>
        </w:tc>
        <w:tc>
          <w:tcPr>
            <w:tcW w:w="2156" w:type="dxa"/>
            <w:tcBorders>
              <w:top w:val="nil"/>
              <w:left w:val="nil"/>
              <w:bottom w:val="nil"/>
              <w:right w:val="nil"/>
            </w:tcBorders>
            <w:shd w:val="clear" w:color="auto" w:fill="E3E8ED"/>
            <w:tcMar>
              <w:top w:w="59" w:type="dxa"/>
              <w:left w:w="59" w:type="dxa"/>
              <w:bottom w:w="59" w:type="dxa"/>
              <w:right w:w="59" w:type="dxa"/>
            </w:tcMar>
            <w:vAlign w:val="center"/>
          </w:tcPr>
          <w:p w14:paraId="201B1293" w14:textId="77777777" w:rsidR="00B20C7C" w:rsidRPr="001B222C" w:rsidRDefault="00B20C7C" w:rsidP="00036B8C">
            <w:r w:rsidRPr="001B222C">
              <w:rPr>
                <w:rFonts w:eastAsia="Arial"/>
                <w:color w:val="000000"/>
                <w:sz w:val="16"/>
              </w:rPr>
              <w:t>Strengthening national and com</w:t>
            </w:r>
          </w:p>
        </w:tc>
        <w:tc>
          <w:tcPr>
            <w:tcW w:w="1335" w:type="dxa"/>
            <w:tcBorders>
              <w:top w:val="nil"/>
              <w:left w:val="nil"/>
              <w:bottom w:val="nil"/>
              <w:right w:val="nil"/>
            </w:tcBorders>
            <w:shd w:val="clear" w:color="auto" w:fill="E3E8ED"/>
            <w:tcMar>
              <w:top w:w="59" w:type="dxa"/>
              <w:left w:w="59" w:type="dxa"/>
              <w:bottom w:w="59" w:type="dxa"/>
              <w:right w:w="59" w:type="dxa"/>
            </w:tcMar>
            <w:vAlign w:val="center"/>
          </w:tcPr>
          <w:p w14:paraId="49A448B3" w14:textId="77777777" w:rsidR="00B20C7C" w:rsidRPr="001B222C" w:rsidRDefault="00B20C7C" w:rsidP="00036B8C">
            <w:r w:rsidRPr="001B222C">
              <w:rPr>
                <w:rFonts w:eastAsia="Arial"/>
                <w:color w:val="000000"/>
                <w:sz w:val="16"/>
              </w:rPr>
              <w:t>UNWOMEN</w:t>
            </w:r>
          </w:p>
        </w:tc>
        <w:tc>
          <w:tcPr>
            <w:tcW w:w="1332" w:type="dxa"/>
            <w:tcBorders>
              <w:top w:val="nil"/>
              <w:left w:val="nil"/>
              <w:bottom w:val="nil"/>
              <w:right w:val="nil"/>
            </w:tcBorders>
            <w:shd w:val="clear" w:color="auto" w:fill="E3E8ED"/>
            <w:tcMar>
              <w:top w:w="59" w:type="dxa"/>
              <w:left w:w="59" w:type="dxa"/>
              <w:bottom w:w="59" w:type="dxa"/>
              <w:right w:w="59" w:type="dxa"/>
            </w:tcMar>
            <w:vAlign w:val="center"/>
          </w:tcPr>
          <w:p w14:paraId="3E85D6D1" w14:textId="77777777" w:rsidR="00B20C7C" w:rsidRPr="001B222C" w:rsidRDefault="00B20C7C" w:rsidP="00036B8C">
            <w:pPr>
              <w:jc w:val="right"/>
            </w:pPr>
            <w:r w:rsidRPr="001B222C">
              <w:rPr>
                <w:rFonts w:eastAsia="Arial"/>
                <w:color w:val="000000"/>
                <w:sz w:val="16"/>
              </w:rPr>
              <w:t>1,351,813</w:t>
            </w:r>
          </w:p>
        </w:tc>
        <w:tc>
          <w:tcPr>
            <w:tcW w:w="1271" w:type="dxa"/>
            <w:tcBorders>
              <w:top w:val="nil"/>
              <w:left w:val="nil"/>
              <w:bottom w:val="nil"/>
              <w:right w:val="nil"/>
            </w:tcBorders>
            <w:shd w:val="clear" w:color="auto" w:fill="E3E8ED"/>
            <w:tcMar>
              <w:top w:w="59" w:type="dxa"/>
              <w:left w:w="59" w:type="dxa"/>
              <w:bottom w:w="59" w:type="dxa"/>
              <w:right w:w="59" w:type="dxa"/>
            </w:tcMar>
            <w:vAlign w:val="center"/>
          </w:tcPr>
          <w:p w14:paraId="2F8ED6F6" w14:textId="77777777" w:rsidR="00B20C7C" w:rsidRPr="001B222C" w:rsidRDefault="00B20C7C" w:rsidP="00036B8C">
            <w:pPr>
              <w:jc w:val="right"/>
            </w:pPr>
            <w:r w:rsidRPr="001B222C">
              <w:rPr>
                <w:rFonts w:eastAsia="Arial"/>
                <w:color w:val="000000"/>
                <w:sz w:val="16"/>
              </w:rPr>
              <w:t>364,356</w:t>
            </w:r>
          </w:p>
        </w:tc>
        <w:tc>
          <w:tcPr>
            <w:tcW w:w="1186" w:type="dxa"/>
            <w:tcBorders>
              <w:top w:val="nil"/>
              <w:left w:val="nil"/>
              <w:bottom w:val="nil"/>
              <w:right w:val="nil"/>
            </w:tcBorders>
            <w:shd w:val="clear" w:color="auto" w:fill="E3E8ED"/>
            <w:tcMar>
              <w:top w:w="59" w:type="dxa"/>
              <w:left w:w="59" w:type="dxa"/>
              <w:bottom w:w="59" w:type="dxa"/>
              <w:right w:w="59" w:type="dxa"/>
            </w:tcMar>
            <w:vAlign w:val="center"/>
          </w:tcPr>
          <w:p w14:paraId="15D95657" w14:textId="77777777" w:rsidR="00B20C7C" w:rsidRPr="001B222C" w:rsidRDefault="00B20C7C" w:rsidP="00036B8C">
            <w:pPr>
              <w:jc w:val="right"/>
            </w:pPr>
            <w:r w:rsidRPr="001B222C">
              <w:rPr>
                <w:rFonts w:eastAsia="Arial"/>
                <w:color w:val="000000"/>
                <w:sz w:val="16"/>
              </w:rPr>
              <w:t>15,047</w:t>
            </w:r>
          </w:p>
        </w:tc>
        <w:tc>
          <w:tcPr>
            <w:tcW w:w="1002" w:type="dxa"/>
            <w:tcBorders>
              <w:top w:val="nil"/>
              <w:left w:val="nil"/>
              <w:bottom w:val="nil"/>
              <w:right w:val="nil"/>
            </w:tcBorders>
            <w:shd w:val="clear" w:color="auto" w:fill="E3E8ED"/>
            <w:tcMar>
              <w:top w:w="59" w:type="dxa"/>
              <w:left w:w="59" w:type="dxa"/>
              <w:bottom w:w="59" w:type="dxa"/>
              <w:right w:w="59" w:type="dxa"/>
            </w:tcMar>
            <w:vAlign w:val="center"/>
          </w:tcPr>
          <w:p w14:paraId="4DD1F935" w14:textId="77777777" w:rsidR="00B20C7C" w:rsidRPr="001B222C" w:rsidRDefault="00B20C7C" w:rsidP="00036B8C">
            <w:pPr>
              <w:jc w:val="right"/>
            </w:pPr>
            <w:r w:rsidRPr="001B222C">
              <w:rPr>
                <w:rFonts w:eastAsia="Arial"/>
                <w:color w:val="000000"/>
                <w:sz w:val="16"/>
              </w:rPr>
              <w:t>4.13</w:t>
            </w:r>
          </w:p>
        </w:tc>
      </w:tr>
      <w:tr w:rsidR="00B20C7C" w:rsidRPr="001B222C" w14:paraId="5DD7BF12" w14:textId="77777777" w:rsidTr="00B20C7C">
        <w:trPr>
          <w:trHeight w:val="227"/>
        </w:trPr>
        <w:tc>
          <w:tcPr>
            <w:tcW w:w="1078" w:type="dxa"/>
            <w:tcBorders>
              <w:top w:val="nil"/>
              <w:left w:val="nil"/>
              <w:bottom w:val="nil"/>
              <w:right w:val="nil"/>
            </w:tcBorders>
            <w:shd w:val="clear" w:color="auto" w:fill="FFFFFF"/>
            <w:tcMar>
              <w:top w:w="59" w:type="dxa"/>
              <w:left w:w="59" w:type="dxa"/>
              <w:bottom w:w="59" w:type="dxa"/>
              <w:right w:w="59" w:type="dxa"/>
            </w:tcMar>
            <w:vAlign w:val="center"/>
          </w:tcPr>
          <w:p w14:paraId="6EDBDA18" w14:textId="77777777" w:rsidR="00B20C7C" w:rsidRPr="001B222C" w:rsidRDefault="00B20C7C" w:rsidP="00036B8C">
            <w:r w:rsidRPr="001B222C">
              <w:rPr>
                <w:rFonts w:eastAsia="Arial"/>
                <w:color w:val="000000"/>
                <w:sz w:val="16"/>
              </w:rPr>
              <w:t>00140335</w:t>
            </w:r>
          </w:p>
        </w:tc>
        <w:tc>
          <w:tcPr>
            <w:tcW w:w="2156" w:type="dxa"/>
            <w:tcBorders>
              <w:top w:val="nil"/>
              <w:left w:val="nil"/>
              <w:bottom w:val="nil"/>
              <w:right w:val="nil"/>
            </w:tcBorders>
            <w:shd w:val="clear" w:color="auto" w:fill="FFFFFF"/>
            <w:tcMar>
              <w:top w:w="59" w:type="dxa"/>
              <w:left w:w="59" w:type="dxa"/>
              <w:bottom w:w="59" w:type="dxa"/>
              <w:right w:w="59" w:type="dxa"/>
            </w:tcMar>
            <w:vAlign w:val="center"/>
          </w:tcPr>
          <w:p w14:paraId="034AB5F2" w14:textId="77777777" w:rsidR="00B20C7C" w:rsidRPr="001B222C" w:rsidRDefault="00B20C7C" w:rsidP="00036B8C">
            <w:r w:rsidRPr="001B222C">
              <w:rPr>
                <w:rFonts w:eastAsia="Arial"/>
                <w:color w:val="000000"/>
                <w:sz w:val="16"/>
              </w:rPr>
              <w:t>Strengthening national and com</w:t>
            </w:r>
          </w:p>
        </w:tc>
        <w:tc>
          <w:tcPr>
            <w:tcW w:w="1335" w:type="dxa"/>
            <w:tcBorders>
              <w:top w:val="nil"/>
              <w:left w:val="nil"/>
              <w:bottom w:val="nil"/>
              <w:right w:val="nil"/>
            </w:tcBorders>
            <w:shd w:val="clear" w:color="auto" w:fill="FFFFFF"/>
            <w:tcMar>
              <w:top w:w="59" w:type="dxa"/>
              <w:left w:w="59" w:type="dxa"/>
              <w:bottom w:w="59" w:type="dxa"/>
              <w:right w:w="59" w:type="dxa"/>
            </w:tcMar>
            <w:vAlign w:val="center"/>
          </w:tcPr>
          <w:p w14:paraId="6432B5B1" w14:textId="77777777" w:rsidR="00B20C7C" w:rsidRPr="001B222C" w:rsidRDefault="00B20C7C" w:rsidP="00036B8C">
            <w:r w:rsidRPr="001B222C">
              <w:rPr>
                <w:rFonts w:eastAsia="Arial"/>
                <w:color w:val="000000"/>
                <w:sz w:val="16"/>
              </w:rPr>
              <w:t>WHO</w:t>
            </w:r>
          </w:p>
        </w:tc>
        <w:tc>
          <w:tcPr>
            <w:tcW w:w="1332" w:type="dxa"/>
            <w:tcBorders>
              <w:top w:val="nil"/>
              <w:left w:val="nil"/>
              <w:bottom w:val="nil"/>
              <w:right w:val="nil"/>
            </w:tcBorders>
            <w:shd w:val="clear" w:color="auto" w:fill="FFFFFF"/>
            <w:tcMar>
              <w:top w:w="59" w:type="dxa"/>
              <w:left w:w="59" w:type="dxa"/>
              <w:bottom w:w="59" w:type="dxa"/>
              <w:right w:w="59" w:type="dxa"/>
            </w:tcMar>
            <w:vAlign w:val="center"/>
          </w:tcPr>
          <w:p w14:paraId="08712AA9" w14:textId="77777777" w:rsidR="00B20C7C" w:rsidRPr="001B222C" w:rsidRDefault="00B20C7C" w:rsidP="00036B8C">
            <w:pPr>
              <w:jc w:val="right"/>
            </w:pPr>
            <w:r w:rsidRPr="001B222C">
              <w:rPr>
                <w:rFonts w:eastAsia="Arial"/>
                <w:color w:val="000000"/>
                <w:sz w:val="16"/>
              </w:rPr>
              <w:t>773,718</w:t>
            </w:r>
          </w:p>
        </w:tc>
        <w:tc>
          <w:tcPr>
            <w:tcW w:w="1271" w:type="dxa"/>
            <w:tcBorders>
              <w:top w:val="nil"/>
              <w:left w:val="nil"/>
              <w:bottom w:val="nil"/>
              <w:right w:val="nil"/>
            </w:tcBorders>
            <w:shd w:val="clear" w:color="auto" w:fill="FFFFFF"/>
            <w:tcMar>
              <w:top w:w="59" w:type="dxa"/>
              <w:left w:w="59" w:type="dxa"/>
              <w:bottom w:w="59" w:type="dxa"/>
              <w:right w:w="59" w:type="dxa"/>
            </w:tcMar>
            <w:vAlign w:val="center"/>
          </w:tcPr>
          <w:p w14:paraId="787E5A53" w14:textId="77777777" w:rsidR="00B20C7C" w:rsidRPr="001B222C" w:rsidRDefault="00B20C7C" w:rsidP="00036B8C">
            <w:pPr>
              <w:jc w:val="right"/>
            </w:pPr>
            <w:r w:rsidRPr="001B222C">
              <w:rPr>
                <w:rFonts w:eastAsia="Arial"/>
                <w:color w:val="000000"/>
                <w:sz w:val="16"/>
              </w:rPr>
              <w:t>184,105</w:t>
            </w:r>
          </w:p>
        </w:tc>
        <w:tc>
          <w:tcPr>
            <w:tcW w:w="1186" w:type="dxa"/>
            <w:tcBorders>
              <w:top w:val="nil"/>
              <w:left w:val="nil"/>
              <w:bottom w:val="nil"/>
              <w:right w:val="nil"/>
            </w:tcBorders>
            <w:shd w:val="clear" w:color="auto" w:fill="FFFFFF"/>
            <w:tcMar>
              <w:top w:w="59" w:type="dxa"/>
              <w:left w:w="59" w:type="dxa"/>
              <w:bottom w:w="59" w:type="dxa"/>
              <w:right w:w="59" w:type="dxa"/>
            </w:tcMar>
            <w:vAlign w:val="center"/>
          </w:tcPr>
          <w:p w14:paraId="225C268E" w14:textId="77777777" w:rsidR="00B20C7C" w:rsidRPr="001B222C" w:rsidRDefault="00B20C7C" w:rsidP="00036B8C">
            <w:pPr>
              <w:jc w:val="right"/>
            </w:pPr>
            <w:r w:rsidRPr="001B222C">
              <w:rPr>
                <w:rFonts w:eastAsia="Arial"/>
                <w:color w:val="000000"/>
                <w:sz w:val="16"/>
              </w:rPr>
              <w:t>153,295</w:t>
            </w:r>
          </w:p>
        </w:tc>
        <w:tc>
          <w:tcPr>
            <w:tcW w:w="1002" w:type="dxa"/>
            <w:tcBorders>
              <w:top w:val="nil"/>
              <w:left w:val="nil"/>
              <w:bottom w:val="nil"/>
              <w:right w:val="nil"/>
            </w:tcBorders>
            <w:shd w:val="clear" w:color="auto" w:fill="FFFFFF"/>
            <w:tcMar>
              <w:top w:w="59" w:type="dxa"/>
              <w:left w:w="59" w:type="dxa"/>
              <w:bottom w:w="59" w:type="dxa"/>
              <w:right w:w="59" w:type="dxa"/>
            </w:tcMar>
            <w:vAlign w:val="center"/>
          </w:tcPr>
          <w:p w14:paraId="443FC790" w14:textId="77777777" w:rsidR="00B20C7C" w:rsidRPr="001B222C" w:rsidRDefault="00B20C7C" w:rsidP="00036B8C">
            <w:pPr>
              <w:jc w:val="right"/>
            </w:pPr>
            <w:r w:rsidRPr="001B222C">
              <w:rPr>
                <w:rFonts w:eastAsia="Arial"/>
                <w:color w:val="000000"/>
                <w:sz w:val="16"/>
              </w:rPr>
              <w:t>83.26</w:t>
            </w:r>
          </w:p>
        </w:tc>
      </w:tr>
      <w:tr w:rsidR="00B20C7C" w:rsidRPr="001B222C" w14:paraId="1B1EA367" w14:textId="77777777" w:rsidTr="00B20C7C">
        <w:trPr>
          <w:trHeight w:val="227"/>
        </w:trPr>
        <w:tc>
          <w:tcPr>
            <w:tcW w:w="3234" w:type="dxa"/>
            <w:gridSpan w:val="2"/>
            <w:tcBorders>
              <w:top w:val="nil"/>
              <w:left w:val="nil"/>
              <w:bottom w:val="nil"/>
              <w:right w:val="nil"/>
            </w:tcBorders>
            <w:tcMar>
              <w:top w:w="59" w:type="dxa"/>
              <w:left w:w="59" w:type="dxa"/>
              <w:bottom w:w="59" w:type="dxa"/>
              <w:right w:w="59" w:type="dxa"/>
            </w:tcMar>
            <w:vAlign w:val="center"/>
          </w:tcPr>
          <w:p w14:paraId="38C9F4A0" w14:textId="77777777" w:rsidR="00B20C7C" w:rsidRPr="001B222C" w:rsidRDefault="00B20C7C" w:rsidP="00036B8C">
            <w:r w:rsidRPr="001B222C">
              <w:rPr>
                <w:rFonts w:eastAsia="Arial"/>
                <w:b/>
                <w:color w:val="000000"/>
                <w:sz w:val="16"/>
              </w:rPr>
              <w:t>Global and Interregional: Total</w:t>
            </w:r>
          </w:p>
        </w:tc>
        <w:tc>
          <w:tcPr>
            <w:tcW w:w="1335" w:type="dxa"/>
            <w:tcBorders>
              <w:top w:val="nil"/>
              <w:left w:val="nil"/>
              <w:bottom w:val="nil"/>
              <w:right w:val="nil"/>
            </w:tcBorders>
            <w:tcMar>
              <w:top w:w="59" w:type="dxa"/>
              <w:left w:w="59" w:type="dxa"/>
              <w:bottom w:w="59" w:type="dxa"/>
              <w:right w:w="59" w:type="dxa"/>
            </w:tcMar>
            <w:vAlign w:val="center"/>
          </w:tcPr>
          <w:p w14:paraId="36BA64DC" w14:textId="77777777" w:rsidR="00B20C7C" w:rsidRPr="001B222C" w:rsidRDefault="00B20C7C" w:rsidP="00036B8C"/>
        </w:tc>
        <w:tc>
          <w:tcPr>
            <w:tcW w:w="1332" w:type="dxa"/>
            <w:tcBorders>
              <w:top w:val="nil"/>
              <w:left w:val="nil"/>
              <w:bottom w:val="nil"/>
              <w:right w:val="nil"/>
            </w:tcBorders>
            <w:tcMar>
              <w:top w:w="59" w:type="dxa"/>
              <w:left w:w="59" w:type="dxa"/>
              <w:bottom w:w="59" w:type="dxa"/>
              <w:right w:w="59" w:type="dxa"/>
            </w:tcMar>
            <w:vAlign w:val="center"/>
          </w:tcPr>
          <w:p w14:paraId="27BC1162" w14:textId="77777777" w:rsidR="00B20C7C" w:rsidRPr="001B222C" w:rsidRDefault="00B20C7C" w:rsidP="00036B8C">
            <w:pPr>
              <w:jc w:val="right"/>
            </w:pPr>
            <w:r w:rsidRPr="001B222C">
              <w:rPr>
                <w:rFonts w:eastAsia="Arial"/>
                <w:b/>
                <w:color w:val="000000"/>
                <w:sz w:val="16"/>
              </w:rPr>
              <w:t>24,325,347*</w:t>
            </w:r>
          </w:p>
        </w:tc>
        <w:tc>
          <w:tcPr>
            <w:tcW w:w="1271" w:type="dxa"/>
            <w:tcBorders>
              <w:top w:val="nil"/>
              <w:left w:val="nil"/>
              <w:bottom w:val="nil"/>
              <w:right w:val="nil"/>
            </w:tcBorders>
            <w:tcMar>
              <w:top w:w="59" w:type="dxa"/>
              <w:left w:w="59" w:type="dxa"/>
              <w:bottom w:w="59" w:type="dxa"/>
              <w:right w:w="59" w:type="dxa"/>
            </w:tcMar>
            <w:vAlign w:val="center"/>
          </w:tcPr>
          <w:p w14:paraId="74F39EAF" w14:textId="77777777" w:rsidR="00B20C7C" w:rsidRPr="001B222C" w:rsidRDefault="00B20C7C" w:rsidP="00036B8C">
            <w:pPr>
              <w:jc w:val="right"/>
            </w:pPr>
            <w:r w:rsidRPr="001B222C">
              <w:rPr>
                <w:rFonts w:eastAsia="Arial"/>
                <w:b/>
                <w:color w:val="000000"/>
                <w:sz w:val="16"/>
              </w:rPr>
              <w:t>19,616,148</w:t>
            </w:r>
          </w:p>
        </w:tc>
        <w:tc>
          <w:tcPr>
            <w:tcW w:w="1186" w:type="dxa"/>
            <w:tcBorders>
              <w:top w:val="nil"/>
              <w:left w:val="nil"/>
              <w:bottom w:val="nil"/>
              <w:right w:val="nil"/>
            </w:tcBorders>
            <w:tcMar>
              <w:top w:w="59" w:type="dxa"/>
              <w:left w:w="59" w:type="dxa"/>
              <w:bottom w:w="59" w:type="dxa"/>
              <w:right w:w="59" w:type="dxa"/>
            </w:tcMar>
            <w:vAlign w:val="center"/>
          </w:tcPr>
          <w:p w14:paraId="411BA7B8" w14:textId="77777777" w:rsidR="00B20C7C" w:rsidRPr="001B222C" w:rsidRDefault="00B20C7C" w:rsidP="00036B8C">
            <w:pPr>
              <w:jc w:val="right"/>
            </w:pPr>
            <w:r w:rsidRPr="001B222C">
              <w:rPr>
                <w:rFonts w:eastAsia="Arial"/>
                <w:b/>
                <w:color w:val="000000"/>
                <w:sz w:val="16"/>
              </w:rPr>
              <w:t>13,170,075</w:t>
            </w:r>
          </w:p>
        </w:tc>
        <w:tc>
          <w:tcPr>
            <w:tcW w:w="1002" w:type="dxa"/>
            <w:tcBorders>
              <w:top w:val="nil"/>
              <w:left w:val="nil"/>
              <w:bottom w:val="nil"/>
              <w:right w:val="nil"/>
            </w:tcBorders>
            <w:tcMar>
              <w:top w:w="59" w:type="dxa"/>
              <w:left w:w="59" w:type="dxa"/>
              <w:bottom w:w="59" w:type="dxa"/>
              <w:right w:w="59" w:type="dxa"/>
            </w:tcMar>
            <w:vAlign w:val="center"/>
          </w:tcPr>
          <w:p w14:paraId="5CFE1954" w14:textId="77777777" w:rsidR="00B20C7C" w:rsidRPr="001B222C" w:rsidRDefault="00B20C7C" w:rsidP="00036B8C">
            <w:pPr>
              <w:jc w:val="right"/>
            </w:pPr>
            <w:r w:rsidRPr="001B222C">
              <w:rPr>
                <w:rFonts w:eastAsia="Arial"/>
                <w:b/>
                <w:color w:val="000000"/>
                <w:sz w:val="16"/>
              </w:rPr>
              <w:t>67.14</w:t>
            </w:r>
          </w:p>
        </w:tc>
      </w:tr>
      <w:tr w:rsidR="00B20C7C" w:rsidRPr="001B222C" w14:paraId="2B704E7B" w14:textId="77777777" w:rsidTr="00B20C7C">
        <w:tc>
          <w:tcPr>
            <w:tcW w:w="9360" w:type="dxa"/>
            <w:gridSpan w:val="7"/>
            <w:tcBorders>
              <w:top w:val="nil"/>
              <w:left w:val="nil"/>
              <w:bottom w:val="nil"/>
              <w:right w:val="nil"/>
            </w:tcBorders>
            <w:tcMar>
              <w:top w:w="59" w:type="dxa"/>
              <w:left w:w="59" w:type="dxa"/>
              <w:bottom w:w="59" w:type="dxa"/>
              <w:right w:w="59" w:type="dxa"/>
            </w:tcMar>
            <w:vAlign w:val="center"/>
          </w:tcPr>
          <w:p w14:paraId="016F71E0" w14:textId="4941991E" w:rsidR="00B20C7C" w:rsidRPr="001B222C" w:rsidRDefault="00B20C7C" w:rsidP="00036B8C">
            <w:r w:rsidRPr="001B222C">
              <w:rPr>
                <w:sz w:val="18"/>
                <w:szCs w:val="18"/>
              </w:rPr>
              <w:t>*</w:t>
            </w:r>
            <w:r w:rsidR="00241594" w:rsidRPr="00241594">
              <w:rPr>
                <w:sz w:val="18"/>
                <w:szCs w:val="18"/>
              </w:rPr>
              <w:t>The ERP system Quantum transition has resulted in some budgets not being fully reported. This will be corrected in future reporting period</w:t>
            </w:r>
            <w:r w:rsidR="00241594">
              <w:rPr>
                <w:sz w:val="18"/>
                <w:szCs w:val="18"/>
              </w:rPr>
              <w:t xml:space="preserve"> (reference</w:t>
            </w:r>
            <w:r w:rsidRPr="001B222C">
              <w:rPr>
                <w:sz w:val="18"/>
                <w:szCs w:val="18"/>
              </w:rPr>
              <w:t xml:space="preserve"> project 119442</w:t>
            </w:r>
            <w:r w:rsidR="00241594">
              <w:rPr>
                <w:sz w:val="18"/>
                <w:szCs w:val="18"/>
              </w:rPr>
              <w:t>)</w:t>
            </w:r>
          </w:p>
        </w:tc>
      </w:tr>
      <w:tr w:rsidR="00B20C7C" w:rsidRPr="001B222C" w14:paraId="4EB83175" w14:textId="77777777" w:rsidTr="00B20C7C">
        <w:trPr>
          <w:trHeight w:val="227"/>
        </w:trPr>
        <w:tc>
          <w:tcPr>
            <w:tcW w:w="9360" w:type="dxa"/>
            <w:gridSpan w:val="7"/>
            <w:tcBorders>
              <w:top w:val="nil"/>
              <w:left w:val="nil"/>
              <w:bottom w:val="nil"/>
              <w:right w:val="nil"/>
            </w:tcBorders>
            <w:shd w:val="clear" w:color="auto" w:fill="66809D"/>
            <w:tcMar>
              <w:top w:w="59" w:type="dxa"/>
              <w:left w:w="59" w:type="dxa"/>
              <w:bottom w:w="59" w:type="dxa"/>
              <w:right w:w="59" w:type="dxa"/>
            </w:tcMar>
            <w:vAlign w:val="center"/>
          </w:tcPr>
          <w:p w14:paraId="0E7F8FB1" w14:textId="77777777" w:rsidR="00B20C7C" w:rsidRPr="001B222C" w:rsidRDefault="00B20C7C" w:rsidP="00036B8C">
            <w:r w:rsidRPr="001B222C">
              <w:rPr>
                <w:rFonts w:eastAsia="Arial"/>
                <w:b/>
                <w:color w:val="FFFFFF"/>
                <w:sz w:val="16"/>
              </w:rPr>
              <w:t>Iraq</w:t>
            </w:r>
          </w:p>
        </w:tc>
      </w:tr>
      <w:tr w:rsidR="00B20C7C" w:rsidRPr="001B222C" w14:paraId="1E54B9E9" w14:textId="77777777" w:rsidTr="00B20C7C">
        <w:trPr>
          <w:trHeight w:val="227"/>
        </w:trPr>
        <w:tc>
          <w:tcPr>
            <w:tcW w:w="1078" w:type="dxa"/>
            <w:tcBorders>
              <w:top w:val="nil"/>
              <w:left w:val="nil"/>
              <w:bottom w:val="nil"/>
              <w:right w:val="nil"/>
            </w:tcBorders>
            <w:shd w:val="clear" w:color="auto" w:fill="E3E8ED"/>
            <w:tcMar>
              <w:top w:w="59" w:type="dxa"/>
              <w:left w:w="59" w:type="dxa"/>
              <w:bottom w:w="59" w:type="dxa"/>
              <w:right w:w="59" w:type="dxa"/>
            </w:tcMar>
            <w:vAlign w:val="center"/>
          </w:tcPr>
          <w:p w14:paraId="0B4E47E3" w14:textId="77777777" w:rsidR="00B20C7C" w:rsidRPr="001B222C" w:rsidRDefault="00B20C7C" w:rsidP="00036B8C">
            <w:r w:rsidRPr="001B222C">
              <w:rPr>
                <w:rFonts w:eastAsia="Arial"/>
                <w:color w:val="000000"/>
                <w:sz w:val="16"/>
              </w:rPr>
              <w:t>00140265</w:t>
            </w:r>
          </w:p>
        </w:tc>
        <w:tc>
          <w:tcPr>
            <w:tcW w:w="2156" w:type="dxa"/>
            <w:tcBorders>
              <w:top w:val="nil"/>
              <w:left w:val="nil"/>
              <w:bottom w:val="nil"/>
              <w:right w:val="nil"/>
            </w:tcBorders>
            <w:shd w:val="clear" w:color="auto" w:fill="E3E8ED"/>
            <w:tcMar>
              <w:top w:w="59" w:type="dxa"/>
              <w:left w:w="59" w:type="dxa"/>
              <w:bottom w:w="59" w:type="dxa"/>
              <w:right w:w="59" w:type="dxa"/>
            </w:tcMar>
            <w:vAlign w:val="center"/>
          </w:tcPr>
          <w:p w14:paraId="55287A53" w14:textId="77777777" w:rsidR="00B20C7C" w:rsidRPr="001B222C" w:rsidRDefault="00B20C7C" w:rsidP="00036B8C">
            <w:r w:rsidRPr="001B222C">
              <w:rPr>
                <w:rFonts w:eastAsia="Arial"/>
                <w:color w:val="000000"/>
                <w:sz w:val="16"/>
              </w:rPr>
              <w:t>Strengthening Do No Harm</w:t>
            </w:r>
          </w:p>
        </w:tc>
        <w:tc>
          <w:tcPr>
            <w:tcW w:w="1335" w:type="dxa"/>
            <w:tcBorders>
              <w:top w:val="nil"/>
              <w:left w:val="nil"/>
              <w:bottom w:val="nil"/>
              <w:right w:val="nil"/>
            </w:tcBorders>
            <w:shd w:val="clear" w:color="auto" w:fill="E3E8ED"/>
            <w:tcMar>
              <w:top w:w="59" w:type="dxa"/>
              <w:left w:w="59" w:type="dxa"/>
              <w:bottom w:w="59" w:type="dxa"/>
              <w:right w:w="59" w:type="dxa"/>
            </w:tcMar>
            <w:vAlign w:val="center"/>
          </w:tcPr>
          <w:p w14:paraId="0CE99819" w14:textId="77777777" w:rsidR="00B20C7C" w:rsidRPr="001B222C" w:rsidRDefault="00B20C7C" w:rsidP="00036B8C">
            <w:r w:rsidRPr="001B222C">
              <w:rPr>
                <w:rFonts w:eastAsia="Arial"/>
                <w:color w:val="000000"/>
                <w:sz w:val="16"/>
              </w:rPr>
              <w:t>IOM</w:t>
            </w:r>
          </w:p>
        </w:tc>
        <w:tc>
          <w:tcPr>
            <w:tcW w:w="1332" w:type="dxa"/>
            <w:tcBorders>
              <w:top w:val="nil"/>
              <w:left w:val="nil"/>
              <w:bottom w:val="nil"/>
              <w:right w:val="nil"/>
            </w:tcBorders>
            <w:shd w:val="clear" w:color="auto" w:fill="E3E8ED"/>
            <w:tcMar>
              <w:top w:w="59" w:type="dxa"/>
              <w:left w:w="59" w:type="dxa"/>
              <w:bottom w:w="59" w:type="dxa"/>
              <w:right w:w="59" w:type="dxa"/>
            </w:tcMar>
            <w:vAlign w:val="center"/>
          </w:tcPr>
          <w:p w14:paraId="787CB7AB" w14:textId="77777777" w:rsidR="00B20C7C" w:rsidRPr="001B222C" w:rsidRDefault="00B20C7C" w:rsidP="00036B8C">
            <w:pPr>
              <w:jc w:val="right"/>
            </w:pPr>
            <w:r w:rsidRPr="001B222C">
              <w:rPr>
                <w:rFonts w:eastAsia="Arial"/>
                <w:color w:val="000000"/>
                <w:sz w:val="16"/>
              </w:rPr>
              <w:t>100,002</w:t>
            </w:r>
          </w:p>
        </w:tc>
        <w:tc>
          <w:tcPr>
            <w:tcW w:w="1271" w:type="dxa"/>
            <w:tcBorders>
              <w:top w:val="nil"/>
              <w:left w:val="nil"/>
              <w:bottom w:val="nil"/>
              <w:right w:val="nil"/>
            </w:tcBorders>
            <w:shd w:val="clear" w:color="auto" w:fill="E3E8ED"/>
            <w:tcMar>
              <w:top w:w="59" w:type="dxa"/>
              <w:left w:w="59" w:type="dxa"/>
              <w:bottom w:w="59" w:type="dxa"/>
              <w:right w:w="59" w:type="dxa"/>
            </w:tcMar>
            <w:vAlign w:val="center"/>
          </w:tcPr>
          <w:p w14:paraId="639F0AFD" w14:textId="77777777" w:rsidR="00B20C7C" w:rsidRPr="001B222C" w:rsidRDefault="00B20C7C" w:rsidP="00036B8C">
            <w:pPr>
              <w:jc w:val="right"/>
            </w:pPr>
            <w:r w:rsidRPr="001B222C">
              <w:rPr>
                <w:rFonts w:eastAsia="Arial"/>
                <w:color w:val="000000"/>
                <w:sz w:val="16"/>
              </w:rPr>
              <w:t>100,002</w:t>
            </w:r>
          </w:p>
        </w:tc>
        <w:tc>
          <w:tcPr>
            <w:tcW w:w="1186" w:type="dxa"/>
            <w:tcBorders>
              <w:top w:val="nil"/>
              <w:left w:val="nil"/>
              <w:bottom w:val="nil"/>
              <w:right w:val="nil"/>
            </w:tcBorders>
            <w:shd w:val="clear" w:color="auto" w:fill="E3E8ED"/>
            <w:tcMar>
              <w:top w:w="59" w:type="dxa"/>
              <w:left w:w="59" w:type="dxa"/>
              <w:bottom w:w="59" w:type="dxa"/>
              <w:right w:w="59" w:type="dxa"/>
            </w:tcMar>
            <w:vAlign w:val="center"/>
          </w:tcPr>
          <w:p w14:paraId="67756D17" w14:textId="77777777" w:rsidR="00B20C7C" w:rsidRPr="001B222C" w:rsidRDefault="00B20C7C" w:rsidP="00036B8C">
            <w:pPr>
              <w:jc w:val="right"/>
            </w:pPr>
            <w:r w:rsidRPr="001B222C">
              <w:rPr>
                <w:rFonts w:eastAsia="Arial"/>
                <w:color w:val="000000"/>
                <w:sz w:val="16"/>
              </w:rPr>
              <w:t>100,002</w:t>
            </w:r>
          </w:p>
        </w:tc>
        <w:tc>
          <w:tcPr>
            <w:tcW w:w="1002" w:type="dxa"/>
            <w:tcBorders>
              <w:top w:val="nil"/>
              <w:left w:val="nil"/>
              <w:bottom w:val="nil"/>
              <w:right w:val="nil"/>
            </w:tcBorders>
            <w:shd w:val="clear" w:color="auto" w:fill="E3E8ED"/>
            <w:tcMar>
              <w:top w:w="59" w:type="dxa"/>
              <w:left w:w="59" w:type="dxa"/>
              <w:bottom w:w="59" w:type="dxa"/>
              <w:right w:w="59" w:type="dxa"/>
            </w:tcMar>
            <w:vAlign w:val="center"/>
          </w:tcPr>
          <w:p w14:paraId="1EE6FBC0" w14:textId="77777777" w:rsidR="00B20C7C" w:rsidRPr="001B222C" w:rsidRDefault="00B20C7C" w:rsidP="00036B8C">
            <w:pPr>
              <w:jc w:val="right"/>
            </w:pPr>
            <w:r w:rsidRPr="001B222C">
              <w:rPr>
                <w:rFonts w:eastAsia="Arial"/>
                <w:color w:val="000000"/>
                <w:sz w:val="16"/>
              </w:rPr>
              <w:t>100.00</w:t>
            </w:r>
          </w:p>
        </w:tc>
      </w:tr>
      <w:tr w:rsidR="00B20C7C" w:rsidRPr="001B222C" w14:paraId="7E85B3E7" w14:textId="77777777" w:rsidTr="00B20C7C">
        <w:trPr>
          <w:trHeight w:val="227"/>
        </w:trPr>
        <w:tc>
          <w:tcPr>
            <w:tcW w:w="3234" w:type="dxa"/>
            <w:gridSpan w:val="2"/>
            <w:tcBorders>
              <w:top w:val="nil"/>
              <w:left w:val="nil"/>
              <w:bottom w:val="nil"/>
              <w:right w:val="nil"/>
            </w:tcBorders>
            <w:tcMar>
              <w:top w:w="59" w:type="dxa"/>
              <w:left w:w="59" w:type="dxa"/>
              <w:bottom w:w="59" w:type="dxa"/>
              <w:right w:w="59" w:type="dxa"/>
            </w:tcMar>
            <w:vAlign w:val="center"/>
          </w:tcPr>
          <w:p w14:paraId="336CEC39" w14:textId="77777777" w:rsidR="00B20C7C" w:rsidRPr="001B222C" w:rsidRDefault="00B20C7C" w:rsidP="00036B8C">
            <w:r w:rsidRPr="001B222C">
              <w:rPr>
                <w:rFonts w:eastAsia="Arial"/>
                <w:b/>
                <w:color w:val="000000"/>
                <w:sz w:val="16"/>
              </w:rPr>
              <w:t>Iraq: Total</w:t>
            </w:r>
          </w:p>
        </w:tc>
        <w:tc>
          <w:tcPr>
            <w:tcW w:w="1335" w:type="dxa"/>
            <w:tcBorders>
              <w:top w:val="nil"/>
              <w:left w:val="nil"/>
              <w:bottom w:val="nil"/>
              <w:right w:val="nil"/>
            </w:tcBorders>
            <w:tcMar>
              <w:top w:w="59" w:type="dxa"/>
              <w:left w:w="59" w:type="dxa"/>
              <w:bottom w:w="59" w:type="dxa"/>
              <w:right w:w="59" w:type="dxa"/>
            </w:tcMar>
            <w:vAlign w:val="center"/>
          </w:tcPr>
          <w:p w14:paraId="74AF129B" w14:textId="77777777" w:rsidR="00B20C7C" w:rsidRPr="001B222C" w:rsidRDefault="00B20C7C" w:rsidP="00036B8C"/>
        </w:tc>
        <w:tc>
          <w:tcPr>
            <w:tcW w:w="1332" w:type="dxa"/>
            <w:tcBorders>
              <w:top w:val="nil"/>
              <w:left w:val="nil"/>
              <w:bottom w:val="nil"/>
              <w:right w:val="nil"/>
            </w:tcBorders>
            <w:tcMar>
              <w:top w:w="59" w:type="dxa"/>
              <w:left w:w="59" w:type="dxa"/>
              <w:bottom w:w="59" w:type="dxa"/>
              <w:right w:w="59" w:type="dxa"/>
            </w:tcMar>
            <w:vAlign w:val="center"/>
          </w:tcPr>
          <w:p w14:paraId="7B69C495" w14:textId="77777777" w:rsidR="00B20C7C" w:rsidRPr="001B222C" w:rsidRDefault="00B20C7C" w:rsidP="00036B8C">
            <w:pPr>
              <w:jc w:val="right"/>
            </w:pPr>
            <w:r w:rsidRPr="001B222C">
              <w:rPr>
                <w:rFonts w:eastAsia="Arial"/>
                <w:b/>
                <w:color w:val="000000"/>
                <w:sz w:val="16"/>
              </w:rPr>
              <w:t>100,002</w:t>
            </w:r>
          </w:p>
        </w:tc>
        <w:tc>
          <w:tcPr>
            <w:tcW w:w="1271" w:type="dxa"/>
            <w:tcBorders>
              <w:top w:val="nil"/>
              <w:left w:val="nil"/>
              <w:bottom w:val="nil"/>
              <w:right w:val="nil"/>
            </w:tcBorders>
            <w:tcMar>
              <w:top w:w="59" w:type="dxa"/>
              <w:left w:w="59" w:type="dxa"/>
              <w:bottom w:w="59" w:type="dxa"/>
              <w:right w:w="59" w:type="dxa"/>
            </w:tcMar>
            <w:vAlign w:val="center"/>
          </w:tcPr>
          <w:p w14:paraId="23A78722" w14:textId="77777777" w:rsidR="00B20C7C" w:rsidRPr="001B222C" w:rsidRDefault="00B20C7C" w:rsidP="00036B8C">
            <w:pPr>
              <w:jc w:val="right"/>
            </w:pPr>
            <w:r w:rsidRPr="001B222C">
              <w:rPr>
                <w:rFonts w:eastAsia="Arial"/>
                <w:b/>
                <w:color w:val="000000"/>
                <w:sz w:val="16"/>
              </w:rPr>
              <w:t>100,002</w:t>
            </w:r>
          </w:p>
        </w:tc>
        <w:tc>
          <w:tcPr>
            <w:tcW w:w="1186" w:type="dxa"/>
            <w:tcBorders>
              <w:top w:val="nil"/>
              <w:left w:val="nil"/>
              <w:bottom w:val="nil"/>
              <w:right w:val="nil"/>
            </w:tcBorders>
            <w:tcMar>
              <w:top w:w="59" w:type="dxa"/>
              <w:left w:w="59" w:type="dxa"/>
              <w:bottom w:w="59" w:type="dxa"/>
              <w:right w:w="59" w:type="dxa"/>
            </w:tcMar>
            <w:vAlign w:val="center"/>
          </w:tcPr>
          <w:p w14:paraId="6CF7F8B1" w14:textId="77777777" w:rsidR="00B20C7C" w:rsidRPr="001B222C" w:rsidRDefault="00B20C7C" w:rsidP="00036B8C">
            <w:pPr>
              <w:jc w:val="right"/>
            </w:pPr>
            <w:r w:rsidRPr="001B222C">
              <w:rPr>
                <w:rFonts w:eastAsia="Arial"/>
                <w:b/>
                <w:color w:val="000000"/>
                <w:sz w:val="16"/>
              </w:rPr>
              <w:t>100,002</w:t>
            </w:r>
          </w:p>
        </w:tc>
        <w:tc>
          <w:tcPr>
            <w:tcW w:w="1002" w:type="dxa"/>
            <w:tcBorders>
              <w:top w:val="nil"/>
              <w:left w:val="nil"/>
              <w:bottom w:val="nil"/>
              <w:right w:val="nil"/>
            </w:tcBorders>
            <w:tcMar>
              <w:top w:w="59" w:type="dxa"/>
              <w:left w:w="59" w:type="dxa"/>
              <w:bottom w:w="59" w:type="dxa"/>
              <w:right w:w="59" w:type="dxa"/>
            </w:tcMar>
            <w:vAlign w:val="center"/>
          </w:tcPr>
          <w:p w14:paraId="000C9A3D" w14:textId="77777777" w:rsidR="00B20C7C" w:rsidRPr="001B222C" w:rsidRDefault="00B20C7C" w:rsidP="00036B8C">
            <w:pPr>
              <w:jc w:val="right"/>
            </w:pPr>
            <w:r w:rsidRPr="001B222C">
              <w:rPr>
                <w:rFonts w:eastAsia="Arial"/>
                <w:b/>
                <w:color w:val="000000"/>
                <w:sz w:val="16"/>
              </w:rPr>
              <w:t>100.00</w:t>
            </w:r>
          </w:p>
        </w:tc>
      </w:tr>
      <w:tr w:rsidR="00B20C7C" w:rsidRPr="001B222C" w14:paraId="26964E33" w14:textId="77777777" w:rsidTr="00B20C7C">
        <w:tc>
          <w:tcPr>
            <w:tcW w:w="9360" w:type="dxa"/>
            <w:gridSpan w:val="7"/>
            <w:tcBorders>
              <w:top w:val="nil"/>
              <w:left w:val="nil"/>
              <w:bottom w:val="nil"/>
              <w:right w:val="nil"/>
            </w:tcBorders>
            <w:tcMar>
              <w:top w:w="59" w:type="dxa"/>
              <w:left w:w="59" w:type="dxa"/>
              <w:bottom w:w="59" w:type="dxa"/>
              <w:right w:w="59" w:type="dxa"/>
            </w:tcMar>
            <w:vAlign w:val="center"/>
          </w:tcPr>
          <w:p w14:paraId="6A53A964" w14:textId="77777777" w:rsidR="00B20C7C" w:rsidRPr="001B222C" w:rsidRDefault="00B20C7C" w:rsidP="00036B8C"/>
        </w:tc>
      </w:tr>
      <w:tr w:rsidR="00B20C7C" w:rsidRPr="001B222C" w14:paraId="7169D0DC" w14:textId="77777777" w:rsidTr="00B20C7C">
        <w:trPr>
          <w:trHeight w:val="227"/>
        </w:trPr>
        <w:tc>
          <w:tcPr>
            <w:tcW w:w="9360" w:type="dxa"/>
            <w:gridSpan w:val="7"/>
            <w:tcBorders>
              <w:top w:val="nil"/>
              <w:left w:val="nil"/>
              <w:bottom w:val="nil"/>
              <w:right w:val="nil"/>
            </w:tcBorders>
            <w:shd w:val="clear" w:color="auto" w:fill="66809D"/>
            <w:tcMar>
              <w:top w:w="59" w:type="dxa"/>
              <w:left w:w="59" w:type="dxa"/>
              <w:bottom w:w="59" w:type="dxa"/>
              <w:right w:w="59" w:type="dxa"/>
            </w:tcMar>
            <w:vAlign w:val="center"/>
          </w:tcPr>
          <w:p w14:paraId="6F42D171" w14:textId="77777777" w:rsidR="00B20C7C" w:rsidRPr="001B222C" w:rsidRDefault="00B20C7C" w:rsidP="00036B8C">
            <w:r w:rsidRPr="001B222C">
              <w:rPr>
                <w:rFonts w:eastAsia="Arial"/>
                <w:b/>
                <w:color w:val="FFFFFF"/>
                <w:sz w:val="16"/>
              </w:rPr>
              <w:t>Nigeria</w:t>
            </w:r>
          </w:p>
        </w:tc>
      </w:tr>
      <w:tr w:rsidR="00B20C7C" w:rsidRPr="001B222C" w14:paraId="540A1D1C" w14:textId="77777777" w:rsidTr="00B20C7C">
        <w:trPr>
          <w:trHeight w:val="227"/>
        </w:trPr>
        <w:tc>
          <w:tcPr>
            <w:tcW w:w="1078" w:type="dxa"/>
            <w:tcBorders>
              <w:top w:val="nil"/>
              <w:left w:val="nil"/>
              <w:bottom w:val="nil"/>
              <w:right w:val="nil"/>
            </w:tcBorders>
            <w:shd w:val="clear" w:color="auto" w:fill="E3E8ED"/>
            <w:tcMar>
              <w:top w:w="59" w:type="dxa"/>
              <w:left w:w="59" w:type="dxa"/>
              <w:bottom w:w="59" w:type="dxa"/>
              <w:right w:w="59" w:type="dxa"/>
            </w:tcMar>
            <w:vAlign w:val="center"/>
          </w:tcPr>
          <w:p w14:paraId="037E8F06" w14:textId="77777777" w:rsidR="00B20C7C" w:rsidRPr="001B222C" w:rsidRDefault="00B20C7C" w:rsidP="00036B8C">
            <w:r w:rsidRPr="001B222C">
              <w:rPr>
                <w:rFonts w:eastAsia="Arial"/>
                <w:color w:val="000000"/>
                <w:sz w:val="16"/>
              </w:rPr>
              <w:t>00133449</w:t>
            </w:r>
          </w:p>
        </w:tc>
        <w:tc>
          <w:tcPr>
            <w:tcW w:w="2156" w:type="dxa"/>
            <w:tcBorders>
              <w:top w:val="nil"/>
              <w:left w:val="nil"/>
              <w:bottom w:val="nil"/>
              <w:right w:val="nil"/>
            </w:tcBorders>
            <w:shd w:val="clear" w:color="auto" w:fill="E3E8ED"/>
            <w:tcMar>
              <w:top w:w="59" w:type="dxa"/>
              <w:left w:w="59" w:type="dxa"/>
              <w:bottom w:w="59" w:type="dxa"/>
              <w:right w:w="59" w:type="dxa"/>
            </w:tcMar>
            <w:vAlign w:val="center"/>
          </w:tcPr>
          <w:p w14:paraId="2941797A" w14:textId="77777777" w:rsidR="00B20C7C" w:rsidRPr="001B222C" w:rsidRDefault="00B20C7C" w:rsidP="00036B8C">
            <w:r w:rsidRPr="001B222C">
              <w:rPr>
                <w:rFonts w:eastAsia="Arial"/>
                <w:color w:val="000000"/>
                <w:sz w:val="16"/>
              </w:rPr>
              <w:t xml:space="preserve">Strengthening Nigerian </w:t>
            </w:r>
            <w:proofErr w:type="spellStart"/>
            <w:r w:rsidRPr="001B222C">
              <w:rPr>
                <w:rFonts w:eastAsia="Arial"/>
                <w:color w:val="000000"/>
                <w:sz w:val="16"/>
              </w:rPr>
              <w:t>Capacit</w:t>
            </w:r>
            <w:proofErr w:type="spellEnd"/>
          </w:p>
        </w:tc>
        <w:tc>
          <w:tcPr>
            <w:tcW w:w="1335" w:type="dxa"/>
            <w:tcBorders>
              <w:top w:val="nil"/>
              <w:left w:val="nil"/>
              <w:bottom w:val="nil"/>
              <w:right w:val="nil"/>
            </w:tcBorders>
            <w:shd w:val="clear" w:color="auto" w:fill="E3E8ED"/>
            <w:tcMar>
              <w:top w:w="59" w:type="dxa"/>
              <w:left w:w="59" w:type="dxa"/>
              <w:bottom w:w="59" w:type="dxa"/>
              <w:right w:w="59" w:type="dxa"/>
            </w:tcMar>
            <w:vAlign w:val="center"/>
          </w:tcPr>
          <w:p w14:paraId="4FDDFBCF" w14:textId="77777777" w:rsidR="00B20C7C" w:rsidRPr="001B222C" w:rsidRDefault="00B20C7C" w:rsidP="00036B8C">
            <w:r w:rsidRPr="001B222C">
              <w:rPr>
                <w:rFonts w:eastAsia="Arial"/>
                <w:color w:val="000000"/>
                <w:sz w:val="16"/>
              </w:rPr>
              <w:t>UNODC</w:t>
            </w:r>
          </w:p>
        </w:tc>
        <w:tc>
          <w:tcPr>
            <w:tcW w:w="1332" w:type="dxa"/>
            <w:tcBorders>
              <w:top w:val="nil"/>
              <w:left w:val="nil"/>
              <w:bottom w:val="nil"/>
              <w:right w:val="nil"/>
            </w:tcBorders>
            <w:shd w:val="clear" w:color="auto" w:fill="E3E8ED"/>
            <w:tcMar>
              <w:top w:w="59" w:type="dxa"/>
              <w:left w:w="59" w:type="dxa"/>
              <w:bottom w:w="59" w:type="dxa"/>
              <w:right w:w="59" w:type="dxa"/>
            </w:tcMar>
            <w:vAlign w:val="center"/>
          </w:tcPr>
          <w:p w14:paraId="121220C6" w14:textId="77777777" w:rsidR="00B20C7C" w:rsidRPr="001B222C" w:rsidRDefault="00B20C7C" w:rsidP="00036B8C">
            <w:pPr>
              <w:jc w:val="right"/>
            </w:pPr>
            <w:r w:rsidRPr="001B222C">
              <w:rPr>
                <w:rFonts w:eastAsia="Arial"/>
                <w:color w:val="000000"/>
                <w:sz w:val="16"/>
              </w:rPr>
              <w:t>202,041</w:t>
            </w:r>
          </w:p>
        </w:tc>
        <w:tc>
          <w:tcPr>
            <w:tcW w:w="1271" w:type="dxa"/>
            <w:tcBorders>
              <w:top w:val="nil"/>
              <w:left w:val="nil"/>
              <w:bottom w:val="nil"/>
              <w:right w:val="nil"/>
            </w:tcBorders>
            <w:shd w:val="clear" w:color="auto" w:fill="E3E8ED"/>
            <w:tcMar>
              <w:top w:w="59" w:type="dxa"/>
              <w:left w:w="59" w:type="dxa"/>
              <w:bottom w:w="59" w:type="dxa"/>
              <w:right w:w="59" w:type="dxa"/>
            </w:tcMar>
            <w:vAlign w:val="center"/>
          </w:tcPr>
          <w:p w14:paraId="5C8006F9" w14:textId="77777777" w:rsidR="00B20C7C" w:rsidRPr="001B222C" w:rsidRDefault="00B20C7C" w:rsidP="00036B8C">
            <w:pPr>
              <w:jc w:val="right"/>
            </w:pPr>
            <w:r w:rsidRPr="001B222C">
              <w:rPr>
                <w:rFonts w:eastAsia="Arial"/>
                <w:color w:val="000000"/>
                <w:sz w:val="16"/>
              </w:rPr>
              <w:t>202,041</w:t>
            </w:r>
          </w:p>
        </w:tc>
        <w:tc>
          <w:tcPr>
            <w:tcW w:w="1186" w:type="dxa"/>
            <w:tcBorders>
              <w:top w:val="nil"/>
              <w:left w:val="nil"/>
              <w:bottom w:val="nil"/>
              <w:right w:val="nil"/>
            </w:tcBorders>
            <w:shd w:val="clear" w:color="auto" w:fill="E3E8ED"/>
            <w:tcMar>
              <w:top w:w="59" w:type="dxa"/>
              <w:left w:w="59" w:type="dxa"/>
              <w:bottom w:w="59" w:type="dxa"/>
              <w:right w:w="59" w:type="dxa"/>
            </w:tcMar>
            <w:vAlign w:val="center"/>
          </w:tcPr>
          <w:p w14:paraId="36985D64" w14:textId="77777777" w:rsidR="00B20C7C" w:rsidRPr="001B222C" w:rsidRDefault="00B20C7C" w:rsidP="00036B8C">
            <w:pPr>
              <w:jc w:val="right"/>
            </w:pPr>
            <w:r w:rsidRPr="001B222C">
              <w:rPr>
                <w:rFonts w:eastAsia="Arial"/>
                <w:color w:val="000000"/>
                <w:sz w:val="16"/>
              </w:rPr>
              <w:t>199,497</w:t>
            </w:r>
          </w:p>
        </w:tc>
        <w:tc>
          <w:tcPr>
            <w:tcW w:w="1002" w:type="dxa"/>
            <w:tcBorders>
              <w:top w:val="nil"/>
              <w:left w:val="nil"/>
              <w:bottom w:val="nil"/>
              <w:right w:val="nil"/>
            </w:tcBorders>
            <w:shd w:val="clear" w:color="auto" w:fill="E3E8ED"/>
            <w:tcMar>
              <w:top w:w="59" w:type="dxa"/>
              <w:left w:w="59" w:type="dxa"/>
              <w:bottom w:w="59" w:type="dxa"/>
              <w:right w:w="59" w:type="dxa"/>
            </w:tcMar>
            <w:vAlign w:val="center"/>
          </w:tcPr>
          <w:p w14:paraId="0E43A47E" w14:textId="77777777" w:rsidR="00B20C7C" w:rsidRPr="001B222C" w:rsidRDefault="00B20C7C" w:rsidP="00036B8C">
            <w:pPr>
              <w:jc w:val="right"/>
            </w:pPr>
            <w:r w:rsidRPr="001B222C">
              <w:rPr>
                <w:rFonts w:eastAsia="Arial"/>
                <w:color w:val="000000"/>
                <w:sz w:val="16"/>
              </w:rPr>
              <w:t>98.74</w:t>
            </w:r>
          </w:p>
        </w:tc>
      </w:tr>
      <w:tr w:rsidR="00B20C7C" w:rsidRPr="001B222C" w14:paraId="4194E21D" w14:textId="77777777" w:rsidTr="00B20C7C">
        <w:trPr>
          <w:trHeight w:val="227"/>
        </w:trPr>
        <w:tc>
          <w:tcPr>
            <w:tcW w:w="3234" w:type="dxa"/>
            <w:gridSpan w:val="2"/>
            <w:tcBorders>
              <w:top w:val="nil"/>
              <w:left w:val="nil"/>
              <w:bottom w:val="nil"/>
              <w:right w:val="nil"/>
            </w:tcBorders>
            <w:tcMar>
              <w:top w:w="59" w:type="dxa"/>
              <w:left w:w="59" w:type="dxa"/>
              <w:bottom w:w="59" w:type="dxa"/>
              <w:right w:w="59" w:type="dxa"/>
            </w:tcMar>
            <w:vAlign w:val="center"/>
          </w:tcPr>
          <w:p w14:paraId="230BA2E0" w14:textId="77777777" w:rsidR="00B20C7C" w:rsidRPr="001B222C" w:rsidRDefault="00B20C7C" w:rsidP="00036B8C">
            <w:r w:rsidRPr="001B222C">
              <w:rPr>
                <w:rFonts w:eastAsia="Arial"/>
                <w:b/>
                <w:color w:val="000000"/>
                <w:sz w:val="16"/>
              </w:rPr>
              <w:t>Nigeria: Total</w:t>
            </w:r>
          </w:p>
        </w:tc>
        <w:tc>
          <w:tcPr>
            <w:tcW w:w="1335" w:type="dxa"/>
            <w:tcBorders>
              <w:top w:val="nil"/>
              <w:left w:val="nil"/>
              <w:bottom w:val="nil"/>
              <w:right w:val="nil"/>
            </w:tcBorders>
            <w:tcMar>
              <w:top w:w="59" w:type="dxa"/>
              <w:left w:w="59" w:type="dxa"/>
              <w:bottom w:w="59" w:type="dxa"/>
              <w:right w:w="59" w:type="dxa"/>
            </w:tcMar>
            <w:vAlign w:val="center"/>
          </w:tcPr>
          <w:p w14:paraId="10742DD7" w14:textId="77777777" w:rsidR="00B20C7C" w:rsidRPr="001B222C" w:rsidRDefault="00B20C7C" w:rsidP="00036B8C"/>
        </w:tc>
        <w:tc>
          <w:tcPr>
            <w:tcW w:w="1332" w:type="dxa"/>
            <w:tcBorders>
              <w:top w:val="nil"/>
              <w:left w:val="nil"/>
              <w:bottom w:val="nil"/>
              <w:right w:val="nil"/>
            </w:tcBorders>
            <w:tcMar>
              <w:top w:w="59" w:type="dxa"/>
              <w:left w:w="59" w:type="dxa"/>
              <w:bottom w:w="59" w:type="dxa"/>
              <w:right w:w="59" w:type="dxa"/>
            </w:tcMar>
            <w:vAlign w:val="center"/>
          </w:tcPr>
          <w:p w14:paraId="540F4900" w14:textId="77777777" w:rsidR="00B20C7C" w:rsidRPr="001B222C" w:rsidRDefault="00B20C7C" w:rsidP="00036B8C">
            <w:pPr>
              <w:jc w:val="right"/>
            </w:pPr>
            <w:r w:rsidRPr="001B222C">
              <w:rPr>
                <w:rFonts w:eastAsia="Arial"/>
                <w:b/>
                <w:color w:val="000000"/>
                <w:sz w:val="16"/>
              </w:rPr>
              <w:t>202,041</w:t>
            </w:r>
          </w:p>
        </w:tc>
        <w:tc>
          <w:tcPr>
            <w:tcW w:w="1271" w:type="dxa"/>
            <w:tcBorders>
              <w:top w:val="nil"/>
              <w:left w:val="nil"/>
              <w:bottom w:val="nil"/>
              <w:right w:val="nil"/>
            </w:tcBorders>
            <w:tcMar>
              <w:top w:w="59" w:type="dxa"/>
              <w:left w:w="59" w:type="dxa"/>
              <w:bottom w:w="59" w:type="dxa"/>
              <w:right w:w="59" w:type="dxa"/>
            </w:tcMar>
            <w:vAlign w:val="center"/>
          </w:tcPr>
          <w:p w14:paraId="6970722B" w14:textId="77777777" w:rsidR="00B20C7C" w:rsidRPr="001B222C" w:rsidRDefault="00B20C7C" w:rsidP="00036B8C">
            <w:pPr>
              <w:jc w:val="right"/>
            </w:pPr>
            <w:r w:rsidRPr="001B222C">
              <w:rPr>
                <w:rFonts w:eastAsia="Arial"/>
                <w:b/>
                <w:color w:val="000000"/>
                <w:sz w:val="16"/>
              </w:rPr>
              <w:t>202,041</w:t>
            </w:r>
          </w:p>
        </w:tc>
        <w:tc>
          <w:tcPr>
            <w:tcW w:w="1186" w:type="dxa"/>
            <w:tcBorders>
              <w:top w:val="nil"/>
              <w:left w:val="nil"/>
              <w:bottom w:val="nil"/>
              <w:right w:val="nil"/>
            </w:tcBorders>
            <w:tcMar>
              <w:top w:w="59" w:type="dxa"/>
              <w:left w:w="59" w:type="dxa"/>
              <w:bottom w:w="59" w:type="dxa"/>
              <w:right w:w="59" w:type="dxa"/>
            </w:tcMar>
            <w:vAlign w:val="center"/>
          </w:tcPr>
          <w:p w14:paraId="19D8CE6A" w14:textId="77777777" w:rsidR="00B20C7C" w:rsidRPr="001B222C" w:rsidRDefault="00B20C7C" w:rsidP="00036B8C">
            <w:pPr>
              <w:jc w:val="right"/>
            </w:pPr>
            <w:r w:rsidRPr="001B222C">
              <w:rPr>
                <w:rFonts w:eastAsia="Arial"/>
                <w:b/>
                <w:color w:val="000000"/>
                <w:sz w:val="16"/>
              </w:rPr>
              <w:t>199,497</w:t>
            </w:r>
          </w:p>
        </w:tc>
        <w:tc>
          <w:tcPr>
            <w:tcW w:w="1002" w:type="dxa"/>
            <w:tcBorders>
              <w:top w:val="nil"/>
              <w:left w:val="nil"/>
              <w:bottom w:val="nil"/>
              <w:right w:val="nil"/>
            </w:tcBorders>
            <w:tcMar>
              <w:top w:w="59" w:type="dxa"/>
              <w:left w:w="59" w:type="dxa"/>
              <w:bottom w:w="59" w:type="dxa"/>
              <w:right w:w="59" w:type="dxa"/>
            </w:tcMar>
            <w:vAlign w:val="center"/>
          </w:tcPr>
          <w:p w14:paraId="2D73767A" w14:textId="77777777" w:rsidR="00B20C7C" w:rsidRPr="001B222C" w:rsidRDefault="00B20C7C" w:rsidP="00036B8C">
            <w:pPr>
              <w:jc w:val="right"/>
            </w:pPr>
            <w:r w:rsidRPr="001B222C">
              <w:rPr>
                <w:rFonts w:eastAsia="Arial"/>
                <w:b/>
                <w:color w:val="000000"/>
                <w:sz w:val="16"/>
              </w:rPr>
              <w:t>98.74</w:t>
            </w:r>
          </w:p>
        </w:tc>
      </w:tr>
      <w:tr w:rsidR="00B20C7C" w:rsidRPr="001B222C" w14:paraId="043B13EA" w14:textId="77777777" w:rsidTr="00B20C7C">
        <w:tc>
          <w:tcPr>
            <w:tcW w:w="9360" w:type="dxa"/>
            <w:gridSpan w:val="7"/>
            <w:tcBorders>
              <w:top w:val="nil"/>
              <w:left w:val="nil"/>
              <w:bottom w:val="nil"/>
              <w:right w:val="nil"/>
            </w:tcBorders>
            <w:tcMar>
              <w:top w:w="59" w:type="dxa"/>
              <w:left w:w="59" w:type="dxa"/>
              <w:bottom w:w="59" w:type="dxa"/>
              <w:right w:w="59" w:type="dxa"/>
            </w:tcMar>
            <w:vAlign w:val="center"/>
          </w:tcPr>
          <w:p w14:paraId="07B34A6E" w14:textId="77777777" w:rsidR="00B20C7C" w:rsidRPr="001B222C" w:rsidRDefault="00B20C7C" w:rsidP="00036B8C"/>
        </w:tc>
      </w:tr>
      <w:tr w:rsidR="00B20C7C" w:rsidRPr="001B222C" w14:paraId="2DB89434" w14:textId="77777777" w:rsidTr="00B20C7C">
        <w:trPr>
          <w:trHeight w:val="227"/>
        </w:trPr>
        <w:tc>
          <w:tcPr>
            <w:tcW w:w="9360" w:type="dxa"/>
            <w:gridSpan w:val="7"/>
            <w:tcBorders>
              <w:top w:val="nil"/>
              <w:left w:val="nil"/>
              <w:bottom w:val="nil"/>
              <w:right w:val="nil"/>
            </w:tcBorders>
            <w:shd w:val="clear" w:color="auto" w:fill="66809D"/>
            <w:tcMar>
              <w:top w:w="59" w:type="dxa"/>
              <w:left w:w="59" w:type="dxa"/>
              <w:bottom w:w="59" w:type="dxa"/>
              <w:right w:w="59" w:type="dxa"/>
            </w:tcMar>
            <w:vAlign w:val="center"/>
          </w:tcPr>
          <w:p w14:paraId="6977A317" w14:textId="77777777" w:rsidR="00B20C7C" w:rsidRPr="001B222C" w:rsidRDefault="00B20C7C" w:rsidP="00036B8C">
            <w:r w:rsidRPr="001B222C">
              <w:rPr>
                <w:rFonts w:eastAsia="Arial"/>
                <w:b/>
                <w:color w:val="FFFFFF"/>
                <w:sz w:val="16"/>
              </w:rPr>
              <w:t>Somalia</w:t>
            </w:r>
          </w:p>
        </w:tc>
      </w:tr>
      <w:tr w:rsidR="00B20C7C" w:rsidRPr="001B222C" w14:paraId="22893AFB" w14:textId="77777777" w:rsidTr="00B20C7C">
        <w:trPr>
          <w:trHeight w:val="227"/>
        </w:trPr>
        <w:tc>
          <w:tcPr>
            <w:tcW w:w="1078" w:type="dxa"/>
            <w:tcBorders>
              <w:top w:val="nil"/>
              <w:left w:val="nil"/>
              <w:bottom w:val="nil"/>
              <w:right w:val="nil"/>
            </w:tcBorders>
            <w:shd w:val="clear" w:color="auto" w:fill="E3E8ED"/>
            <w:tcMar>
              <w:top w:w="59" w:type="dxa"/>
              <w:left w:w="59" w:type="dxa"/>
              <w:bottom w:w="59" w:type="dxa"/>
              <w:right w:w="59" w:type="dxa"/>
            </w:tcMar>
            <w:vAlign w:val="center"/>
          </w:tcPr>
          <w:p w14:paraId="1D1A697B" w14:textId="77777777" w:rsidR="00B20C7C" w:rsidRPr="001B222C" w:rsidRDefault="00B20C7C" w:rsidP="00036B8C">
            <w:r w:rsidRPr="001B222C">
              <w:rPr>
                <w:rFonts w:eastAsia="Arial"/>
                <w:color w:val="000000"/>
                <w:sz w:val="16"/>
              </w:rPr>
              <w:t>00121092</w:t>
            </w:r>
          </w:p>
        </w:tc>
        <w:tc>
          <w:tcPr>
            <w:tcW w:w="2156" w:type="dxa"/>
            <w:tcBorders>
              <w:top w:val="nil"/>
              <w:left w:val="nil"/>
              <w:bottom w:val="nil"/>
              <w:right w:val="nil"/>
            </w:tcBorders>
            <w:shd w:val="clear" w:color="auto" w:fill="E3E8ED"/>
            <w:tcMar>
              <w:top w:w="59" w:type="dxa"/>
              <w:left w:w="59" w:type="dxa"/>
              <w:bottom w:w="59" w:type="dxa"/>
              <w:right w:w="59" w:type="dxa"/>
            </w:tcMar>
            <w:vAlign w:val="center"/>
          </w:tcPr>
          <w:p w14:paraId="194D5E51" w14:textId="77777777" w:rsidR="00B20C7C" w:rsidRPr="001B222C" w:rsidRDefault="00B20C7C" w:rsidP="00036B8C">
            <w:r w:rsidRPr="001B222C">
              <w:rPr>
                <w:rFonts w:eastAsia="Arial"/>
                <w:color w:val="000000"/>
                <w:sz w:val="16"/>
              </w:rPr>
              <w:t xml:space="preserve">CRSV_UNA2: Leveraging the </w:t>
            </w:r>
            <w:proofErr w:type="spellStart"/>
            <w:r w:rsidRPr="001B222C">
              <w:rPr>
                <w:rFonts w:eastAsia="Arial"/>
                <w:color w:val="000000"/>
                <w:sz w:val="16"/>
              </w:rPr>
              <w:t>stre</w:t>
            </w:r>
            <w:proofErr w:type="spellEnd"/>
          </w:p>
        </w:tc>
        <w:tc>
          <w:tcPr>
            <w:tcW w:w="1335" w:type="dxa"/>
            <w:tcBorders>
              <w:top w:val="nil"/>
              <w:left w:val="nil"/>
              <w:bottom w:val="nil"/>
              <w:right w:val="nil"/>
            </w:tcBorders>
            <w:shd w:val="clear" w:color="auto" w:fill="E3E8ED"/>
            <w:tcMar>
              <w:top w:w="59" w:type="dxa"/>
              <w:left w:w="59" w:type="dxa"/>
              <w:bottom w:w="59" w:type="dxa"/>
              <w:right w:w="59" w:type="dxa"/>
            </w:tcMar>
            <w:vAlign w:val="center"/>
          </w:tcPr>
          <w:p w14:paraId="4827F99B" w14:textId="77777777" w:rsidR="00B20C7C" w:rsidRPr="001B222C" w:rsidRDefault="00B20C7C" w:rsidP="00036B8C">
            <w:r w:rsidRPr="001B222C">
              <w:rPr>
                <w:rFonts w:eastAsia="Arial"/>
                <w:color w:val="000000"/>
                <w:sz w:val="16"/>
              </w:rPr>
              <w:t>IOM</w:t>
            </w:r>
          </w:p>
        </w:tc>
        <w:tc>
          <w:tcPr>
            <w:tcW w:w="1332" w:type="dxa"/>
            <w:tcBorders>
              <w:top w:val="nil"/>
              <w:left w:val="nil"/>
              <w:bottom w:val="nil"/>
              <w:right w:val="nil"/>
            </w:tcBorders>
            <w:shd w:val="clear" w:color="auto" w:fill="E3E8ED"/>
            <w:tcMar>
              <w:top w:w="59" w:type="dxa"/>
              <w:left w:w="59" w:type="dxa"/>
              <w:bottom w:w="59" w:type="dxa"/>
              <w:right w:w="59" w:type="dxa"/>
            </w:tcMar>
            <w:vAlign w:val="center"/>
          </w:tcPr>
          <w:p w14:paraId="409F8148" w14:textId="77777777" w:rsidR="00B20C7C" w:rsidRPr="001B222C" w:rsidRDefault="00B20C7C" w:rsidP="00036B8C">
            <w:pPr>
              <w:jc w:val="right"/>
            </w:pPr>
            <w:r w:rsidRPr="001B222C">
              <w:rPr>
                <w:rFonts w:eastAsia="Arial"/>
                <w:color w:val="000000"/>
                <w:sz w:val="16"/>
              </w:rPr>
              <w:t>363,636</w:t>
            </w:r>
          </w:p>
        </w:tc>
        <w:tc>
          <w:tcPr>
            <w:tcW w:w="1271" w:type="dxa"/>
            <w:tcBorders>
              <w:top w:val="nil"/>
              <w:left w:val="nil"/>
              <w:bottom w:val="nil"/>
              <w:right w:val="nil"/>
            </w:tcBorders>
            <w:shd w:val="clear" w:color="auto" w:fill="E3E8ED"/>
            <w:tcMar>
              <w:top w:w="59" w:type="dxa"/>
              <w:left w:w="59" w:type="dxa"/>
              <w:bottom w:w="59" w:type="dxa"/>
              <w:right w:w="59" w:type="dxa"/>
            </w:tcMar>
            <w:vAlign w:val="center"/>
          </w:tcPr>
          <w:p w14:paraId="422F760E" w14:textId="77777777" w:rsidR="00B20C7C" w:rsidRPr="001B222C" w:rsidRDefault="00B20C7C" w:rsidP="00036B8C">
            <w:pPr>
              <w:jc w:val="right"/>
            </w:pPr>
            <w:r w:rsidRPr="001B222C">
              <w:rPr>
                <w:rFonts w:eastAsia="Arial"/>
                <w:color w:val="000000"/>
                <w:sz w:val="16"/>
              </w:rPr>
              <w:t>363,636</w:t>
            </w:r>
          </w:p>
        </w:tc>
        <w:tc>
          <w:tcPr>
            <w:tcW w:w="1186" w:type="dxa"/>
            <w:tcBorders>
              <w:top w:val="nil"/>
              <w:left w:val="nil"/>
              <w:bottom w:val="nil"/>
              <w:right w:val="nil"/>
            </w:tcBorders>
            <w:shd w:val="clear" w:color="auto" w:fill="E3E8ED"/>
            <w:tcMar>
              <w:top w:w="59" w:type="dxa"/>
              <w:left w:w="59" w:type="dxa"/>
              <w:bottom w:w="59" w:type="dxa"/>
              <w:right w:w="59" w:type="dxa"/>
            </w:tcMar>
            <w:vAlign w:val="center"/>
          </w:tcPr>
          <w:p w14:paraId="31D0DB31" w14:textId="77777777" w:rsidR="00B20C7C" w:rsidRPr="001B222C" w:rsidRDefault="00B20C7C" w:rsidP="00036B8C">
            <w:pPr>
              <w:jc w:val="right"/>
            </w:pPr>
            <w:r w:rsidRPr="001B222C">
              <w:rPr>
                <w:rFonts w:eastAsia="Arial"/>
                <w:color w:val="000000"/>
                <w:sz w:val="16"/>
              </w:rPr>
              <w:t>363,636</w:t>
            </w:r>
          </w:p>
        </w:tc>
        <w:tc>
          <w:tcPr>
            <w:tcW w:w="1002" w:type="dxa"/>
            <w:tcBorders>
              <w:top w:val="nil"/>
              <w:left w:val="nil"/>
              <w:bottom w:val="nil"/>
              <w:right w:val="nil"/>
            </w:tcBorders>
            <w:shd w:val="clear" w:color="auto" w:fill="E3E8ED"/>
            <w:tcMar>
              <w:top w:w="59" w:type="dxa"/>
              <w:left w:w="59" w:type="dxa"/>
              <w:bottom w:w="59" w:type="dxa"/>
              <w:right w:w="59" w:type="dxa"/>
            </w:tcMar>
            <w:vAlign w:val="center"/>
          </w:tcPr>
          <w:p w14:paraId="3475B40E" w14:textId="77777777" w:rsidR="00B20C7C" w:rsidRPr="001B222C" w:rsidRDefault="00B20C7C" w:rsidP="00036B8C">
            <w:pPr>
              <w:jc w:val="right"/>
            </w:pPr>
            <w:r w:rsidRPr="001B222C">
              <w:rPr>
                <w:rFonts w:eastAsia="Arial"/>
                <w:color w:val="000000"/>
                <w:sz w:val="16"/>
              </w:rPr>
              <w:t>100.00</w:t>
            </w:r>
          </w:p>
        </w:tc>
      </w:tr>
      <w:tr w:rsidR="00B20C7C" w:rsidRPr="001B222C" w14:paraId="1EB35D7A" w14:textId="77777777" w:rsidTr="00B20C7C">
        <w:trPr>
          <w:trHeight w:val="227"/>
        </w:trPr>
        <w:tc>
          <w:tcPr>
            <w:tcW w:w="3234" w:type="dxa"/>
            <w:gridSpan w:val="2"/>
            <w:tcBorders>
              <w:top w:val="nil"/>
              <w:left w:val="nil"/>
              <w:bottom w:val="nil"/>
              <w:right w:val="nil"/>
            </w:tcBorders>
            <w:tcMar>
              <w:top w:w="59" w:type="dxa"/>
              <w:left w:w="59" w:type="dxa"/>
              <w:bottom w:w="59" w:type="dxa"/>
              <w:right w:w="59" w:type="dxa"/>
            </w:tcMar>
            <w:vAlign w:val="center"/>
          </w:tcPr>
          <w:p w14:paraId="05A86403" w14:textId="77777777" w:rsidR="00B20C7C" w:rsidRPr="001B222C" w:rsidRDefault="00B20C7C" w:rsidP="00036B8C">
            <w:r w:rsidRPr="001B222C">
              <w:rPr>
                <w:rFonts w:eastAsia="Arial"/>
                <w:b/>
                <w:color w:val="000000"/>
                <w:sz w:val="16"/>
              </w:rPr>
              <w:t>Somalia: Total</w:t>
            </w:r>
          </w:p>
        </w:tc>
        <w:tc>
          <w:tcPr>
            <w:tcW w:w="1335" w:type="dxa"/>
            <w:tcBorders>
              <w:top w:val="nil"/>
              <w:left w:val="nil"/>
              <w:bottom w:val="nil"/>
              <w:right w:val="nil"/>
            </w:tcBorders>
            <w:tcMar>
              <w:top w:w="59" w:type="dxa"/>
              <w:left w:w="59" w:type="dxa"/>
              <w:bottom w:w="59" w:type="dxa"/>
              <w:right w:w="59" w:type="dxa"/>
            </w:tcMar>
            <w:vAlign w:val="center"/>
          </w:tcPr>
          <w:p w14:paraId="28117CBE" w14:textId="77777777" w:rsidR="00B20C7C" w:rsidRPr="001B222C" w:rsidRDefault="00B20C7C" w:rsidP="00036B8C"/>
        </w:tc>
        <w:tc>
          <w:tcPr>
            <w:tcW w:w="1332" w:type="dxa"/>
            <w:tcBorders>
              <w:top w:val="nil"/>
              <w:left w:val="nil"/>
              <w:bottom w:val="nil"/>
              <w:right w:val="nil"/>
            </w:tcBorders>
            <w:tcMar>
              <w:top w:w="59" w:type="dxa"/>
              <w:left w:w="59" w:type="dxa"/>
              <w:bottom w:w="59" w:type="dxa"/>
              <w:right w:w="59" w:type="dxa"/>
            </w:tcMar>
            <w:vAlign w:val="center"/>
          </w:tcPr>
          <w:p w14:paraId="41EB3A99" w14:textId="77777777" w:rsidR="00B20C7C" w:rsidRPr="001B222C" w:rsidRDefault="00B20C7C" w:rsidP="00036B8C">
            <w:pPr>
              <w:jc w:val="right"/>
            </w:pPr>
            <w:r w:rsidRPr="001B222C">
              <w:rPr>
                <w:rFonts w:eastAsia="Arial"/>
                <w:b/>
                <w:color w:val="000000"/>
                <w:sz w:val="16"/>
              </w:rPr>
              <w:t>363,636</w:t>
            </w:r>
          </w:p>
        </w:tc>
        <w:tc>
          <w:tcPr>
            <w:tcW w:w="1271" w:type="dxa"/>
            <w:tcBorders>
              <w:top w:val="nil"/>
              <w:left w:val="nil"/>
              <w:bottom w:val="nil"/>
              <w:right w:val="nil"/>
            </w:tcBorders>
            <w:tcMar>
              <w:top w:w="59" w:type="dxa"/>
              <w:left w:w="59" w:type="dxa"/>
              <w:bottom w:w="59" w:type="dxa"/>
              <w:right w:w="59" w:type="dxa"/>
            </w:tcMar>
            <w:vAlign w:val="center"/>
          </w:tcPr>
          <w:p w14:paraId="7833D48C" w14:textId="77777777" w:rsidR="00B20C7C" w:rsidRPr="001B222C" w:rsidRDefault="00B20C7C" w:rsidP="00036B8C">
            <w:pPr>
              <w:jc w:val="right"/>
            </w:pPr>
            <w:r w:rsidRPr="001B222C">
              <w:rPr>
                <w:rFonts w:eastAsia="Arial"/>
                <w:b/>
                <w:color w:val="000000"/>
                <w:sz w:val="16"/>
              </w:rPr>
              <w:t>363,636</w:t>
            </w:r>
          </w:p>
        </w:tc>
        <w:tc>
          <w:tcPr>
            <w:tcW w:w="1186" w:type="dxa"/>
            <w:tcBorders>
              <w:top w:val="nil"/>
              <w:left w:val="nil"/>
              <w:bottom w:val="nil"/>
              <w:right w:val="nil"/>
            </w:tcBorders>
            <w:tcMar>
              <w:top w:w="59" w:type="dxa"/>
              <w:left w:w="59" w:type="dxa"/>
              <w:bottom w:w="59" w:type="dxa"/>
              <w:right w:w="59" w:type="dxa"/>
            </w:tcMar>
            <w:vAlign w:val="center"/>
          </w:tcPr>
          <w:p w14:paraId="776DFE4F" w14:textId="77777777" w:rsidR="00B20C7C" w:rsidRPr="001B222C" w:rsidRDefault="00B20C7C" w:rsidP="00036B8C">
            <w:pPr>
              <w:jc w:val="right"/>
            </w:pPr>
            <w:r w:rsidRPr="001B222C">
              <w:rPr>
                <w:rFonts w:eastAsia="Arial"/>
                <w:b/>
                <w:color w:val="000000"/>
                <w:sz w:val="16"/>
              </w:rPr>
              <w:t>363,636</w:t>
            </w:r>
          </w:p>
        </w:tc>
        <w:tc>
          <w:tcPr>
            <w:tcW w:w="1002" w:type="dxa"/>
            <w:tcBorders>
              <w:top w:val="nil"/>
              <w:left w:val="nil"/>
              <w:bottom w:val="nil"/>
              <w:right w:val="nil"/>
            </w:tcBorders>
            <w:tcMar>
              <w:top w:w="59" w:type="dxa"/>
              <w:left w:w="59" w:type="dxa"/>
              <w:bottom w:w="59" w:type="dxa"/>
              <w:right w:w="59" w:type="dxa"/>
            </w:tcMar>
            <w:vAlign w:val="center"/>
          </w:tcPr>
          <w:p w14:paraId="51C21BDA" w14:textId="77777777" w:rsidR="00B20C7C" w:rsidRPr="001B222C" w:rsidRDefault="00B20C7C" w:rsidP="00036B8C">
            <w:pPr>
              <w:jc w:val="right"/>
            </w:pPr>
            <w:r w:rsidRPr="001B222C">
              <w:rPr>
                <w:rFonts w:eastAsia="Arial"/>
                <w:b/>
                <w:color w:val="000000"/>
                <w:sz w:val="16"/>
              </w:rPr>
              <w:t>100.00</w:t>
            </w:r>
          </w:p>
        </w:tc>
      </w:tr>
      <w:tr w:rsidR="00B20C7C" w:rsidRPr="001B222C" w14:paraId="7C0B4B29" w14:textId="77777777" w:rsidTr="00B20C7C">
        <w:tc>
          <w:tcPr>
            <w:tcW w:w="9360" w:type="dxa"/>
            <w:gridSpan w:val="7"/>
            <w:tcBorders>
              <w:top w:val="nil"/>
              <w:left w:val="nil"/>
              <w:bottom w:val="nil"/>
              <w:right w:val="nil"/>
            </w:tcBorders>
            <w:tcMar>
              <w:top w:w="59" w:type="dxa"/>
              <w:left w:w="59" w:type="dxa"/>
              <w:bottom w:w="59" w:type="dxa"/>
              <w:right w:w="59" w:type="dxa"/>
            </w:tcMar>
            <w:vAlign w:val="center"/>
          </w:tcPr>
          <w:p w14:paraId="6215DEA5" w14:textId="77777777" w:rsidR="00B20C7C" w:rsidRPr="001B222C" w:rsidRDefault="00B20C7C" w:rsidP="00036B8C"/>
        </w:tc>
      </w:tr>
      <w:tr w:rsidR="00B20C7C" w:rsidRPr="001B222C" w14:paraId="78558989" w14:textId="77777777" w:rsidTr="00B20C7C">
        <w:trPr>
          <w:trHeight w:val="227"/>
        </w:trPr>
        <w:tc>
          <w:tcPr>
            <w:tcW w:w="9360" w:type="dxa"/>
            <w:gridSpan w:val="7"/>
            <w:tcBorders>
              <w:top w:val="nil"/>
              <w:left w:val="nil"/>
              <w:bottom w:val="nil"/>
              <w:right w:val="nil"/>
            </w:tcBorders>
            <w:shd w:val="clear" w:color="auto" w:fill="66809D"/>
            <w:tcMar>
              <w:top w:w="59" w:type="dxa"/>
              <w:left w:w="59" w:type="dxa"/>
              <w:bottom w:w="59" w:type="dxa"/>
              <w:right w:w="59" w:type="dxa"/>
            </w:tcMar>
            <w:vAlign w:val="center"/>
          </w:tcPr>
          <w:p w14:paraId="584F6153" w14:textId="77777777" w:rsidR="00B20C7C" w:rsidRPr="001B222C" w:rsidRDefault="00B20C7C" w:rsidP="00036B8C">
            <w:r w:rsidRPr="001B222C">
              <w:rPr>
                <w:rFonts w:eastAsia="Arial"/>
                <w:b/>
                <w:color w:val="FFFFFF"/>
                <w:sz w:val="16"/>
              </w:rPr>
              <w:t>Ukraine</w:t>
            </w:r>
          </w:p>
        </w:tc>
      </w:tr>
      <w:tr w:rsidR="00B20C7C" w:rsidRPr="001B222C" w14:paraId="32625F2A" w14:textId="77777777" w:rsidTr="00B20C7C">
        <w:trPr>
          <w:trHeight w:val="227"/>
        </w:trPr>
        <w:tc>
          <w:tcPr>
            <w:tcW w:w="1078" w:type="dxa"/>
            <w:tcBorders>
              <w:top w:val="nil"/>
              <w:left w:val="nil"/>
              <w:bottom w:val="nil"/>
              <w:right w:val="nil"/>
            </w:tcBorders>
            <w:shd w:val="clear" w:color="auto" w:fill="E3E8ED"/>
            <w:tcMar>
              <w:top w:w="59" w:type="dxa"/>
              <w:left w:w="59" w:type="dxa"/>
              <w:bottom w:w="59" w:type="dxa"/>
              <w:right w:w="59" w:type="dxa"/>
            </w:tcMar>
            <w:vAlign w:val="center"/>
          </w:tcPr>
          <w:p w14:paraId="048A4B8D" w14:textId="77777777" w:rsidR="00B20C7C" w:rsidRPr="001B222C" w:rsidRDefault="00B20C7C" w:rsidP="00036B8C">
            <w:r w:rsidRPr="001B222C">
              <w:rPr>
                <w:rFonts w:eastAsia="Arial"/>
                <w:color w:val="000000"/>
                <w:sz w:val="16"/>
              </w:rPr>
              <w:t>00132478</w:t>
            </w:r>
          </w:p>
        </w:tc>
        <w:tc>
          <w:tcPr>
            <w:tcW w:w="2156" w:type="dxa"/>
            <w:tcBorders>
              <w:top w:val="nil"/>
              <w:left w:val="nil"/>
              <w:bottom w:val="nil"/>
              <w:right w:val="nil"/>
            </w:tcBorders>
            <w:shd w:val="clear" w:color="auto" w:fill="E3E8ED"/>
            <w:tcMar>
              <w:top w:w="59" w:type="dxa"/>
              <w:left w:w="59" w:type="dxa"/>
              <w:bottom w:w="59" w:type="dxa"/>
              <w:right w:w="59" w:type="dxa"/>
            </w:tcMar>
            <w:vAlign w:val="center"/>
          </w:tcPr>
          <w:p w14:paraId="48812096" w14:textId="77777777" w:rsidR="00B20C7C" w:rsidRPr="001B222C" w:rsidRDefault="00B20C7C" w:rsidP="00036B8C">
            <w:r w:rsidRPr="001B222C">
              <w:rPr>
                <w:rFonts w:eastAsia="Arial"/>
                <w:color w:val="000000"/>
                <w:sz w:val="16"/>
              </w:rPr>
              <w:t xml:space="preserve">Support UN HR Monitoring in </w:t>
            </w:r>
            <w:proofErr w:type="spellStart"/>
            <w:r w:rsidRPr="001B222C">
              <w:rPr>
                <w:rFonts w:eastAsia="Arial"/>
                <w:color w:val="000000"/>
                <w:sz w:val="16"/>
              </w:rPr>
              <w:t>Uk</w:t>
            </w:r>
            <w:proofErr w:type="spellEnd"/>
          </w:p>
        </w:tc>
        <w:tc>
          <w:tcPr>
            <w:tcW w:w="1335" w:type="dxa"/>
            <w:tcBorders>
              <w:top w:val="nil"/>
              <w:left w:val="nil"/>
              <w:bottom w:val="nil"/>
              <w:right w:val="nil"/>
            </w:tcBorders>
            <w:shd w:val="clear" w:color="auto" w:fill="E3E8ED"/>
            <w:tcMar>
              <w:top w:w="59" w:type="dxa"/>
              <w:left w:w="59" w:type="dxa"/>
              <w:bottom w:w="59" w:type="dxa"/>
              <w:right w:w="59" w:type="dxa"/>
            </w:tcMar>
            <w:vAlign w:val="center"/>
          </w:tcPr>
          <w:p w14:paraId="1CCBF575" w14:textId="77777777" w:rsidR="00B20C7C" w:rsidRPr="001B222C" w:rsidRDefault="00B20C7C" w:rsidP="00036B8C">
            <w:r w:rsidRPr="001B222C">
              <w:rPr>
                <w:rFonts w:eastAsia="Arial"/>
                <w:color w:val="000000"/>
                <w:sz w:val="16"/>
              </w:rPr>
              <w:t>OHCHR</w:t>
            </w:r>
          </w:p>
        </w:tc>
        <w:tc>
          <w:tcPr>
            <w:tcW w:w="1332" w:type="dxa"/>
            <w:tcBorders>
              <w:top w:val="nil"/>
              <w:left w:val="nil"/>
              <w:bottom w:val="nil"/>
              <w:right w:val="nil"/>
            </w:tcBorders>
            <w:shd w:val="clear" w:color="auto" w:fill="E3E8ED"/>
            <w:tcMar>
              <w:top w:w="59" w:type="dxa"/>
              <w:left w:w="59" w:type="dxa"/>
              <w:bottom w:w="59" w:type="dxa"/>
              <w:right w:w="59" w:type="dxa"/>
            </w:tcMar>
            <w:vAlign w:val="center"/>
          </w:tcPr>
          <w:p w14:paraId="5794509C" w14:textId="77777777" w:rsidR="00B20C7C" w:rsidRPr="001B222C" w:rsidRDefault="00B20C7C" w:rsidP="00036B8C">
            <w:pPr>
              <w:jc w:val="right"/>
            </w:pPr>
            <w:r w:rsidRPr="001B222C">
              <w:rPr>
                <w:rFonts w:eastAsia="Arial"/>
                <w:color w:val="000000"/>
                <w:sz w:val="16"/>
              </w:rPr>
              <w:t>865,649</w:t>
            </w:r>
          </w:p>
        </w:tc>
        <w:tc>
          <w:tcPr>
            <w:tcW w:w="1271" w:type="dxa"/>
            <w:tcBorders>
              <w:top w:val="nil"/>
              <w:left w:val="nil"/>
              <w:bottom w:val="nil"/>
              <w:right w:val="nil"/>
            </w:tcBorders>
            <w:shd w:val="clear" w:color="auto" w:fill="E3E8ED"/>
            <w:tcMar>
              <w:top w:w="59" w:type="dxa"/>
              <w:left w:w="59" w:type="dxa"/>
              <w:bottom w:w="59" w:type="dxa"/>
              <w:right w:w="59" w:type="dxa"/>
            </w:tcMar>
            <w:vAlign w:val="center"/>
          </w:tcPr>
          <w:p w14:paraId="6FE558F8" w14:textId="77777777" w:rsidR="00B20C7C" w:rsidRPr="001B222C" w:rsidRDefault="00B20C7C" w:rsidP="00036B8C">
            <w:pPr>
              <w:jc w:val="right"/>
            </w:pPr>
            <w:r w:rsidRPr="001B222C">
              <w:rPr>
                <w:rFonts w:eastAsia="Arial"/>
                <w:color w:val="000000"/>
                <w:sz w:val="16"/>
              </w:rPr>
              <w:t>865,649</w:t>
            </w:r>
          </w:p>
        </w:tc>
        <w:tc>
          <w:tcPr>
            <w:tcW w:w="1186" w:type="dxa"/>
            <w:tcBorders>
              <w:top w:val="nil"/>
              <w:left w:val="nil"/>
              <w:bottom w:val="nil"/>
              <w:right w:val="nil"/>
            </w:tcBorders>
            <w:shd w:val="clear" w:color="auto" w:fill="E3E8ED"/>
            <w:tcMar>
              <w:top w:w="59" w:type="dxa"/>
              <w:left w:w="59" w:type="dxa"/>
              <w:bottom w:w="59" w:type="dxa"/>
              <w:right w:w="59" w:type="dxa"/>
            </w:tcMar>
            <w:vAlign w:val="center"/>
          </w:tcPr>
          <w:p w14:paraId="4C931C4D" w14:textId="77777777" w:rsidR="00B20C7C" w:rsidRPr="001B222C" w:rsidRDefault="00B20C7C" w:rsidP="00036B8C">
            <w:pPr>
              <w:jc w:val="right"/>
            </w:pPr>
            <w:r w:rsidRPr="001B222C">
              <w:rPr>
                <w:rFonts w:eastAsia="Arial"/>
                <w:color w:val="000000"/>
                <w:sz w:val="16"/>
              </w:rPr>
              <w:t>377,218</w:t>
            </w:r>
          </w:p>
        </w:tc>
        <w:tc>
          <w:tcPr>
            <w:tcW w:w="1002" w:type="dxa"/>
            <w:tcBorders>
              <w:top w:val="nil"/>
              <w:left w:val="nil"/>
              <w:bottom w:val="nil"/>
              <w:right w:val="nil"/>
            </w:tcBorders>
            <w:shd w:val="clear" w:color="auto" w:fill="E3E8ED"/>
            <w:tcMar>
              <w:top w:w="59" w:type="dxa"/>
              <w:left w:w="59" w:type="dxa"/>
              <w:bottom w:w="59" w:type="dxa"/>
              <w:right w:w="59" w:type="dxa"/>
            </w:tcMar>
            <w:vAlign w:val="center"/>
          </w:tcPr>
          <w:p w14:paraId="42B199B4" w14:textId="77777777" w:rsidR="00B20C7C" w:rsidRPr="001B222C" w:rsidRDefault="00B20C7C" w:rsidP="00036B8C">
            <w:pPr>
              <w:jc w:val="right"/>
            </w:pPr>
            <w:r w:rsidRPr="001B222C">
              <w:rPr>
                <w:rFonts w:eastAsia="Arial"/>
                <w:color w:val="000000"/>
                <w:sz w:val="16"/>
              </w:rPr>
              <w:t>43.58</w:t>
            </w:r>
          </w:p>
        </w:tc>
      </w:tr>
      <w:tr w:rsidR="00B20C7C" w:rsidRPr="001B222C" w14:paraId="765CC245" w14:textId="77777777" w:rsidTr="00B20C7C">
        <w:trPr>
          <w:trHeight w:val="227"/>
        </w:trPr>
        <w:tc>
          <w:tcPr>
            <w:tcW w:w="1078" w:type="dxa"/>
            <w:tcBorders>
              <w:top w:val="nil"/>
              <w:left w:val="nil"/>
              <w:bottom w:val="nil"/>
              <w:right w:val="nil"/>
            </w:tcBorders>
            <w:shd w:val="clear" w:color="auto" w:fill="FFFFFF"/>
            <w:tcMar>
              <w:top w:w="59" w:type="dxa"/>
              <w:left w:w="59" w:type="dxa"/>
              <w:bottom w:w="59" w:type="dxa"/>
              <w:right w:w="59" w:type="dxa"/>
            </w:tcMar>
            <w:vAlign w:val="center"/>
          </w:tcPr>
          <w:p w14:paraId="02E9A0C2" w14:textId="77777777" w:rsidR="00B20C7C" w:rsidRPr="001B222C" w:rsidRDefault="00B20C7C" w:rsidP="00036B8C">
            <w:r w:rsidRPr="001B222C">
              <w:rPr>
                <w:rFonts w:eastAsia="Arial"/>
                <w:color w:val="000000"/>
                <w:sz w:val="16"/>
              </w:rPr>
              <w:t>00140162</w:t>
            </w:r>
          </w:p>
        </w:tc>
        <w:tc>
          <w:tcPr>
            <w:tcW w:w="2156" w:type="dxa"/>
            <w:tcBorders>
              <w:top w:val="nil"/>
              <w:left w:val="nil"/>
              <w:bottom w:val="nil"/>
              <w:right w:val="nil"/>
            </w:tcBorders>
            <w:shd w:val="clear" w:color="auto" w:fill="FFFFFF"/>
            <w:tcMar>
              <w:top w:w="59" w:type="dxa"/>
              <w:left w:w="59" w:type="dxa"/>
              <w:bottom w:w="59" w:type="dxa"/>
              <w:right w:w="59" w:type="dxa"/>
            </w:tcMar>
            <w:vAlign w:val="center"/>
          </w:tcPr>
          <w:p w14:paraId="57C8E56D" w14:textId="77777777" w:rsidR="00B20C7C" w:rsidRPr="001B222C" w:rsidRDefault="00B20C7C" w:rsidP="00036B8C">
            <w:r w:rsidRPr="001B222C">
              <w:rPr>
                <w:rFonts w:eastAsia="Arial"/>
                <w:color w:val="000000"/>
                <w:sz w:val="16"/>
              </w:rPr>
              <w:t>Support accountability CSV cri</w:t>
            </w:r>
          </w:p>
        </w:tc>
        <w:tc>
          <w:tcPr>
            <w:tcW w:w="1335" w:type="dxa"/>
            <w:tcBorders>
              <w:top w:val="nil"/>
              <w:left w:val="nil"/>
              <w:bottom w:val="nil"/>
              <w:right w:val="nil"/>
            </w:tcBorders>
            <w:shd w:val="clear" w:color="auto" w:fill="FFFFFF"/>
            <w:tcMar>
              <w:top w:w="59" w:type="dxa"/>
              <w:left w:w="59" w:type="dxa"/>
              <w:bottom w:w="59" w:type="dxa"/>
              <w:right w:w="59" w:type="dxa"/>
            </w:tcMar>
            <w:vAlign w:val="center"/>
          </w:tcPr>
          <w:p w14:paraId="51167438" w14:textId="77777777" w:rsidR="00B20C7C" w:rsidRPr="001B222C" w:rsidRDefault="00B20C7C" w:rsidP="00036B8C">
            <w:r w:rsidRPr="001B222C">
              <w:rPr>
                <w:rFonts w:eastAsia="Arial"/>
                <w:color w:val="000000"/>
                <w:sz w:val="16"/>
              </w:rPr>
              <w:t>UNDP</w:t>
            </w:r>
          </w:p>
        </w:tc>
        <w:tc>
          <w:tcPr>
            <w:tcW w:w="1332" w:type="dxa"/>
            <w:tcBorders>
              <w:top w:val="nil"/>
              <w:left w:val="nil"/>
              <w:bottom w:val="nil"/>
              <w:right w:val="nil"/>
            </w:tcBorders>
            <w:shd w:val="clear" w:color="auto" w:fill="FFFFFF"/>
            <w:tcMar>
              <w:top w:w="59" w:type="dxa"/>
              <w:left w:w="59" w:type="dxa"/>
              <w:bottom w:w="59" w:type="dxa"/>
              <w:right w:w="59" w:type="dxa"/>
            </w:tcMar>
            <w:vAlign w:val="center"/>
          </w:tcPr>
          <w:p w14:paraId="65756F38" w14:textId="77777777" w:rsidR="00B20C7C" w:rsidRPr="001B222C" w:rsidRDefault="00B20C7C" w:rsidP="00036B8C">
            <w:pPr>
              <w:jc w:val="right"/>
            </w:pPr>
            <w:r w:rsidRPr="001B222C">
              <w:rPr>
                <w:rFonts w:eastAsia="Arial"/>
                <w:color w:val="000000"/>
                <w:sz w:val="16"/>
              </w:rPr>
              <w:t>550,853</w:t>
            </w:r>
          </w:p>
        </w:tc>
        <w:tc>
          <w:tcPr>
            <w:tcW w:w="1271" w:type="dxa"/>
            <w:tcBorders>
              <w:top w:val="nil"/>
              <w:left w:val="nil"/>
              <w:bottom w:val="nil"/>
              <w:right w:val="nil"/>
            </w:tcBorders>
            <w:shd w:val="clear" w:color="auto" w:fill="FFFFFF"/>
            <w:tcMar>
              <w:top w:w="59" w:type="dxa"/>
              <w:left w:w="59" w:type="dxa"/>
              <w:bottom w:w="59" w:type="dxa"/>
              <w:right w:w="59" w:type="dxa"/>
            </w:tcMar>
            <w:vAlign w:val="center"/>
          </w:tcPr>
          <w:p w14:paraId="6538A03E" w14:textId="77777777" w:rsidR="00B20C7C" w:rsidRPr="001B222C" w:rsidRDefault="00B20C7C" w:rsidP="00036B8C">
            <w:pPr>
              <w:jc w:val="right"/>
            </w:pPr>
            <w:r w:rsidRPr="001B222C">
              <w:rPr>
                <w:rFonts w:eastAsia="Arial"/>
                <w:color w:val="000000"/>
                <w:sz w:val="16"/>
              </w:rPr>
              <w:t>550,853</w:t>
            </w:r>
          </w:p>
        </w:tc>
        <w:tc>
          <w:tcPr>
            <w:tcW w:w="1186" w:type="dxa"/>
            <w:tcBorders>
              <w:top w:val="nil"/>
              <w:left w:val="nil"/>
              <w:bottom w:val="nil"/>
              <w:right w:val="nil"/>
            </w:tcBorders>
            <w:shd w:val="clear" w:color="auto" w:fill="FFFFFF"/>
            <w:tcMar>
              <w:top w:w="59" w:type="dxa"/>
              <w:left w:w="59" w:type="dxa"/>
              <w:bottom w:w="59" w:type="dxa"/>
              <w:right w:w="59" w:type="dxa"/>
            </w:tcMar>
            <w:vAlign w:val="center"/>
          </w:tcPr>
          <w:p w14:paraId="48684FC0" w14:textId="77777777" w:rsidR="00B20C7C" w:rsidRPr="001B222C" w:rsidRDefault="00B20C7C" w:rsidP="00036B8C">
            <w:pPr>
              <w:jc w:val="right"/>
            </w:pPr>
            <w:r w:rsidRPr="001B222C">
              <w:rPr>
                <w:rFonts w:eastAsia="Arial"/>
                <w:color w:val="000000"/>
                <w:sz w:val="16"/>
              </w:rPr>
              <w:t>75,542</w:t>
            </w:r>
          </w:p>
        </w:tc>
        <w:tc>
          <w:tcPr>
            <w:tcW w:w="1002" w:type="dxa"/>
            <w:tcBorders>
              <w:top w:val="nil"/>
              <w:left w:val="nil"/>
              <w:bottom w:val="nil"/>
              <w:right w:val="nil"/>
            </w:tcBorders>
            <w:shd w:val="clear" w:color="auto" w:fill="FFFFFF"/>
            <w:tcMar>
              <w:top w:w="59" w:type="dxa"/>
              <w:left w:w="59" w:type="dxa"/>
              <w:bottom w:w="59" w:type="dxa"/>
              <w:right w:w="59" w:type="dxa"/>
            </w:tcMar>
            <w:vAlign w:val="center"/>
          </w:tcPr>
          <w:p w14:paraId="64C861CC" w14:textId="77777777" w:rsidR="00B20C7C" w:rsidRPr="001B222C" w:rsidRDefault="00B20C7C" w:rsidP="00036B8C">
            <w:pPr>
              <w:jc w:val="right"/>
            </w:pPr>
            <w:r w:rsidRPr="001B222C">
              <w:rPr>
                <w:rFonts w:eastAsia="Arial"/>
                <w:color w:val="000000"/>
                <w:sz w:val="16"/>
              </w:rPr>
              <w:t>13.71</w:t>
            </w:r>
          </w:p>
        </w:tc>
      </w:tr>
      <w:tr w:rsidR="00B20C7C" w:rsidRPr="001B222C" w14:paraId="610074EA" w14:textId="77777777" w:rsidTr="00B20C7C">
        <w:trPr>
          <w:trHeight w:val="227"/>
        </w:trPr>
        <w:tc>
          <w:tcPr>
            <w:tcW w:w="1078" w:type="dxa"/>
            <w:tcBorders>
              <w:top w:val="nil"/>
              <w:left w:val="nil"/>
              <w:bottom w:val="nil"/>
              <w:right w:val="nil"/>
            </w:tcBorders>
            <w:shd w:val="clear" w:color="auto" w:fill="E3E8ED"/>
            <w:tcMar>
              <w:top w:w="59" w:type="dxa"/>
              <w:left w:w="59" w:type="dxa"/>
              <w:bottom w:w="59" w:type="dxa"/>
              <w:right w:w="59" w:type="dxa"/>
            </w:tcMar>
            <w:vAlign w:val="center"/>
          </w:tcPr>
          <w:p w14:paraId="5F95D83C" w14:textId="77777777" w:rsidR="00B20C7C" w:rsidRPr="001B222C" w:rsidRDefault="00B20C7C" w:rsidP="00036B8C">
            <w:r w:rsidRPr="001B222C">
              <w:rPr>
                <w:rFonts w:eastAsia="Arial"/>
                <w:color w:val="000000"/>
                <w:sz w:val="16"/>
              </w:rPr>
              <w:t>00140195</w:t>
            </w:r>
          </w:p>
        </w:tc>
        <w:tc>
          <w:tcPr>
            <w:tcW w:w="2156" w:type="dxa"/>
            <w:tcBorders>
              <w:top w:val="nil"/>
              <w:left w:val="nil"/>
              <w:bottom w:val="nil"/>
              <w:right w:val="nil"/>
            </w:tcBorders>
            <w:shd w:val="clear" w:color="auto" w:fill="E3E8ED"/>
            <w:tcMar>
              <w:top w:w="59" w:type="dxa"/>
              <w:left w:w="59" w:type="dxa"/>
              <w:bottom w:w="59" w:type="dxa"/>
              <w:right w:w="59" w:type="dxa"/>
            </w:tcMar>
            <w:vAlign w:val="center"/>
          </w:tcPr>
          <w:p w14:paraId="129569B7" w14:textId="77777777" w:rsidR="00B20C7C" w:rsidRPr="001B222C" w:rsidRDefault="00B20C7C" w:rsidP="00036B8C">
            <w:r w:rsidRPr="001B222C">
              <w:rPr>
                <w:rFonts w:eastAsia="Arial"/>
                <w:color w:val="000000"/>
                <w:sz w:val="16"/>
              </w:rPr>
              <w:t>Strengthening Victim-</w:t>
            </w:r>
            <w:proofErr w:type="spellStart"/>
            <w:r w:rsidRPr="001B222C">
              <w:rPr>
                <w:rFonts w:eastAsia="Arial"/>
                <w:color w:val="000000"/>
                <w:sz w:val="16"/>
              </w:rPr>
              <w:t>Centered</w:t>
            </w:r>
            <w:proofErr w:type="spellEnd"/>
            <w:r w:rsidRPr="001B222C">
              <w:rPr>
                <w:rFonts w:eastAsia="Arial"/>
                <w:color w:val="000000"/>
                <w:sz w:val="16"/>
              </w:rPr>
              <w:t xml:space="preserve"> </w:t>
            </w:r>
          </w:p>
        </w:tc>
        <w:tc>
          <w:tcPr>
            <w:tcW w:w="1335" w:type="dxa"/>
            <w:tcBorders>
              <w:top w:val="nil"/>
              <w:left w:val="nil"/>
              <w:bottom w:val="nil"/>
              <w:right w:val="nil"/>
            </w:tcBorders>
            <w:shd w:val="clear" w:color="auto" w:fill="E3E8ED"/>
            <w:tcMar>
              <w:top w:w="59" w:type="dxa"/>
              <w:left w:w="59" w:type="dxa"/>
              <w:bottom w:w="59" w:type="dxa"/>
              <w:right w:w="59" w:type="dxa"/>
            </w:tcMar>
            <w:vAlign w:val="center"/>
          </w:tcPr>
          <w:p w14:paraId="090544E3" w14:textId="77777777" w:rsidR="00B20C7C" w:rsidRPr="001B222C" w:rsidRDefault="00B20C7C" w:rsidP="00036B8C">
            <w:r w:rsidRPr="001B222C">
              <w:rPr>
                <w:rFonts w:eastAsia="Arial"/>
                <w:color w:val="000000"/>
                <w:sz w:val="16"/>
              </w:rPr>
              <w:t>UNHCR</w:t>
            </w:r>
          </w:p>
        </w:tc>
        <w:tc>
          <w:tcPr>
            <w:tcW w:w="1332" w:type="dxa"/>
            <w:tcBorders>
              <w:top w:val="nil"/>
              <w:left w:val="nil"/>
              <w:bottom w:val="nil"/>
              <w:right w:val="nil"/>
            </w:tcBorders>
            <w:shd w:val="clear" w:color="auto" w:fill="E3E8ED"/>
            <w:tcMar>
              <w:top w:w="59" w:type="dxa"/>
              <w:left w:w="59" w:type="dxa"/>
              <w:bottom w:w="59" w:type="dxa"/>
              <w:right w:w="59" w:type="dxa"/>
            </w:tcMar>
            <w:vAlign w:val="center"/>
          </w:tcPr>
          <w:p w14:paraId="2A305CCF" w14:textId="77777777" w:rsidR="00B20C7C" w:rsidRPr="001B222C" w:rsidRDefault="00B20C7C" w:rsidP="00036B8C">
            <w:pPr>
              <w:jc w:val="right"/>
            </w:pPr>
            <w:r w:rsidRPr="001B222C">
              <w:rPr>
                <w:rFonts w:eastAsia="Arial"/>
                <w:color w:val="000000"/>
                <w:sz w:val="16"/>
              </w:rPr>
              <w:t>149,946</w:t>
            </w:r>
          </w:p>
        </w:tc>
        <w:tc>
          <w:tcPr>
            <w:tcW w:w="1271" w:type="dxa"/>
            <w:tcBorders>
              <w:top w:val="nil"/>
              <w:left w:val="nil"/>
              <w:bottom w:val="nil"/>
              <w:right w:val="nil"/>
            </w:tcBorders>
            <w:shd w:val="clear" w:color="auto" w:fill="E3E8ED"/>
            <w:tcMar>
              <w:top w:w="59" w:type="dxa"/>
              <w:left w:w="59" w:type="dxa"/>
              <w:bottom w:w="59" w:type="dxa"/>
              <w:right w:w="59" w:type="dxa"/>
            </w:tcMar>
            <w:vAlign w:val="center"/>
          </w:tcPr>
          <w:p w14:paraId="1C652859" w14:textId="77777777" w:rsidR="00B20C7C" w:rsidRPr="001B222C" w:rsidRDefault="00B20C7C" w:rsidP="00036B8C">
            <w:pPr>
              <w:jc w:val="right"/>
            </w:pPr>
            <w:r w:rsidRPr="001B222C">
              <w:rPr>
                <w:rFonts w:eastAsia="Arial"/>
                <w:color w:val="000000"/>
                <w:sz w:val="16"/>
              </w:rPr>
              <w:t>149,946</w:t>
            </w:r>
          </w:p>
        </w:tc>
        <w:tc>
          <w:tcPr>
            <w:tcW w:w="1186" w:type="dxa"/>
            <w:tcBorders>
              <w:top w:val="nil"/>
              <w:left w:val="nil"/>
              <w:bottom w:val="nil"/>
              <w:right w:val="nil"/>
            </w:tcBorders>
            <w:shd w:val="clear" w:color="auto" w:fill="E3E8ED"/>
            <w:tcMar>
              <w:top w:w="59" w:type="dxa"/>
              <w:left w:w="59" w:type="dxa"/>
              <w:bottom w:w="59" w:type="dxa"/>
              <w:right w:w="59" w:type="dxa"/>
            </w:tcMar>
            <w:vAlign w:val="center"/>
          </w:tcPr>
          <w:p w14:paraId="6FC9AC2E" w14:textId="77777777" w:rsidR="00B20C7C" w:rsidRPr="001B222C" w:rsidRDefault="00B20C7C" w:rsidP="00036B8C">
            <w:pPr>
              <w:jc w:val="right"/>
            </w:pPr>
            <w:r w:rsidRPr="001B222C">
              <w:rPr>
                <w:rFonts w:eastAsia="Arial"/>
                <w:color w:val="000000"/>
                <w:sz w:val="16"/>
              </w:rPr>
              <w:t>131,611</w:t>
            </w:r>
          </w:p>
        </w:tc>
        <w:tc>
          <w:tcPr>
            <w:tcW w:w="1002" w:type="dxa"/>
            <w:tcBorders>
              <w:top w:val="nil"/>
              <w:left w:val="nil"/>
              <w:bottom w:val="nil"/>
              <w:right w:val="nil"/>
            </w:tcBorders>
            <w:shd w:val="clear" w:color="auto" w:fill="E3E8ED"/>
            <w:tcMar>
              <w:top w:w="59" w:type="dxa"/>
              <w:left w:w="59" w:type="dxa"/>
              <w:bottom w:w="59" w:type="dxa"/>
              <w:right w:w="59" w:type="dxa"/>
            </w:tcMar>
            <w:vAlign w:val="center"/>
          </w:tcPr>
          <w:p w14:paraId="26DF565A" w14:textId="77777777" w:rsidR="00B20C7C" w:rsidRPr="001B222C" w:rsidRDefault="00B20C7C" w:rsidP="00036B8C">
            <w:pPr>
              <w:jc w:val="right"/>
            </w:pPr>
            <w:r w:rsidRPr="001B222C">
              <w:rPr>
                <w:rFonts w:eastAsia="Arial"/>
                <w:color w:val="000000"/>
                <w:sz w:val="16"/>
              </w:rPr>
              <w:t>87.77</w:t>
            </w:r>
          </w:p>
        </w:tc>
      </w:tr>
      <w:tr w:rsidR="00B20C7C" w:rsidRPr="001B222C" w14:paraId="7E3CD7C5" w14:textId="77777777" w:rsidTr="00B20C7C">
        <w:trPr>
          <w:trHeight w:val="227"/>
        </w:trPr>
        <w:tc>
          <w:tcPr>
            <w:tcW w:w="1078" w:type="dxa"/>
            <w:tcBorders>
              <w:top w:val="nil"/>
              <w:left w:val="nil"/>
              <w:bottom w:val="nil"/>
              <w:right w:val="nil"/>
            </w:tcBorders>
            <w:shd w:val="clear" w:color="auto" w:fill="FFFFFF"/>
            <w:tcMar>
              <w:top w:w="59" w:type="dxa"/>
              <w:left w:w="59" w:type="dxa"/>
              <w:bottom w:w="59" w:type="dxa"/>
              <w:right w:w="59" w:type="dxa"/>
            </w:tcMar>
            <w:vAlign w:val="center"/>
          </w:tcPr>
          <w:p w14:paraId="69921404" w14:textId="77777777" w:rsidR="00B20C7C" w:rsidRPr="001B222C" w:rsidRDefault="00B20C7C" w:rsidP="00036B8C">
            <w:r w:rsidRPr="001B222C">
              <w:rPr>
                <w:rFonts w:eastAsia="Arial"/>
                <w:color w:val="000000"/>
                <w:sz w:val="16"/>
              </w:rPr>
              <w:t>00140296</w:t>
            </w:r>
          </w:p>
        </w:tc>
        <w:tc>
          <w:tcPr>
            <w:tcW w:w="2156" w:type="dxa"/>
            <w:tcBorders>
              <w:top w:val="nil"/>
              <w:left w:val="nil"/>
              <w:bottom w:val="nil"/>
              <w:right w:val="nil"/>
            </w:tcBorders>
            <w:shd w:val="clear" w:color="auto" w:fill="FFFFFF"/>
            <w:tcMar>
              <w:top w:w="59" w:type="dxa"/>
              <w:left w:w="59" w:type="dxa"/>
              <w:bottom w:w="59" w:type="dxa"/>
              <w:right w:w="59" w:type="dxa"/>
            </w:tcMar>
            <w:vAlign w:val="center"/>
          </w:tcPr>
          <w:p w14:paraId="2416C395" w14:textId="77777777" w:rsidR="00B20C7C" w:rsidRPr="001B222C" w:rsidRDefault="00B20C7C" w:rsidP="00036B8C">
            <w:r w:rsidRPr="001B222C">
              <w:rPr>
                <w:rFonts w:eastAsia="Arial"/>
                <w:color w:val="000000"/>
                <w:sz w:val="16"/>
              </w:rPr>
              <w:t xml:space="preserve">Global Programme against </w:t>
            </w:r>
            <w:proofErr w:type="spellStart"/>
            <w:r w:rsidRPr="001B222C">
              <w:rPr>
                <w:rFonts w:eastAsia="Arial"/>
                <w:color w:val="000000"/>
                <w:sz w:val="16"/>
              </w:rPr>
              <w:t>Traff</w:t>
            </w:r>
            <w:proofErr w:type="spellEnd"/>
          </w:p>
        </w:tc>
        <w:tc>
          <w:tcPr>
            <w:tcW w:w="1335" w:type="dxa"/>
            <w:tcBorders>
              <w:top w:val="nil"/>
              <w:left w:val="nil"/>
              <w:bottom w:val="nil"/>
              <w:right w:val="nil"/>
            </w:tcBorders>
            <w:shd w:val="clear" w:color="auto" w:fill="FFFFFF"/>
            <w:tcMar>
              <w:top w:w="59" w:type="dxa"/>
              <w:left w:w="59" w:type="dxa"/>
              <w:bottom w:w="59" w:type="dxa"/>
              <w:right w:w="59" w:type="dxa"/>
            </w:tcMar>
            <w:vAlign w:val="center"/>
          </w:tcPr>
          <w:p w14:paraId="1859F4B6" w14:textId="77777777" w:rsidR="00B20C7C" w:rsidRPr="001B222C" w:rsidRDefault="00B20C7C" w:rsidP="00036B8C">
            <w:r w:rsidRPr="001B222C">
              <w:rPr>
                <w:rFonts w:eastAsia="Arial"/>
                <w:color w:val="000000"/>
                <w:sz w:val="16"/>
              </w:rPr>
              <w:t>UNODC</w:t>
            </w:r>
          </w:p>
        </w:tc>
        <w:tc>
          <w:tcPr>
            <w:tcW w:w="1332" w:type="dxa"/>
            <w:tcBorders>
              <w:top w:val="nil"/>
              <w:left w:val="nil"/>
              <w:bottom w:val="nil"/>
              <w:right w:val="nil"/>
            </w:tcBorders>
            <w:shd w:val="clear" w:color="auto" w:fill="FFFFFF"/>
            <w:tcMar>
              <w:top w:w="59" w:type="dxa"/>
              <w:left w:w="59" w:type="dxa"/>
              <w:bottom w:w="59" w:type="dxa"/>
              <w:right w:w="59" w:type="dxa"/>
            </w:tcMar>
            <w:vAlign w:val="center"/>
          </w:tcPr>
          <w:p w14:paraId="4E0DABD4" w14:textId="77777777" w:rsidR="00B20C7C" w:rsidRPr="001B222C" w:rsidRDefault="00B20C7C" w:rsidP="00036B8C">
            <w:pPr>
              <w:jc w:val="right"/>
            </w:pPr>
            <w:r w:rsidRPr="001B222C">
              <w:rPr>
                <w:rFonts w:eastAsia="Arial"/>
                <w:color w:val="000000"/>
                <w:sz w:val="16"/>
              </w:rPr>
              <w:t>179,241</w:t>
            </w:r>
          </w:p>
        </w:tc>
        <w:tc>
          <w:tcPr>
            <w:tcW w:w="1271" w:type="dxa"/>
            <w:tcBorders>
              <w:top w:val="nil"/>
              <w:left w:val="nil"/>
              <w:bottom w:val="nil"/>
              <w:right w:val="nil"/>
            </w:tcBorders>
            <w:shd w:val="clear" w:color="auto" w:fill="FFFFFF"/>
            <w:tcMar>
              <w:top w:w="59" w:type="dxa"/>
              <w:left w:w="59" w:type="dxa"/>
              <w:bottom w:w="59" w:type="dxa"/>
              <w:right w:w="59" w:type="dxa"/>
            </w:tcMar>
            <w:vAlign w:val="center"/>
          </w:tcPr>
          <w:p w14:paraId="7D85C951" w14:textId="77777777" w:rsidR="00B20C7C" w:rsidRPr="001B222C" w:rsidRDefault="00B20C7C" w:rsidP="00036B8C">
            <w:pPr>
              <w:jc w:val="right"/>
            </w:pPr>
            <w:r w:rsidRPr="001B222C">
              <w:rPr>
                <w:rFonts w:eastAsia="Arial"/>
                <w:color w:val="000000"/>
                <w:sz w:val="16"/>
              </w:rPr>
              <w:t>179,241</w:t>
            </w:r>
          </w:p>
        </w:tc>
        <w:tc>
          <w:tcPr>
            <w:tcW w:w="1186" w:type="dxa"/>
            <w:tcBorders>
              <w:top w:val="nil"/>
              <w:left w:val="nil"/>
              <w:bottom w:val="nil"/>
              <w:right w:val="nil"/>
            </w:tcBorders>
            <w:shd w:val="clear" w:color="auto" w:fill="FFFFFF"/>
            <w:tcMar>
              <w:top w:w="59" w:type="dxa"/>
              <w:left w:w="59" w:type="dxa"/>
              <w:bottom w:w="59" w:type="dxa"/>
              <w:right w:w="59" w:type="dxa"/>
            </w:tcMar>
            <w:vAlign w:val="center"/>
          </w:tcPr>
          <w:p w14:paraId="10891872" w14:textId="77777777" w:rsidR="00B20C7C" w:rsidRPr="001B222C" w:rsidRDefault="00B20C7C" w:rsidP="00036B8C">
            <w:pPr>
              <w:jc w:val="right"/>
            </w:pPr>
            <w:r w:rsidRPr="001B222C">
              <w:rPr>
                <w:rFonts w:eastAsia="Arial"/>
                <w:color w:val="000000"/>
                <w:sz w:val="16"/>
              </w:rPr>
              <w:t>-</w:t>
            </w:r>
          </w:p>
        </w:tc>
        <w:tc>
          <w:tcPr>
            <w:tcW w:w="1002" w:type="dxa"/>
            <w:tcBorders>
              <w:top w:val="nil"/>
              <w:left w:val="nil"/>
              <w:bottom w:val="nil"/>
              <w:right w:val="nil"/>
            </w:tcBorders>
            <w:shd w:val="clear" w:color="auto" w:fill="FFFFFF"/>
            <w:tcMar>
              <w:top w:w="59" w:type="dxa"/>
              <w:left w:w="59" w:type="dxa"/>
              <w:bottom w:w="59" w:type="dxa"/>
              <w:right w:w="59" w:type="dxa"/>
            </w:tcMar>
            <w:vAlign w:val="center"/>
          </w:tcPr>
          <w:p w14:paraId="767B962B" w14:textId="77777777" w:rsidR="00B20C7C" w:rsidRPr="001B222C" w:rsidRDefault="00B20C7C" w:rsidP="00036B8C">
            <w:pPr>
              <w:jc w:val="right"/>
            </w:pPr>
            <w:r w:rsidRPr="001B222C">
              <w:rPr>
                <w:rFonts w:eastAsia="Arial"/>
                <w:color w:val="000000"/>
                <w:sz w:val="16"/>
              </w:rPr>
              <w:t>-</w:t>
            </w:r>
          </w:p>
        </w:tc>
      </w:tr>
      <w:tr w:rsidR="00B20C7C" w:rsidRPr="001B222C" w14:paraId="67D41C8B" w14:textId="77777777" w:rsidTr="00B20C7C">
        <w:trPr>
          <w:trHeight w:val="227"/>
        </w:trPr>
        <w:tc>
          <w:tcPr>
            <w:tcW w:w="3234" w:type="dxa"/>
            <w:gridSpan w:val="2"/>
            <w:tcBorders>
              <w:top w:val="nil"/>
              <w:left w:val="nil"/>
              <w:bottom w:val="nil"/>
              <w:right w:val="nil"/>
            </w:tcBorders>
            <w:tcMar>
              <w:top w:w="59" w:type="dxa"/>
              <w:left w:w="59" w:type="dxa"/>
              <w:bottom w:w="59" w:type="dxa"/>
              <w:right w:w="59" w:type="dxa"/>
            </w:tcMar>
            <w:vAlign w:val="center"/>
          </w:tcPr>
          <w:p w14:paraId="7F2E8CD6" w14:textId="77777777" w:rsidR="00B20C7C" w:rsidRPr="001B222C" w:rsidRDefault="00B20C7C" w:rsidP="00036B8C">
            <w:r w:rsidRPr="001B222C">
              <w:rPr>
                <w:rFonts w:eastAsia="Arial"/>
                <w:b/>
                <w:color w:val="000000"/>
                <w:sz w:val="16"/>
              </w:rPr>
              <w:t>Ukraine: Total</w:t>
            </w:r>
          </w:p>
        </w:tc>
        <w:tc>
          <w:tcPr>
            <w:tcW w:w="1335" w:type="dxa"/>
            <w:tcBorders>
              <w:top w:val="nil"/>
              <w:left w:val="nil"/>
              <w:bottom w:val="nil"/>
              <w:right w:val="nil"/>
            </w:tcBorders>
            <w:tcMar>
              <w:top w:w="59" w:type="dxa"/>
              <w:left w:w="59" w:type="dxa"/>
              <w:bottom w:w="59" w:type="dxa"/>
              <w:right w:w="59" w:type="dxa"/>
            </w:tcMar>
            <w:vAlign w:val="center"/>
          </w:tcPr>
          <w:p w14:paraId="37DDD9B7" w14:textId="77777777" w:rsidR="00B20C7C" w:rsidRPr="001B222C" w:rsidRDefault="00B20C7C" w:rsidP="00036B8C"/>
        </w:tc>
        <w:tc>
          <w:tcPr>
            <w:tcW w:w="1332" w:type="dxa"/>
            <w:tcBorders>
              <w:top w:val="nil"/>
              <w:left w:val="nil"/>
              <w:bottom w:val="nil"/>
              <w:right w:val="nil"/>
            </w:tcBorders>
            <w:tcMar>
              <w:top w:w="59" w:type="dxa"/>
              <w:left w:w="59" w:type="dxa"/>
              <w:bottom w:w="59" w:type="dxa"/>
              <w:right w:w="59" w:type="dxa"/>
            </w:tcMar>
            <w:vAlign w:val="center"/>
          </w:tcPr>
          <w:p w14:paraId="54F61194" w14:textId="77777777" w:rsidR="00B20C7C" w:rsidRPr="001B222C" w:rsidRDefault="00B20C7C" w:rsidP="00036B8C">
            <w:pPr>
              <w:jc w:val="right"/>
            </w:pPr>
            <w:r w:rsidRPr="001B222C">
              <w:rPr>
                <w:rFonts w:eastAsia="Arial"/>
                <w:b/>
                <w:color w:val="000000"/>
                <w:sz w:val="16"/>
              </w:rPr>
              <w:t>1,745,689</w:t>
            </w:r>
          </w:p>
        </w:tc>
        <w:tc>
          <w:tcPr>
            <w:tcW w:w="1271" w:type="dxa"/>
            <w:tcBorders>
              <w:top w:val="nil"/>
              <w:left w:val="nil"/>
              <w:bottom w:val="nil"/>
              <w:right w:val="nil"/>
            </w:tcBorders>
            <w:tcMar>
              <w:top w:w="59" w:type="dxa"/>
              <w:left w:w="59" w:type="dxa"/>
              <w:bottom w:w="59" w:type="dxa"/>
              <w:right w:w="59" w:type="dxa"/>
            </w:tcMar>
            <w:vAlign w:val="center"/>
          </w:tcPr>
          <w:p w14:paraId="7F0D3B45" w14:textId="77777777" w:rsidR="00B20C7C" w:rsidRPr="001B222C" w:rsidRDefault="00B20C7C" w:rsidP="00036B8C">
            <w:pPr>
              <w:jc w:val="right"/>
            </w:pPr>
            <w:r w:rsidRPr="001B222C">
              <w:rPr>
                <w:rFonts w:eastAsia="Arial"/>
                <w:b/>
                <w:color w:val="000000"/>
                <w:sz w:val="16"/>
              </w:rPr>
              <w:t>1,745,689</w:t>
            </w:r>
          </w:p>
        </w:tc>
        <w:tc>
          <w:tcPr>
            <w:tcW w:w="1186" w:type="dxa"/>
            <w:tcBorders>
              <w:top w:val="nil"/>
              <w:left w:val="nil"/>
              <w:bottom w:val="nil"/>
              <w:right w:val="nil"/>
            </w:tcBorders>
            <w:tcMar>
              <w:top w:w="59" w:type="dxa"/>
              <w:left w:w="59" w:type="dxa"/>
              <w:bottom w:w="59" w:type="dxa"/>
              <w:right w:w="59" w:type="dxa"/>
            </w:tcMar>
            <w:vAlign w:val="center"/>
          </w:tcPr>
          <w:p w14:paraId="39A7C479" w14:textId="77777777" w:rsidR="00B20C7C" w:rsidRPr="001B222C" w:rsidRDefault="00B20C7C" w:rsidP="00036B8C">
            <w:pPr>
              <w:jc w:val="right"/>
            </w:pPr>
            <w:r w:rsidRPr="001B222C">
              <w:rPr>
                <w:rFonts w:eastAsia="Arial"/>
                <w:b/>
                <w:color w:val="000000"/>
                <w:sz w:val="16"/>
              </w:rPr>
              <w:t>584,371</w:t>
            </w:r>
          </w:p>
        </w:tc>
        <w:tc>
          <w:tcPr>
            <w:tcW w:w="1002" w:type="dxa"/>
            <w:tcBorders>
              <w:top w:val="nil"/>
              <w:left w:val="nil"/>
              <w:bottom w:val="nil"/>
              <w:right w:val="nil"/>
            </w:tcBorders>
            <w:tcMar>
              <w:top w:w="59" w:type="dxa"/>
              <w:left w:w="59" w:type="dxa"/>
              <w:bottom w:w="59" w:type="dxa"/>
              <w:right w:w="59" w:type="dxa"/>
            </w:tcMar>
            <w:vAlign w:val="center"/>
          </w:tcPr>
          <w:p w14:paraId="742919EA" w14:textId="77777777" w:rsidR="00B20C7C" w:rsidRPr="001B222C" w:rsidRDefault="00B20C7C" w:rsidP="00036B8C">
            <w:pPr>
              <w:jc w:val="right"/>
            </w:pPr>
            <w:r w:rsidRPr="001B222C">
              <w:rPr>
                <w:rFonts w:eastAsia="Arial"/>
                <w:b/>
                <w:color w:val="000000"/>
                <w:sz w:val="16"/>
              </w:rPr>
              <w:t>33.48</w:t>
            </w:r>
          </w:p>
        </w:tc>
      </w:tr>
      <w:tr w:rsidR="00B20C7C" w:rsidRPr="001B222C" w14:paraId="7A6B0F60" w14:textId="77777777" w:rsidTr="00B20C7C">
        <w:tc>
          <w:tcPr>
            <w:tcW w:w="9360" w:type="dxa"/>
            <w:gridSpan w:val="7"/>
            <w:tcBorders>
              <w:top w:val="nil"/>
              <w:left w:val="nil"/>
              <w:bottom w:val="nil"/>
              <w:right w:val="nil"/>
            </w:tcBorders>
            <w:tcMar>
              <w:top w:w="59" w:type="dxa"/>
              <w:left w:w="59" w:type="dxa"/>
              <w:bottom w:w="59" w:type="dxa"/>
              <w:right w:w="59" w:type="dxa"/>
            </w:tcMar>
            <w:vAlign w:val="center"/>
          </w:tcPr>
          <w:p w14:paraId="4F57E7F9" w14:textId="77777777" w:rsidR="00B20C7C" w:rsidRPr="001B222C" w:rsidRDefault="00B20C7C" w:rsidP="00036B8C"/>
        </w:tc>
      </w:tr>
      <w:tr w:rsidR="00B20C7C" w:rsidRPr="001B222C" w14:paraId="677EFDDC" w14:textId="77777777" w:rsidTr="00B20C7C">
        <w:trPr>
          <w:trHeight w:val="227"/>
        </w:trPr>
        <w:tc>
          <w:tcPr>
            <w:tcW w:w="3234" w:type="dxa"/>
            <w:gridSpan w:val="2"/>
            <w:tcBorders>
              <w:top w:val="nil"/>
              <w:left w:val="nil"/>
              <w:bottom w:val="nil"/>
              <w:right w:val="nil"/>
            </w:tcBorders>
            <w:shd w:val="clear" w:color="auto" w:fill="66809D"/>
            <w:tcMar>
              <w:top w:w="59" w:type="dxa"/>
              <w:left w:w="59" w:type="dxa"/>
              <w:bottom w:w="59" w:type="dxa"/>
              <w:right w:w="59" w:type="dxa"/>
            </w:tcMar>
            <w:vAlign w:val="center"/>
          </w:tcPr>
          <w:p w14:paraId="7839C07F" w14:textId="77777777" w:rsidR="00B20C7C" w:rsidRPr="001B222C" w:rsidRDefault="00B20C7C" w:rsidP="00036B8C">
            <w:r w:rsidRPr="001B222C">
              <w:rPr>
                <w:rFonts w:eastAsia="Arial"/>
                <w:b/>
                <w:color w:val="FFFFFF"/>
                <w:sz w:val="16"/>
              </w:rPr>
              <w:t>Grand Total</w:t>
            </w:r>
          </w:p>
        </w:tc>
        <w:tc>
          <w:tcPr>
            <w:tcW w:w="1335" w:type="dxa"/>
            <w:tcBorders>
              <w:top w:val="nil"/>
              <w:left w:val="nil"/>
              <w:bottom w:val="nil"/>
              <w:right w:val="nil"/>
            </w:tcBorders>
            <w:shd w:val="clear" w:color="auto" w:fill="66809D"/>
            <w:tcMar>
              <w:top w:w="59" w:type="dxa"/>
              <w:left w:w="59" w:type="dxa"/>
              <w:bottom w:w="59" w:type="dxa"/>
              <w:right w:w="59" w:type="dxa"/>
            </w:tcMar>
            <w:vAlign w:val="center"/>
          </w:tcPr>
          <w:p w14:paraId="5A9AB442" w14:textId="77777777" w:rsidR="00B20C7C" w:rsidRPr="001B222C" w:rsidRDefault="00B20C7C" w:rsidP="00036B8C"/>
        </w:tc>
        <w:tc>
          <w:tcPr>
            <w:tcW w:w="1332" w:type="dxa"/>
            <w:tcBorders>
              <w:top w:val="nil"/>
              <w:left w:val="nil"/>
              <w:bottom w:val="nil"/>
              <w:right w:val="nil"/>
            </w:tcBorders>
            <w:shd w:val="clear" w:color="auto" w:fill="66809D"/>
            <w:tcMar>
              <w:top w:w="59" w:type="dxa"/>
              <w:left w:w="59" w:type="dxa"/>
              <w:bottom w:w="59" w:type="dxa"/>
              <w:right w:w="59" w:type="dxa"/>
            </w:tcMar>
            <w:vAlign w:val="center"/>
          </w:tcPr>
          <w:p w14:paraId="7C022602" w14:textId="77777777" w:rsidR="00B20C7C" w:rsidRPr="001B222C" w:rsidRDefault="00B20C7C" w:rsidP="00036B8C">
            <w:pPr>
              <w:jc w:val="right"/>
            </w:pPr>
            <w:r w:rsidRPr="001B222C">
              <w:rPr>
                <w:rFonts w:eastAsia="Arial"/>
                <w:b/>
                <w:color w:val="FFFFFF"/>
                <w:sz w:val="16"/>
              </w:rPr>
              <w:t>29,957,135*</w:t>
            </w:r>
          </w:p>
        </w:tc>
        <w:tc>
          <w:tcPr>
            <w:tcW w:w="1271" w:type="dxa"/>
            <w:tcBorders>
              <w:top w:val="nil"/>
              <w:left w:val="nil"/>
              <w:bottom w:val="nil"/>
              <w:right w:val="nil"/>
            </w:tcBorders>
            <w:shd w:val="clear" w:color="auto" w:fill="66809D"/>
            <w:tcMar>
              <w:top w:w="59" w:type="dxa"/>
              <w:left w:w="59" w:type="dxa"/>
              <w:bottom w:w="59" w:type="dxa"/>
              <w:right w:w="59" w:type="dxa"/>
            </w:tcMar>
            <w:vAlign w:val="center"/>
          </w:tcPr>
          <w:p w14:paraId="7979195A" w14:textId="77777777" w:rsidR="00B20C7C" w:rsidRPr="001B222C" w:rsidRDefault="00B20C7C" w:rsidP="00036B8C">
            <w:pPr>
              <w:jc w:val="right"/>
            </w:pPr>
            <w:r w:rsidRPr="001B222C">
              <w:rPr>
                <w:rFonts w:eastAsia="Arial"/>
                <w:b/>
                <w:color w:val="FFFFFF"/>
                <w:sz w:val="16"/>
              </w:rPr>
              <w:t>25,247,937</w:t>
            </w:r>
          </w:p>
        </w:tc>
        <w:tc>
          <w:tcPr>
            <w:tcW w:w="1186" w:type="dxa"/>
            <w:tcBorders>
              <w:top w:val="nil"/>
              <w:left w:val="nil"/>
              <w:bottom w:val="nil"/>
              <w:right w:val="nil"/>
            </w:tcBorders>
            <w:shd w:val="clear" w:color="auto" w:fill="66809D"/>
            <w:tcMar>
              <w:top w:w="59" w:type="dxa"/>
              <w:left w:w="59" w:type="dxa"/>
              <w:bottom w:w="59" w:type="dxa"/>
              <w:right w:w="59" w:type="dxa"/>
            </w:tcMar>
            <w:vAlign w:val="center"/>
          </w:tcPr>
          <w:p w14:paraId="35CE90D9" w14:textId="77777777" w:rsidR="00B20C7C" w:rsidRPr="001B222C" w:rsidRDefault="00B20C7C" w:rsidP="00036B8C">
            <w:pPr>
              <w:jc w:val="right"/>
            </w:pPr>
            <w:r w:rsidRPr="001B222C">
              <w:rPr>
                <w:rFonts w:eastAsia="Arial"/>
                <w:b/>
                <w:color w:val="FFFFFF"/>
                <w:sz w:val="16"/>
              </w:rPr>
              <w:t>17,141,510</w:t>
            </w:r>
          </w:p>
        </w:tc>
        <w:tc>
          <w:tcPr>
            <w:tcW w:w="1002" w:type="dxa"/>
            <w:tcBorders>
              <w:top w:val="nil"/>
              <w:left w:val="nil"/>
              <w:bottom w:val="nil"/>
              <w:right w:val="nil"/>
            </w:tcBorders>
            <w:shd w:val="clear" w:color="auto" w:fill="66809D"/>
            <w:tcMar>
              <w:top w:w="59" w:type="dxa"/>
              <w:left w:w="59" w:type="dxa"/>
              <w:bottom w:w="59" w:type="dxa"/>
              <w:right w:w="59" w:type="dxa"/>
            </w:tcMar>
            <w:vAlign w:val="center"/>
          </w:tcPr>
          <w:p w14:paraId="5097B81D" w14:textId="77777777" w:rsidR="00B20C7C" w:rsidRPr="001B222C" w:rsidRDefault="00B20C7C" w:rsidP="00036B8C">
            <w:pPr>
              <w:jc w:val="right"/>
            </w:pPr>
            <w:r w:rsidRPr="001B222C">
              <w:rPr>
                <w:rFonts w:eastAsia="Segoe UI"/>
                <w:b/>
                <w:color w:val="FFFFFF"/>
                <w:sz w:val="16"/>
              </w:rPr>
              <w:t>67.89</w:t>
            </w:r>
          </w:p>
        </w:tc>
      </w:tr>
    </w:tbl>
    <w:p w14:paraId="49605BA6" w14:textId="6F3BB455" w:rsidR="00B20C7C" w:rsidRPr="001B222C" w:rsidRDefault="00B20C7C" w:rsidP="00B20C7C">
      <w:pPr>
        <w:pStyle w:val="NoteLevel11"/>
        <w:numPr>
          <w:ilvl w:val="0"/>
          <w:numId w:val="0"/>
        </w:numPr>
        <w:rPr>
          <w:rFonts w:ascii="Times New Roman" w:eastAsia="Arial" w:hAnsi="Times New Roman"/>
          <w:b/>
          <w:bCs/>
          <w:color w:val="2E74B5" w:themeColor="accent1" w:themeShade="BF"/>
        </w:rPr>
      </w:pPr>
      <w:r w:rsidRPr="001B222C">
        <w:rPr>
          <w:rFonts w:ascii="Times New Roman" w:hAnsi="Times New Roman"/>
          <w:sz w:val="18"/>
          <w:szCs w:val="18"/>
        </w:rPr>
        <w:t>*</w:t>
      </w:r>
      <w:r w:rsidR="00241594" w:rsidRPr="00241594">
        <w:rPr>
          <w:rFonts w:ascii="Times New Roman" w:hAnsi="Times New Roman"/>
          <w:sz w:val="18"/>
          <w:szCs w:val="18"/>
        </w:rPr>
        <w:t>The ERP system Quantum transition has resulted in some budgets not being fully reported. This will be corrected in future reporting periods</w:t>
      </w:r>
      <w:r w:rsidR="00241594">
        <w:rPr>
          <w:rFonts w:ascii="Times New Roman" w:hAnsi="Times New Roman"/>
          <w:sz w:val="18"/>
          <w:szCs w:val="18"/>
        </w:rPr>
        <w:t>.</w:t>
      </w:r>
    </w:p>
    <w:p w14:paraId="42EA1DE2" w14:textId="3B1A74FD" w:rsidR="00730769" w:rsidRPr="001B222C" w:rsidRDefault="00B20C7C" w:rsidP="00730769">
      <w:pPr>
        <w:rPr>
          <w:sz w:val="0"/>
        </w:rPr>
      </w:pPr>
      <w:r w:rsidRPr="001B222C">
        <w:t xml:space="preserve"> </w:t>
      </w:r>
      <w:r w:rsidR="00730769" w:rsidRPr="001B222C">
        <w:br w:type="page"/>
      </w:r>
    </w:p>
    <w:p w14:paraId="7A884DD4" w14:textId="40EB0EE1" w:rsidR="00ED03AD" w:rsidRPr="00382454" w:rsidRDefault="00382454" w:rsidP="00382454">
      <w:pPr>
        <w:pStyle w:val="Heading1"/>
        <w:jc w:val="center"/>
        <w:rPr>
          <w:rFonts w:ascii="Times New Roman" w:hAnsi="Times New Roman" w:cs="Times New Roman"/>
          <w:b/>
          <w:bCs/>
        </w:rPr>
      </w:pPr>
      <w:bookmarkStart w:id="19" w:name="_Toc167293676"/>
      <w:r w:rsidRPr="00382454">
        <w:rPr>
          <w:rFonts w:ascii="Times New Roman" w:hAnsi="Times New Roman" w:cs="Times New Roman"/>
          <w:b/>
          <w:bCs/>
        </w:rPr>
        <w:t>ANNEX</w:t>
      </w:r>
      <w:bookmarkEnd w:id="19"/>
    </w:p>
    <w:p w14:paraId="3E30DE8D" w14:textId="77777777" w:rsidR="00382454" w:rsidRDefault="00382454" w:rsidP="001D16C1">
      <w:pPr>
        <w:pStyle w:val="Heading2"/>
        <w:rPr>
          <w:rFonts w:ascii="Times New Roman" w:eastAsia="Times New Roman" w:hAnsi="Times New Roman" w:cs="Times New Roman"/>
          <w:b/>
          <w:bCs/>
        </w:rPr>
      </w:pPr>
    </w:p>
    <w:p w14:paraId="5A1EBCA5" w14:textId="6C1008DC" w:rsidR="00ED03AD" w:rsidRPr="00CF76FB" w:rsidRDefault="00ED03AD" w:rsidP="001D16C1">
      <w:pPr>
        <w:pStyle w:val="Heading2"/>
        <w:rPr>
          <w:rFonts w:ascii="Times New Roman" w:eastAsia="Times New Roman" w:hAnsi="Times New Roman" w:cs="Times New Roman"/>
        </w:rPr>
      </w:pPr>
      <w:bookmarkStart w:id="20" w:name="_Toc167293677"/>
      <w:r w:rsidRPr="00CF76FB">
        <w:rPr>
          <w:rFonts w:ascii="Times New Roman" w:eastAsia="Times New Roman" w:hAnsi="Times New Roman" w:cs="Times New Roman"/>
        </w:rPr>
        <w:t>GOVERNANCE AND STRUCTURE OF THE CRSV-MPTF</w:t>
      </w:r>
      <w:bookmarkEnd w:id="20"/>
    </w:p>
    <w:p w14:paraId="6837DEBB" w14:textId="77777777" w:rsidR="00ED03AD" w:rsidRPr="001B222C" w:rsidRDefault="00ED03AD">
      <w:pPr>
        <w:jc w:val="both"/>
      </w:pPr>
    </w:p>
    <w:p w14:paraId="42688F24" w14:textId="621E75F1" w:rsidR="00ED03AD" w:rsidRPr="001B222C" w:rsidRDefault="00ED03AD">
      <w:pPr>
        <w:jc w:val="both"/>
      </w:pPr>
      <w:r w:rsidRPr="001B222C">
        <w:t xml:space="preserve">Following the creation of UN Action in 2007, and through the advocacy and concerted efforts of Network members, in 2009, Security Council resolution </w:t>
      </w:r>
      <w:hyperlink r:id="rId55">
        <w:r w:rsidRPr="001B222C">
          <w:rPr>
            <w:color w:val="000000"/>
          </w:rPr>
          <w:t>1888</w:t>
        </w:r>
      </w:hyperlink>
      <w:r w:rsidRPr="001B222C">
        <w:t xml:space="preserve"> established the role of the SRSG-SVC to provide strategic and coherent leadership on the CRSV mandate. The resolution also created the TOE and the position of WPAs in peacekeeping operations to support the SRSG-SVC’s initiatives, including technical support to Member States, and to catalyse the implementation of Security Council resolutions on sexual violence in conflict (SVC). While integrating this newly created structure, UN Action, through the UN Action MPTF, operationalised key components, including critical funding from 2009 to 2010 for the programmatic operations of the TOE, and in</w:t>
      </w:r>
      <w:r w:rsidR="00C64359">
        <w:t xml:space="preserve"> </w:t>
      </w:r>
      <w:r w:rsidRPr="001B222C">
        <w:t xml:space="preserve">2010 supporting the start-up of the Office of the SRSG-SVC. As the two operational arms of the CRSV mandate, UN </w:t>
      </w:r>
      <w:proofErr w:type="gramStart"/>
      <w:r w:rsidRPr="001B222C">
        <w:t>Action</w:t>
      </w:r>
      <w:proofErr w:type="gramEnd"/>
      <w:r w:rsidRPr="001B222C">
        <w:t xml:space="preserve"> and the TOE work in coordination, resourced entirely through voluntary contributions to the Fund</w:t>
      </w:r>
      <w:r w:rsidRPr="001B222C">
        <w:rPr>
          <w:vertAlign w:val="superscript"/>
        </w:rPr>
        <w:footnoteReference w:id="3"/>
      </w:r>
      <w:r w:rsidRPr="001B222C">
        <w:t>.</w:t>
      </w:r>
    </w:p>
    <w:p w14:paraId="40481E70" w14:textId="77777777" w:rsidR="00ED03AD" w:rsidRPr="001B222C" w:rsidRDefault="00ED03AD">
      <w:pPr>
        <w:jc w:val="both"/>
      </w:pPr>
    </w:p>
    <w:p w14:paraId="29C477AB" w14:textId="77777777" w:rsidR="00ED03AD" w:rsidRPr="001B222C" w:rsidRDefault="00ED03AD">
      <w:pPr>
        <w:jc w:val="both"/>
      </w:pPr>
      <w:r w:rsidRPr="001B222C">
        <w:t xml:space="preserve">Relaunched in 2020 as the CRSV-MPTF, the new Fund aims to increase coherence, bring attention to critical gaps and underfinanced priorities, consolidate and coordinate efforts to reduce fragmentation, and ensure impact at the country level across the UN system </w:t>
      </w:r>
      <w:proofErr w:type="gramStart"/>
      <w:r w:rsidRPr="001B222C">
        <w:t>with regard to</w:t>
      </w:r>
      <w:proofErr w:type="gramEnd"/>
      <w:r w:rsidRPr="001B222C">
        <w:t xml:space="preserve"> the CRSV agenda. </w:t>
      </w:r>
    </w:p>
    <w:p w14:paraId="712FB1CF" w14:textId="77777777" w:rsidR="00ED03AD" w:rsidRPr="001B222C" w:rsidRDefault="00ED03AD">
      <w:pPr>
        <w:jc w:val="both"/>
      </w:pPr>
    </w:p>
    <w:p w14:paraId="4DC55878" w14:textId="77777777" w:rsidR="00ED03AD" w:rsidRPr="001B222C" w:rsidRDefault="00ED03AD">
      <w:pPr>
        <w:jc w:val="both"/>
      </w:pPr>
      <w:r w:rsidRPr="001B222C">
        <w:t xml:space="preserve">Under the CRSV-MPTF, two Windows were established – one for UN Action and the other for the TOE. Each Window has its oversight and decision-making body and is guided by the strategic leadership of the SRSG-SVC. The decision-making process for the use of funds is outlined in relevant governance documents. </w:t>
      </w:r>
    </w:p>
    <w:p w14:paraId="26DFE09E" w14:textId="77777777" w:rsidR="00ED03AD" w:rsidRPr="001B222C" w:rsidRDefault="00ED03AD">
      <w:pPr>
        <w:jc w:val="both"/>
      </w:pPr>
    </w:p>
    <w:p w14:paraId="75B8CBE3" w14:textId="77777777" w:rsidR="00ED03AD" w:rsidRPr="001B222C" w:rsidRDefault="00ED03AD">
      <w:pPr>
        <w:jc w:val="both"/>
      </w:pPr>
      <w:r w:rsidRPr="001B222C">
        <w:t>The UN Action Steering Committee, chaired by the SRSG-SVC, provides oversight and strategic advice. The MPTF Office of UNDP serves as the Administrative Agent using the pass-through fund management modality.</w:t>
      </w:r>
    </w:p>
    <w:p w14:paraId="4D72B009" w14:textId="77777777" w:rsidR="00ED03AD" w:rsidRPr="001B222C" w:rsidRDefault="00ED03AD">
      <w:pPr>
        <w:jc w:val="both"/>
        <w:rPr>
          <w:b/>
          <w:i/>
          <w:color w:val="000000"/>
        </w:rPr>
      </w:pPr>
    </w:p>
    <w:p w14:paraId="43D82AC0" w14:textId="77777777" w:rsidR="00ED03AD" w:rsidRPr="001B222C" w:rsidRDefault="00ED03AD">
      <w:pPr>
        <w:jc w:val="both"/>
        <w:rPr>
          <w:b/>
          <w:i/>
          <w:iCs/>
          <w:color w:val="000000"/>
        </w:rPr>
      </w:pPr>
      <w:r w:rsidRPr="001B222C">
        <w:rPr>
          <w:b/>
          <w:i/>
          <w:iCs/>
          <w:color w:val="000000"/>
        </w:rPr>
        <w:t>The UN Action Window of the CRSV-MPTF:</w:t>
      </w:r>
    </w:p>
    <w:p w14:paraId="56ECEDA7" w14:textId="77777777" w:rsidR="00ED03AD" w:rsidRPr="001B222C" w:rsidRDefault="00ED03AD">
      <w:pPr>
        <w:jc w:val="both"/>
      </w:pPr>
      <w:r w:rsidRPr="001B222C">
        <w:rPr>
          <w:color w:val="000000"/>
        </w:rPr>
        <w:t xml:space="preserve">Through the UN Action Window of the CRSV-MPTF, all </w:t>
      </w:r>
      <w:sdt>
        <w:sdtPr>
          <w:tag w:val="goog_rdk_77"/>
          <w:id w:val="-45910646"/>
        </w:sdtPr>
        <w:sdtEndPr/>
        <w:sdtContent/>
      </w:sdt>
      <w:r w:rsidRPr="001B222C">
        <w:rPr>
          <w:color w:val="000000"/>
        </w:rPr>
        <w:t xml:space="preserve">25 UN entities who are members of the UN Action Network are eligible to receive </w:t>
      </w:r>
      <w:r w:rsidRPr="001B222C">
        <w:t xml:space="preserve">funding from the CRSV-MPTF. If the funding situation </w:t>
      </w:r>
      <w:proofErr w:type="gramStart"/>
      <w:r w:rsidRPr="001B222C">
        <w:t>allows,</w:t>
      </w:r>
      <w:proofErr w:type="gramEnd"/>
      <w:r w:rsidRPr="001B222C">
        <w:t xml:space="preserve"> projects that fit under the UN Action Strategic Framework and the Network’s Funding Strategy may be granted funds based on a call for proposals issued on a biannual (twice-yearly) basis.</w:t>
      </w:r>
    </w:p>
    <w:p w14:paraId="5A65FAB4" w14:textId="77777777" w:rsidR="00ED03AD" w:rsidRPr="001B222C" w:rsidRDefault="00ED03AD">
      <w:pPr>
        <w:jc w:val="both"/>
      </w:pPr>
    </w:p>
    <w:p w14:paraId="154FBFD5" w14:textId="77777777" w:rsidR="00ED03AD" w:rsidRPr="001B222C" w:rsidRDefault="00ED03AD">
      <w:pPr>
        <w:jc w:val="both"/>
      </w:pPr>
      <w:r w:rsidRPr="001B222C">
        <w:t xml:space="preserve">To take resource allocation decisions for the UN Action Window of the CRSV-MPTF, the UN Action Network established a Resource Management Committee (RMC), a sub-committee of UN Action Focal Points. The RMC comprises five UN Action Focal Points, one of whom serves as the Chairperson, nominated every year by the broader group of UN Action Focal Points and endorsed by the SRSG-SVC. Resource allocation decisions are made by the RMC based on its Operational Guidance and the UN Action Network Funding Strategy. In </w:t>
      </w:r>
      <w:sdt>
        <w:sdtPr>
          <w:tag w:val="goog_rdk_78"/>
          <w:id w:val="747084133"/>
        </w:sdtPr>
        <w:sdtEndPr/>
        <w:sdtContent/>
      </w:sdt>
      <w:r w:rsidRPr="001B222C">
        <w:t>2023, the RMC comprised UN Women (as Chair), UNODC, DPO, OCHA and IOM.</w:t>
      </w:r>
    </w:p>
    <w:p w14:paraId="2F7F0C32" w14:textId="77777777" w:rsidR="00ED03AD" w:rsidRPr="001B222C" w:rsidRDefault="00ED03AD">
      <w:pPr>
        <w:jc w:val="both"/>
      </w:pPr>
    </w:p>
    <w:p w14:paraId="3803AE62" w14:textId="77777777" w:rsidR="00ED03AD" w:rsidRPr="001B222C" w:rsidRDefault="00ED03AD">
      <w:pPr>
        <w:jc w:val="both"/>
      </w:pPr>
      <w:r w:rsidRPr="001B222C">
        <w:t xml:space="preserve">The UN Action Secretariat manages the technical and operational functioning of the CRSV-MPTF, including support to the SRSG-SVC, the UN Action Steering Committee and the RMC in matters related to funding through, and fundraising for the CRSV-MPTF. It also supports the PUNOs submitting proposals for consideration through vetting of projects, grant administration, reporting, monitoring and evaluation. </w:t>
      </w:r>
    </w:p>
    <w:p w14:paraId="0045C5BD" w14:textId="77777777" w:rsidR="00ED03AD" w:rsidRPr="001B222C" w:rsidRDefault="00ED03AD">
      <w:pPr>
        <w:jc w:val="both"/>
        <w:rPr>
          <w:b/>
        </w:rPr>
      </w:pPr>
    </w:p>
    <w:p w14:paraId="0FBF98DD" w14:textId="77777777" w:rsidR="00ED03AD" w:rsidRPr="001B222C" w:rsidRDefault="00ED03AD">
      <w:pPr>
        <w:jc w:val="both"/>
        <w:rPr>
          <w:b/>
          <w:i/>
          <w:iCs/>
        </w:rPr>
      </w:pPr>
      <w:r w:rsidRPr="001B222C">
        <w:rPr>
          <w:b/>
          <w:i/>
          <w:iCs/>
        </w:rPr>
        <w:t>Governance of UN Action:</w:t>
      </w:r>
    </w:p>
    <w:p w14:paraId="4458086A" w14:textId="77777777" w:rsidR="00ED03AD" w:rsidRPr="001B222C" w:rsidRDefault="00ED03AD">
      <w:pPr>
        <w:jc w:val="both"/>
        <w:rPr>
          <w:i/>
        </w:rPr>
      </w:pPr>
      <w:r w:rsidRPr="001B222C">
        <w:rPr>
          <w:i/>
        </w:rPr>
        <w:t xml:space="preserve">The UN Action Network Steering Committee </w:t>
      </w:r>
    </w:p>
    <w:p w14:paraId="0047A036" w14:textId="77777777" w:rsidR="00ED03AD" w:rsidRPr="001B222C" w:rsidRDefault="00ED03AD">
      <w:pPr>
        <w:jc w:val="both"/>
        <w:rPr>
          <w:b/>
          <w:i/>
        </w:rPr>
      </w:pPr>
      <w:r w:rsidRPr="001B222C">
        <w:t xml:space="preserve">UN Action is governed by a Steering Committee comprised of principals and senior officials from its member entities and is chaired by the SRSG-SVC. As per the TORs, the Steering Committee serves as a high-level forum for discussing and coordinating substantive policy and operational matters regarding CRSV, with a view to taking consensus-based decisions on concerted courses of action. </w:t>
      </w:r>
    </w:p>
    <w:p w14:paraId="56D9EB2B" w14:textId="77777777" w:rsidR="00ED03AD" w:rsidRPr="001B222C" w:rsidRDefault="00ED03AD">
      <w:pPr>
        <w:jc w:val="both"/>
        <w:rPr>
          <w:b/>
          <w:i/>
        </w:rPr>
      </w:pPr>
    </w:p>
    <w:p w14:paraId="011FA944" w14:textId="77777777" w:rsidR="00ED03AD" w:rsidRPr="001B222C" w:rsidRDefault="00ED03AD">
      <w:pPr>
        <w:jc w:val="both"/>
        <w:rPr>
          <w:i/>
        </w:rPr>
      </w:pPr>
      <w:r w:rsidRPr="001B222C">
        <w:rPr>
          <w:i/>
        </w:rPr>
        <w:t xml:space="preserve">The UN Action Network Focal Points </w:t>
      </w:r>
    </w:p>
    <w:p w14:paraId="36AD52FF" w14:textId="77777777" w:rsidR="00ED03AD" w:rsidRPr="001B222C" w:rsidRDefault="00ED03AD">
      <w:pPr>
        <w:jc w:val="both"/>
      </w:pPr>
      <w:r w:rsidRPr="001B222C">
        <w:t xml:space="preserve">UN Action Focal Points serve as the main technical representatives for entities in the UN Action Network and serve as the liaison between the entity, including its country offices/missions, and UN Action, to ensure two-way communication, knowledge sharing and coordinated action.  </w:t>
      </w:r>
    </w:p>
    <w:p w14:paraId="3255CA72" w14:textId="77777777" w:rsidR="00ED03AD" w:rsidRPr="001B222C" w:rsidRDefault="00ED03AD">
      <w:pPr>
        <w:jc w:val="both"/>
      </w:pPr>
    </w:p>
    <w:p w14:paraId="20443322" w14:textId="77777777" w:rsidR="00ED03AD" w:rsidRPr="001B222C" w:rsidRDefault="00ED03AD" w:rsidP="00471B1D">
      <w:pPr>
        <w:pBdr>
          <w:top w:val="nil"/>
          <w:left w:val="nil"/>
          <w:bottom w:val="nil"/>
          <w:right w:val="nil"/>
          <w:between w:val="nil"/>
        </w:pBdr>
        <w:jc w:val="both"/>
        <w:rPr>
          <w:i/>
          <w:color w:val="000000"/>
        </w:rPr>
      </w:pPr>
      <w:r w:rsidRPr="001B222C">
        <w:rPr>
          <w:i/>
          <w:color w:val="000000"/>
        </w:rPr>
        <w:t xml:space="preserve">The UN Action Secretariat </w:t>
      </w:r>
    </w:p>
    <w:p w14:paraId="736A7045" w14:textId="77777777" w:rsidR="00ED03AD" w:rsidRPr="001B222C" w:rsidRDefault="00ED03AD">
      <w:pPr>
        <w:jc w:val="both"/>
      </w:pPr>
      <w:r w:rsidRPr="001B222C">
        <w:t xml:space="preserve">The UN Action Secretariat, located in the Office of the SRSG-SVC, </w:t>
      </w:r>
      <w:proofErr w:type="gramStart"/>
      <w:r w:rsidRPr="001B222C">
        <w:t>coordinates</w:t>
      </w:r>
      <w:proofErr w:type="gramEnd"/>
      <w:r w:rsidRPr="001B222C">
        <w:t xml:space="preserve"> and convenes the UN Action Network at the working-level, and provides technical and administrative support. It supports the preparation of the annual Report of the Secretary-General on CRSV, frames advocacy messages for UN Action and the SRSG-SVC, supports and engages in joint missions of situations of concern, conducts training, </w:t>
      </w:r>
      <w:proofErr w:type="gramStart"/>
      <w:r w:rsidRPr="001B222C">
        <w:t>briefings</w:t>
      </w:r>
      <w:proofErr w:type="gramEnd"/>
      <w:r w:rsidRPr="001B222C">
        <w:t xml:space="preserve"> and outreach activities, and develops strategic partnerships with a broad range of actors. The Secretariat also facilitates UN Action’s strategic planning, monitors the implementation of agreed upon deliverables in line with UN Action’s Strategic Framework and Workplan, and evaluates and reports on the impact of UN Action’s activities.</w:t>
      </w:r>
    </w:p>
    <w:p w14:paraId="55620DDD" w14:textId="77777777" w:rsidR="00ED03AD" w:rsidRPr="001B222C" w:rsidRDefault="00ED03AD">
      <w:pPr>
        <w:jc w:val="both"/>
        <w:rPr>
          <w:b/>
          <w:i/>
          <w:color w:val="000000"/>
        </w:rPr>
      </w:pPr>
    </w:p>
    <w:p w14:paraId="2DBAA86F" w14:textId="77777777" w:rsidR="00ED03AD" w:rsidRPr="001B222C" w:rsidRDefault="00ED03AD">
      <w:pPr>
        <w:jc w:val="both"/>
        <w:rPr>
          <w:b/>
          <w:i/>
          <w:iCs/>
          <w:color w:val="000000"/>
        </w:rPr>
      </w:pPr>
      <w:r w:rsidRPr="001B222C">
        <w:rPr>
          <w:b/>
          <w:i/>
          <w:iCs/>
          <w:color w:val="000000"/>
        </w:rPr>
        <w:t>The Team of Experts Window of the CRSV-MPTF:</w:t>
      </w:r>
    </w:p>
    <w:p w14:paraId="6CDC794C" w14:textId="77777777" w:rsidR="00ED03AD" w:rsidRPr="001B222C" w:rsidRDefault="00ED03AD">
      <w:pPr>
        <w:jc w:val="both"/>
        <w:rPr>
          <w:color w:val="000000"/>
        </w:rPr>
      </w:pPr>
      <w:r w:rsidRPr="001B222C">
        <w:rPr>
          <w:color w:val="000000"/>
        </w:rPr>
        <w:t>Through the Team of Experts Window of the CRSV-MPTF, the TOE mobilises resources for the implementation of activities under its joint programmes as well as country-specific projects. These resources are then transferred to the co-lead entities of the TOE following consultation with the Advisory Group. The TOE then reports on its engagements through its annual report as well as project specific reports.</w:t>
      </w:r>
    </w:p>
    <w:p w14:paraId="612643AE" w14:textId="77777777" w:rsidR="00ED03AD" w:rsidRPr="001B222C" w:rsidRDefault="00ED03AD">
      <w:pPr>
        <w:jc w:val="both"/>
        <w:rPr>
          <w:color w:val="000000"/>
        </w:rPr>
      </w:pPr>
    </w:p>
    <w:p w14:paraId="13FF59C8" w14:textId="77777777" w:rsidR="00ED03AD" w:rsidRPr="001B222C" w:rsidRDefault="00ED03AD">
      <w:pPr>
        <w:jc w:val="both"/>
        <w:rPr>
          <w:b/>
          <w:i/>
          <w:iCs/>
          <w:color w:val="000000"/>
        </w:rPr>
      </w:pPr>
      <w:r w:rsidRPr="001B222C">
        <w:rPr>
          <w:b/>
          <w:i/>
          <w:iCs/>
          <w:color w:val="000000"/>
        </w:rPr>
        <w:t>Governance of Team of Experts:</w:t>
      </w:r>
    </w:p>
    <w:p w14:paraId="462412E4" w14:textId="77777777" w:rsidR="00ED03AD" w:rsidRPr="001B222C" w:rsidRDefault="00ED03AD">
      <w:pPr>
        <w:jc w:val="both"/>
      </w:pPr>
      <w:r w:rsidRPr="001B222C">
        <w:t xml:space="preserve">The Team of Experts functions under a “co-lead entity” structure that currently includes members from DPO; OHCHR; the Office of the SRSG-SVC and UNDP. This approach allows the Team of Experts to leverage the comparative advantage of each co-lead entity to ensure coherence, maximise impact, and feed its experiences back to the co-lead entities to strengthen their respective rule of law programmes. </w:t>
      </w:r>
    </w:p>
    <w:p w14:paraId="70F5885F" w14:textId="77777777" w:rsidR="00ED03AD" w:rsidRPr="001B222C" w:rsidRDefault="00ED03AD">
      <w:pPr>
        <w:jc w:val="both"/>
      </w:pPr>
    </w:p>
    <w:p w14:paraId="167D92A9" w14:textId="77777777" w:rsidR="00ED03AD" w:rsidRPr="001B222C" w:rsidRDefault="00ED03AD">
      <w:pPr>
        <w:jc w:val="both"/>
      </w:pPr>
      <w:r w:rsidRPr="001B222C">
        <w:t xml:space="preserve">The Team operates under the strategic leadership of the SRSG-SVC, pursuant to operative paragraph 14 of Security Council resolution 2467 (2019) and is guided in its work by an Advisory Group comprised of one designated senior representative per co-lead entity (DPO, OHCHR, Office of the SRSG-SVC and UNDP) at P-5 level or above. The Advisory Group, inter alia, provides programmatic guidance and oversight in the management and delivery of the joint programme to ensure targeted results, coherence, and impact over time; supports resource mobilisation; promotes and facilitates collaborative working relationships between the Team of Experts and the co-lead entities; and ensures visibility of the Team of Experts through strategic communication and public information efforts. </w:t>
      </w:r>
    </w:p>
    <w:p w14:paraId="6A701151" w14:textId="77777777" w:rsidR="00ED03AD" w:rsidRPr="001B222C" w:rsidRDefault="00ED03AD">
      <w:pPr>
        <w:jc w:val="both"/>
      </w:pPr>
    </w:p>
    <w:p w14:paraId="68554BE8" w14:textId="77777777" w:rsidR="00ED03AD" w:rsidRPr="001B222C" w:rsidRDefault="00ED03AD">
      <w:pPr>
        <w:jc w:val="both"/>
      </w:pPr>
      <w:r w:rsidRPr="001B222C">
        <w:t xml:space="preserve">The Team is led by a Team Leader who reports to the SRSG-SVC, and currently comprises experts from DPO, OHCHR, the Office of the SRSG-SVC and UNDP, who each report to both the Team Leader and their respective entities. This structure facilitates enhanced communication and greater coherence by ensuring that efforts being undertaken by the Team of Experts complement and inform the work of respective co-lead entities to address CRSV. </w:t>
      </w:r>
    </w:p>
    <w:p w14:paraId="2B4DEA4F" w14:textId="77777777" w:rsidR="00ED03AD" w:rsidRPr="001B222C" w:rsidRDefault="00ED03AD">
      <w:pPr>
        <w:jc w:val="both"/>
      </w:pPr>
    </w:p>
    <w:p w14:paraId="6722A92C" w14:textId="77777777" w:rsidR="00ED03AD" w:rsidRPr="00CF76FB" w:rsidRDefault="00ED03AD" w:rsidP="003354CF">
      <w:pPr>
        <w:pStyle w:val="Heading2"/>
        <w:rPr>
          <w:rFonts w:ascii="Times New Roman" w:eastAsia="Times New Roman" w:hAnsi="Times New Roman" w:cs="Times New Roman"/>
        </w:rPr>
      </w:pPr>
      <w:bookmarkStart w:id="21" w:name="_Toc167293678"/>
      <w:r w:rsidRPr="00CF76FB">
        <w:rPr>
          <w:rFonts w:ascii="Times New Roman" w:eastAsia="Times New Roman" w:hAnsi="Times New Roman" w:cs="Times New Roman"/>
        </w:rPr>
        <w:t>UN ACTION</w:t>
      </w:r>
      <w:bookmarkEnd w:id="21"/>
      <w:r w:rsidRPr="00CF76FB">
        <w:rPr>
          <w:rFonts w:ascii="Times New Roman" w:eastAsia="Times New Roman" w:hAnsi="Times New Roman" w:cs="Times New Roman"/>
        </w:rPr>
        <w:t xml:space="preserve"> </w:t>
      </w:r>
    </w:p>
    <w:p w14:paraId="37C0D9F9" w14:textId="77777777" w:rsidR="00ED03AD" w:rsidRPr="001B222C" w:rsidRDefault="00ED03AD">
      <w:pPr>
        <w:jc w:val="both"/>
      </w:pPr>
    </w:p>
    <w:p w14:paraId="7C76E8E4" w14:textId="77777777" w:rsidR="00ED03AD" w:rsidRPr="001B222C" w:rsidRDefault="00ED03AD">
      <w:pPr>
        <w:jc w:val="both"/>
      </w:pPr>
      <w:r w:rsidRPr="001B222C">
        <w:t>UN Action brings together</w:t>
      </w:r>
      <w:r w:rsidRPr="001B222C">
        <w:rPr>
          <w:color w:val="000000"/>
        </w:rPr>
        <w:t xml:space="preserve"> the collective experience and institutional capacity of the UN system, and since inception in 2007 </w:t>
      </w:r>
      <w:r w:rsidRPr="001B222C">
        <w:t xml:space="preserve">has filled critical knowledge gaps, generated policy, guidance, and training materials to inform evidence-based prevention and response to CRSV at the global and country-level. UN Action funds these efforts through the CRSV-MPTF, which (including activities funded through its predecessor, the </w:t>
      </w:r>
      <w:hyperlink r:id="rId56">
        <w:r w:rsidRPr="001B222C">
          <w:rPr>
            <w:color w:val="0563C1"/>
            <w:u w:val="single"/>
          </w:rPr>
          <w:t>UN Action MPTF</w:t>
        </w:r>
      </w:hyperlink>
      <w:r w:rsidRPr="001B222C">
        <w:t>), has supported 58 projects across 22 conflict-affected countries since 2008, as well as regional and global-level initiatives. These projects have fostered collaboration across UN entities and catalysed innovative initiatives and programming in CRSV. Notably, the UN Action Network is the only UN system-wide initiative that leads advocacy, knowledge-building, resource mobilisation and joint programming to prevent and respond to CRSV.  </w:t>
      </w:r>
    </w:p>
    <w:p w14:paraId="78D15EF2" w14:textId="77777777" w:rsidR="00ED03AD" w:rsidRPr="001B222C" w:rsidRDefault="00ED03AD">
      <w:pPr>
        <w:jc w:val="both"/>
      </w:pPr>
    </w:p>
    <w:p w14:paraId="13346E51" w14:textId="77777777" w:rsidR="00ED03AD" w:rsidRPr="001B222C" w:rsidRDefault="00ED03AD">
      <w:pPr>
        <w:jc w:val="both"/>
      </w:pPr>
      <w:r w:rsidRPr="001B222C">
        <w:t xml:space="preserve">UN Action was created in 2007 in response to the </w:t>
      </w:r>
      <w:hyperlink r:id="rId57">
        <w:r w:rsidRPr="001B222C">
          <w:t>“</w:t>
        </w:r>
      </w:hyperlink>
      <w:hyperlink r:id="rId58">
        <w:r w:rsidRPr="001B222C">
          <w:rPr>
            <w:i/>
            <w:color w:val="0563C1"/>
            <w:u w:val="single"/>
          </w:rPr>
          <w:t>Call to Action</w:t>
        </w:r>
      </w:hyperlink>
      <w:hyperlink r:id="rId59">
        <w:r w:rsidRPr="001B222C">
          <w:t>”</w:t>
        </w:r>
      </w:hyperlink>
      <w:r w:rsidRPr="001B222C">
        <w:t xml:space="preserve"> of the June 2006 </w:t>
      </w:r>
      <w:r w:rsidRPr="001B222C">
        <w:rPr>
          <w:i/>
        </w:rPr>
        <w:t>Symposium on Sexual Violence in Conflict and Beyond,</w:t>
      </w:r>
      <w:r w:rsidRPr="001B222C">
        <w:t xml:space="preserve"> held in Brussels. The establishment of UN Action responded to calls from within the UN, as well as from women’s rights organisations, </w:t>
      </w:r>
      <w:proofErr w:type="gramStart"/>
      <w:r w:rsidRPr="001B222C">
        <w:t>NGOs</w:t>
      </w:r>
      <w:proofErr w:type="gramEnd"/>
      <w:r w:rsidRPr="001B222C">
        <w:t xml:space="preserve"> and Member States, to elevate sexual violence politically, as a peace and security challenge, and as a humanitarian, human rights, gender and development issue. </w:t>
      </w:r>
    </w:p>
    <w:p w14:paraId="5D78CB67" w14:textId="77777777" w:rsidR="00ED03AD" w:rsidRPr="001B222C" w:rsidRDefault="00ED03AD">
      <w:pPr>
        <w:jc w:val="both"/>
      </w:pPr>
    </w:p>
    <w:p w14:paraId="7E200E2C" w14:textId="77777777" w:rsidR="00ED03AD" w:rsidRPr="001B222C" w:rsidRDefault="00ED03AD">
      <w:pPr>
        <w:jc w:val="both"/>
      </w:pPr>
      <w:r w:rsidRPr="001B222C">
        <w:t xml:space="preserve">In June 2007, the Secretary-General’s Policy Committee endorsed UN Action as “a critical joint UN system-wide initiative to guide advocacy, knowledge-building, resource mobilization, and joint programming around sexual violence in conflict”. In all relevant Security Council resolutions, notably </w:t>
      </w:r>
      <w:hyperlink r:id="rId60">
        <w:r w:rsidRPr="001B222C">
          <w:rPr>
            <w:color w:val="0563C1"/>
            <w:u w:val="single"/>
          </w:rPr>
          <w:t>1820 (2008),</w:t>
        </w:r>
      </w:hyperlink>
      <w:r w:rsidRPr="001B222C">
        <w:t xml:space="preserve"> </w:t>
      </w:r>
      <w:hyperlink r:id="rId61">
        <w:r w:rsidRPr="001B222C">
          <w:rPr>
            <w:color w:val="0563C1"/>
            <w:u w:val="single"/>
          </w:rPr>
          <w:t>1888 (2009)</w:t>
        </w:r>
      </w:hyperlink>
      <w:r w:rsidRPr="001B222C">
        <w:t xml:space="preserve">, </w:t>
      </w:r>
      <w:hyperlink r:id="rId62">
        <w:r w:rsidRPr="001B222C">
          <w:rPr>
            <w:color w:val="0563C1"/>
            <w:u w:val="single"/>
          </w:rPr>
          <w:t>1960 (2010)</w:t>
        </w:r>
      </w:hyperlink>
      <w:r w:rsidRPr="001B222C">
        <w:t xml:space="preserve">, </w:t>
      </w:r>
      <w:hyperlink r:id="rId63">
        <w:r w:rsidRPr="001B222C">
          <w:rPr>
            <w:color w:val="0563C1"/>
            <w:u w:val="single"/>
          </w:rPr>
          <w:t>2106 (2013)</w:t>
        </w:r>
      </w:hyperlink>
      <w:r w:rsidRPr="001B222C">
        <w:t xml:space="preserve">, </w:t>
      </w:r>
      <w:hyperlink r:id="rId64">
        <w:r w:rsidRPr="001B222C">
          <w:rPr>
            <w:color w:val="0563C1"/>
            <w:u w:val="single"/>
          </w:rPr>
          <w:t>2331 (2016)</w:t>
        </w:r>
      </w:hyperlink>
      <w:r w:rsidRPr="001B222C">
        <w:t xml:space="preserve"> and </w:t>
      </w:r>
      <w:hyperlink r:id="rId65">
        <w:r w:rsidRPr="001B222C">
          <w:rPr>
            <w:color w:val="0563C1"/>
            <w:u w:val="single"/>
          </w:rPr>
          <w:t>2467 (2019)</w:t>
        </w:r>
      </w:hyperlink>
      <w:r w:rsidRPr="001B222C">
        <w:t xml:space="preserve">, the Council specifically highlights UN Action as </w:t>
      </w:r>
      <w:r w:rsidRPr="001B222C">
        <w:rPr>
          <w:i/>
        </w:rPr>
        <w:t xml:space="preserve">the </w:t>
      </w:r>
      <w:r w:rsidRPr="001B222C">
        <w:t xml:space="preserve">critical interagency coordination forum to address CRSV. </w:t>
      </w:r>
    </w:p>
    <w:p w14:paraId="2ECCB36F" w14:textId="77777777" w:rsidR="00ED03AD" w:rsidRPr="001B222C" w:rsidRDefault="00ED03AD">
      <w:pPr>
        <w:jc w:val="both"/>
      </w:pPr>
    </w:p>
    <w:p w14:paraId="7E0C7021" w14:textId="77777777" w:rsidR="00ED03AD" w:rsidRPr="001B222C" w:rsidRDefault="00ED03AD">
      <w:pPr>
        <w:jc w:val="both"/>
      </w:pPr>
      <w:r w:rsidRPr="001B222C">
        <w:t>In line with the relevant Security Council resolutions mentioned above, UN Action seeks to synergise efforts of humanitarian, human rights, development, political, peacekeeping, and security actors to address CRSV – reinforcing good practices, strengthening coordination, and avoiding duplication of efforts. To achieve this synergy of action, UN Action harnesses the comparative strengths of each UN entity for a force-multiplier effect, recognising that sexual violence requires a broad-based, multisectoral response.</w:t>
      </w:r>
    </w:p>
    <w:p w14:paraId="3E3694C7" w14:textId="77777777" w:rsidR="00ED03AD" w:rsidRPr="001B222C" w:rsidRDefault="00ED03AD">
      <w:pPr>
        <w:jc w:val="both"/>
      </w:pPr>
    </w:p>
    <w:p w14:paraId="4EF67A9F" w14:textId="77777777" w:rsidR="00ED03AD" w:rsidRPr="001B222C" w:rsidRDefault="00ED03AD">
      <w:pPr>
        <w:jc w:val="both"/>
      </w:pPr>
      <w:r w:rsidRPr="001B222C">
        <w:t xml:space="preserve">UN Action works through a network of Focal Points from each member entity and is governed by a Steering Committee consisting of UN Principals from each of the 25 entities. The Security Council appointed the SRSG-SVC to provide strategic guidance as the Chair to the Network; this work supported by a Secretariat, located in the Office of the SRSG-SVC.  </w:t>
      </w:r>
    </w:p>
    <w:p w14:paraId="60CB07EB" w14:textId="77777777" w:rsidR="00ED03AD" w:rsidRPr="001B222C" w:rsidRDefault="00ED03AD">
      <w:pPr>
        <w:jc w:val="both"/>
      </w:pPr>
    </w:p>
    <w:p w14:paraId="67FB9A43" w14:textId="77777777" w:rsidR="00ED03AD" w:rsidRPr="001B222C" w:rsidRDefault="00ED03AD">
      <w:pPr>
        <w:jc w:val="both"/>
      </w:pPr>
      <w:r w:rsidRPr="001B222C">
        <w:t xml:space="preserve">Further, UN Action is the primary consultation forum for the </w:t>
      </w:r>
      <w:hyperlink r:id="rId66">
        <w:r w:rsidRPr="001B222C">
          <w:rPr>
            <w:color w:val="0563C1"/>
            <w:u w:val="single"/>
          </w:rPr>
          <w:t>annual Report of the Secretary-General on Conflict-Related Sexual Violence</w:t>
        </w:r>
      </w:hyperlink>
      <w:r w:rsidRPr="001B222C">
        <w:t>. The Report serves not only as a public record of this crime, but also as a global advocacy instrument for driving the field of CRSV prevention and response forward. Annually, the Report brings new trends and patterns on CRSV to light, and additionally, serves as an information base and reference tool for strategic advocacy and enhanced operational response.</w:t>
      </w:r>
    </w:p>
    <w:p w14:paraId="3A59D8A7" w14:textId="77777777" w:rsidR="00ED03AD" w:rsidRPr="001B222C" w:rsidRDefault="00ED03AD">
      <w:pPr>
        <w:jc w:val="both"/>
      </w:pPr>
    </w:p>
    <w:p w14:paraId="23D9501E" w14:textId="77777777" w:rsidR="00ED03AD" w:rsidRPr="001B222C" w:rsidRDefault="00ED03AD">
      <w:pPr>
        <w:jc w:val="both"/>
      </w:pPr>
      <w:r w:rsidRPr="001B222C">
        <w:t xml:space="preserve">Subsequent annual Reports of the Secretary-General to the Security Council have detailed critical dimensions and emerging challenges for addressing CRSV. Most recently, these include addressing the specific needs and challenges faced by children born of wartime rape and their mothers, the use of sexual violence to pursue strategies and tactics of terrorism, sexual </w:t>
      </w:r>
      <w:proofErr w:type="gramStart"/>
      <w:r w:rsidRPr="001B222C">
        <w:t>slavery</w:t>
      </w:r>
      <w:proofErr w:type="gramEnd"/>
      <w:r w:rsidRPr="001B222C">
        <w:t xml:space="preserve"> and conflict-driven human trafficking for the purposes of sexual exploitation, sexual slavery and forced marriage, as well as the need for enhanced justice and accountability, including reparations for survivors of CRSV. In 2019, the Security Council enshrined these new areas into resolution 2467, thereby providing strategic direction on essential elements that need to be considered in a survivor-centred approach to addressing CRSV. Further, the Security Council, under Operative Paragraph 34 in the same resolution, encouraged UN Action to </w:t>
      </w:r>
      <w:r w:rsidRPr="001B222C">
        <w:rPr>
          <w:i/>
        </w:rPr>
        <w:t>revise and</w:t>
      </w:r>
      <w:r w:rsidRPr="001B222C">
        <w:t xml:space="preserve"> </w:t>
      </w:r>
      <w:r w:rsidRPr="001B222C">
        <w:rPr>
          <w:i/>
        </w:rPr>
        <w:t>continue development of innovative operational tools and guidance</w:t>
      </w:r>
      <w:r w:rsidRPr="001B222C">
        <w:t xml:space="preserve"> in these new areas.</w:t>
      </w:r>
    </w:p>
    <w:p w14:paraId="62E35362" w14:textId="77777777" w:rsidR="00ED03AD" w:rsidRPr="001B222C" w:rsidRDefault="00ED03AD">
      <w:pPr>
        <w:jc w:val="both"/>
      </w:pPr>
    </w:p>
    <w:p w14:paraId="4602B131" w14:textId="77777777" w:rsidR="00ED03AD" w:rsidRPr="001B222C" w:rsidRDefault="00ED03AD">
      <w:pPr>
        <w:jc w:val="both"/>
      </w:pPr>
      <w:r w:rsidRPr="001B222C">
        <w:t xml:space="preserve">Shortly after the issuance of Security Council resolution 2467, UN Action developed its new </w:t>
      </w:r>
      <w:hyperlink r:id="rId67">
        <w:r w:rsidRPr="001B222C">
          <w:rPr>
            <w:color w:val="0563C1"/>
            <w:u w:val="single"/>
          </w:rPr>
          <w:t>Strategic Framework (2020 – 2025</w:t>
        </w:r>
      </w:hyperlink>
      <w:r w:rsidRPr="001B222C">
        <w:rPr>
          <w:color w:val="0563C1"/>
          <w:u w:val="single"/>
        </w:rPr>
        <w:t>)</w:t>
      </w:r>
      <w:r w:rsidRPr="001B222C">
        <w:t xml:space="preserve">, focusing particularly on a comprehensive and survivor-centred approach to CRSV, with a renewed emphasis on prevention of CRSV, including addressing its structural root causes. </w:t>
      </w:r>
    </w:p>
    <w:p w14:paraId="70546F6D" w14:textId="77777777" w:rsidR="00ED03AD" w:rsidRPr="001B222C" w:rsidRDefault="00ED03AD">
      <w:pPr>
        <w:jc w:val="both"/>
      </w:pPr>
    </w:p>
    <w:p w14:paraId="7243A580" w14:textId="77777777" w:rsidR="00ED03AD" w:rsidRPr="001B222C" w:rsidRDefault="00ED03AD">
      <w:pPr>
        <w:jc w:val="both"/>
      </w:pPr>
      <w:r w:rsidRPr="001B222C">
        <w:t>The overarching goal of UN Action is that CRSV is prevented, survivors’ needs are met, and accountability of perpetrators is enhanced.</w:t>
      </w:r>
    </w:p>
    <w:p w14:paraId="283117E9" w14:textId="77777777" w:rsidR="00ED03AD" w:rsidRPr="001B222C" w:rsidRDefault="00ED03AD"/>
    <w:p w14:paraId="7E6F1B95" w14:textId="77777777" w:rsidR="00ED03AD" w:rsidRPr="00CF76FB" w:rsidRDefault="00ED03AD" w:rsidP="00444183">
      <w:pPr>
        <w:pStyle w:val="Heading2"/>
        <w:rPr>
          <w:rFonts w:ascii="Times New Roman" w:eastAsia="Times New Roman" w:hAnsi="Times New Roman" w:cs="Times New Roman"/>
        </w:rPr>
      </w:pPr>
      <w:bookmarkStart w:id="22" w:name="_Toc167293679"/>
      <w:r w:rsidRPr="00CF76FB">
        <w:rPr>
          <w:rFonts w:ascii="Times New Roman" w:eastAsia="Times New Roman" w:hAnsi="Times New Roman" w:cs="Times New Roman"/>
        </w:rPr>
        <w:t>UN ACTION’S STRATEGIC FRAMEWORK</w:t>
      </w:r>
      <w:bookmarkEnd w:id="22"/>
      <w:r w:rsidRPr="00CF76FB">
        <w:rPr>
          <w:rFonts w:ascii="Times New Roman" w:eastAsia="Times New Roman" w:hAnsi="Times New Roman" w:cs="Times New Roman"/>
        </w:rPr>
        <w:t xml:space="preserve"> </w:t>
      </w:r>
    </w:p>
    <w:p w14:paraId="07823073" w14:textId="77777777" w:rsidR="00ED03AD" w:rsidRPr="001B222C" w:rsidRDefault="00ED03AD">
      <w:pPr>
        <w:jc w:val="both"/>
        <w:rPr>
          <w:color w:val="000000"/>
        </w:rPr>
      </w:pPr>
    </w:p>
    <w:p w14:paraId="28894EEC" w14:textId="77777777" w:rsidR="00ED03AD" w:rsidRPr="001B222C" w:rsidRDefault="00ED03AD">
      <w:pPr>
        <w:jc w:val="both"/>
        <w:rPr>
          <w:color w:val="000000"/>
        </w:rPr>
      </w:pPr>
      <w:r w:rsidRPr="001B222C">
        <w:rPr>
          <w:color w:val="000000"/>
        </w:rPr>
        <w:t xml:space="preserve">The UN Action Network developed its </w:t>
      </w:r>
      <w:hyperlink r:id="rId68">
        <w:r w:rsidRPr="001B222C">
          <w:rPr>
            <w:color w:val="0563C1"/>
            <w:u w:val="single"/>
          </w:rPr>
          <w:t>2020 – 2025 Strategic Framework</w:t>
        </w:r>
      </w:hyperlink>
      <w:r w:rsidRPr="001B222C">
        <w:rPr>
          <w:color w:val="000000"/>
        </w:rPr>
        <w:t xml:space="preserve"> in 2020, through an intensive and iterative process that led to the delineation of a new Goal, Theory of Change four main Outcome Areas and a General Outcome related to overall coordination and advocacy, as well as specific activities, which were further detailed in its 2020 – 2021 and 2022 - 2023 Workplans. </w:t>
      </w:r>
    </w:p>
    <w:p w14:paraId="36A56E7B" w14:textId="77777777" w:rsidR="00ED03AD" w:rsidRPr="001B222C" w:rsidRDefault="00ED03AD">
      <w:pPr>
        <w:jc w:val="both"/>
        <w:rPr>
          <w:color w:val="000000"/>
        </w:rPr>
      </w:pPr>
    </w:p>
    <w:p w14:paraId="038C27C0" w14:textId="77777777" w:rsidR="00ED03AD" w:rsidRPr="001B222C" w:rsidRDefault="00ED03AD">
      <w:pPr>
        <w:jc w:val="both"/>
      </w:pPr>
      <w:r w:rsidRPr="001B222C">
        <w:t xml:space="preserve">The overarching goal of UN Action is that </w:t>
      </w:r>
      <w:r w:rsidRPr="001B222C">
        <w:rPr>
          <w:i/>
        </w:rPr>
        <w:t>CRSV is prevented, survivors’ needs are met, and accountability of perpetrators is enhanced</w:t>
      </w:r>
      <w:r w:rsidRPr="001B222C">
        <w:t>.</w:t>
      </w:r>
    </w:p>
    <w:p w14:paraId="32DD93AB" w14:textId="77777777" w:rsidR="00ED03AD" w:rsidRPr="001B222C" w:rsidRDefault="00ED03AD">
      <w:pPr>
        <w:jc w:val="both"/>
      </w:pPr>
    </w:p>
    <w:p w14:paraId="7976D352" w14:textId="77777777" w:rsidR="00ED03AD" w:rsidRPr="001B222C" w:rsidRDefault="00ED03AD">
      <w:pPr>
        <w:jc w:val="both"/>
      </w:pPr>
      <w:r w:rsidRPr="001B222C">
        <w:t>The five attending Outcomes are:</w:t>
      </w:r>
    </w:p>
    <w:p w14:paraId="5E95E693" w14:textId="77777777" w:rsidR="00ED03AD" w:rsidRPr="001B222C" w:rsidRDefault="00ED03AD" w:rsidP="005F0DC5">
      <w:pPr>
        <w:pStyle w:val="ListParagraph"/>
        <w:numPr>
          <w:ilvl w:val="0"/>
          <w:numId w:val="48"/>
        </w:numPr>
        <w:jc w:val="both"/>
      </w:pPr>
      <w:r w:rsidRPr="001B222C">
        <w:rPr>
          <w:b/>
        </w:rPr>
        <w:t>General Outcome related to Overall Coordination of the UN Action Network</w:t>
      </w:r>
      <w:r w:rsidRPr="001B222C">
        <w:t xml:space="preserve">: UN agencies cooperate and share information to reinforce coordination and coherence and improve the system-wide response and implementation of UN Security Council resolutions on </w:t>
      </w:r>
      <w:proofErr w:type="gramStart"/>
      <w:r w:rsidRPr="001B222C">
        <w:t>CRSV;</w:t>
      </w:r>
      <w:proofErr w:type="gramEnd"/>
    </w:p>
    <w:p w14:paraId="37BB83EC" w14:textId="77777777" w:rsidR="00ED03AD" w:rsidRPr="001B222C" w:rsidRDefault="00ED03AD" w:rsidP="005F0DC5">
      <w:pPr>
        <w:pStyle w:val="ListParagraph"/>
        <w:numPr>
          <w:ilvl w:val="0"/>
          <w:numId w:val="48"/>
        </w:numPr>
        <w:jc w:val="both"/>
      </w:pPr>
      <w:r w:rsidRPr="001B222C">
        <w:rPr>
          <w:b/>
        </w:rPr>
        <w:t>Outcome 1 related to Prevention, Protection and Support to Survivors</w:t>
      </w:r>
      <w:r w:rsidRPr="001B222C">
        <w:t xml:space="preserve">: </w:t>
      </w:r>
      <w:r w:rsidRPr="001B222C">
        <w:rPr>
          <w:b/>
        </w:rPr>
        <w:t xml:space="preserve"> </w:t>
      </w:r>
      <w:r w:rsidRPr="001B222C">
        <w:t xml:space="preserve">Survivors and at-risk groups are supported and protected and CRSV risks are prevented and </w:t>
      </w:r>
      <w:proofErr w:type="gramStart"/>
      <w:r w:rsidRPr="001B222C">
        <w:t>mitigated;</w:t>
      </w:r>
      <w:proofErr w:type="gramEnd"/>
    </w:p>
    <w:p w14:paraId="2FC0CB81" w14:textId="77777777" w:rsidR="00ED03AD" w:rsidRPr="001B222C" w:rsidRDefault="00ED03AD" w:rsidP="005F0DC5">
      <w:pPr>
        <w:pStyle w:val="ListParagraph"/>
        <w:numPr>
          <w:ilvl w:val="0"/>
          <w:numId w:val="48"/>
        </w:numPr>
        <w:jc w:val="both"/>
      </w:pPr>
      <w:r w:rsidRPr="001B222C">
        <w:rPr>
          <w:b/>
        </w:rPr>
        <w:t>Outcome 2 related to Capacity Building and Strategic Engagement:</w:t>
      </w:r>
      <w:r w:rsidRPr="001B222C">
        <w:t xml:space="preserve"> Duty-bearers and decision-makers take action to address both the immediate risks as well as the root causes of CRSV at the global and national level and promote compliance and </w:t>
      </w:r>
      <w:proofErr w:type="gramStart"/>
      <w:r w:rsidRPr="001B222C">
        <w:t>accountability;</w:t>
      </w:r>
      <w:proofErr w:type="gramEnd"/>
    </w:p>
    <w:p w14:paraId="124BD461" w14:textId="77777777" w:rsidR="00ED03AD" w:rsidRPr="001B222C" w:rsidRDefault="00ED03AD" w:rsidP="005F0DC5">
      <w:pPr>
        <w:pStyle w:val="ListParagraph"/>
        <w:numPr>
          <w:ilvl w:val="0"/>
          <w:numId w:val="48"/>
        </w:numPr>
        <w:jc w:val="both"/>
      </w:pPr>
      <w:r w:rsidRPr="001B222C">
        <w:rPr>
          <w:b/>
        </w:rPr>
        <w:t xml:space="preserve">Outcome 3 related to Knowledge Building and the development of Policies, Guidance and Tools: </w:t>
      </w:r>
      <w:r w:rsidRPr="001B222C">
        <w:t xml:space="preserve">UN Action member entities contribute to advancing the implementation of the CRSV/WPS agenda in a way that is informed by relevant guidance, policies, and tools on addressing CRSV and its root </w:t>
      </w:r>
      <w:proofErr w:type="gramStart"/>
      <w:r w:rsidRPr="001B222C">
        <w:t>causes;</w:t>
      </w:r>
      <w:proofErr w:type="gramEnd"/>
    </w:p>
    <w:p w14:paraId="021F4FC7" w14:textId="77777777" w:rsidR="00ED03AD" w:rsidRPr="001B222C" w:rsidRDefault="00ED03AD" w:rsidP="005F0DC5">
      <w:pPr>
        <w:pStyle w:val="ListParagraph"/>
        <w:numPr>
          <w:ilvl w:val="0"/>
          <w:numId w:val="48"/>
        </w:numPr>
        <w:jc w:val="both"/>
      </w:pPr>
      <w:r w:rsidRPr="001B222C">
        <w:rPr>
          <w:b/>
        </w:rPr>
        <w:t xml:space="preserve">Outcome 4 related to Data Collection, Management, Monitoring, Analysis and Harmonisation: </w:t>
      </w:r>
      <w:r w:rsidRPr="001B222C">
        <w:t xml:space="preserve">Reliable, timely and objective information on CRSV trends, </w:t>
      </w:r>
      <w:proofErr w:type="gramStart"/>
      <w:r w:rsidRPr="001B222C">
        <w:t>risks</w:t>
      </w:r>
      <w:proofErr w:type="gramEnd"/>
      <w:r w:rsidRPr="001B222C">
        <w:t xml:space="preserve"> and patterns, supports evidence-based high-level advocacy, enhances engagement with, and pressure on, parties to conflict, and informs impactful, survivor-centred solutions.</w:t>
      </w:r>
    </w:p>
    <w:p w14:paraId="06444429" w14:textId="77777777" w:rsidR="00ED03AD" w:rsidRPr="001B222C" w:rsidRDefault="00ED03AD">
      <w:pPr>
        <w:jc w:val="both"/>
      </w:pPr>
    </w:p>
    <w:p w14:paraId="03F79B96" w14:textId="77777777" w:rsidR="00ED03AD" w:rsidRPr="001B222C" w:rsidRDefault="00ED03AD">
      <w:pPr>
        <w:jc w:val="both"/>
      </w:pPr>
      <w:r w:rsidRPr="001B222C">
        <w:t>UN Action also developed targets with linked indicators for each of these Outcome areas. As living tools, UN Action’s overall Governance Documents, Strategic Framework and Workplan are regularly reviewed and updated in consultation with decision-makers and key stakeholders, including country counterparts.</w:t>
      </w:r>
    </w:p>
    <w:p w14:paraId="4D1886EE" w14:textId="77777777" w:rsidR="00ED03AD" w:rsidRPr="001B222C" w:rsidRDefault="00ED03AD"/>
    <w:p w14:paraId="40FD2893" w14:textId="77777777" w:rsidR="00ED03AD" w:rsidRPr="00CF76FB" w:rsidRDefault="00ED03AD" w:rsidP="005F0DC5">
      <w:pPr>
        <w:pStyle w:val="Heading2"/>
        <w:rPr>
          <w:rFonts w:ascii="Times New Roman" w:eastAsia="Times New Roman" w:hAnsi="Times New Roman" w:cs="Times New Roman"/>
          <w:color w:val="2E75B5"/>
        </w:rPr>
      </w:pPr>
      <w:bookmarkStart w:id="23" w:name="_Toc167293680"/>
      <w:r w:rsidRPr="00CF76FB">
        <w:rPr>
          <w:rFonts w:ascii="Times New Roman" w:eastAsia="Times New Roman" w:hAnsi="Times New Roman" w:cs="Times New Roman"/>
          <w:color w:val="2E75B5"/>
        </w:rPr>
        <w:t>TEAM OF EXPERTS</w:t>
      </w:r>
      <w:bookmarkEnd w:id="23"/>
    </w:p>
    <w:p w14:paraId="4B0A6066" w14:textId="77777777" w:rsidR="00ED03AD" w:rsidRPr="001B222C" w:rsidRDefault="00ED03AD" w:rsidP="0038793F"/>
    <w:p w14:paraId="68211074" w14:textId="77777777" w:rsidR="00ED03AD" w:rsidRPr="001B222C" w:rsidRDefault="00ED03AD">
      <w:pPr>
        <w:jc w:val="both"/>
        <w:rPr>
          <w:color w:val="000000"/>
        </w:rPr>
      </w:pPr>
      <w:r w:rsidRPr="001B222C">
        <w:t xml:space="preserve">The Team of Experts was created by Security Council resolution 1888 (2009) to assist national authorities </w:t>
      </w:r>
      <w:r w:rsidRPr="001B222C">
        <w:rPr>
          <w:color w:val="000000"/>
        </w:rPr>
        <w:t xml:space="preserve">in strengthening the rule of law with the aim of ensuring criminal accountability for perpetrators of CRSV. Subsequent Security Council resolutions, including 2106 (2013); 2331 (2009); </w:t>
      </w:r>
      <w:hyperlink r:id="rId69">
        <w:r w:rsidRPr="001B222C">
          <w:rPr>
            <w:color w:val="0563C1"/>
            <w:u w:val="single"/>
          </w:rPr>
          <w:t>2447 (2018)</w:t>
        </w:r>
      </w:hyperlink>
      <w:r w:rsidRPr="001B222C">
        <w:rPr>
          <w:color w:val="000000"/>
        </w:rPr>
        <w:t>; and 2467 (2019) have reinforced the mandate of the Team of Experts – the only dedicated Security Council mandated mechanism to provide this type of support on a global basis – and further elaborated the causes and consequences of CRSV and its linkages with other crimes including terrorism, trafficking and transnational organized crime; and brought greater focus to the needs of victims and the importance of justice to respond to and prevent CRSV. The Team of Experts is based at the UN Headquarters in New York, works under the overall strategic leadership of the SRSG-SVC, and deploys regularly to some</w:t>
      </w:r>
      <w:r w:rsidRPr="001B222C">
        <w:t xml:space="preserve"> of the world’s most challenging contexts. It provides a “One UN” response to Member States needs through a “co-lead entity” structure that currently includes experts from DPO; OHCHR; the Office of the SRSG-SVC and the UNDP. This approach allows the Team of Experts to leverage the comparative advantage of each co-lead entity to ensure coherence, maximise impact and feed its experiences back to the co-lead entities to strengthen their respective rule of law programmes. The co-lead entities also participate in an Advisory Group which meets regularly to guide and enhance the impact of the Team. The Team of Experts regularly engages with UN partners through inter-agency coordination arrangements, most notably the Global Focal Point for the Rule of Law (GFP) and UN Action. The Team operates under five-year Joint Programme that builds upon the experiences and lessons learned by the Team while supporting national authorities in strengthening the rule of law over the past decade. While there has been some progress at the normative level, sexual violence, like other serious international crimes continue to be a common feature of armed conflict across the world and perpetrators are rarely brought to justice. Demand among Member States for assistance remains high, often surpassing the Team of Experts’ ability to respond given financial and human capacity constraints. From the outset, the Team of Experts has been funded entirely through voluntary contributions for all staffing, programmatic and operational costs, and considerable effort is dedicated to ensuring that adequate resources are mobilised to meet current commitments and fulfil the Team’s obligations under its Security Council mandate.</w:t>
      </w:r>
      <w:r w:rsidRPr="001B222C">
        <w:rPr>
          <w:b/>
          <w:color w:val="000000"/>
        </w:rPr>
        <w:t xml:space="preserve"> </w:t>
      </w:r>
    </w:p>
    <w:p w14:paraId="57812574" w14:textId="77777777" w:rsidR="00ED03AD" w:rsidRPr="001B222C" w:rsidRDefault="00ED03AD"/>
    <w:p w14:paraId="1086C1E3" w14:textId="77777777" w:rsidR="00ED03AD" w:rsidRPr="00CF76FB" w:rsidRDefault="00ED03AD" w:rsidP="00A73281">
      <w:pPr>
        <w:pStyle w:val="Heading2"/>
        <w:rPr>
          <w:rFonts w:ascii="Times New Roman" w:eastAsia="Times New Roman" w:hAnsi="Times New Roman" w:cs="Times New Roman"/>
        </w:rPr>
      </w:pPr>
      <w:bookmarkStart w:id="24" w:name="_Toc167293681"/>
      <w:r w:rsidRPr="00CF76FB">
        <w:rPr>
          <w:rFonts w:ascii="Times New Roman" w:eastAsia="Times New Roman" w:hAnsi="Times New Roman" w:cs="Times New Roman"/>
        </w:rPr>
        <w:t>TEAM OF EXPERTS’ JOINT PROGRAMME</w:t>
      </w:r>
      <w:bookmarkEnd w:id="24"/>
      <w:r w:rsidRPr="00CF76FB">
        <w:rPr>
          <w:rFonts w:ascii="Times New Roman" w:eastAsia="Times New Roman" w:hAnsi="Times New Roman" w:cs="Times New Roman"/>
        </w:rPr>
        <w:t xml:space="preserve"> </w:t>
      </w:r>
    </w:p>
    <w:p w14:paraId="1CC8E6C7" w14:textId="77777777" w:rsidR="00ED03AD" w:rsidRPr="001B222C" w:rsidRDefault="00ED03AD">
      <w:pPr>
        <w:tabs>
          <w:tab w:val="left" w:pos="1665"/>
        </w:tabs>
        <w:jc w:val="both"/>
      </w:pPr>
    </w:p>
    <w:p w14:paraId="624A1471" w14:textId="77777777" w:rsidR="00ED03AD" w:rsidRPr="001B222C" w:rsidRDefault="00ED03AD">
      <w:pPr>
        <w:tabs>
          <w:tab w:val="left" w:pos="1665"/>
        </w:tabs>
        <w:jc w:val="both"/>
      </w:pPr>
      <w:r w:rsidRPr="001B222C">
        <w:t xml:space="preserve">Since its establishment in 2011, the Team of Experts has operated under three successive joint programmes (2012-2014, 2015-2019, and 2020-2024), which have provided the operational and programmatic framework upon which the Team has undertaken its work. The Team’s current joint programme (2020-2024), which was developed in 2019 through an intensive and iterative process with the co-lead entities and Member State partners, is guided by the principles of national ownership, leadership and responsibility, victim-sensitive and human rights-based approaches, and a refined theory of change. The theory of change is based on the premise that strong political will; improved technical and operational capacity of national rule of law institutions and actors; and enhanced cooperation, coordination, coherence, and knowledge among actors will enable effective, victim sensitive criminal proceedings for CRSV in line with international standards, resulting in increased accountability for such crimes and ultimately contribute to long-term peace, </w:t>
      </w:r>
      <w:proofErr w:type="gramStart"/>
      <w:r w:rsidRPr="001B222C">
        <w:t>security</w:t>
      </w:r>
      <w:proofErr w:type="gramEnd"/>
      <w:r w:rsidRPr="001B222C">
        <w:t xml:space="preserve"> and development. </w:t>
      </w:r>
    </w:p>
    <w:p w14:paraId="4EFF1D13" w14:textId="77777777" w:rsidR="00ED03AD" w:rsidRPr="001B222C" w:rsidRDefault="00ED03AD">
      <w:pPr>
        <w:tabs>
          <w:tab w:val="left" w:pos="1665"/>
        </w:tabs>
        <w:jc w:val="both"/>
      </w:pPr>
    </w:p>
    <w:p w14:paraId="2C0B3C91" w14:textId="77777777" w:rsidR="00ED03AD" w:rsidRPr="001B222C" w:rsidRDefault="00ED03AD">
      <w:pPr>
        <w:tabs>
          <w:tab w:val="left" w:pos="1665"/>
        </w:tabs>
        <w:jc w:val="both"/>
      </w:pPr>
      <w:r w:rsidRPr="001B222C">
        <w:t xml:space="preserve">First, the lack of political will to promote accountability for CRSV at the national, regional and international levels undermines accountability efforts by preventing the adoption and implementation of internationally compliant laws, policies, and procedures; impeding criminal proceedings; maintaining discriminatory gender norms and gender-based discrimination and stereotypes that may negatively impact and stigmatize victims of CRSV; and limiting resources for rule of law institutions and actors. </w:t>
      </w:r>
    </w:p>
    <w:p w14:paraId="461F5846" w14:textId="77777777" w:rsidR="00ED03AD" w:rsidRPr="001B222C" w:rsidRDefault="00ED03AD">
      <w:pPr>
        <w:tabs>
          <w:tab w:val="left" w:pos="1665"/>
        </w:tabs>
        <w:jc w:val="both"/>
      </w:pPr>
    </w:p>
    <w:p w14:paraId="3B8A47DA" w14:textId="77777777" w:rsidR="00ED03AD" w:rsidRPr="001B222C" w:rsidRDefault="00ED03AD">
      <w:pPr>
        <w:tabs>
          <w:tab w:val="left" w:pos="1665"/>
        </w:tabs>
        <w:jc w:val="both"/>
      </w:pPr>
      <w:r w:rsidRPr="001B222C">
        <w:t xml:space="preserve">Security Council resolution 1888 (2009) mandates the Team of Experts to work “with the consent of the host government […] to assist national authorities to strengthen the rule of law.” Through engagement with Member States; international, regional, and national mechanisms and bodies, including the Security Council; NGOs; CSOs and others, the Team of Experts seeks to generate political will to promote accountability for CRSV and ensure consistent political advocacy around accountability efforts. The Team of Experts also utilises opportunities provided by the SRSG-SVC’s formal agreements with Member States in the form of joint communiqués and frameworks of cooperation, the Security Council’s country-specific mandates for UN peace operations, and the Secretary-General’s country and thematic reports to highlight the need for justice and accountability. </w:t>
      </w:r>
    </w:p>
    <w:p w14:paraId="42F3488B" w14:textId="77777777" w:rsidR="00ED03AD" w:rsidRPr="001B222C" w:rsidRDefault="00ED03AD">
      <w:pPr>
        <w:tabs>
          <w:tab w:val="left" w:pos="1665"/>
        </w:tabs>
        <w:jc w:val="both"/>
      </w:pPr>
    </w:p>
    <w:p w14:paraId="0A32C7E1" w14:textId="77777777" w:rsidR="00ED03AD" w:rsidRPr="001B222C" w:rsidRDefault="00ED03AD">
      <w:pPr>
        <w:tabs>
          <w:tab w:val="left" w:pos="1665"/>
        </w:tabs>
        <w:jc w:val="both"/>
      </w:pPr>
      <w:r w:rsidRPr="001B222C">
        <w:t xml:space="preserve">Next, the lack of technical and operational capacity of national rule of law institutions and actors to address accountability for CRSV limits the geographical presence and professionalism of justice authorities and other actors, leading to accountability processes which are not compliant with international standards, further undermining confidence in the justice system and contributing to continued instability and conflict. </w:t>
      </w:r>
    </w:p>
    <w:p w14:paraId="592AABDF" w14:textId="77777777" w:rsidR="00ED03AD" w:rsidRPr="001B222C" w:rsidRDefault="00ED03AD">
      <w:pPr>
        <w:tabs>
          <w:tab w:val="left" w:pos="1665"/>
        </w:tabs>
        <w:jc w:val="both"/>
      </w:pPr>
    </w:p>
    <w:p w14:paraId="55107F80" w14:textId="77777777" w:rsidR="00ED03AD" w:rsidRPr="001B222C" w:rsidRDefault="00ED03AD">
      <w:pPr>
        <w:tabs>
          <w:tab w:val="left" w:pos="1665"/>
        </w:tabs>
        <w:jc w:val="both"/>
      </w:pPr>
      <w:r w:rsidRPr="001B222C">
        <w:t xml:space="preserve">Finally, the lack of cooperation, coordination, coherence, and knowledge among the range of actors (governments, CSOs, NGOs, United Nations, etc.) working to promote accountability for CRSV limits information sharing, creates unrealistic expectations, contributes to fragmentation, reduces available resources, and undermines efforts to deliver justice in an integrated, </w:t>
      </w:r>
      <w:proofErr w:type="gramStart"/>
      <w:r w:rsidRPr="001B222C">
        <w:t>coherent</w:t>
      </w:r>
      <w:proofErr w:type="gramEnd"/>
      <w:r w:rsidRPr="001B222C">
        <w:t xml:space="preserve"> and sustainable manner in line with international standards. </w:t>
      </w:r>
    </w:p>
    <w:p w14:paraId="74F82425" w14:textId="77777777" w:rsidR="00ED03AD" w:rsidRPr="001B222C" w:rsidRDefault="00ED03AD">
      <w:pPr>
        <w:tabs>
          <w:tab w:val="left" w:pos="1665"/>
        </w:tabs>
        <w:jc w:val="both"/>
      </w:pPr>
    </w:p>
    <w:p w14:paraId="6E8F86B1" w14:textId="77777777" w:rsidR="00ED03AD" w:rsidRPr="001B222C" w:rsidRDefault="00ED03AD" w:rsidP="00837CFF">
      <w:pPr>
        <w:tabs>
          <w:tab w:val="left" w:pos="1665"/>
        </w:tabs>
        <w:jc w:val="both"/>
      </w:pPr>
      <w:r w:rsidRPr="001B222C">
        <w:t xml:space="preserve">In line with its theory of change, the Team of Experts seeks to achieve the following outcome and outputs: </w:t>
      </w:r>
    </w:p>
    <w:p w14:paraId="132F19AF" w14:textId="77777777" w:rsidR="00ED03AD" w:rsidRPr="001B222C" w:rsidRDefault="00ED03AD" w:rsidP="00837CFF">
      <w:pPr>
        <w:pStyle w:val="ListParagraph"/>
        <w:numPr>
          <w:ilvl w:val="0"/>
          <w:numId w:val="50"/>
        </w:numPr>
        <w:tabs>
          <w:tab w:val="left" w:pos="1665"/>
        </w:tabs>
        <w:jc w:val="both"/>
      </w:pPr>
      <w:r w:rsidRPr="001B222C">
        <w:rPr>
          <w:b/>
          <w:bCs/>
        </w:rPr>
        <w:t>Outcome</w:t>
      </w:r>
      <w:r w:rsidRPr="001B222C">
        <w:t xml:space="preserve">: Greater accountability for CRSV through prompt, effective and victim sensitive criminal proceedings carried out in line with international standards. </w:t>
      </w:r>
    </w:p>
    <w:p w14:paraId="10F8F8E9" w14:textId="77777777" w:rsidR="00ED03AD" w:rsidRPr="001B222C" w:rsidRDefault="00ED03AD" w:rsidP="00837CFF">
      <w:pPr>
        <w:pStyle w:val="ListParagraph"/>
        <w:numPr>
          <w:ilvl w:val="0"/>
          <w:numId w:val="50"/>
        </w:numPr>
        <w:tabs>
          <w:tab w:val="left" w:pos="1665"/>
        </w:tabs>
        <w:jc w:val="both"/>
      </w:pPr>
      <w:r w:rsidRPr="001B222C">
        <w:rPr>
          <w:b/>
          <w:bCs/>
        </w:rPr>
        <w:t>Output 1</w:t>
      </w:r>
      <w:r w:rsidRPr="001B222C">
        <w:t xml:space="preserve">: Political will to promote accountability for CRSV at country, regional and international levels enhanced. </w:t>
      </w:r>
    </w:p>
    <w:p w14:paraId="3A71CE2C" w14:textId="77777777" w:rsidR="00ED03AD" w:rsidRPr="001B222C" w:rsidRDefault="00ED03AD" w:rsidP="00837CFF">
      <w:pPr>
        <w:pStyle w:val="ListParagraph"/>
        <w:numPr>
          <w:ilvl w:val="0"/>
          <w:numId w:val="50"/>
        </w:numPr>
        <w:tabs>
          <w:tab w:val="left" w:pos="1665"/>
        </w:tabs>
        <w:jc w:val="both"/>
      </w:pPr>
      <w:r w:rsidRPr="001B222C">
        <w:rPr>
          <w:b/>
          <w:bCs/>
        </w:rPr>
        <w:t>Output 2</w:t>
      </w:r>
      <w:r w:rsidRPr="001B222C">
        <w:t xml:space="preserve">: Technical and operational capacity of national rule of law institutions and actors to address accountability for CRSV enhanced. </w:t>
      </w:r>
    </w:p>
    <w:p w14:paraId="3AFF4B6C" w14:textId="77777777" w:rsidR="00ED03AD" w:rsidRDefault="00ED03AD" w:rsidP="003C5D4C">
      <w:pPr>
        <w:pStyle w:val="ListParagraph"/>
        <w:numPr>
          <w:ilvl w:val="0"/>
          <w:numId w:val="50"/>
        </w:numPr>
        <w:tabs>
          <w:tab w:val="left" w:pos="1665"/>
        </w:tabs>
        <w:jc w:val="both"/>
      </w:pPr>
      <w:r w:rsidRPr="001B222C">
        <w:rPr>
          <w:b/>
          <w:bCs/>
        </w:rPr>
        <w:t>Output 3</w:t>
      </w:r>
      <w:r w:rsidRPr="001B222C">
        <w:t xml:space="preserve">: Cooperation, coordination, </w:t>
      </w:r>
      <w:proofErr w:type="gramStart"/>
      <w:r w:rsidRPr="001B222C">
        <w:t>coherence</w:t>
      </w:r>
      <w:proofErr w:type="gramEnd"/>
      <w:r w:rsidRPr="001B222C">
        <w:t xml:space="preserve"> and knowledge among the range of actors (governments, CSOs, NGOs, United Nations, etc.) working to promote accountability for CRSV enhanced.</w:t>
      </w:r>
    </w:p>
    <w:p w14:paraId="6EFD351D" w14:textId="77777777" w:rsidR="00ED03AD" w:rsidRDefault="00ED03AD" w:rsidP="007E7AFA">
      <w:pPr>
        <w:tabs>
          <w:tab w:val="left" w:pos="1665"/>
        </w:tabs>
        <w:jc w:val="both"/>
      </w:pPr>
    </w:p>
    <w:p w14:paraId="02EB934C" w14:textId="77777777" w:rsidR="00ED03AD" w:rsidRPr="007E7AFA" w:rsidRDefault="00ED03AD" w:rsidP="007E7AFA">
      <w:pPr>
        <w:tabs>
          <w:tab w:val="left" w:pos="1665"/>
        </w:tabs>
        <w:jc w:val="both"/>
      </w:pPr>
    </w:p>
    <w:p w14:paraId="227E8488" w14:textId="77777777" w:rsidR="00ED03AD" w:rsidRPr="001B222C" w:rsidRDefault="00ED03AD" w:rsidP="00A95780"/>
    <w:p w14:paraId="6AAF188B" w14:textId="77777777" w:rsidR="00ED03AD" w:rsidRDefault="00ED03AD" w:rsidP="00291A45">
      <w:pPr>
        <w:pStyle w:val="Heading2"/>
        <w:rPr>
          <w:rFonts w:ascii="Times New Roman" w:hAnsi="Times New Roman" w:cs="Times New Roman"/>
          <w:b/>
          <w:color w:val="0082BF"/>
        </w:rPr>
      </w:pPr>
    </w:p>
    <w:p w14:paraId="5A4D73BF" w14:textId="77777777" w:rsidR="00ED03AD" w:rsidRDefault="00ED03AD" w:rsidP="007E7AFA"/>
    <w:p w14:paraId="685E4BC3" w14:textId="77777777" w:rsidR="00ED03AD" w:rsidRDefault="00ED03AD" w:rsidP="007E7AFA"/>
    <w:p w14:paraId="048D6ED4" w14:textId="77777777" w:rsidR="00ED03AD" w:rsidRDefault="00ED03AD" w:rsidP="007E7AFA"/>
    <w:p w14:paraId="40E17F93" w14:textId="77777777" w:rsidR="00ED03AD" w:rsidRDefault="00ED03AD" w:rsidP="007E7AFA"/>
    <w:p w14:paraId="25E80BF6" w14:textId="77777777" w:rsidR="00ED03AD" w:rsidRDefault="00ED03AD" w:rsidP="007E7AFA"/>
    <w:p w14:paraId="521FA2E0" w14:textId="77777777" w:rsidR="00ED03AD" w:rsidRDefault="00ED03AD" w:rsidP="007E7AFA"/>
    <w:p w14:paraId="22B8424B" w14:textId="77777777" w:rsidR="00ED03AD" w:rsidRDefault="00ED03AD" w:rsidP="007E7AFA"/>
    <w:p w14:paraId="11D405B3" w14:textId="77777777" w:rsidR="00ED03AD" w:rsidRDefault="00ED03AD" w:rsidP="007E7AFA"/>
    <w:p w14:paraId="0DEB5E53" w14:textId="77777777" w:rsidR="00ED03AD" w:rsidRDefault="00ED03AD" w:rsidP="007E7AFA"/>
    <w:p w14:paraId="198E55C5" w14:textId="77777777" w:rsidR="00ED03AD" w:rsidRDefault="00ED03AD" w:rsidP="007E7AFA"/>
    <w:p w14:paraId="047D2237" w14:textId="77777777" w:rsidR="00ED03AD" w:rsidRDefault="00ED03AD" w:rsidP="007E7AFA"/>
    <w:p w14:paraId="4F963B92" w14:textId="77777777" w:rsidR="00ED03AD" w:rsidRDefault="00ED03AD" w:rsidP="007E7AFA"/>
    <w:p w14:paraId="51783498" w14:textId="77777777" w:rsidR="00ED03AD" w:rsidRDefault="00ED03AD" w:rsidP="007E7AFA"/>
    <w:p w14:paraId="0B867BEC" w14:textId="77777777" w:rsidR="00ED03AD" w:rsidRPr="007E7AFA" w:rsidRDefault="00ED03AD" w:rsidP="007E7AFA"/>
    <w:p w14:paraId="414CB1E6" w14:textId="779D415B" w:rsidR="00ED03AD" w:rsidRDefault="00ED03AD">
      <w:r>
        <w:br w:type="page"/>
      </w:r>
    </w:p>
    <w:p w14:paraId="5D913506" w14:textId="77777777" w:rsidR="00ED03AD" w:rsidRPr="00927614" w:rsidRDefault="00ED03AD" w:rsidP="00ED03AD">
      <w:pPr>
        <w:pStyle w:val="Heading2"/>
        <w:rPr>
          <w:rFonts w:ascii="Times New Roman" w:hAnsi="Times New Roman" w:cs="Times New Roman"/>
          <w:bCs/>
        </w:rPr>
      </w:pPr>
      <w:bookmarkStart w:id="25" w:name="_Toc167293682"/>
      <w:r w:rsidRPr="00927614">
        <w:rPr>
          <w:rFonts w:ascii="Times New Roman" w:hAnsi="Times New Roman" w:cs="Times New Roman"/>
          <w:bCs/>
          <w:color w:val="0082BF"/>
        </w:rPr>
        <w:t>PARTICIPATING ORGANIZATIONS</w:t>
      </w:r>
      <w:bookmarkEnd w:id="25"/>
      <w:r w:rsidRPr="00927614">
        <w:rPr>
          <w:rFonts w:ascii="Times New Roman" w:hAnsi="Times New Roman" w:cs="Times New Roman"/>
          <w:bCs/>
          <w:color w:val="0082BF"/>
        </w:rPr>
        <w:t xml:space="preserve"> </w:t>
      </w:r>
    </w:p>
    <w:p w14:paraId="26AC1FD1" w14:textId="77777777" w:rsidR="00ED03AD" w:rsidRPr="001B222C" w:rsidRDefault="00ED03AD" w:rsidP="00ED03AD"/>
    <w:tbl>
      <w:tblPr>
        <w:tblW w:w="9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60"/>
        <w:gridCol w:w="3118"/>
        <w:gridCol w:w="1276"/>
        <w:gridCol w:w="3072"/>
      </w:tblGrid>
      <w:tr w:rsidR="00ED03AD" w:rsidRPr="001B222C" w14:paraId="2DEBFD2F" w14:textId="77777777" w:rsidTr="00036B8C">
        <w:trPr>
          <w:trHeight w:val="1125"/>
        </w:trPr>
        <w:tc>
          <w:tcPr>
            <w:tcW w:w="1560" w:type="dxa"/>
            <w:tcBorders>
              <w:top w:val="nil"/>
              <w:left w:val="nil"/>
              <w:bottom w:val="nil"/>
              <w:right w:val="nil"/>
            </w:tcBorders>
            <w:shd w:val="clear" w:color="auto" w:fill="auto"/>
            <w:vAlign w:val="center"/>
            <w:hideMark/>
          </w:tcPr>
          <w:p w14:paraId="344D5956" w14:textId="77777777" w:rsidR="00ED03AD" w:rsidRPr="001B222C" w:rsidRDefault="00ED03AD" w:rsidP="00036B8C">
            <w:pPr>
              <w:jc w:val="center"/>
              <w:textAlignment w:val="baseline"/>
              <w:rPr>
                <w:sz w:val="18"/>
                <w:szCs w:val="18"/>
              </w:rPr>
            </w:pPr>
            <w:r w:rsidRPr="001B222C">
              <w:rPr>
                <w:noProof/>
                <w:color w:val="2E75B5"/>
                <w:sz w:val="32"/>
                <w:szCs w:val="32"/>
              </w:rPr>
              <w:drawing>
                <wp:inline distT="0" distB="0" distL="0" distR="0" wp14:anchorId="5476364A" wp14:editId="560D9876">
                  <wp:extent cx="783590" cy="391795"/>
                  <wp:effectExtent l="0" t="0" r="3810" b="1905"/>
                  <wp:docPr id="2054534903" name="Picture 205453490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83590" cy="391795"/>
                          </a:xfrm>
                          <a:prstGeom prst="rect">
                            <a:avLst/>
                          </a:prstGeom>
                          <a:noFill/>
                          <a:ln>
                            <a:noFill/>
                          </a:ln>
                        </pic:spPr>
                      </pic:pic>
                    </a:graphicData>
                  </a:graphic>
                </wp:inline>
              </w:drawing>
            </w:r>
          </w:p>
        </w:tc>
        <w:tc>
          <w:tcPr>
            <w:tcW w:w="3118" w:type="dxa"/>
            <w:tcBorders>
              <w:top w:val="nil"/>
              <w:left w:val="nil"/>
              <w:bottom w:val="nil"/>
              <w:right w:val="nil"/>
            </w:tcBorders>
            <w:shd w:val="clear" w:color="auto" w:fill="auto"/>
            <w:vAlign w:val="center"/>
            <w:hideMark/>
          </w:tcPr>
          <w:p w14:paraId="16690BDD" w14:textId="77777777" w:rsidR="00ED03AD" w:rsidRPr="001B222C" w:rsidRDefault="00ED03AD" w:rsidP="00036B8C">
            <w:pPr>
              <w:textAlignment w:val="baseline"/>
              <w:rPr>
                <w:sz w:val="18"/>
                <w:szCs w:val="18"/>
              </w:rPr>
            </w:pPr>
            <w:r w:rsidRPr="001B222C">
              <w:t>CTED - United Nations Security Council Counter-Terrorism Committee Executive Directorate </w:t>
            </w:r>
          </w:p>
        </w:tc>
        <w:tc>
          <w:tcPr>
            <w:tcW w:w="1276" w:type="dxa"/>
            <w:tcBorders>
              <w:top w:val="nil"/>
              <w:left w:val="nil"/>
              <w:bottom w:val="nil"/>
              <w:right w:val="nil"/>
            </w:tcBorders>
            <w:shd w:val="clear" w:color="auto" w:fill="auto"/>
            <w:vAlign w:val="center"/>
            <w:hideMark/>
          </w:tcPr>
          <w:p w14:paraId="56F8EC09" w14:textId="77777777" w:rsidR="00ED03AD" w:rsidRPr="001B222C" w:rsidRDefault="00ED03AD" w:rsidP="00036B8C">
            <w:pPr>
              <w:jc w:val="center"/>
              <w:textAlignment w:val="baseline"/>
              <w:rPr>
                <w:sz w:val="18"/>
                <w:szCs w:val="18"/>
              </w:rPr>
            </w:pPr>
            <w:r w:rsidRPr="001B222C">
              <w:rPr>
                <w:noProof/>
              </w:rPr>
              <w:drawing>
                <wp:inline distT="0" distB="0" distL="0" distR="0" wp14:anchorId="629ED011" wp14:editId="01A0F6EB">
                  <wp:extent cx="591644" cy="591644"/>
                  <wp:effectExtent l="0" t="0" r="5715" b="5715"/>
                  <wp:docPr id="1818947993" name="Picture 1818947993" descr="A logo of the united nations department of global communicati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763586" name="Picture 26" descr="A logo of the united nations department of global communications&#10;&#10;Description automatically generated"/>
                          <pic:cNvPicPr/>
                        </pic:nvPicPr>
                        <pic:blipFill>
                          <a:blip r:embed="rId71" cstate="print">
                            <a:extLst>
                              <a:ext uri="{28A0092B-C50C-407E-A947-70E740481C1C}">
                                <a14:useLocalDpi xmlns:a14="http://schemas.microsoft.com/office/drawing/2010/main" val="0"/>
                              </a:ext>
                            </a:extLst>
                          </a:blip>
                          <a:stretch>
                            <a:fillRect/>
                          </a:stretch>
                        </pic:blipFill>
                        <pic:spPr>
                          <a:xfrm>
                            <a:off x="0" y="0"/>
                            <a:ext cx="596070" cy="596070"/>
                          </a:xfrm>
                          <a:prstGeom prst="rect">
                            <a:avLst/>
                          </a:prstGeom>
                        </pic:spPr>
                      </pic:pic>
                    </a:graphicData>
                  </a:graphic>
                </wp:inline>
              </w:drawing>
            </w:r>
            <w:r w:rsidRPr="001B222C">
              <w:fldChar w:fldCharType="begin"/>
            </w:r>
            <w:r w:rsidRPr="001B222C">
              <w:instrText xml:space="preserve"> INCLUDEPICTURE "https://unpartnerships.un.org/sites/default/files/styles/grid_card_laptop_1x/public/un_dgc.jpg?itok=PCEYzLf5" \* MERGEFORMATINET </w:instrText>
            </w:r>
            <w:r w:rsidR="00E41012">
              <w:fldChar w:fldCharType="separate"/>
            </w:r>
            <w:r w:rsidRPr="001B222C">
              <w:fldChar w:fldCharType="end"/>
            </w:r>
          </w:p>
        </w:tc>
        <w:tc>
          <w:tcPr>
            <w:tcW w:w="3072" w:type="dxa"/>
            <w:tcBorders>
              <w:top w:val="nil"/>
              <w:left w:val="nil"/>
              <w:bottom w:val="nil"/>
              <w:right w:val="nil"/>
            </w:tcBorders>
            <w:shd w:val="clear" w:color="auto" w:fill="auto"/>
            <w:vAlign w:val="center"/>
            <w:hideMark/>
          </w:tcPr>
          <w:p w14:paraId="2683EB70" w14:textId="77777777" w:rsidR="00ED03AD" w:rsidRPr="001B222C" w:rsidRDefault="00ED03AD" w:rsidP="00036B8C">
            <w:pPr>
              <w:textAlignment w:val="baseline"/>
              <w:rPr>
                <w:sz w:val="18"/>
                <w:szCs w:val="18"/>
              </w:rPr>
            </w:pPr>
            <w:r w:rsidRPr="001B222C">
              <w:t>UNDGC - United Nations Department of Global Communications</w:t>
            </w:r>
          </w:p>
        </w:tc>
      </w:tr>
      <w:tr w:rsidR="00ED03AD" w:rsidRPr="001B222C" w14:paraId="1B8F5A7D" w14:textId="77777777" w:rsidTr="00036B8C">
        <w:trPr>
          <w:trHeight w:val="1125"/>
        </w:trPr>
        <w:tc>
          <w:tcPr>
            <w:tcW w:w="1560" w:type="dxa"/>
            <w:tcBorders>
              <w:top w:val="nil"/>
              <w:left w:val="nil"/>
              <w:bottom w:val="nil"/>
              <w:right w:val="nil"/>
            </w:tcBorders>
            <w:shd w:val="clear" w:color="auto" w:fill="auto"/>
            <w:vAlign w:val="center"/>
          </w:tcPr>
          <w:p w14:paraId="515CB137" w14:textId="77777777" w:rsidR="00ED03AD" w:rsidRPr="001B222C" w:rsidRDefault="00ED03AD" w:rsidP="00036B8C">
            <w:pPr>
              <w:jc w:val="center"/>
              <w:textAlignment w:val="baseline"/>
              <w:rPr>
                <w:noProof/>
                <w:color w:val="2E75B5"/>
                <w:sz w:val="32"/>
                <w:szCs w:val="32"/>
              </w:rPr>
            </w:pPr>
            <w:r w:rsidRPr="001B222C">
              <w:rPr>
                <w:noProof/>
                <w:color w:val="2E75B5"/>
                <w:sz w:val="32"/>
                <w:szCs w:val="32"/>
              </w:rPr>
              <w:drawing>
                <wp:inline distT="0" distB="0" distL="0" distR="0" wp14:anchorId="172D4793" wp14:editId="3F1FA0B4">
                  <wp:extent cx="645160" cy="307340"/>
                  <wp:effectExtent l="0" t="0" r="0" b="0"/>
                  <wp:docPr id="891953772" name="Picture 89195377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45160" cy="307340"/>
                          </a:xfrm>
                          <a:prstGeom prst="rect">
                            <a:avLst/>
                          </a:prstGeom>
                          <a:noFill/>
                          <a:ln>
                            <a:noFill/>
                          </a:ln>
                        </pic:spPr>
                      </pic:pic>
                    </a:graphicData>
                  </a:graphic>
                </wp:inline>
              </w:drawing>
            </w:r>
          </w:p>
        </w:tc>
        <w:tc>
          <w:tcPr>
            <w:tcW w:w="3118" w:type="dxa"/>
            <w:tcBorders>
              <w:top w:val="nil"/>
              <w:left w:val="nil"/>
              <w:bottom w:val="nil"/>
              <w:right w:val="nil"/>
            </w:tcBorders>
            <w:shd w:val="clear" w:color="auto" w:fill="auto"/>
            <w:vAlign w:val="center"/>
          </w:tcPr>
          <w:p w14:paraId="6C076D36" w14:textId="77777777" w:rsidR="00ED03AD" w:rsidRPr="001B222C" w:rsidRDefault="00ED03AD" w:rsidP="00036B8C">
            <w:pPr>
              <w:textAlignment w:val="baseline"/>
            </w:pPr>
            <w:r w:rsidRPr="001B222C">
              <w:t>DPPA - Department of Political and Peacebuilding Affairs </w:t>
            </w:r>
          </w:p>
        </w:tc>
        <w:tc>
          <w:tcPr>
            <w:tcW w:w="1276" w:type="dxa"/>
            <w:tcBorders>
              <w:top w:val="nil"/>
              <w:left w:val="nil"/>
              <w:bottom w:val="nil"/>
              <w:right w:val="nil"/>
            </w:tcBorders>
            <w:shd w:val="clear" w:color="auto" w:fill="auto"/>
            <w:vAlign w:val="center"/>
          </w:tcPr>
          <w:p w14:paraId="73F58F79" w14:textId="77777777" w:rsidR="00ED03AD" w:rsidRPr="001B222C" w:rsidRDefault="00ED03AD" w:rsidP="00036B8C">
            <w:pPr>
              <w:jc w:val="center"/>
              <w:textAlignment w:val="baseline"/>
              <w:rPr>
                <w:noProof/>
                <w:color w:val="2E75B5"/>
                <w:sz w:val="32"/>
                <w:szCs w:val="32"/>
              </w:rPr>
            </w:pPr>
            <w:r w:rsidRPr="001B222C">
              <w:rPr>
                <w:noProof/>
                <w:color w:val="2E75B5"/>
                <w:sz w:val="32"/>
                <w:szCs w:val="32"/>
              </w:rPr>
              <w:drawing>
                <wp:inline distT="0" distB="0" distL="0" distR="0" wp14:anchorId="3B64F79D" wp14:editId="2B7C1894">
                  <wp:extent cx="207645" cy="422910"/>
                  <wp:effectExtent l="0" t="0" r="0" b="0"/>
                  <wp:docPr id="1648090522" name="Picture 164809052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icon&#10;&#10;Description automatically generated"/>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07645" cy="422910"/>
                          </a:xfrm>
                          <a:prstGeom prst="rect">
                            <a:avLst/>
                          </a:prstGeom>
                          <a:noFill/>
                          <a:ln>
                            <a:noFill/>
                          </a:ln>
                        </pic:spPr>
                      </pic:pic>
                    </a:graphicData>
                  </a:graphic>
                </wp:inline>
              </w:drawing>
            </w:r>
          </w:p>
        </w:tc>
        <w:tc>
          <w:tcPr>
            <w:tcW w:w="3072" w:type="dxa"/>
            <w:tcBorders>
              <w:top w:val="nil"/>
              <w:left w:val="nil"/>
              <w:bottom w:val="nil"/>
              <w:right w:val="nil"/>
            </w:tcBorders>
            <w:shd w:val="clear" w:color="auto" w:fill="auto"/>
            <w:vAlign w:val="center"/>
          </w:tcPr>
          <w:p w14:paraId="2E8E1383" w14:textId="77777777" w:rsidR="00ED03AD" w:rsidRPr="001B222C" w:rsidRDefault="00ED03AD" w:rsidP="00036B8C">
            <w:pPr>
              <w:textAlignment w:val="baseline"/>
            </w:pPr>
            <w:r w:rsidRPr="001B222C">
              <w:t>UNDP - United Nations Development Programme </w:t>
            </w:r>
          </w:p>
        </w:tc>
      </w:tr>
      <w:tr w:rsidR="00ED03AD" w:rsidRPr="001B222C" w14:paraId="07CF28C3" w14:textId="77777777" w:rsidTr="00036B8C">
        <w:trPr>
          <w:trHeight w:val="1125"/>
        </w:trPr>
        <w:tc>
          <w:tcPr>
            <w:tcW w:w="1560" w:type="dxa"/>
            <w:tcBorders>
              <w:top w:val="nil"/>
              <w:left w:val="nil"/>
              <w:bottom w:val="nil"/>
              <w:right w:val="nil"/>
            </w:tcBorders>
            <w:shd w:val="clear" w:color="auto" w:fill="auto"/>
            <w:vAlign w:val="center"/>
            <w:hideMark/>
          </w:tcPr>
          <w:p w14:paraId="658F3557" w14:textId="77777777" w:rsidR="00ED03AD" w:rsidRPr="001B222C" w:rsidRDefault="00ED03AD" w:rsidP="00036B8C">
            <w:pPr>
              <w:jc w:val="center"/>
              <w:textAlignment w:val="baseline"/>
              <w:rPr>
                <w:sz w:val="18"/>
                <w:szCs w:val="18"/>
              </w:rPr>
            </w:pPr>
            <w:r w:rsidRPr="001B222C">
              <w:rPr>
                <w:noProof/>
                <w:color w:val="2E75B5"/>
                <w:sz w:val="32"/>
                <w:szCs w:val="32"/>
              </w:rPr>
              <w:drawing>
                <wp:inline distT="0" distB="0" distL="0" distR="0" wp14:anchorId="52C7B7BD" wp14:editId="52E09C8F">
                  <wp:extent cx="461010" cy="414655"/>
                  <wp:effectExtent l="0" t="0" r="0" b="4445"/>
                  <wp:docPr id="225001429" name="Picture 22500142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ompany name&#10;&#10;Description automatically generated"/>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61010" cy="414655"/>
                          </a:xfrm>
                          <a:prstGeom prst="rect">
                            <a:avLst/>
                          </a:prstGeom>
                          <a:noFill/>
                          <a:ln>
                            <a:noFill/>
                          </a:ln>
                        </pic:spPr>
                      </pic:pic>
                    </a:graphicData>
                  </a:graphic>
                </wp:inline>
              </w:drawing>
            </w:r>
          </w:p>
        </w:tc>
        <w:tc>
          <w:tcPr>
            <w:tcW w:w="3118" w:type="dxa"/>
            <w:tcBorders>
              <w:top w:val="nil"/>
              <w:left w:val="nil"/>
              <w:bottom w:val="nil"/>
              <w:right w:val="nil"/>
            </w:tcBorders>
            <w:shd w:val="clear" w:color="auto" w:fill="auto"/>
            <w:vAlign w:val="center"/>
            <w:hideMark/>
          </w:tcPr>
          <w:p w14:paraId="41FE32D5" w14:textId="77777777" w:rsidR="00ED03AD" w:rsidRPr="001B222C" w:rsidRDefault="00ED03AD" w:rsidP="00036B8C">
            <w:pPr>
              <w:textAlignment w:val="baseline"/>
              <w:rPr>
                <w:sz w:val="18"/>
                <w:szCs w:val="18"/>
              </w:rPr>
            </w:pPr>
            <w:r w:rsidRPr="001B222C">
              <w:t>DPO - Department of Peace Operations </w:t>
            </w:r>
          </w:p>
        </w:tc>
        <w:tc>
          <w:tcPr>
            <w:tcW w:w="1276" w:type="dxa"/>
            <w:tcBorders>
              <w:top w:val="nil"/>
              <w:left w:val="nil"/>
              <w:bottom w:val="nil"/>
              <w:right w:val="nil"/>
            </w:tcBorders>
            <w:shd w:val="clear" w:color="auto" w:fill="auto"/>
            <w:vAlign w:val="center"/>
            <w:hideMark/>
          </w:tcPr>
          <w:p w14:paraId="4FF0E241" w14:textId="77777777" w:rsidR="00ED03AD" w:rsidRPr="001B222C" w:rsidRDefault="00ED03AD" w:rsidP="00036B8C">
            <w:pPr>
              <w:jc w:val="center"/>
              <w:textAlignment w:val="baseline"/>
              <w:rPr>
                <w:sz w:val="18"/>
                <w:szCs w:val="18"/>
              </w:rPr>
            </w:pPr>
            <w:r w:rsidRPr="001B222C">
              <w:rPr>
                <w:noProof/>
                <w:color w:val="2E75B5"/>
                <w:sz w:val="32"/>
                <w:szCs w:val="32"/>
              </w:rPr>
              <w:drawing>
                <wp:inline distT="0" distB="0" distL="0" distR="0" wp14:anchorId="0DE2FE0F" wp14:editId="58392C56">
                  <wp:extent cx="717256" cy="637774"/>
                  <wp:effectExtent l="0" t="0" r="0" b="0"/>
                  <wp:docPr id="1871342291" name="Picture 1871342291" descr="A blue and black sig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069457" name="Picture 23" descr="A blue and black sign with text&#10;&#10;Description automatically generated"/>
                          <pic:cNvPicPr/>
                        </pic:nvPicPr>
                        <pic:blipFill>
                          <a:blip r:embed="rId75" cstate="print">
                            <a:extLst>
                              <a:ext uri="{28A0092B-C50C-407E-A947-70E740481C1C}">
                                <a14:useLocalDpi xmlns:a14="http://schemas.microsoft.com/office/drawing/2010/main" val="0"/>
                              </a:ext>
                            </a:extLst>
                          </a:blip>
                          <a:stretch>
                            <a:fillRect/>
                          </a:stretch>
                        </pic:blipFill>
                        <pic:spPr>
                          <a:xfrm>
                            <a:off x="0" y="0"/>
                            <a:ext cx="720806" cy="640930"/>
                          </a:xfrm>
                          <a:prstGeom prst="rect">
                            <a:avLst/>
                          </a:prstGeom>
                        </pic:spPr>
                      </pic:pic>
                    </a:graphicData>
                  </a:graphic>
                </wp:inline>
              </w:drawing>
            </w:r>
          </w:p>
        </w:tc>
        <w:tc>
          <w:tcPr>
            <w:tcW w:w="3072" w:type="dxa"/>
            <w:tcBorders>
              <w:top w:val="nil"/>
              <w:left w:val="nil"/>
              <w:bottom w:val="nil"/>
              <w:right w:val="nil"/>
            </w:tcBorders>
            <w:shd w:val="clear" w:color="auto" w:fill="auto"/>
            <w:vAlign w:val="center"/>
            <w:hideMark/>
          </w:tcPr>
          <w:p w14:paraId="6724BF63" w14:textId="77777777" w:rsidR="00ED03AD" w:rsidRPr="001B222C" w:rsidRDefault="00ED03AD" w:rsidP="00036B8C">
            <w:pPr>
              <w:textAlignment w:val="baseline"/>
              <w:rPr>
                <w:sz w:val="18"/>
                <w:szCs w:val="18"/>
              </w:rPr>
            </w:pPr>
            <w:r w:rsidRPr="001B222C">
              <w:t>UNEP - United Nations Environment Programme</w:t>
            </w:r>
          </w:p>
        </w:tc>
      </w:tr>
      <w:tr w:rsidR="00ED03AD" w:rsidRPr="001B222C" w14:paraId="1CEE394E" w14:textId="77777777" w:rsidTr="00036B8C">
        <w:trPr>
          <w:trHeight w:val="1125"/>
        </w:trPr>
        <w:tc>
          <w:tcPr>
            <w:tcW w:w="1560" w:type="dxa"/>
            <w:tcBorders>
              <w:top w:val="nil"/>
              <w:left w:val="nil"/>
              <w:bottom w:val="nil"/>
              <w:right w:val="nil"/>
            </w:tcBorders>
            <w:shd w:val="clear" w:color="auto" w:fill="auto"/>
            <w:vAlign w:val="center"/>
          </w:tcPr>
          <w:p w14:paraId="315B749E" w14:textId="77777777" w:rsidR="00ED03AD" w:rsidRPr="001B222C" w:rsidRDefault="00ED03AD" w:rsidP="00036B8C">
            <w:pPr>
              <w:jc w:val="center"/>
              <w:textAlignment w:val="baseline"/>
              <w:rPr>
                <w:noProof/>
                <w:color w:val="2E75B5"/>
                <w:sz w:val="32"/>
                <w:szCs w:val="32"/>
              </w:rPr>
            </w:pPr>
            <w:r w:rsidRPr="001B222C">
              <w:rPr>
                <w:noProof/>
                <w:color w:val="2E75B5"/>
                <w:sz w:val="32"/>
                <w:szCs w:val="32"/>
              </w:rPr>
              <w:drawing>
                <wp:inline distT="0" distB="0" distL="0" distR="0" wp14:anchorId="2466C380" wp14:editId="07713029">
                  <wp:extent cx="753062" cy="271724"/>
                  <wp:effectExtent l="0" t="0" r="0" b="0"/>
                  <wp:docPr id="1409112291" name="Picture 1409112291" descr="A blue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9112291" name="Picture 24" descr="A blue logo with text&#10;&#10;Description automatically generated"/>
                          <pic:cNvPicPr/>
                        </pic:nvPicPr>
                        <pic:blipFill>
                          <a:blip r:embed="rId76" cstate="print">
                            <a:extLst>
                              <a:ext uri="{28A0092B-C50C-407E-A947-70E740481C1C}">
                                <a14:useLocalDpi xmlns:a14="http://schemas.microsoft.com/office/drawing/2010/main" val="0"/>
                              </a:ext>
                            </a:extLst>
                          </a:blip>
                          <a:stretch>
                            <a:fillRect/>
                          </a:stretch>
                        </pic:blipFill>
                        <pic:spPr>
                          <a:xfrm>
                            <a:off x="0" y="0"/>
                            <a:ext cx="768929" cy="277449"/>
                          </a:xfrm>
                          <a:prstGeom prst="rect">
                            <a:avLst/>
                          </a:prstGeom>
                        </pic:spPr>
                      </pic:pic>
                    </a:graphicData>
                  </a:graphic>
                </wp:inline>
              </w:drawing>
            </w:r>
          </w:p>
        </w:tc>
        <w:tc>
          <w:tcPr>
            <w:tcW w:w="3118" w:type="dxa"/>
            <w:tcBorders>
              <w:top w:val="nil"/>
              <w:left w:val="nil"/>
              <w:bottom w:val="nil"/>
              <w:right w:val="nil"/>
            </w:tcBorders>
            <w:shd w:val="clear" w:color="auto" w:fill="auto"/>
            <w:vAlign w:val="center"/>
          </w:tcPr>
          <w:p w14:paraId="1C959895" w14:textId="77777777" w:rsidR="00ED03AD" w:rsidRPr="001B222C" w:rsidRDefault="00ED03AD" w:rsidP="00036B8C">
            <w:pPr>
              <w:textAlignment w:val="baseline"/>
            </w:pPr>
            <w:r w:rsidRPr="001B222C">
              <w:t>ILO - International Labour Organization</w:t>
            </w:r>
          </w:p>
        </w:tc>
        <w:tc>
          <w:tcPr>
            <w:tcW w:w="1276" w:type="dxa"/>
            <w:tcBorders>
              <w:top w:val="nil"/>
              <w:left w:val="nil"/>
              <w:bottom w:val="nil"/>
              <w:right w:val="nil"/>
            </w:tcBorders>
            <w:shd w:val="clear" w:color="auto" w:fill="auto"/>
            <w:vAlign w:val="center"/>
          </w:tcPr>
          <w:p w14:paraId="320B5509" w14:textId="77777777" w:rsidR="00ED03AD" w:rsidRPr="001B222C" w:rsidRDefault="00ED03AD" w:rsidP="00036B8C">
            <w:pPr>
              <w:jc w:val="center"/>
              <w:textAlignment w:val="baseline"/>
              <w:rPr>
                <w:noProof/>
                <w:color w:val="2E75B5"/>
                <w:sz w:val="32"/>
                <w:szCs w:val="32"/>
              </w:rPr>
            </w:pPr>
            <w:r w:rsidRPr="001B222C">
              <w:rPr>
                <w:noProof/>
                <w:color w:val="2E75B5"/>
                <w:sz w:val="32"/>
                <w:szCs w:val="32"/>
              </w:rPr>
              <w:drawing>
                <wp:inline distT="0" distB="0" distL="0" distR="0" wp14:anchorId="2106DE2B" wp14:editId="1F85CD32">
                  <wp:extent cx="599440" cy="276860"/>
                  <wp:effectExtent l="0" t="0" r="0" b="2540"/>
                  <wp:docPr id="464147399" name="Picture 464147399"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text, clipart, vector graphics&#10;&#10;Description automatically generat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99440" cy="276860"/>
                          </a:xfrm>
                          <a:prstGeom prst="rect">
                            <a:avLst/>
                          </a:prstGeom>
                          <a:noFill/>
                          <a:ln>
                            <a:noFill/>
                          </a:ln>
                        </pic:spPr>
                      </pic:pic>
                    </a:graphicData>
                  </a:graphic>
                </wp:inline>
              </w:drawing>
            </w:r>
          </w:p>
        </w:tc>
        <w:tc>
          <w:tcPr>
            <w:tcW w:w="3072" w:type="dxa"/>
            <w:tcBorders>
              <w:top w:val="nil"/>
              <w:left w:val="nil"/>
              <w:bottom w:val="nil"/>
              <w:right w:val="nil"/>
            </w:tcBorders>
            <w:shd w:val="clear" w:color="auto" w:fill="auto"/>
            <w:vAlign w:val="center"/>
          </w:tcPr>
          <w:p w14:paraId="77CA09FD" w14:textId="77777777" w:rsidR="00ED03AD" w:rsidRPr="001B222C" w:rsidRDefault="00ED03AD" w:rsidP="00036B8C">
            <w:pPr>
              <w:textAlignment w:val="baseline"/>
            </w:pPr>
            <w:r w:rsidRPr="001B222C">
              <w:t>UNFPA - United Nations Population Fund </w:t>
            </w:r>
          </w:p>
        </w:tc>
      </w:tr>
      <w:tr w:rsidR="00ED03AD" w:rsidRPr="001B222C" w14:paraId="7021417F" w14:textId="77777777" w:rsidTr="00036B8C">
        <w:trPr>
          <w:trHeight w:val="1125"/>
        </w:trPr>
        <w:tc>
          <w:tcPr>
            <w:tcW w:w="1560" w:type="dxa"/>
            <w:tcBorders>
              <w:top w:val="nil"/>
              <w:left w:val="nil"/>
              <w:bottom w:val="nil"/>
              <w:right w:val="nil"/>
            </w:tcBorders>
            <w:shd w:val="clear" w:color="auto" w:fill="auto"/>
            <w:vAlign w:val="center"/>
            <w:hideMark/>
          </w:tcPr>
          <w:p w14:paraId="7A192BB1" w14:textId="77777777" w:rsidR="00ED03AD" w:rsidRPr="001B222C" w:rsidRDefault="00ED03AD" w:rsidP="00036B8C">
            <w:pPr>
              <w:jc w:val="center"/>
              <w:textAlignment w:val="baseline"/>
              <w:rPr>
                <w:sz w:val="18"/>
                <w:szCs w:val="18"/>
              </w:rPr>
            </w:pPr>
            <w:r w:rsidRPr="001B222C">
              <w:rPr>
                <w:noProof/>
                <w:color w:val="2E75B5"/>
                <w:sz w:val="32"/>
                <w:szCs w:val="32"/>
              </w:rPr>
              <w:drawing>
                <wp:inline distT="0" distB="0" distL="0" distR="0" wp14:anchorId="6B1DCC21" wp14:editId="712D0D70">
                  <wp:extent cx="530225" cy="269240"/>
                  <wp:effectExtent l="0" t="0" r="0" b="0"/>
                  <wp:docPr id="1456252084" name="Picture 145625208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10;&#10;Description automatically generated"/>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30225" cy="269240"/>
                          </a:xfrm>
                          <a:prstGeom prst="rect">
                            <a:avLst/>
                          </a:prstGeom>
                          <a:noFill/>
                          <a:ln>
                            <a:noFill/>
                          </a:ln>
                        </pic:spPr>
                      </pic:pic>
                    </a:graphicData>
                  </a:graphic>
                </wp:inline>
              </w:drawing>
            </w:r>
          </w:p>
        </w:tc>
        <w:tc>
          <w:tcPr>
            <w:tcW w:w="3118" w:type="dxa"/>
            <w:tcBorders>
              <w:top w:val="nil"/>
              <w:left w:val="nil"/>
              <w:bottom w:val="nil"/>
              <w:right w:val="nil"/>
            </w:tcBorders>
            <w:shd w:val="clear" w:color="auto" w:fill="auto"/>
            <w:vAlign w:val="center"/>
            <w:hideMark/>
          </w:tcPr>
          <w:p w14:paraId="32AE14A5" w14:textId="77777777" w:rsidR="00ED03AD" w:rsidRPr="001B222C" w:rsidRDefault="00ED03AD" w:rsidP="00036B8C">
            <w:pPr>
              <w:textAlignment w:val="baseline"/>
              <w:rPr>
                <w:sz w:val="18"/>
                <w:szCs w:val="18"/>
              </w:rPr>
            </w:pPr>
            <w:r w:rsidRPr="001B222C">
              <w:t>IOM - International Organization for Migration </w:t>
            </w:r>
          </w:p>
        </w:tc>
        <w:tc>
          <w:tcPr>
            <w:tcW w:w="1276" w:type="dxa"/>
            <w:tcBorders>
              <w:top w:val="nil"/>
              <w:left w:val="nil"/>
              <w:bottom w:val="nil"/>
              <w:right w:val="nil"/>
            </w:tcBorders>
            <w:shd w:val="clear" w:color="auto" w:fill="auto"/>
            <w:vAlign w:val="center"/>
            <w:hideMark/>
          </w:tcPr>
          <w:p w14:paraId="5B5AD4A2" w14:textId="77777777" w:rsidR="00ED03AD" w:rsidRPr="001B222C" w:rsidRDefault="00ED03AD" w:rsidP="00036B8C">
            <w:pPr>
              <w:jc w:val="center"/>
              <w:textAlignment w:val="baseline"/>
              <w:rPr>
                <w:sz w:val="18"/>
                <w:szCs w:val="18"/>
              </w:rPr>
            </w:pPr>
            <w:r w:rsidRPr="001B222C">
              <w:rPr>
                <w:noProof/>
                <w:color w:val="2E75B5"/>
                <w:sz w:val="32"/>
                <w:szCs w:val="32"/>
              </w:rPr>
              <w:drawing>
                <wp:inline distT="0" distB="0" distL="0" distR="0" wp14:anchorId="686980D7" wp14:editId="32809B63">
                  <wp:extent cx="384175" cy="407035"/>
                  <wp:effectExtent l="0" t="0" r="0" b="0"/>
                  <wp:docPr id="940923940" name="Picture 94092394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company name&#10;&#10;Description automatically generated"/>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84175" cy="407035"/>
                          </a:xfrm>
                          <a:prstGeom prst="rect">
                            <a:avLst/>
                          </a:prstGeom>
                          <a:noFill/>
                          <a:ln>
                            <a:noFill/>
                          </a:ln>
                        </pic:spPr>
                      </pic:pic>
                    </a:graphicData>
                  </a:graphic>
                </wp:inline>
              </w:drawing>
            </w:r>
          </w:p>
        </w:tc>
        <w:tc>
          <w:tcPr>
            <w:tcW w:w="3072" w:type="dxa"/>
            <w:tcBorders>
              <w:top w:val="nil"/>
              <w:left w:val="nil"/>
              <w:bottom w:val="nil"/>
              <w:right w:val="nil"/>
            </w:tcBorders>
            <w:shd w:val="clear" w:color="auto" w:fill="auto"/>
            <w:vAlign w:val="center"/>
            <w:hideMark/>
          </w:tcPr>
          <w:p w14:paraId="469C2AC2" w14:textId="77777777" w:rsidR="00ED03AD" w:rsidRPr="001B222C" w:rsidRDefault="00ED03AD" w:rsidP="00036B8C">
            <w:pPr>
              <w:textAlignment w:val="baseline"/>
              <w:rPr>
                <w:sz w:val="18"/>
                <w:szCs w:val="18"/>
              </w:rPr>
            </w:pPr>
            <w:r w:rsidRPr="001B222C">
              <w:t>UNHCR - United Nations High Commissioner for Refugees </w:t>
            </w:r>
          </w:p>
        </w:tc>
      </w:tr>
      <w:tr w:rsidR="00ED03AD" w:rsidRPr="001B222C" w14:paraId="7C683A0A" w14:textId="77777777" w:rsidTr="00036B8C">
        <w:trPr>
          <w:trHeight w:val="1125"/>
        </w:trPr>
        <w:tc>
          <w:tcPr>
            <w:tcW w:w="1560" w:type="dxa"/>
            <w:tcBorders>
              <w:top w:val="nil"/>
              <w:left w:val="nil"/>
              <w:bottom w:val="nil"/>
              <w:right w:val="nil"/>
            </w:tcBorders>
            <w:shd w:val="clear" w:color="auto" w:fill="auto"/>
            <w:vAlign w:val="center"/>
          </w:tcPr>
          <w:p w14:paraId="46DA89FD" w14:textId="77777777" w:rsidR="00ED03AD" w:rsidRPr="001B222C" w:rsidRDefault="00ED03AD" w:rsidP="00036B8C">
            <w:pPr>
              <w:jc w:val="center"/>
              <w:textAlignment w:val="baseline"/>
              <w:rPr>
                <w:noProof/>
                <w:color w:val="2E75B5"/>
                <w:sz w:val="32"/>
                <w:szCs w:val="32"/>
              </w:rPr>
            </w:pPr>
            <w:r w:rsidRPr="001B222C">
              <w:rPr>
                <w:noProof/>
                <w:color w:val="2E75B5"/>
                <w:sz w:val="32"/>
                <w:szCs w:val="32"/>
              </w:rPr>
              <w:drawing>
                <wp:inline distT="0" distB="0" distL="0" distR="0" wp14:anchorId="0AD5F24B" wp14:editId="4CBCEC1B">
                  <wp:extent cx="783590" cy="322580"/>
                  <wp:effectExtent l="0" t="0" r="3810" b="0"/>
                  <wp:docPr id="935889776" name="Picture 93588977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picture containing shape&#10;&#10;Description automatically generated"/>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783590" cy="322580"/>
                          </a:xfrm>
                          <a:prstGeom prst="rect">
                            <a:avLst/>
                          </a:prstGeom>
                          <a:noFill/>
                          <a:ln>
                            <a:noFill/>
                          </a:ln>
                        </pic:spPr>
                      </pic:pic>
                    </a:graphicData>
                  </a:graphic>
                </wp:inline>
              </w:drawing>
            </w:r>
          </w:p>
        </w:tc>
        <w:tc>
          <w:tcPr>
            <w:tcW w:w="3118" w:type="dxa"/>
            <w:tcBorders>
              <w:top w:val="nil"/>
              <w:left w:val="nil"/>
              <w:bottom w:val="nil"/>
              <w:right w:val="nil"/>
            </w:tcBorders>
            <w:shd w:val="clear" w:color="auto" w:fill="auto"/>
            <w:vAlign w:val="center"/>
          </w:tcPr>
          <w:p w14:paraId="48EC9B7B" w14:textId="77777777" w:rsidR="00ED03AD" w:rsidRPr="001B222C" w:rsidRDefault="00ED03AD" w:rsidP="00036B8C">
            <w:pPr>
              <w:textAlignment w:val="baseline"/>
              <w:rPr>
                <w:sz w:val="18"/>
                <w:szCs w:val="18"/>
              </w:rPr>
            </w:pPr>
            <w:r w:rsidRPr="001B222C">
              <w:t>ITC</w:t>
            </w:r>
            <w:r>
              <w:t xml:space="preserve"> </w:t>
            </w:r>
            <w:r w:rsidRPr="001B222C">
              <w:t>- International Trade Centre </w:t>
            </w:r>
          </w:p>
        </w:tc>
        <w:tc>
          <w:tcPr>
            <w:tcW w:w="1276" w:type="dxa"/>
            <w:tcBorders>
              <w:top w:val="nil"/>
              <w:left w:val="nil"/>
              <w:bottom w:val="nil"/>
              <w:right w:val="nil"/>
            </w:tcBorders>
            <w:shd w:val="clear" w:color="auto" w:fill="auto"/>
            <w:vAlign w:val="center"/>
          </w:tcPr>
          <w:p w14:paraId="38159F17" w14:textId="77777777" w:rsidR="00ED03AD" w:rsidRPr="001B222C" w:rsidRDefault="00ED03AD" w:rsidP="00036B8C">
            <w:pPr>
              <w:jc w:val="center"/>
              <w:textAlignment w:val="baseline"/>
              <w:rPr>
                <w:noProof/>
                <w:color w:val="2E75B5"/>
                <w:sz w:val="32"/>
                <w:szCs w:val="32"/>
              </w:rPr>
            </w:pPr>
            <w:r w:rsidRPr="001B222C">
              <w:rPr>
                <w:noProof/>
                <w:color w:val="2E75B5"/>
                <w:sz w:val="32"/>
                <w:szCs w:val="32"/>
              </w:rPr>
              <w:drawing>
                <wp:anchor distT="0" distB="0" distL="114300" distR="114300" simplePos="0" relativeHeight="251729920" behindDoc="0" locked="0" layoutInCell="1" allowOverlap="1" wp14:anchorId="06BA9EE1" wp14:editId="406DD3C3">
                  <wp:simplePos x="0" y="0"/>
                  <wp:positionH relativeFrom="column">
                    <wp:posOffset>113030</wp:posOffset>
                  </wp:positionH>
                  <wp:positionV relativeFrom="paragraph">
                    <wp:posOffset>-38100</wp:posOffset>
                  </wp:positionV>
                  <wp:extent cx="599440" cy="153670"/>
                  <wp:effectExtent l="0" t="0" r="0" b="0"/>
                  <wp:wrapNone/>
                  <wp:docPr id="1894051803" name="Picture 189405180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0;&#10;Description automatically generated"/>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99440" cy="1536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72" w:type="dxa"/>
            <w:tcBorders>
              <w:top w:val="nil"/>
              <w:left w:val="nil"/>
              <w:bottom w:val="nil"/>
              <w:right w:val="nil"/>
            </w:tcBorders>
            <w:shd w:val="clear" w:color="auto" w:fill="auto"/>
            <w:vAlign w:val="center"/>
          </w:tcPr>
          <w:p w14:paraId="3085144A" w14:textId="77777777" w:rsidR="00ED03AD" w:rsidRPr="001B222C" w:rsidRDefault="00ED03AD" w:rsidP="00036B8C">
            <w:pPr>
              <w:textAlignment w:val="baseline"/>
            </w:pPr>
            <w:r w:rsidRPr="001B222C">
              <w:t>UNICEF - United Nations Children's Fund </w:t>
            </w:r>
          </w:p>
        </w:tc>
      </w:tr>
      <w:tr w:rsidR="00ED03AD" w:rsidRPr="001B222C" w14:paraId="7655A0A5" w14:textId="77777777" w:rsidTr="00036B8C">
        <w:trPr>
          <w:trHeight w:val="1125"/>
        </w:trPr>
        <w:tc>
          <w:tcPr>
            <w:tcW w:w="1560" w:type="dxa"/>
            <w:tcBorders>
              <w:top w:val="nil"/>
              <w:left w:val="nil"/>
              <w:bottom w:val="nil"/>
              <w:right w:val="nil"/>
            </w:tcBorders>
            <w:shd w:val="clear" w:color="auto" w:fill="auto"/>
            <w:vAlign w:val="center"/>
            <w:hideMark/>
          </w:tcPr>
          <w:p w14:paraId="458785B2" w14:textId="77777777" w:rsidR="00ED03AD" w:rsidRPr="001B222C" w:rsidRDefault="00ED03AD" w:rsidP="00036B8C">
            <w:pPr>
              <w:jc w:val="center"/>
              <w:textAlignment w:val="baseline"/>
              <w:rPr>
                <w:sz w:val="18"/>
                <w:szCs w:val="18"/>
              </w:rPr>
            </w:pPr>
            <w:r w:rsidRPr="001B222C">
              <w:rPr>
                <w:noProof/>
                <w:color w:val="2E75B5"/>
                <w:sz w:val="32"/>
                <w:szCs w:val="32"/>
              </w:rPr>
              <w:drawing>
                <wp:inline distT="0" distB="0" distL="0" distR="0" wp14:anchorId="5061B841" wp14:editId="4FE67C57">
                  <wp:extent cx="614680" cy="161290"/>
                  <wp:effectExtent l="0" t="0" r="0" b="3810"/>
                  <wp:docPr id="559669798" name="Picture 559669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14680" cy="161290"/>
                          </a:xfrm>
                          <a:prstGeom prst="rect">
                            <a:avLst/>
                          </a:prstGeom>
                          <a:noFill/>
                          <a:ln>
                            <a:noFill/>
                          </a:ln>
                        </pic:spPr>
                      </pic:pic>
                    </a:graphicData>
                  </a:graphic>
                </wp:inline>
              </w:drawing>
            </w:r>
          </w:p>
        </w:tc>
        <w:tc>
          <w:tcPr>
            <w:tcW w:w="3118" w:type="dxa"/>
            <w:tcBorders>
              <w:top w:val="nil"/>
              <w:left w:val="nil"/>
              <w:bottom w:val="nil"/>
              <w:right w:val="nil"/>
            </w:tcBorders>
            <w:shd w:val="clear" w:color="auto" w:fill="auto"/>
            <w:vAlign w:val="center"/>
            <w:hideMark/>
          </w:tcPr>
          <w:p w14:paraId="7B20E570" w14:textId="77777777" w:rsidR="00ED03AD" w:rsidRPr="001B222C" w:rsidRDefault="00ED03AD" w:rsidP="00036B8C">
            <w:pPr>
              <w:textAlignment w:val="baseline"/>
              <w:rPr>
                <w:sz w:val="18"/>
                <w:szCs w:val="18"/>
              </w:rPr>
            </w:pPr>
            <w:r w:rsidRPr="001B222C">
              <w:t>OCHA - Office for the Coordination of Humanitarian </w:t>
            </w:r>
          </w:p>
          <w:p w14:paraId="380EE97B" w14:textId="77777777" w:rsidR="00ED03AD" w:rsidRPr="001B222C" w:rsidRDefault="00ED03AD" w:rsidP="00036B8C">
            <w:pPr>
              <w:textAlignment w:val="baseline"/>
              <w:rPr>
                <w:sz w:val="18"/>
                <w:szCs w:val="18"/>
              </w:rPr>
            </w:pPr>
            <w:r w:rsidRPr="001B222C">
              <w:t>Affairs </w:t>
            </w:r>
          </w:p>
        </w:tc>
        <w:tc>
          <w:tcPr>
            <w:tcW w:w="1276" w:type="dxa"/>
            <w:tcBorders>
              <w:top w:val="nil"/>
              <w:left w:val="nil"/>
              <w:bottom w:val="nil"/>
              <w:right w:val="nil"/>
            </w:tcBorders>
            <w:shd w:val="clear" w:color="auto" w:fill="auto"/>
            <w:vAlign w:val="center"/>
            <w:hideMark/>
          </w:tcPr>
          <w:p w14:paraId="2F1FEDD3" w14:textId="77777777" w:rsidR="00ED03AD" w:rsidRPr="001B222C" w:rsidRDefault="00ED03AD" w:rsidP="00036B8C">
            <w:pPr>
              <w:jc w:val="center"/>
              <w:textAlignment w:val="baseline"/>
              <w:rPr>
                <w:sz w:val="18"/>
                <w:szCs w:val="18"/>
              </w:rPr>
            </w:pPr>
            <w:r w:rsidRPr="001B222C">
              <w:rPr>
                <w:noProof/>
                <w:color w:val="2E75B5"/>
                <w:sz w:val="32"/>
                <w:szCs w:val="32"/>
              </w:rPr>
              <w:drawing>
                <wp:inline distT="0" distB="0" distL="0" distR="0" wp14:anchorId="583CF091" wp14:editId="34E5D826">
                  <wp:extent cx="714375" cy="292100"/>
                  <wp:effectExtent l="0" t="0" r="0" b="0"/>
                  <wp:docPr id="848820072" name="Picture 848820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714375" cy="292100"/>
                          </a:xfrm>
                          <a:prstGeom prst="rect">
                            <a:avLst/>
                          </a:prstGeom>
                          <a:noFill/>
                          <a:ln>
                            <a:noFill/>
                          </a:ln>
                        </pic:spPr>
                      </pic:pic>
                    </a:graphicData>
                  </a:graphic>
                </wp:inline>
              </w:drawing>
            </w:r>
          </w:p>
        </w:tc>
        <w:tc>
          <w:tcPr>
            <w:tcW w:w="3072" w:type="dxa"/>
            <w:tcBorders>
              <w:top w:val="nil"/>
              <w:left w:val="nil"/>
              <w:bottom w:val="nil"/>
              <w:right w:val="nil"/>
            </w:tcBorders>
            <w:shd w:val="clear" w:color="auto" w:fill="auto"/>
            <w:vAlign w:val="center"/>
            <w:hideMark/>
          </w:tcPr>
          <w:p w14:paraId="76F37ED5" w14:textId="77777777" w:rsidR="00ED03AD" w:rsidRPr="001B222C" w:rsidRDefault="00ED03AD" w:rsidP="00036B8C">
            <w:pPr>
              <w:textAlignment w:val="baseline"/>
              <w:rPr>
                <w:sz w:val="18"/>
                <w:szCs w:val="18"/>
              </w:rPr>
            </w:pPr>
            <w:r w:rsidRPr="001B222C">
              <w:t xml:space="preserve">UNOCT - United Nations Office of </w:t>
            </w:r>
            <w:proofErr w:type="gramStart"/>
            <w:r w:rsidRPr="001B222C">
              <w:t>Counter-Terrorism</w:t>
            </w:r>
            <w:proofErr w:type="gramEnd"/>
            <w:r w:rsidRPr="001B222C">
              <w:t> </w:t>
            </w:r>
          </w:p>
        </w:tc>
      </w:tr>
      <w:tr w:rsidR="00ED03AD" w:rsidRPr="001B222C" w14:paraId="0106DEBE" w14:textId="77777777" w:rsidTr="00036B8C">
        <w:trPr>
          <w:trHeight w:val="1125"/>
        </w:trPr>
        <w:tc>
          <w:tcPr>
            <w:tcW w:w="1560" w:type="dxa"/>
            <w:tcBorders>
              <w:top w:val="nil"/>
              <w:left w:val="nil"/>
              <w:bottom w:val="nil"/>
              <w:right w:val="nil"/>
            </w:tcBorders>
            <w:shd w:val="clear" w:color="auto" w:fill="auto"/>
            <w:vAlign w:val="center"/>
            <w:hideMark/>
          </w:tcPr>
          <w:p w14:paraId="4E00D01A" w14:textId="77777777" w:rsidR="00ED03AD" w:rsidRPr="001B222C" w:rsidRDefault="00ED03AD" w:rsidP="00036B8C">
            <w:pPr>
              <w:jc w:val="center"/>
              <w:textAlignment w:val="baseline"/>
              <w:rPr>
                <w:sz w:val="18"/>
                <w:szCs w:val="18"/>
              </w:rPr>
            </w:pPr>
            <w:r w:rsidRPr="001B222C">
              <w:rPr>
                <w:noProof/>
                <w:color w:val="2E75B5"/>
                <w:sz w:val="32"/>
                <w:szCs w:val="32"/>
              </w:rPr>
              <w:drawing>
                <wp:inline distT="0" distB="0" distL="0" distR="0" wp14:anchorId="70A1EBBD" wp14:editId="0EDDABDF">
                  <wp:extent cx="568325" cy="253365"/>
                  <wp:effectExtent l="0" t="0" r="3175" b="635"/>
                  <wp:docPr id="155495624" name="Picture 15549562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aphical user interface&#10;&#10;Description automatically generated with medium confidence"/>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68325" cy="253365"/>
                          </a:xfrm>
                          <a:prstGeom prst="rect">
                            <a:avLst/>
                          </a:prstGeom>
                          <a:noFill/>
                          <a:ln>
                            <a:noFill/>
                          </a:ln>
                        </pic:spPr>
                      </pic:pic>
                    </a:graphicData>
                  </a:graphic>
                </wp:inline>
              </w:drawing>
            </w:r>
          </w:p>
        </w:tc>
        <w:tc>
          <w:tcPr>
            <w:tcW w:w="3118" w:type="dxa"/>
            <w:tcBorders>
              <w:top w:val="nil"/>
              <w:left w:val="nil"/>
              <w:bottom w:val="nil"/>
              <w:right w:val="nil"/>
            </w:tcBorders>
            <w:shd w:val="clear" w:color="auto" w:fill="auto"/>
            <w:vAlign w:val="center"/>
            <w:hideMark/>
          </w:tcPr>
          <w:p w14:paraId="103C6085" w14:textId="77777777" w:rsidR="00ED03AD" w:rsidRPr="001B222C" w:rsidRDefault="00ED03AD" w:rsidP="00036B8C">
            <w:pPr>
              <w:textAlignment w:val="baseline"/>
              <w:rPr>
                <w:sz w:val="18"/>
                <w:szCs w:val="18"/>
              </w:rPr>
            </w:pPr>
            <w:r w:rsidRPr="001B222C">
              <w:t>OHCHR - Office of the High Commissioner for Human Rights </w:t>
            </w:r>
          </w:p>
        </w:tc>
        <w:tc>
          <w:tcPr>
            <w:tcW w:w="1276" w:type="dxa"/>
            <w:tcBorders>
              <w:top w:val="nil"/>
              <w:left w:val="nil"/>
              <w:bottom w:val="nil"/>
              <w:right w:val="nil"/>
            </w:tcBorders>
            <w:shd w:val="clear" w:color="auto" w:fill="auto"/>
            <w:vAlign w:val="center"/>
            <w:hideMark/>
          </w:tcPr>
          <w:p w14:paraId="774F9772" w14:textId="77777777" w:rsidR="00ED03AD" w:rsidRPr="001B222C" w:rsidRDefault="00ED03AD" w:rsidP="00036B8C">
            <w:pPr>
              <w:jc w:val="center"/>
              <w:textAlignment w:val="baseline"/>
              <w:rPr>
                <w:sz w:val="18"/>
                <w:szCs w:val="18"/>
              </w:rPr>
            </w:pPr>
            <w:r w:rsidRPr="001B222C">
              <w:rPr>
                <w:noProof/>
                <w:color w:val="2E75B5"/>
                <w:sz w:val="32"/>
                <w:szCs w:val="32"/>
              </w:rPr>
              <w:drawing>
                <wp:inline distT="0" distB="0" distL="0" distR="0" wp14:anchorId="69174760" wp14:editId="3D1A2503">
                  <wp:extent cx="714375" cy="200025"/>
                  <wp:effectExtent l="0" t="0" r="0" b="3175"/>
                  <wp:docPr id="1043697391" name="Picture 104369739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con&#10;&#10;Description automatically generated"/>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714375" cy="200025"/>
                          </a:xfrm>
                          <a:prstGeom prst="rect">
                            <a:avLst/>
                          </a:prstGeom>
                          <a:noFill/>
                          <a:ln>
                            <a:noFill/>
                          </a:ln>
                        </pic:spPr>
                      </pic:pic>
                    </a:graphicData>
                  </a:graphic>
                </wp:inline>
              </w:drawing>
            </w:r>
          </w:p>
        </w:tc>
        <w:tc>
          <w:tcPr>
            <w:tcW w:w="3072" w:type="dxa"/>
            <w:tcBorders>
              <w:top w:val="nil"/>
              <w:left w:val="nil"/>
              <w:bottom w:val="nil"/>
              <w:right w:val="nil"/>
            </w:tcBorders>
            <w:shd w:val="clear" w:color="auto" w:fill="auto"/>
            <w:vAlign w:val="center"/>
            <w:hideMark/>
          </w:tcPr>
          <w:p w14:paraId="4371D50B" w14:textId="77777777" w:rsidR="00ED03AD" w:rsidRPr="001B222C" w:rsidRDefault="00ED03AD" w:rsidP="00036B8C">
            <w:pPr>
              <w:textAlignment w:val="baseline"/>
              <w:rPr>
                <w:sz w:val="18"/>
                <w:szCs w:val="18"/>
              </w:rPr>
            </w:pPr>
            <w:r w:rsidRPr="001B222C">
              <w:t>UNODA - United Nations Office for Disarmament Affairs </w:t>
            </w:r>
          </w:p>
        </w:tc>
      </w:tr>
      <w:tr w:rsidR="00ED03AD" w:rsidRPr="001B222C" w14:paraId="02313B04" w14:textId="77777777" w:rsidTr="00036B8C">
        <w:trPr>
          <w:trHeight w:val="1125"/>
        </w:trPr>
        <w:tc>
          <w:tcPr>
            <w:tcW w:w="1560" w:type="dxa"/>
            <w:tcBorders>
              <w:top w:val="nil"/>
              <w:left w:val="nil"/>
              <w:bottom w:val="nil"/>
              <w:right w:val="nil"/>
            </w:tcBorders>
            <w:shd w:val="clear" w:color="auto" w:fill="auto"/>
            <w:vAlign w:val="center"/>
            <w:hideMark/>
          </w:tcPr>
          <w:p w14:paraId="7F9BC708" w14:textId="77777777" w:rsidR="00ED03AD" w:rsidRPr="001B222C" w:rsidRDefault="00ED03AD" w:rsidP="00036B8C">
            <w:pPr>
              <w:jc w:val="center"/>
              <w:textAlignment w:val="baseline"/>
              <w:rPr>
                <w:sz w:val="18"/>
                <w:szCs w:val="18"/>
              </w:rPr>
            </w:pPr>
            <w:r w:rsidRPr="001B222C">
              <w:rPr>
                <w:noProof/>
                <w:color w:val="2E75B5"/>
                <w:sz w:val="32"/>
                <w:szCs w:val="32"/>
              </w:rPr>
              <w:drawing>
                <wp:inline distT="0" distB="0" distL="0" distR="0" wp14:anchorId="2F0AB696" wp14:editId="490B71CE">
                  <wp:extent cx="906780" cy="269240"/>
                  <wp:effectExtent l="0" t="0" r="0" b="0"/>
                  <wp:docPr id="383407486" name="Picture 383407486" descr="Graphical user interface, 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raphical user interface, text, chat or text message&#10;&#10;Description automatically generated"/>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906780" cy="269240"/>
                          </a:xfrm>
                          <a:prstGeom prst="rect">
                            <a:avLst/>
                          </a:prstGeom>
                          <a:noFill/>
                          <a:ln>
                            <a:noFill/>
                          </a:ln>
                        </pic:spPr>
                      </pic:pic>
                    </a:graphicData>
                  </a:graphic>
                </wp:inline>
              </w:drawing>
            </w:r>
          </w:p>
        </w:tc>
        <w:tc>
          <w:tcPr>
            <w:tcW w:w="3118" w:type="dxa"/>
            <w:tcBorders>
              <w:top w:val="nil"/>
              <w:left w:val="nil"/>
              <w:bottom w:val="nil"/>
              <w:right w:val="nil"/>
            </w:tcBorders>
            <w:shd w:val="clear" w:color="auto" w:fill="auto"/>
            <w:vAlign w:val="center"/>
            <w:hideMark/>
          </w:tcPr>
          <w:p w14:paraId="162F7DF6" w14:textId="77777777" w:rsidR="00ED03AD" w:rsidRPr="001B222C" w:rsidRDefault="00ED03AD" w:rsidP="00036B8C">
            <w:pPr>
              <w:textAlignment w:val="baseline"/>
              <w:rPr>
                <w:sz w:val="18"/>
                <w:szCs w:val="18"/>
              </w:rPr>
            </w:pPr>
            <w:r w:rsidRPr="001B222C">
              <w:t>OSAPG - Office of the Special Adviser on the Prevention of Genocide </w:t>
            </w:r>
          </w:p>
        </w:tc>
        <w:tc>
          <w:tcPr>
            <w:tcW w:w="1276" w:type="dxa"/>
            <w:tcBorders>
              <w:top w:val="nil"/>
              <w:left w:val="nil"/>
              <w:bottom w:val="nil"/>
              <w:right w:val="nil"/>
            </w:tcBorders>
            <w:shd w:val="clear" w:color="auto" w:fill="auto"/>
            <w:vAlign w:val="center"/>
            <w:hideMark/>
          </w:tcPr>
          <w:p w14:paraId="37001591" w14:textId="77777777" w:rsidR="00ED03AD" w:rsidRPr="001B222C" w:rsidRDefault="00ED03AD" w:rsidP="00036B8C">
            <w:pPr>
              <w:jc w:val="center"/>
              <w:textAlignment w:val="baseline"/>
              <w:rPr>
                <w:sz w:val="18"/>
                <w:szCs w:val="18"/>
              </w:rPr>
            </w:pPr>
            <w:r w:rsidRPr="001B222C">
              <w:rPr>
                <w:noProof/>
                <w:color w:val="2E75B5"/>
                <w:sz w:val="32"/>
                <w:szCs w:val="32"/>
              </w:rPr>
              <w:drawing>
                <wp:inline distT="0" distB="0" distL="0" distR="0" wp14:anchorId="5719D974" wp14:editId="15B82D61">
                  <wp:extent cx="599440" cy="99695"/>
                  <wp:effectExtent l="0" t="0" r="0" b="1905"/>
                  <wp:docPr id="546068675" name="Picture 546068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99440" cy="99695"/>
                          </a:xfrm>
                          <a:prstGeom prst="rect">
                            <a:avLst/>
                          </a:prstGeom>
                          <a:noFill/>
                          <a:ln>
                            <a:noFill/>
                          </a:ln>
                        </pic:spPr>
                      </pic:pic>
                    </a:graphicData>
                  </a:graphic>
                </wp:inline>
              </w:drawing>
            </w:r>
          </w:p>
        </w:tc>
        <w:tc>
          <w:tcPr>
            <w:tcW w:w="3072" w:type="dxa"/>
            <w:tcBorders>
              <w:top w:val="nil"/>
              <w:left w:val="nil"/>
              <w:bottom w:val="nil"/>
              <w:right w:val="nil"/>
            </w:tcBorders>
            <w:shd w:val="clear" w:color="auto" w:fill="auto"/>
            <w:vAlign w:val="center"/>
            <w:hideMark/>
          </w:tcPr>
          <w:p w14:paraId="1948354B" w14:textId="77777777" w:rsidR="00ED03AD" w:rsidRPr="001B222C" w:rsidRDefault="00ED03AD" w:rsidP="00036B8C">
            <w:pPr>
              <w:textAlignment w:val="baseline"/>
              <w:rPr>
                <w:sz w:val="18"/>
                <w:szCs w:val="18"/>
              </w:rPr>
            </w:pPr>
            <w:r w:rsidRPr="001B222C">
              <w:t>UNODC - United Nations Office on Drugs and Crime </w:t>
            </w:r>
          </w:p>
        </w:tc>
      </w:tr>
      <w:tr w:rsidR="00ED03AD" w:rsidRPr="001B222C" w14:paraId="1A224C7A" w14:textId="77777777" w:rsidTr="00036B8C">
        <w:trPr>
          <w:trHeight w:val="1125"/>
        </w:trPr>
        <w:tc>
          <w:tcPr>
            <w:tcW w:w="1560" w:type="dxa"/>
            <w:tcBorders>
              <w:top w:val="nil"/>
              <w:left w:val="nil"/>
              <w:bottom w:val="nil"/>
              <w:right w:val="nil"/>
            </w:tcBorders>
            <w:shd w:val="clear" w:color="auto" w:fill="auto"/>
            <w:vAlign w:val="center"/>
            <w:hideMark/>
          </w:tcPr>
          <w:p w14:paraId="35B1C7D8" w14:textId="77777777" w:rsidR="00ED03AD" w:rsidRPr="001B222C" w:rsidRDefault="00ED03AD" w:rsidP="00036B8C">
            <w:pPr>
              <w:jc w:val="center"/>
              <w:textAlignment w:val="baseline"/>
              <w:rPr>
                <w:sz w:val="18"/>
                <w:szCs w:val="18"/>
              </w:rPr>
            </w:pPr>
            <w:r w:rsidRPr="001B222C">
              <w:rPr>
                <w:noProof/>
                <w:color w:val="2E75B5"/>
                <w:sz w:val="32"/>
                <w:szCs w:val="32"/>
              </w:rPr>
              <w:drawing>
                <wp:inline distT="0" distB="0" distL="0" distR="0" wp14:anchorId="55B1ADD7" wp14:editId="1C66F583">
                  <wp:extent cx="937260" cy="253365"/>
                  <wp:effectExtent l="0" t="0" r="0" b="0"/>
                  <wp:docPr id="1778785398" name="Picture 177878539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hape&#10;&#10;Description automatically generated with medium confidence"/>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937260" cy="253365"/>
                          </a:xfrm>
                          <a:prstGeom prst="rect">
                            <a:avLst/>
                          </a:prstGeom>
                          <a:noFill/>
                          <a:ln>
                            <a:noFill/>
                          </a:ln>
                        </pic:spPr>
                      </pic:pic>
                    </a:graphicData>
                  </a:graphic>
                </wp:inline>
              </w:drawing>
            </w:r>
          </w:p>
        </w:tc>
        <w:tc>
          <w:tcPr>
            <w:tcW w:w="3118" w:type="dxa"/>
            <w:tcBorders>
              <w:top w:val="nil"/>
              <w:left w:val="nil"/>
              <w:bottom w:val="nil"/>
              <w:right w:val="nil"/>
            </w:tcBorders>
            <w:shd w:val="clear" w:color="auto" w:fill="auto"/>
            <w:vAlign w:val="center"/>
            <w:hideMark/>
          </w:tcPr>
          <w:p w14:paraId="004C7694" w14:textId="77777777" w:rsidR="00ED03AD" w:rsidRPr="001B222C" w:rsidRDefault="00ED03AD" w:rsidP="00036B8C">
            <w:pPr>
              <w:textAlignment w:val="baseline"/>
              <w:rPr>
                <w:sz w:val="18"/>
                <w:szCs w:val="18"/>
              </w:rPr>
            </w:pPr>
            <w:r w:rsidRPr="001B222C">
              <w:t>OSGEY- Office of the Secretary-General’s Envoy on Youth </w:t>
            </w:r>
          </w:p>
        </w:tc>
        <w:tc>
          <w:tcPr>
            <w:tcW w:w="1276" w:type="dxa"/>
            <w:tcBorders>
              <w:top w:val="nil"/>
              <w:left w:val="nil"/>
              <w:bottom w:val="nil"/>
              <w:right w:val="nil"/>
            </w:tcBorders>
            <w:shd w:val="clear" w:color="auto" w:fill="auto"/>
            <w:vAlign w:val="center"/>
            <w:hideMark/>
          </w:tcPr>
          <w:p w14:paraId="106DAC5D" w14:textId="77777777" w:rsidR="00ED03AD" w:rsidRPr="001B222C" w:rsidRDefault="00ED03AD" w:rsidP="00036B8C">
            <w:pPr>
              <w:jc w:val="center"/>
              <w:textAlignment w:val="baseline"/>
              <w:rPr>
                <w:sz w:val="18"/>
                <w:szCs w:val="18"/>
              </w:rPr>
            </w:pPr>
            <w:r w:rsidRPr="001B222C">
              <w:rPr>
                <w:noProof/>
                <w:color w:val="2E75B5"/>
                <w:sz w:val="32"/>
                <w:szCs w:val="32"/>
              </w:rPr>
              <w:drawing>
                <wp:inline distT="0" distB="0" distL="0" distR="0" wp14:anchorId="34E5655A" wp14:editId="5F6E0177">
                  <wp:extent cx="576580" cy="161290"/>
                  <wp:effectExtent l="0" t="0" r="0" b="3810"/>
                  <wp:docPr id="1675210661" name="Picture 167521066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 picture containing logo&#10;&#10;Description automatically generated"/>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76580" cy="161290"/>
                          </a:xfrm>
                          <a:prstGeom prst="rect">
                            <a:avLst/>
                          </a:prstGeom>
                          <a:noFill/>
                          <a:ln>
                            <a:noFill/>
                          </a:ln>
                        </pic:spPr>
                      </pic:pic>
                    </a:graphicData>
                  </a:graphic>
                </wp:inline>
              </w:drawing>
            </w:r>
          </w:p>
        </w:tc>
        <w:tc>
          <w:tcPr>
            <w:tcW w:w="3072" w:type="dxa"/>
            <w:tcBorders>
              <w:top w:val="nil"/>
              <w:left w:val="nil"/>
              <w:bottom w:val="nil"/>
              <w:right w:val="nil"/>
            </w:tcBorders>
            <w:shd w:val="clear" w:color="auto" w:fill="auto"/>
            <w:vAlign w:val="center"/>
            <w:hideMark/>
          </w:tcPr>
          <w:p w14:paraId="5A7A1FC9" w14:textId="77777777" w:rsidR="00ED03AD" w:rsidRPr="001B222C" w:rsidRDefault="00ED03AD" w:rsidP="00036B8C">
            <w:pPr>
              <w:textAlignment w:val="baseline"/>
              <w:rPr>
                <w:sz w:val="18"/>
                <w:szCs w:val="18"/>
              </w:rPr>
            </w:pPr>
            <w:r w:rsidRPr="001B222C">
              <w:t>UN Women - United Nations Entity for Gender Equality and the Empowerment of Women </w:t>
            </w:r>
          </w:p>
        </w:tc>
      </w:tr>
      <w:tr w:rsidR="00ED03AD" w:rsidRPr="001B222C" w14:paraId="626CA3B5" w14:textId="77777777" w:rsidTr="00036B8C">
        <w:trPr>
          <w:trHeight w:val="1453"/>
        </w:trPr>
        <w:tc>
          <w:tcPr>
            <w:tcW w:w="1560" w:type="dxa"/>
            <w:tcBorders>
              <w:top w:val="nil"/>
              <w:left w:val="nil"/>
              <w:bottom w:val="nil"/>
              <w:right w:val="nil"/>
            </w:tcBorders>
            <w:shd w:val="clear" w:color="auto" w:fill="auto"/>
            <w:vAlign w:val="center"/>
            <w:hideMark/>
          </w:tcPr>
          <w:p w14:paraId="30DCA3F0" w14:textId="77777777" w:rsidR="00ED03AD" w:rsidRPr="001B222C" w:rsidRDefault="00ED03AD" w:rsidP="00036B8C">
            <w:pPr>
              <w:jc w:val="center"/>
              <w:textAlignment w:val="baseline"/>
              <w:rPr>
                <w:sz w:val="18"/>
                <w:szCs w:val="18"/>
              </w:rPr>
            </w:pPr>
            <w:r w:rsidRPr="001B222C">
              <w:rPr>
                <w:noProof/>
                <w:color w:val="2E75B5"/>
                <w:sz w:val="32"/>
                <w:szCs w:val="32"/>
              </w:rPr>
              <w:drawing>
                <wp:inline distT="0" distB="0" distL="0" distR="0" wp14:anchorId="1A3B0EEB" wp14:editId="66B81B4B">
                  <wp:extent cx="799097" cy="246754"/>
                  <wp:effectExtent l="0" t="0" r="1270" b="0"/>
                  <wp:docPr id="1951000531" name="Picture 1951000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821288" cy="253606"/>
                          </a:xfrm>
                          <a:prstGeom prst="rect">
                            <a:avLst/>
                          </a:prstGeom>
                          <a:noFill/>
                          <a:ln>
                            <a:noFill/>
                          </a:ln>
                        </pic:spPr>
                      </pic:pic>
                    </a:graphicData>
                  </a:graphic>
                </wp:inline>
              </w:drawing>
            </w:r>
          </w:p>
        </w:tc>
        <w:tc>
          <w:tcPr>
            <w:tcW w:w="3118" w:type="dxa"/>
            <w:tcBorders>
              <w:top w:val="nil"/>
              <w:left w:val="nil"/>
              <w:bottom w:val="nil"/>
              <w:right w:val="nil"/>
            </w:tcBorders>
            <w:shd w:val="clear" w:color="auto" w:fill="auto"/>
            <w:vAlign w:val="center"/>
            <w:hideMark/>
          </w:tcPr>
          <w:p w14:paraId="1B89E9D5" w14:textId="77777777" w:rsidR="00ED03AD" w:rsidRPr="001B222C" w:rsidRDefault="00ED03AD" w:rsidP="00036B8C">
            <w:pPr>
              <w:textAlignment w:val="baseline"/>
              <w:rPr>
                <w:sz w:val="18"/>
                <w:szCs w:val="18"/>
              </w:rPr>
            </w:pPr>
            <w:r w:rsidRPr="001B222C">
              <w:t>OSRSG-CAAC - Office of the Special Representative of the Secretary-General for </w:t>
            </w:r>
          </w:p>
          <w:p w14:paraId="14DC5A56" w14:textId="77777777" w:rsidR="00ED03AD" w:rsidRPr="001B222C" w:rsidRDefault="00ED03AD" w:rsidP="00036B8C">
            <w:pPr>
              <w:textAlignment w:val="baseline"/>
              <w:rPr>
                <w:sz w:val="18"/>
                <w:szCs w:val="18"/>
              </w:rPr>
            </w:pPr>
            <w:r w:rsidRPr="001B222C">
              <w:t>Children and Armed Conflict </w:t>
            </w:r>
          </w:p>
        </w:tc>
        <w:tc>
          <w:tcPr>
            <w:tcW w:w="1276" w:type="dxa"/>
            <w:tcBorders>
              <w:top w:val="nil"/>
              <w:left w:val="nil"/>
              <w:bottom w:val="nil"/>
              <w:right w:val="nil"/>
            </w:tcBorders>
            <w:shd w:val="clear" w:color="auto" w:fill="auto"/>
            <w:vAlign w:val="center"/>
            <w:hideMark/>
          </w:tcPr>
          <w:p w14:paraId="6482536E" w14:textId="77777777" w:rsidR="00ED03AD" w:rsidRPr="001B222C" w:rsidRDefault="00ED03AD" w:rsidP="00036B8C">
            <w:pPr>
              <w:jc w:val="center"/>
              <w:textAlignment w:val="baseline"/>
              <w:rPr>
                <w:sz w:val="18"/>
                <w:szCs w:val="18"/>
              </w:rPr>
            </w:pPr>
            <w:r>
              <w:fldChar w:fldCharType="begin"/>
            </w:r>
            <w:r>
              <w:instrText xml:space="preserve"> INCLUDEPICTURE "https://upload.wikimedia.org/wikipedia/commons/thumb/5/59/World_Food_Programme_Logo_Simple.svg/2020px-World_Food_Programme_Logo_Simple.svg.png" \* MERGEFORMATINET </w:instrText>
            </w:r>
            <w:r>
              <w:fldChar w:fldCharType="separate"/>
            </w:r>
            <w:r>
              <w:rPr>
                <w:noProof/>
              </w:rPr>
              <w:drawing>
                <wp:inline distT="0" distB="0" distL="0" distR="0" wp14:anchorId="3FFC08DA" wp14:editId="79777A56">
                  <wp:extent cx="414440" cy="420286"/>
                  <wp:effectExtent l="0" t="0" r="5080" b="0"/>
                  <wp:docPr id="1872079775" name="Picture 7" descr="A logo of a cornco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079775" name="Picture 7" descr="A logo of a corncob&#10;&#10;Description automatically generated"/>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425429" cy="431430"/>
                          </a:xfrm>
                          <a:prstGeom prst="rect">
                            <a:avLst/>
                          </a:prstGeom>
                          <a:noFill/>
                          <a:ln>
                            <a:noFill/>
                          </a:ln>
                        </pic:spPr>
                      </pic:pic>
                    </a:graphicData>
                  </a:graphic>
                </wp:inline>
              </w:drawing>
            </w:r>
            <w:r>
              <w:fldChar w:fldCharType="end"/>
            </w:r>
          </w:p>
        </w:tc>
        <w:tc>
          <w:tcPr>
            <w:tcW w:w="3072" w:type="dxa"/>
            <w:tcBorders>
              <w:top w:val="nil"/>
              <w:left w:val="nil"/>
              <w:bottom w:val="nil"/>
              <w:right w:val="nil"/>
            </w:tcBorders>
            <w:shd w:val="clear" w:color="auto" w:fill="auto"/>
            <w:vAlign w:val="center"/>
            <w:hideMark/>
          </w:tcPr>
          <w:p w14:paraId="76C79A05" w14:textId="77777777" w:rsidR="00ED03AD" w:rsidRPr="001B222C" w:rsidRDefault="00ED03AD" w:rsidP="00036B8C">
            <w:pPr>
              <w:textAlignment w:val="baseline"/>
              <w:rPr>
                <w:sz w:val="18"/>
                <w:szCs w:val="18"/>
              </w:rPr>
            </w:pPr>
            <w:r w:rsidRPr="001B222C">
              <w:rPr>
                <w:color w:val="0082BF"/>
              </w:rPr>
              <w:t> </w:t>
            </w:r>
            <w:r w:rsidRPr="00B236C7">
              <w:t>WFP - World Food Program</w:t>
            </w:r>
          </w:p>
        </w:tc>
      </w:tr>
      <w:tr w:rsidR="00ED03AD" w:rsidRPr="001B222C" w14:paraId="65CF5CC8" w14:textId="77777777" w:rsidTr="00036B8C">
        <w:trPr>
          <w:trHeight w:val="1155"/>
        </w:trPr>
        <w:tc>
          <w:tcPr>
            <w:tcW w:w="1560" w:type="dxa"/>
            <w:tcBorders>
              <w:top w:val="nil"/>
              <w:left w:val="nil"/>
              <w:bottom w:val="nil"/>
              <w:right w:val="nil"/>
            </w:tcBorders>
            <w:shd w:val="clear" w:color="auto" w:fill="auto"/>
            <w:vAlign w:val="center"/>
            <w:hideMark/>
          </w:tcPr>
          <w:p w14:paraId="7CD13430" w14:textId="77777777" w:rsidR="00ED03AD" w:rsidRPr="001B222C" w:rsidRDefault="00ED03AD" w:rsidP="00036B8C">
            <w:pPr>
              <w:jc w:val="center"/>
              <w:textAlignment w:val="baseline"/>
              <w:rPr>
                <w:sz w:val="18"/>
                <w:szCs w:val="18"/>
              </w:rPr>
            </w:pPr>
            <w:r w:rsidRPr="001B222C">
              <w:rPr>
                <w:noProof/>
                <w:color w:val="2E75B5"/>
                <w:sz w:val="32"/>
                <w:szCs w:val="32"/>
              </w:rPr>
              <w:drawing>
                <wp:inline distT="0" distB="0" distL="0" distR="0" wp14:anchorId="03845F6B" wp14:editId="084D481E">
                  <wp:extent cx="875980" cy="250730"/>
                  <wp:effectExtent l="0" t="0" r="635" b="3810"/>
                  <wp:docPr id="24328919" name="Picture 24328919"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77360" name="Picture 2" descr="A close-up of a sign&#10;&#10;Description automatically generated"/>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907071" cy="259629"/>
                          </a:xfrm>
                          <a:prstGeom prst="rect">
                            <a:avLst/>
                          </a:prstGeom>
                          <a:noFill/>
                          <a:ln>
                            <a:noFill/>
                          </a:ln>
                        </pic:spPr>
                      </pic:pic>
                    </a:graphicData>
                  </a:graphic>
                </wp:inline>
              </w:drawing>
            </w:r>
          </w:p>
        </w:tc>
        <w:tc>
          <w:tcPr>
            <w:tcW w:w="3118" w:type="dxa"/>
            <w:tcBorders>
              <w:top w:val="nil"/>
              <w:left w:val="nil"/>
              <w:bottom w:val="nil"/>
              <w:right w:val="nil"/>
            </w:tcBorders>
            <w:shd w:val="clear" w:color="auto" w:fill="auto"/>
            <w:vAlign w:val="center"/>
            <w:hideMark/>
          </w:tcPr>
          <w:p w14:paraId="00CC02B0" w14:textId="77777777" w:rsidR="00ED03AD" w:rsidRPr="001B222C" w:rsidRDefault="00ED03AD" w:rsidP="00036B8C">
            <w:pPr>
              <w:textAlignment w:val="baseline"/>
              <w:rPr>
                <w:sz w:val="18"/>
                <w:szCs w:val="18"/>
              </w:rPr>
            </w:pPr>
            <w:r w:rsidRPr="001B222C">
              <w:t>OSRSG-VAC - Office of the Special Representative of the Secretary- General on Violence Against Children </w:t>
            </w:r>
          </w:p>
        </w:tc>
        <w:tc>
          <w:tcPr>
            <w:tcW w:w="1276" w:type="dxa"/>
            <w:tcBorders>
              <w:top w:val="nil"/>
              <w:left w:val="nil"/>
              <w:bottom w:val="nil"/>
              <w:right w:val="nil"/>
            </w:tcBorders>
            <w:shd w:val="clear" w:color="auto" w:fill="auto"/>
            <w:vAlign w:val="center"/>
            <w:hideMark/>
          </w:tcPr>
          <w:p w14:paraId="2D8FC6F9" w14:textId="77777777" w:rsidR="00ED03AD" w:rsidRPr="001B222C" w:rsidRDefault="00ED03AD" w:rsidP="00036B8C">
            <w:pPr>
              <w:jc w:val="center"/>
              <w:textAlignment w:val="baseline"/>
              <w:rPr>
                <w:sz w:val="18"/>
                <w:szCs w:val="18"/>
              </w:rPr>
            </w:pPr>
            <w:r w:rsidRPr="001B222C">
              <w:rPr>
                <w:noProof/>
                <w:color w:val="2E75B5"/>
                <w:sz w:val="32"/>
                <w:szCs w:val="32"/>
              </w:rPr>
              <w:drawing>
                <wp:inline distT="0" distB="0" distL="0" distR="0" wp14:anchorId="17D45BE0" wp14:editId="48D563F6">
                  <wp:extent cx="399415" cy="353695"/>
                  <wp:effectExtent l="0" t="0" r="0" b="1905"/>
                  <wp:docPr id="241786020" name="Picture 24178602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 picture containing text, clipart&#10;&#10;Description automatically generated"/>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99415" cy="353695"/>
                          </a:xfrm>
                          <a:prstGeom prst="rect">
                            <a:avLst/>
                          </a:prstGeom>
                          <a:noFill/>
                          <a:ln>
                            <a:noFill/>
                          </a:ln>
                        </pic:spPr>
                      </pic:pic>
                    </a:graphicData>
                  </a:graphic>
                </wp:inline>
              </w:drawing>
            </w:r>
          </w:p>
        </w:tc>
        <w:tc>
          <w:tcPr>
            <w:tcW w:w="3072" w:type="dxa"/>
            <w:tcBorders>
              <w:top w:val="nil"/>
              <w:left w:val="nil"/>
              <w:bottom w:val="nil"/>
              <w:right w:val="nil"/>
            </w:tcBorders>
            <w:shd w:val="clear" w:color="auto" w:fill="auto"/>
            <w:vAlign w:val="center"/>
            <w:hideMark/>
          </w:tcPr>
          <w:p w14:paraId="7FD0F84D" w14:textId="77777777" w:rsidR="00ED03AD" w:rsidRPr="001B222C" w:rsidRDefault="00ED03AD" w:rsidP="00036B8C">
            <w:pPr>
              <w:textAlignment w:val="baseline"/>
              <w:rPr>
                <w:sz w:val="18"/>
                <w:szCs w:val="18"/>
              </w:rPr>
            </w:pPr>
            <w:r w:rsidRPr="001B222C">
              <w:t>WHO - World Health </w:t>
            </w:r>
          </w:p>
          <w:p w14:paraId="0ED29002" w14:textId="77777777" w:rsidR="00ED03AD" w:rsidRPr="001B222C" w:rsidRDefault="00ED03AD" w:rsidP="00036B8C">
            <w:pPr>
              <w:textAlignment w:val="baseline"/>
              <w:rPr>
                <w:sz w:val="18"/>
                <w:szCs w:val="18"/>
              </w:rPr>
            </w:pPr>
            <w:r w:rsidRPr="001B222C">
              <w:t>Organization </w:t>
            </w:r>
          </w:p>
          <w:p w14:paraId="3EEB5958" w14:textId="77777777" w:rsidR="00ED03AD" w:rsidRPr="001B222C" w:rsidRDefault="00ED03AD" w:rsidP="00036B8C">
            <w:pPr>
              <w:textAlignment w:val="baseline"/>
              <w:rPr>
                <w:sz w:val="18"/>
                <w:szCs w:val="18"/>
              </w:rPr>
            </w:pPr>
          </w:p>
        </w:tc>
      </w:tr>
      <w:tr w:rsidR="00ED03AD" w:rsidRPr="001B222C" w14:paraId="44DFB02B" w14:textId="77777777" w:rsidTr="00036B8C">
        <w:trPr>
          <w:trHeight w:val="1155"/>
        </w:trPr>
        <w:tc>
          <w:tcPr>
            <w:tcW w:w="1560" w:type="dxa"/>
            <w:tcBorders>
              <w:top w:val="nil"/>
              <w:left w:val="nil"/>
              <w:bottom w:val="nil"/>
              <w:right w:val="nil"/>
            </w:tcBorders>
            <w:shd w:val="clear" w:color="auto" w:fill="auto"/>
            <w:vAlign w:val="center"/>
          </w:tcPr>
          <w:p w14:paraId="5F27605C" w14:textId="77777777" w:rsidR="00ED03AD" w:rsidRPr="001B222C" w:rsidRDefault="00ED03AD" w:rsidP="00036B8C">
            <w:pPr>
              <w:jc w:val="center"/>
              <w:textAlignment w:val="baseline"/>
              <w:rPr>
                <w:noProof/>
                <w:color w:val="2E75B5"/>
                <w:sz w:val="32"/>
                <w:szCs w:val="32"/>
              </w:rPr>
            </w:pPr>
            <w:r w:rsidRPr="001B222C">
              <w:rPr>
                <w:noProof/>
                <w:color w:val="2E75B5"/>
                <w:sz w:val="32"/>
                <w:szCs w:val="32"/>
              </w:rPr>
              <w:drawing>
                <wp:inline distT="0" distB="0" distL="0" distR="0" wp14:anchorId="3D68A810" wp14:editId="73044387">
                  <wp:extent cx="599440" cy="123190"/>
                  <wp:effectExtent l="0" t="0" r="0" b="3810"/>
                  <wp:docPr id="1460290294" name="Picture 1460290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99440" cy="123190"/>
                          </a:xfrm>
                          <a:prstGeom prst="rect">
                            <a:avLst/>
                          </a:prstGeom>
                          <a:noFill/>
                          <a:ln>
                            <a:noFill/>
                          </a:ln>
                        </pic:spPr>
                      </pic:pic>
                    </a:graphicData>
                  </a:graphic>
                </wp:inline>
              </w:drawing>
            </w:r>
          </w:p>
        </w:tc>
        <w:tc>
          <w:tcPr>
            <w:tcW w:w="3118" w:type="dxa"/>
            <w:tcBorders>
              <w:top w:val="nil"/>
              <w:left w:val="nil"/>
              <w:bottom w:val="nil"/>
              <w:right w:val="nil"/>
            </w:tcBorders>
            <w:shd w:val="clear" w:color="auto" w:fill="auto"/>
            <w:vAlign w:val="center"/>
          </w:tcPr>
          <w:p w14:paraId="04A8A55B" w14:textId="77777777" w:rsidR="00ED03AD" w:rsidRPr="001B222C" w:rsidRDefault="00ED03AD" w:rsidP="00036B8C">
            <w:pPr>
              <w:textAlignment w:val="baseline"/>
            </w:pPr>
            <w:r w:rsidRPr="001B222C">
              <w:t>UNAIDS - Joint United Nations Programme on HIV/AIDS </w:t>
            </w:r>
          </w:p>
        </w:tc>
        <w:tc>
          <w:tcPr>
            <w:tcW w:w="1276" w:type="dxa"/>
            <w:tcBorders>
              <w:top w:val="nil"/>
              <w:left w:val="nil"/>
              <w:bottom w:val="nil"/>
              <w:right w:val="nil"/>
            </w:tcBorders>
            <w:shd w:val="clear" w:color="auto" w:fill="auto"/>
            <w:vAlign w:val="center"/>
          </w:tcPr>
          <w:p w14:paraId="54DC582B" w14:textId="77777777" w:rsidR="00ED03AD" w:rsidRPr="001B222C" w:rsidRDefault="00ED03AD" w:rsidP="00036B8C">
            <w:pPr>
              <w:jc w:val="center"/>
              <w:textAlignment w:val="baseline"/>
              <w:rPr>
                <w:noProof/>
                <w:color w:val="2E75B5"/>
                <w:sz w:val="32"/>
                <w:szCs w:val="32"/>
              </w:rPr>
            </w:pPr>
          </w:p>
        </w:tc>
        <w:tc>
          <w:tcPr>
            <w:tcW w:w="3072" w:type="dxa"/>
            <w:tcBorders>
              <w:top w:val="nil"/>
              <w:left w:val="nil"/>
              <w:bottom w:val="nil"/>
              <w:right w:val="nil"/>
            </w:tcBorders>
            <w:shd w:val="clear" w:color="auto" w:fill="auto"/>
            <w:vAlign w:val="center"/>
          </w:tcPr>
          <w:p w14:paraId="242F47BC" w14:textId="77777777" w:rsidR="00ED03AD" w:rsidRPr="001B222C" w:rsidRDefault="00ED03AD" w:rsidP="00036B8C">
            <w:pPr>
              <w:textAlignment w:val="baseline"/>
            </w:pPr>
          </w:p>
        </w:tc>
      </w:tr>
    </w:tbl>
    <w:p w14:paraId="23B97F09" w14:textId="77777777" w:rsidR="00FA301E" w:rsidRDefault="00FA301E">
      <w:pPr>
        <w:spacing w:after="160" w:line="259" w:lineRule="auto"/>
        <w:rPr>
          <w:color w:val="2E75B5"/>
          <w:sz w:val="32"/>
          <w:szCs w:val="32"/>
        </w:rPr>
      </w:pPr>
    </w:p>
    <w:p w14:paraId="00000970" w14:textId="1E4B4CAC" w:rsidR="00A536BA" w:rsidRDefault="00A536BA">
      <w:pPr>
        <w:rPr>
          <w:sz w:val="32"/>
          <w:szCs w:val="32"/>
        </w:rPr>
      </w:pPr>
      <w:r>
        <w:rPr>
          <w:sz w:val="32"/>
          <w:szCs w:val="32"/>
        </w:rPr>
        <w:br w:type="page"/>
      </w:r>
    </w:p>
    <w:p w14:paraId="49C91223" w14:textId="77777777" w:rsidR="00A536BA" w:rsidRPr="00A536BA" w:rsidRDefault="00A536BA" w:rsidP="00A536BA">
      <w:pPr>
        <w:rPr>
          <w:sz w:val="32"/>
          <w:szCs w:val="32"/>
        </w:rPr>
        <w:sectPr w:rsidR="00A536BA" w:rsidRPr="00A536BA" w:rsidSect="002B29D5">
          <w:type w:val="continuous"/>
          <w:pgSz w:w="12240" w:h="15840"/>
          <w:pgMar w:top="1440" w:right="1440" w:bottom="1440" w:left="1440" w:header="720" w:footer="720" w:gutter="0"/>
          <w:cols w:space="720"/>
          <w:titlePg/>
        </w:sectPr>
      </w:pPr>
    </w:p>
    <w:p w14:paraId="0D81ED67" w14:textId="77777777" w:rsidR="00761BC6" w:rsidRPr="00927614" w:rsidRDefault="002165E9" w:rsidP="002165E9">
      <w:pPr>
        <w:pStyle w:val="Heading2"/>
        <w:rPr>
          <w:rFonts w:ascii="Times New Roman" w:hAnsi="Times New Roman" w:cs="Times New Roman"/>
        </w:rPr>
      </w:pPr>
      <w:bookmarkStart w:id="26" w:name="_Toc167293683"/>
      <w:r w:rsidRPr="00927614">
        <w:rPr>
          <w:rFonts w:ascii="Times New Roman" w:hAnsi="Times New Roman" w:cs="Times New Roman"/>
        </w:rPr>
        <w:t>DONORS</w:t>
      </w:r>
      <w:bookmarkEnd w:id="2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836"/>
        <w:gridCol w:w="1842"/>
        <w:gridCol w:w="2834"/>
      </w:tblGrid>
      <w:tr w:rsidR="00C84296" w14:paraId="2E76FC6B" w14:textId="77777777" w:rsidTr="00055EC7">
        <w:trPr>
          <w:trHeight w:val="975"/>
        </w:trPr>
        <w:tc>
          <w:tcPr>
            <w:tcW w:w="1838" w:type="dxa"/>
            <w:vAlign w:val="center"/>
          </w:tcPr>
          <w:p w14:paraId="15F4FA75" w14:textId="38B128E2" w:rsidR="00761BC6" w:rsidRDefault="00761BC6" w:rsidP="00A536BA">
            <w:r w:rsidRPr="001B222C">
              <w:rPr>
                <w:noProof/>
              </w:rPr>
              <w:drawing>
                <wp:anchor distT="0" distB="0" distL="114300" distR="114300" simplePos="0" relativeHeight="251688960" behindDoc="0" locked="0" layoutInCell="1" hidden="0" allowOverlap="1" wp14:anchorId="699F15EE" wp14:editId="79BBB0CF">
                  <wp:simplePos x="0" y="0"/>
                  <wp:positionH relativeFrom="column">
                    <wp:posOffset>-522605</wp:posOffset>
                  </wp:positionH>
                  <wp:positionV relativeFrom="paragraph">
                    <wp:posOffset>102235</wp:posOffset>
                  </wp:positionV>
                  <wp:extent cx="424180" cy="384810"/>
                  <wp:effectExtent l="0" t="0" r="0" b="0"/>
                  <wp:wrapSquare wrapText="bothSides" distT="0" distB="0" distL="114300" distR="114300"/>
                  <wp:docPr id="2126179630"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95"/>
                          <a:srcRect/>
                          <a:stretch>
                            <a:fillRect/>
                          </a:stretch>
                        </pic:blipFill>
                        <pic:spPr>
                          <a:xfrm>
                            <a:off x="0" y="0"/>
                            <a:ext cx="424180" cy="384810"/>
                          </a:xfrm>
                          <a:prstGeom prst="rect">
                            <a:avLst/>
                          </a:prstGeom>
                          <a:ln/>
                        </pic:spPr>
                      </pic:pic>
                    </a:graphicData>
                  </a:graphic>
                  <wp14:sizeRelH relativeFrom="margin">
                    <wp14:pctWidth>0</wp14:pctWidth>
                  </wp14:sizeRelH>
                  <wp14:sizeRelV relativeFrom="margin">
                    <wp14:pctHeight>0</wp14:pctHeight>
                  </wp14:sizeRelV>
                </wp:anchor>
              </w:drawing>
            </w:r>
          </w:p>
        </w:tc>
        <w:tc>
          <w:tcPr>
            <w:tcW w:w="2836" w:type="dxa"/>
            <w:vAlign w:val="center"/>
          </w:tcPr>
          <w:p w14:paraId="723926B4" w14:textId="307ADB2E" w:rsidR="00761BC6" w:rsidRPr="00C84296" w:rsidRDefault="00C84296" w:rsidP="00A536BA">
            <w:pPr>
              <w:rPr>
                <w:sz w:val="24"/>
                <w:szCs w:val="24"/>
              </w:rPr>
            </w:pPr>
            <w:r w:rsidRPr="00C84296">
              <w:rPr>
                <w:sz w:val="24"/>
                <w:szCs w:val="24"/>
              </w:rPr>
              <w:t>Belgium</w:t>
            </w:r>
          </w:p>
        </w:tc>
        <w:tc>
          <w:tcPr>
            <w:tcW w:w="1842" w:type="dxa"/>
            <w:vAlign w:val="center"/>
          </w:tcPr>
          <w:p w14:paraId="158EBD2E" w14:textId="24045A42" w:rsidR="00761BC6" w:rsidRDefault="00761BC6" w:rsidP="00A536BA">
            <w:r w:rsidRPr="001B222C">
              <w:rPr>
                <w:noProof/>
              </w:rPr>
              <w:drawing>
                <wp:anchor distT="0" distB="0" distL="114300" distR="114300" simplePos="0" relativeHeight="251703296" behindDoc="0" locked="0" layoutInCell="1" hidden="0" allowOverlap="1" wp14:anchorId="56076BB2" wp14:editId="33E0D979">
                  <wp:simplePos x="0" y="0"/>
                  <wp:positionH relativeFrom="column">
                    <wp:posOffset>-475615</wp:posOffset>
                  </wp:positionH>
                  <wp:positionV relativeFrom="paragraph">
                    <wp:posOffset>140970</wp:posOffset>
                  </wp:positionV>
                  <wp:extent cx="514350" cy="366395"/>
                  <wp:effectExtent l="0" t="0" r="0" b="0"/>
                  <wp:wrapSquare wrapText="bothSides" distT="0" distB="0" distL="114300" distR="114300"/>
                  <wp:docPr id="21261796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6"/>
                          <a:srcRect/>
                          <a:stretch>
                            <a:fillRect/>
                          </a:stretch>
                        </pic:blipFill>
                        <pic:spPr>
                          <a:xfrm>
                            <a:off x="0" y="0"/>
                            <a:ext cx="514350" cy="366395"/>
                          </a:xfrm>
                          <a:prstGeom prst="rect">
                            <a:avLst/>
                          </a:prstGeom>
                          <a:ln/>
                        </pic:spPr>
                      </pic:pic>
                    </a:graphicData>
                  </a:graphic>
                  <wp14:sizeRelH relativeFrom="margin">
                    <wp14:pctWidth>0</wp14:pctWidth>
                  </wp14:sizeRelH>
                  <wp14:sizeRelV relativeFrom="margin">
                    <wp14:pctHeight>0</wp14:pctHeight>
                  </wp14:sizeRelV>
                </wp:anchor>
              </w:drawing>
            </w:r>
          </w:p>
        </w:tc>
        <w:tc>
          <w:tcPr>
            <w:tcW w:w="2834" w:type="dxa"/>
            <w:vAlign w:val="center"/>
          </w:tcPr>
          <w:p w14:paraId="1FFC55DF" w14:textId="2D14ADBB" w:rsidR="00761BC6" w:rsidRPr="00F36E03" w:rsidRDefault="00761BC6" w:rsidP="00A536BA">
            <w:pPr>
              <w:rPr>
                <w:sz w:val="24"/>
                <w:szCs w:val="24"/>
              </w:rPr>
            </w:pPr>
            <w:r w:rsidRPr="00F36E03">
              <w:rPr>
                <w:sz w:val="24"/>
                <w:szCs w:val="24"/>
              </w:rPr>
              <w:t>Luxembourg</w:t>
            </w:r>
          </w:p>
        </w:tc>
      </w:tr>
      <w:tr w:rsidR="00C84296" w14:paraId="10BB9091" w14:textId="77777777" w:rsidTr="00055EC7">
        <w:trPr>
          <w:trHeight w:val="976"/>
        </w:trPr>
        <w:tc>
          <w:tcPr>
            <w:tcW w:w="1838" w:type="dxa"/>
            <w:vAlign w:val="center"/>
          </w:tcPr>
          <w:p w14:paraId="25BE5563" w14:textId="2C979568" w:rsidR="00761BC6" w:rsidRDefault="00C84296" w:rsidP="00A536BA">
            <w:r>
              <w:rPr>
                <w:noProof/>
              </w:rPr>
              <w:drawing>
                <wp:anchor distT="0" distB="0" distL="114300" distR="114300" simplePos="0" relativeHeight="251723776" behindDoc="1" locked="0" layoutInCell="1" allowOverlap="1" wp14:anchorId="3D8A8F40" wp14:editId="50BFDE6C">
                  <wp:simplePos x="0" y="0"/>
                  <wp:positionH relativeFrom="column">
                    <wp:posOffset>-615315</wp:posOffset>
                  </wp:positionH>
                  <wp:positionV relativeFrom="paragraph">
                    <wp:posOffset>139700</wp:posOffset>
                  </wp:positionV>
                  <wp:extent cx="514350" cy="332105"/>
                  <wp:effectExtent l="0" t="0" r="6350" b="0"/>
                  <wp:wrapTight wrapText="bothSides">
                    <wp:wrapPolygon edited="0">
                      <wp:start x="0" y="0"/>
                      <wp:lineTo x="0" y="20650"/>
                      <wp:lineTo x="21333" y="20650"/>
                      <wp:lineTo x="21333" y="0"/>
                      <wp:lineTo x="0" y="0"/>
                    </wp:wrapPolygon>
                  </wp:wrapTight>
                  <wp:docPr id="118819551" name="Picture 5" descr="Flag of Canada - Wikiped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Flag of Canada - Wikipedia"/>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514350" cy="33210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"https://upload.wikimedia.org/wikipedia/commons/thumb/d/d9/Flag_of_Canada_%28Pantone%29.svg/640px-Flag_of_Canada_%28Pantone%29.svg.png" \* MERGEFORMATINET </w:instrText>
            </w:r>
            <w:r w:rsidR="00E41012">
              <w:fldChar w:fldCharType="separate"/>
            </w:r>
            <w:r>
              <w:fldChar w:fldCharType="end"/>
            </w:r>
          </w:p>
        </w:tc>
        <w:tc>
          <w:tcPr>
            <w:tcW w:w="2836" w:type="dxa"/>
            <w:vAlign w:val="center"/>
          </w:tcPr>
          <w:p w14:paraId="11DE7981" w14:textId="3731A5A2" w:rsidR="00761BC6" w:rsidRPr="00C84296" w:rsidRDefault="00761BC6" w:rsidP="00A536BA">
            <w:pPr>
              <w:rPr>
                <w:sz w:val="24"/>
                <w:szCs w:val="24"/>
              </w:rPr>
            </w:pPr>
            <w:r w:rsidRPr="00C84296">
              <w:rPr>
                <w:sz w:val="24"/>
                <w:szCs w:val="24"/>
              </w:rPr>
              <w:t>Canada</w:t>
            </w:r>
          </w:p>
        </w:tc>
        <w:tc>
          <w:tcPr>
            <w:tcW w:w="1842" w:type="dxa"/>
            <w:vAlign w:val="center"/>
          </w:tcPr>
          <w:p w14:paraId="1EE808BB" w14:textId="752FB1C7" w:rsidR="00761BC6" w:rsidRDefault="00761BC6" w:rsidP="00A536BA">
            <w:r w:rsidRPr="001B222C">
              <w:rPr>
                <w:noProof/>
              </w:rPr>
              <w:drawing>
                <wp:anchor distT="0" distB="0" distL="114300" distR="114300" simplePos="0" relativeHeight="251705344" behindDoc="0" locked="0" layoutInCell="1" hidden="0" allowOverlap="1" wp14:anchorId="41C40FFC" wp14:editId="0D25BC8F">
                  <wp:simplePos x="0" y="0"/>
                  <wp:positionH relativeFrom="column">
                    <wp:posOffset>-631825</wp:posOffset>
                  </wp:positionH>
                  <wp:positionV relativeFrom="paragraph">
                    <wp:posOffset>87630</wp:posOffset>
                  </wp:positionV>
                  <wp:extent cx="514350" cy="384810"/>
                  <wp:effectExtent l="0" t="0" r="0" b="0"/>
                  <wp:wrapSquare wrapText="bothSides" distT="0" distB="0" distL="114300" distR="114300"/>
                  <wp:docPr id="212617961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8"/>
                          <a:srcRect/>
                          <a:stretch>
                            <a:fillRect/>
                          </a:stretch>
                        </pic:blipFill>
                        <pic:spPr>
                          <a:xfrm>
                            <a:off x="0" y="0"/>
                            <a:ext cx="514350" cy="384810"/>
                          </a:xfrm>
                          <a:prstGeom prst="rect">
                            <a:avLst/>
                          </a:prstGeom>
                          <a:ln/>
                        </pic:spPr>
                      </pic:pic>
                    </a:graphicData>
                  </a:graphic>
                  <wp14:sizeRelH relativeFrom="margin">
                    <wp14:pctWidth>0</wp14:pctWidth>
                  </wp14:sizeRelH>
                  <wp14:sizeRelV relativeFrom="margin">
                    <wp14:pctHeight>0</wp14:pctHeight>
                  </wp14:sizeRelV>
                </wp:anchor>
              </w:drawing>
            </w:r>
          </w:p>
        </w:tc>
        <w:tc>
          <w:tcPr>
            <w:tcW w:w="2834" w:type="dxa"/>
            <w:vAlign w:val="center"/>
          </w:tcPr>
          <w:p w14:paraId="46A3B09F" w14:textId="2087D444" w:rsidR="00761BC6" w:rsidRPr="00F36E03" w:rsidRDefault="00761BC6" w:rsidP="00A536BA">
            <w:pPr>
              <w:rPr>
                <w:sz w:val="24"/>
                <w:szCs w:val="24"/>
              </w:rPr>
            </w:pPr>
            <w:r w:rsidRPr="00F36E03">
              <w:rPr>
                <w:sz w:val="24"/>
                <w:szCs w:val="24"/>
              </w:rPr>
              <w:t>Netherlands</w:t>
            </w:r>
          </w:p>
        </w:tc>
      </w:tr>
      <w:tr w:rsidR="00C84296" w14:paraId="25F47ADB" w14:textId="77777777" w:rsidTr="00055EC7">
        <w:trPr>
          <w:trHeight w:val="990"/>
        </w:trPr>
        <w:tc>
          <w:tcPr>
            <w:tcW w:w="1838" w:type="dxa"/>
            <w:vAlign w:val="center"/>
          </w:tcPr>
          <w:p w14:paraId="06A5C520" w14:textId="488474E8" w:rsidR="00761BC6" w:rsidRDefault="00C84296" w:rsidP="00A536BA">
            <w:r w:rsidRPr="001B222C">
              <w:rPr>
                <w:noProof/>
              </w:rPr>
              <w:drawing>
                <wp:anchor distT="0" distB="0" distL="114300" distR="114300" simplePos="0" relativeHeight="251721728" behindDoc="0" locked="0" layoutInCell="1" hidden="0" allowOverlap="1" wp14:anchorId="1C85C26C" wp14:editId="35B38347">
                  <wp:simplePos x="0" y="0"/>
                  <wp:positionH relativeFrom="column">
                    <wp:posOffset>-622300</wp:posOffset>
                  </wp:positionH>
                  <wp:positionV relativeFrom="paragraph">
                    <wp:posOffset>83185</wp:posOffset>
                  </wp:positionV>
                  <wp:extent cx="514350" cy="384810"/>
                  <wp:effectExtent l="0" t="0" r="0" b="0"/>
                  <wp:wrapSquare wrapText="bothSides" distT="0" distB="0" distL="114300" distR="114300"/>
                  <wp:docPr id="2126179617"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99"/>
                          <a:srcRect/>
                          <a:stretch>
                            <a:fillRect/>
                          </a:stretch>
                        </pic:blipFill>
                        <pic:spPr>
                          <a:xfrm>
                            <a:off x="0" y="0"/>
                            <a:ext cx="514350" cy="384810"/>
                          </a:xfrm>
                          <a:prstGeom prst="rect">
                            <a:avLst/>
                          </a:prstGeom>
                          <a:ln/>
                        </pic:spPr>
                      </pic:pic>
                    </a:graphicData>
                  </a:graphic>
                  <wp14:sizeRelH relativeFrom="margin">
                    <wp14:pctWidth>0</wp14:pctWidth>
                  </wp14:sizeRelH>
                  <wp14:sizeRelV relativeFrom="margin">
                    <wp14:pctHeight>0</wp14:pctHeight>
                  </wp14:sizeRelV>
                </wp:anchor>
              </w:drawing>
            </w:r>
          </w:p>
        </w:tc>
        <w:tc>
          <w:tcPr>
            <w:tcW w:w="2836" w:type="dxa"/>
            <w:vAlign w:val="center"/>
          </w:tcPr>
          <w:p w14:paraId="208803D1" w14:textId="64E69B70" w:rsidR="00761BC6" w:rsidRPr="00C84296" w:rsidRDefault="00761BC6" w:rsidP="00A536BA">
            <w:pPr>
              <w:rPr>
                <w:sz w:val="24"/>
                <w:szCs w:val="24"/>
              </w:rPr>
            </w:pPr>
            <w:r w:rsidRPr="00C84296">
              <w:rPr>
                <w:sz w:val="24"/>
                <w:szCs w:val="24"/>
              </w:rPr>
              <w:t>Denmark</w:t>
            </w:r>
          </w:p>
        </w:tc>
        <w:tc>
          <w:tcPr>
            <w:tcW w:w="1842" w:type="dxa"/>
            <w:vAlign w:val="center"/>
          </w:tcPr>
          <w:p w14:paraId="1D071C54" w14:textId="2995009D" w:rsidR="00761BC6" w:rsidRDefault="00761BC6" w:rsidP="00A536BA">
            <w:r w:rsidRPr="001B222C">
              <w:rPr>
                <w:noProof/>
              </w:rPr>
              <w:drawing>
                <wp:anchor distT="0" distB="0" distL="114300" distR="114300" simplePos="0" relativeHeight="251707392" behindDoc="0" locked="0" layoutInCell="1" hidden="0" allowOverlap="1" wp14:anchorId="54455509" wp14:editId="232BA6BF">
                  <wp:simplePos x="0" y="0"/>
                  <wp:positionH relativeFrom="column">
                    <wp:posOffset>-570230</wp:posOffset>
                  </wp:positionH>
                  <wp:positionV relativeFrom="paragraph">
                    <wp:posOffset>90805</wp:posOffset>
                  </wp:positionV>
                  <wp:extent cx="514350" cy="384810"/>
                  <wp:effectExtent l="0" t="0" r="0" b="0"/>
                  <wp:wrapSquare wrapText="bothSides" distT="0" distB="0" distL="114300" distR="114300"/>
                  <wp:docPr id="2126179641"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00"/>
                          <a:srcRect/>
                          <a:stretch>
                            <a:fillRect/>
                          </a:stretch>
                        </pic:blipFill>
                        <pic:spPr>
                          <a:xfrm>
                            <a:off x="0" y="0"/>
                            <a:ext cx="514350" cy="384810"/>
                          </a:xfrm>
                          <a:prstGeom prst="rect">
                            <a:avLst/>
                          </a:prstGeom>
                          <a:ln/>
                        </pic:spPr>
                      </pic:pic>
                    </a:graphicData>
                  </a:graphic>
                  <wp14:sizeRelH relativeFrom="margin">
                    <wp14:pctWidth>0</wp14:pctWidth>
                  </wp14:sizeRelH>
                  <wp14:sizeRelV relativeFrom="margin">
                    <wp14:pctHeight>0</wp14:pctHeight>
                  </wp14:sizeRelV>
                </wp:anchor>
              </w:drawing>
            </w:r>
          </w:p>
        </w:tc>
        <w:tc>
          <w:tcPr>
            <w:tcW w:w="2834" w:type="dxa"/>
            <w:vAlign w:val="center"/>
          </w:tcPr>
          <w:p w14:paraId="34D68D38" w14:textId="6C0FF154" w:rsidR="00761BC6" w:rsidRPr="00F36E03" w:rsidRDefault="00761BC6" w:rsidP="00A536BA">
            <w:pPr>
              <w:rPr>
                <w:sz w:val="24"/>
                <w:szCs w:val="24"/>
              </w:rPr>
            </w:pPr>
            <w:r w:rsidRPr="00F36E03">
              <w:rPr>
                <w:sz w:val="24"/>
                <w:szCs w:val="24"/>
              </w:rPr>
              <w:t>Norway</w:t>
            </w:r>
          </w:p>
        </w:tc>
      </w:tr>
      <w:tr w:rsidR="00C84296" w14:paraId="54B99DEE" w14:textId="77777777" w:rsidTr="00055EC7">
        <w:trPr>
          <w:trHeight w:val="975"/>
        </w:trPr>
        <w:tc>
          <w:tcPr>
            <w:tcW w:w="1838" w:type="dxa"/>
            <w:vAlign w:val="center"/>
          </w:tcPr>
          <w:p w14:paraId="2F19F169" w14:textId="4DD16412" w:rsidR="00761BC6" w:rsidRDefault="00761BC6" w:rsidP="00A536BA">
            <w:r w:rsidRPr="001B222C">
              <w:rPr>
                <w:noProof/>
              </w:rPr>
              <w:drawing>
                <wp:anchor distT="0" distB="0" distL="114300" distR="114300" simplePos="0" relativeHeight="251693056" behindDoc="0" locked="0" layoutInCell="1" hidden="0" allowOverlap="1" wp14:anchorId="74F8DF2D" wp14:editId="3D569026">
                  <wp:simplePos x="0" y="0"/>
                  <wp:positionH relativeFrom="column">
                    <wp:posOffset>-622300</wp:posOffset>
                  </wp:positionH>
                  <wp:positionV relativeFrom="paragraph">
                    <wp:posOffset>104775</wp:posOffset>
                  </wp:positionV>
                  <wp:extent cx="514350" cy="384810"/>
                  <wp:effectExtent l="0" t="0" r="0" b="0"/>
                  <wp:wrapSquare wrapText="bothSides" distT="0" distB="0" distL="114300" distR="114300"/>
                  <wp:docPr id="2126179645"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01"/>
                          <a:srcRect/>
                          <a:stretch>
                            <a:fillRect/>
                          </a:stretch>
                        </pic:blipFill>
                        <pic:spPr>
                          <a:xfrm>
                            <a:off x="0" y="0"/>
                            <a:ext cx="514350" cy="384810"/>
                          </a:xfrm>
                          <a:prstGeom prst="rect">
                            <a:avLst/>
                          </a:prstGeom>
                          <a:ln/>
                        </pic:spPr>
                      </pic:pic>
                    </a:graphicData>
                  </a:graphic>
                  <wp14:sizeRelH relativeFrom="margin">
                    <wp14:pctWidth>0</wp14:pctWidth>
                  </wp14:sizeRelH>
                  <wp14:sizeRelV relativeFrom="margin">
                    <wp14:pctHeight>0</wp14:pctHeight>
                  </wp14:sizeRelV>
                </wp:anchor>
              </w:drawing>
            </w:r>
          </w:p>
        </w:tc>
        <w:tc>
          <w:tcPr>
            <w:tcW w:w="2836" w:type="dxa"/>
            <w:vAlign w:val="center"/>
          </w:tcPr>
          <w:p w14:paraId="114F186C" w14:textId="36CC5CAA" w:rsidR="00761BC6" w:rsidRPr="00C84296" w:rsidRDefault="00761BC6" w:rsidP="00A536BA">
            <w:pPr>
              <w:rPr>
                <w:sz w:val="24"/>
                <w:szCs w:val="24"/>
              </w:rPr>
            </w:pPr>
            <w:r w:rsidRPr="00C84296">
              <w:rPr>
                <w:sz w:val="24"/>
                <w:szCs w:val="24"/>
              </w:rPr>
              <w:t>Estonia</w:t>
            </w:r>
          </w:p>
        </w:tc>
        <w:tc>
          <w:tcPr>
            <w:tcW w:w="1842" w:type="dxa"/>
            <w:vAlign w:val="center"/>
          </w:tcPr>
          <w:p w14:paraId="2268A175" w14:textId="211B4219" w:rsidR="00761BC6" w:rsidRDefault="00761BC6" w:rsidP="00A536BA">
            <w:r w:rsidRPr="001B222C">
              <w:rPr>
                <w:noProof/>
              </w:rPr>
              <w:drawing>
                <wp:anchor distT="0" distB="0" distL="114300" distR="114300" simplePos="0" relativeHeight="251715584" behindDoc="0" locked="0" layoutInCell="1" hidden="0" allowOverlap="1" wp14:anchorId="2DC37939" wp14:editId="016C32FE">
                  <wp:simplePos x="0" y="0"/>
                  <wp:positionH relativeFrom="column">
                    <wp:posOffset>-631825</wp:posOffset>
                  </wp:positionH>
                  <wp:positionV relativeFrom="paragraph">
                    <wp:posOffset>111760</wp:posOffset>
                  </wp:positionV>
                  <wp:extent cx="514350" cy="384810"/>
                  <wp:effectExtent l="0" t="0" r="0" b="0"/>
                  <wp:wrapSquare wrapText="bothSides" distT="0" distB="0" distL="114300" distR="114300"/>
                  <wp:docPr id="212617961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02"/>
                          <a:srcRect/>
                          <a:stretch>
                            <a:fillRect/>
                          </a:stretch>
                        </pic:blipFill>
                        <pic:spPr>
                          <a:xfrm>
                            <a:off x="0" y="0"/>
                            <a:ext cx="514350" cy="384810"/>
                          </a:xfrm>
                          <a:prstGeom prst="rect">
                            <a:avLst/>
                          </a:prstGeom>
                          <a:ln/>
                        </pic:spPr>
                      </pic:pic>
                    </a:graphicData>
                  </a:graphic>
                  <wp14:sizeRelH relativeFrom="margin">
                    <wp14:pctWidth>0</wp14:pctWidth>
                  </wp14:sizeRelH>
                  <wp14:sizeRelV relativeFrom="margin">
                    <wp14:pctHeight>0</wp14:pctHeight>
                  </wp14:sizeRelV>
                </wp:anchor>
              </w:drawing>
            </w:r>
          </w:p>
        </w:tc>
        <w:tc>
          <w:tcPr>
            <w:tcW w:w="2834" w:type="dxa"/>
            <w:vAlign w:val="center"/>
          </w:tcPr>
          <w:p w14:paraId="2306BE27" w14:textId="757E2F69" w:rsidR="00761BC6" w:rsidRPr="00F36E03" w:rsidRDefault="00761BC6" w:rsidP="00A536BA">
            <w:pPr>
              <w:rPr>
                <w:sz w:val="24"/>
                <w:szCs w:val="24"/>
              </w:rPr>
            </w:pPr>
            <w:r w:rsidRPr="00F36E03">
              <w:rPr>
                <w:sz w:val="24"/>
                <w:szCs w:val="24"/>
              </w:rPr>
              <w:t>Switzerland</w:t>
            </w:r>
          </w:p>
        </w:tc>
      </w:tr>
      <w:tr w:rsidR="00C84296" w14:paraId="470C3D4E" w14:textId="77777777" w:rsidTr="00055EC7">
        <w:trPr>
          <w:trHeight w:val="1117"/>
        </w:trPr>
        <w:tc>
          <w:tcPr>
            <w:tcW w:w="1838" w:type="dxa"/>
            <w:vAlign w:val="center"/>
          </w:tcPr>
          <w:p w14:paraId="6FECA367" w14:textId="49E45A8F" w:rsidR="00761BC6" w:rsidRDefault="00761BC6" w:rsidP="00A536BA">
            <w:r w:rsidRPr="001B222C">
              <w:rPr>
                <w:noProof/>
              </w:rPr>
              <w:drawing>
                <wp:anchor distT="0" distB="0" distL="114300" distR="114300" simplePos="0" relativeHeight="251695104" behindDoc="0" locked="0" layoutInCell="1" hidden="0" allowOverlap="1" wp14:anchorId="5872FE5C" wp14:editId="497007BB">
                  <wp:simplePos x="0" y="0"/>
                  <wp:positionH relativeFrom="column">
                    <wp:posOffset>-622300</wp:posOffset>
                  </wp:positionH>
                  <wp:positionV relativeFrom="paragraph">
                    <wp:posOffset>-20320</wp:posOffset>
                  </wp:positionV>
                  <wp:extent cx="514350" cy="384810"/>
                  <wp:effectExtent l="0" t="0" r="0" b="0"/>
                  <wp:wrapSquare wrapText="bothSides" distT="0" distB="0" distL="114300" distR="114300"/>
                  <wp:docPr id="212617963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3"/>
                          <a:srcRect/>
                          <a:stretch>
                            <a:fillRect/>
                          </a:stretch>
                        </pic:blipFill>
                        <pic:spPr>
                          <a:xfrm>
                            <a:off x="0" y="0"/>
                            <a:ext cx="514350" cy="384810"/>
                          </a:xfrm>
                          <a:prstGeom prst="rect">
                            <a:avLst/>
                          </a:prstGeom>
                          <a:ln/>
                        </pic:spPr>
                      </pic:pic>
                    </a:graphicData>
                  </a:graphic>
                  <wp14:sizeRelH relativeFrom="margin">
                    <wp14:pctWidth>0</wp14:pctWidth>
                  </wp14:sizeRelH>
                  <wp14:sizeRelV relativeFrom="margin">
                    <wp14:pctHeight>0</wp14:pctHeight>
                  </wp14:sizeRelV>
                </wp:anchor>
              </w:drawing>
            </w:r>
          </w:p>
        </w:tc>
        <w:tc>
          <w:tcPr>
            <w:tcW w:w="2836" w:type="dxa"/>
            <w:vAlign w:val="center"/>
          </w:tcPr>
          <w:p w14:paraId="64458E7E" w14:textId="30484D65" w:rsidR="00761BC6" w:rsidRPr="00C84296" w:rsidRDefault="00761BC6" w:rsidP="00A536BA">
            <w:pPr>
              <w:rPr>
                <w:sz w:val="24"/>
                <w:szCs w:val="24"/>
              </w:rPr>
            </w:pPr>
            <w:r w:rsidRPr="00C84296">
              <w:rPr>
                <w:sz w:val="24"/>
                <w:szCs w:val="24"/>
              </w:rPr>
              <w:t>Finland</w:t>
            </w:r>
          </w:p>
        </w:tc>
        <w:tc>
          <w:tcPr>
            <w:tcW w:w="1842" w:type="dxa"/>
            <w:vAlign w:val="center"/>
          </w:tcPr>
          <w:p w14:paraId="5B785D26" w14:textId="3BFA68ED" w:rsidR="00761BC6" w:rsidRDefault="00761BC6" w:rsidP="00A536BA">
            <w:r w:rsidRPr="001B222C">
              <w:rPr>
                <w:noProof/>
              </w:rPr>
              <w:drawing>
                <wp:anchor distT="0" distB="0" distL="114300" distR="114300" simplePos="0" relativeHeight="251713536" behindDoc="0" locked="0" layoutInCell="1" hidden="0" allowOverlap="1" wp14:anchorId="10982ACF" wp14:editId="16947D9D">
                  <wp:simplePos x="0" y="0"/>
                  <wp:positionH relativeFrom="column">
                    <wp:posOffset>-631825</wp:posOffset>
                  </wp:positionH>
                  <wp:positionV relativeFrom="paragraph">
                    <wp:posOffset>-43180</wp:posOffset>
                  </wp:positionV>
                  <wp:extent cx="514350" cy="384810"/>
                  <wp:effectExtent l="0" t="0" r="0" b="0"/>
                  <wp:wrapSquare wrapText="bothSides" distT="0" distB="0" distL="114300" distR="114300"/>
                  <wp:docPr id="2126179661" name="image46.png"/>
                  <wp:cNvGraphicFramePr/>
                  <a:graphic xmlns:a="http://schemas.openxmlformats.org/drawingml/2006/main">
                    <a:graphicData uri="http://schemas.openxmlformats.org/drawingml/2006/picture">
                      <pic:pic xmlns:pic="http://schemas.openxmlformats.org/drawingml/2006/picture">
                        <pic:nvPicPr>
                          <pic:cNvPr id="0" name="image46.png"/>
                          <pic:cNvPicPr preferRelativeResize="0"/>
                        </pic:nvPicPr>
                        <pic:blipFill>
                          <a:blip r:embed="rId104"/>
                          <a:srcRect/>
                          <a:stretch>
                            <a:fillRect/>
                          </a:stretch>
                        </pic:blipFill>
                        <pic:spPr>
                          <a:xfrm>
                            <a:off x="0" y="0"/>
                            <a:ext cx="514350" cy="384810"/>
                          </a:xfrm>
                          <a:prstGeom prst="rect">
                            <a:avLst/>
                          </a:prstGeom>
                          <a:ln/>
                        </pic:spPr>
                      </pic:pic>
                    </a:graphicData>
                  </a:graphic>
                  <wp14:sizeRelH relativeFrom="margin">
                    <wp14:pctWidth>0</wp14:pctWidth>
                  </wp14:sizeRelH>
                  <wp14:sizeRelV relativeFrom="margin">
                    <wp14:pctHeight>0</wp14:pctHeight>
                  </wp14:sizeRelV>
                </wp:anchor>
              </w:drawing>
            </w:r>
          </w:p>
        </w:tc>
        <w:tc>
          <w:tcPr>
            <w:tcW w:w="2834" w:type="dxa"/>
            <w:vAlign w:val="center"/>
          </w:tcPr>
          <w:p w14:paraId="339A71CB" w14:textId="48D0E31E" w:rsidR="00761BC6" w:rsidRPr="00F36E03" w:rsidRDefault="00C84296" w:rsidP="00A536BA">
            <w:pPr>
              <w:rPr>
                <w:sz w:val="24"/>
                <w:szCs w:val="24"/>
              </w:rPr>
            </w:pPr>
            <w:r w:rsidRPr="00F36E03">
              <w:rPr>
                <w:sz w:val="24"/>
                <w:szCs w:val="24"/>
              </w:rPr>
              <w:t>Swedish International Development Cooperation</w:t>
            </w:r>
          </w:p>
        </w:tc>
      </w:tr>
      <w:tr w:rsidR="00C84296" w14:paraId="16EC5872" w14:textId="77777777" w:rsidTr="00055EC7">
        <w:trPr>
          <w:trHeight w:val="992"/>
        </w:trPr>
        <w:tc>
          <w:tcPr>
            <w:tcW w:w="1838" w:type="dxa"/>
            <w:vAlign w:val="center"/>
          </w:tcPr>
          <w:p w14:paraId="3B98BAE5" w14:textId="14B6E2B3" w:rsidR="00761BC6" w:rsidRDefault="00761BC6" w:rsidP="00A536BA">
            <w:r w:rsidRPr="001B222C">
              <w:rPr>
                <w:noProof/>
              </w:rPr>
              <w:drawing>
                <wp:anchor distT="0" distB="0" distL="114300" distR="114300" simplePos="0" relativeHeight="251697152" behindDoc="0" locked="0" layoutInCell="1" hidden="0" allowOverlap="1" wp14:anchorId="4723A0E1" wp14:editId="06A596CC">
                  <wp:simplePos x="0" y="0"/>
                  <wp:positionH relativeFrom="column">
                    <wp:posOffset>-622300</wp:posOffset>
                  </wp:positionH>
                  <wp:positionV relativeFrom="paragraph">
                    <wp:posOffset>88900</wp:posOffset>
                  </wp:positionV>
                  <wp:extent cx="514350" cy="384810"/>
                  <wp:effectExtent l="0" t="0" r="0" b="0"/>
                  <wp:wrapSquare wrapText="bothSides" distT="0" distB="0" distL="114300" distR="114300"/>
                  <wp:docPr id="2126179639"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05"/>
                          <a:srcRect/>
                          <a:stretch>
                            <a:fillRect/>
                          </a:stretch>
                        </pic:blipFill>
                        <pic:spPr>
                          <a:xfrm>
                            <a:off x="0" y="0"/>
                            <a:ext cx="514350" cy="384810"/>
                          </a:xfrm>
                          <a:prstGeom prst="rect">
                            <a:avLst/>
                          </a:prstGeom>
                          <a:ln/>
                        </pic:spPr>
                      </pic:pic>
                    </a:graphicData>
                  </a:graphic>
                  <wp14:sizeRelH relativeFrom="margin">
                    <wp14:pctWidth>0</wp14:pctWidth>
                  </wp14:sizeRelH>
                  <wp14:sizeRelV relativeFrom="margin">
                    <wp14:pctHeight>0</wp14:pctHeight>
                  </wp14:sizeRelV>
                </wp:anchor>
              </w:drawing>
            </w:r>
          </w:p>
        </w:tc>
        <w:tc>
          <w:tcPr>
            <w:tcW w:w="2836" w:type="dxa"/>
            <w:vAlign w:val="center"/>
          </w:tcPr>
          <w:p w14:paraId="6D46A9B2" w14:textId="5D893D0C" w:rsidR="00761BC6" w:rsidRPr="00C84296" w:rsidRDefault="00761BC6" w:rsidP="00A536BA">
            <w:pPr>
              <w:rPr>
                <w:sz w:val="24"/>
                <w:szCs w:val="24"/>
              </w:rPr>
            </w:pPr>
            <w:r w:rsidRPr="00C84296">
              <w:rPr>
                <w:sz w:val="24"/>
                <w:szCs w:val="24"/>
              </w:rPr>
              <w:t>Germany</w:t>
            </w:r>
          </w:p>
        </w:tc>
        <w:tc>
          <w:tcPr>
            <w:tcW w:w="1842" w:type="dxa"/>
            <w:vAlign w:val="center"/>
          </w:tcPr>
          <w:p w14:paraId="4AE90EF2" w14:textId="25515E25" w:rsidR="00761BC6" w:rsidRDefault="00761BC6" w:rsidP="00A536BA">
            <w:r w:rsidRPr="001B222C">
              <w:rPr>
                <w:noProof/>
              </w:rPr>
              <w:drawing>
                <wp:anchor distT="0" distB="0" distL="114300" distR="114300" simplePos="0" relativeHeight="251717632" behindDoc="0" locked="0" layoutInCell="1" hidden="0" allowOverlap="1" wp14:anchorId="3D956631" wp14:editId="315208ED">
                  <wp:simplePos x="0" y="0"/>
                  <wp:positionH relativeFrom="column">
                    <wp:posOffset>-633730</wp:posOffset>
                  </wp:positionH>
                  <wp:positionV relativeFrom="paragraph">
                    <wp:posOffset>90170</wp:posOffset>
                  </wp:positionV>
                  <wp:extent cx="516255" cy="386080"/>
                  <wp:effectExtent l="0" t="0" r="0" b="0"/>
                  <wp:wrapSquare wrapText="bothSides" distT="0" distB="0" distL="114300" distR="114300"/>
                  <wp:docPr id="212617962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6"/>
                          <a:srcRect/>
                          <a:stretch>
                            <a:fillRect/>
                          </a:stretch>
                        </pic:blipFill>
                        <pic:spPr>
                          <a:xfrm>
                            <a:off x="0" y="0"/>
                            <a:ext cx="516255" cy="386080"/>
                          </a:xfrm>
                          <a:prstGeom prst="rect">
                            <a:avLst/>
                          </a:prstGeom>
                          <a:ln/>
                        </pic:spPr>
                      </pic:pic>
                    </a:graphicData>
                  </a:graphic>
                  <wp14:sizeRelH relativeFrom="margin">
                    <wp14:pctWidth>0</wp14:pctWidth>
                  </wp14:sizeRelH>
                  <wp14:sizeRelV relativeFrom="margin">
                    <wp14:pctHeight>0</wp14:pctHeight>
                  </wp14:sizeRelV>
                </wp:anchor>
              </w:drawing>
            </w:r>
          </w:p>
        </w:tc>
        <w:tc>
          <w:tcPr>
            <w:tcW w:w="2834" w:type="dxa"/>
            <w:vAlign w:val="center"/>
          </w:tcPr>
          <w:p w14:paraId="69EF285D" w14:textId="431CA2F9" w:rsidR="00761BC6" w:rsidRPr="00F36E03" w:rsidRDefault="00C84296" w:rsidP="00A536BA">
            <w:pPr>
              <w:rPr>
                <w:sz w:val="24"/>
                <w:szCs w:val="24"/>
              </w:rPr>
            </w:pPr>
            <w:r w:rsidRPr="00F36E03">
              <w:rPr>
                <w:sz w:val="24"/>
                <w:szCs w:val="24"/>
              </w:rPr>
              <w:t>United Kingdom</w:t>
            </w:r>
          </w:p>
        </w:tc>
      </w:tr>
      <w:tr w:rsidR="00C84296" w14:paraId="792ECE9D" w14:textId="77777777" w:rsidTr="00055EC7">
        <w:trPr>
          <w:trHeight w:val="836"/>
        </w:trPr>
        <w:tc>
          <w:tcPr>
            <w:tcW w:w="1838" w:type="dxa"/>
            <w:vAlign w:val="center"/>
          </w:tcPr>
          <w:p w14:paraId="0409CD08" w14:textId="31A40D3F" w:rsidR="00761BC6" w:rsidRDefault="00761BC6" w:rsidP="00A536BA">
            <w:r w:rsidRPr="001B222C">
              <w:rPr>
                <w:noProof/>
              </w:rPr>
              <w:drawing>
                <wp:anchor distT="0" distB="0" distL="114300" distR="114300" simplePos="0" relativeHeight="251699200" behindDoc="0" locked="0" layoutInCell="1" hidden="0" allowOverlap="1" wp14:anchorId="7D9D060C" wp14:editId="1CFA6CAB">
                  <wp:simplePos x="0" y="0"/>
                  <wp:positionH relativeFrom="column">
                    <wp:posOffset>-622300</wp:posOffset>
                  </wp:positionH>
                  <wp:positionV relativeFrom="paragraph">
                    <wp:posOffset>107950</wp:posOffset>
                  </wp:positionV>
                  <wp:extent cx="514350" cy="384810"/>
                  <wp:effectExtent l="0" t="0" r="0" b="0"/>
                  <wp:wrapSquare wrapText="bothSides" distT="0" distB="0" distL="114300" distR="114300"/>
                  <wp:docPr id="2126179644"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07"/>
                          <a:srcRect/>
                          <a:stretch>
                            <a:fillRect/>
                          </a:stretch>
                        </pic:blipFill>
                        <pic:spPr>
                          <a:xfrm>
                            <a:off x="0" y="0"/>
                            <a:ext cx="514350" cy="384810"/>
                          </a:xfrm>
                          <a:prstGeom prst="rect">
                            <a:avLst/>
                          </a:prstGeom>
                          <a:ln/>
                        </pic:spPr>
                      </pic:pic>
                    </a:graphicData>
                  </a:graphic>
                  <wp14:sizeRelH relativeFrom="margin">
                    <wp14:pctWidth>0</wp14:pctWidth>
                  </wp14:sizeRelH>
                  <wp14:sizeRelV relativeFrom="margin">
                    <wp14:pctHeight>0</wp14:pctHeight>
                  </wp14:sizeRelV>
                </wp:anchor>
              </w:drawing>
            </w:r>
          </w:p>
        </w:tc>
        <w:tc>
          <w:tcPr>
            <w:tcW w:w="2836" w:type="dxa"/>
            <w:vAlign w:val="center"/>
          </w:tcPr>
          <w:p w14:paraId="070B678E" w14:textId="00C541B3" w:rsidR="00761BC6" w:rsidRPr="00C84296" w:rsidRDefault="00761BC6" w:rsidP="00A536BA">
            <w:pPr>
              <w:rPr>
                <w:sz w:val="24"/>
                <w:szCs w:val="24"/>
              </w:rPr>
            </w:pPr>
            <w:r w:rsidRPr="00C84296">
              <w:rPr>
                <w:sz w:val="24"/>
                <w:szCs w:val="24"/>
              </w:rPr>
              <w:t>Italy</w:t>
            </w:r>
          </w:p>
        </w:tc>
        <w:tc>
          <w:tcPr>
            <w:tcW w:w="1842" w:type="dxa"/>
            <w:vAlign w:val="center"/>
          </w:tcPr>
          <w:p w14:paraId="5B90562D" w14:textId="15E07561" w:rsidR="00761BC6" w:rsidRDefault="00761BC6" w:rsidP="00A536BA">
            <w:r w:rsidRPr="001B222C">
              <w:rPr>
                <w:noProof/>
              </w:rPr>
              <w:drawing>
                <wp:anchor distT="0" distB="0" distL="114300" distR="114300" simplePos="0" relativeHeight="251719680" behindDoc="0" locked="0" layoutInCell="1" hidden="0" allowOverlap="1" wp14:anchorId="5F03C6DB" wp14:editId="5FC9253A">
                  <wp:simplePos x="0" y="0"/>
                  <wp:positionH relativeFrom="column">
                    <wp:posOffset>-631825</wp:posOffset>
                  </wp:positionH>
                  <wp:positionV relativeFrom="paragraph">
                    <wp:posOffset>108585</wp:posOffset>
                  </wp:positionV>
                  <wp:extent cx="514350" cy="384810"/>
                  <wp:effectExtent l="0" t="0" r="0" b="0"/>
                  <wp:wrapSquare wrapText="bothSides" distT="0" distB="0" distL="114300" distR="114300"/>
                  <wp:docPr id="212617962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8"/>
                          <a:srcRect/>
                          <a:stretch>
                            <a:fillRect/>
                          </a:stretch>
                        </pic:blipFill>
                        <pic:spPr>
                          <a:xfrm>
                            <a:off x="0" y="0"/>
                            <a:ext cx="514350" cy="384810"/>
                          </a:xfrm>
                          <a:prstGeom prst="rect">
                            <a:avLst/>
                          </a:prstGeom>
                          <a:ln/>
                        </pic:spPr>
                      </pic:pic>
                    </a:graphicData>
                  </a:graphic>
                  <wp14:sizeRelH relativeFrom="margin">
                    <wp14:pctWidth>0</wp14:pctWidth>
                  </wp14:sizeRelH>
                  <wp14:sizeRelV relativeFrom="margin">
                    <wp14:pctHeight>0</wp14:pctHeight>
                  </wp14:sizeRelV>
                </wp:anchor>
              </w:drawing>
            </w:r>
          </w:p>
        </w:tc>
        <w:tc>
          <w:tcPr>
            <w:tcW w:w="2834" w:type="dxa"/>
            <w:vAlign w:val="center"/>
          </w:tcPr>
          <w:p w14:paraId="4B46E0E7" w14:textId="045F120C" w:rsidR="00761BC6" w:rsidRPr="00F36E03" w:rsidRDefault="00761BC6" w:rsidP="00A536BA">
            <w:pPr>
              <w:rPr>
                <w:sz w:val="24"/>
                <w:szCs w:val="24"/>
              </w:rPr>
            </w:pPr>
            <w:r w:rsidRPr="00F36E03">
              <w:rPr>
                <w:sz w:val="24"/>
                <w:szCs w:val="24"/>
              </w:rPr>
              <w:t>Turkey</w:t>
            </w:r>
          </w:p>
        </w:tc>
      </w:tr>
      <w:tr w:rsidR="00C84296" w14:paraId="5B4C4905" w14:textId="77777777" w:rsidTr="00055EC7">
        <w:trPr>
          <w:trHeight w:val="903"/>
        </w:trPr>
        <w:tc>
          <w:tcPr>
            <w:tcW w:w="1838" w:type="dxa"/>
            <w:vAlign w:val="center"/>
          </w:tcPr>
          <w:p w14:paraId="13B94EEE" w14:textId="53FA7DB3" w:rsidR="00761BC6" w:rsidRDefault="00761BC6" w:rsidP="00A536BA">
            <w:r w:rsidRPr="001B222C">
              <w:rPr>
                <w:noProof/>
              </w:rPr>
              <w:drawing>
                <wp:anchor distT="0" distB="0" distL="114300" distR="114300" simplePos="0" relativeHeight="251701248" behindDoc="0" locked="0" layoutInCell="1" hidden="0" allowOverlap="1" wp14:anchorId="4BB518CA" wp14:editId="3052065E">
                  <wp:simplePos x="0" y="0"/>
                  <wp:positionH relativeFrom="column">
                    <wp:posOffset>-710565</wp:posOffset>
                  </wp:positionH>
                  <wp:positionV relativeFrom="paragraph">
                    <wp:posOffset>41275</wp:posOffset>
                  </wp:positionV>
                  <wp:extent cx="514350" cy="384810"/>
                  <wp:effectExtent l="0" t="0" r="0" b="0"/>
                  <wp:wrapSquare wrapText="bothSides" distT="0" distB="0" distL="114300" distR="114300"/>
                  <wp:docPr id="21261796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9"/>
                          <a:srcRect/>
                          <a:stretch>
                            <a:fillRect/>
                          </a:stretch>
                        </pic:blipFill>
                        <pic:spPr>
                          <a:xfrm>
                            <a:off x="0" y="0"/>
                            <a:ext cx="514350" cy="384810"/>
                          </a:xfrm>
                          <a:prstGeom prst="rect">
                            <a:avLst/>
                          </a:prstGeom>
                          <a:ln/>
                        </pic:spPr>
                      </pic:pic>
                    </a:graphicData>
                  </a:graphic>
                  <wp14:sizeRelH relativeFrom="margin">
                    <wp14:pctWidth>0</wp14:pctWidth>
                  </wp14:sizeRelH>
                  <wp14:sizeRelV relativeFrom="margin">
                    <wp14:pctHeight>0</wp14:pctHeight>
                  </wp14:sizeRelV>
                </wp:anchor>
              </w:drawing>
            </w:r>
          </w:p>
        </w:tc>
        <w:tc>
          <w:tcPr>
            <w:tcW w:w="2836" w:type="dxa"/>
            <w:vAlign w:val="center"/>
          </w:tcPr>
          <w:p w14:paraId="4715B788" w14:textId="18F5A192" w:rsidR="00761BC6" w:rsidRPr="00C84296" w:rsidRDefault="00761BC6" w:rsidP="00A536BA">
            <w:pPr>
              <w:rPr>
                <w:sz w:val="24"/>
                <w:szCs w:val="24"/>
              </w:rPr>
            </w:pPr>
            <w:r w:rsidRPr="00C84296">
              <w:rPr>
                <w:sz w:val="24"/>
                <w:szCs w:val="24"/>
              </w:rPr>
              <w:t>Japan</w:t>
            </w:r>
          </w:p>
        </w:tc>
        <w:tc>
          <w:tcPr>
            <w:tcW w:w="1842" w:type="dxa"/>
            <w:vAlign w:val="center"/>
          </w:tcPr>
          <w:p w14:paraId="272EC9A7" w14:textId="3CC29F1D" w:rsidR="00761BC6" w:rsidRDefault="00761BC6" w:rsidP="00A536BA">
            <w:r w:rsidRPr="001B222C">
              <w:rPr>
                <w:noProof/>
              </w:rPr>
              <w:drawing>
                <wp:anchor distT="0" distB="0" distL="114300" distR="114300" simplePos="0" relativeHeight="251724800" behindDoc="1" locked="0" layoutInCell="1" allowOverlap="1" wp14:anchorId="115EDFB9" wp14:editId="4FD21C5D">
                  <wp:simplePos x="0" y="0"/>
                  <wp:positionH relativeFrom="column">
                    <wp:posOffset>-65405</wp:posOffset>
                  </wp:positionH>
                  <wp:positionV relativeFrom="paragraph">
                    <wp:posOffset>121285</wp:posOffset>
                  </wp:positionV>
                  <wp:extent cx="511810" cy="384175"/>
                  <wp:effectExtent l="0" t="0" r="0" b="0"/>
                  <wp:wrapTight wrapText="bothSides">
                    <wp:wrapPolygon edited="0">
                      <wp:start x="0" y="0"/>
                      <wp:lineTo x="0" y="20707"/>
                      <wp:lineTo x="20903" y="20707"/>
                      <wp:lineTo x="20903" y="0"/>
                      <wp:lineTo x="0" y="0"/>
                    </wp:wrapPolygon>
                  </wp:wrapTight>
                  <wp:docPr id="212617963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0">
                            <a:extLst>
                              <a:ext uri="{28A0092B-C50C-407E-A947-70E740481C1C}">
                                <a14:useLocalDpi xmlns:a14="http://schemas.microsoft.com/office/drawing/2010/main" val="0"/>
                              </a:ext>
                            </a:extLst>
                          </a:blip>
                          <a:srcRect/>
                          <a:stretch>
                            <a:fillRect/>
                          </a:stretch>
                        </pic:blipFill>
                        <pic:spPr>
                          <a:xfrm>
                            <a:off x="0" y="0"/>
                            <a:ext cx="511810" cy="384175"/>
                          </a:xfrm>
                          <a:prstGeom prst="rect">
                            <a:avLst/>
                          </a:prstGeom>
                          <a:ln/>
                        </pic:spPr>
                      </pic:pic>
                    </a:graphicData>
                  </a:graphic>
                  <wp14:sizeRelH relativeFrom="page">
                    <wp14:pctWidth>0</wp14:pctWidth>
                  </wp14:sizeRelH>
                  <wp14:sizeRelV relativeFrom="page">
                    <wp14:pctHeight>0</wp14:pctHeight>
                  </wp14:sizeRelV>
                </wp:anchor>
              </w:drawing>
            </w:r>
          </w:p>
        </w:tc>
        <w:tc>
          <w:tcPr>
            <w:tcW w:w="2834" w:type="dxa"/>
            <w:vAlign w:val="center"/>
          </w:tcPr>
          <w:p w14:paraId="48FADF10" w14:textId="0A140D9A" w:rsidR="00761BC6" w:rsidRPr="00F36E03" w:rsidRDefault="00C84296" w:rsidP="00A536BA">
            <w:pPr>
              <w:rPr>
                <w:sz w:val="24"/>
                <w:szCs w:val="24"/>
              </w:rPr>
            </w:pPr>
            <w:r w:rsidRPr="00F36E03">
              <w:rPr>
                <w:sz w:val="24"/>
                <w:szCs w:val="24"/>
              </w:rPr>
              <w:t>United Arab Emirates</w:t>
            </w:r>
          </w:p>
        </w:tc>
      </w:tr>
      <w:tr w:rsidR="00C84296" w14:paraId="247FA2B9" w14:textId="77777777" w:rsidTr="00055EC7">
        <w:tc>
          <w:tcPr>
            <w:tcW w:w="1838" w:type="dxa"/>
            <w:vAlign w:val="center"/>
          </w:tcPr>
          <w:p w14:paraId="513BC65D" w14:textId="4E9909AA" w:rsidR="00761BC6" w:rsidRDefault="00C84296" w:rsidP="00A536BA">
            <w:r>
              <w:rPr>
                <w:noProof/>
              </w:rPr>
              <w:drawing>
                <wp:anchor distT="0" distB="0" distL="114300" distR="114300" simplePos="0" relativeHeight="251722752" behindDoc="1" locked="0" layoutInCell="1" allowOverlap="1" wp14:anchorId="51D2472E" wp14:editId="31BE3FE4">
                  <wp:simplePos x="0" y="0"/>
                  <wp:positionH relativeFrom="column">
                    <wp:posOffset>-622935</wp:posOffset>
                  </wp:positionH>
                  <wp:positionV relativeFrom="paragraph">
                    <wp:posOffset>76200</wp:posOffset>
                  </wp:positionV>
                  <wp:extent cx="514350" cy="384810"/>
                  <wp:effectExtent l="0" t="0" r="6350" b="0"/>
                  <wp:wrapTight wrapText="bothSides">
                    <wp:wrapPolygon edited="0">
                      <wp:start x="0" y="0"/>
                      <wp:lineTo x="0" y="20673"/>
                      <wp:lineTo x="21333" y="20673"/>
                      <wp:lineTo x="21333" y="0"/>
                      <wp:lineTo x="0" y="0"/>
                    </wp:wrapPolygon>
                  </wp:wrapTight>
                  <wp:docPr id="743076012" name="Picture 1" descr="Flag of Lithuania - Wikiped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lag of Lithuania - Wikipedia"/>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flipH="1">
                            <a:off x="0" y="0"/>
                            <a:ext cx="514350" cy="3848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"https://upload.wikimedia.org/wikipedia/commons/thumb/f/fd/Flag_of_Lithuania_%281918%E2%80%931940%29.svg/220px-Flag_of_Lithuania_%281918%E2%80%931940%29.svg.png" \* MERGEFORMATINET </w:instrText>
            </w:r>
            <w:r w:rsidR="00E41012">
              <w:fldChar w:fldCharType="separate"/>
            </w:r>
            <w:r>
              <w:fldChar w:fldCharType="end"/>
            </w:r>
          </w:p>
        </w:tc>
        <w:tc>
          <w:tcPr>
            <w:tcW w:w="2836" w:type="dxa"/>
            <w:vAlign w:val="center"/>
          </w:tcPr>
          <w:p w14:paraId="7D35B213" w14:textId="19E1AC6A" w:rsidR="00761BC6" w:rsidRPr="00C84296" w:rsidRDefault="00761BC6" w:rsidP="00A536BA">
            <w:pPr>
              <w:rPr>
                <w:sz w:val="24"/>
                <w:szCs w:val="24"/>
              </w:rPr>
            </w:pPr>
            <w:r w:rsidRPr="00C84296">
              <w:rPr>
                <w:sz w:val="24"/>
                <w:szCs w:val="24"/>
              </w:rPr>
              <w:t>Lithuania</w:t>
            </w:r>
          </w:p>
        </w:tc>
        <w:tc>
          <w:tcPr>
            <w:tcW w:w="1842" w:type="dxa"/>
            <w:vAlign w:val="center"/>
          </w:tcPr>
          <w:p w14:paraId="0FFD905F" w14:textId="77777777" w:rsidR="00761BC6" w:rsidRDefault="00761BC6" w:rsidP="00A536BA"/>
        </w:tc>
        <w:tc>
          <w:tcPr>
            <w:tcW w:w="2834" w:type="dxa"/>
          </w:tcPr>
          <w:p w14:paraId="0D983D98" w14:textId="77777777" w:rsidR="00761BC6" w:rsidRPr="00C84296" w:rsidRDefault="00761BC6" w:rsidP="00A536BA"/>
        </w:tc>
      </w:tr>
    </w:tbl>
    <w:p w14:paraId="00000971" w14:textId="038E849B" w:rsidR="00FA301E" w:rsidRPr="002165E9" w:rsidRDefault="00FA301E" w:rsidP="00A536BA"/>
    <w:p w14:paraId="113812F6" w14:textId="77777777" w:rsidR="002165E9" w:rsidRDefault="002165E9">
      <w:pPr>
        <w:widowControl w:val="0"/>
        <w:pBdr>
          <w:top w:val="nil"/>
          <w:left w:val="nil"/>
          <w:bottom w:val="nil"/>
          <w:right w:val="nil"/>
          <w:between w:val="nil"/>
        </w:pBdr>
        <w:spacing w:line="276" w:lineRule="auto"/>
        <w:rPr>
          <w:color w:val="2E75B5"/>
          <w:sz w:val="32"/>
          <w:szCs w:val="32"/>
        </w:rPr>
      </w:pPr>
    </w:p>
    <w:sectPr w:rsidR="002165E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3D3FB" w14:textId="77777777" w:rsidR="00E41012" w:rsidRDefault="00E41012">
      <w:r>
        <w:separator/>
      </w:r>
    </w:p>
  </w:endnote>
  <w:endnote w:type="continuationSeparator" w:id="0">
    <w:p w14:paraId="5F20E654" w14:textId="77777777" w:rsidR="00E41012" w:rsidRDefault="00E4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2792763"/>
      <w:docPartObj>
        <w:docPartGallery w:val="Page Numbers (Bottom of Page)"/>
        <w:docPartUnique/>
      </w:docPartObj>
    </w:sdtPr>
    <w:sdtEndPr>
      <w:rPr>
        <w:rStyle w:val="PageNumber"/>
      </w:rPr>
    </w:sdtEndPr>
    <w:sdtContent>
      <w:p w14:paraId="1F986532" w14:textId="1DA037C0" w:rsidR="00182B34" w:rsidRDefault="00182B34" w:rsidP="004B520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4F3B07" w14:textId="77777777" w:rsidR="00182B34" w:rsidRDefault="00182B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1848407"/>
      <w:docPartObj>
        <w:docPartGallery w:val="Page Numbers (Bottom of Page)"/>
        <w:docPartUnique/>
      </w:docPartObj>
    </w:sdtPr>
    <w:sdtEndPr>
      <w:rPr>
        <w:rStyle w:val="PageNumber"/>
      </w:rPr>
    </w:sdtEndPr>
    <w:sdtContent>
      <w:p w14:paraId="011072D5" w14:textId="6B5C5276" w:rsidR="004B520C" w:rsidRDefault="004B520C" w:rsidP="007A72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0000AB1" w14:textId="77777777" w:rsidR="00FA301E" w:rsidRDefault="00FA301E">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1130130"/>
      <w:docPartObj>
        <w:docPartGallery w:val="Page Numbers (Bottom of Page)"/>
        <w:docPartUnique/>
      </w:docPartObj>
    </w:sdtPr>
    <w:sdtEndPr>
      <w:rPr>
        <w:rStyle w:val="PageNumber"/>
      </w:rPr>
    </w:sdtEndPr>
    <w:sdtContent>
      <w:p w14:paraId="3120A2BC" w14:textId="77777777" w:rsidR="002B29D5" w:rsidRDefault="002B29D5" w:rsidP="007A72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C0FE2FC" w14:textId="77777777" w:rsidR="002B29D5" w:rsidRDefault="002B29D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B767C" w14:textId="77777777" w:rsidR="00E41012" w:rsidRDefault="00E41012">
      <w:r>
        <w:separator/>
      </w:r>
    </w:p>
  </w:footnote>
  <w:footnote w:type="continuationSeparator" w:id="0">
    <w:p w14:paraId="3B0230CA" w14:textId="77777777" w:rsidR="00E41012" w:rsidRDefault="00E41012">
      <w:r>
        <w:continuationSeparator/>
      </w:r>
    </w:p>
  </w:footnote>
  <w:footnote w:id="1">
    <w:p w14:paraId="00000AA7" w14:textId="77777777" w:rsidR="00FA301E" w:rsidRDefault="00E71669">
      <w:pPr>
        <w:pBdr>
          <w:top w:val="nil"/>
          <w:left w:val="nil"/>
          <w:bottom w:val="nil"/>
          <w:right w:val="nil"/>
          <w:between w:val="nil"/>
        </w:pBdr>
        <w:rPr>
          <w:color w:val="000000"/>
        </w:rPr>
      </w:pPr>
      <w:r>
        <w:rPr>
          <w:rStyle w:val="FootnoteReference"/>
        </w:rPr>
        <w:footnoteRef/>
      </w:r>
      <w:r>
        <w:rPr>
          <w:color w:val="000000"/>
        </w:rPr>
        <w:t xml:space="preserve"> </w:t>
      </w:r>
      <w:r>
        <w:rPr>
          <w:color w:val="000000"/>
          <w:sz w:val="20"/>
          <w:szCs w:val="20"/>
        </w:rPr>
        <w:t xml:space="preserve">CTED, DPPA, DPO, ILO, IOM, ITC, OCHA, OHCHR, OSAPG, </w:t>
      </w:r>
      <w:r>
        <w:t>UN Office on Youth Affairs</w:t>
      </w:r>
      <w:r>
        <w:rPr>
          <w:color w:val="000000"/>
          <w:sz w:val="20"/>
          <w:szCs w:val="20"/>
        </w:rPr>
        <w:t>, OSRSG-CAAC, OSRSG-VAC, UNAIDS, UNDGC, UNDP, UNEP UNFPA, UNHCR, UNICEF, UNOCT, UNODC, UNODA, UN Women, WFP, WHO.</w:t>
      </w:r>
    </w:p>
  </w:footnote>
  <w:footnote w:id="2">
    <w:p w14:paraId="00000AA8" w14:textId="356C76D9" w:rsidR="00FA301E" w:rsidRDefault="00E71669">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Data from the </w:t>
      </w:r>
      <w:hyperlink r:id="rId1" w:history="1">
        <w:r w:rsidRPr="00BE2372">
          <w:rPr>
            <w:rStyle w:val="Hyperlink"/>
            <w:sz w:val="20"/>
            <w:szCs w:val="20"/>
          </w:rPr>
          <w:t>2023 annual Report of the Secretary-General on Conflict-related Sexual Violence</w:t>
        </w:r>
      </w:hyperlink>
    </w:p>
  </w:footnote>
  <w:footnote w:id="3">
    <w:p w14:paraId="3651A1FE" w14:textId="77777777" w:rsidR="00ED03AD" w:rsidRDefault="00ED03AD" w:rsidP="00E71669">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UN Action’s work is funded by voluntary contributions from a range of Member States, including the Governments of Bahrain, Belgium, Estonia, Japan, Luxembourg, the Netherlands, Norway, </w:t>
      </w:r>
      <w:proofErr w:type="gramStart"/>
      <w:r>
        <w:rPr>
          <w:color w:val="000000"/>
          <w:sz w:val="20"/>
          <w:szCs w:val="20"/>
        </w:rPr>
        <w:t>Switzerland</w:t>
      </w:r>
      <w:proofErr w:type="gramEnd"/>
      <w:r>
        <w:rPr>
          <w:color w:val="000000"/>
          <w:sz w:val="20"/>
          <w:szCs w:val="20"/>
        </w:rPr>
        <w:t xml:space="preserve"> and Sweden, with funds directed to UN Action entities to support specific UN Action deliverables.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AAB" w14:textId="77777777" w:rsidR="00FA301E" w:rsidRDefault="00FA301E">
    <w:pPr>
      <w:widowControl w:val="0"/>
      <w:pBdr>
        <w:top w:val="nil"/>
        <w:left w:val="nil"/>
        <w:bottom w:val="nil"/>
        <w:right w:val="nil"/>
        <w:between w:val="nil"/>
      </w:pBdr>
      <w:spacing w:line="276" w:lineRule="auto"/>
      <w:rPr>
        <w:color w:val="000000"/>
        <w:sz w:val="20"/>
        <w:szCs w:val="20"/>
      </w:rPr>
    </w:pPr>
  </w:p>
  <w:tbl>
    <w:tblPr>
      <w:tblStyle w:val="affffffffffff3"/>
      <w:tblW w:w="9360" w:type="dxa"/>
      <w:tblLayout w:type="fixed"/>
      <w:tblLook w:val="0600" w:firstRow="0" w:lastRow="0" w:firstColumn="0" w:lastColumn="0" w:noHBand="1" w:noVBand="1"/>
    </w:tblPr>
    <w:tblGrid>
      <w:gridCol w:w="3120"/>
      <w:gridCol w:w="3120"/>
      <w:gridCol w:w="3120"/>
    </w:tblGrid>
    <w:tr w:rsidR="00FA301E" w14:paraId="64CF726E" w14:textId="77777777">
      <w:tc>
        <w:tcPr>
          <w:tcW w:w="3120" w:type="dxa"/>
        </w:tcPr>
        <w:p w14:paraId="00000AAC" w14:textId="77777777" w:rsidR="00FA301E" w:rsidRDefault="00FA301E">
          <w:pPr>
            <w:pBdr>
              <w:top w:val="nil"/>
              <w:left w:val="nil"/>
              <w:bottom w:val="nil"/>
              <w:right w:val="nil"/>
              <w:between w:val="nil"/>
            </w:pBdr>
            <w:tabs>
              <w:tab w:val="center" w:pos="4680"/>
              <w:tab w:val="right" w:pos="9360"/>
            </w:tabs>
            <w:ind w:left="-115"/>
            <w:rPr>
              <w:color w:val="000000"/>
            </w:rPr>
          </w:pPr>
        </w:p>
      </w:tc>
      <w:tc>
        <w:tcPr>
          <w:tcW w:w="3120" w:type="dxa"/>
        </w:tcPr>
        <w:p w14:paraId="00000AAD" w14:textId="77777777" w:rsidR="00FA301E" w:rsidRDefault="00FA301E">
          <w:pPr>
            <w:pBdr>
              <w:top w:val="nil"/>
              <w:left w:val="nil"/>
              <w:bottom w:val="nil"/>
              <w:right w:val="nil"/>
              <w:between w:val="nil"/>
            </w:pBdr>
            <w:tabs>
              <w:tab w:val="center" w:pos="4680"/>
              <w:tab w:val="right" w:pos="9360"/>
            </w:tabs>
            <w:jc w:val="center"/>
            <w:rPr>
              <w:color w:val="000000"/>
            </w:rPr>
          </w:pPr>
        </w:p>
      </w:tc>
      <w:tc>
        <w:tcPr>
          <w:tcW w:w="3120" w:type="dxa"/>
        </w:tcPr>
        <w:p w14:paraId="00000AAE" w14:textId="77777777" w:rsidR="00FA301E" w:rsidRDefault="00FA301E">
          <w:pPr>
            <w:pBdr>
              <w:top w:val="nil"/>
              <w:left w:val="nil"/>
              <w:bottom w:val="nil"/>
              <w:right w:val="nil"/>
              <w:between w:val="nil"/>
            </w:pBdr>
            <w:tabs>
              <w:tab w:val="center" w:pos="4680"/>
              <w:tab w:val="right" w:pos="9360"/>
            </w:tabs>
            <w:ind w:right="-115"/>
            <w:jc w:val="right"/>
            <w:rPr>
              <w:color w:val="000000"/>
            </w:rPr>
          </w:pPr>
        </w:p>
      </w:tc>
    </w:tr>
  </w:tbl>
  <w:p w14:paraId="00000AAF" w14:textId="77777777" w:rsidR="00FA301E" w:rsidRDefault="00FA301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15:restartNumberingAfterBreak="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15:restartNumberingAfterBreak="0">
    <w:nsid w:val="00000016"/>
    <w:multiLevelType w:val="multilevel"/>
    <w:tmpl w:val="0000001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2" w15:restartNumberingAfterBreak="0">
    <w:nsid w:val="00000017"/>
    <w:multiLevelType w:val="multilevel"/>
    <w:tmpl w:val="0000001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3" w15:restartNumberingAfterBreak="0">
    <w:nsid w:val="00000018"/>
    <w:multiLevelType w:val="multilevel"/>
    <w:tmpl w:val="0000001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4" w15:restartNumberingAfterBreak="0">
    <w:nsid w:val="00000019"/>
    <w:multiLevelType w:val="multilevel"/>
    <w:tmpl w:val="0000001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5" w15:restartNumberingAfterBreak="0">
    <w:nsid w:val="0000001A"/>
    <w:multiLevelType w:val="multilevel"/>
    <w:tmpl w:val="0000001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6" w15:restartNumberingAfterBreak="0">
    <w:nsid w:val="0000001B"/>
    <w:multiLevelType w:val="multilevel"/>
    <w:tmpl w:val="0000001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7" w15:restartNumberingAfterBreak="0">
    <w:nsid w:val="0000001C"/>
    <w:multiLevelType w:val="multilevel"/>
    <w:tmpl w:val="0000001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8" w15:restartNumberingAfterBreak="0">
    <w:nsid w:val="0000001D"/>
    <w:multiLevelType w:val="multilevel"/>
    <w:tmpl w:val="0000001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9" w15:restartNumberingAfterBreak="0">
    <w:nsid w:val="0000001E"/>
    <w:multiLevelType w:val="multilevel"/>
    <w:tmpl w:val="0000001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0" w15:restartNumberingAfterBreak="0">
    <w:nsid w:val="0000001F"/>
    <w:multiLevelType w:val="multilevel"/>
    <w:tmpl w:val="0000001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1" w15:restartNumberingAfterBreak="0">
    <w:nsid w:val="00000020"/>
    <w:multiLevelType w:val="multilevel"/>
    <w:tmpl w:val="0000002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2" w15:restartNumberingAfterBreak="0">
    <w:nsid w:val="00000021"/>
    <w:multiLevelType w:val="multilevel"/>
    <w:tmpl w:val="0000002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3" w15:restartNumberingAfterBreak="0">
    <w:nsid w:val="00000022"/>
    <w:multiLevelType w:val="multilevel"/>
    <w:tmpl w:val="0000002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4" w15:restartNumberingAfterBreak="0">
    <w:nsid w:val="00000023"/>
    <w:multiLevelType w:val="multilevel"/>
    <w:tmpl w:val="0000002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5" w15:restartNumberingAfterBreak="0">
    <w:nsid w:val="00000024"/>
    <w:multiLevelType w:val="multilevel"/>
    <w:tmpl w:val="0000002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6" w15:restartNumberingAfterBreak="0">
    <w:nsid w:val="00000025"/>
    <w:multiLevelType w:val="multilevel"/>
    <w:tmpl w:val="0000002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7" w15:restartNumberingAfterBreak="0">
    <w:nsid w:val="00000026"/>
    <w:multiLevelType w:val="multilevel"/>
    <w:tmpl w:val="0000002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8" w15:restartNumberingAfterBreak="0">
    <w:nsid w:val="00000027"/>
    <w:multiLevelType w:val="multilevel"/>
    <w:tmpl w:val="0000002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9" w15:restartNumberingAfterBreak="0">
    <w:nsid w:val="06C7393B"/>
    <w:multiLevelType w:val="hybridMultilevel"/>
    <w:tmpl w:val="8DF6A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0B445B1E"/>
    <w:multiLevelType w:val="hybridMultilevel"/>
    <w:tmpl w:val="AED6C6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3CBC3E9B"/>
    <w:multiLevelType w:val="multilevel"/>
    <w:tmpl w:val="F5CC478A"/>
    <w:lvl w:ilvl="0">
      <w:start w:val="1"/>
      <w:numFmt w:val="decimal"/>
      <w:pStyle w:val="Numbering"/>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C52345B"/>
    <w:multiLevelType w:val="hybridMultilevel"/>
    <w:tmpl w:val="7E284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FA6593F"/>
    <w:multiLevelType w:val="hybridMultilevel"/>
    <w:tmpl w:val="FF02B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33A6687"/>
    <w:multiLevelType w:val="multilevel"/>
    <w:tmpl w:val="2C52B0BA"/>
    <w:lvl w:ilvl="0">
      <w:start w:val="1"/>
      <w:numFmt w:val="decimal"/>
      <w:pStyle w:val="BulletsParagraph"/>
      <w:lvlText w:val="%1."/>
      <w:lvlJc w:val="left"/>
      <w:pPr>
        <w:tabs>
          <w:tab w:val="num" w:pos="720"/>
        </w:tabs>
        <w:ind w:left="720" w:hanging="720"/>
      </w:pPr>
    </w:lvl>
    <w:lvl w:ilvl="1">
      <w:start w:val="1"/>
      <w:numFmt w:val="decimal"/>
      <w:pStyle w:val="Paraheading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63A62FF0"/>
    <w:multiLevelType w:val="multilevel"/>
    <w:tmpl w:val="B34845B4"/>
    <w:lvl w:ilvl="0">
      <w:start w:val="1"/>
      <w:numFmt w:val="bullet"/>
      <w:lvlText w:val="●"/>
      <w:lvlJc w:val="left"/>
      <w:pPr>
        <w:ind w:left="0" w:firstLine="0"/>
      </w:pPr>
      <w:rPr>
        <w:rFonts w:ascii="Noto Sans Symbols" w:eastAsia="Noto Sans Symbols" w:hAnsi="Noto Sans Symbols" w:cs="Noto Sans Symbols"/>
        <w:sz w:val="20"/>
        <w:szCs w:val="20"/>
      </w:rPr>
    </w:lvl>
    <w:lvl w:ilvl="1">
      <w:start w:val="1"/>
      <w:numFmt w:val="bullet"/>
      <w:lvlText w:val="o"/>
      <w:lvlJc w:val="left"/>
      <w:pPr>
        <w:ind w:left="0" w:firstLine="0"/>
      </w:pPr>
      <w:rPr>
        <w:rFonts w:ascii="Courier New" w:eastAsia="Courier New" w:hAnsi="Courier New" w:cs="Courier New"/>
        <w:sz w:val="20"/>
        <w:szCs w:val="20"/>
      </w:rPr>
    </w:lvl>
    <w:lvl w:ilvl="2">
      <w:start w:val="1"/>
      <w:numFmt w:val="bullet"/>
      <w:lvlText w:val="▪"/>
      <w:lvlJc w:val="left"/>
      <w:pPr>
        <w:ind w:left="0" w:firstLine="0"/>
      </w:pPr>
      <w:rPr>
        <w:rFonts w:ascii="Noto Sans Symbols" w:eastAsia="Noto Sans Symbols" w:hAnsi="Noto Sans Symbols" w:cs="Noto Sans Symbols"/>
        <w:sz w:val="20"/>
        <w:szCs w:val="20"/>
      </w:rPr>
    </w:lvl>
    <w:lvl w:ilvl="3">
      <w:start w:val="1"/>
      <w:numFmt w:val="bullet"/>
      <w:lvlText w:val="●"/>
      <w:lvlJc w:val="left"/>
      <w:pPr>
        <w:ind w:left="0" w:firstLine="0"/>
      </w:pPr>
      <w:rPr>
        <w:rFonts w:ascii="Noto Sans Symbols" w:eastAsia="Noto Sans Symbols" w:hAnsi="Noto Sans Symbols" w:cs="Noto Sans Symbols"/>
        <w:sz w:val="20"/>
        <w:szCs w:val="20"/>
      </w:rPr>
    </w:lvl>
    <w:lvl w:ilvl="4">
      <w:start w:val="1"/>
      <w:numFmt w:val="bullet"/>
      <w:lvlText w:val="o"/>
      <w:lvlJc w:val="left"/>
      <w:pPr>
        <w:ind w:left="0" w:firstLine="0"/>
      </w:pPr>
      <w:rPr>
        <w:rFonts w:ascii="Courier New" w:eastAsia="Courier New" w:hAnsi="Courier New" w:cs="Courier New"/>
        <w:sz w:val="20"/>
        <w:szCs w:val="20"/>
      </w:rPr>
    </w:lvl>
    <w:lvl w:ilvl="5">
      <w:start w:val="1"/>
      <w:numFmt w:val="bullet"/>
      <w:lvlText w:val="▪"/>
      <w:lvlJc w:val="left"/>
      <w:pPr>
        <w:ind w:left="0" w:firstLine="0"/>
      </w:pPr>
      <w:rPr>
        <w:rFonts w:ascii="Noto Sans Symbols" w:eastAsia="Noto Sans Symbols" w:hAnsi="Noto Sans Symbols" w:cs="Noto Sans Symbols"/>
        <w:sz w:val="20"/>
        <w:szCs w:val="20"/>
      </w:rPr>
    </w:lvl>
    <w:lvl w:ilvl="6">
      <w:start w:val="1"/>
      <w:numFmt w:val="bullet"/>
      <w:lvlText w:val="●"/>
      <w:lvlJc w:val="left"/>
      <w:pPr>
        <w:ind w:left="0" w:firstLine="0"/>
      </w:pPr>
      <w:rPr>
        <w:rFonts w:ascii="Noto Sans Symbols" w:eastAsia="Noto Sans Symbols" w:hAnsi="Noto Sans Symbols" w:cs="Noto Sans Symbols"/>
        <w:sz w:val="20"/>
        <w:szCs w:val="20"/>
      </w:rPr>
    </w:lvl>
    <w:lvl w:ilvl="7">
      <w:start w:val="1"/>
      <w:numFmt w:val="bullet"/>
      <w:lvlText w:val="o"/>
      <w:lvlJc w:val="left"/>
      <w:pPr>
        <w:ind w:left="0" w:firstLine="0"/>
      </w:pPr>
      <w:rPr>
        <w:rFonts w:ascii="Courier New" w:eastAsia="Courier New" w:hAnsi="Courier New" w:cs="Courier New"/>
        <w:sz w:val="20"/>
        <w:szCs w:val="20"/>
      </w:rPr>
    </w:lvl>
    <w:lvl w:ilvl="8">
      <w:start w:val="1"/>
      <w:numFmt w:val="bullet"/>
      <w:lvlText w:val="▪"/>
      <w:lvlJc w:val="left"/>
      <w:pPr>
        <w:ind w:left="0" w:firstLine="0"/>
      </w:pPr>
      <w:rPr>
        <w:rFonts w:ascii="Noto Sans Symbols" w:eastAsia="Noto Sans Symbols" w:hAnsi="Noto Sans Symbols" w:cs="Noto Sans Symbols"/>
        <w:sz w:val="20"/>
        <w:szCs w:val="20"/>
      </w:rPr>
    </w:lvl>
  </w:abstractNum>
  <w:abstractNum w:abstractNumId="46" w15:restartNumberingAfterBreak="0">
    <w:nsid w:val="65147F82"/>
    <w:multiLevelType w:val="multilevel"/>
    <w:tmpl w:val="CCF8C392"/>
    <w:lvl w:ilvl="0">
      <w:start w:val="1"/>
      <w:numFmt w:val="decimal"/>
      <w:pStyle w:val="NoteLevel11"/>
      <w:lvlText w:val="%1."/>
      <w:lvlJc w:val="left"/>
      <w:pPr>
        <w:ind w:left="720" w:hanging="360"/>
      </w:pPr>
    </w:lvl>
    <w:lvl w:ilvl="1">
      <w:start w:val="1"/>
      <w:numFmt w:val="lowerLetter"/>
      <w:pStyle w:val="NoteLevel21"/>
      <w:lvlText w:val="%2."/>
      <w:lvlJc w:val="left"/>
      <w:pPr>
        <w:ind w:left="1440" w:hanging="360"/>
      </w:pPr>
    </w:lvl>
    <w:lvl w:ilvl="2">
      <w:start w:val="1"/>
      <w:numFmt w:val="lowerRoman"/>
      <w:pStyle w:val="NoteLevel31"/>
      <w:lvlText w:val="%3."/>
      <w:lvlJc w:val="right"/>
      <w:pPr>
        <w:ind w:left="2160" w:hanging="180"/>
      </w:pPr>
    </w:lvl>
    <w:lvl w:ilvl="3">
      <w:start w:val="1"/>
      <w:numFmt w:val="decimal"/>
      <w:pStyle w:val="NoteLevel41"/>
      <w:lvlText w:val="%4."/>
      <w:lvlJc w:val="left"/>
      <w:pPr>
        <w:ind w:left="2880" w:hanging="360"/>
      </w:pPr>
    </w:lvl>
    <w:lvl w:ilvl="4">
      <w:start w:val="1"/>
      <w:numFmt w:val="lowerLetter"/>
      <w:pStyle w:val="NoteLevel51"/>
      <w:lvlText w:val="%5."/>
      <w:lvlJc w:val="left"/>
      <w:pPr>
        <w:ind w:left="3600" w:hanging="360"/>
      </w:pPr>
    </w:lvl>
    <w:lvl w:ilvl="5">
      <w:start w:val="1"/>
      <w:numFmt w:val="lowerRoman"/>
      <w:pStyle w:val="NoteLevel61"/>
      <w:lvlText w:val="%6."/>
      <w:lvlJc w:val="right"/>
      <w:pPr>
        <w:ind w:left="4320" w:hanging="180"/>
      </w:pPr>
    </w:lvl>
    <w:lvl w:ilvl="6">
      <w:start w:val="1"/>
      <w:numFmt w:val="decimal"/>
      <w:pStyle w:val="NoteLevel71"/>
      <w:lvlText w:val="%7."/>
      <w:lvlJc w:val="left"/>
      <w:pPr>
        <w:ind w:left="5040" w:hanging="360"/>
      </w:pPr>
    </w:lvl>
    <w:lvl w:ilvl="7">
      <w:start w:val="1"/>
      <w:numFmt w:val="lowerLetter"/>
      <w:pStyle w:val="NoteLevel81"/>
      <w:lvlText w:val="%8."/>
      <w:lvlJc w:val="left"/>
      <w:pPr>
        <w:ind w:left="5760" w:hanging="360"/>
      </w:pPr>
    </w:lvl>
    <w:lvl w:ilvl="8">
      <w:start w:val="1"/>
      <w:numFmt w:val="lowerRoman"/>
      <w:pStyle w:val="NoteLevel91"/>
      <w:lvlText w:val="%9."/>
      <w:lvlJc w:val="right"/>
      <w:pPr>
        <w:ind w:left="6480" w:hanging="180"/>
      </w:pPr>
    </w:lvl>
  </w:abstractNum>
  <w:abstractNum w:abstractNumId="47" w15:restartNumberingAfterBreak="0">
    <w:nsid w:val="66290521"/>
    <w:multiLevelType w:val="hybridMultilevel"/>
    <w:tmpl w:val="E716C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9361B3F"/>
    <w:multiLevelType w:val="hybridMultilevel"/>
    <w:tmpl w:val="CF045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5F58D7"/>
    <w:multiLevelType w:val="hybridMultilevel"/>
    <w:tmpl w:val="E2FCA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6068915">
    <w:abstractNumId w:val="45"/>
  </w:num>
  <w:num w:numId="2" w16cid:durableId="70278843">
    <w:abstractNumId w:val="41"/>
  </w:num>
  <w:num w:numId="3" w16cid:durableId="1002048268">
    <w:abstractNumId w:val="46"/>
  </w:num>
  <w:num w:numId="4" w16cid:durableId="509181065">
    <w:abstractNumId w:val="44"/>
  </w:num>
  <w:num w:numId="5" w16cid:durableId="923564192">
    <w:abstractNumId w:val="47"/>
  </w:num>
  <w:num w:numId="6" w16cid:durableId="147863747">
    <w:abstractNumId w:val="43"/>
  </w:num>
  <w:num w:numId="7" w16cid:durableId="1161577712">
    <w:abstractNumId w:val="48"/>
  </w:num>
  <w:num w:numId="8" w16cid:durableId="571234147">
    <w:abstractNumId w:val="0"/>
  </w:num>
  <w:num w:numId="9" w16cid:durableId="643588521">
    <w:abstractNumId w:val="1"/>
  </w:num>
  <w:num w:numId="10" w16cid:durableId="71050606">
    <w:abstractNumId w:val="2"/>
  </w:num>
  <w:num w:numId="11" w16cid:durableId="1989822648">
    <w:abstractNumId w:val="3"/>
  </w:num>
  <w:num w:numId="12" w16cid:durableId="300572578">
    <w:abstractNumId w:val="4"/>
  </w:num>
  <w:num w:numId="13" w16cid:durableId="1648705717">
    <w:abstractNumId w:val="5"/>
  </w:num>
  <w:num w:numId="14" w16cid:durableId="1453130014">
    <w:abstractNumId w:val="6"/>
  </w:num>
  <w:num w:numId="15" w16cid:durableId="164631254">
    <w:abstractNumId w:val="7"/>
  </w:num>
  <w:num w:numId="16" w16cid:durableId="1990011995">
    <w:abstractNumId w:val="8"/>
  </w:num>
  <w:num w:numId="17" w16cid:durableId="2076589186">
    <w:abstractNumId w:val="9"/>
  </w:num>
  <w:num w:numId="18" w16cid:durableId="396558588">
    <w:abstractNumId w:val="10"/>
  </w:num>
  <w:num w:numId="19" w16cid:durableId="238755170">
    <w:abstractNumId w:val="11"/>
  </w:num>
  <w:num w:numId="20" w16cid:durableId="1540317496">
    <w:abstractNumId w:val="12"/>
  </w:num>
  <w:num w:numId="21" w16cid:durableId="1524251089">
    <w:abstractNumId w:val="13"/>
  </w:num>
  <w:num w:numId="22" w16cid:durableId="1058241093">
    <w:abstractNumId w:val="14"/>
  </w:num>
  <w:num w:numId="23" w16cid:durableId="217522671">
    <w:abstractNumId w:val="15"/>
  </w:num>
  <w:num w:numId="24" w16cid:durableId="481850765">
    <w:abstractNumId w:val="16"/>
  </w:num>
  <w:num w:numId="25" w16cid:durableId="1024089723">
    <w:abstractNumId w:val="17"/>
  </w:num>
  <w:num w:numId="26" w16cid:durableId="380977344">
    <w:abstractNumId w:val="18"/>
  </w:num>
  <w:num w:numId="27" w16cid:durableId="1309435533">
    <w:abstractNumId w:val="19"/>
  </w:num>
  <w:num w:numId="28" w16cid:durableId="92668601">
    <w:abstractNumId w:val="20"/>
  </w:num>
  <w:num w:numId="29" w16cid:durableId="1227455097">
    <w:abstractNumId w:val="21"/>
  </w:num>
  <w:num w:numId="30" w16cid:durableId="126123338">
    <w:abstractNumId w:val="22"/>
  </w:num>
  <w:num w:numId="31" w16cid:durableId="895974228">
    <w:abstractNumId w:val="23"/>
  </w:num>
  <w:num w:numId="32" w16cid:durableId="318576407">
    <w:abstractNumId w:val="24"/>
  </w:num>
  <w:num w:numId="33" w16cid:durableId="1340816078">
    <w:abstractNumId w:val="25"/>
  </w:num>
  <w:num w:numId="34" w16cid:durableId="332612341">
    <w:abstractNumId w:val="26"/>
  </w:num>
  <w:num w:numId="35" w16cid:durableId="218055119">
    <w:abstractNumId w:val="27"/>
  </w:num>
  <w:num w:numId="36" w16cid:durableId="191891314">
    <w:abstractNumId w:val="28"/>
  </w:num>
  <w:num w:numId="37" w16cid:durableId="1919900575">
    <w:abstractNumId w:val="29"/>
  </w:num>
  <w:num w:numId="38" w16cid:durableId="30112268">
    <w:abstractNumId w:val="30"/>
  </w:num>
  <w:num w:numId="39" w16cid:durableId="1332559947">
    <w:abstractNumId w:val="31"/>
  </w:num>
  <w:num w:numId="40" w16cid:durableId="270431024">
    <w:abstractNumId w:val="32"/>
  </w:num>
  <w:num w:numId="41" w16cid:durableId="82147987">
    <w:abstractNumId w:val="33"/>
  </w:num>
  <w:num w:numId="42" w16cid:durableId="2018312636">
    <w:abstractNumId w:val="34"/>
  </w:num>
  <w:num w:numId="43" w16cid:durableId="1744645620">
    <w:abstractNumId w:val="35"/>
  </w:num>
  <w:num w:numId="44" w16cid:durableId="2012904940">
    <w:abstractNumId w:val="36"/>
  </w:num>
  <w:num w:numId="45" w16cid:durableId="141821848">
    <w:abstractNumId w:val="37"/>
  </w:num>
  <w:num w:numId="46" w16cid:durableId="946042194">
    <w:abstractNumId w:val="38"/>
  </w:num>
  <w:num w:numId="47" w16cid:durableId="1186207835">
    <w:abstractNumId w:val="39"/>
  </w:num>
  <w:num w:numId="48" w16cid:durableId="939066416">
    <w:abstractNumId w:val="42"/>
  </w:num>
  <w:num w:numId="49" w16cid:durableId="1802722330">
    <w:abstractNumId w:val="40"/>
  </w:num>
  <w:num w:numId="50" w16cid:durableId="72602551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01E"/>
    <w:rsid w:val="00004A48"/>
    <w:rsid w:val="00010104"/>
    <w:rsid w:val="00023E44"/>
    <w:rsid w:val="00030223"/>
    <w:rsid w:val="00047C52"/>
    <w:rsid w:val="00055EC7"/>
    <w:rsid w:val="00062689"/>
    <w:rsid w:val="00085E00"/>
    <w:rsid w:val="0009260B"/>
    <w:rsid w:val="00092EA4"/>
    <w:rsid w:val="00093D8B"/>
    <w:rsid w:val="000A35B7"/>
    <w:rsid w:val="000B0226"/>
    <w:rsid w:val="000B6909"/>
    <w:rsid w:val="000D3C71"/>
    <w:rsid w:val="000D7FAE"/>
    <w:rsid w:val="000E68EF"/>
    <w:rsid w:val="000F5EF1"/>
    <w:rsid w:val="000F7D30"/>
    <w:rsid w:val="0010741D"/>
    <w:rsid w:val="00112443"/>
    <w:rsid w:val="00124DCB"/>
    <w:rsid w:val="001349E1"/>
    <w:rsid w:val="00141938"/>
    <w:rsid w:val="00151220"/>
    <w:rsid w:val="00152CC1"/>
    <w:rsid w:val="00153588"/>
    <w:rsid w:val="00161DA4"/>
    <w:rsid w:val="001633D8"/>
    <w:rsid w:val="00176539"/>
    <w:rsid w:val="00182B34"/>
    <w:rsid w:val="00196A0F"/>
    <w:rsid w:val="001A1647"/>
    <w:rsid w:val="001B222C"/>
    <w:rsid w:val="001B5CA1"/>
    <w:rsid w:val="001C731F"/>
    <w:rsid w:val="001C7AD2"/>
    <w:rsid w:val="001D16C1"/>
    <w:rsid w:val="001F384F"/>
    <w:rsid w:val="00201B86"/>
    <w:rsid w:val="0020238D"/>
    <w:rsid w:val="00210D08"/>
    <w:rsid w:val="0021298F"/>
    <w:rsid w:val="002165E9"/>
    <w:rsid w:val="002171F5"/>
    <w:rsid w:val="00225883"/>
    <w:rsid w:val="00232715"/>
    <w:rsid w:val="002351F0"/>
    <w:rsid w:val="00241594"/>
    <w:rsid w:val="00250BA5"/>
    <w:rsid w:val="002613F5"/>
    <w:rsid w:val="00272A51"/>
    <w:rsid w:val="00287200"/>
    <w:rsid w:val="00290E4E"/>
    <w:rsid w:val="00291A45"/>
    <w:rsid w:val="002A2D15"/>
    <w:rsid w:val="002B2892"/>
    <w:rsid w:val="002B29D5"/>
    <w:rsid w:val="002C62A1"/>
    <w:rsid w:val="002D23F6"/>
    <w:rsid w:val="002E6B76"/>
    <w:rsid w:val="0030324C"/>
    <w:rsid w:val="003354CF"/>
    <w:rsid w:val="00335EC9"/>
    <w:rsid w:val="00342647"/>
    <w:rsid w:val="00377119"/>
    <w:rsid w:val="00382454"/>
    <w:rsid w:val="0038793F"/>
    <w:rsid w:val="003B3896"/>
    <w:rsid w:val="003C4554"/>
    <w:rsid w:val="003C5D4C"/>
    <w:rsid w:val="003D3BE7"/>
    <w:rsid w:val="003F2BB4"/>
    <w:rsid w:val="003F3559"/>
    <w:rsid w:val="003F4205"/>
    <w:rsid w:val="00400C7C"/>
    <w:rsid w:val="00402CEF"/>
    <w:rsid w:val="00423CEC"/>
    <w:rsid w:val="004326D9"/>
    <w:rsid w:val="00440E4B"/>
    <w:rsid w:val="00444183"/>
    <w:rsid w:val="00465A5F"/>
    <w:rsid w:val="00466B88"/>
    <w:rsid w:val="004675DB"/>
    <w:rsid w:val="00467A3C"/>
    <w:rsid w:val="0047133F"/>
    <w:rsid w:val="00471B1D"/>
    <w:rsid w:val="00471DEE"/>
    <w:rsid w:val="00493CAB"/>
    <w:rsid w:val="004B0517"/>
    <w:rsid w:val="004B1482"/>
    <w:rsid w:val="004B1A3E"/>
    <w:rsid w:val="004B3EDF"/>
    <w:rsid w:val="004B520C"/>
    <w:rsid w:val="004B719D"/>
    <w:rsid w:val="004C49D1"/>
    <w:rsid w:val="004D5E8C"/>
    <w:rsid w:val="004E792C"/>
    <w:rsid w:val="004F02D7"/>
    <w:rsid w:val="00512113"/>
    <w:rsid w:val="00516D1A"/>
    <w:rsid w:val="00526C23"/>
    <w:rsid w:val="00541244"/>
    <w:rsid w:val="00544213"/>
    <w:rsid w:val="005463F4"/>
    <w:rsid w:val="00547A51"/>
    <w:rsid w:val="00550F0E"/>
    <w:rsid w:val="00551B94"/>
    <w:rsid w:val="00557029"/>
    <w:rsid w:val="00561C45"/>
    <w:rsid w:val="005666C9"/>
    <w:rsid w:val="00572E3A"/>
    <w:rsid w:val="00596310"/>
    <w:rsid w:val="005A73EB"/>
    <w:rsid w:val="005F0DC5"/>
    <w:rsid w:val="005F0FBB"/>
    <w:rsid w:val="0061729D"/>
    <w:rsid w:val="00621792"/>
    <w:rsid w:val="00622F1E"/>
    <w:rsid w:val="00623DD2"/>
    <w:rsid w:val="00630049"/>
    <w:rsid w:val="00631AA5"/>
    <w:rsid w:val="006409C5"/>
    <w:rsid w:val="00644932"/>
    <w:rsid w:val="00646D3F"/>
    <w:rsid w:val="006C780B"/>
    <w:rsid w:val="006E50F1"/>
    <w:rsid w:val="006F092D"/>
    <w:rsid w:val="007004D9"/>
    <w:rsid w:val="007277FF"/>
    <w:rsid w:val="00730769"/>
    <w:rsid w:val="0074621C"/>
    <w:rsid w:val="00761BC6"/>
    <w:rsid w:val="00772E5E"/>
    <w:rsid w:val="007751BB"/>
    <w:rsid w:val="00780C59"/>
    <w:rsid w:val="00781B36"/>
    <w:rsid w:val="00783DB1"/>
    <w:rsid w:val="00795697"/>
    <w:rsid w:val="007A08D4"/>
    <w:rsid w:val="007A7977"/>
    <w:rsid w:val="007B250D"/>
    <w:rsid w:val="007C0D61"/>
    <w:rsid w:val="007C3C42"/>
    <w:rsid w:val="007D0FBB"/>
    <w:rsid w:val="007E7AFA"/>
    <w:rsid w:val="0080135C"/>
    <w:rsid w:val="008129DD"/>
    <w:rsid w:val="00820E7A"/>
    <w:rsid w:val="00837CFF"/>
    <w:rsid w:val="008511AB"/>
    <w:rsid w:val="0085600B"/>
    <w:rsid w:val="0086779F"/>
    <w:rsid w:val="008941E4"/>
    <w:rsid w:val="008A0983"/>
    <w:rsid w:val="008E2D66"/>
    <w:rsid w:val="00927614"/>
    <w:rsid w:val="00971342"/>
    <w:rsid w:val="00982701"/>
    <w:rsid w:val="009A5DFF"/>
    <w:rsid w:val="009B7BFD"/>
    <w:rsid w:val="00A00725"/>
    <w:rsid w:val="00A2698D"/>
    <w:rsid w:val="00A536BA"/>
    <w:rsid w:val="00A56207"/>
    <w:rsid w:val="00A566DF"/>
    <w:rsid w:val="00A73281"/>
    <w:rsid w:val="00A73A88"/>
    <w:rsid w:val="00A95780"/>
    <w:rsid w:val="00AB2880"/>
    <w:rsid w:val="00AB2ECC"/>
    <w:rsid w:val="00AC20EC"/>
    <w:rsid w:val="00AD130A"/>
    <w:rsid w:val="00AD27E9"/>
    <w:rsid w:val="00AD5B95"/>
    <w:rsid w:val="00AF1B0F"/>
    <w:rsid w:val="00B20C7C"/>
    <w:rsid w:val="00B236C7"/>
    <w:rsid w:val="00B45B13"/>
    <w:rsid w:val="00B64065"/>
    <w:rsid w:val="00B8304A"/>
    <w:rsid w:val="00B901D2"/>
    <w:rsid w:val="00B91097"/>
    <w:rsid w:val="00B9441A"/>
    <w:rsid w:val="00BA202D"/>
    <w:rsid w:val="00BC0C14"/>
    <w:rsid w:val="00BC1D58"/>
    <w:rsid w:val="00BC5D21"/>
    <w:rsid w:val="00BD5483"/>
    <w:rsid w:val="00BE2372"/>
    <w:rsid w:val="00BE345E"/>
    <w:rsid w:val="00BE743F"/>
    <w:rsid w:val="00BF0361"/>
    <w:rsid w:val="00BF33DF"/>
    <w:rsid w:val="00C0453A"/>
    <w:rsid w:val="00C203C3"/>
    <w:rsid w:val="00C434CD"/>
    <w:rsid w:val="00C56B44"/>
    <w:rsid w:val="00C64359"/>
    <w:rsid w:val="00C71D59"/>
    <w:rsid w:val="00C752D3"/>
    <w:rsid w:val="00C84296"/>
    <w:rsid w:val="00C912FF"/>
    <w:rsid w:val="00C950D0"/>
    <w:rsid w:val="00CB61C1"/>
    <w:rsid w:val="00CC010E"/>
    <w:rsid w:val="00CF0EB1"/>
    <w:rsid w:val="00CF37A7"/>
    <w:rsid w:val="00CF76FB"/>
    <w:rsid w:val="00D47FC1"/>
    <w:rsid w:val="00D747F1"/>
    <w:rsid w:val="00D77CE0"/>
    <w:rsid w:val="00D8349F"/>
    <w:rsid w:val="00D8673F"/>
    <w:rsid w:val="00DB55F5"/>
    <w:rsid w:val="00DC7202"/>
    <w:rsid w:val="00DD39B0"/>
    <w:rsid w:val="00DD3A50"/>
    <w:rsid w:val="00DF5166"/>
    <w:rsid w:val="00E02601"/>
    <w:rsid w:val="00E341C4"/>
    <w:rsid w:val="00E37A7E"/>
    <w:rsid w:val="00E41012"/>
    <w:rsid w:val="00E47D6C"/>
    <w:rsid w:val="00E506AE"/>
    <w:rsid w:val="00E6162D"/>
    <w:rsid w:val="00E71669"/>
    <w:rsid w:val="00E753D9"/>
    <w:rsid w:val="00E81848"/>
    <w:rsid w:val="00E95543"/>
    <w:rsid w:val="00EA4232"/>
    <w:rsid w:val="00ED03AD"/>
    <w:rsid w:val="00EE6F64"/>
    <w:rsid w:val="00EF7E84"/>
    <w:rsid w:val="00F1094A"/>
    <w:rsid w:val="00F11E3D"/>
    <w:rsid w:val="00F232BE"/>
    <w:rsid w:val="00F2718C"/>
    <w:rsid w:val="00F31EB3"/>
    <w:rsid w:val="00F35E6D"/>
    <w:rsid w:val="00F36048"/>
    <w:rsid w:val="00F36E03"/>
    <w:rsid w:val="00F530C9"/>
    <w:rsid w:val="00F57B33"/>
    <w:rsid w:val="00F70F88"/>
    <w:rsid w:val="00F77DCD"/>
    <w:rsid w:val="00F82F8F"/>
    <w:rsid w:val="00FA301E"/>
    <w:rsid w:val="00FA5DF4"/>
    <w:rsid w:val="00FB0E7B"/>
    <w:rsid w:val="00FB7B01"/>
    <w:rsid w:val="00FC035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62D54"/>
  <w15:docId w15:val="{B65632DB-CB8A-4A64-A177-932D0F50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D66"/>
    <w:rPr>
      <w:lang w:eastAsia="en-GB"/>
    </w:rPr>
  </w:style>
  <w:style w:type="paragraph" w:styleId="Heading1">
    <w:name w:val="heading 1"/>
    <w:basedOn w:val="Normal"/>
    <w:next w:val="Normal"/>
    <w:link w:val="Heading1Char"/>
    <w:uiPriority w:val="9"/>
    <w:qFormat/>
    <w:rsid w:val="00B37D3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37D3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F5CDC"/>
    <w:pPr>
      <w:keepNext/>
      <w:widowControl w:val="0"/>
      <w:tabs>
        <w:tab w:val="left" w:pos="0"/>
        <w:tab w:val="left" w:pos="720"/>
        <w:tab w:val="left" w:pos="1080"/>
        <w:tab w:val="left" w:pos="1440"/>
        <w:tab w:val="left" w:pos="1800"/>
      </w:tabs>
      <w:autoSpaceDE w:val="0"/>
      <w:autoSpaceDN w:val="0"/>
      <w:adjustRightInd w:val="0"/>
      <w:outlineLvl w:val="2"/>
    </w:pPr>
    <w:rPr>
      <w:b/>
      <w:bCs/>
      <w:snapToGrid w:val="0"/>
      <w:u w:val="single"/>
    </w:rPr>
  </w:style>
  <w:style w:type="paragraph" w:styleId="Heading4">
    <w:name w:val="heading 4"/>
    <w:basedOn w:val="Normal"/>
    <w:next w:val="Normal"/>
    <w:link w:val="Heading4Char"/>
    <w:uiPriority w:val="9"/>
    <w:semiHidden/>
    <w:unhideWhenUsed/>
    <w:qFormat/>
    <w:rsid w:val="00BD3E5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62CEC"/>
    <w:pPr>
      <w:tabs>
        <w:tab w:val="center" w:pos="4680"/>
        <w:tab w:val="right" w:pos="9360"/>
      </w:tabs>
    </w:pPr>
  </w:style>
  <w:style w:type="character" w:customStyle="1" w:styleId="HeaderChar">
    <w:name w:val="Header Char"/>
    <w:basedOn w:val="DefaultParagraphFont"/>
    <w:link w:val="Header"/>
    <w:uiPriority w:val="99"/>
    <w:rsid w:val="00762CE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62CEC"/>
    <w:pPr>
      <w:tabs>
        <w:tab w:val="center" w:pos="4680"/>
        <w:tab w:val="right" w:pos="9360"/>
      </w:tabs>
    </w:pPr>
  </w:style>
  <w:style w:type="character" w:customStyle="1" w:styleId="FooterChar">
    <w:name w:val="Footer Char"/>
    <w:basedOn w:val="DefaultParagraphFont"/>
    <w:link w:val="Footer"/>
    <w:uiPriority w:val="99"/>
    <w:rsid w:val="00762CEC"/>
    <w:rPr>
      <w:rFonts w:ascii="Times New Roman" w:eastAsia="Times New Roman" w:hAnsi="Times New Roman" w:cs="Times New Roman"/>
      <w:sz w:val="24"/>
      <w:szCs w:val="24"/>
      <w:lang w:eastAsia="en-GB"/>
    </w:rPr>
  </w:style>
  <w:style w:type="character" w:customStyle="1" w:styleId="bblue11">
    <w:name w:val="b_blue11"/>
    <w:rsid w:val="00762CEC"/>
    <w:rPr>
      <w:rFonts w:ascii="Calibri" w:hAnsi="Calibri" w:hint="default"/>
      <w:b/>
      <w:bCs/>
      <w:color w:val="0082BF"/>
      <w:spacing w:val="0"/>
      <w:sz w:val="21"/>
      <w:szCs w:val="21"/>
    </w:rPr>
  </w:style>
  <w:style w:type="character" w:styleId="CommentReference">
    <w:name w:val="annotation reference"/>
    <w:basedOn w:val="DefaultParagraphFont"/>
    <w:uiPriority w:val="99"/>
    <w:semiHidden/>
    <w:unhideWhenUsed/>
    <w:rsid w:val="00CB0785"/>
    <w:rPr>
      <w:sz w:val="16"/>
      <w:szCs w:val="16"/>
    </w:rPr>
  </w:style>
  <w:style w:type="paragraph" w:styleId="CommentText">
    <w:name w:val="annotation text"/>
    <w:basedOn w:val="Normal"/>
    <w:link w:val="CommentTextChar"/>
    <w:uiPriority w:val="99"/>
    <w:unhideWhenUsed/>
    <w:rsid w:val="00CB0785"/>
    <w:rPr>
      <w:sz w:val="20"/>
      <w:szCs w:val="20"/>
    </w:rPr>
  </w:style>
  <w:style w:type="character" w:customStyle="1" w:styleId="CommentTextChar">
    <w:name w:val="Comment Text Char"/>
    <w:basedOn w:val="DefaultParagraphFont"/>
    <w:link w:val="CommentText"/>
    <w:uiPriority w:val="99"/>
    <w:rsid w:val="00CB078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0785"/>
    <w:rPr>
      <w:b/>
      <w:bCs/>
    </w:rPr>
  </w:style>
  <w:style w:type="character" w:customStyle="1" w:styleId="CommentSubjectChar">
    <w:name w:val="Comment Subject Char"/>
    <w:basedOn w:val="CommentTextChar"/>
    <w:link w:val="CommentSubject"/>
    <w:uiPriority w:val="99"/>
    <w:semiHidden/>
    <w:rsid w:val="00CB0785"/>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CB07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785"/>
    <w:rPr>
      <w:rFonts w:ascii="Segoe UI" w:eastAsia="Times New Roman" w:hAnsi="Segoe UI" w:cs="Segoe UI"/>
      <w:sz w:val="18"/>
      <w:szCs w:val="18"/>
      <w:lang w:eastAsia="en-GB"/>
    </w:rPr>
  </w:style>
  <w:style w:type="paragraph" w:styleId="FootnoteText">
    <w:name w:val="footnote text"/>
    <w:aliases w:val="Footnote Text Char Char Char Char Char,Footnote Text Char Char Char Char,Footnote reference,FA Fu,Char,FOOTNOTES,fn,single space,Testo nota a piè di pagina Carattere,ALTS FOOTNOTE,Footnote Text Char Char Char,Car1,Car1 Car2,ft Char,ft"/>
    <w:basedOn w:val="Normal"/>
    <w:link w:val="FootnoteTextChar"/>
    <w:uiPriority w:val="99"/>
    <w:rsid w:val="00233FA2"/>
    <w:rPr>
      <w:sz w:val="20"/>
      <w:szCs w:val="20"/>
      <w:lang w:val="en-US"/>
    </w:rPr>
  </w:style>
  <w:style w:type="character" w:customStyle="1" w:styleId="FootnoteTextChar">
    <w:name w:val="Footnote Text Char"/>
    <w:aliases w:val="Footnote Text Char Char Char Char Char Char,Footnote Text Char Char Char Char Char1,Footnote reference Char,FA Fu Char,Char Char,FOOTNOTES Char,fn Char,single space Char,Testo nota a piè di pagina Carattere Char,ALTS FOOTNOTE Char"/>
    <w:basedOn w:val="DefaultParagraphFont"/>
    <w:link w:val="FootnoteText"/>
    <w:uiPriority w:val="99"/>
    <w:rsid w:val="00233FA2"/>
    <w:rPr>
      <w:rFonts w:ascii="Times New Roman" w:eastAsia="Times New Roman" w:hAnsi="Times New Roman" w:cs="Times New Roman"/>
      <w:sz w:val="20"/>
      <w:szCs w:val="20"/>
      <w:lang w:val="en-US" w:eastAsia="en-GB"/>
    </w:rPr>
  </w:style>
  <w:style w:type="character" w:styleId="FootnoteReference">
    <w:name w:val="footnote reference"/>
    <w:aliases w:val="ftref,Texto de nota al pie,Footnotes refss,Appel note de bas de page,Nota a pie,Footnote Text Char1 Car Car Car Car,Footnote Text Char Char Car Car Car Car,Char Car Car Car Car,Char Char Char Car Car Car Car Car,FA Fu Car Car Car,4"/>
    <w:basedOn w:val="DefaultParagraphFont"/>
    <w:link w:val="Char2"/>
    <w:uiPriority w:val="99"/>
    <w:qFormat/>
    <w:rsid w:val="00731A97"/>
    <w:rPr>
      <w:vertAlign w:val="superscript"/>
    </w:rPr>
  </w:style>
  <w:style w:type="paragraph" w:styleId="ListParagraph">
    <w:name w:val="List Paragraph"/>
    <w:aliases w:val="Resume Title,Citation List,heading 4,List Paragraph (numbered (a)),Heading 41,Colorful List - Accent 11,Normal 2,References,Dot pt,F5 List Paragraph,List Paragraph1,No Spacing1,List Paragraph Char Char Char,Indicator Text,Numbered Para 1"/>
    <w:basedOn w:val="Normal"/>
    <w:link w:val="ListParagraphChar"/>
    <w:uiPriority w:val="34"/>
    <w:qFormat/>
    <w:rsid w:val="00731A97"/>
    <w:pPr>
      <w:widowControl w:val="0"/>
      <w:ind w:left="720"/>
      <w:contextualSpacing/>
    </w:pPr>
    <w:rPr>
      <w:snapToGrid w:val="0"/>
      <w:szCs w:val="20"/>
    </w:rPr>
  </w:style>
  <w:style w:type="paragraph" w:customStyle="1" w:styleId="Char2">
    <w:name w:val="Char2"/>
    <w:basedOn w:val="Normal"/>
    <w:link w:val="FootnoteReference"/>
    <w:uiPriority w:val="99"/>
    <w:rsid w:val="00731A97"/>
    <w:pPr>
      <w:spacing w:after="160" w:line="240" w:lineRule="exact"/>
    </w:pPr>
    <w:rPr>
      <w:vertAlign w:val="superscript"/>
      <w:lang w:val="en-US"/>
    </w:rPr>
  </w:style>
  <w:style w:type="character" w:customStyle="1" w:styleId="ListParagraphChar">
    <w:name w:val="List Paragraph Char"/>
    <w:aliases w:val="Resume Title Char,Citation List Char,heading 4 Char,List Paragraph (numbered (a)) Char,Heading 41 Char,Colorful List - Accent 11 Char,Normal 2 Char,References Char,Dot pt Char,F5 List Paragraph Char,List Paragraph1 Char"/>
    <w:basedOn w:val="DefaultParagraphFont"/>
    <w:link w:val="ListParagraph"/>
    <w:uiPriority w:val="34"/>
    <w:qFormat/>
    <w:rsid w:val="00731A97"/>
    <w:rPr>
      <w:rFonts w:ascii="Times New Roman" w:eastAsia="Times New Roman" w:hAnsi="Times New Roman" w:cs="Times New Roman"/>
      <w:snapToGrid w:val="0"/>
      <w:sz w:val="24"/>
      <w:szCs w:val="20"/>
      <w:lang w:eastAsia="en-GB"/>
    </w:rPr>
  </w:style>
  <w:style w:type="paragraph" w:styleId="BodyText2">
    <w:name w:val="Body Text 2"/>
    <w:basedOn w:val="Normal"/>
    <w:link w:val="BodyText2Char"/>
    <w:rsid w:val="00190CA8"/>
    <w:pPr>
      <w:widowControl w:val="0"/>
      <w:autoSpaceDE w:val="0"/>
      <w:autoSpaceDN w:val="0"/>
      <w:adjustRightInd w:val="0"/>
    </w:pPr>
    <w:rPr>
      <w:rFonts w:ascii="Helv" w:hAnsi="Helv"/>
      <w:snapToGrid w:val="0"/>
      <w:szCs w:val="20"/>
    </w:rPr>
  </w:style>
  <w:style w:type="character" w:customStyle="1" w:styleId="BodyText2Char">
    <w:name w:val="Body Text 2 Char"/>
    <w:basedOn w:val="DefaultParagraphFont"/>
    <w:link w:val="BodyText2"/>
    <w:rsid w:val="00190CA8"/>
    <w:rPr>
      <w:rFonts w:ascii="Helv" w:eastAsia="Times New Roman" w:hAnsi="Helv" w:cs="Times New Roman"/>
      <w:snapToGrid w:val="0"/>
      <w:sz w:val="24"/>
      <w:szCs w:val="20"/>
      <w:lang w:eastAsia="en-GB"/>
    </w:rPr>
  </w:style>
  <w:style w:type="character" w:customStyle="1" w:styleId="Heading3Char">
    <w:name w:val="Heading 3 Char"/>
    <w:basedOn w:val="DefaultParagraphFont"/>
    <w:link w:val="Heading3"/>
    <w:uiPriority w:val="9"/>
    <w:rsid w:val="007F5CDC"/>
    <w:rPr>
      <w:rFonts w:ascii="Times New Roman" w:eastAsia="Times New Roman" w:hAnsi="Times New Roman" w:cs="Times New Roman"/>
      <w:b/>
      <w:bCs/>
      <w:snapToGrid w:val="0"/>
      <w:sz w:val="24"/>
      <w:szCs w:val="24"/>
      <w:u w:val="single"/>
      <w:lang w:eastAsia="en-GB"/>
    </w:rPr>
  </w:style>
  <w:style w:type="character" w:customStyle="1" w:styleId="Heading1Char">
    <w:name w:val="Heading 1 Char"/>
    <w:basedOn w:val="DefaultParagraphFont"/>
    <w:link w:val="Heading1"/>
    <w:uiPriority w:val="9"/>
    <w:rsid w:val="00B37D3A"/>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B37D3A"/>
    <w:rPr>
      <w:rFonts w:asciiTheme="majorHAnsi" w:eastAsiaTheme="majorEastAsia" w:hAnsiTheme="majorHAnsi" w:cstheme="majorBidi"/>
      <w:color w:val="2E74B5" w:themeColor="accent1" w:themeShade="BF"/>
      <w:sz w:val="26"/>
      <w:szCs w:val="26"/>
      <w:lang w:eastAsia="en-GB"/>
    </w:rPr>
  </w:style>
  <w:style w:type="paragraph" w:styleId="TOCHeading">
    <w:name w:val="TOC Heading"/>
    <w:basedOn w:val="Heading1"/>
    <w:next w:val="Normal"/>
    <w:uiPriority w:val="39"/>
    <w:unhideWhenUsed/>
    <w:qFormat/>
    <w:rsid w:val="00B37D3A"/>
    <w:pPr>
      <w:spacing w:line="259" w:lineRule="auto"/>
      <w:outlineLvl w:val="9"/>
    </w:pPr>
    <w:rPr>
      <w:lang w:val="en-US"/>
    </w:rPr>
  </w:style>
  <w:style w:type="paragraph" w:styleId="TOC1">
    <w:name w:val="toc 1"/>
    <w:basedOn w:val="Normal"/>
    <w:next w:val="Normal"/>
    <w:autoRedefine/>
    <w:uiPriority w:val="39"/>
    <w:unhideWhenUsed/>
    <w:rsid w:val="00995677"/>
    <w:pPr>
      <w:tabs>
        <w:tab w:val="right" w:pos="9350"/>
      </w:tabs>
      <w:spacing w:before="120"/>
    </w:pPr>
    <w:rPr>
      <w:rFonts w:cstheme="minorHAnsi"/>
      <w:b/>
      <w:bCs/>
      <w:i/>
      <w:iCs/>
    </w:rPr>
  </w:style>
  <w:style w:type="paragraph" w:styleId="TOC2">
    <w:name w:val="toc 2"/>
    <w:basedOn w:val="Normal"/>
    <w:next w:val="Normal"/>
    <w:autoRedefine/>
    <w:uiPriority w:val="39"/>
    <w:unhideWhenUsed/>
    <w:rsid w:val="00B37D3A"/>
    <w:pPr>
      <w:spacing w:before="120"/>
      <w:ind w:left="220"/>
    </w:pPr>
    <w:rPr>
      <w:rFonts w:cstheme="minorHAnsi"/>
      <w:b/>
      <w:bCs/>
    </w:rPr>
  </w:style>
  <w:style w:type="character" w:styleId="Hyperlink">
    <w:name w:val="Hyperlink"/>
    <w:basedOn w:val="DefaultParagraphFont"/>
    <w:uiPriority w:val="99"/>
    <w:unhideWhenUsed/>
    <w:rsid w:val="00B37D3A"/>
    <w:rPr>
      <w:color w:val="0563C1" w:themeColor="hyperlink"/>
      <w:u w:val="single"/>
    </w:rPr>
  </w:style>
  <w:style w:type="paragraph" w:customStyle="1" w:styleId="Default">
    <w:name w:val="Default"/>
    <w:rsid w:val="007936C1"/>
    <w:pPr>
      <w:autoSpaceDE w:val="0"/>
      <w:autoSpaceDN w:val="0"/>
      <w:adjustRightInd w:val="0"/>
    </w:pPr>
    <w:rPr>
      <w:color w:val="000000"/>
    </w:rPr>
  </w:style>
  <w:style w:type="paragraph" w:styleId="NoSpacing">
    <w:name w:val="No Spacing"/>
    <w:link w:val="NoSpacingChar"/>
    <w:uiPriority w:val="1"/>
    <w:qFormat/>
    <w:rsid w:val="00AD4EAD"/>
    <w:rPr>
      <w:spacing w:val="10"/>
      <w:szCs w:val="20"/>
      <w:lang w:val="en-CA"/>
    </w:rPr>
  </w:style>
  <w:style w:type="character" w:customStyle="1" w:styleId="NoSpacingChar">
    <w:name w:val="No Spacing Char"/>
    <w:link w:val="NoSpacing"/>
    <w:uiPriority w:val="1"/>
    <w:rsid w:val="00AD4EAD"/>
    <w:rPr>
      <w:rFonts w:ascii="Calibri" w:eastAsia="Calibri" w:hAnsi="Calibri" w:cs="Calibri"/>
      <w:spacing w:val="10"/>
      <w:szCs w:val="20"/>
      <w:lang w:val="en-CA"/>
    </w:rPr>
  </w:style>
  <w:style w:type="character" w:styleId="EndnoteReference">
    <w:name w:val="endnote reference"/>
    <w:uiPriority w:val="99"/>
    <w:unhideWhenUsed/>
    <w:rsid w:val="002E4D45"/>
    <w:rPr>
      <w:vertAlign w:val="superscript"/>
    </w:rPr>
  </w:style>
  <w:style w:type="character" w:customStyle="1" w:styleId="roarquestion">
    <w:name w:val="roar_question"/>
    <w:rsid w:val="00A233F7"/>
  </w:style>
  <w:style w:type="character" w:customStyle="1" w:styleId="Heading4Char">
    <w:name w:val="Heading 4 Char"/>
    <w:basedOn w:val="DefaultParagraphFont"/>
    <w:link w:val="Heading4"/>
    <w:uiPriority w:val="9"/>
    <w:rsid w:val="00BD3E59"/>
    <w:rPr>
      <w:rFonts w:asciiTheme="majorHAnsi" w:eastAsiaTheme="majorEastAsia" w:hAnsiTheme="majorHAnsi" w:cstheme="majorBidi"/>
      <w:i/>
      <w:iCs/>
      <w:color w:val="2E74B5" w:themeColor="accent1" w:themeShade="BF"/>
      <w:sz w:val="24"/>
      <w:szCs w:val="24"/>
      <w:lang w:eastAsia="en-GB"/>
    </w:rPr>
  </w:style>
  <w:style w:type="paragraph" w:customStyle="1" w:styleId="SingleTxt">
    <w:name w:val="__Single Txt"/>
    <w:basedOn w:val="Normal"/>
    <w:rsid w:val="00FE281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spacing w:val="4"/>
      <w:w w:val="103"/>
      <w:kern w:val="14"/>
      <w:sz w:val="20"/>
      <w:szCs w:val="20"/>
      <w:lang w:val="en-TT"/>
    </w:rPr>
  </w:style>
  <w:style w:type="paragraph" w:customStyle="1" w:styleId="Numbering">
    <w:name w:val="Numbering"/>
    <w:basedOn w:val="Normal"/>
    <w:rsid w:val="009661FB"/>
    <w:pPr>
      <w:widowControl w:val="0"/>
      <w:numPr>
        <w:numId w:val="2"/>
      </w:numPr>
      <w:spacing w:after="240" w:line="360" w:lineRule="auto"/>
    </w:pPr>
    <w:rPr>
      <w:rFonts w:ascii="Courier New" w:hAnsi="Courier New"/>
    </w:rPr>
  </w:style>
  <w:style w:type="table" w:styleId="TableGrid">
    <w:name w:val="Table Grid"/>
    <w:basedOn w:val="TableNormal"/>
    <w:uiPriority w:val="39"/>
    <w:rsid w:val="008A16B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13566C"/>
    <w:rPr>
      <w:i/>
      <w:iCs/>
    </w:rPr>
  </w:style>
  <w:style w:type="paragraph" w:customStyle="1" w:styleId="NoteLevel11">
    <w:name w:val="Note Level 11"/>
    <w:basedOn w:val="Normal"/>
    <w:uiPriority w:val="99"/>
    <w:unhideWhenUsed/>
    <w:rsid w:val="00DF6950"/>
    <w:pPr>
      <w:keepNext/>
      <w:numPr>
        <w:numId w:val="3"/>
      </w:numPr>
      <w:contextualSpacing/>
      <w:outlineLvl w:val="0"/>
    </w:pPr>
    <w:rPr>
      <w:rFonts w:ascii="Verdana" w:hAnsi="Verdana"/>
      <w:lang w:val="en-US"/>
    </w:rPr>
  </w:style>
  <w:style w:type="paragraph" w:customStyle="1" w:styleId="NoteLevel21">
    <w:name w:val="Note Level 21"/>
    <w:basedOn w:val="Normal"/>
    <w:uiPriority w:val="99"/>
    <w:unhideWhenUsed/>
    <w:rsid w:val="00DF6950"/>
    <w:pPr>
      <w:keepNext/>
      <w:numPr>
        <w:ilvl w:val="1"/>
        <w:numId w:val="3"/>
      </w:numPr>
      <w:contextualSpacing/>
      <w:outlineLvl w:val="1"/>
    </w:pPr>
    <w:rPr>
      <w:rFonts w:ascii="Verdana" w:hAnsi="Verdana"/>
      <w:lang w:val="en-US"/>
    </w:rPr>
  </w:style>
  <w:style w:type="paragraph" w:customStyle="1" w:styleId="NoteLevel31">
    <w:name w:val="Note Level 31"/>
    <w:basedOn w:val="Normal"/>
    <w:uiPriority w:val="99"/>
    <w:unhideWhenUsed/>
    <w:rsid w:val="00DF6950"/>
    <w:pPr>
      <w:keepNext/>
      <w:numPr>
        <w:ilvl w:val="2"/>
        <w:numId w:val="3"/>
      </w:numPr>
      <w:contextualSpacing/>
      <w:outlineLvl w:val="2"/>
    </w:pPr>
    <w:rPr>
      <w:rFonts w:ascii="Verdana" w:hAnsi="Verdana"/>
      <w:lang w:val="en-US"/>
    </w:rPr>
  </w:style>
  <w:style w:type="paragraph" w:customStyle="1" w:styleId="NoteLevel41">
    <w:name w:val="Note Level 41"/>
    <w:basedOn w:val="Normal"/>
    <w:uiPriority w:val="99"/>
    <w:unhideWhenUsed/>
    <w:rsid w:val="00DF6950"/>
    <w:pPr>
      <w:keepNext/>
      <w:numPr>
        <w:ilvl w:val="3"/>
        <w:numId w:val="3"/>
      </w:numPr>
      <w:contextualSpacing/>
      <w:outlineLvl w:val="3"/>
    </w:pPr>
    <w:rPr>
      <w:rFonts w:ascii="Verdana" w:hAnsi="Verdana"/>
      <w:lang w:val="en-US"/>
    </w:rPr>
  </w:style>
  <w:style w:type="paragraph" w:customStyle="1" w:styleId="NoteLevel51">
    <w:name w:val="Note Level 51"/>
    <w:basedOn w:val="Normal"/>
    <w:uiPriority w:val="99"/>
    <w:semiHidden/>
    <w:unhideWhenUsed/>
    <w:rsid w:val="00DF6950"/>
    <w:pPr>
      <w:keepNext/>
      <w:numPr>
        <w:ilvl w:val="4"/>
        <w:numId w:val="3"/>
      </w:numPr>
      <w:contextualSpacing/>
      <w:outlineLvl w:val="4"/>
    </w:pPr>
    <w:rPr>
      <w:rFonts w:ascii="Verdana" w:hAnsi="Verdana"/>
      <w:lang w:val="en-US"/>
    </w:rPr>
  </w:style>
  <w:style w:type="paragraph" w:customStyle="1" w:styleId="NoteLevel61">
    <w:name w:val="Note Level 61"/>
    <w:basedOn w:val="Normal"/>
    <w:uiPriority w:val="99"/>
    <w:semiHidden/>
    <w:unhideWhenUsed/>
    <w:rsid w:val="00DF6950"/>
    <w:pPr>
      <w:keepNext/>
      <w:numPr>
        <w:ilvl w:val="5"/>
        <w:numId w:val="3"/>
      </w:numPr>
      <w:contextualSpacing/>
      <w:outlineLvl w:val="5"/>
    </w:pPr>
    <w:rPr>
      <w:rFonts w:ascii="Verdana" w:hAnsi="Verdana"/>
      <w:lang w:val="en-US"/>
    </w:rPr>
  </w:style>
  <w:style w:type="paragraph" w:customStyle="1" w:styleId="NoteLevel71">
    <w:name w:val="Note Level 71"/>
    <w:basedOn w:val="Normal"/>
    <w:uiPriority w:val="99"/>
    <w:semiHidden/>
    <w:unhideWhenUsed/>
    <w:rsid w:val="00DF6950"/>
    <w:pPr>
      <w:keepNext/>
      <w:numPr>
        <w:ilvl w:val="6"/>
        <w:numId w:val="3"/>
      </w:numPr>
      <w:contextualSpacing/>
      <w:outlineLvl w:val="6"/>
    </w:pPr>
    <w:rPr>
      <w:rFonts w:ascii="Verdana" w:hAnsi="Verdana"/>
      <w:lang w:val="en-US"/>
    </w:rPr>
  </w:style>
  <w:style w:type="paragraph" w:customStyle="1" w:styleId="NoteLevel81">
    <w:name w:val="Note Level 81"/>
    <w:basedOn w:val="Normal"/>
    <w:uiPriority w:val="99"/>
    <w:semiHidden/>
    <w:unhideWhenUsed/>
    <w:rsid w:val="00DF6950"/>
    <w:pPr>
      <w:keepNext/>
      <w:numPr>
        <w:ilvl w:val="7"/>
        <w:numId w:val="3"/>
      </w:numPr>
      <w:contextualSpacing/>
      <w:outlineLvl w:val="7"/>
    </w:pPr>
    <w:rPr>
      <w:rFonts w:ascii="Verdana" w:hAnsi="Verdana"/>
      <w:lang w:val="en-US"/>
    </w:rPr>
  </w:style>
  <w:style w:type="paragraph" w:customStyle="1" w:styleId="NoteLevel91">
    <w:name w:val="Note Level 91"/>
    <w:basedOn w:val="Normal"/>
    <w:uiPriority w:val="99"/>
    <w:semiHidden/>
    <w:unhideWhenUsed/>
    <w:rsid w:val="00DF6950"/>
    <w:pPr>
      <w:keepNext/>
      <w:numPr>
        <w:ilvl w:val="8"/>
        <w:numId w:val="3"/>
      </w:numPr>
      <w:contextualSpacing/>
      <w:outlineLvl w:val="8"/>
    </w:pPr>
    <w:rPr>
      <w:rFonts w:ascii="Verdana" w:hAnsi="Verdana"/>
      <w:lang w:val="en-US"/>
    </w:rPr>
  </w:style>
  <w:style w:type="paragraph" w:styleId="Revision">
    <w:name w:val="Revision"/>
    <w:hidden/>
    <w:uiPriority w:val="99"/>
    <w:semiHidden/>
    <w:rsid w:val="00063503"/>
  </w:style>
  <w:style w:type="paragraph" w:customStyle="1" w:styleId="msonormal0">
    <w:name w:val="msonormal"/>
    <w:basedOn w:val="Normal"/>
    <w:rsid w:val="00CE7F6B"/>
    <w:pPr>
      <w:spacing w:before="100" w:beforeAutospacing="1" w:after="100" w:afterAutospacing="1"/>
    </w:pPr>
    <w:rPr>
      <w:rFonts w:eastAsiaTheme="minorEastAsia"/>
      <w:lang w:val="en-US"/>
    </w:rPr>
  </w:style>
  <w:style w:type="paragraph" w:customStyle="1" w:styleId="just">
    <w:name w:val="just"/>
    <w:basedOn w:val="Normal"/>
    <w:rsid w:val="00CE7F6B"/>
    <w:pPr>
      <w:spacing w:before="100" w:beforeAutospacing="1" w:after="100" w:afterAutospacing="1"/>
      <w:jc w:val="both"/>
    </w:pPr>
    <w:rPr>
      <w:rFonts w:eastAsiaTheme="minorEastAsia"/>
      <w:lang w:val="en-US"/>
    </w:rPr>
  </w:style>
  <w:style w:type="paragraph" w:customStyle="1" w:styleId="c10">
    <w:name w:val="c10"/>
    <w:basedOn w:val="Normal"/>
    <w:rsid w:val="00CE7F6B"/>
    <w:pPr>
      <w:pBdr>
        <w:top w:val="single" w:sz="6" w:space="4" w:color="C0C0C0"/>
        <w:left w:val="single" w:sz="6" w:space="4" w:color="C0C0C0"/>
        <w:bottom w:val="single" w:sz="6" w:space="4" w:color="C0C0C0"/>
        <w:right w:val="single" w:sz="6" w:space="4" w:color="C0C0C0"/>
      </w:pBdr>
      <w:shd w:val="clear" w:color="auto" w:fill="E4EAFA"/>
      <w:spacing w:after="150"/>
      <w:jc w:val="center"/>
    </w:pPr>
    <w:rPr>
      <w:rFonts w:eastAsiaTheme="minorEastAsia"/>
      <w:color w:val="000000"/>
      <w:lang w:val="en-US"/>
    </w:rPr>
  </w:style>
  <w:style w:type="paragraph" w:customStyle="1" w:styleId="inselect">
    <w:name w:val="inselect"/>
    <w:basedOn w:val="Normal"/>
    <w:rsid w:val="00CE7F6B"/>
    <w:pPr>
      <w:pBdr>
        <w:top w:val="single" w:sz="6" w:space="2" w:color="808080"/>
        <w:left w:val="single" w:sz="6" w:space="2" w:color="808080"/>
        <w:bottom w:val="single" w:sz="6" w:space="2" w:color="808080"/>
        <w:right w:val="single" w:sz="6" w:space="2" w:color="808080"/>
      </w:pBdr>
      <w:shd w:val="clear" w:color="auto" w:fill="FFFFCC"/>
      <w:spacing w:before="15" w:after="15"/>
      <w:ind w:left="15" w:right="15"/>
    </w:pPr>
    <w:rPr>
      <w:rFonts w:eastAsiaTheme="minorEastAsia"/>
      <w:sz w:val="18"/>
      <w:szCs w:val="18"/>
      <w:lang w:val="en-US"/>
    </w:rPr>
  </w:style>
  <w:style w:type="paragraph" w:customStyle="1" w:styleId="clabel">
    <w:name w:val="c_label"/>
    <w:basedOn w:val="Normal"/>
    <w:rsid w:val="00CE7F6B"/>
    <w:pPr>
      <w:spacing w:before="100" w:beforeAutospacing="1" w:after="100" w:afterAutospacing="1"/>
    </w:pPr>
    <w:rPr>
      <w:rFonts w:eastAsiaTheme="minorEastAsia"/>
      <w:b/>
      <w:bCs/>
      <w:sz w:val="21"/>
      <w:szCs w:val="21"/>
      <w:lang w:val="en-US"/>
    </w:rPr>
  </w:style>
  <w:style w:type="paragraph" w:customStyle="1" w:styleId="ccell">
    <w:name w:val="c_cell"/>
    <w:basedOn w:val="Normal"/>
    <w:rsid w:val="00CE7F6B"/>
    <w:pPr>
      <w:spacing w:before="100" w:beforeAutospacing="1" w:after="100" w:afterAutospacing="1"/>
      <w:jc w:val="right"/>
    </w:pPr>
    <w:rPr>
      <w:rFonts w:eastAsiaTheme="minorEastAsia"/>
      <w:b/>
      <w:bCs/>
      <w:sz w:val="20"/>
      <w:szCs w:val="20"/>
      <w:lang w:val="en-US"/>
    </w:rPr>
  </w:style>
  <w:style w:type="paragraph" w:customStyle="1" w:styleId="safarioverlay">
    <w:name w:val="safari_overlay"/>
    <w:basedOn w:val="Normal"/>
    <w:rsid w:val="00CE7F6B"/>
    <w:pPr>
      <w:shd w:val="clear" w:color="auto" w:fill="000000"/>
      <w:spacing w:before="100" w:beforeAutospacing="1" w:after="100" w:afterAutospacing="1"/>
    </w:pPr>
    <w:rPr>
      <w:rFonts w:eastAsiaTheme="minorEastAsia"/>
      <w:vanish/>
      <w:lang w:val="en-US"/>
    </w:rPr>
  </w:style>
  <w:style w:type="paragraph" w:customStyle="1" w:styleId="header1">
    <w:name w:val="header_1"/>
    <w:basedOn w:val="Normal"/>
    <w:rsid w:val="00CE7F6B"/>
    <w:pPr>
      <w:pBdr>
        <w:top w:val="single" w:sz="6" w:space="2" w:color="C0C0C0"/>
        <w:left w:val="single" w:sz="6" w:space="2" w:color="C0C0C0"/>
        <w:right w:val="single" w:sz="6" w:space="2" w:color="C0C0C0"/>
      </w:pBdr>
      <w:shd w:val="clear" w:color="auto" w:fill="B8CCE4"/>
      <w:spacing w:before="100" w:beforeAutospacing="1" w:after="100" w:afterAutospacing="1"/>
      <w:jc w:val="center"/>
    </w:pPr>
    <w:rPr>
      <w:rFonts w:eastAsiaTheme="minorEastAsia"/>
      <w:b/>
      <w:bCs/>
      <w:sz w:val="18"/>
      <w:szCs w:val="18"/>
      <w:lang w:val="en-US"/>
    </w:rPr>
  </w:style>
  <w:style w:type="paragraph" w:customStyle="1" w:styleId="Header10">
    <w:name w:val="Header1"/>
    <w:basedOn w:val="Normal"/>
    <w:rsid w:val="00CE7F6B"/>
    <w:pPr>
      <w:pBdr>
        <w:top w:val="single" w:sz="6" w:space="2" w:color="C0C0C0"/>
        <w:right w:val="single" w:sz="6" w:space="2" w:color="C0C0C0"/>
      </w:pBdr>
      <w:shd w:val="clear" w:color="auto" w:fill="B8CCE4"/>
      <w:spacing w:before="100" w:beforeAutospacing="1" w:after="100" w:afterAutospacing="1"/>
      <w:jc w:val="center"/>
    </w:pPr>
    <w:rPr>
      <w:rFonts w:eastAsiaTheme="minorEastAsia"/>
      <w:b/>
      <w:bCs/>
      <w:sz w:val="18"/>
      <w:szCs w:val="18"/>
      <w:lang w:val="en-US"/>
    </w:rPr>
  </w:style>
  <w:style w:type="paragraph" w:customStyle="1" w:styleId="cell1">
    <w:name w:val="cell_1"/>
    <w:basedOn w:val="Normal"/>
    <w:rsid w:val="00CE7F6B"/>
    <w:pPr>
      <w:pBdr>
        <w:top w:val="single" w:sz="6" w:space="2" w:color="C0C0C0"/>
        <w:left w:val="single" w:sz="6" w:space="2" w:color="C0C0C0"/>
        <w:right w:val="single" w:sz="6" w:space="2" w:color="C0C0C0"/>
      </w:pBdr>
      <w:shd w:val="clear" w:color="auto" w:fill="FFFFFF"/>
      <w:spacing w:before="100" w:beforeAutospacing="1" w:after="100" w:afterAutospacing="1"/>
    </w:pPr>
    <w:rPr>
      <w:rFonts w:eastAsiaTheme="minorEastAsia"/>
      <w:sz w:val="17"/>
      <w:szCs w:val="17"/>
      <w:lang w:val="en-US"/>
    </w:rPr>
  </w:style>
  <w:style w:type="paragraph" w:customStyle="1" w:styleId="celll">
    <w:name w:val="cell_l"/>
    <w:basedOn w:val="Normal"/>
    <w:rsid w:val="00CE7F6B"/>
    <w:pPr>
      <w:pBdr>
        <w:top w:val="single" w:sz="6" w:space="2" w:color="C0C0C0"/>
        <w:right w:val="single" w:sz="6" w:space="2" w:color="C0C0C0"/>
      </w:pBdr>
      <w:shd w:val="clear" w:color="auto" w:fill="FFFFFF"/>
      <w:spacing w:before="100" w:beforeAutospacing="1" w:after="100" w:afterAutospacing="1"/>
    </w:pPr>
    <w:rPr>
      <w:rFonts w:eastAsiaTheme="minorEastAsia"/>
      <w:sz w:val="17"/>
      <w:szCs w:val="17"/>
      <w:lang w:val="en-US"/>
    </w:rPr>
  </w:style>
  <w:style w:type="paragraph" w:customStyle="1" w:styleId="cellc">
    <w:name w:val="cell_c"/>
    <w:basedOn w:val="Normal"/>
    <w:rsid w:val="00CE7F6B"/>
    <w:pPr>
      <w:pBdr>
        <w:top w:val="single" w:sz="6" w:space="2" w:color="C0C0C0"/>
        <w:right w:val="single" w:sz="6" w:space="2" w:color="C0C0C0"/>
      </w:pBdr>
      <w:shd w:val="clear" w:color="auto" w:fill="FFFFFF"/>
      <w:spacing w:before="100" w:beforeAutospacing="1" w:after="100" w:afterAutospacing="1"/>
      <w:jc w:val="center"/>
    </w:pPr>
    <w:rPr>
      <w:rFonts w:eastAsiaTheme="minorEastAsia"/>
      <w:sz w:val="17"/>
      <w:szCs w:val="17"/>
      <w:lang w:val="en-US"/>
    </w:rPr>
  </w:style>
  <w:style w:type="paragraph" w:customStyle="1" w:styleId="cellr">
    <w:name w:val="cell_r"/>
    <w:basedOn w:val="Normal"/>
    <w:rsid w:val="00CE7F6B"/>
    <w:pPr>
      <w:pBdr>
        <w:top w:val="single" w:sz="6" w:space="2" w:color="C0C0C0"/>
        <w:right w:val="single" w:sz="6" w:space="2" w:color="C0C0C0"/>
      </w:pBdr>
      <w:shd w:val="clear" w:color="auto" w:fill="FFFFFF"/>
      <w:spacing w:before="100" w:beforeAutospacing="1" w:after="100" w:afterAutospacing="1"/>
      <w:jc w:val="right"/>
    </w:pPr>
    <w:rPr>
      <w:rFonts w:eastAsiaTheme="minorEastAsia"/>
      <w:sz w:val="17"/>
      <w:szCs w:val="17"/>
      <w:lang w:val="en-US"/>
    </w:rPr>
  </w:style>
  <w:style w:type="paragraph" w:customStyle="1" w:styleId="cell12">
    <w:name w:val="cell_12"/>
    <w:basedOn w:val="Normal"/>
    <w:rsid w:val="00CE7F6B"/>
    <w:pPr>
      <w:pBdr>
        <w:top w:val="single" w:sz="6" w:space="2" w:color="C0C0C0"/>
        <w:left w:val="single" w:sz="6" w:space="2" w:color="C0C0C0"/>
        <w:right w:val="single" w:sz="6" w:space="2" w:color="C0C0C0"/>
      </w:pBdr>
      <w:shd w:val="clear" w:color="auto" w:fill="FFFFFF"/>
      <w:spacing w:before="100" w:beforeAutospacing="1" w:after="100" w:afterAutospacing="1"/>
    </w:pPr>
    <w:rPr>
      <w:rFonts w:eastAsiaTheme="minorEastAsia"/>
      <w:sz w:val="17"/>
      <w:szCs w:val="17"/>
      <w:lang w:val="en-US"/>
    </w:rPr>
  </w:style>
  <w:style w:type="paragraph" w:customStyle="1" w:styleId="celll2">
    <w:name w:val="cell_l2"/>
    <w:basedOn w:val="Normal"/>
    <w:rsid w:val="00CE7F6B"/>
    <w:pPr>
      <w:pBdr>
        <w:top w:val="single" w:sz="6" w:space="2" w:color="C0C0C0"/>
        <w:right w:val="single" w:sz="6" w:space="2" w:color="C0C0C0"/>
      </w:pBdr>
      <w:shd w:val="clear" w:color="auto" w:fill="FFFFFF"/>
      <w:spacing w:before="100" w:beforeAutospacing="1" w:after="100" w:afterAutospacing="1"/>
    </w:pPr>
    <w:rPr>
      <w:rFonts w:eastAsiaTheme="minorEastAsia"/>
      <w:sz w:val="17"/>
      <w:szCs w:val="17"/>
      <w:lang w:val="en-US"/>
    </w:rPr>
  </w:style>
  <w:style w:type="paragraph" w:customStyle="1" w:styleId="cellc2">
    <w:name w:val="cell_c2"/>
    <w:basedOn w:val="Normal"/>
    <w:rsid w:val="00CE7F6B"/>
    <w:pPr>
      <w:pBdr>
        <w:top w:val="single" w:sz="6" w:space="2" w:color="C0C0C0"/>
        <w:right w:val="single" w:sz="6" w:space="2" w:color="C0C0C0"/>
      </w:pBdr>
      <w:shd w:val="clear" w:color="auto" w:fill="FFFFFF"/>
      <w:spacing w:before="100" w:beforeAutospacing="1" w:after="100" w:afterAutospacing="1"/>
      <w:jc w:val="center"/>
    </w:pPr>
    <w:rPr>
      <w:rFonts w:eastAsiaTheme="minorEastAsia"/>
      <w:sz w:val="17"/>
      <w:szCs w:val="17"/>
      <w:lang w:val="en-US"/>
    </w:rPr>
  </w:style>
  <w:style w:type="paragraph" w:customStyle="1" w:styleId="cellr2">
    <w:name w:val="cell_r2"/>
    <w:basedOn w:val="Normal"/>
    <w:rsid w:val="00CE7F6B"/>
    <w:pPr>
      <w:pBdr>
        <w:top w:val="single" w:sz="6" w:space="2" w:color="C0C0C0"/>
        <w:right w:val="single" w:sz="6" w:space="2" w:color="C0C0C0"/>
      </w:pBdr>
      <w:shd w:val="clear" w:color="auto" w:fill="FFFFFF"/>
      <w:spacing w:before="100" w:beforeAutospacing="1" w:after="100" w:afterAutospacing="1"/>
      <w:jc w:val="right"/>
    </w:pPr>
    <w:rPr>
      <w:rFonts w:eastAsiaTheme="minorEastAsia"/>
      <w:sz w:val="17"/>
      <w:szCs w:val="17"/>
      <w:lang w:val="en-US"/>
    </w:rPr>
  </w:style>
  <w:style w:type="paragraph" w:customStyle="1" w:styleId="celltocl">
    <w:name w:val="cell_toc_l"/>
    <w:basedOn w:val="Normal"/>
    <w:rsid w:val="00CE7F6B"/>
    <w:pPr>
      <w:shd w:val="clear" w:color="auto" w:fill="FFFFFF"/>
      <w:spacing w:before="100" w:beforeAutospacing="1" w:after="100" w:afterAutospacing="1"/>
    </w:pPr>
    <w:rPr>
      <w:rFonts w:eastAsiaTheme="minorEastAsia"/>
      <w:sz w:val="21"/>
      <w:szCs w:val="21"/>
      <w:lang w:val="en-US"/>
    </w:rPr>
  </w:style>
  <w:style w:type="paragraph" w:customStyle="1" w:styleId="celltocc">
    <w:name w:val="cell_toc_c"/>
    <w:basedOn w:val="Normal"/>
    <w:rsid w:val="00CE7F6B"/>
    <w:pPr>
      <w:shd w:val="clear" w:color="auto" w:fill="FFFFFF"/>
      <w:spacing w:before="100" w:beforeAutospacing="1" w:after="100" w:afterAutospacing="1"/>
      <w:jc w:val="center"/>
    </w:pPr>
    <w:rPr>
      <w:rFonts w:eastAsiaTheme="minorEastAsia"/>
      <w:sz w:val="21"/>
      <w:szCs w:val="21"/>
      <w:lang w:val="en-US"/>
    </w:rPr>
  </w:style>
  <w:style w:type="paragraph" w:customStyle="1" w:styleId="celltocr">
    <w:name w:val="cell_toc_r"/>
    <w:basedOn w:val="Normal"/>
    <w:rsid w:val="00CE7F6B"/>
    <w:pPr>
      <w:shd w:val="clear" w:color="auto" w:fill="FFFFFF"/>
      <w:spacing w:before="100" w:beforeAutospacing="1" w:after="100" w:afterAutospacing="1"/>
      <w:jc w:val="right"/>
    </w:pPr>
    <w:rPr>
      <w:rFonts w:eastAsiaTheme="minorEastAsia"/>
      <w:sz w:val="21"/>
      <w:szCs w:val="21"/>
      <w:lang w:val="en-US"/>
    </w:rPr>
  </w:style>
  <w:style w:type="paragraph" w:customStyle="1" w:styleId="chk">
    <w:name w:val="chk"/>
    <w:basedOn w:val="Normal"/>
    <w:rsid w:val="00CE7F6B"/>
    <w:pPr>
      <w:ind w:right="45"/>
    </w:pPr>
    <w:rPr>
      <w:rFonts w:eastAsiaTheme="minorEastAsia"/>
      <w:lang w:val="en-US"/>
    </w:rPr>
  </w:style>
  <w:style w:type="paragraph" w:customStyle="1" w:styleId="divka">
    <w:name w:val="divka"/>
    <w:basedOn w:val="Normal"/>
    <w:rsid w:val="00CE7F6B"/>
    <w:pPr>
      <w:spacing w:before="100" w:beforeAutospacing="1" w:after="100" w:afterAutospacing="1"/>
    </w:pPr>
    <w:rPr>
      <w:rFonts w:eastAsiaTheme="minorEastAsia"/>
      <w:lang w:val="en-US"/>
    </w:rPr>
  </w:style>
  <w:style w:type="paragraph" w:customStyle="1" w:styleId="divkaconso">
    <w:name w:val="divka_conso"/>
    <w:basedOn w:val="Normal"/>
    <w:rsid w:val="00CE7F6B"/>
    <w:pPr>
      <w:pBdr>
        <w:top w:val="dotted" w:sz="6" w:space="5" w:color="C0C0C0"/>
      </w:pBdr>
      <w:spacing w:before="135" w:after="100" w:afterAutospacing="1"/>
    </w:pPr>
    <w:rPr>
      <w:rFonts w:eastAsiaTheme="minorEastAsia"/>
      <w:b/>
      <w:bCs/>
      <w:sz w:val="21"/>
      <w:szCs w:val="21"/>
      <w:lang w:val="en-US"/>
    </w:rPr>
  </w:style>
  <w:style w:type="paragraph" w:customStyle="1" w:styleId="divka15">
    <w:name w:val="divka15"/>
    <w:basedOn w:val="Normal"/>
    <w:rsid w:val="00CE7F6B"/>
    <w:pPr>
      <w:spacing w:before="100" w:beforeAutospacing="1" w:after="100" w:afterAutospacing="1"/>
    </w:pPr>
    <w:rPr>
      <w:rFonts w:eastAsiaTheme="minorEastAsia"/>
      <w:lang w:val="en-US"/>
    </w:rPr>
  </w:style>
  <w:style w:type="paragraph" w:customStyle="1" w:styleId="divka30">
    <w:name w:val="divka30"/>
    <w:basedOn w:val="Normal"/>
    <w:rsid w:val="00CE7F6B"/>
    <w:pPr>
      <w:spacing w:before="100" w:beforeAutospacing="1" w:after="100" w:afterAutospacing="1"/>
    </w:pPr>
    <w:rPr>
      <w:rFonts w:eastAsiaTheme="minorEastAsia"/>
      <w:lang w:val="en-US"/>
    </w:rPr>
  </w:style>
  <w:style w:type="paragraph" w:customStyle="1" w:styleId="htmlbreak">
    <w:name w:val="html_break"/>
    <w:basedOn w:val="Normal"/>
    <w:rsid w:val="00CE7F6B"/>
    <w:pPr>
      <w:pBdr>
        <w:top w:val="dotted" w:sz="2" w:space="0" w:color="C0C0C0"/>
      </w:pBdr>
      <w:spacing w:before="300" w:after="300"/>
    </w:pPr>
    <w:rPr>
      <w:rFonts w:eastAsiaTheme="minorEastAsia"/>
      <w:lang w:val="en-US"/>
    </w:rPr>
  </w:style>
  <w:style w:type="paragraph" w:customStyle="1" w:styleId="wordbreak">
    <w:name w:val="word_break"/>
    <w:basedOn w:val="Normal"/>
    <w:rsid w:val="00CE7F6B"/>
    <w:pPr>
      <w:pageBreakBefore/>
      <w:spacing w:before="100" w:beforeAutospacing="1" w:after="100" w:afterAutospacing="1"/>
    </w:pPr>
    <w:rPr>
      <w:rFonts w:eastAsiaTheme="minorEastAsia"/>
      <w:lang w:val="en-US"/>
    </w:rPr>
  </w:style>
  <w:style w:type="paragraph" w:customStyle="1" w:styleId="bblue0">
    <w:name w:val="b_blue0"/>
    <w:basedOn w:val="Normal"/>
    <w:rsid w:val="00CE7F6B"/>
    <w:pPr>
      <w:spacing w:before="75" w:after="75"/>
      <w:ind w:left="150" w:right="75"/>
    </w:pPr>
    <w:rPr>
      <w:rFonts w:eastAsiaTheme="minorEastAsia"/>
      <w:b/>
      <w:bCs/>
      <w:color w:val="0082BF"/>
      <w:sz w:val="21"/>
      <w:szCs w:val="21"/>
      <w:lang w:val="en-US"/>
    </w:rPr>
  </w:style>
  <w:style w:type="paragraph" w:customStyle="1" w:styleId="bblue1">
    <w:name w:val="b_blue1"/>
    <w:basedOn w:val="Normal"/>
    <w:rsid w:val="00CE7F6B"/>
    <w:pPr>
      <w:spacing w:before="75" w:after="75"/>
      <w:ind w:left="150" w:right="75"/>
    </w:pPr>
    <w:rPr>
      <w:rFonts w:eastAsiaTheme="minorEastAsia"/>
      <w:b/>
      <w:bCs/>
      <w:color w:val="0082BF"/>
      <w:sz w:val="21"/>
      <w:szCs w:val="21"/>
      <w:lang w:val="en-US"/>
    </w:rPr>
  </w:style>
  <w:style w:type="paragraph" w:customStyle="1" w:styleId="dots">
    <w:name w:val="dots"/>
    <w:basedOn w:val="Normal"/>
    <w:rsid w:val="00CE7F6B"/>
    <w:pPr>
      <w:spacing w:before="100" w:beforeAutospacing="1" w:after="100" w:afterAutospacing="1"/>
      <w:ind w:left="150"/>
      <w:jc w:val="center"/>
    </w:pPr>
    <w:rPr>
      <w:rFonts w:ascii="Arial" w:eastAsiaTheme="minorEastAsia" w:hAnsi="Arial" w:cs="Arial"/>
      <w:b/>
      <w:bCs/>
      <w:color w:val="C0C0C0"/>
      <w:spacing w:val="45"/>
      <w:sz w:val="23"/>
      <w:szCs w:val="23"/>
      <w:lang w:val="en-US"/>
    </w:rPr>
  </w:style>
  <w:style w:type="paragraph" w:customStyle="1" w:styleId="p0">
    <w:name w:val="p0"/>
    <w:basedOn w:val="Normal"/>
    <w:rsid w:val="00CE7F6B"/>
    <w:pPr>
      <w:spacing w:before="375" w:after="45"/>
    </w:pPr>
    <w:rPr>
      <w:rFonts w:eastAsiaTheme="minorEastAsia"/>
      <w:sz w:val="20"/>
      <w:szCs w:val="20"/>
      <w:lang w:val="en-US"/>
    </w:rPr>
  </w:style>
  <w:style w:type="paragraph" w:customStyle="1" w:styleId="p1">
    <w:name w:val="p1"/>
    <w:basedOn w:val="Normal"/>
    <w:rsid w:val="00CE7F6B"/>
    <w:pPr>
      <w:spacing w:before="225" w:after="60"/>
    </w:pPr>
    <w:rPr>
      <w:rFonts w:eastAsiaTheme="minorEastAsia"/>
      <w:sz w:val="20"/>
      <w:szCs w:val="20"/>
      <w:lang w:val="en-US"/>
    </w:rPr>
  </w:style>
  <w:style w:type="paragraph" w:customStyle="1" w:styleId="p10">
    <w:name w:val="p10"/>
    <w:basedOn w:val="Normal"/>
    <w:rsid w:val="00CE7F6B"/>
    <w:pPr>
      <w:spacing w:before="150" w:after="60"/>
    </w:pPr>
    <w:rPr>
      <w:rFonts w:eastAsiaTheme="minorEastAsia"/>
      <w:sz w:val="20"/>
      <w:szCs w:val="20"/>
      <w:lang w:val="en-US"/>
    </w:rPr>
  </w:style>
  <w:style w:type="paragraph" w:customStyle="1" w:styleId="p2">
    <w:name w:val="p2"/>
    <w:basedOn w:val="Normal"/>
    <w:rsid w:val="00CE7F6B"/>
    <w:pPr>
      <w:spacing w:before="60" w:after="60"/>
    </w:pPr>
    <w:rPr>
      <w:rFonts w:eastAsiaTheme="minorEastAsia"/>
      <w:sz w:val="20"/>
      <w:szCs w:val="20"/>
      <w:lang w:val="en-US"/>
    </w:rPr>
  </w:style>
  <w:style w:type="paragraph" w:customStyle="1" w:styleId="p3">
    <w:name w:val="p3"/>
    <w:basedOn w:val="Normal"/>
    <w:rsid w:val="00CE7F6B"/>
    <w:pPr>
      <w:spacing w:before="15" w:after="15"/>
    </w:pPr>
    <w:rPr>
      <w:rFonts w:eastAsiaTheme="minorEastAsia"/>
      <w:sz w:val="20"/>
      <w:szCs w:val="20"/>
      <w:lang w:val="en-US"/>
    </w:rPr>
  </w:style>
  <w:style w:type="paragraph" w:customStyle="1" w:styleId="li0">
    <w:name w:val="li0"/>
    <w:basedOn w:val="Normal"/>
    <w:rsid w:val="00CE7F6B"/>
    <w:rPr>
      <w:rFonts w:eastAsiaTheme="minorEastAsia"/>
      <w:lang w:val="en-US"/>
    </w:rPr>
  </w:style>
  <w:style w:type="paragraph" w:customStyle="1" w:styleId="pageshadow">
    <w:name w:val="page_shadow"/>
    <w:basedOn w:val="Normal"/>
    <w:rsid w:val="00CE7F6B"/>
    <w:pPr>
      <w:pBdr>
        <w:top w:val="single" w:sz="6" w:space="15" w:color="C0C0C0"/>
        <w:left w:val="single" w:sz="6" w:space="15" w:color="C0C0C0"/>
        <w:bottom w:val="single" w:sz="6" w:space="15" w:color="C0C0C0"/>
        <w:right w:val="single" w:sz="6" w:space="15" w:color="C0C0C0"/>
      </w:pBdr>
      <w:spacing w:before="100" w:beforeAutospacing="1" w:after="100" w:afterAutospacing="1"/>
    </w:pPr>
    <w:rPr>
      <w:rFonts w:eastAsiaTheme="minorEastAsia"/>
      <w:lang w:val="en-US"/>
    </w:rPr>
  </w:style>
  <w:style w:type="paragraph" w:customStyle="1" w:styleId="pageword">
    <w:name w:val="page_word"/>
    <w:basedOn w:val="Normal"/>
    <w:rsid w:val="00CE7F6B"/>
    <w:pPr>
      <w:spacing w:before="100" w:beforeAutospacing="1" w:after="100" w:afterAutospacing="1"/>
    </w:pPr>
    <w:rPr>
      <w:rFonts w:eastAsiaTheme="minorEastAsia"/>
      <w:lang w:val="en-US"/>
    </w:rPr>
  </w:style>
  <w:style w:type="paragraph" w:customStyle="1" w:styleId="radio0">
    <w:name w:val="radio_0"/>
    <w:basedOn w:val="Normal"/>
    <w:rsid w:val="00CE7F6B"/>
    <w:pPr>
      <w:ind w:right="75"/>
    </w:pPr>
    <w:rPr>
      <w:rFonts w:eastAsiaTheme="minorEastAsia"/>
      <w:lang w:val="en-US"/>
    </w:rPr>
  </w:style>
  <w:style w:type="paragraph" w:customStyle="1" w:styleId="cellon">
    <w:name w:val="cell_on"/>
    <w:basedOn w:val="Normal"/>
    <w:rsid w:val="00CE7F6B"/>
    <w:pPr>
      <w:pBdr>
        <w:top w:val="single" w:sz="6" w:space="8" w:color="808080"/>
        <w:left w:val="single" w:sz="6" w:space="8" w:color="808080"/>
        <w:bottom w:val="single" w:sz="6" w:space="8" w:color="808080"/>
        <w:right w:val="single" w:sz="6" w:space="11" w:color="808080"/>
      </w:pBdr>
      <w:shd w:val="clear" w:color="auto" w:fill="EEEEEE"/>
      <w:ind w:right="75"/>
    </w:pPr>
    <w:rPr>
      <w:rFonts w:eastAsiaTheme="minorEastAsia"/>
      <w:color w:val="000000"/>
      <w:lang w:val="en-US"/>
    </w:rPr>
  </w:style>
  <w:style w:type="paragraph" w:customStyle="1" w:styleId="celloff">
    <w:name w:val="cell_off"/>
    <w:basedOn w:val="Normal"/>
    <w:rsid w:val="00CE7F6B"/>
    <w:pPr>
      <w:pBdr>
        <w:top w:val="single" w:sz="6" w:space="8" w:color="C0C0C0"/>
        <w:left w:val="single" w:sz="6" w:space="8" w:color="C0C0C0"/>
        <w:bottom w:val="single" w:sz="6" w:space="8" w:color="C0C0C0"/>
        <w:right w:val="single" w:sz="6" w:space="11" w:color="C0C0C0"/>
      </w:pBdr>
      <w:ind w:right="75"/>
    </w:pPr>
    <w:rPr>
      <w:rFonts w:eastAsiaTheme="minorEastAsia"/>
      <w:color w:val="808080"/>
      <w:lang w:val="en-US"/>
    </w:rPr>
  </w:style>
  <w:style w:type="paragraph" w:customStyle="1" w:styleId="divoptions">
    <w:name w:val="div_options"/>
    <w:basedOn w:val="Normal"/>
    <w:rsid w:val="00CE7F6B"/>
    <w:pPr>
      <w:pBdr>
        <w:top w:val="single" w:sz="6" w:space="15" w:color="808080"/>
        <w:left w:val="single" w:sz="6" w:space="31" w:color="808080"/>
        <w:bottom w:val="single" w:sz="6" w:space="15" w:color="808080"/>
        <w:right w:val="single" w:sz="6" w:space="15" w:color="808080"/>
      </w:pBdr>
      <w:shd w:val="clear" w:color="auto" w:fill="EEEEEE"/>
      <w:spacing w:before="30" w:after="300"/>
    </w:pPr>
    <w:rPr>
      <w:rFonts w:eastAsiaTheme="minorEastAsia"/>
      <w:lang w:val="en-US"/>
    </w:rPr>
  </w:style>
  <w:style w:type="paragraph" w:customStyle="1" w:styleId="btn0">
    <w:name w:val="btn_0"/>
    <w:basedOn w:val="Normal"/>
    <w:rsid w:val="00CE7F6B"/>
    <w:pPr>
      <w:pBdr>
        <w:top w:val="single" w:sz="6" w:space="0" w:color="808080"/>
        <w:left w:val="single" w:sz="6" w:space="0" w:color="808080"/>
        <w:bottom w:val="single" w:sz="6" w:space="0" w:color="808080"/>
        <w:right w:val="single" w:sz="6" w:space="0" w:color="808080"/>
      </w:pBdr>
      <w:shd w:val="clear" w:color="auto" w:fill="F2E6E6"/>
      <w:ind w:left="105"/>
    </w:pPr>
    <w:rPr>
      <w:rFonts w:eastAsiaTheme="minorEastAsia"/>
      <w:lang w:val="en-US"/>
    </w:rPr>
  </w:style>
  <w:style w:type="paragraph" w:customStyle="1" w:styleId="headbluered">
    <w:name w:val="head_blue_red"/>
    <w:basedOn w:val="Normal"/>
    <w:rsid w:val="00CE7F6B"/>
    <w:pPr>
      <w:pBdr>
        <w:top w:val="single" w:sz="6" w:space="3" w:color="808080"/>
        <w:left w:val="single" w:sz="6" w:space="3" w:color="808080"/>
        <w:bottom w:val="single" w:sz="6" w:space="3" w:color="808080"/>
        <w:right w:val="single" w:sz="6" w:space="3" w:color="808080"/>
      </w:pBdr>
      <w:shd w:val="clear" w:color="auto" w:fill="D9E6F4"/>
      <w:spacing w:before="100" w:beforeAutospacing="1" w:after="100" w:afterAutospacing="1"/>
      <w:jc w:val="center"/>
    </w:pPr>
    <w:rPr>
      <w:rFonts w:eastAsiaTheme="minorEastAsia"/>
      <w:color w:val="FF0000"/>
      <w:lang w:val="en-US"/>
    </w:rPr>
  </w:style>
  <w:style w:type="paragraph" w:customStyle="1" w:styleId="zupa0">
    <w:name w:val="zupa0"/>
    <w:basedOn w:val="Normal"/>
    <w:rsid w:val="00CE7F6B"/>
    <w:pPr>
      <w:shd w:val="clear" w:color="auto" w:fill="F7F8D6"/>
      <w:spacing w:before="100" w:beforeAutospacing="1" w:after="100" w:afterAutospacing="1"/>
    </w:pPr>
    <w:rPr>
      <w:rFonts w:eastAsiaTheme="minorEastAsia"/>
      <w:lang w:val="en-US"/>
    </w:rPr>
  </w:style>
  <w:style w:type="paragraph" w:customStyle="1" w:styleId="headblue">
    <w:name w:val="head_blue"/>
    <w:basedOn w:val="Normal"/>
    <w:rsid w:val="00CE7F6B"/>
    <w:pPr>
      <w:pBdr>
        <w:top w:val="single" w:sz="6" w:space="3" w:color="C0C0C0"/>
        <w:left w:val="single" w:sz="6" w:space="3" w:color="C0C0C0"/>
        <w:bottom w:val="single" w:sz="6" w:space="3" w:color="C0C0C0"/>
        <w:right w:val="single" w:sz="6" w:space="3" w:color="C0C0C0"/>
      </w:pBdr>
      <w:shd w:val="clear" w:color="auto" w:fill="D9E6F4"/>
      <w:spacing w:before="100" w:beforeAutospacing="1" w:after="100" w:afterAutospacing="1"/>
      <w:jc w:val="center"/>
    </w:pPr>
    <w:rPr>
      <w:rFonts w:eastAsiaTheme="minorEastAsia"/>
      <w:lang w:val="en-US"/>
    </w:rPr>
  </w:style>
  <w:style w:type="paragraph" w:customStyle="1" w:styleId="headgold">
    <w:name w:val="head_gold"/>
    <w:basedOn w:val="Normal"/>
    <w:rsid w:val="00CE7F6B"/>
    <w:pPr>
      <w:pBdr>
        <w:top w:val="single" w:sz="6" w:space="3" w:color="808080"/>
        <w:left w:val="single" w:sz="6" w:space="3" w:color="808080"/>
        <w:bottom w:val="single" w:sz="6" w:space="3" w:color="808080"/>
        <w:right w:val="single" w:sz="6" w:space="3" w:color="808080"/>
      </w:pBdr>
      <w:shd w:val="clear" w:color="auto" w:fill="F7F8D6"/>
      <w:spacing w:before="100" w:beforeAutospacing="1" w:after="100" w:afterAutospacing="1"/>
      <w:jc w:val="center"/>
    </w:pPr>
    <w:rPr>
      <w:rFonts w:eastAsiaTheme="minorEastAsia"/>
      <w:lang w:val="en-US"/>
    </w:rPr>
  </w:style>
  <w:style w:type="paragraph" w:customStyle="1" w:styleId="headred">
    <w:name w:val="head_red"/>
    <w:basedOn w:val="Normal"/>
    <w:rsid w:val="00CE7F6B"/>
    <w:pPr>
      <w:pBdr>
        <w:top w:val="single" w:sz="6" w:space="3" w:color="C0C0C0"/>
        <w:left w:val="single" w:sz="6" w:space="3" w:color="C0C0C0"/>
        <w:bottom w:val="single" w:sz="6" w:space="3" w:color="C0C0C0"/>
        <w:right w:val="single" w:sz="6" w:space="3" w:color="C0C0C0"/>
      </w:pBdr>
      <w:shd w:val="clear" w:color="auto" w:fill="D9E6F4"/>
      <w:spacing w:before="100" w:beforeAutospacing="1" w:after="100" w:afterAutospacing="1"/>
      <w:jc w:val="center"/>
    </w:pPr>
    <w:rPr>
      <w:rFonts w:eastAsiaTheme="minorEastAsia"/>
      <w:color w:val="FF0000"/>
      <w:lang w:val="en-US"/>
    </w:rPr>
  </w:style>
  <w:style w:type="paragraph" w:customStyle="1" w:styleId="headgreen">
    <w:name w:val="head_green"/>
    <w:basedOn w:val="Normal"/>
    <w:rsid w:val="00CE7F6B"/>
    <w:pPr>
      <w:pBdr>
        <w:top w:val="single" w:sz="6" w:space="3" w:color="C0C0C0"/>
        <w:left w:val="single" w:sz="6" w:space="3" w:color="C0C0C0"/>
        <w:bottom w:val="single" w:sz="6" w:space="3" w:color="C0C0C0"/>
        <w:right w:val="single" w:sz="6" w:space="3" w:color="C0C0C0"/>
      </w:pBdr>
      <w:shd w:val="clear" w:color="auto" w:fill="C5DDAE"/>
      <w:spacing w:before="100" w:beforeAutospacing="1" w:after="100" w:afterAutospacing="1"/>
      <w:jc w:val="center"/>
    </w:pPr>
    <w:rPr>
      <w:rFonts w:eastAsiaTheme="minorEastAsia"/>
      <w:lang w:val="en-US"/>
    </w:rPr>
  </w:style>
  <w:style w:type="character" w:styleId="FollowedHyperlink">
    <w:name w:val="FollowedHyperlink"/>
    <w:basedOn w:val="DefaultParagraphFont"/>
    <w:uiPriority w:val="99"/>
    <w:semiHidden/>
    <w:unhideWhenUsed/>
    <w:rsid w:val="00CE7F6B"/>
    <w:rPr>
      <w:color w:val="800080"/>
      <w:u w:val="single"/>
    </w:rPr>
  </w:style>
  <w:style w:type="character" w:customStyle="1" w:styleId="dots1">
    <w:name w:val="dots1"/>
    <w:basedOn w:val="DefaultParagraphFont"/>
    <w:rsid w:val="00CE7F6B"/>
    <w:rPr>
      <w:rFonts w:ascii="Arial" w:hAnsi="Arial" w:cs="Arial" w:hint="default"/>
      <w:b/>
      <w:bCs/>
      <w:color w:val="C0C0C0"/>
      <w:spacing w:val="45"/>
      <w:sz w:val="23"/>
      <w:szCs w:val="23"/>
    </w:rPr>
  </w:style>
  <w:style w:type="character" w:customStyle="1" w:styleId="m-6543863881779478008gmail-msocommentreference">
    <w:name w:val="m_-6543863881779478008gmail-msocommentreference"/>
    <w:basedOn w:val="DefaultParagraphFont"/>
    <w:rsid w:val="00693CF3"/>
  </w:style>
  <w:style w:type="character" w:customStyle="1" w:styleId="normaltextrun">
    <w:name w:val="normaltextrun"/>
    <w:basedOn w:val="DefaultParagraphFont"/>
    <w:rsid w:val="00956816"/>
  </w:style>
  <w:style w:type="character" w:customStyle="1" w:styleId="eop">
    <w:name w:val="eop"/>
    <w:basedOn w:val="DefaultParagraphFont"/>
    <w:rsid w:val="00F826B1"/>
  </w:style>
  <w:style w:type="paragraph" w:customStyle="1" w:styleId="BulletsParagraph">
    <w:name w:val="Bullets Paragraph"/>
    <w:basedOn w:val="ListParagraph"/>
    <w:link w:val="BulletsParagraphChar"/>
    <w:qFormat/>
    <w:rsid w:val="003B2C6B"/>
    <w:pPr>
      <w:widowControl/>
      <w:numPr>
        <w:numId w:val="4"/>
      </w:numPr>
      <w:spacing w:after="120" w:line="276" w:lineRule="auto"/>
      <w:contextualSpacing w:val="0"/>
    </w:pPr>
    <w:rPr>
      <w:rFonts w:asciiTheme="majorBidi" w:eastAsia="Calibri" w:hAnsiTheme="majorBidi" w:cstheme="majorBidi"/>
      <w:snapToGrid/>
      <w:sz w:val="22"/>
      <w:szCs w:val="22"/>
      <w:lang w:val="en-US"/>
    </w:rPr>
  </w:style>
  <w:style w:type="character" w:customStyle="1" w:styleId="BulletsParagraphChar">
    <w:name w:val="Bullets Paragraph Char"/>
    <w:basedOn w:val="DefaultParagraphFont"/>
    <w:link w:val="BulletsParagraph"/>
    <w:rsid w:val="003B2C6B"/>
    <w:rPr>
      <w:rFonts w:asciiTheme="majorBidi" w:hAnsiTheme="majorBidi" w:cstheme="majorBidi"/>
      <w:lang w:val="en-US" w:eastAsia="en-GB"/>
    </w:rPr>
  </w:style>
  <w:style w:type="paragraph" w:customStyle="1" w:styleId="Paraheading1">
    <w:name w:val="Para heading 1"/>
    <w:basedOn w:val="ListParagraph"/>
    <w:link w:val="Paraheading1Char"/>
    <w:qFormat/>
    <w:rsid w:val="00805925"/>
    <w:pPr>
      <w:widowControl/>
      <w:numPr>
        <w:ilvl w:val="1"/>
        <w:numId w:val="4"/>
      </w:numPr>
      <w:spacing w:before="360" w:after="240" w:line="257" w:lineRule="auto"/>
      <w:contextualSpacing w:val="0"/>
    </w:pPr>
    <w:rPr>
      <w:rFonts w:asciiTheme="majorBidi" w:eastAsiaTheme="minorEastAsia" w:hAnsiTheme="majorBidi" w:cstheme="majorBidi"/>
      <w:b/>
      <w:bCs/>
      <w:snapToGrid/>
    </w:rPr>
  </w:style>
  <w:style w:type="character" w:customStyle="1" w:styleId="Paraheading1Char">
    <w:name w:val="Para heading 1 Char"/>
    <w:basedOn w:val="ListParagraphChar"/>
    <w:link w:val="Paraheading1"/>
    <w:rsid w:val="00805925"/>
    <w:rPr>
      <w:rFonts w:asciiTheme="majorBidi" w:eastAsiaTheme="minorEastAsia" w:hAnsiTheme="majorBidi" w:cstheme="majorBidi"/>
      <w:b/>
      <w:bCs/>
      <w:snapToGrid/>
      <w:sz w:val="24"/>
      <w:szCs w:val="20"/>
      <w:lang w:eastAsia="en-GB"/>
    </w:rPr>
  </w:style>
  <w:style w:type="paragraph" w:customStyle="1" w:styleId="BVIfnrCarCarCarCarChar1">
    <w:name w:val="BVI fnr Car Car Car Car Char1"/>
    <w:aliases w:val="BVI fnr Char Char Char Char,BVI fnr Car Car Char Char Char Char,BVI fnr Car Char Char Char Char,BVI fnr Carácter Char Char Char Char,BVI fnr Car Car Car Car1"/>
    <w:basedOn w:val="Normal"/>
    <w:uiPriority w:val="99"/>
    <w:rsid w:val="002121B0"/>
    <w:pPr>
      <w:spacing w:after="160" w:line="240" w:lineRule="exact"/>
    </w:pPr>
    <w:rPr>
      <w:rFonts w:eastAsiaTheme="minorEastAsia"/>
      <w:vertAlign w:val="superscript"/>
      <w:lang w:val="en-US"/>
    </w:rPr>
  </w:style>
  <w:style w:type="character" w:styleId="UnresolvedMention">
    <w:name w:val="Unresolved Mention"/>
    <w:basedOn w:val="DefaultParagraphFont"/>
    <w:uiPriority w:val="99"/>
    <w:unhideWhenUsed/>
    <w:rsid w:val="003A427E"/>
    <w:rPr>
      <w:color w:val="605E5C"/>
      <w:shd w:val="clear" w:color="auto" w:fill="E1DFDD"/>
    </w:rPr>
  </w:style>
  <w:style w:type="paragraph" w:styleId="EndnoteText">
    <w:name w:val="endnote text"/>
    <w:basedOn w:val="Normal"/>
    <w:link w:val="EndnoteTextChar"/>
    <w:uiPriority w:val="99"/>
    <w:semiHidden/>
    <w:unhideWhenUsed/>
    <w:rsid w:val="00B01D62"/>
    <w:rPr>
      <w:sz w:val="20"/>
      <w:szCs w:val="20"/>
      <w:lang w:val="en-US"/>
    </w:rPr>
  </w:style>
  <w:style w:type="character" w:customStyle="1" w:styleId="EndnoteTextChar">
    <w:name w:val="Endnote Text Char"/>
    <w:basedOn w:val="DefaultParagraphFont"/>
    <w:link w:val="EndnoteText"/>
    <w:uiPriority w:val="99"/>
    <w:semiHidden/>
    <w:rsid w:val="00B01D62"/>
    <w:rPr>
      <w:rFonts w:ascii="Times New Roman" w:eastAsia="Times New Roman" w:hAnsi="Times New Roman" w:cs="Times New Roman"/>
      <w:sz w:val="20"/>
      <w:szCs w:val="20"/>
      <w:lang w:val="en-US" w:eastAsia="en-GB"/>
    </w:rPr>
  </w:style>
  <w:style w:type="paragraph" w:customStyle="1" w:styleId="paragraph">
    <w:name w:val="paragraph"/>
    <w:basedOn w:val="Normal"/>
    <w:rsid w:val="0056535B"/>
    <w:pPr>
      <w:spacing w:before="100" w:beforeAutospacing="1" w:after="100" w:afterAutospacing="1"/>
    </w:pPr>
    <w:rPr>
      <w:lang w:val="en-US"/>
    </w:rPr>
  </w:style>
  <w:style w:type="paragraph" w:customStyle="1" w:styleId="commentcontentpara">
    <w:name w:val="commentcontentpara"/>
    <w:basedOn w:val="Normal"/>
    <w:rsid w:val="001978EA"/>
    <w:pPr>
      <w:spacing w:before="100" w:beforeAutospacing="1" w:after="100" w:afterAutospacing="1"/>
    </w:pPr>
    <w:rPr>
      <w:lang w:val="en-US"/>
    </w:rPr>
  </w:style>
  <w:style w:type="paragraph" w:styleId="Date">
    <w:name w:val="Date"/>
    <w:basedOn w:val="Normal"/>
    <w:next w:val="Normal"/>
    <w:link w:val="DateChar"/>
    <w:uiPriority w:val="99"/>
    <w:semiHidden/>
    <w:unhideWhenUsed/>
    <w:rsid w:val="00E6081C"/>
  </w:style>
  <w:style w:type="character" w:customStyle="1" w:styleId="DateChar">
    <w:name w:val="Date Char"/>
    <w:basedOn w:val="DefaultParagraphFont"/>
    <w:link w:val="Date"/>
    <w:uiPriority w:val="99"/>
    <w:semiHidden/>
    <w:rsid w:val="00E6081C"/>
    <w:rPr>
      <w:lang w:val="en-GB"/>
    </w:rPr>
  </w:style>
  <w:style w:type="paragraph" w:styleId="NormalWeb">
    <w:name w:val="Normal (Web)"/>
    <w:basedOn w:val="Normal"/>
    <w:uiPriority w:val="99"/>
    <w:unhideWhenUsed/>
    <w:rsid w:val="00CE4E31"/>
    <w:pPr>
      <w:spacing w:before="100" w:beforeAutospacing="1" w:after="100" w:afterAutospacing="1"/>
    </w:pPr>
    <w:rPr>
      <w:lang w:val="en-US"/>
    </w:rPr>
  </w:style>
  <w:style w:type="character" w:customStyle="1" w:styleId="superscript">
    <w:name w:val="superscript"/>
    <w:basedOn w:val="DefaultParagraphFont"/>
    <w:rsid w:val="0083290E"/>
  </w:style>
  <w:style w:type="paragraph" w:customStyle="1" w:styleId="Body">
    <w:name w:val="Body"/>
    <w:rsid w:val="007427A6"/>
    <w:rPr>
      <w:rFonts w:ascii="Helvetica" w:eastAsia="Arial Unicode MS" w:hAnsi="Helvetica" w:cs="Arial Unicode MS"/>
      <w:color w:val="000000"/>
      <w:lang w:val="de-DE"/>
    </w:rPr>
  </w:style>
  <w:style w:type="paragraph" w:styleId="TOC3">
    <w:name w:val="toc 3"/>
    <w:basedOn w:val="Normal"/>
    <w:next w:val="Normal"/>
    <w:autoRedefine/>
    <w:uiPriority w:val="39"/>
    <w:unhideWhenUsed/>
    <w:rsid w:val="00EB37DA"/>
    <w:pPr>
      <w:ind w:left="440"/>
    </w:pPr>
    <w:rPr>
      <w:rFonts w:cstheme="minorHAnsi"/>
      <w:sz w:val="20"/>
      <w:szCs w:val="20"/>
    </w:rPr>
  </w:style>
  <w:style w:type="paragraph" w:styleId="TOC4">
    <w:name w:val="toc 4"/>
    <w:basedOn w:val="Normal"/>
    <w:next w:val="Normal"/>
    <w:autoRedefine/>
    <w:uiPriority w:val="39"/>
    <w:semiHidden/>
    <w:unhideWhenUsed/>
    <w:rsid w:val="00EB37DA"/>
    <w:pPr>
      <w:ind w:left="660"/>
    </w:pPr>
    <w:rPr>
      <w:rFonts w:cstheme="minorHAnsi"/>
      <w:sz w:val="20"/>
      <w:szCs w:val="20"/>
    </w:rPr>
  </w:style>
  <w:style w:type="paragraph" w:styleId="TOC5">
    <w:name w:val="toc 5"/>
    <w:basedOn w:val="Normal"/>
    <w:next w:val="Normal"/>
    <w:autoRedefine/>
    <w:uiPriority w:val="39"/>
    <w:semiHidden/>
    <w:unhideWhenUsed/>
    <w:rsid w:val="00EB37DA"/>
    <w:pPr>
      <w:ind w:left="880"/>
    </w:pPr>
    <w:rPr>
      <w:rFonts w:cstheme="minorHAnsi"/>
      <w:sz w:val="20"/>
      <w:szCs w:val="20"/>
    </w:rPr>
  </w:style>
  <w:style w:type="paragraph" w:styleId="TOC6">
    <w:name w:val="toc 6"/>
    <w:basedOn w:val="Normal"/>
    <w:next w:val="Normal"/>
    <w:autoRedefine/>
    <w:uiPriority w:val="39"/>
    <w:semiHidden/>
    <w:unhideWhenUsed/>
    <w:rsid w:val="00EB37DA"/>
    <w:pPr>
      <w:ind w:left="1100"/>
    </w:pPr>
    <w:rPr>
      <w:rFonts w:cstheme="minorHAnsi"/>
      <w:sz w:val="20"/>
      <w:szCs w:val="20"/>
    </w:rPr>
  </w:style>
  <w:style w:type="paragraph" w:styleId="TOC7">
    <w:name w:val="toc 7"/>
    <w:basedOn w:val="Normal"/>
    <w:next w:val="Normal"/>
    <w:autoRedefine/>
    <w:uiPriority w:val="39"/>
    <w:semiHidden/>
    <w:unhideWhenUsed/>
    <w:rsid w:val="00EB37DA"/>
    <w:pPr>
      <w:ind w:left="1320"/>
    </w:pPr>
    <w:rPr>
      <w:rFonts w:cstheme="minorHAnsi"/>
      <w:sz w:val="20"/>
      <w:szCs w:val="20"/>
    </w:rPr>
  </w:style>
  <w:style w:type="paragraph" w:styleId="TOC8">
    <w:name w:val="toc 8"/>
    <w:basedOn w:val="Normal"/>
    <w:next w:val="Normal"/>
    <w:autoRedefine/>
    <w:uiPriority w:val="39"/>
    <w:semiHidden/>
    <w:unhideWhenUsed/>
    <w:rsid w:val="00EB37DA"/>
    <w:pPr>
      <w:ind w:left="1540"/>
    </w:pPr>
    <w:rPr>
      <w:rFonts w:cstheme="minorHAnsi"/>
      <w:sz w:val="20"/>
      <w:szCs w:val="20"/>
    </w:rPr>
  </w:style>
  <w:style w:type="paragraph" w:styleId="TOC9">
    <w:name w:val="toc 9"/>
    <w:basedOn w:val="Normal"/>
    <w:next w:val="Normal"/>
    <w:autoRedefine/>
    <w:uiPriority w:val="39"/>
    <w:semiHidden/>
    <w:unhideWhenUsed/>
    <w:rsid w:val="00EB37DA"/>
    <w:pPr>
      <w:ind w:left="1760"/>
    </w:pPr>
    <w:rPr>
      <w:rFonts w:cstheme="minorHAnsi"/>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rPr>
      <w:sz w:val="20"/>
      <w:szCs w:val="20"/>
    </w:rPr>
    <w:tblPr>
      <w:tblStyleRowBandSize w:val="1"/>
      <w:tblStyleColBandSize w:val="1"/>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top w:w="43" w:type="dxa"/>
        <w:left w:w="0" w:type="dxa"/>
        <w:bottom w:w="43" w:type="dxa"/>
        <w:right w:w="0" w:type="dxa"/>
      </w:tblCellMar>
    </w:tblPr>
  </w:style>
  <w:style w:type="table" w:customStyle="1" w:styleId="a5">
    <w:basedOn w:val="TableNormal"/>
    <w:rPr>
      <w:sz w:val="20"/>
      <w:szCs w:val="20"/>
    </w:rPr>
    <w:tblPr>
      <w:tblStyleRowBandSize w:val="1"/>
      <w:tblStyleColBandSize w:val="1"/>
    </w:tblPr>
  </w:style>
  <w:style w:type="table" w:customStyle="1" w:styleId="a6">
    <w:basedOn w:val="TableNormal"/>
    <w:rPr>
      <w:sz w:val="20"/>
      <w:szCs w:val="20"/>
    </w:rPr>
    <w:tblPr>
      <w:tblStyleRowBandSize w:val="1"/>
      <w:tblStyleColBandSize w:val="1"/>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top w:w="34" w:type="dxa"/>
        <w:left w:w="34" w:type="dxa"/>
        <w:bottom w:w="34" w:type="dxa"/>
        <w:right w:w="34"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top w:w="34" w:type="dxa"/>
        <w:left w:w="34" w:type="dxa"/>
        <w:bottom w:w="34" w:type="dxa"/>
        <w:right w:w="34"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top w:w="34" w:type="dxa"/>
        <w:left w:w="34" w:type="dxa"/>
        <w:bottom w:w="34" w:type="dxa"/>
        <w:right w:w="34"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top w:w="34" w:type="dxa"/>
        <w:left w:w="34" w:type="dxa"/>
        <w:bottom w:w="34" w:type="dxa"/>
        <w:right w:w="34"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top w:w="34" w:type="dxa"/>
        <w:left w:w="34" w:type="dxa"/>
        <w:bottom w:w="34" w:type="dxa"/>
        <w:right w:w="34"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top w:w="34" w:type="dxa"/>
        <w:left w:w="34" w:type="dxa"/>
        <w:bottom w:w="34" w:type="dxa"/>
        <w:right w:w="34"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top w:w="34" w:type="dxa"/>
        <w:left w:w="34" w:type="dxa"/>
        <w:bottom w:w="34" w:type="dxa"/>
        <w:right w:w="34"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paragraph" w:customStyle="1" w:styleId="EmptyCellLayoutStyle">
    <w:name w:val="EmptyCellLayoutStyle"/>
    <w:basedOn w:val="Normal"/>
    <w:rsid w:val="17B978FA"/>
    <w:rPr>
      <w:sz w:val="2"/>
      <w:szCs w:val="2"/>
    </w:rPr>
  </w:style>
  <w:style w:type="character" w:customStyle="1" w:styleId="scxw185024189">
    <w:name w:val="scxw185024189"/>
    <w:basedOn w:val="DefaultParagraphFont"/>
    <w:rsid w:val="003E64D9"/>
  </w:style>
  <w:style w:type="character" w:customStyle="1" w:styleId="scxw256922640">
    <w:name w:val="scxw256922640"/>
    <w:basedOn w:val="DefaultParagraphFont"/>
    <w:rsid w:val="009E29CE"/>
  </w:style>
  <w:style w:type="character" w:customStyle="1" w:styleId="scxw205107088">
    <w:name w:val="scxw205107088"/>
    <w:basedOn w:val="DefaultParagraphFont"/>
    <w:rsid w:val="008F017B"/>
  </w:style>
  <w:style w:type="character" w:customStyle="1" w:styleId="scxw194973200">
    <w:name w:val="scxw194973200"/>
    <w:basedOn w:val="DefaultParagraphFont"/>
    <w:rsid w:val="00566297"/>
  </w:style>
  <w:style w:type="character" w:customStyle="1" w:styleId="scxw216923513">
    <w:name w:val="scxw216923513"/>
    <w:basedOn w:val="DefaultParagraphFont"/>
    <w:rsid w:val="00C25E4B"/>
  </w:style>
  <w:style w:type="character" w:customStyle="1" w:styleId="scxw247198516">
    <w:name w:val="scxw247198516"/>
    <w:basedOn w:val="DefaultParagraphFont"/>
    <w:rsid w:val="00365DB4"/>
  </w:style>
  <w:style w:type="character" w:customStyle="1" w:styleId="ui-provider">
    <w:name w:val="ui-provider"/>
    <w:basedOn w:val="DefaultParagraphFont"/>
    <w:rsid w:val="00262AA6"/>
  </w:style>
  <w:style w:type="character" w:styleId="Strong">
    <w:name w:val="Strong"/>
    <w:basedOn w:val="DefaultParagraphFont"/>
    <w:uiPriority w:val="22"/>
    <w:qFormat/>
    <w:rsid w:val="00310BEC"/>
    <w:rPr>
      <w:b/>
      <w:bCs/>
    </w:rPr>
  </w:style>
  <w:style w:type="character" w:customStyle="1" w:styleId="s2">
    <w:name w:val="s2"/>
    <w:basedOn w:val="DefaultParagraphFont"/>
    <w:rsid w:val="00E56C08"/>
  </w:style>
  <w:style w:type="character" w:styleId="Mention">
    <w:name w:val="Mention"/>
    <w:basedOn w:val="DefaultParagraphFont"/>
    <w:uiPriority w:val="99"/>
    <w:unhideWhenUsed/>
    <w:rsid w:val="0046747C"/>
    <w:rPr>
      <w:color w:val="2B579A"/>
      <w:shd w:val="clear" w:color="auto" w:fill="E1DFDD"/>
    </w:rPr>
  </w:style>
  <w:style w:type="paragraph" w:customStyle="1" w:styleId="pf0">
    <w:name w:val="pf0"/>
    <w:basedOn w:val="Normal"/>
    <w:uiPriority w:val="1"/>
    <w:rsid w:val="00040255"/>
    <w:pPr>
      <w:spacing w:beforeAutospacing="1" w:afterAutospacing="1" w:line="259" w:lineRule="auto"/>
    </w:pPr>
    <w:rPr>
      <w:lang w:val="en-US" w:eastAsia="zh-CN"/>
    </w:r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 w:type="table" w:customStyle="1" w:styleId="aff2">
    <w:basedOn w:val="TableNormal"/>
    <w:tblPr>
      <w:tblStyleRowBandSize w:val="1"/>
      <w:tblStyleColBandSize w:val="1"/>
      <w:tblCellMar>
        <w:left w:w="0" w:type="dxa"/>
        <w:right w:w="0" w:type="dxa"/>
      </w:tblCellMar>
    </w:tblPr>
  </w:style>
  <w:style w:type="table" w:customStyle="1" w:styleId="aff3">
    <w:basedOn w:val="TableNormal"/>
    <w:tblPr>
      <w:tblStyleRowBandSize w:val="1"/>
      <w:tblStyleColBandSize w:val="1"/>
      <w:tblCellMar>
        <w:top w:w="43" w:type="dxa"/>
        <w:left w:w="0" w:type="dxa"/>
        <w:bottom w:w="43" w:type="dxa"/>
        <w:right w:w="0"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rPr>
      <w:sz w:val="20"/>
      <w:szCs w:val="20"/>
    </w:rPr>
    <w:tblPr>
      <w:tblStyleRowBandSize w:val="1"/>
      <w:tblStyleColBandSize w:val="1"/>
      <w:tblCellMar>
        <w:top w:w="15" w:type="dxa"/>
        <w:left w:w="115" w:type="dxa"/>
        <w:bottom w:w="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0" w:type="dxa"/>
        <w:right w:w="0" w:type="dxa"/>
      </w:tblCellMar>
    </w:tblPr>
  </w:style>
  <w:style w:type="table" w:customStyle="1" w:styleId="aff8">
    <w:basedOn w:val="TableNormal"/>
    <w:tblPr>
      <w:tblStyleRowBandSize w:val="1"/>
      <w:tblStyleColBandSize w:val="1"/>
      <w:tblCellMar>
        <w:left w:w="0" w:type="dxa"/>
        <w:right w:w="0" w:type="dxa"/>
      </w:tblCellMar>
    </w:tblPr>
  </w:style>
  <w:style w:type="table" w:customStyle="1" w:styleId="aff9">
    <w:basedOn w:val="TableNormal"/>
    <w:tblPr>
      <w:tblStyleRowBandSize w:val="1"/>
      <w:tblStyleColBandSize w:val="1"/>
      <w:tblCellMar>
        <w:left w:w="0" w:type="dxa"/>
        <w:right w:w="0" w:type="dxa"/>
      </w:tblCellMar>
    </w:tblPr>
  </w:style>
  <w:style w:type="table" w:customStyle="1" w:styleId="affa">
    <w:basedOn w:val="TableNormal"/>
    <w:tblPr>
      <w:tblStyleRowBandSize w:val="1"/>
      <w:tblStyleColBandSize w:val="1"/>
      <w:tblCellMar>
        <w:left w:w="0" w:type="dxa"/>
        <w:right w:w="0" w:type="dxa"/>
      </w:tblCellMar>
    </w:tblPr>
  </w:style>
  <w:style w:type="table" w:customStyle="1" w:styleId="affb">
    <w:basedOn w:val="TableNormal"/>
    <w:tblPr>
      <w:tblStyleRowBandSize w:val="1"/>
      <w:tblStyleColBandSize w:val="1"/>
      <w:tblCellMar>
        <w:left w:w="0" w:type="dxa"/>
        <w:right w:w="0" w:type="dxa"/>
      </w:tblCellMar>
    </w:tblPr>
  </w:style>
  <w:style w:type="table" w:customStyle="1" w:styleId="affc">
    <w:basedOn w:val="TableNormal"/>
    <w:tblPr>
      <w:tblStyleRowBandSize w:val="1"/>
      <w:tblStyleColBandSize w:val="1"/>
      <w:tblCellMar>
        <w:left w:w="0" w:type="dxa"/>
        <w:right w:w="0" w:type="dxa"/>
      </w:tblCellMar>
    </w:tblPr>
  </w:style>
  <w:style w:type="table" w:customStyle="1" w:styleId="affd">
    <w:basedOn w:val="TableNormal"/>
    <w:tblPr>
      <w:tblStyleRowBandSize w:val="1"/>
      <w:tblStyleColBandSize w:val="1"/>
      <w:tblCellMar>
        <w:left w:w="0" w:type="dxa"/>
        <w:right w:w="0" w:type="dxa"/>
      </w:tblCellMar>
    </w:tblPr>
  </w:style>
  <w:style w:type="table" w:customStyle="1" w:styleId="affe">
    <w:basedOn w:val="TableNormal"/>
    <w:tblPr>
      <w:tblStyleRowBandSize w:val="1"/>
      <w:tblStyleColBandSize w:val="1"/>
      <w:tblCellMar>
        <w:left w:w="0" w:type="dxa"/>
        <w:right w:w="0" w:type="dxa"/>
      </w:tblCellMar>
    </w:tblPr>
  </w:style>
  <w:style w:type="table" w:customStyle="1" w:styleId="afff">
    <w:basedOn w:val="TableNormal"/>
    <w:tblPr>
      <w:tblStyleRowBandSize w:val="1"/>
      <w:tblStyleColBandSize w:val="1"/>
      <w:tblCellMar>
        <w:left w:w="0" w:type="dxa"/>
        <w:right w:w="0" w:type="dxa"/>
      </w:tblCellMar>
    </w:tblPr>
  </w:style>
  <w:style w:type="table" w:customStyle="1" w:styleId="afff0">
    <w:basedOn w:val="TableNormal"/>
    <w:tblPr>
      <w:tblStyleRowBandSize w:val="1"/>
      <w:tblStyleColBandSize w:val="1"/>
      <w:tblCellMar>
        <w:left w:w="0" w:type="dxa"/>
        <w:right w:w="0" w:type="dxa"/>
      </w:tblCellMar>
    </w:tblPr>
  </w:style>
  <w:style w:type="table" w:customStyle="1" w:styleId="afff1">
    <w:basedOn w:val="TableNormal"/>
    <w:tblPr>
      <w:tblStyleRowBandSize w:val="1"/>
      <w:tblStyleColBandSize w:val="1"/>
      <w:tblCellMar>
        <w:left w:w="0" w:type="dxa"/>
        <w:right w:w="0" w:type="dxa"/>
      </w:tblCellMar>
    </w:tblPr>
  </w:style>
  <w:style w:type="table" w:customStyle="1" w:styleId="afff2">
    <w:basedOn w:val="TableNormal"/>
    <w:tblPr>
      <w:tblStyleRowBandSize w:val="1"/>
      <w:tblStyleColBandSize w:val="1"/>
      <w:tblCellMar>
        <w:left w:w="0" w:type="dxa"/>
        <w:right w:w="0" w:type="dxa"/>
      </w:tblCellMar>
    </w:tblPr>
  </w:style>
  <w:style w:type="table" w:customStyle="1" w:styleId="afff3">
    <w:basedOn w:val="TableNormal"/>
    <w:tblPr>
      <w:tblStyleRowBandSize w:val="1"/>
      <w:tblStyleColBandSize w:val="1"/>
      <w:tblCellMar>
        <w:left w:w="0" w:type="dxa"/>
        <w:right w:w="0" w:type="dxa"/>
      </w:tblCellMar>
    </w:tblPr>
  </w:style>
  <w:style w:type="table" w:customStyle="1" w:styleId="afff4">
    <w:basedOn w:val="TableNormal"/>
    <w:tblPr>
      <w:tblStyleRowBandSize w:val="1"/>
      <w:tblStyleColBandSize w:val="1"/>
      <w:tblCellMar>
        <w:left w:w="0" w:type="dxa"/>
        <w:right w:w="0" w:type="dxa"/>
      </w:tblCellMar>
    </w:tblPr>
  </w:style>
  <w:style w:type="table" w:customStyle="1" w:styleId="afff5">
    <w:basedOn w:val="TableNormal"/>
    <w:tblPr>
      <w:tblStyleRowBandSize w:val="1"/>
      <w:tblStyleColBandSize w:val="1"/>
      <w:tblCellMar>
        <w:left w:w="0" w:type="dxa"/>
        <w:right w:w="0" w:type="dxa"/>
      </w:tblCellMar>
    </w:tblPr>
  </w:style>
  <w:style w:type="table" w:customStyle="1" w:styleId="afff6">
    <w:basedOn w:val="TableNormal"/>
    <w:tblPr>
      <w:tblStyleRowBandSize w:val="1"/>
      <w:tblStyleColBandSize w:val="1"/>
      <w:tblCellMar>
        <w:left w:w="0" w:type="dxa"/>
        <w:right w:w="0" w:type="dxa"/>
      </w:tblCellMar>
    </w:tblPr>
  </w:style>
  <w:style w:type="table" w:customStyle="1" w:styleId="afff7">
    <w:basedOn w:val="TableNormal"/>
    <w:tblPr>
      <w:tblStyleRowBandSize w:val="1"/>
      <w:tblStyleColBandSize w:val="1"/>
      <w:tblCellMar>
        <w:left w:w="0" w:type="dxa"/>
        <w:right w:w="0" w:type="dxa"/>
      </w:tblCellMar>
    </w:tblPr>
  </w:style>
  <w:style w:type="table" w:customStyle="1" w:styleId="afff8">
    <w:basedOn w:val="TableNormal"/>
    <w:tblPr>
      <w:tblStyleRowBandSize w:val="1"/>
      <w:tblStyleColBandSize w:val="1"/>
      <w:tblCellMar>
        <w:left w:w="0" w:type="dxa"/>
        <w:right w:w="0" w:type="dxa"/>
      </w:tblCellMar>
    </w:tblPr>
  </w:style>
  <w:style w:type="table" w:customStyle="1" w:styleId="afff9">
    <w:basedOn w:val="TableNormal"/>
    <w:tblPr>
      <w:tblStyleRowBandSize w:val="1"/>
      <w:tblStyleColBandSize w:val="1"/>
      <w:tblCellMar>
        <w:left w:w="0" w:type="dxa"/>
        <w:right w:w="0" w:type="dxa"/>
      </w:tblCellMar>
    </w:tblPr>
  </w:style>
  <w:style w:type="table" w:customStyle="1" w:styleId="afffa">
    <w:basedOn w:val="TableNormal"/>
    <w:tblPr>
      <w:tblStyleRowBandSize w:val="1"/>
      <w:tblStyleColBandSize w:val="1"/>
      <w:tblCellMar>
        <w:left w:w="0" w:type="dxa"/>
        <w:right w:w="0" w:type="dxa"/>
      </w:tblCellMar>
    </w:tblPr>
  </w:style>
  <w:style w:type="table" w:customStyle="1" w:styleId="afffb">
    <w:basedOn w:val="TableNormal"/>
    <w:tblPr>
      <w:tblStyleRowBandSize w:val="1"/>
      <w:tblStyleColBandSize w:val="1"/>
      <w:tblCellMar>
        <w:left w:w="0" w:type="dxa"/>
        <w:right w:w="0" w:type="dxa"/>
      </w:tblCellMar>
    </w:tblPr>
  </w:style>
  <w:style w:type="table" w:customStyle="1" w:styleId="afffc">
    <w:basedOn w:val="TableNormal"/>
    <w:tblPr>
      <w:tblStyleRowBandSize w:val="1"/>
      <w:tblStyleColBandSize w:val="1"/>
      <w:tblCellMar>
        <w:left w:w="0" w:type="dxa"/>
        <w:right w:w="0" w:type="dxa"/>
      </w:tblCellMar>
    </w:tblPr>
  </w:style>
  <w:style w:type="table" w:customStyle="1" w:styleId="afffd">
    <w:basedOn w:val="TableNormal"/>
    <w:tblPr>
      <w:tblStyleRowBandSize w:val="1"/>
      <w:tblStyleColBandSize w:val="1"/>
      <w:tblCellMar>
        <w:left w:w="0" w:type="dxa"/>
        <w:right w:w="0" w:type="dxa"/>
      </w:tblCellMar>
    </w:tblPr>
  </w:style>
  <w:style w:type="table" w:customStyle="1" w:styleId="afffe">
    <w:basedOn w:val="TableNormal"/>
    <w:tblPr>
      <w:tblStyleRowBandSize w:val="1"/>
      <w:tblStyleColBandSize w:val="1"/>
      <w:tblCellMar>
        <w:left w:w="0" w:type="dxa"/>
        <w:right w:w="0" w:type="dxa"/>
      </w:tblCellMar>
    </w:tblPr>
  </w:style>
  <w:style w:type="table" w:customStyle="1" w:styleId="affff">
    <w:basedOn w:val="TableNormal"/>
    <w:tblPr>
      <w:tblStyleRowBandSize w:val="1"/>
      <w:tblStyleColBandSize w:val="1"/>
      <w:tblCellMar>
        <w:left w:w="0" w:type="dxa"/>
        <w:right w:w="0" w:type="dxa"/>
      </w:tblCellMar>
    </w:tblPr>
  </w:style>
  <w:style w:type="table" w:customStyle="1" w:styleId="affff0">
    <w:basedOn w:val="TableNormal"/>
    <w:tblPr>
      <w:tblStyleRowBandSize w:val="1"/>
      <w:tblStyleColBandSize w:val="1"/>
      <w:tblCellMar>
        <w:left w:w="0" w:type="dxa"/>
        <w:right w:w="0" w:type="dxa"/>
      </w:tblCellMar>
    </w:tblPr>
  </w:style>
  <w:style w:type="table" w:customStyle="1" w:styleId="affff1">
    <w:basedOn w:val="TableNormal"/>
    <w:tblPr>
      <w:tblStyleRowBandSize w:val="1"/>
      <w:tblStyleColBandSize w:val="1"/>
      <w:tblCellMar>
        <w:left w:w="0" w:type="dxa"/>
        <w:right w:w="0" w:type="dxa"/>
      </w:tblCellMar>
    </w:tblPr>
  </w:style>
  <w:style w:type="table" w:customStyle="1" w:styleId="affff2">
    <w:basedOn w:val="TableNormal"/>
    <w:tblPr>
      <w:tblStyleRowBandSize w:val="1"/>
      <w:tblStyleColBandSize w:val="1"/>
      <w:tblCellMar>
        <w:left w:w="0" w:type="dxa"/>
        <w:right w:w="0" w:type="dxa"/>
      </w:tblCellMar>
    </w:tblPr>
  </w:style>
  <w:style w:type="table" w:customStyle="1" w:styleId="affff3">
    <w:basedOn w:val="TableNormal"/>
    <w:tblPr>
      <w:tblStyleRowBandSize w:val="1"/>
      <w:tblStyleColBandSize w:val="1"/>
      <w:tblCellMar>
        <w:left w:w="0" w:type="dxa"/>
        <w:right w:w="0" w:type="dxa"/>
      </w:tblCellMar>
    </w:tblPr>
  </w:style>
  <w:style w:type="table" w:customStyle="1" w:styleId="affff4">
    <w:basedOn w:val="TableNormal"/>
    <w:tblPr>
      <w:tblStyleRowBandSize w:val="1"/>
      <w:tblStyleColBandSize w:val="1"/>
      <w:tblCellMar>
        <w:left w:w="0" w:type="dxa"/>
        <w:right w:w="0" w:type="dxa"/>
      </w:tblCellMar>
    </w:tblPr>
  </w:style>
  <w:style w:type="table" w:customStyle="1" w:styleId="affff5">
    <w:basedOn w:val="TableNormal"/>
    <w:tblPr>
      <w:tblStyleRowBandSize w:val="1"/>
      <w:tblStyleColBandSize w:val="1"/>
      <w:tblCellMar>
        <w:left w:w="0" w:type="dxa"/>
        <w:right w:w="0" w:type="dxa"/>
      </w:tblCellMar>
    </w:tblPr>
  </w:style>
  <w:style w:type="table" w:customStyle="1" w:styleId="affff6">
    <w:basedOn w:val="TableNormal"/>
    <w:tblPr>
      <w:tblStyleRowBandSize w:val="1"/>
      <w:tblStyleColBandSize w:val="1"/>
      <w:tblCellMar>
        <w:left w:w="0" w:type="dxa"/>
        <w:right w:w="0" w:type="dxa"/>
      </w:tblCellMar>
    </w:tblPr>
  </w:style>
  <w:style w:type="table" w:customStyle="1" w:styleId="affff7">
    <w:basedOn w:val="TableNormal"/>
    <w:tblPr>
      <w:tblStyleRowBandSize w:val="1"/>
      <w:tblStyleColBandSize w:val="1"/>
      <w:tblCellMar>
        <w:left w:w="0" w:type="dxa"/>
        <w:right w:w="0" w:type="dxa"/>
      </w:tblCellMar>
    </w:tblPr>
  </w:style>
  <w:style w:type="table" w:customStyle="1" w:styleId="affff8">
    <w:basedOn w:val="TableNormal"/>
    <w:tblPr>
      <w:tblStyleRowBandSize w:val="1"/>
      <w:tblStyleColBandSize w:val="1"/>
      <w:tblCellMar>
        <w:left w:w="0" w:type="dxa"/>
        <w:right w:w="0" w:type="dxa"/>
      </w:tblCellMar>
    </w:tblPr>
  </w:style>
  <w:style w:type="table" w:customStyle="1" w:styleId="affff9">
    <w:basedOn w:val="TableNormal"/>
    <w:tblPr>
      <w:tblStyleRowBandSize w:val="1"/>
      <w:tblStyleColBandSize w:val="1"/>
      <w:tblCellMar>
        <w:left w:w="0" w:type="dxa"/>
        <w:right w:w="0" w:type="dxa"/>
      </w:tblCellMar>
    </w:tblPr>
  </w:style>
  <w:style w:type="table" w:customStyle="1" w:styleId="affffa">
    <w:basedOn w:val="TableNormal"/>
    <w:tblPr>
      <w:tblStyleRowBandSize w:val="1"/>
      <w:tblStyleColBandSize w:val="1"/>
      <w:tblCellMar>
        <w:left w:w="0" w:type="dxa"/>
        <w:right w:w="0" w:type="dxa"/>
      </w:tblCellMar>
    </w:tblPr>
  </w:style>
  <w:style w:type="table" w:customStyle="1" w:styleId="affffb">
    <w:basedOn w:val="TableNormal"/>
    <w:tblPr>
      <w:tblStyleRowBandSize w:val="1"/>
      <w:tblStyleColBandSize w:val="1"/>
      <w:tblCellMar>
        <w:left w:w="0" w:type="dxa"/>
        <w:right w:w="0" w:type="dxa"/>
      </w:tblCellMar>
    </w:tblPr>
  </w:style>
  <w:style w:type="table" w:customStyle="1" w:styleId="affffc">
    <w:basedOn w:val="TableNormal"/>
    <w:tblPr>
      <w:tblStyleRowBandSize w:val="1"/>
      <w:tblStyleColBandSize w:val="1"/>
      <w:tblCellMar>
        <w:left w:w="0" w:type="dxa"/>
        <w:right w:w="0" w:type="dxa"/>
      </w:tblCellMar>
    </w:tblPr>
  </w:style>
  <w:style w:type="table" w:customStyle="1" w:styleId="affffd">
    <w:basedOn w:val="TableNormal"/>
    <w:tblPr>
      <w:tblStyleRowBandSize w:val="1"/>
      <w:tblStyleColBandSize w:val="1"/>
      <w:tblCellMar>
        <w:left w:w="0" w:type="dxa"/>
        <w:right w:w="0" w:type="dxa"/>
      </w:tblCellMar>
    </w:tblPr>
  </w:style>
  <w:style w:type="table" w:customStyle="1" w:styleId="affffe">
    <w:basedOn w:val="TableNormal"/>
    <w:tblPr>
      <w:tblStyleRowBandSize w:val="1"/>
      <w:tblStyleColBandSize w:val="1"/>
      <w:tblCellMar>
        <w:left w:w="0" w:type="dxa"/>
        <w:right w:w="0" w:type="dxa"/>
      </w:tblCellMar>
    </w:tblPr>
  </w:style>
  <w:style w:type="table" w:customStyle="1" w:styleId="afffff">
    <w:basedOn w:val="TableNormal"/>
    <w:tblPr>
      <w:tblStyleRowBandSize w:val="1"/>
      <w:tblStyleColBandSize w:val="1"/>
      <w:tblCellMar>
        <w:left w:w="0" w:type="dxa"/>
        <w:right w:w="0" w:type="dxa"/>
      </w:tblCellMar>
    </w:tblPr>
  </w:style>
  <w:style w:type="table" w:customStyle="1" w:styleId="afffff0">
    <w:basedOn w:val="TableNormal"/>
    <w:tblPr>
      <w:tblStyleRowBandSize w:val="1"/>
      <w:tblStyleColBandSize w:val="1"/>
      <w:tblCellMar>
        <w:left w:w="0" w:type="dxa"/>
        <w:right w:w="0" w:type="dxa"/>
      </w:tblCellMar>
    </w:tblPr>
  </w:style>
  <w:style w:type="table" w:customStyle="1" w:styleId="afffff1">
    <w:basedOn w:val="TableNormal"/>
    <w:tblPr>
      <w:tblStyleRowBandSize w:val="1"/>
      <w:tblStyleColBandSize w:val="1"/>
      <w:tblCellMar>
        <w:left w:w="0" w:type="dxa"/>
        <w:right w:w="0" w:type="dxa"/>
      </w:tblCellMar>
    </w:tblPr>
  </w:style>
  <w:style w:type="table" w:customStyle="1" w:styleId="afffff2">
    <w:basedOn w:val="TableNormal"/>
    <w:tblPr>
      <w:tblStyleRowBandSize w:val="1"/>
      <w:tblStyleColBandSize w:val="1"/>
      <w:tblCellMar>
        <w:left w:w="0" w:type="dxa"/>
        <w:right w:w="0" w:type="dxa"/>
      </w:tblCellMar>
    </w:tblPr>
  </w:style>
  <w:style w:type="table" w:customStyle="1" w:styleId="afffff3">
    <w:basedOn w:val="TableNormal"/>
    <w:tblPr>
      <w:tblStyleRowBandSize w:val="1"/>
      <w:tblStyleColBandSize w:val="1"/>
      <w:tblCellMar>
        <w:left w:w="0" w:type="dxa"/>
        <w:right w:w="0" w:type="dxa"/>
      </w:tblCellMar>
    </w:tblPr>
  </w:style>
  <w:style w:type="table" w:customStyle="1" w:styleId="afffff4">
    <w:basedOn w:val="TableNormal"/>
    <w:tblPr>
      <w:tblStyleRowBandSize w:val="1"/>
      <w:tblStyleColBandSize w:val="1"/>
      <w:tblCellMar>
        <w:left w:w="0" w:type="dxa"/>
        <w:right w:w="0" w:type="dxa"/>
      </w:tblCellMar>
    </w:tblPr>
  </w:style>
  <w:style w:type="table" w:customStyle="1" w:styleId="afffff5">
    <w:basedOn w:val="TableNormal"/>
    <w:tblPr>
      <w:tblStyleRowBandSize w:val="1"/>
      <w:tblStyleColBandSize w:val="1"/>
      <w:tblCellMar>
        <w:left w:w="0" w:type="dxa"/>
        <w:right w:w="0" w:type="dxa"/>
      </w:tblCellMar>
    </w:tblPr>
  </w:style>
  <w:style w:type="table" w:customStyle="1" w:styleId="afffff6">
    <w:basedOn w:val="TableNormal"/>
    <w:tblPr>
      <w:tblStyleRowBandSize w:val="1"/>
      <w:tblStyleColBandSize w:val="1"/>
      <w:tblCellMar>
        <w:left w:w="0" w:type="dxa"/>
        <w:right w:w="0" w:type="dxa"/>
      </w:tblCellMar>
    </w:tblPr>
  </w:style>
  <w:style w:type="table" w:customStyle="1" w:styleId="afffff7">
    <w:basedOn w:val="TableNormal"/>
    <w:tblPr>
      <w:tblStyleRowBandSize w:val="1"/>
      <w:tblStyleColBandSize w:val="1"/>
      <w:tblCellMar>
        <w:left w:w="0" w:type="dxa"/>
        <w:right w:w="0" w:type="dxa"/>
      </w:tblCellMar>
    </w:tblPr>
  </w:style>
  <w:style w:type="table" w:customStyle="1" w:styleId="afffff8">
    <w:basedOn w:val="TableNormal"/>
    <w:tblPr>
      <w:tblStyleRowBandSize w:val="1"/>
      <w:tblStyleColBandSize w:val="1"/>
      <w:tblCellMar>
        <w:left w:w="0" w:type="dxa"/>
        <w:right w:w="0" w:type="dxa"/>
      </w:tblCellMar>
    </w:tblPr>
  </w:style>
  <w:style w:type="table" w:customStyle="1" w:styleId="afffff9">
    <w:basedOn w:val="TableNormal"/>
    <w:tblPr>
      <w:tblStyleRowBandSize w:val="1"/>
      <w:tblStyleColBandSize w:val="1"/>
      <w:tblCellMar>
        <w:left w:w="0" w:type="dxa"/>
        <w:right w:w="0" w:type="dxa"/>
      </w:tblCellMar>
    </w:tblPr>
  </w:style>
  <w:style w:type="table" w:customStyle="1" w:styleId="afffffa">
    <w:basedOn w:val="TableNormal"/>
    <w:tblPr>
      <w:tblStyleRowBandSize w:val="1"/>
      <w:tblStyleColBandSize w:val="1"/>
      <w:tblCellMar>
        <w:left w:w="0" w:type="dxa"/>
        <w:right w:w="0" w:type="dxa"/>
      </w:tblCellMar>
    </w:tblPr>
  </w:style>
  <w:style w:type="table" w:customStyle="1" w:styleId="afffffb">
    <w:basedOn w:val="TableNormal"/>
    <w:tblPr>
      <w:tblStyleRowBandSize w:val="1"/>
      <w:tblStyleColBandSize w:val="1"/>
      <w:tblCellMar>
        <w:left w:w="0" w:type="dxa"/>
        <w:right w:w="0" w:type="dxa"/>
      </w:tblCellMar>
    </w:tblPr>
  </w:style>
  <w:style w:type="table" w:customStyle="1" w:styleId="afffffc">
    <w:basedOn w:val="TableNormal"/>
    <w:tblPr>
      <w:tblStyleRowBandSize w:val="1"/>
      <w:tblStyleColBandSize w:val="1"/>
      <w:tblCellMar>
        <w:left w:w="0" w:type="dxa"/>
        <w:right w:w="0" w:type="dxa"/>
      </w:tblCellMar>
    </w:tblPr>
  </w:style>
  <w:style w:type="table" w:customStyle="1" w:styleId="afffffd">
    <w:basedOn w:val="TableNormal"/>
    <w:tblPr>
      <w:tblStyleRowBandSize w:val="1"/>
      <w:tblStyleColBandSize w:val="1"/>
      <w:tblCellMar>
        <w:left w:w="0" w:type="dxa"/>
        <w:right w:w="0" w:type="dxa"/>
      </w:tblCellMar>
    </w:tblPr>
  </w:style>
  <w:style w:type="table" w:customStyle="1" w:styleId="afffffe">
    <w:basedOn w:val="TableNormal"/>
    <w:tblPr>
      <w:tblStyleRowBandSize w:val="1"/>
      <w:tblStyleColBandSize w:val="1"/>
      <w:tblCellMar>
        <w:left w:w="0" w:type="dxa"/>
        <w:right w:w="0" w:type="dxa"/>
      </w:tblCellMar>
    </w:tblPr>
  </w:style>
  <w:style w:type="table" w:customStyle="1" w:styleId="affffff">
    <w:basedOn w:val="TableNormal"/>
    <w:tblPr>
      <w:tblStyleRowBandSize w:val="1"/>
      <w:tblStyleColBandSize w:val="1"/>
      <w:tblCellMar>
        <w:left w:w="0" w:type="dxa"/>
        <w:right w:w="0" w:type="dxa"/>
      </w:tblCellMar>
    </w:tblPr>
  </w:style>
  <w:style w:type="table" w:customStyle="1" w:styleId="affffff0">
    <w:basedOn w:val="TableNormal"/>
    <w:tblPr>
      <w:tblStyleRowBandSize w:val="1"/>
      <w:tblStyleColBandSize w:val="1"/>
      <w:tblCellMar>
        <w:left w:w="0" w:type="dxa"/>
        <w:right w:w="0" w:type="dxa"/>
      </w:tblCellMar>
    </w:tblPr>
  </w:style>
  <w:style w:type="table" w:customStyle="1" w:styleId="affffff1">
    <w:basedOn w:val="TableNormal"/>
    <w:tblPr>
      <w:tblStyleRowBandSize w:val="1"/>
      <w:tblStyleColBandSize w:val="1"/>
      <w:tblCellMar>
        <w:left w:w="0" w:type="dxa"/>
        <w:right w:w="0" w:type="dxa"/>
      </w:tblCellMar>
    </w:tblPr>
  </w:style>
  <w:style w:type="table" w:customStyle="1" w:styleId="affffff2">
    <w:basedOn w:val="TableNormal"/>
    <w:tblPr>
      <w:tblStyleRowBandSize w:val="1"/>
      <w:tblStyleColBandSize w:val="1"/>
      <w:tblCellMar>
        <w:left w:w="0" w:type="dxa"/>
        <w:right w:w="0" w:type="dxa"/>
      </w:tblCellMar>
    </w:tblPr>
  </w:style>
  <w:style w:type="table" w:customStyle="1" w:styleId="affffff3">
    <w:basedOn w:val="TableNormal"/>
    <w:tblPr>
      <w:tblStyleRowBandSize w:val="1"/>
      <w:tblStyleColBandSize w:val="1"/>
      <w:tblCellMar>
        <w:left w:w="0" w:type="dxa"/>
        <w:right w:w="0" w:type="dxa"/>
      </w:tblCellMar>
    </w:tblPr>
  </w:style>
  <w:style w:type="table" w:customStyle="1" w:styleId="affffff4">
    <w:basedOn w:val="TableNormal"/>
    <w:tblPr>
      <w:tblStyleRowBandSize w:val="1"/>
      <w:tblStyleColBandSize w:val="1"/>
      <w:tblCellMar>
        <w:left w:w="0" w:type="dxa"/>
        <w:right w:w="0" w:type="dxa"/>
      </w:tblCellMar>
    </w:tblPr>
  </w:style>
  <w:style w:type="table" w:customStyle="1" w:styleId="affffff5">
    <w:basedOn w:val="TableNormal"/>
    <w:tblPr>
      <w:tblStyleRowBandSize w:val="1"/>
      <w:tblStyleColBandSize w:val="1"/>
      <w:tblCellMar>
        <w:left w:w="0" w:type="dxa"/>
        <w:right w:w="0" w:type="dxa"/>
      </w:tblCellMar>
    </w:tblPr>
  </w:style>
  <w:style w:type="table" w:customStyle="1" w:styleId="affffff6">
    <w:basedOn w:val="TableNormal"/>
    <w:tblPr>
      <w:tblStyleRowBandSize w:val="1"/>
      <w:tblStyleColBandSize w:val="1"/>
      <w:tblCellMar>
        <w:left w:w="0" w:type="dxa"/>
        <w:right w:w="0" w:type="dxa"/>
      </w:tblCellMar>
    </w:tblPr>
  </w:style>
  <w:style w:type="table" w:customStyle="1" w:styleId="affffff7">
    <w:basedOn w:val="TableNormal"/>
    <w:tblPr>
      <w:tblStyleRowBandSize w:val="1"/>
      <w:tblStyleColBandSize w:val="1"/>
      <w:tblCellMar>
        <w:left w:w="0" w:type="dxa"/>
        <w:right w:w="0" w:type="dxa"/>
      </w:tblCellMar>
    </w:tblPr>
  </w:style>
  <w:style w:type="table" w:customStyle="1" w:styleId="affffff8">
    <w:basedOn w:val="TableNormal"/>
    <w:tblPr>
      <w:tblStyleRowBandSize w:val="1"/>
      <w:tblStyleColBandSize w:val="1"/>
      <w:tblCellMar>
        <w:left w:w="0" w:type="dxa"/>
        <w:right w:w="0" w:type="dxa"/>
      </w:tblCellMar>
    </w:tblPr>
  </w:style>
  <w:style w:type="table" w:customStyle="1" w:styleId="affffff9">
    <w:basedOn w:val="TableNormal"/>
    <w:tblPr>
      <w:tblStyleRowBandSize w:val="1"/>
      <w:tblStyleColBandSize w:val="1"/>
      <w:tblCellMar>
        <w:left w:w="0" w:type="dxa"/>
        <w:right w:w="0" w:type="dxa"/>
      </w:tblCellMar>
    </w:tblPr>
  </w:style>
  <w:style w:type="table" w:customStyle="1" w:styleId="affffffa">
    <w:basedOn w:val="TableNormal"/>
    <w:tblPr>
      <w:tblStyleRowBandSize w:val="1"/>
      <w:tblStyleColBandSize w:val="1"/>
      <w:tblCellMar>
        <w:left w:w="0" w:type="dxa"/>
        <w:right w:w="0" w:type="dxa"/>
      </w:tblCellMar>
    </w:tblPr>
  </w:style>
  <w:style w:type="table" w:customStyle="1" w:styleId="affffffb">
    <w:basedOn w:val="TableNormal"/>
    <w:tblPr>
      <w:tblStyleRowBandSize w:val="1"/>
      <w:tblStyleColBandSize w:val="1"/>
      <w:tblCellMar>
        <w:left w:w="0" w:type="dxa"/>
        <w:right w:w="0" w:type="dxa"/>
      </w:tblCellMar>
    </w:tblPr>
  </w:style>
  <w:style w:type="table" w:customStyle="1" w:styleId="affffffc">
    <w:basedOn w:val="TableNormal"/>
    <w:tblPr>
      <w:tblStyleRowBandSize w:val="1"/>
      <w:tblStyleColBandSize w:val="1"/>
      <w:tblCellMar>
        <w:left w:w="0" w:type="dxa"/>
        <w:right w:w="0" w:type="dxa"/>
      </w:tblCellMar>
    </w:tblPr>
  </w:style>
  <w:style w:type="table" w:customStyle="1" w:styleId="affffffd">
    <w:basedOn w:val="TableNormal"/>
    <w:tblPr>
      <w:tblStyleRowBandSize w:val="1"/>
      <w:tblStyleColBandSize w:val="1"/>
      <w:tblCellMar>
        <w:left w:w="0" w:type="dxa"/>
        <w:right w:w="0" w:type="dxa"/>
      </w:tblCellMar>
    </w:tblPr>
  </w:style>
  <w:style w:type="table" w:customStyle="1" w:styleId="affffffe">
    <w:basedOn w:val="TableNormal"/>
    <w:tblPr>
      <w:tblStyleRowBandSize w:val="1"/>
      <w:tblStyleColBandSize w:val="1"/>
      <w:tblCellMar>
        <w:left w:w="0" w:type="dxa"/>
        <w:right w:w="0" w:type="dxa"/>
      </w:tblCellMar>
    </w:tblPr>
  </w:style>
  <w:style w:type="table" w:customStyle="1" w:styleId="afffffff">
    <w:basedOn w:val="TableNormal"/>
    <w:tblPr>
      <w:tblStyleRowBandSize w:val="1"/>
      <w:tblStyleColBandSize w:val="1"/>
      <w:tblCellMar>
        <w:left w:w="0" w:type="dxa"/>
        <w:right w:w="0" w:type="dxa"/>
      </w:tblCellMar>
    </w:tblPr>
  </w:style>
  <w:style w:type="table" w:customStyle="1" w:styleId="afffffff0">
    <w:basedOn w:val="TableNormal"/>
    <w:tblPr>
      <w:tblStyleRowBandSize w:val="1"/>
      <w:tblStyleColBandSize w:val="1"/>
      <w:tblCellMar>
        <w:left w:w="0" w:type="dxa"/>
        <w:right w:w="0" w:type="dxa"/>
      </w:tblCellMar>
    </w:tblPr>
  </w:style>
  <w:style w:type="table" w:customStyle="1" w:styleId="afffffff1">
    <w:basedOn w:val="TableNormal"/>
    <w:tblPr>
      <w:tblStyleRowBandSize w:val="1"/>
      <w:tblStyleColBandSize w:val="1"/>
      <w:tblCellMar>
        <w:left w:w="0" w:type="dxa"/>
        <w:right w:w="0" w:type="dxa"/>
      </w:tblCellMar>
    </w:tblPr>
  </w:style>
  <w:style w:type="table" w:customStyle="1" w:styleId="afffffff2">
    <w:basedOn w:val="TableNormal"/>
    <w:tblPr>
      <w:tblStyleRowBandSize w:val="1"/>
      <w:tblStyleColBandSize w:val="1"/>
      <w:tblCellMar>
        <w:left w:w="0" w:type="dxa"/>
        <w:right w:w="0" w:type="dxa"/>
      </w:tblCellMar>
    </w:tblPr>
  </w:style>
  <w:style w:type="table" w:customStyle="1" w:styleId="afffffff3">
    <w:basedOn w:val="TableNormal"/>
    <w:tblPr>
      <w:tblStyleRowBandSize w:val="1"/>
      <w:tblStyleColBandSize w:val="1"/>
      <w:tblCellMar>
        <w:left w:w="0" w:type="dxa"/>
        <w:right w:w="0" w:type="dxa"/>
      </w:tblCellMar>
    </w:tblPr>
  </w:style>
  <w:style w:type="table" w:customStyle="1" w:styleId="afffffff4">
    <w:basedOn w:val="TableNormal"/>
    <w:tblPr>
      <w:tblStyleRowBandSize w:val="1"/>
      <w:tblStyleColBandSize w:val="1"/>
      <w:tblCellMar>
        <w:left w:w="0" w:type="dxa"/>
        <w:right w:w="0" w:type="dxa"/>
      </w:tblCellMar>
    </w:tblPr>
  </w:style>
  <w:style w:type="table" w:customStyle="1" w:styleId="afffffff5">
    <w:basedOn w:val="TableNormal"/>
    <w:tblPr>
      <w:tblStyleRowBandSize w:val="1"/>
      <w:tblStyleColBandSize w:val="1"/>
      <w:tblCellMar>
        <w:left w:w="0" w:type="dxa"/>
        <w:right w:w="0" w:type="dxa"/>
      </w:tblCellMar>
    </w:tblPr>
  </w:style>
  <w:style w:type="table" w:customStyle="1" w:styleId="afffffff6">
    <w:basedOn w:val="TableNormal"/>
    <w:tblPr>
      <w:tblStyleRowBandSize w:val="1"/>
      <w:tblStyleColBandSize w:val="1"/>
      <w:tblCellMar>
        <w:left w:w="0" w:type="dxa"/>
        <w:right w:w="0" w:type="dxa"/>
      </w:tblCellMar>
    </w:tblPr>
  </w:style>
  <w:style w:type="table" w:customStyle="1" w:styleId="afffffff7">
    <w:basedOn w:val="TableNormal"/>
    <w:tblPr>
      <w:tblStyleRowBandSize w:val="1"/>
      <w:tblStyleColBandSize w:val="1"/>
      <w:tblCellMar>
        <w:left w:w="0" w:type="dxa"/>
        <w:right w:w="0" w:type="dxa"/>
      </w:tblCellMar>
    </w:tblPr>
  </w:style>
  <w:style w:type="table" w:customStyle="1" w:styleId="afffffff8">
    <w:basedOn w:val="TableNormal"/>
    <w:tblPr>
      <w:tblStyleRowBandSize w:val="1"/>
      <w:tblStyleColBandSize w:val="1"/>
      <w:tblCellMar>
        <w:left w:w="0" w:type="dxa"/>
        <w:right w:w="0" w:type="dxa"/>
      </w:tblCellMar>
    </w:tblPr>
  </w:style>
  <w:style w:type="table" w:customStyle="1" w:styleId="afffffff9">
    <w:basedOn w:val="TableNormal"/>
    <w:tblPr>
      <w:tblStyleRowBandSize w:val="1"/>
      <w:tblStyleColBandSize w:val="1"/>
      <w:tblCellMar>
        <w:left w:w="0" w:type="dxa"/>
        <w:right w:w="0" w:type="dxa"/>
      </w:tblCellMar>
    </w:tblPr>
  </w:style>
  <w:style w:type="table" w:customStyle="1" w:styleId="afffffffa">
    <w:basedOn w:val="TableNormal"/>
    <w:tblPr>
      <w:tblStyleRowBandSize w:val="1"/>
      <w:tblStyleColBandSize w:val="1"/>
      <w:tblCellMar>
        <w:left w:w="0" w:type="dxa"/>
        <w:right w:w="0" w:type="dxa"/>
      </w:tblCellMar>
    </w:tblPr>
  </w:style>
  <w:style w:type="table" w:customStyle="1" w:styleId="afffffffb">
    <w:basedOn w:val="TableNormal"/>
    <w:tblPr>
      <w:tblStyleRowBandSize w:val="1"/>
      <w:tblStyleColBandSize w:val="1"/>
      <w:tblCellMar>
        <w:left w:w="0" w:type="dxa"/>
        <w:right w:w="0" w:type="dxa"/>
      </w:tblCellMar>
    </w:tblPr>
  </w:style>
  <w:style w:type="table" w:customStyle="1" w:styleId="afffffffc">
    <w:basedOn w:val="TableNormal"/>
    <w:tblPr>
      <w:tblStyleRowBandSize w:val="1"/>
      <w:tblStyleColBandSize w:val="1"/>
      <w:tblCellMar>
        <w:left w:w="0" w:type="dxa"/>
        <w:right w:w="0" w:type="dxa"/>
      </w:tblCellMar>
    </w:tblPr>
  </w:style>
  <w:style w:type="table" w:customStyle="1" w:styleId="afffffffd">
    <w:basedOn w:val="TableNormal"/>
    <w:tblPr>
      <w:tblStyleRowBandSize w:val="1"/>
      <w:tblStyleColBandSize w:val="1"/>
      <w:tblCellMar>
        <w:left w:w="0" w:type="dxa"/>
        <w:right w:w="0" w:type="dxa"/>
      </w:tblCellMar>
    </w:tblPr>
  </w:style>
  <w:style w:type="table" w:customStyle="1" w:styleId="afffffffe">
    <w:basedOn w:val="TableNormal"/>
    <w:tblPr>
      <w:tblStyleRowBandSize w:val="1"/>
      <w:tblStyleColBandSize w:val="1"/>
      <w:tblCellMar>
        <w:left w:w="0" w:type="dxa"/>
        <w:right w:w="0" w:type="dxa"/>
      </w:tblCellMar>
    </w:tblPr>
  </w:style>
  <w:style w:type="table" w:customStyle="1" w:styleId="affffffff">
    <w:basedOn w:val="TableNormal"/>
    <w:tblPr>
      <w:tblStyleRowBandSize w:val="1"/>
      <w:tblStyleColBandSize w:val="1"/>
      <w:tblCellMar>
        <w:left w:w="0" w:type="dxa"/>
        <w:right w:w="0" w:type="dxa"/>
      </w:tblCellMar>
    </w:tblPr>
  </w:style>
  <w:style w:type="table" w:customStyle="1" w:styleId="affffffff0">
    <w:basedOn w:val="TableNormal"/>
    <w:tblPr>
      <w:tblStyleRowBandSize w:val="1"/>
      <w:tblStyleColBandSize w:val="1"/>
      <w:tblCellMar>
        <w:left w:w="0" w:type="dxa"/>
        <w:right w:w="0" w:type="dxa"/>
      </w:tblCellMar>
    </w:tblPr>
  </w:style>
  <w:style w:type="table" w:customStyle="1" w:styleId="affffffff1">
    <w:basedOn w:val="TableNormal"/>
    <w:tblPr>
      <w:tblStyleRowBandSize w:val="1"/>
      <w:tblStyleColBandSize w:val="1"/>
      <w:tblCellMar>
        <w:left w:w="0" w:type="dxa"/>
        <w:right w:w="0" w:type="dxa"/>
      </w:tblCellMar>
    </w:tblPr>
  </w:style>
  <w:style w:type="table" w:customStyle="1" w:styleId="affffffff2">
    <w:basedOn w:val="TableNormal"/>
    <w:tblPr>
      <w:tblStyleRowBandSize w:val="1"/>
      <w:tblStyleColBandSize w:val="1"/>
      <w:tblCellMar>
        <w:left w:w="0" w:type="dxa"/>
        <w:right w:w="0" w:type="dxa"/>
      </w:tblCellMar>
    </w:tblPr>
  </w:style>
  <w:style w:type="table" w:customStyle="1" w:styleId="affffffff3">
    <w:basedOn w:val="TableNormal"/>
    <w:tblPr>
      <w:tblStyleRowBandSize w:val="1"/>
      <w:tblStyleColBandSize w:val="1"/>
      <w:tblCellMar>
        <w:left w:w="0" w:type="dxa"/>
        <w:right w:w="0" w:type="dxa"/>
      </w:tblCellMar>
    </w:tblPr>
  </w:style>
  <w:style w:type="table" w:customStyle="1" w:styleId="affffffff4">
    <w:basedOn w:val="TableNormal"/>
    <w:tblPr>
      <w:tblStyleRowBandSize w:val="1"/>
      <w:tblStyleColBandSize w:val="1"/>
      <w:tblCellMar>
        <w:left w:w="0" w:type="dxa"/>
        <w:right w:w="0" w:type="dxa"/>
      </w:tblCellMar>
    </w:tblPr>
  </w:style>
  <w:style w:type="table" w:customStyle="1" w:styleId="affffffff5">
    <w:basedOn w:val="TableNormal"/>
    <w:tblPr>
      <w:tblStyleRowBandSize w:val="1"/>
      <w:tblStyleColBandSize w:val="1"/>
      <w:tblCellMar>
        <w:left w:w="0" w:type="dxa"/>
        <w:right w:w="0" w:type="dxa"/>
      </w:tblCellMar>
    </w:tblPr>
  </w:style>
  <w:style w:type="table" w:customStyle="1" w:styleId="affffffff6">
    <w:basedOn w:val="TableNormal"/>
    <w:tblPr>
      <w:tblStyleRowBandSize w:val="1"/>
      <w:tblStyleColBandSize w:val="1"/>
      <w:tblCellMar>
        <w:left w:w="0" w:type="dxa"/>
        <w:right w:w="0" w:type="dxa"/>
      </w:tblCellMar>
    </w:tblPr>
  </w:style>
  <w:style w:type="table" w:customStyle="1" w:styleId="affffffff7">
    <w:basedOn w:val="TableNormal"/>
    <w:tblPr>
      <w:tblStyleRowBandSize w:val="1"/>
      <w:tblStyleColBandSize w:val="1"/>
      <w:tblCellMar>
        <w:left w:w="0" w:type="dxa"/>
        <w:right w:w="0" w:type="dxa"/>
      </w:tblCellMar>
    </w:tblPr>
  </w:style>
  <w:style w:type="table" w:customStyle="1" w:styleId="affffffff8">
    <w:basedOn w:val="TableNormal"/>
    <w:tblPr>
      <w:tblStyleRowBandSize w:val="1"/>
      <w:tblStyleColBandSize w:val="1"/>
      <w:tblCellMar>
        <w:left w:w="0" w:type="dxa"/>
        <w:right w:w="0" w:type="dxa"/>
      </w:tblCellMar>
    </w:tblPr>
  </w:style>
  <w:style w:type="table" w:customStyle="1" w:styleId="affffffff9">
    <w:basedOn w:val="TableNormal"/>
    <w:tblPr>
      <w:tblStyleRowBandSize w:val="1"/>
      <w:tblStyleColBandSize w:val="1"/>
      <w:tblCellMar>
        <w:left w:w="0" w:type="dxa"/>
        <w:right w:w="0" w:type="dxa"/>
      </w:tblCellMar>
    </w:tblPr>
  </w:style>
  <w:style w:type="table" w:customStyle="1" w:styleId="affffffffa">
    <w:basedOn w:val="TableNormal"/>
    <w:tblPr>
      <w:tblStyleRowBandSize w:val="1"/>
      <w:tblStyleColBandSize w:val="1"/>
      <w:tblCellMar>
        <w:left w:w="0" w:type="dxa"/>
        <w:right w:w="0" w:type="dxa"/>
      </w:tblCellMar>
    </w:tblPr>
  </w:style>
  <w:style w:type="table" w:customStyle="1" w:styleId="affffffffb">
    <w:basedOn w:val="TableNormal"/>
    <w:tblPr>
      <w:tblStyleRowBandSize w:val="1"/>
      <w:tblStyleColBandSize w:val="1"/>
      <w:tblCellMar>
        <w:left w:w="0" w:type="dxa"/>
        <w:right w:w="0" w:type="dxa"/>
      </w:tblCellMar>
    </w:tblPr>
  </w:style>
  <w:style w:type="table" w:customStyle="1" w:styleId="affffffffc">
    <w:basedOn w:val="TableNormal"/>
    <w:tblPr>
      <w:tblStyleRowBandSize w:val="1"/>
      <w:tblStyleColBandSize w:val="1"/>
      <w:tblCellMar>
        <w:left w:w="0" w:type="dxa"/>
        <w:right w:w="0" w:type="dxa"/>
      </w:tblCellMar>
    </w:tblPr>
  </w:style>
  <w:style w:type="table" w:customStyle="1" w:styleId="affffffffd">
    <w:basedOn w:val="TableNormal"/>
    <w:tblPr>
      <w:tblStyleRowBandSize w:val="1"/>
      <w:tblStyleColBandSize w:val="1"/>
      <w:tblCellMar>
        <w:left w:w="0" w:type="dxa"/>
        <w:right w:w="0" w:type="dxa"/>
      </w:tblCellMar>
    </w:tblPr>
  </w:style>
  <w:style w:type="table" w:customStyle="1" w:styleId="affffffffe">
    <w:basedOn w:val="TableNormal"/>
    <w:tblPr>
      <w:tblStyleRowBandSize w:val="1"/>
      <w:tblStyleColBandSize w:val="1"/>
      <w:tblCellMar>
        <w:left w:w="0" w:type="dxa"/>
        <w:right w:w="0" w:type="dxa"/>
      </w:tblCellMar>
    </w:tblPr>
  </w:style>
  <w:style w:type="table" w:customStyle="1" w:styleId="afffffffff">
    <w:basedOn w:val="TableNormal"/>
    <w:tblPr>
      <w:tblStyleRowBandSize w:val="1"/>
      <w:tblStyleColBandSize w:val="1"/>
      <w:tblCellMar>
        <w:left w:w="0" w:type="dxa"/>
        <w:right w:w="0" w:type="dxa"/>
      </w:tblCellMar>
    </w:tblPr>
  </w:style>
  <w:style w:type="table" w:customStyle="1" w:styleId="afffffffff0">
    <w:basedOn w:val="TableNormal"/>
    <w:tblPr>
      <w:tblStyleRowBandSize w:val="1"/>
      <w:tblStyleColBandSize w:val="1"/>
      <w:tblCellMar>
        <w:left w:w="0" w:type="dxa"/>
        <w:right w:w="0" w:type="dxa"/>
      </w:tblCellMar>
    </w:tblPr>
  </w:style>
  <w:style w:type="table" w:customStyle="1" w:styleId="afffffffff1">
    <w:basedOn w:val="TableNormal"/>
    <w:tblPr>
      <w:tblStyleRowBandSize w:val="1"/>
      <w:tblStyleColBandSize w:val="1"/>
      <w:tblCellMar>
        <w:left w:w="0" w:type="dxa"/>
        <w:right w:w="0" w:type="dxa"/>
      </w:tblCellMar>
    </w:tblPr>
  </w:style>
  <w:style w:type="table" w:customStyle="1" w:styleId="afffffffff2">
    <w:basedOn w:val="TableNormal"/>
    <w:tblPr>
      <w:tblStyleRowBandSize w:val="1"/>
      <w:tblStyleColBandSize w:val="1"/>
      <w:tblCellMar>
        <w:left w:w="0" w:type="dxa"/>
        <w:right w:w="0" w:type="dxa"/>
      </w:tblCellMar>
    </w:tblPr>
  </w:style>
  <w:style w:type="table" w:customStyle="1" w:styleId="afffffffff3">
    <w:basedOn w:val="TableNormal"/>
    <w:tblPr>
      <w:tblStyleRowBandSize w:val="1"/>
      <w:tblStyleColBandSize w:val="1"/>
      <w:tblCellMar>
        <w:left w:w="0" w:type="dxa"/>
        <w:right w:w="0" w:type="dxa"/>
      </w:tblCellMar>
    </w:tblPr>
  </w:style>
  <w:style w:type="table" w:customStyle="1" w:styleId="afffffffff4">
    <w:basedOn w:val="TableNormal"/>
    <w:tblPr>
      <w:tblStyleRowBandSize w:val="1"/>
      <w:tblStyleColBandSize w:val="1"/>
      <w:tblCellMar>
        <w:left w:w="0" w:type="dxa"/>
        <w:right w:w="0" w:type="dxa"/>
      </w:tblCellMar>
    </w:tblPr>
  </w:style>
  <w:style w:type="table" w:customStyle="1" w:styleId="afffffffff5">
    <w:basedOn w:val="TableNormal"/>
    <w:tblPr>
      <w:tblStyleRowBandSize w:val="1"/>
      <w:tblStyleColBandSize w:val="1"/>
      <w:tblCellMar>
        <w:left w:w="0" w:type="dxa"/>
        <w:right w:w="0" w:type="dxa"/>
      </w:tblCellMar>
    </w:tblPr>
  </w:style>
  <w:style w:type="table" w:customStyle="1" w:styleId="afffffffff6">
    <w:basedOn w:val="TableNormal"/>
    <w:tblPr>
      <w:tblStyleRowBandSize w:val="1"/>
      <w:tblStyleColBandSize w:val="1"/>
      <w:tblCellMar>
        <w:left w:w="0" w:type="dxa"/>
        <w:right w:w="0" w:type="dxa"/>
      </w:tblCellMar>
    </w:tblPr>
  </w:style>
  <w:style w:type="table" w:customStyle="1" w:styleId="afffffffff7">
    <w:basedOn w:val="TableNormal"/>
    <w:tblPr>
      <w:tblStyleRowBandSize w:val="1"/>
      <w:tblStyleColBandSize w:val="1"/>
      <w:tblCellMar>
        <w:left w:w="0" w:type="dxa"/>
        <w:right w:w="0" w:type="dxa"/>
      </w:tblCellMar>
    </w:tblPr>
  </w:style>
  <w:style w:type="table" w:customStyle="1" w:styleId="afffffffff8">
    <w:basedOn w:val="TableNormal"/>
    <w:tblPr>
      <w:tblStyleRowBandSize w:val="1"/>
      <w:tblStyleColBandSize w:val="1"/>
      <w:tblCellMar>
        <w:left w:w="0" w:type="dxa"/>
        <w:right w:w="0" w:type="dxa"/>
      </w:tblCellMar>
    </w:tblPr>
  </w:style>
  <w:style w:type="table" w:customStyle="1" w:styleId="afffffffff9">
    <w:basedOn w:val="TableNormal"/>
    <w:tblPr>
      <w:tblStyleRowBandSize w:val="1"/>
      <w:tblStyleColBandSize w:val="1"/>
      <w:tblCellMar>
        <w:left w:w="0" w:type="dxa"/>
        <w:right w:w="0" w:type="dxa"/>
      </w:tblCellMar>
    </w:tblPr>
  </w:style>
  <w:style w:type="table" w:customStyle="1" w:styleId="afffffffffa">
    <w:basedOn w:val="TableNormal"/>
    <w:tblPr>
      <w:tblStyleRowBandSize w:val="1"/>
      <w:tblStyleColBandSize w:val="1"/>
      <w:tblCellMar>
        <w:left w:w="0" w:type="dxa"/>
        <w:right w:w="0" w:type="dxa"/>
      </w:tblCellMar>
    </w:tblPr>
  </w:style>
  <w:style w:type="table" w:customStyle="1" w:styleId="afffffffffb">
    <w:basedOn w:val="TableNormal"/>
    <w:tblPr>
      <w:tblStyleRowBandSize w:val="1"/>
      <w:tblStyleColBandSize w:val="1"/>
      <w:tblCellMar>
        <w:left w:w="0" w:type="dxa"/>
        <w:right w:w="0" w:type="dxa"/>
      </w:tblCellMar>
    </w:tblPr>
  </w:style>
  <w:style w:type="table" w:customStyle="1" w:styleId="afffffffffc">
    <w:basedOn w:val="TableNormal"/>
    <w:tblPr>
      <w:tblStyleRowBandSize w:val="1"/>
      <w:tblStyleColBandSize w:val="1"/>
      <w:tblCellMar>
        <w:left w:w="0" w:type="dxa"/>
        <w:right w:w="0" w:type="dxa"/>
      </w:tblCellMar>
    </w:tblPr>
  </w:style>
  <w:style w:type="table" w:customStyle="1" w:styleId="afffffffffd">
    <w:basedOn w:val="TableNormal"/>
    <w:tblPr>
      <w:tblStyleRowBandSize w:val="1"/>
      <w:tblStyleColBandSize w:val="1"/>
      <w:tblCellMar>
        <w:left w:w="0" w:type="dxa"/>
        <w:right w:w="0" w:type="dxa"/>
      </w:tblCellMar>
    </w:tblPr>
  </w:style>
  <w:style w:type="table" w:customStyle="1" w:styleId="afffffffffe">
    <w:basedOn w:val="TableNormal"/>
    <w:tblPr>
      <w:tblStyleRowBandSize w:val="1"/>
      <w:tblStyleColBandSize w:val="1"/>
      <w:tblCellMar>
        <w:left w:w="0" w:type="dxa"/>
        <w:right w:w="0" w:type="dxa"/>
      </w:tblCellMar>
    </w:tblPr>
  </w:style>
  <w:style w:type="table" w:customStyle="1" w:styleId="affffffffff">
    <w:basedOn w:val="TableNormal"/>
    <w:tblPr>
      <w:tblStyleRowBandSize w:val="1"/>
      <w:tblStyleColBandSize w:val="1"/>
      <w:tblCellMar>
        <w:left w:w="0" w:type="dxa"/>
        <w:right w:w="0" w:type="dxa"/>
      </w:tblCellMar>
    </w:tblPr>
  </w:style>
  <w:style w:type="table" w:customStyle="1" w:styleId="affffffffff0">
    <w:basedOn w:val="TableNormal"/>
    <w:tblPr>
      <w:tblStyleRowBandSize w:val="1"/>
      <w:tblStyleColBandSize w:val="1"/>
      <w:tblCellMar>
        <w:left w:w="0" w:type="dxa"/>
        <w:right w:w="0" w:type="dxa"/>
      </w:tblCellMar>
    </w:tblPr>
  </w:style>
  <w:style w:type="table" w:customStyle="1" w:styleId="affffffffff1">
    <w:basedOn w:val="TableNormal"/>
    <w:tblPr>
      <w:tblStyleRowBandSize w:val="1"/>
      <w:tblStyleColBandSize w:val="1"/>
      <w:tblCellMar>
        <w:left w:w="0" w:type="dxa"/>
        <w:right w:w="0" w:type="dxa"/>
      </w:tblCellMar>
    </w:tblPr>
  </w:style>
  <w:style w:type="table" w:customStyle="1" w:styleId="affffffffff2">
    <w:basedOn w:val="TableNormal"/>
    <w:tblPr>
      <w:tblStyleRowBandSize w:val="1"/>
      <w:tblStyleColBandSize w:val="1"/>
      <w:tblCellMar>
        <w:left w:w="0" w:type="dxa"/>
        <w:right w:w="0" w:type="dxa"/>
      </w:tblCellMar>
    </w:tblPr>
  </w:style>
  <w:style w:type="table" w:customStyle="1" w:styleId="affffffffff3">
    <w:basedOn w:val="TableNormal"/>
    <w:tblPr>
      <w:tblStyleRowBandSize w:val="1"/>
      <w:tblStyleColBandSize w:val="1"/>
      <w:tblCellMar>
        <w:left w:w="0" w:type="dxa"/>
        <w:right w:w="0" w:type="dxa"/>
      </w:tblCellMar>
    </w:tblPr>
  </w:style>
  <w:style w:type="table" w:customStyle="1" w:styleId="affffffffff4">
    <w:basedOn w:val="TableNormal"/>
    <w:tblPr>
      <w:tblStyleRowBandSize w:val="1"/>
      <w:tblStyleColBandSize w:val="1"/>
      <w:tblCellMar>
        <w:left w:w="0" w:type="dxa"/>
        <w:right w:w="0" w:type="dxa"/>
      </w:tblCellMar>
    </w:tblPr>
  </w:style>
  <w:style w:type="table" w:customStyle="1" w:styleId="affffffffff5">
    <w:basedOn w:val="TableNormal"/>
    <w:tblPr>
      <w:tblStyleRowBandSize w:val="1"/>
      <w:tblStyleColBandSize w:val="1"/>
      <w:tblCellMar>
        <w:left w:w="0" w:type="dxa"/>
        <w:right w:w="0" w:type="dxa"/>
      </w:tblCellMar>
    </w:tblPr>
  </w:style>
  <w:style w:type="table" w:customStyle="1" w:styleId="affffffffff6">
    <w:basedOn w:val="TableNormal"/>
    <w:tblPr>
      <w:tblStyleRowBandSize w:val="1"/>
      <w:tblStyleColBandSize w:val="1"/>
      <w:tblCellMar>
        <w:left w:w="0" w:type="dxa"/>
        <w:right w:w="0" w:type="dxa"/>
      </w:tblCellMar>
    </w:tblPr>
  </w:style>
  <w:style w:type="table" w:customStyle="1" w:styleId="affffffffff7">
    <w:basedOn w:val="TableNormal"/>
    <w:tblPr>
      <w:tblStyleRowBandSize w:val="1"/>
      <w:tblStyleColBandSize w:val="1"/>
      <w:tblCellMar>
        <w:left w:w="0" w:type="dxa"/>
        <w:right w:w="0" w:type="dxa"/>
      </w:tblCellMar>
    </w:tblPr>
  </w:style>
  <w:style w:type="table" w:customStyle="1" w:styleId="affffffffff8">
    <w:basedOn w:val="TableNormal"/>
    <w:tblPr>
      <w:tblStyleRowBandSize w:val="1"/>
      <w:tblStyleColBandSize w:val="1"/>
      <w:tblCellMar>
        <w:left w:w="0" w:type="dxa"/>
        <w:right w:w="0" w:type="dxa"/>
      </w:tblCellMar>
    </w:tblPr>
  </w:style>
  <w:style w:type="table" w:customStyle="1" w:styleId="affffffffff9">
    <w:basedOn w:val="TableNormal"/>
    <w:tblPr>
      <w:tblStyleRowBandSize w:val="1"/>
      <w:tblStyleColBandSize w:val="1"/>
      <w:tblCellMar>
        <w:left w:w="0" w:type="dxa"/>
        <w:right w:w="0" w:type="dxa"/>
      </w:tblCellMar>
    </w:tblPr>
  </w:style>
  <w:style w:type="table" w:customStyle="1" w:styleId="affffffffffa">
    <w:basedOn w:val="TableNormal"/>
    <w:tblPr>
      <w:tblStyleRowBandSize w:val="1"/>
      <w:tblStyleColBandSize w:val="1"/>
      <w:tblCellMar>
        <w:left w:w="0" w:type="dxa"/>
        <w:right w:w="0" w:type="dxa"/>
      </w:tblCellMar>
    </w:tblPr>
  </w:style>
  <w:style w:type="table" w:customStyle="1" w:styleId="affffffffffb">
    <w:basedOn w:val="TableNormal"/>
    <w:tblPr>
      <w:tblStyleRowBandSize w:val="1"/>
      <w:tblStyleColBandSize w:val="1"/>
      <w:tblCellMar>
        <w:left w:w="0" w:type="dxa"/>
        <w:right w:w="0" w:type="dxa"/>
      </w:tblCellMar>
    </w:tblPr>
  </w:style>
  <w:style w:type="table" w:customStyle="1" w:styleId="affffffffffc">
    <w:basedOn w:val="TableNormal"/>
    <w:tblPr>
      <w:tblStyleRowBandSize w:val="1"/>
      <w:tblStyleColBandSize w:val="1"/>
      <w:tblCellMar>
        <w:left w:w="0" w:type="dxa"/>
        <w:right w:w="0" w:type="dxa"/>
      </w:tblCellMar>
    </w:tblPr>
  </w:style>
  <w:style w:type="table" w:customStyle="1" w:styleId="affffffffffd">
    <w:basedOn w:val="TableNormal"/>
    <w:tblPr>
      <w:tblStyleRowBandSize w:val="1"/>
      <w:tblStyleColBandSize w:val="1"/>
      <w:tblCellMar>
        <w:left w:w="0" w:type="dxa"/>
        <w:right w:w="0" w:type="dxa"/>
      </w:tblCellMar>
    </w:tblPr>
  </w:style>
  <w:style w:type="table" w:customStyle="1" w:styleId="affffffffffe">
    <w:basedOn w:val="TableNormal"/>
    <w:tblPr>
      <w:tblStyleRowBandSize w:val="1"/>
      <w:tblStyleColBandSize w:val="1"/>
      <w:tblCellMar>
        <w:left w:w="0" w:type="dxa"/>
        <w:right w:w="0" w:type="dxa"/>
      </w:tblCellMar>
    </w:tblPr>
  </w:style>
  <w:style w:type="table" w:customStyle="1" w:styleId="afffffffffff">
    <w:basedOn w:val="TableNormal"/>
    <w:tblPr>
      <w:tblStyleRowBandSize w:val="1"/>
      <w:tblStyleColBandSize w:val="1"/>
      <w:tblCellMar>
        <w:left w:w="0" w:type="dxa"/>
        <w:right w:w="0" w:type="dxa"/>
      </w:tblCellMar>
    </w:tblPr>
  </w:style>
  <w:style w:type="table" w:customStyle="1" w:styleId="afffffffffff0">
    <w:basedOn w:val="TableNormal"/>
    <w:tblPr>
      <w:tblStyleRowBandSize w:val="1"/>
      <w:tblStyleColBandSize w:val="1"/>
      <w:tblCellMar>
        <w:left w:w="0" w:type="dxa"/>
        <w:right w:w="0" w:type="dxa"/>
      </w:tblCellMar>
    </w:tblPr>
  </w:style>
  <w:style w:type="table" w:customStyle="1" w:styleId="afffffffffff1">
    <w:basedOn w:val="TableNormal"/>
    <w:tblPr>
      <w:tblStyleRowBandSize w:val="1"/>
      <w:tblStyleColBandSize w:val="1"/>
      <w:tblCellMar>
        <w:left w:w="0" w:type="dxa"/>
        <w:right w:w="0" w:type="dxa"/>
      </w:tblCellMar>
    </w:tblPr>
  </w:style>
  <w:style w:type="table" w:customStyle="1" w:styleId="afffffffffff2">
    <w:basedOn w:val="TableNormal"/>
    <w:tblPr>
      <w:tblStyleRowBandSize w:val="1"/>
      <w:tblStyleColBandSize w:val="1"/>
      <w:tblCellMar>
        <w:left w:w="0" w:type="dxa"/>
        <w:right w:w="0" w:type="dxa"/>
      </w:tblCellMar>
    </w:tblPr>
  </w:style>
  <w:style w:type="table" w:customStyle="1" w:styleId="afffffffffff3">
    <w:basedOn w:val="TableNormal"/>
    <w:tblPr>
      <w:tblStyleRowBandSize w:val="1"/>
      <w:tblStyleColBandSize w:val="1"/>
      <w:tblCellMar>
        <w:left w:w="0" w:type="dxa"/>
        <w:right w:w="0" w:type="dxa"/>
      </w:tblCellMar>
    </w:tblPr>
  </w:style>
  <w:style w:type="table" w:customStyle="1" w:styleId="afffffffffff4">
    <w:basedOn w:val="TableNormal"/>
    <w:tblPr>
      <w:tblStyleRowBandSize w:val="1"/>
      <w:tblStyleColBandSize w:val="1"/>
      <w:tblCellMar>
        <w:left w:w="0" w:type="dxa"/>
        <w:right w:w="0" w:type="dxa"/>
      </w:tblCellMar>
    </w:tblPr>
  </w:style>
  <w:style w:type="table" w:customStyle="1" w:styleId="afffffffffff5">
    <w:basedOn w:val="TableNormal"/>
    <w:tblPr>
      <w:tblStyleRowBandSize w:val="1"/>
      <w:tblStyleColBandSize w:val="1"/>
      <w:tblCellMar>
        <w:left w:w="0" w:type="dxa"/>
        <w:right w:w="0" w:type="dxa"/>
      </w:tblCellMar>
    </w:tblPr>
  </w:style>
  <w:style w:type="table" w:customStyle="1" w:styleId="afffffffffff6">
    <w:basedOn w:val="TableNormal"/>
    <w:tblPr>
      <w:tblStyleRowBandSize w:val="1"/>
      <w:tblStyleColBandSize w:val="1"/>
      <w:tblCellMar>
        <w:left w:w="0" w:type="dxa"/>
        <w:right w:w="0" w:type="dxa"/>
      </w:tblCellMar>
    </w:tblPr>
  </w:style>
  <w:style w:type="table" w:customStyle="1" w:styleId="afffffffffff7">
    <w:basedOn w:val="TableNormal"/>
    <w:tblPr>
      <w:tblStyleRowBandSize w:val="1"/>
      <w:tblStyleColBandSize w:val="1"/>
      <w:tblCellMar>
        <w:left w:w="0" w:type="dxa"/>
        <w:right w:w="0" w:type="dxa"/>
      </w:tblCellMar>
    </w:tblPr>
  </w:style>
  <w:style w:type="table" w:customStyle="1" w:styleId="afffffffffff8">
    <w:basedOn w:val="TableNormal"/>
    <w:tblPr>
      <w:tblStyleRowBandSize w:val="1"/>
      <w:tblStyleColBandSize w:val="1"/>
      <w:tblCellMar>
        <w:left w:w="0" w:type="dxa"/>
        <w:right w:w="0" w:type="dxa"/>
      </w:tblCellMar>
    </w:tblPr>
  </w:style>
  <w:style w:type="table" w:customStyle="1" w:styleId="afffffffffff9">
    <w:basedOn w:val="TableNormal"/>
    <w:tblPr>
      <w:tblStyleRowBandSize w:val="1"/>
      <w:tblStyleColBandSize w:val="1"/>
      <w:tblCellMar>
        <w:left w:w="0" w:type="dxa"/>
        <w:right w:w="0" w:type="dxa"/>
      </w:tblCellMar>
    </w:tblPr>
  </w:style>
  <w:style w:type="table" w:customStyle="1" w:styleId="afffffffffffa">
    <w:basedOn w:val="TableNormal"/>
    <w:tblPr>
      <w:tblStyleRowBandSize w:val="1"/>
      <w:tblStyleColBandSize w:val="1"/>
      <w:tblCellMar>
        <w:left w:w="0" w:type="dxa"/>
        <w:right w:w="0" w:type="dxa"/>
      </w:tblCellMar>
    </w:tblPr>
  </w:style>
  <w:style w:type="table" w:customStyle="1" w:styleId="afffffffffffb">
    <w:basedOn w:val="TableNormal"/>
    <w:tblPr>
      <w:tblStyleRowBandSize w:val="1"/>
      <w:tblStyleColBandSize w:val="1"/>
      <w:tblCellMar>
        <w:left w:w="0" w:type="dxa"/>
        <w:right w:w="0" w:type="dxa"/>
      </w:tblCellMar>
    </w:tblPr>
  </w:style>
  <w:style w:type="table" w:customStyle="1" w:styleId="afffffffffffc">
    <w:basedOn w:val="TableNormal"/>
    <w:tblPr>
      <w:tblStyleRowBandSize w:val="1"/>
      <w:tblStyleColBandSize w:val="1"/>
      <w:tblCellMar>
        <w:left w:w="0" w:type="dxa"/>
        <w:right w:w="0" w:type="dxa"/>
      </w:tblCellMar>
    </w:tblPr>
  </w:style>
  <w:style w:type="table" w:customStyle="1" w:styleId="afffffffffffd">
    <w:basedOn w:val="TableNormal"/>
    <w:tblPr>
      <w:tblStyleRowBandSize w:val="1"/>
      <w:tblStyleColBandSize w:val="1"/>
      <w:tblCellMar>
        <w:left w:w="0" w:type="dxa"/>
        <w:right w:w="0" w:type="dxa"/>
      </w:tblCellMar>
    </w:tblPr>
  </w:style>
  <w:style w:type="table" w:customStyle="1" w:styleId="afffffffffffe">
    <w:basedOn w:val="TableNormal"/>
    <w:tblPr>
      <w:tblStyleRowBandSize w:val="1"/>
      <w:tblStyleColBandSize w:val="1"/>
      <w:tblCellMar>
        <w:left w:w="0" w:type="dxa"/>
        <w:right w:w="0" w:type="dxa"/>
      </w:tblCellMar>
    </w:tblPr>
  </w:style>
  <w:style w:type="table" w:customStyle="1" w:styleId="affffffffffff">
    <w:basedOn w:val="TableNormal"/>
    <w:tblPr>
      <w:tblStyleRowBandSize w:val="1"/>
      <w:tblStyleColBandSize w:val="1"/>
      <w:tblCellMar>
        <w:left w:w="115" w:type="dxa"/>
        <w:right w:w="115" w:type="dxa"/>
      </w:tblCellMar>
    </w:tblPr>
  </w:style>
  <w:style w:type="table" w:customStyle="1" w:styleId="affffffffffff0">
    <w:basedOn w:val="TableNormal"/>
    <w:tblPr>
      <w:tblStyleRowBandSize w:val="1"/>
      <w:tblStyleColBandSize w:val="1"/>
      <w:tblCellMar>
        <w:top w:w="15" w:type="dxa"/>
        <w:left w:w="15" w:type="dxa"/>
        <w:bottom w:w="15" w:type="dxa"/>
        <w:right w:w="15" w:type="dxa"/>
      </w:tblCellMar>
    </w:tblPr>
  </w:style>
  <w:style w:type="table" w:customStyle="1" w:styleId="affffffffffff1">
    <w:basedOn w:val="TableNormal"/>
    <w:tblPr>
      <w:tblStyleRowBandSize w:val="1"/>
      <w:tblStyleColBandSize w:val="1"/>
      <w:tblCellMar>
        <w:left w:w="0" w:type="dxa"/>
        <w:right w:w="0" w:type="dxa"/>
      </w:tblCellMar>
    </w:tblPr>
  </w:style>
  <w:style w:type="table" w:customStyle="1" w:styleId="affffffffffff2">
    <w:basedOn w:val="TableNormal"/>
    <w:tblPr>
      <w:tblStyleRowBandSize w:val="1"/>
      <w:tblStyleColBandSize w:val="1"/>
      <w:tblCellMar>
        <w:left w:w="0" w:type="dxa"/>
        <w:right w:w="0" w:type="dxa"/>
      </w:tblCellMar>
    </w:tblPr>
  </w:style>
  <w:style w:type="table" w:customStyle="1" w:styleId="affffffffffff3">
    <w:basedOn w:val="TableNormal"/>
    <w:tblPr>
      <w:tblStyleRowBandSize w:val="1"/>
      <w:tblStyleColBandSize w:val="1"/>
      <w:tblCellMar>
        <w:left w:w="115" w:type="dxa"/>
        <w:right w:w="115" w:type="dxa"/>
      </w:tblCellMar>
    </w:tblPr>
  </w:style>
  <w:style w:type="character" w:styleId="PageNumber">
    <w:name w:val="page number"/>
    <w:basedOn w:val="DefaultParagraphFont"/>
    <w:uiPriority w:val="99"/>
    <w:semiHidden/>
    <w:unhideWhenUsed/>
    <w:rsid w:val="00182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allsurvivorsproject.org/" TargetMode="External"/><Relationship Id="rId21" Type="http://schemas.openxmlformats.org/officeDocument/2006/relationships/hyperlink" Target="https://www.un.org/sexualviolenceinconflict/media/press-releases/" TargetMode="External"/><Relationship Id="rId42" Type="http://schemas.openxmlformats.org/officeDocument/2006/relationships/hyperlink" Target="https://www.un.org/sexualviolenceinconflict/press-release/joint-statement-by-osce-special-representative-richey-and-un-special-representative-patten-on-preventing-and-responding-to-trafficking-for-the-purpose-of-sexual-exploitation-and-sexual-violence-in-the/" TargetMode="External"/><Relationship Id="rId47" Type="http://schemas.openxmlformats.org/officeDocument/2006/relationships/header" Target="header1.xml"/><Relationship Id="rId63" Type="http://schemas.openxmlformats.org/officeDocument/2006/relationships/hyperlink" Target="https://stoprapenow.org/wp-content/uploads/2020/12/Resolution-2106-2013-en.pdf" TargetMode="External"/><Relationship Id="rId68" Type="http://schemas.openxmlformats.org/officeDocument/2006/relationships/hyperlink" Target="https://stoprapenow.org/wp-content/uploads/2020/12/UN-Action-Strategic-Framework-2020-2025-endorsed-Aug-2020.pdf" TargetMode="External"/><Relationship Id="rId84" Type="http://schemas.openxmlformats.org/officeDocument/2006/relationships/image" Target="media/image20.png"/><Relationship Id="rId89" Type="http://schemas.openxmlformats.org/officeDocument/2006/relationships/image" Target="media/image25.png"/><Relationship Id="rId112" Type="http://schemas.openxmlformats.org/officeDocument/2006/relationships/fontTable" Target="fontTable.xml"/><Relationship Id="rId16" Type="http://schemas.openxmlformats.org/officeDocument/2006/relationships/hyperlink" Target="https://sdgs.un.org/goals" TargetMode="External"/><Relationship Id="rId107" Type="http://schemas.openxmlformats.org/officeDocument/2006/relationships/image" Target="media/image43.png"/><Relationship Id="rId11" Type="http://schemas.openxmlformats.org/officeDocument/2006/relationships/image" Target="media/image3.png"/><Relationship Id="rId32" Type="http://schemas.openxmlformats.org/officeDocument/2006/relationships/hyperlink" Target="https://www.stoprapenow.org/wp-content/uploads/2021/06/model-legislation17June.pdf" TargetMode="External"/><Relationship Id="rId37" Type="http://schemas.openxmlformats.org/officeDocument/2006/relationships/hyperlink" Target="https://www.un.org/sexualviolenceinconflict/press-release/the-democratic-republic-of-the-congo-un-special-representative-pramila-patten-expresses-her-deep-concern-over-alleged-acts-of-sexual-violence-against-women-and-girls-in-idp-camps-around-goma/" TargetMode="External"/><Relationship Id="rId53" Type="http://schemas.openxmlformats.org/officeDocument/2006/relationships/hyperlink" Target="https://mptf.undp.org/fund/csv00" TargetMode="External"/><Relationship Id="rId58" Type="http://schemas.openxmlformats.org/officeDocument/2006/relationships/hyperlink" Target="https://documentation.lastradainternational.org/lsidocs/unfpa_report_sexual_violence_070402.pdf" TargetMode="External"/><Relationship Id="rId74" Type="http://schemas.openxmlformats.org/officeDocument/2006/relationships/image" Target="media/image10.png"/><Relationship Id="rId79" Type="http://schemas.openxmlformats.org/officeDocument/2006/relationships/image" Target="media/image15.png"/><Relationship Id="rId102" Type="http://schemas.openxmlformats.org/officeDocument/2006/relationships/image" Target="media/image38.png"/><Relationship Id="rId5" Type="http://schemas.openxmlformats.org/officeDocument/2006/relationships/settings" Target="settings.xml"/><Relationship Id="rId90" Type="http://schemas.openxmlformats.org/officeDocument/2006/relationships/image" Target="media/image26.png"/><Relationship Id="rId95" Type="http://schemas.openxmlformats.org/officeDocument/2006/relationships/image" Target="media/image31.png"/><Relationship Id="rId22" Type="http://schemas.openxmlformats.org/officeDocument/2006/relationships/hyperlink" Target="https://www.un.org/sexualviolenceinconflict/wp-content/uploads/2023/05/UN-uOttawa-FOC-2023-main.pdf" TargetMode="External"/><Relationship Id="rId27" Type="http://schemas.openxmlformats.org/officeDocument/2006/relationships/hyperlink" Target="https://www.nadiasinitiative.org/" TargetMode="External"/><Relationship Id="rId43" Type="http://schemas.openxmlformats.org/officeDocument/2006/relationships/hyperlink" Target="https://www.un.org/sexualviolenceinconflict/press-release/joint-statement-by-eu-high-representative-for-foreign-affairs-and-security-policy-josep-borrell-and-un-special-representative-on-sexual-violence-in-conflict-pramila-patten-on-the-occasion-of-the-i/" TargetMode="External"/><Relationship Id="rId48" Type="http://schemas.openxmlformats.org/officeDocument/2006/relationships/footer" Target="footer1.xml"/><Relationship Id="rId64" Type="http://schemas.openxmlformats.org/officeDocument/2006/relationships/hyperlink" Target="https://stoprapenow.org/wp-content/uploads/2020/12/Resolution-2331-2016-en.pdf" TargetMode="External"/><Relationship Id="rId69" Type="http://schemas.openxmlformats.org/officeDocument/2006/relationships/hyperlink" Target="https://undocs.org/Home/Mobile?FinalSymbol=S%2FRES%2F2447(2018)&amp;Language=E&amp;DeviceType=Desktop&amp;LangRequested=False" TargetMode="External"/><Relationship Id="rId113" Type="http://schemas.openxmlformats.org/officeDocument/2006/relationships/theme" Target="theme/theme1.xml"/><Relationship Id="rId80" Type="http://schemas.openxmlformats.org/officeDocument/2006/relationships/image" Target="media/image16.png"/><Relationship Id="rId85" Type="http://schemas.openxmlformats.org/officeDocument/2006/relationships/image" Target="media/image21.png"/><Relationship Id="rId12" Type="http://schemas.openxmlformats.org/officeDocument/2006/relationships/hyperlink" Target="http://mptf.undp.org/factsheet/fund/CSV00" TargetMode="External"/><Relationship Id="rId17" Type="http://schemas.openxmlformats.org/officeDocument/2006/relationships/image" Target="media/image4.png"/><Relationship Id="rId33" Type="http://schemas.openxmlformats.org/officeDocument/2006/relationships/hyperlink" Target="http://www.stoprapenow.org/" TargetMode="External"/><Relationship Id="rId38" Type="http://schemas.openxmlformats.org/officeDocument/2006/relationships/hyperlink" Target="https://www.un.org/sexualviolenceinconflict/press-release/un-special-representative-pramila-patten-renews-her-support-to-colombia-on-the-prevention-and-response-to-conflict-related-sexual-violence/" TargetMode="External"/><Relationship Id="rId59" Type="http://schemas.openxmlformats.org/officeDocument/2006/relationships/hyperlink" Target="https://documentation.lastradainternational.org/lsidocs/unfpa_report_sexual_violence_070402.pdf" TargetMode="External"/><Relationship Id="rId103" Type="http://schemas.openxmlformats.org/officeDocument/2006/relationships/image" Target="media/image39.png"/><Relationship Id="rId108" Type="http://schemas.openxmlformats.org/officeDocument/2006/relationships/image" Target="media/image44.png"/><Relationship Id="rId54" Type="http://schemas.openxmlformats.org/officeDocument/2006/relationships/hyperlink" Target="https://mptf.undp.org/" TargetMode="External"/><Relationship Id="rId70" Type="http://schemas.openxmlformats.org/officeDocument/2006/relationships/image" Target="media/image6.png"/><Relationship Id="rId75" Type="http://schemas.openxmlformats.org/officeDocument/2006/relationships/image" Target="media/image11.png"/><Relationship Id="rId91" Type="http://schemas.openxmlformats.org/officeDocument/2006/relationships/image" Target="media/image27.png"/><Relationship Id="rId96" Type="http://schemas.openxmlformats.org/officeDocument/2006/relationships/image" Target="media/image32.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stoprapenow.org/wp-content/uploads/2022/11/UN-Actions-Strategic-Framework-2020-2025.pdf" TargetMode="External"/><Relationship Id="rId23" Type="http://schemas.openxmlformats.org/officeDocument/2006/relationships/hyperlink" Target="https://www.stoprapenow.org/wp-content/uploads/2023/07/Twenty-Four-UN-entities-urge-immediate-action-to-protect-women-and-girls-from-sexual-violence-in-and-around-IDP-camps-in-eastern-DRC-EN-1.pdf" TargetMode="External"/><Relationship Id="rId28" Type="http://schemas.openxmlformats.org/officeDocument/2006/relationships/hyperlink" Target="https://unidir.org/files/2023-06/UNIDIR_Addressing_Weapons_in_Conflict_related_Sexual_Violence.pdf" TargetMode="External"/><Relationship Id="rId36" Type="http://schemas.openxmlformats.org/officeDocument/2006/relationships/hyperlink" Target="https://www.un.org/sexualviolenceinconflict/press-release/un-special-representative-of-the-secretary-general-on-sexual-violence-in-conflict-expresses-grave-concern-over-alleged-acts-of-sexual-violence-in-sudan-during-the-ongoing-violence/" TargetMode="External"/><Relationship Id="rId49" Type="http://schemas.openxmlformats.org/officeDocument/2006/relationships/footer" Target="footer2.xml"/><Relationship Id="rId57" Type="http://schemas.openxmlformats.org/officeDocument/2006/relationships/hyperlink" Target="https://documentation.lastradainternational.org/lsidocs/unfpa_report_sexual_violence_070402.pdf" TargetMode="External"/><Relationship Id="rId106" Type="http://schemas.openxmlformats.org/officeDocument/2006/relationships/image" Target="media/image42.png"/><Relationship Id="rId114" Type="http://schemas.openxmlformats.org/officeDocument/2006/relationships/customXml" Target="../customXml/item3.xml"/><Relationship Id="rId10" Type="http://schemas.openxmlformats.org/officeDocument/2006/relationships/image" Target="media/image2.png"/><Relationship Id="rId31" Type="http://schemas.openxmlformats.org/officeDocument/2006/relationships/hyperlink" Target="https://www.stoprapenow.org/wp-content/uploads/2023/11/CTED-new-report-Towards-Meaningful-Accountability-for-Sexual-and-Gender-Based-Violence-Linked-to-Terrorism-.pdf" TargetMode="External"/><Relationship Id="rId44" Type="http://schemas.openxmlformats.org/officeDocument/2006/relationships/hyperlink" Target="https://www.un.org/sexualviolenceinconflict/press-release/un-special-representative-pramila-patten-welcomes-the-formal-opening-of-a-dedicated-case-on-conflict-related-sexual-violence-by-the-special-jurisdiction-for-peace-in-colombia/" TargetMode="External"/><Relationship Id="rId52" Type="http://schemas.openxmlformats.org/officeDocument/2006/relationships/hyperlink" Target="https://mptf.undp.org/fund/csv00" TargetMode="External"/><Relationship Id="rId60" Type="http://schemas.openxmlformats.org/officeDocument/2006/relationships/hyperlink" Target="https://stoprapenow.org/wp-content/uploads/2020/12/Resolution-1820-2008-en.pdf" TargetMode="External"/><Relationship Id="rId65" Type="http://schemas.openxmlformats.org/officeDocument/2006/relationships/hyperlink" Target="https://stoprapenow.org/wp-content/uploads/2020/12/S_RES_24672019_E.pdf" TargetMode="External"/><Relationship Id="rId73" Type="http://schemas.openxmlformats.org/officeDocument/2006/relationships/image" Target="media/image9.png"/><Relationship Id="rId78" Type="http://schemas.openxmlformats.org/officeDocument/2006/relationships/image" Target="media/image14.png"/><Relationship Id="rId81" Type="http://schemas.openxmlformats.org/officeDocument/2006/relationships/image" Target="media/image17.png"/><Relationship Id="rId86" Type="http://schemas.openxmlformats.org/officeDocument/2006/relationships/image" Target="media/image22.png"/><Relationship Id="rId94" Type="http://schemas.openxmlformats.org/officeDocument/2006/relationships/image" Target="media/image30.png"/><Relationship Id="rId99" Type="http://schemas.openxmlformats.org/officeDocument/2006/relationships/image" Target="media/image35.png"/><Relationship Id="rId101" Type="http://schemas.openxmlformats.org/officeDocument/2006/relationships/image" Target="media/image37.png"/><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s://stoprapenow.org/wp-content/uploads/2020/12/S_RES_24672019_E.pdf" TargetMode="External"/><Relationship Id="rId18" Type="http://schemas.openxmlformats.org/officeDocument/2006/relationships/image" Target="media/image5.png"/><Relationship Id="rId39" Type="http://schemas.openxmlformats.org/officeDocument/2006/relationships/hyperlink" Target="https://www.un.org/sexualviolenceinconflict/press-release/sudan-un-special-representative-on-sexual-violence-in-conflict-engages-with-parties-to-address-sexual-violence/" TargetMode="External"/><Relationship Id="rId109" Type="http://schemas.openxmlformats.org/officeDocument/2006/relationships/image" Target="media/image45.png"/><Relationship Id="rId34" Type="http://schemas.openxmlformats.org/officeDocument/2006/relationships/hyperlink" Target="https://www.stoprapenow.org/wp-content/uploads/2023/01/UN-Action-Newsletter-Issue-4-Final-1.pdf" TargetMode="External"/><Relationship Id="rId50" Type="http://schemas.openxmlformats.org/officeDocument/2006/relationships/footer" Target="footer3.xml"/><Relationship Id="rId55" Type="http://schemas.openxmlformats.org/officeDocument/2006/relationships/hyperlink" Target="http://unscr.com/en/resolutions/doc/1888" TargetMode="External"/><Relationship Id="rId76" Type="http://schemas.openxmlformats.org/officeDocument/2006/relationships/image" Target="media/image12.png"/><Relationship Id="rId97" Type="http://schemas.openxmlformats.org/officeDocument/2006/relationships/image" Target="media/image33.png"/><Relationship Id="rId104" Type="http://schemas.openxmlformats.org/officeDocument/2006/relationships/image" Target="media/image40.png"/><Relationship Id="rId7" Type="http://schemas.openxmlformats.org/officeDocument/2006/relationships/footnotes" Target="footnotes.xml"/><Relationship Id="rId71" Type="http://schemas.openxmlformats.org/officeDocument/2006/relationships/image" Target="media/image7.jpeg"/><Relationship Id="rId92" Type="http://schemas.openxmlformats.org/officeDocument/2006/relationships/image" Target="media/image28.png"/><Relationship Id="rId2" Type="http://schemas.openxmlformats.org/officeDocument/2006/relationships/customXml" Target="../customXml/item2.xml"/><Relationship Id="rId29" Type="http://schemas.openxmlformats.org/officeDocument/2006/relationships/hyperlink" Target="https://unidir.org/files/2023-06/UNIDIR_Addressing_Weapons_in_Conflict_related_Sexual_Violence.pdf" TargetMode="External"/><Relationship Id="rId24" Type="http://schemas.openxmlformats.org/officeDocument/2006/relationships/hyperlink" Target="https://www.stoprapenow.org/wp-content/uploads/2020/12/S_RES_24672019_E.pdf" TargetMode="External"/><Relationship Id="rId40" Type="http://schemas.openxmlformats.org/officeDocument/2006/relationships/hyperlink" Target="https://www.un.org/sexualviolenceinconflict/press-release/gaza-strip-sexual-violence/" TargetMode="External"/><Relationship Id="rId45" Type="http://schemas.openxmlformats.org/officeDocument/2006/relationships/hyperlink" Target="https://www.un.org/sexualviolenceinconflict/press-release/joint-communique-of-the-office-of-the-special-representative-of-the-secretary-general-on-sexual-violence-in-conflict-and-the-university-of-ottawa-for-the-signing-of-a-framework-of-cooperation-to-fight/" TargetMode="External"/><Relationship Id="rId66" Type="http://schemas.openxmlformats.org/officeDocument/2006/relationships/hyperlink" Target="https://www.un.org/sexualviolenceinconflict/wp-content/uploads/2022/04/2022-UN-SG-annual-report-on-CRSV-English.pdf" TargetMode="External"/><Relationship Id="rId87" Type="http://schemas.openxmlformats.org/officeDocument/2006/relationships/image" Target="media/image23.png"/><Relationship Id="rId110" Type="http://schemas.openxmlformats.org/officeDocument/2006/relationships/image" Target="media/image46.png"/><Relationship Id="rId115" Type="http://schemas.openxmlformats.org/officeDocument/2006/relationships/customXml" Target="../customXml/item4.xml"/><Relationship Id="rId61" Type="http://schemas.openxmlformats.org/officeDocument/2006/relationships/hyperlink" Target="https://stoprapenow.org/wp-content/uploads/2020/12/Resolution-1888-2009-en.pdf" TargetMode="External"/><Relationship Id="rId82" Type="http://schemas.openxmlformats.org/officeDocument/2006/relationships/image" Target="media/image18.png"/><Relationship Id="rId19" Type="http://schemas.openxmlformats.org/officeDocument/2006/relationships/hyperlink" Target="https://www.un.org/sexualviolenceinconflict/wp-content/uploads/2022/05/20220503-FoC_Ukraine_SIGNED.pdf" TargetMode="External"/><Relationship Id="rId14" Type="http://schemas.openxmlformats.org/officeDocument/2006/relationships/hyperlink" Target="https://stoprapenow.org/" TargetMode="External"/><Relationship Id="rId30" Type="http://schemas.openxmlformats.org/officeDocument/2006/relationships/hyperlink" Target="https://unidir.org/files/2023-06/UNIDIR_Addressing_Weapons_in_Conflict_related_Sexual_Violence.pdf" TargetMode="External"/><Relationship Id="rId35" Type="http://schemas.openxmlformats.org/officeDocument/2006/relationships/hyperlink" Target="https://www.stoprapenow.org/wp-content/uploads/2023/08/UN-Action-Newsletter-Issue-5-Final.pdf" TargetMode="External"/><Relationship Id="rId56" Type="http://schemas.openxmlformats.org/officeDocument/2006/relationships/hyperlink" Target="http://mptf.undp.org/factsheet/fund/UNA00" TargetMode="External"/><Relationship Id="rId77" Type="http://schemas.openxmlformats.org/officeDocument/2006/relationships/image" Target="media/image13.png"/><Relationship Id="rId100" Type="http://schemas.openxmlformats.org/officeDocument/2006/relationships/image" Target="media/image36.png"/><Relationship Id="rId105" Type="http://schemas.openxmlformats.org/officeDocument/2006/relationships/image" Target="media/image41.png"/><Relationship Id="rId8" Type="http://schemas.openxmlformats.org/officeDocument/2006/relationships/endnotes" Target="endnotes.xml"/><Relationship Id="rId51" Type="http://schemas.openxmlformats.org/officeDocument/2006/relationships/hyperlink" Target="https://mptf.undp.org/fund/csv00" TargetMode="External"/><Relationship Id="rId72" Type="http://schemas.openxmlformats.org/officeDocument/2006/relationships/image" Target="media/image8.png"/><Relationship Id="rId93" Type="http://schemas.openxmlformats.org/officeDocument/2006/relationships/image" Target="media/image29.png"/><Relationship Id="rId98" Type="http://schemas.openxmlformats.org/officeDocument/2006/relationships/image" Target="media/image34.png"/><Relationship Id="rId3" Type="http://schemas.openxmlformats.org/officeDocument/2006/relationships/numbering" Target="numbering.xml"/><Relationship Id="rId25" Type="http://schemas.openxmlformats.org/officeDocument/2006/relationships/hyperlink" Target="https://interagencystandingcommittee.org/iasc-reference-group-gender-and-humanitarian-action/gender-based-violence-accountability-framework" TargetMode="External"/><Relationship Id="rId46" Type="http://schemas.openxmlformats.org/officeDocument/2006/relationships/hyperlink" Target="https://www.stoprapenow.org/wp-content/uploads/2023/07/Twenty-Four-UN-entities-urge-immediate-action-to-protect-women-and-girls-from-sexual-violence-in-and-around-IDP-camps-in-eastern-DRC-EN-1.pdf" TargetMode="External"/><Relationship Id="rId67" Type="http://schemas.openxmlformats.org/officeDocument/2006/relationships/hyperlink" Target="https://stoprapenow.org/wp-content/uploads/2020/12/UN-Action-Strategic-Framework-2020-2025-endorsed-Aug-2020.pdf" TargetMode="External"/><Relationship Id="rId116" Type="http://schemas.openxmlformats.org/officeDocument/2006/relationships/customXml" Target="../customXml/item5.xml"/><Relationship Id="rId20" Type="http://schemas.openxmlformats.org/officeDocument/2006/relationships/hyperlink" Target="https://www.stoprapenow.org/wp-content/uploads/2023/07/Twenty-Four-UN-entities-urge-immediate-action-to-protect-women-and-girls-from-sexual-violence-in-and-around-IDP-camps-in-eastern-DRC-1.pdf" TargetMode="External"/><Relationship Id="rId41" Type="http://schemas.openxmlformats.org/officeDocument/2006/relationships/hyperlink" Target="https://www.un.org/sexualviolenceinconflict/press-release/un-special-representative-of-the-secretary-general-on-sexual-violence-in-conflict-ms-pramila-patten-calls-for-the-immediate-safe-and-unconditional-release-of-remaining-hostages-after-75-days-in-h/" TargetMode="External"/><Relationship Id="rId62" Type="http://schemas.openxmlformats.org/officeDocument/2006/relationships/hyperlink" Target="https://stoprapenow.org/wp-content/uploads/2020/12/Resolution-1960-2010-en.pdf" TargetMode="External"/><Relationship Id="rId83" Type="http://schemas.openxmlformats.org/officeDocument/2006/relationships/image" Target="media/image19.png"/><Relationship Id="rId88" Type="http://schemas.openxmlformats.org/officeDocument/2006/relationships/image" Target="media/image24.png"/><Relationship Id="rId111" Type="http://schemas.openxmlformats.org/officeDocument/2006/relationships/image" Target="media/image47.png"/></Relationships>
</file>

<file path=word/_rels/footnotes.xml.rels><?xml version="1.0" encoding="UTF-8" standalone="yes"?>
<Relationships xmlns="http://schemas.openxmlformats.org/package/2006/relationships"><Relationship Id="rId1" Type="http://schemas.openxmlformats.org/officeDocument/2006/relationships/hyperlink" Target="https://www.stoprapenow.org/wp-content/uploads/2024/04/202404-SG-annual-report-on-CRSV-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O8HJl6db6EeJv9mTu9KMEEFajQ==">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85E4EF05B49DC4CAE7C4A00BC780DF8" ma:contentTypeVersion="16" ma:contentTypeDescription="Create a new document." ma:contentTypeScope="" ma:versionID="a13d5ba9b97cf4605b990ebcac184e3f">
  <xsd:schema xmlns:xsd="http://www.w3.org/2001/XMLSchema" xmlns:xs="http://www.w3.org/2001/XMLSchema" xmlns:p="http://schemas.microsoft.com/office/2006/metadata/properties" xmlns:ns2="5875d87e-819a-40ae-aca7-fb59d54bc9ce" xmlns:ns3="ebda0296-aae8-4ac4-ab2a-4425be5daf02" targetNamespace="http://schemas.microsoft.com/office/2006/metadata/properties" ma:root="true" ma:fieldsID="a8aa8c706d5a41383a94d9bf3d409bcc" ns2:_="" ns3:_="">
    <xsd:import namespace="5875d87e-819a-40ae-aca7-fb59d54bc9ce"/>
    <xsd:import namespace="ebda0296-aae8-4ac4-ab2a-4425be5daf02"/>
    <xsd:element name="properties">
      <xsd:complexType>
        <xsd:sequence>
          <xsd:element name="documentManagement">
            <xsd:complexType>
              <xsd:all>
                <xsd:element ref="ns2:Fundcode" minOccurs="0"/>
                <xsd:element ref="ns2:DocumentType" minOccurs="0"/>
                <xsd:element ref="ns2:MediaServiceMetadata" minOccurs="0"/>
                <xsd:element ref="ns2:MediaServiceFastMetadata" minOccurs="0"/>
                <xsd:element ref="ns2:Comments" minOccurs="0"/>
                <xsd:element ref="ns2:Active" minOccurs="0"/>
                <xsd:element ref="ns3:Status" minOccurs="0"/>
                <xsd:element ref="ns3:MediaServiceAutoKeyPoints" minOccurs="0"/>
                <xsd:element ref="ns3:MediaServiceKeyPoints" minOccurs="0"/>
                <xsd:element ref="ns3:Classification" minOccurs="0"/>
                <xsd:element ref="ns3:DrupalDocId" minOccurs="0"/>
                <xsd:element ref="ns3:Featured" minOccurs="0"/>
                <xsd:element ref="ns3:DocumentDate" minOccurs="0"/>
                <xsd:element ref="ns3:DocModified"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5d87e-819a-40ae-aca7-fb59d54bc9ce" elementFormDefault="qualified">
    <xsd:import namespace="http://schemas.microsoft.com/office/2006/documentManagement/types"/>
    <xsd:import namespace="http://schemas.microsoft.com/office/infopath/2007/PartnerControls"/>
    <xsd:element name="Fundcode" ma:index="8" nillable="true" ma:displayName="Fundcode" ma:format="Dropdown" ma:indexed="true" ma:internalName="Fundcode">
      <xsd:simpleType>
        <xsd:restriction base="dms:Text">
          <xsd:maxLength value="255"/>
        </xsd:restriction>
      </xsd:simpleType>
    </xsd:element>
    <xsd:element name="DocumentType" ma:index="9" nillable="true" ma:displayName="DocumentType" ma:format="Dropdown" ma:indexed="true" ma:internalName="DocumentTyp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Comments" ma:index="12" nillable="true" ma:displayName="Comments" ma:internalName="Comments">
      <xsd:simpleType>
        <xsd:restriction base="dms:Note">
          <xsd:maxLength value="255"/>
        </xsd:restriction>
      </xsd:simpleType>
    </xsd:element>
    <xsd:element name="Active" ma:index="13" nillable="true" ma:displayName="Active" ma:default="Yes" ma:format="Dropdown" ma:indexed="true"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ebda0296-aae8-4ac4-ab2a-4425be5daf02" elementFormDefault="qualified">
    <xsd:import namespace="http://schemas.microsoft.com/office/2006/documentManagement/types"/>
    <xsd:import namespace="http://schemas.microsoft.com/office/infopath/2007/PartnerControls"/>
    <xsd:element name="Status" ma:index="14" nillable="true" ma:displayName="Status" ma:default="Draft"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Classification" ma:index="17"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DrupalDocId" ma:index="18" nillable="true" ma:displayName="DrupalDocId" ma:description="Drupal Document Id" ma:internalName="DrupalDocId">
      <xsd:simpleType>
        <xsd:restriction base="dms:Text">
          <xsd:maxLength value="255"/>
        </xsd:restriction>
      </xsd:simpleType>
    </xsd:element>
    <xsd:element name="Featured" ma:index="19" nillable="true" ma:displayName="Featured" ma:default="0" ma:description="Document Featured" ma:format="Dropdown" ma:internalName="Featured">
      <xsd:simpleType>
        <xsd:restriction base="dms:Choice">
          <xsd:enumeration value="0"/>
          <xsd:enumeration value="1"/>
        </xsd:restriction>
      </xsd:simpleType>
    </xsd:element>
    <xsd:element name="DocumentDate" ma:index="20" nillable="true" ma:displayName="DocumentDate" ma:description="Document Date" ma:format="DateOnly" ma:internalName="DocumentDate">
      <xsd:simpleType>
        <xsd:restriction base="dms:DateTime"/>
      </xsd:simpleType>
    </xsd:element>
    <xsd:element name="DocModified" ma:index="21" nillable="true" ma:displayName="DocModified" ma:default="No" ma:description="Document Modified" ma:format="Dropdown" ma:internalName="DocModified">
      <xsd:simpleType>
        <xsd:restriction base="dms:Choice">
          <xsd:enumeration value="Yes"/>
          <xsd:enumeration value="No"/>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Type xmlns="5875d87e-819a-40ae-aca7-fb59d54bc9ce">Annual narrative Report</DocumentType>
    <Fundcode xmlns="5875d87e-819a-40ae-aca7-fb59d54bc9ce">MPTF_00190</Fundcode>
    <Classification xmlns="ebda0296-aae8-4ac4-ab2a-4425be5daf02">External</Classification>
    <DrupalDocId xmlns="ebda0296-aae8-4ac4-ab2a-4425be5daf02" xsi:nil="true"/>
    <Comments xmlns="5875d87e-819a-40ae-aca7-fb59d54bc9ce" xsi:nil="true"/>
    <DocumentDate xmlns="ebda0296-aae8-4ac4-ab2a-4425be5daf02">2023-12-31T08:00:00+00:00</DocumentDate>
    <DocModified xmlns="ebda0296-aae8-4ac4-ab2a-4425be5daf02">No</DocModified>
    <Status xmlns="ebda0296-aae8-4ac4-ab2a-4425be5daf02">Finalized - Signature Redacted</Status>
    <Featured xmlns="ebda0296-aae8-4ac4-ab2a-4425be5daf02">1</Featured>
    <Active xmlns="5875d87e-819a-40ae-aca7-fb59d54bc9ce">Yes</Activ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BE89ABB-6539-004C-8463-51403C81B299}">
  <ds:schemaRefs>
    <ds:schemaRef ds:uri="http://schemas.openxmlformats.org/officeDocument/2006/bibliography"/>
  </ds:schemaRefs>
</ds:datastoreItem>
</file>

<file path=customXml/itemProps3.xml><?xml version="1.0" encoding="utf-8"?>
<ds:datastoreItem xmlns:ds="http://schemas.openxmlformats.org/officeDocument/2006/customXml" ds:itemID="{F656ED2C-02E5-4FDC-A2F7-902D40C3F09C}"/>
</file>

<file path=customXml/itemProps4.xml><?xml version="1.0" encoding="utf-8"?>
<ds:datastoreItem xmlns:ds="http://schemas.openxmlformats.org/officeDocument/2006/customXml" ds:itemID="{BAC946FB-7056-44F9-805D-E718DB06221F}"/>
</file>

<file path=customXml/itemProps5.xml><?xml version="1.0" encoding="utf-8"?>
<ds:datastoreItem xmlns:ds="http://schemas.openxmlformats.org/officeDocument/2006/customXml" ds:itemID="{0EA4AD8A-D15B-4841-8D17-15680743F6BE}"/>
</file>

<file path=docProps/app.xml><?xml version="1.0" encoding="utf-8"?>
<Properties xmlns="http://schemas.openxmlformats.org/officeDocument/2006/extended-properties" xmlns:vt="http://schemas.openxmlformats.org/officeDocument/2006/docPropsVTypes">
  <Template>Normal</Template>
  <TotalTime>48</TotalTime>
  <Pages>1</Pages>
  <Words>23280</Words>
  <Characters>132699</Characters>
  <Application>Microsoft Office Word</Application>
  <DocSecurity>0</DocSecurity>
  <Lines>1105</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Conflict-Related Sexual Violence MPTF Annual Progress Report.docx</dc:title>
  <dc:creator>Fareen Walji</dc:creator>
  <cp:lastModifiedBy>Mari Matsumoto</cp:lastModifiedBy>
  <cp:revision>2</cp:revision>
  <dcterms:created xsi:type="dcterms:W3CDTF">2024-05-30T19:46:00Z</dcterms:created>
  <dcterms:modified xsi:type="dcterms:W3CDTF">2024-05-30T19:46:00Z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0x010100385E4EF05B49DC4CAE7C4A00BC780DF8</vt:lpwstr>
  </property>
  <property fmtid="{D5CDD505-2E9C-101B-9397-08002B2CF9AE}" pid="3" name="MSIP_Label_65b15e2b-c6d2-488b-8aea-978109a77633_Enabled">
    <vt:lpwstr>true</vt:lpwstr>
  </property>
  <property fmtid="{D5CDD505-2E9C-101B-9397-08002B2CF9AE}" pid="4" name="MSIP_Label_65b15e2b-c6d2-488b-8aea-978109a77633_SetDate">
    <vt:lpwstr>2021-04-27T14:44:13Z</vt:lpwstr>
  </property>
  <property fmtid="{D5CDD505-2E9C-101B-9397-08002B2CF9AE}" pid="5" name="MSIP_Label_65b15e2b-c6d2-488b-8aea-978109a77633_Method">
    <vt:lpwstr>Privileged</vt:lpwstr>
  </property>
  <property fmtid="{D5CDD505-2E9C-101B-9397-08002B2CF9AE}" pid="6" name="MSIP_Label_65b15e2b-c6d2-488b-8aea-978109a77633_Name">
    <vt:lpwstr>IOMLb0010IN123173</vt:lpwstr>
  </property>
  <property fmtid="{D5CDD505-2E9C-101B-9397-08002B2CF9AE}" pid="7" name="MSIP_Label_65b15e2b-c6d2-488b-8aea-978109a77633_SiteId">
    <vt:lpwstr>1588262d-23fb-43b4-bd6e-bce49c8e6186</vt:lpwstr>
  </property>
  <property fmtid="{D5CDD505-2E9C-101B-9397-08002B2CF9AE}" pid="8" name="MSIP_Label_65b15e2b-c6d2-488b-8aea-978109a77633_ActionId">
    <vt:lpwstr>d4d3db8f-0506-4e39-b8a8-19a2ff859ef9</vt:lpwstr>
  </property>
  <property fmtid="{D5CDD505-2E9C-101B-9397-08002B2CF9AE}" pid="9" name="MSIP_Label_65b15e2b-c6d2-488b-8aea-978109a77633_ContentBits">
    <vt:lpwstr>0</vt:lpwstr>
  </property>
  <property fmtid="{D5CDD505-2E9C-101B-9397-08002B2CF9AE}" pid="10" name="ComplianceAssetId">
    <vt:lpwstr/>
  </property>
  <property fmtid="{D5CDD505-2E9C-101B-9397-08002B2CF9AE}" pid="11" name="_ExtendedDescription">
    <vt:lpwstr/>
  </property>
  <property fmtid="{D5CDD505-2E9C-101B-9397-08002B2CF9AE}" pid="12" name="TriggerFlowInfo">
    <vt:lpwstr/>
  </property>
  <property fmtid="{D5CDD505-2E9C-101B-9397-08002B2CF9AE}" pid="13" name="Order">
    <vt:r8>33100</vt:r8>
  </property>
  <property fmtid="{D5CDD505-2E9C-101B-9397-08002B2CF9AE}" pid="14" name="MediaServiceImageTags">
    <vt:lpwstr/>
  </property>
</Properties>
</file>