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D59AF" w14:textId="77777777" w:rsidR="00F71434" w:rsidRPr="00F71434" w:rsidRDefault="00F71434" w:rsidP="00F71434">
      <w:pPr>
        <w:pStyle w:val="BodyText"/>
        <w:spacing w:before="60" w:after="60"/>
        <w:jc w:val="both"/>
        <w:rPr>
          <w:rFonts w:ascii="Times" w:hAnsi="Times" w:cs="Times"/>
        </w:rPr>
      </w:pPr>
      <w:r w:rsidRPr="00F71434">
        <w:rPr>
          <w:rFonts w:ascii="Times" w:hAnsi="Times" w:cs="Times"/>
          <w:noProof/>
        </w:rPr>
        <w:drawing>
          <wp:anchor distT="0" distB="0" distL="114300" distR="114300" simplePos="0" relativeHeight="251658243" behindDoc="0" locked="0" layoutInCell="1" allowOverlap="1" wp14:anchorId="384050C0" wp14:editId="16669FEF">
            <wp:simplePos x="0" y="0"/>
            <wp:positionH relativeFrom="column">
              <wp:posOffset>1212850</wp:posOffset>
            </wp:positionH>
            <wp:positionV relativeFrom="paragraph">
              <wp:posOffset>635</wp:posOffset>
            </wp:positionV>
            <wp:extent cx="1109980" cy="1189990"/>
            <wp:effectExtent l="0" t="0" r="0" b="3810"/>
            <wp:wrapThrough wrapText="bothSides">
              <wp:wrapPolygon edited="0">
                <wp:start x="0" y="0"/>
                <wp:lineTo x="0" y="21439"/>
                <wp:lineTo x="21254" y="21439"/>
                <wp:lineTo x="21254" y="0"/>
                <wp:lineTo x="0" y="0"/>
              </wp:wrapPolygon>
            </wp:wrapThrough>
            <wp:docPr id="1817215986" name="Picture 3" descr="UNO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ODC | Brands of the World™ | Download vector logos and logotyp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980" cy="1189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1434">
        <w:rPr>
          <w:rFonts w:ascii="Times" w:hAnsi="Times" w:cs="Times"/>
          <w:b/>
          <w:noProof/>
        </w:rPr>
        <w:drawing>
          <wp:anchor distT="0" distB="0" distL="114300" distR="114300" simplePos="0" relativeHeight="251658246" behindDoc="0" locked="0" layoutInCell="1" allowOverlap="1" wp14:anchorId="7A12408E" wp14:editId="29437249">
            <wp:simplePos x="0" y="0"/>
            <wp:positionH relativeFrom="column">
              <wp:posOffset>5916982</wp:posOffset>
            </wp:positionH>
            <wp:positionV relativeFrom="paragraph">
              <wp:posOffset>159553</wp:posOffset>
            </wp:positionV>
            <wp:extent cx="475861" cy="768699"/>
            <wp:effectExtent l="0" t="0" r="0" b="0"/>
            <wp:wrapNone/>
            <wp:docPr id="1886031256" name="Picture 1886031256" descr="A blue and white logo with a world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 with a world ma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0531" cy="7762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9654DB" w14:textId="77777777" w:rsidR="00F71434" w:rsidRPr="00F71434" w:rsidRDefault="00F71434" w:rsidP="00F71434">
      <w:pPr>
        <w:pStyle w:val="BodyText"/>
        <w:spacing w:before="60" w:after="60"/>
        <w:jc w:val="both"/>
        <w:rPr>
          <w:rFonts w:ascii="Times" w:hAnsi="Times" w:cs="Times"/>
        </w:rPr>
      </w:pPr>
      <w:r w:rsidRPr="00F71434">
        <w:rPr>
          <w:rFonts w:ascii="Times" w:hAnsi="Times" w:cs="Times"/>
          <w:noProof/>
        </w:rPr>
        <w:drawing>
          <wp:anchor distT="0" distB="0" distL="114300" distR="114300" simplePos="0" relativeHeight="251658247" behindDoc="0" locked="0" layoutInCell="1" allowOverlap="1" wp14:anchorId="1B84272C" wp14:editId="7F488B90">
            <wp:simplePos x="0" y="0"/>
            <wp:positionH relativeFrom="column">
              <wp:posOffset>66722</wp:posOffset>
            </wp:positionH>
            <wp:positionV relativeFrom="paragraph">
              <wp:posOffset>72532</wp:posOffset>
            </wp:positionV>
            <wp:extent cx="1025924" cy="682922"/>
            <wp:effectExtent l="0" t="0" r="3175" b="3175"/>
            <wp:wrapNone/>
            <wp:docPr id="975719501" name="Picture 4" descr="Office of the United Nations High Commissioner for Human Rights | Land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ffice of the United Nations High Commissioner for Human Rights | Land  Port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924" cy="682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423DEF" w14:textId="77777777" w:rsidR="00F71434" w:rsidRPr="00F71434" w:rsidRDefault="00F71434" w:rsidP="00F71434">
      <w:pPr>
        <w:pStyle w:val="BodyText"/>
        <w:rPr>
          <w:rFonts w:ascii="Times" w:hAnsi="Times" w:cs="Times"/>
          <w:b/>
          <w:bCs/>
        </w:rPr>
      </w:pPr>
      <w:r w:rsidRPr="00F71434">
        <w:rPr>
          <w:rFonts w:ascii="Times" w:hAnsi="Times" w:cs="Times"/>
          <w:noProof/>
        </w:rPr>
        <w:drawing>
          <wp:anchor distT="0" distB="0" distL="114300" distR="114300" simplePos="0" relativeHeight="251658245" behindDoc="1" locked="0" layoutInCell="1" allowOverlap="1" wp14:anchorId="1784C85B" wp14:editId="4B6CD1C7">
            <wp:simplePos x="0" y="0"/>
            <wp:positionH relativeFrom="column">
              <wp:posOffset>2397125</wp:posOffset>
            </wp:positionH>
            <wp:positionV relativeFrom="paragraph">
              <wp:posOffset>106045</wp:posOffset>
            </wp:positionV>
            <wp:extent cx="1419225" cy="242570"/>
            <wp:effectExtent l="0" t="0" r="3175" b="0"/>
            <wp:wrapTight wrapText="bothSides">
              <wp:wrapPolygon edited="0">
                <wp:start x="0" y="0"/>
                <wp:lineTo x="0" y="20356"/>
                <wp:lineTo x="21455" y="20356"/>
                <wp:lineTo x="21455" y="0"/>
                <wp:lineTo x="0" y="0"/>
              </wp:wrapPolygon>
            </wp:wrapTight>
            <wp:docPr id="518039488" name="Picture 1" descr="UNOCT | Parliamentary Assembly of the Mediterran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OCT | Parliamentary Assembly of the Mediterranea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9225" cy="242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1434">
        <w:rPr>
          <w:rFonts w:ascii="Times" w:hAnsi="Times" w:cs="Times"/>
          <w:noProof/>
        </w:rPr>
        <w:drawing>
          <wp:anchor distT="0" distB="0" distL="114300" distR="114300" simplePos="0" relativeHeight="251658248" behindDoc="0" locked="0" layoutInCell="1" allowOverlap="1" wp14:anchorId="134000DE" wp14:editId="07510D03">
            <wp:simplePos x="0" y="0"/>
            <wp:positionH relativeFrom="column">
              <wp:posOffset>3844452</wp:posOffset>
            </wp:positionH>
            <wp:positionV relativeFrom="paragraph">
              <wp:posOffset>55245</wp:posOffset>
            </wp:positionV>
            <wp:extent cx="727788" cy="407169"/>
            <wp:effectExtent l="0" t="0" r="0" b="0"/>
            <wp:wrapNone/>
            <wp:docPr id="1997699012" name="Picture 5" descr="UNESCO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ESCO logo and symbol, meaning, history, 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7788" cy="4071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1434">
        <w:rPr>
          <w:rFonts w:ascii="Times" w:hAnsi="Times" w:cs="Times"/>
          <w:noProof/>
        </w:rPr>
        <w:drawing>
          <wp:anchor distT="0" distB="0" distL="114300" distR="114300" simplePos="0" relativeHeight="251658244" behindDoc="0" locked="0" layoutInCell="1" allowOverlap="1" wp14:anchorId="2BCECA0C" wp14:editId="3729FA7D">
            <wp:simplePos x="0" y="0"/>
            <wp:positionH relativeFrom="column">
              <wp:posOffset>4692961</wp:posOffset>
            </wp:positionH>
            <wp:positionV relativeFrom="paragraph">
              <wp:posOffset>69487</wp:posOffset>
            </wp:positionV>
            <wp:extent cx="1091565" cy="394335"/>
            <wp:effectExtent l="0" t="0" r="635" b="0"/>
            <wp:wrapNone/>
            <wp:docPr id="2073697207" name="Picture 2073697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1565" cy="394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ED4A3" w14:textId="77777777" w:rsidR="00F71434" w:rsidRPr="00F71434" w:rsidRDefault="00F71434" w:rsidP="00F71434">
      <w:pPr>
        <w:pStyle w:val="BodyText"/>
        <w:rPr>
          <w:rFonts w:ascii="Times" w:hAnsi="Times" w:cs="Times"/>
          <w:b/>
          <w:bCs/>
        </w:rPr>
      </w:pPr>
    </w:p>
    <w:p w14:paraId="61144BD7" w14:textId="77777777" w:rsidR="00B91029" w:rsidRPr="001A57CA" w:rsidRDefault="00B91029" w:rsidP="00FE499F">
      <w:pPr>
        <w:pStyle w:val="BodyText"/>
        <w:spacing w:before="60" w:after="60"/>
        <w:jc w:val="both"/>
        <w:rPr>
          <w:rStyle w:val="normaltextrun"/>
          <w:rFonts w:ascii="Times" w:hAnsi="Times" w:cs="Times"/>
          <w:b/>
          <w:bCs/>
          <w:color w:val="000000"/>
          <w:sz w:val="24"/>
          <w:szCs w:val="24"/>
          <w:shd w:val="clear" w:color="auto" w:fill="FFFFFF"/>
        </w:rPr>
      </w:pPr>
    </w:p>
    <w:p w14:paraId="529F858F" w14:textId="77777777" w:rsidR="00B91029" w:rsidRPr="001A57CA" w:rsidRDefault="00B91029" w:rsidP="00FE499F">
      <w:pPr>
        <w:pStyle w:val="BodyText"/>
        <w:spacing w:before="60" w:after="60"/>
        <w:jc w:val="both"/>
        <w:rPr>
          <w:rStyle w:val="normaltextrun"/>
          <w:rFonts w:ascii="Times" w:hAnsi="Times" w:cs="Times"/>
          <w:b/>
          <w:bCs/>
          <w:color w:val="000000"/>
          <w:sz w:val="24"/>
          <w:szCs w:val="24"/>
          <w:shd w:val="clear" w:color="auto" w:fill="FFFFFF"/>
        </w:rPr>
      </w:pPr>
    </w:p>
    <w:p w14:paraId="6D1D891A" w14:textId="77777777" w:rsidR="00B91029" w:rsidRPr="001A57CA" w:rsidRDefault="00B91029" w:rsidP="00FE499F">
      <w:pPr>
        <w:pStyle w:val="BodyText"/>
        <w:spacing w:before="60" w:after="60"/>
        <w:jc w:val="both"/>
        <w:rPr>
          <w:rStyle w:val="normaltextrun"/>
          <w:rFonts w:ascii="Times" w:hAnsi="Times" w:cs="Times"/>
          <w:b/>
          <w:bCs/>
          <w:color w:val="000000"/>
          <w:sz w:val="24"/>
          <w:szCs w:val="24"/>
          <w:shd w:val="clear" w:color="auto" w:fill="FFFFFF"/>
        </w:rPr>
      </w:pPr>
    </w:p>
    <w:p w14:paraId="2418DE33" w14:textId="411D22B3" w:rsidR="00FE499F" w:rsidRPr="001A57CA" w:rsidRDefault="00FE499F" w:rsidP="00FE499F">
      <w:pPr>
        <w:pStyle w:val="BodyText"/>
        <w:spacing w:before="60" w:after="60"/>
        <w:jc w:val="both"/>
        <w:rPr>
          <w:rStyle w:val="normaltextrun"/>
          <w:rFonts w:ascii="Times" w:hAnsi="Times" w:cs="Times"/>
          <w:b/>
          <w:bCs/>
          <w:color w:val="000000"/>
          <w:sz w:val="24"/>
          <w:szCs w:val="24"/>
          <w:shd w:val="clear" w:color="auto" w:fill="FFFFFF"/>
        </w:rPr>
      </w:pPr>
      <w:r w:rsidRPr="001A57CA">
        <w:rPr>
          <w:rStyle w:val="normaltextrun"/>
          <w:rFonts w:ascii="Times" w:hAnsi="Times" w:cs="Times"/>
          <w:b/>
          <w:bCs/>
          <w:color w:val="000000"/>
          <w:sz w:val="24"/>
          <w:szCs w:val="24"/>
          <w:shd w:val="clear" w:color="auto" w:fill="FFFFFF"/>
        </w:rPr>
        <w:t>United Nations Joint Programme on Technical Cooperation and Capacity Building for the Protection and Promotion of Human Rights in the Philippines</w:t>
      </w:r>
    </w:p>
    <w:p w14:paraId="32E23111" w14:textId="77777777" w:rsidR="00FE499F" w:rsidRPr="001A57CA" w:rsidRDefault="00FE499F" w:rsidP="00FE499F">
      <w:pPr>
        <w:pStyle w:val="BodyText"/>
        <w:spacing w:before="60" w:after="60"/>
        <w:jc w:val="both"/>
        <w:rPr>
          <w:rStyle w:val="normaltextrun"/>
          <w:rFonts w:ascii="Times" w:hAnsi="Times" w:cs="Times"/>
          <w:b/>
          <w:bCs/>
          <w:sz w:val="24"/>
          <w:szCs w:val="24"/>
        </w:rPr>
      </w:pPr>
    </w:p>
    <w:p w14:paraId="1D9642AE" w14:textId="77C829BC" w:rsidR="00875706" w:rsidRPr="001A57CA" w:rsidRDefault="00875706" w:rsidP="00BF393A">
      <w:pPr>
        <w:jc w:val="center"/>
        <w:rPr>
          <w:rFonts w:ascii="Times" w:hAnsi="Times" w:cs="Times"/>
          <w:b/>
          <w:bCs/>
          <w:caps/>
        </w:rPr>
      </w:pPr>
      <w:r w:rsidRPr="001A57CA">
        <w:rPr>
          <w:rFonts w:ascii="Times" w:hAnsi="Times" w:cs="Times"/>
          <w:b/>
          <w:bCs/>
          <w:caps/>
        </w:rPr>
        <w:t>ANNUAL programme</w:t>
      </w:r>
      <w:r w:rsidRPr="001A57CA">
        <w:rPr>
          <w:rStyle w:val="FootnoteReference"/>
          <w:rFonts w:ascii="Times" w:hAnsi="Times" w:cs="Times"/>
          <w:b/>
          <w:bCs/>
          <w:caps/>
        </w:rPr>
        <w:footnoteReference w:id="2"/>
      </w:r>
      <w:r w:rsidRPr="001A57CA">
        <w:rPr>
          <w:rFonts w:ascii="Times" w:hAnsi="Times" w:cs="Times"/>
          <w:b/>
          <w:bCs/>
          <w:caps/>
        </w:rPr>
        <w:t xml:space="preserve"> NARRATIVE progress report</w:t>
      </w:r>
    </w:p>
    <w:p w14:paraId="2888D42B" w14:textId="12AD577A" w:rsidR="00875706" w:rsidRPr="001A57CA" w:rsidRDefault="00875706" w:rsidP="00BF393A">
      <w:pPr>
        <w:jc w:val="center"/>
        <w:rPr>
          <w:rFonts w:ascii="Times" w:hAnsi="Times" w:cs="Times"/>
          <w:b/>
          <w:bCs/>
          <w:caps/>
        </w:rPr>
      </w:pPr>
      <w:r w:rsidRPr="001A57CA">
        <w:rPr>
          <w:rFonts w:ascii="Times" w:hAnsi="Times" w:cs="Times"/>
          <w:b/>
          <w:bCs/>
          <w:caps/>
        </w:rPr>
        <w:t>REPORTING PERI</w:t>
      </w:r>
      <w:r w:rsidR="00E93034" w:rsidRPr="001A57CA">
        <w:rPr>
          <w:rFonts w:ascii="Times" w:hAnsi="Times" w:cs="Times"/>
          <w:b/>
          <w:bCs/>
          <w:caps/>
        </w:rPr>
        <w:t xml:space="preserve">OD: 1 january – 31 December </w:t>
      </w:r>
      <w:r w:rsidR="003977FE" w:rsidRPr="001A57CA">
        <w:rPr>
          <w:rFonts w:ascii="Times" w:hAnsi="Times" w:cs="Times"/>
          <w:b/>
          <w:bCs/>
          <w:caps/>
        </w:rPr>
        <w:t>20</w:t>
      </w:r>
      <w:r w:rsidR="00377074" w:rsidRPr="001A57CA">
        <w:rPr>
          <w:rFonts w:ascii="Times" w:hAnsi="Times" w:cs="Times"/>
          <w:b/>
          <w:bCs/>
          <w:caps/>
        </w:rPr>
        <w:t>23</w:t>
      </w:r>
    </w:p>
    <w:p w14:paraId="24404FFD" w14:textId="77777777" w:rsidR="00875706" w:rsidRPr="001A57CA" w:rsidRDefault="00875706" w:rsidP="004F7833">
      <w:pPr>
        <w:jc w:val="both"/>
        <w:rPr>
          <w:rFonts w:ascii="Times" w:hAnsi="Times" w:cs="Times"/>
          <w:b/>
          <w:bCs/>
          <w:caps/>
        </w:rPr>
      </w:pPr>
    </w:p>
    <w:tbl>
      <w:tblPr>
        <w:tblW w:w="10386" w:type="dxa"/>
        <w:tblInd w:w="-72" w:type="dxa"/>
        <w:tblLayout w:type="fixed"/>
        <w:tblLook w:val="01E0" w:firstRow="1" w:lastRow="1" w:firstColumn="1" w:lastColumn="1" w:noHBand="0" w:noVBand="0"/>
      </w:tblPr>
      <w:tblGrid>
        <w:gridCol w:w="2970"/>
        <w:gridCol w:w="2172"/>
        <w:gridCol w:w="258"/>
        <w:gridCol w:w="3002"/>
        <w:gridCol w:w="1984"/>
      </w:tblGrid>
      <w:tr w:rsidR="00875706" w:rsidRPr="001A57CA" w14:paraId="00F38B9F" w14:textId="77777777" w:rsidTr="00C5660F">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14:paraId="524952A2" w14:textId="77777777" w:rsidR="00875706" w:rsidRPr="001A57CA" w:rsidRDefault="00875706" w:rsidP="004F7833">
            <w:pPr>
              <w:pStyle w:val="H1"/>
              <w:jc w:val="both"/>
              <w:rPr>
                <w:rFonts w:ascii="Times" w:hAnsi="Times" w:cs="Times"/>
                <w:szCs w:val="24"/>
              </w:rPr>
            </w:pPr>
            <w:r w:rsidRPr="001A57CA">
              <w:rPr>
                <w:rFonts w:ascii="Times" w:hAnsi="Times" w:cs="Times"/>
                <w:szCs w:val="24"/>
              </w:rPr>
              <w:t>Programme Title &amp; Project Number</w:t>
            </w:r>
          </w:p>
        </w:tc>
        <w:tc>
          <w:tcPr>
            <w:tcW w:w="258" w:type="dxa"/>
            <w:vMerge w:val="restart"/>
            <w:tcBorders>
              <w:left w:val="single" w:sz="4" w:space="0" w:color="auto"/>
              <w:right w:val="single" w:sz="4" w:space="0" w:color="auto"/>
            </w:tcBorders>
            <w:vAlign w:val="center"/>
          </w:tcPr>
          <w:p w14:paraId="61F3F3C1" w14:textId="77777777" w:rsidR="00875706" w:rsidRPr="001A57CA" w:rsidRDefault="00875706" w:rsidP="004F7833">
            <w:pPr>
              <w:jc w:val="both"/>
              <w:rPr>
                <w:rFonts w:ascii="Times" w:hAnsi="Times" w:cs="Times"/>
              </w:rPr>
            </w:pPr>
          </w:p>
        </w:tc>
        <w:tc>
          <w:tcPr>
            <w:tcW w:w="4986" w:type="dxa"/>
            <w:gridSpan w:val="2"/>
            <w:tcBorders>
              <w:top w:val="single" w:sz="4" w:space="0" w:color="auto"/>
              <w:left w:val="single" w:sz="4" w:space="0" w:color="auto"/>
              <w:right w:val="single" w:sz="4" w:space="0" w:color="auto"/>
            </w:tcBorders>
            <w:shd w:val="clear" w:color="auto" w:fill="F3F3F3"/>
            <w:vAlign w:val="center"/>
          </w:tcPr>
          <w:p w14:paraId="66DB2A52" w14:textId="77777777" w:rsidR="00875706" w:rsidRPr="001A57CA" w:rsidRDefault="00875706" w:rsidP="004F7833">
            <w:pPr>
              <w:pStyle w:val="H1"/>
              <w:jc w:val="both"/>
              <w:rPr>
                <w:rFonts w:ascii="Times" w:hAnsi="Times" w:cs="Times"/>
                <w:szCs w:val="24"/>
              </w:rPr>
            </w:pPr>
            <w:r w:rsidRPr="001A57CA">
              <w:rPr>
                <w:rFonts w:ascii="Times" w:hAnsi="Times" w:cs="Times"/>
                <w:szCs w:val="24"/>
              </w:rPr>
              <w:t>Country, Locality(s), Priority Area(s) / Strategic Results</w:t>
            </w:r>
            <w:r w:rsidRPr="001A57CA">
              <w:rPr>
                <w:rStyle w:val="FootnoteReference"/>
                <w:rFonts w:ascii="Times" w:hAnsi="Times" w:cs="Times"/>
                <w:szCs w:val="24"/>
              </w:rPr>
              <w:footnoteReference w:id="3"/>
            </w:r>
          </w:p>
        </w:tc>
      </w:tr>
      <w:tr w:rsidR="00875706" w:rsidRPr="001A57CA" w14:paraId="207F7816" w14:textId="77777777" w:rsidTr="00C5660F">
        <w:trPr>
          <w:trHeight w:val="300"/>
        </w:trPr>
        <w:tc>
          <w:tcPr>
            <w:tcW w:w="5142" w:type="dxa"/>
            <w:gridSpan w:val="2"/>
            <w:vMerge w:val="restart"/>
            <w:tcBorders>
              <w:left w:val="single" w:sz="4" w:space="0" w:color="auto"/>
              <w:right w:val="single" w:sz="4" w:space="0" w:color="auto"/>
            </w:tcBorders>
          </w:tcPr>
          <w:p w14:paraId="58B31BA5" w14:textId="75127CF5" w:rsidR="00875706" w:rsidRPr="001A57CA" w:rsidRDefault="009140B3" w:rsidP="00B83391">
            <w:pPr>
              <w:pStyle w:val="BodyText"/>
              <w:numPr>
                <w:ilvl w:val="0"/>
                <w:numId w:val="8"/>
              </w:numPr>
              <w:spacing w:before="60" w:after="60"/>
              <w:jc w:val="both"/>
              <w:rPr>
                <w:rStyle w:val="normaltextrun"/>
                <w:rFonts w:ascii="Times" w:hAnsi="Times" w:cs="Times"/>
                <w:i/>
                <w:sz w:val="24"/>
                <w:szCs w:val="24"/>
              </w:rPr>
            </w:pPr>
            <w:r>
              <w:rPr>
                <w:rStyle w:val="normaltextrun"/>
                <w:rFonts w:ascii="Times" w:hAnsi="Times" w:cs="Times"/>
                <w:color w:val="000000"/>
                <w:sz w:val="24"/>
                <w:szCs w:val="24"/>
                <w:shd w:val="clear" w:color="auto" w:fill="FFFFFF"/>
              </w:rPr>
              <w:t xml:space="preserve">Programme Title: </w:t>
            </w:r>
            <w:r w:rsidR="00AF7549" w:rsidRPr="001A57CA">
              <w:rPr>
                <w:rStyle w:val="normaltextrun"/>
                <w:rFonts w:ascii="Times" w:hAnsi="Times" w:cs="Times"/>
                <w:i/>
                <w:iCs/>
                <w:color w:val="000000"/>
                <w:sz w:val="24"/>
                <w:szCs w:val="24"/>
                <w:shd w:val="clear" w:color="auto" w:fill="FFFFFF"/>
              </w:rPr>
              <w:t>United Nations Joint Programme on Technical Cooperation and Capacity Building for the Protection and Promotion of Human Rights in the Philippines </w:t>
            </w:r>
          </w:p>
          <w:p w14:paraId="47DA9711" w14:textId="77777777" w:rsidR="00C864CE" w:rsidRPr="001A57CA" w:rsidRDefault="00C864CE" w:rsidP="00B83391">
            <w:pPr>
              <w:pStyle w:val="paragraph"/>
              <w:numPr>
                <w:ilvl w:val="0"/>
                <w:numId w:val="8"/>
              </w:numPr>
              <w:spacing w:before="0" w:beforeAutospacing="0" w:after="0" w:afterAutospacing="0"/>
              <w:jc w:val="both"/>
              <w:textAlignment w:val="baseline"/>
              <w:rPr>
                <w:rFonts w:ascii="Times" w:hAnsi="Times" w:cs="Times"/>
              </w:rPr>
            </w:pPr>
            <w:r w:rsidRPr="001A57CA">
              <w:rPr>
                <w:rStyle w:val="normaltextrun"/>
                <w:rFonts w:ascii="Times" w:hAnsi="Times" w:cs="Times"/>
                <w:lang w:val="en-US"/>
              </w:rPr>
              <w:t xml:space="preserve">Programme Number: </w:t>
            </w:r>
            <w:r w:rsidRPr="001A57CA">
              <w:rPr>
                <w:rStyle w:val="normaltextrun"/>
                <w:rFonts w:ascii="Times" w:hAnsi="Times" w:cs="Times"/>
                <w:i/>
                <w:iCs/>
                <w:lang w:val="en-GB"/>
              </w:rPr>
              <w:t>JPH10</w:t>
            </w:r>
            <w:r w:rsidRPr="001A57CA">
              <w:rPr>
                <w:rStyle w:val="eop"/>
                <w:rFonts w:ascii="Times" w:hAnsi="Times" w:cs="Times"/>
              </w:rPr>
              <w:t> </w:t>
            </w:r>
          </w:p>
          <w:p w14:paraId="27E24B6E" w14:textId="77777777" w:rsidR="00C864CE" w:rsidRPr="001A57CA" w:rsidRDefault="00C864CE" w:rsidP="00B83391">
            <w:pPr>
              <w:pStyle w:val="paragraph"/>
              <w:numPr>
                <w:ilvl w:val="0"/>
                <w:numId w:val="8"/>
              </w:numPr>
              <w:spacing w:before="0" w:beforeAutospacing="0" w:after="0" w:afterAutospacing="0"/>
              <w:jc w:val="both"/>
              <w:textAlignment w:val="baseline"/>
              <w:rPr>
                <w:rFonts w:ascii="Times" w:hAnsi="Times" w:cs="Times"/>
              </w:rPr>
            </w:pPr>
            <w:r w:rsidRPr="001A57CA">
              <w:rPr>
                <w:rStyle w:val="normaltextrun"/>
                <w:rFonts w:ascii="Times" w:hAnsi="Times" w:cs="Times"/>
                <w:lang w:val="en-US"/>
              </w:rPr>
              <w:t>MPTF Office Project Reference Number:</w:t>
            </w:r>
            <w:r w:rsidRPr="001A57CA">
              <w:rPr>
                <w:rStyle w:val="superscript"/>
                <w:rFonts w:ascii="Times" w:hAnsi="Times" w:cs="Times"/>
                <w:vertAlign w:val="superscript"/>
                <w:lang w:val="en-US"/>
              </w:rPr>
              <w:t>3</w:t>
            </w:r>
            <w:r w:rsidRPr="001A57CA">
              <w:rPr>
                <w:rStyle w:val="normaltextrun"/>
                <w:rFonts w:ascii="Times" w:hAnsi="Times" w:cs="Times"/>
                <w:i/>
                <w:iCs/>
                <w:lang w:val="en-US"/>
              </w:rPr>
              <w:t>  00130873</w:t>
            </w:r>
            <w:r w:rsidRPr="001A57CA">
              <w:rPr>
                <w:rStyle w:val="eop"/>
                <w:rFonts w:ascii="Times" w:hAnsi="Times" w:cs="Times"/>
              </w:rPr>
              <w:t> </w:t>
            </w:r>
          </w:p>
          <w:p w14:paraId="5A29E20C" w14:textId="064AC29F" w:rsidR="00C864CE" w:rsidRPr="001A57CA" w:rsidRDefault="00C864CE" w:rsidP="004F7833">
            <w:pPr>
              <w:pStyle w:val="BodyText"/>
              <w:spacing w:before="60" w:after="60"/>
              <w:ind w:left="720"/>
              <w:jc w:val="both"/>
              <w:rPr>
                <w:rFonts w:ascii="Times" w:hAnsi="Times" w:cs="Times"/>
                <w:i/>
                <w:sz w:val="24"/>
                <w:szCs w:val="24"/>
              </w:rPr>
            </w:pPr>
          </w:p>
        </w:tc>
        <w:tc>
          <w:tcPr>
            <w:tcW w:w="258" w:type="dxa"/>
            <w:vMerge/>
            <w:tcBorders>
              <w:left w:val="single" w:sz="4" w:space="0" w:color="auto"/>
              <w:right w:val="single" w:sz="4" w:space="0" w:color="auto"/>
            </w:tcBorders>
          </w:tcPr>
          <w:p w14:paraId="13D1D25F" w14:textId="77777777" w:rsidR="00875706" w:rsidRPr="001A57CA" w:rsidRDefault="00875706" w:rsidP="004F7833">
            <w:pPr>
              <w:pStyle w:val="BodyText"/>
              <w:jc w:val="both"/>
              <w:rPr>
                <w:rFonts w:ascii="Times" w:hAnsi="Times" w:cs="Times"/>
                <w:sz w:val="24"/>
                <w:szCs w:val="24"/>
              </w:rPr>
            </w:pPr>
          </w:p>
        </w:tc>
        <w:tc>
          <w:tcPr>
            <w:tcW w:w="4986" w:type="dxa"/>
            <w:gridSpan w:val="2"/>
            <w:tcBorders>
              <w:left w:val="single" w:sz="4" w:space="0" w:color="auto"/>
              <w:bottom w:val="single" w:sz="4" w:space="0" w:color="auto"/>
              <w:right w:val="single" w:sz="4" w:space="0" w:color="auto"/>
            </w:tcBorders>
          </w:tcPr>
          <w:p w14:paraId="1B28FA78" w14:textId="7A39261E" w:rsidR="00875706" w:rsidRPr="001A57CA" w:rsidRDefault="002869B3" w:rsidP="004F7833">
            <w:pPr>
              <w:pStyle w:val="BodyText"/>
              <w:jc w:val="both"/>
              <w:rPr>
                <w:rFonts w:ascii="Times" w:hAnsi="Times" w:cs="Times"/>
                <w:bCs/>
                <w:snapToGrid w:val="0"/>
                <w:sz w:val="24"/>
                <w:szCs w:val="24"/>
              </w:rPr>
            </w:pPr>
            <w:r w:rsidRPr="001A57CA">
              <w:rPr>
                <w:rFonts w:ascii="Times" w:hAnsi="Times" w:cs="Times"/>
                <w:bCs/>
                <w:snapToGrid w:val="0"/>
                <w:sz w:val="24"/>
                <w:szCs w:val="24"/>
              </w:rPr>
              <w:t xml:space="preserve">Philippines </w:t>
            </w:r>
          </w:p>
          <w:p w14:paraId="0E1D98E6" w14:textId="77777777" w:rsidR="00875706" w:rsidRPr="001A57CA" w:rsidRDefault="00875706" w:rsidP="004F7833">
            <w:pPr>
              <w:pStyle w:val="BodyText"/>
              <w:jc w:val="both"/>
              <w:rPr>
                <w:rFonts w:ascii="Times" w:hAnsi="Times" w:cs="Times"/>
                <w:sz w:val="24"/>
                <w:szCs w:val="24"/>
              </w:rPr>
            </w:pPr>
          </w:p>
        </w:tc>
      </w:tr>
      <w:tr w:rsidR="00875706" w:rsidRPr="001A57CA" w14:paraId="54B8C6FE" w14:textId="77777777" w:rsidTr="00C5660F">
        <w:trPr>
          <w:trHeight w:val="426"/>
        </w:trPr>
        <w:tc>
          <w:tcPr>
            <w:tcW w:w="5142" w:type="dxa"/>
            <w:gridSpan w:val="2"/>
            <w:vMerge/>
            <w:tcBorders>
              <w:left w:val="single" w:sz="4" w:space="0" w:color="auto"/>
              <w:bottom w:val="single" w:sz="4" w:space="0" w:color="auto"/>
              <w:right w:val="single" w:sz="4" w:space="0" w:color="auto"/>
            </w:tcBorders>
          </w:tcPr>
          <w:p w14:paraId="552EB73D" w14:textId="77777777" w:rsidR="00875706" w:rsidRPr="001A57CA" w:rsidRDefault="00875706" w:rsidP="00B83391">
            <w:pPr>
              <w:pStyle w:val="BodyText"/>
              <w:numPr>
                <w:ilvl w:val="0"/>
                <w:numId w:val="8"/>
              </w:numPr>
              <w:spacing w:before="60" w:after="60"/>
              <w:ind w:left="342"/>
              <w:jc w:val="both"/>
              <w:rPr>
                <w:rFonts w:ascii="Times" w:hAnsi="Times" w:cs="Times"/>
                <w:bCs/>
                <w:iCs/>
                <w:snapToGrid w:val="0"/>
                <w:sz w:val="24"/>
                <w:szCs w:val="24"/>
              </w:rPr>
            </w:pPr>
          </w:p>
        </w:tc>
        <w:tc>
          <w:tcPr>
            <w:tcW w:w="258" w:type="dxa"/>
            <w:vMerge/>
            <w:tcBorders>
              <w:left w:val="single" w:sz="4" w:space="0" w:color="auto"/>
              <w:right w:val="single" w:sz="4" w:space="0" w:color="auto"/>
            </w:tcBorders>
          </w:tcPr>
          <w:p w14:paraId="7C38716E" w14:textId="77777777" w:rsidR="00875706" w:rsidRPr="001A57CA" w:rsidRDefault="00875706" w:rsidP="004F7833">
            <w:pPr>
              <w:pStyle w:val="BodyText"/>
              <w:jc w:val="both"/>
              <w:rPr>
                <w:rFonts w:ascii="Times" w:hAnsi="Times" w:cs="Times"/>
                <w:sz w:val="24"/>
                <w:szCs w:val="24"/>
              </w:rPr>
            </w:pPr>
          </w:p>
        </w:tc>
        <w:tc>
          <w:tcPr>
            <w:tcW w:w="4986" w:type="dxa"/>
            <w:gridSpan w:val="2"/>
            <w:tcBorders>
              <w:top w:val="single" w:sz="4" w:space="0" w:color="auto"/>
              <w:left w:val="single" w:sz="4" w:space="0" w:color="auto"/>
              <w:bottom w:val="single" w:sz="4" w:space="0" w:color="auto"/>
              <w:right w:val="single" w:sz="4" w:space="0" w:color="auto"/>
            </w:tcBorders>
          </w:tcPr>
          <w:p w14:paraId="2D3B851F" w14:textId="77777777" w:rsidR="00083CB0" w:rsidRPr="009E08CE" w:rsidRDefault="00083CB0" w:rsidP="00083CB0">
            <w:pPr>
              <w:pStyle w:val="BodyText"/>
              <w:rPr>
                <w:rStyle w:val="normaltextrun"/>
                <w:rFonts w:ascii="Times New Roman" w:hAnsi="Times New Roman" w:cs="Times New Roman"/>
                <w:bCs/>
                <w:i/>
                <w:iCs/>
                <w:snapToGrid w:val="0"/>
                <w:sz w:val="24"/>
                <w:szCs w:val="24"/>
              </w:rPr>
            </w:pPr>
            <w:r w:rsidRPr="00E70E81">
              <w:rPr>
                <w:rFonts w:ascii="Times New Roman" w:hAnsi="Times New Roman" w:cs="Times New Roman"/>
                <w:bCs/>
                <w:i/>
                <w:iCs/>
                <w:snapToGrid w:val="0"/>
                <w:sz w:val="24"/>
                <w:szCs w:val="24"/>
              </w:rPr>
              <w:t>Priority area/ strategic results</w:t>
            </w:r>
            <w:r w:rsidRPr="00E70E81">
              <w:rPr>
                <w:rFonts w:ascii="Times New Roman" w:hAnsi="Times New Roman" w:cs="Times New Roman"/>
                <w:i/>
                <w:iCs/>
                <w:snapToGrid w:val="0"/>
                <w:sz w:val="24"/>
                <w:szCs w:val="24"/>
              </w:rPr>
              <w:t>:</w:t>
            </w:r>
            <w:r w:rsidRPr="00E70E81">
              <w:rPr>
                <w:rFonts w:ascii="Times New Roman" w:hAnsi="Times New Roman" w:cs="Times New Roman"/>
                <w:bCs/>
                <w:i/>
                <w:iCs/>
                <w:snapToGrid w:val="0"/>
                <w:sz w:val="24"/>
                <w:szCs w:val="24"/>
              </w:rPr>
              <w:t xml:space="preserve"> </w:t>
            </w:r>
          </w:p>
          <w:p w14:paraId="67FE53F6" w14:textId="24D49513" w:rsidR="004D6945" w:rsidRPr="001A57CA" w:rsidRDefault="004D6945" w:rsidP="004F7833">
            <w:pPr>
              <w:pStyle w:val="paragraph"/>
              <w:spacing w:before="0" w:beforeAutospacing="0" w:after="0" w:afterAutospacing="0"/>
              <w:jc w:val="both"/>
              <w:textAlignment w:val="baseline"/>
              <w:rPr>
                <w:rFonts w:ascii="Times" w:hAnsi="Times" w:cs="Times"/>
              </w:rPr>
            </w:pPr>
            <w:r w:rsidRPr="001A57CA">
              <w:rPr>
                <w:rStyle w:val="normaltextrun"/>
                <w:rFonts w:ascii="Times" w:hAnsi="Times" w:cs="Times"/>
                <w:i/>
                <w:iCs/>
                <w:lang w:val="en-US"/>
              </w:rPr>
              <w:t xml:space="preserve">Outcome 1: Duty-bearers have their capacities to respect, protect, and fulfill human rights strengthened; increasingly apply a human </w:t>
            </w:r>
            <w:r w:rsidR="00083CB0" w:rsidRPr="001A57CA">
              <w:rPr>
                <w:rStyle w:val="normaltextrun"/>
                <w:rFonts w:ascii="Times" w:hAnsi="Times" w:cs="Times"/>
                <w:i/>
                <w:iCs/>
                <w:lang w:val="en-US"/>
              </w:rPr>
              <w:t>rights-based</w:t>
            </w:r>
            <w:r w:rsidRPr="001A57CA">
              <w:rPr>
                <w:rStyle w:val="normaltextrun"/>
                <w:rFonts w:ascii="Times" w:hAnsi="Times" w:cs="Times"/>
                <w:i/>
                <w:iCs/>
                <w:lang w:val="en-US"/>
              </w:rPr>
              <w:t xml:space="preserve"> approach; and there is a substantial reduction in violations as a result of increased awareness and compliance with the State’s international human rights obligations.</w:t>
            </w:r>
            <w:r w:rsidRPr="001A57CA">
              <w:rPr>
                <w:rStyle w:val="eop"/>
                <w:rFonts w:ascii="Times" w:hAnsi="Times" w:cs="Times"/>
              </w:rPr>
              <w:t> </w:t>
            </w:r>
          </w:p>
          <w:p w14:paraId="22E7FA15" w14:textId="77777777" w:rsidR="004D6945" w:rsidRPr="001A57CA" w:rsidRDefault="004D6945" w:rsidP="004F7833">
            <w:pPr>
              <w:pStyle w:val="paragraph"/>
              <w:spacing w:before="0" w:beforeAutospacing="0" w:after="0" w:afterAutospacing="0"/>
              <w:jc w:val="both"/>
              <w:textAlignment w:val="baseline"/>
              <w:rPr>
                <w:rFonts w:ascii="Times" w:hAnsi="Times" w:cs="Times"/>
              </w:rPr>
            </w:pPr>
            <w:r w:rsidRPr="001A57CA">
              <w:rPr>
                <w:rStyle w:val="normaltextrun"/>
                <w:rFonts w:ascii="Times" w:hAnsi="Times" w:cs="Times"/>
                <w:i/>
                <w:iCs/>
                <w:lang w:val="en-US"/>
              </w:rPr>
              <w:t>Outcome 2: Domestic accountability mechanisms to address human rights violations and abuses are strengthened, leading to increased accountability, and justice and redress for victims.</w:t>
            </w:r>
            <w:r w:rsidRPr="001A57CA">
              <w:rPr>
                <w:rStyle w:val="eop"/>
                <w:rFonts w:ascii="Times" w:hAnsi="Times" w:cs="Times"/>
              </w:rPr>
              <w:t> </w:t>
            </w:r>
          </w:p>
          <w:p w14:paraId="3871B8D1" w14:textId="77777777" w:rsidR="004D6945" w:rsidRPr="001A57CA" w:rsidRDefault="004D6945" w:rsidP="004F7833">
            <w:pPr>
              <w:pStyle w:val="paragraph"/>
              <w:spacing w:before="0" w:beforeAutospacing="0" w:after="0" w:afterAutospacing="0"/>
              <w:jc w:val="both"/>
              <w:textAlignment w:val="baseline"/>
              <w:rPr>
                <w:rFonts w:ascii="Times" w:hAnsi="Times" w:cs="Times"/>
              </w:rPr>
            </w:pPr>
            <w:r w:rsidRPr="001A57CA">
              <w:rPr>
                <w:rStyle w:val="normaltextrun"/>
                <w:rFonts w:ascii="Times" w:hAnsi="Times" w:cs="Times"/>
                <w:i/>
                <w:iCs/>
                <w:lang w:val="en-US"/>
              </w:rPr>
              <w:t>Outcome 3: Rights holders, including victims of human rights violations and abuses and their families, are better able to claim their rights.</w:t>
            </w:r>
            <w:r w:rsidRPr="001A57CA">
              <w:rPr>
                <w:rStyle w:val="eop"/>
                <w:rFonts w:ascii="Times" w:hAnsi="Times" w:cs="Times"/>
              </w:rPr>
              <w:t> </w:t>
            </w:r>
          </w:p>
          <w:p w14:paraId="1C6473BC" w14:textId="0D9353B1" w:rsidR="00875706" w:rsidRPr="001A57CA" w:rsidRDefault="00875706" w:rsidP="004F7833">
            <w:pPr>
              <w:pStyle w:val="BodyText"/>
              <w:jc w:val="both"/>
              <w:rPr>
                <w:rFonts w:ascii="Times" w:hAnsi="Times" w:cs="Times"/>
                <w:bCs/>
                <w:i/>
                <w:iCs/>
                <w:snapToGrid w:val="0"/>
                <w:sz w:val="24"/>
                <w:szCs w:val="24"/>
              </w:rPr>
            </w:pPr>
          </w:p>
        </w:tc>
      </w:tr>
      <w:tr w:rsidR="00875706" w:rsidRPr="001A57CA" w14:paraId="0417E105" w14:textId="77777777" w:rsidTr="00C5660F">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14:paraId="4FB6D3FE" w14:textId="77777777" w:rsidR="00875706" w:rsidRPr="001A57CA" w:rsidRDefault="00875706" w:rsidP="004F7833">
            <w:pPr>
              <w:pStyle w:val="H1"/>
              <w:jc w:val="both"/>
              <w:rPr>
                <w:rFonts w:ascii="Times" w:hAnsi="Times" w:cs="Times"/>
                <w:szCs w:val="24"/>
              </w:rPr>
            </w:pPr>
            <w:r w:rsidRPr="001A57CA">
              <w:rPr>
                <w:rFonts w:ascii="Times" w:hAnsi="Times" w:cs="Times"/>
                <w:szCs w:val="24"/>
              </w:rPr>
              <w:t>Participating Organization(s)</w:t>
            </w:r>
          </w:p>
        </w:tc>
        <w:tc>
          <w:tcPr>
            <w:tcW w:w="258" w:type="dxa"/>
            <w:vMerge w:val="restart"/>
            <w:tcBorders>
              <w:left w:val="single" w:sz="4" w:space="0" w:color="auto"/>
              <w:right w:val="single" w:sz="4" w:space="0" w:color="auto"/>
            </w:tcBorders>
            <w:vAlign w:val="center"/>
          </w:tcPr>
          <w:p w14:paraId="33EF8952" w14:textId="77777777" w:rsidR="00875706" w:rsidRPr="001A57CA" w:rsidRDefault="00875706" w:rsidP="004F7833">
            <w:pPr>
              <w:jc w:val="both"/>
              <w:rPr>
                <w:rFonts w:ascii="Times" w:hAnsi="Times" w:cs="Times"/>
              </w:rPr>
            </w:pPr>
          </w:p>
        </w:tc>
        <w:tc>
          <w:tcPr>
            <w:tcW w:w="4986" w:type="dxa"/>
            <w:gridSpan w:val="2"/>
            <w:tcBorders>
              <w:top w:val="single" w:sz="4" w:space="0" w:color="auto"/>
              <w:left w:val="single" w:sz="4" w:space="0" w:color="auto"/>
              <w:right w:val="single" w:sz="4" w:space="0" w:color="auto"/>
            </w:tcBorders>
            <w:shd w:val="clear" w:color="auto" w:fill="F3F3F3"/>
            <w:vAlign w:val="center"/>
          </w:tcPr>
          <w:p w14:paraId="0773E4A9" w14:textId="77777777" w:rsidR="00875706" w:rsidRPr="001A57CA" w:rsidRDefault="00875706" w:rsidP="004F7833">
            <w:pPr>
              <w:pStyle w:val="H1"/>
              <w:jc w:val="both"/>
              <w:rPr>
                <w:rFonts w:ascii="Times" w:hAnsi="Times" w:cs="Times"/>
                <w:szCs w:val="24"/>
              </w:rPr>
            </w:pPr>
            <w:r w:rsidRPr="001A57CA">
              <w:rPr>
                <w:rFonts w:ascii="Times" w:hAnsi="Times" w:cs="Times"/>
                <w:szCs w:val="24"/>
              </w:rPr>
              <w:t>Implementing Partners</w:t>
            </w:r>
          </w:p>
        </w:tc>
      </w:tr>
      <w:tr w:rsidR="00875706" w:rsidRPr="001A57CA" w14:paraId="4A80048F" w14:textId="77777777" w:rsidTr="00C5660F">
        <w:trPr>
          <w:trHeight w:val="495"/>
        </w:trPr>
        <w:tc>
          <w:tcPr>
            <w:tcW w:w="5142" w:type="dxa"/>
            <w:gridSpan w:val="2"/>
            <w:tcBorders>
              <w:left w:val="single" w:sz="4" w:space="0" w:color="auto"/>
              <w:bottom w:val="single" w:sz="4" w:space="0" w:color="auto"/>
              <w:right w:val="single" w:sz="4" w:space="0" w:color="auto"/>
            </w:tcBorders>
          </w:tcPr>
          <w:p w14:paraId="5F6FA25E" w14:textId="77777777" w:rsidR="00D53BF4" w:rsidRPr="001A57CA" w:rsidRDefault="00D53BF4" w:rsidP="004F7833">
            <w:pPr>
              <w:pStyle w:val="paragraph"/>
              <w:spacing w:before="0" w:beforeAutospacing="0" w:after="0" w:afterAutospacing="0"/>
              <w:jc w:val="both"/>
              <w:textAlignment w:val="baseline"/>
              <w:rPr>
                <w:rFonts w:ascii="Times" w:hAnsi="Times" w:cs="Times"/>
              </w:rPr>
            </w:pPr>
            <w:r w:rsidRPr="001A57CA">
              <w:rPr>
                <w:rStyle w:val="normaltextrun"/>
                <w:rFonts w:ascii="Times" w:hAnsi="Times" w:cs="Times"/>
                <w:color w:val="000000"/>
                <w:lang w:val="en-US"/>
              </w:rPr>
              <w:t>Office of the United Nations High Commissioner for Human Rights (OHCHR) </w:t>
            </w:r>
            <w:r w:rsidRPr="001A57CA">
              <w:rPr>
                <w:rStyle w:val="eop"/>
                <w:rFonts w:ascii="Times" w:hAnsi="Times" w:cs="Times"/>
                <w:color w:val="000000"/>
              </w:rPr>
              <w:t> </w:t>
            </w:r>
          </w:p>
          <w:p w14:paraId="58B4E676" w14:textId="77777777" w:rsidR="00D53BF4" w:rsidRPr="001A57CA" w:rsidRDefault="00D53BF4" w:rsidP="004F7833">
            <w:pPr>
              <w:pStyle w:val="paragraph"/>
              <w:spacing w:before="0" w:beforeAutospacing="0" w:after="0" w:afterAutospacing="0"/>
              <w:jc w:val="both"/>
              <w:textAlignment w:val="baseline"/>
              <w:rPr>
                <w:rFonts w:ascii="Times" w:hAnsi="Times" w:cs="Times"/>
              </w:rPr>
            </w:pPr>
            <w:r w:rsidRPr="001A57CA">
              <w:rPr>
                <w:rStyle w:val="normaltextrun"/>
                <w:rFonts w:ascii="Times" w:hAnsi="Times" w:cs="Times"/>
                <w:color w:val="000000"/>
                <w:lang w:val="en-US"/>
              </w:rPr>
              <w:t>United Nations Office for Drugs and Crime (UNODC)</w:t>
            </w:r>
            <w:r w:rsidRPr="001A57CA">
              <w:rPr>
                <w:rStyle w:val="eop"/>
                <w:rFonts w:ascii="Times" w:hAnsi="Times" w:cs="Times"/>
                <w:color w:val="000000"/>
              </w:rPr>
              <w:t> </w:t>
            </w:r>
          </w:p>
          <w:p w14:paraId="2EFA0F71" w14:textId="77777777" w:rsidR="00D53BF4" w:rsidRPr="001A57CA" w:rsidRDefault="00D53BF4" w:rsidP="004F7833">
            <w:pPr>
              <w:pStyle w:val="paragraph"/>
              <w:spacing w:before="0" w:beforeAutospacing="0" w:after="0" w:afterAutospacing="0"/>
              <w:jc w:val="both"/>
              <w:textAlignment w:val="baseline"/>
              <w:rPr>
                <w:rFonts w:ascii="Times" w:hAnsi="Times" w:cs="Times"/>
              </w:rPr>
            </w:pPr>
            <w:r w:rsidRPr="001A57CA">
              <w:rPr>
                <w:rStyle w:val="normaltextrun"/>
                <w:rFonts w:ascii="Times" w:hAnsi="Times" w:cs="Times"/>
                <w:color w:val="000000"/>
                <w:lang w:val="en-US"/>
              </w:rPr>
              <w:t>United Nations Office of Counter Terrorism (UNOCT)</w:t>
            </w:r>
            <w:r w:rsidRPr="001A57CA">
              <w:rPr>
                <w:rStyle w:val="eop"/>
                <w:rFonts w:ascii="Times" w:hAnsi="Times" w:cs="Times"/>
                <w:color w:val="000000"/>
              </w:rPr>
              <w:t> </w:t>
            </w:r>
          </w:p>
          <w:p w14:paraId="4A2F1BF8" w14:textId="77777777" w:rsidR="00D53BF4" w:rsidRPr="001A57CA" w:rsidRDefault="00D53BF4" w:rsidP="004F7833">
            <w:pPr>
              <w:pStyle w:val="paragraph"/>
              <w:spacing w:before="0" w:beforeAutospacing="0" w:after="0" w:afterAutospacing="0"/>
              <w:jc w:val="both"/>
              <w:textAlignment w:val="baseline"/>
              <w:rPr>
                <w:rFonts w:ascii="Times" w:hAnsi="Times" w:cs="Times"/>
              </w:rPr>
            </w:pPr>
            <w:r w:rsidRPr="001A57CA">
              <w:rPr>
                <w:rStyle w:val="normaltextrun"/>
                <w:rFonts w:ascii="Times" w:hAnsi="Times" w:cs="Times"/>
                <w:color w:val="000000"/>
                <w:lang w:val="en-US"/>
              </w:rPr>
              <w:t>United Nations Educational, Scientific and Cultural Organization (UNESCO)</w:t>
            </w:r>
            <w:r w:rsidRPr="001A57CA">
              <w:rPr>
                <w:rStyle w:val="eop"/>
                <w:rFonts w:ascii="Times" w:hAnsi="Times" w:cs="Times"/>
                <w:color w:val="000000"/>
              </w:rPr>
              <w:t> </w:t>
            </w:r>
          </w:p>
          <w:p w14:paraId="75E16A94" w14:textId="77777777" w:rsidR="00875706" w:rsidRPr="001A57CA" w:rsidRDefault="00875706" w:rsidP="004F7833">
            <w:pPr>
              <w:pStyle w:val="BodyText"/>
              <w:jc w:val="both"/>
              <w:rPr>
                <w:rFonts w:ascii="Times" w:hAnsi="Times" w:cs="Times"/>
                <w:i/>
                <w:sz w:val="24"/>
                <w:szCs w:val="24"/>
              </w:rPr>
            </w:pPr>
          </w:p>
        </w:tc>
        <w:tc>
          <w:tcPr>
            <w:tcW w:w="258" w:type="dxa"/>
            <w:vMerge/>
            <w:tcBorders>
              <w:left w:val="single" w:sz="4" w:space="0" w:color="auto"/>
              <w:right w:val="single" w:sz="4" w:space="0" w:color="auto"/>
            </w:tcBorders>
          </w:tcPr>
          <w:p w14:paraId="63C2B403" w14:textId="77777777" w:rsidR="00875706" w:rsidRPr="001A57CA" w:rsidRDefault="00875706" w:rsidP="004F7833">
            <w:pPr>
              <w:pStyle w:val="BodyText"/>
              <w:jc w:val="both"/>
              <w:rPr>
                <w:rFonts w:ascii="Times" w:hAnsi="Times" w:cs="Times"/>
                <w:sz w:val="24"/>
                <w:szCs w:val="24"/>
              </w:rPr>
            </w:pPr>
          </w:p>
        </w:tc>
        <w:tc>
          <w:tcPr>
            <w:tcW w:w="4986" w:type="dxa"/>
            <w:gridSpan w:val="2"/>
            <w:tcBorders>
              <w:left w:val="single" w:sz="4" w:space="0" w:color="auto"/>
              <w:bottom w:val="single" w:sz="4" w:space="0" w:color="auto"/>
              <w:right w:val="single" w:sz="4" w:space="0" w:color="auto"/>
            </w:tcBorders>
          </w:tcPr>
          <w:p w14:paraId="5D122C4F" w14:textId="77777777" w:rsidR="004D6945" w:rsidRPr="001A57CA" w:rsidRDefault="004D6945" w:rsidP="004F7833">
            <w:pPr>
              <w:pStyle w:val="paragraph"/>
              <w:spacing w:before="0" w:beforeAutospacing="0" w:after="0" w:afterAutospacing="0"/>
              <w:jc w:val="both"/>
              <w:textAlignment w:val="baseline"/>
              <w:rPr>
                <w:rFonts w:ascii="Times" w:hAnsi="Times" w:cs="Times"/>
              </w:rPr>
            </w:pPr>
            <w:r w:rsidRPr="001A57CA">
              <w:rPr>
                <w:rStyle w:val="normaltextrun"/>
                <w:rFonts w:ascii="Times" w:hAnsi="Times" w:cs="Times"/>
                <w:b/>
                <w:bCs/>
                <w:i/>
                <w:iCs/>
                <w:color w:val="000000"/>
                <w:lang w:val="en-US"/>
              </w:rPr>
              <w:t>Government Partners </w:t>
            </w:r>
            <w:r w:rsidRPr="001A57CA">
              <w:rPr>
                <w:rStyle w:val="eop"/>
                <w:rFonts w:ascii="Times" w:hAnsi="Times" w:cs="Times"/>
                <w:color w:val="000000"/>
              </w:rPr>
              <w:t> </w:t>
            </w:r>
          </w:p>
          <w:p w14:paraId="1D3ACAF6" w14:textId="77777777" w:rsidR="004D6945" w:rsidRPr="001A57CA" w:rsidRDefault="004D6945" w:rsidP="004F7833">
            <w:pPr>
              <w:pStyle w:val="paragraph"/>
              <w:spacing w:before="0" w:beforeAutospacing="0" w:after="0" w:afterAutospacing="0"/>
              <w:jc w:val="both"/>
              <w:textAlignment w:val="baseline"/>
              <w:rPr>
                <w:rFonts w:ascii="Times" w:hAnsi="Times" w:cs="Times"/>
              </w:rPr>
            </w:pPr>
            <w:r w:rsidRPr="001A57CA">
              <w:rPr>
                <w:rStyle w:val="eop"/>
                <w:rFonts w:ascii="Times" w:hAnsi="Times" w:cs="Times"/>
                <w:color w:val="000000"/>
              </w:rPr>
              <w:t> </w:t>
            </w:r>
          </w:p>
          <w:p w14:paraId="7389074C" w14:textId="77777777" w:rsidR="004D6945" w:rsidRPr="001A57CA" w:rsidRDefault="004D6945" w:rsidP="004F7833">
            <w:pPr>
              <w:pStyle w:val="paragraph"/>
              <w:spacing w:before="0" w:beforeAutospacing="0" w:after="0" w:afterAutospacing="0"/>
              <w:jc w:val="both"/>
              <w:textAlignment w:val="baseline"/>
              <w:rPr>
                <w:rFonts w:ascii="Times" w:hAnsi="Times" w:cs="Times"/>
              </w:rPr>
            </w:pPr>
            <w:r w:rsidRPr="001A57CA">
              <w:rPr>
                <w:rStyle w:val="normaltextrun"/>
                <w:rFonts w:ascii="Times" w:hAnsi="Times" w:cs="Times"/>
                <w:color w:val="000000"/>
                <w:lang w:val="en-US"/>
              </w:rPr>
              <w:t>Department of Justice (DOJ)</w:t>
            </w:r>
            <w:r w:rsidRPr="001A57CA">
              <w:rPr>
                <w:rStyle w:val="eop"/>
                <w:rFonts w:ascii="Times" w:hAnsi="Times" w:cs="Times"/>
                <w:color w:val="000000"/>
              </w:rPr>
              <w:t> </w:t>
            </w:r>
          </w:p>
          <w:p w14:paraId="6AE9D6D5" w14:textId="77777777" w:rsidR="004D6945" w:rsidRPr="001A57CA" w:rsidRDefault="004D6945" w:rsidP="004F7833">
            <w:pPr>
              <w:pStyle w:val="paragraph"/>
              <w:spacing w:before="0" w:beforeAutospacing="0" w:after="0" w:afterAutospacing="0"/>
              <w:jc w:val="both"/>
              <w:textAlignment w:val="baseline"/>
              <w:rPr>
                <w:rFonts w:ascii="Times" w:hAnsi="Times" w:cs="Times"/>
              </w:rPr>
            </w:pPr>
            <w:r w:rsidRPr="001A57CA">
              <w:rPr>
                <w:rStyle w:val="normaltextrun"/>
                <w:rFonts w:ascii="Times" w:hAnsi="Times" w:cs="Times"/>
                <w:color w:val="000000"/>
                <w:lang w:val="en-US"/>
              </w:rPr>
              <w:t>Department of Foreign Affairs (DFA)</w:t>
            </w:r>
            <w:r w:rsidRPr="001A57CA">
              <w:rPr>
                <w:rStyle w:val="eop"/>
                <w:rFonts w:ascii="Times" w:hAnsi="Times" w:cs="Times"/>
                <w:color w:val="000000"/>
              </w:rPr>
              <w:t> </w:t>
            </w:r>
          </w:p>
          <w:p w14:paraId="27E39CB2" w14:textId="77777777" w:rsidR="004D6945" w:rsidRPr="001A57CA" w:rsidRDefault="004D6945" w:rsidP="004F7833">
            <w:pPr>
              <w:pStyle w:val="paragraph"/>
              <w:spacing w:before="0" w:beforeAutospacing="0" w:after="0" w:afterAutospacing="0"/>
              <w:jc w:val="both"/>
              <w:textAlignment w:val="baseline"/>
              <w:rPr>
                <w:rFonts w:ascii="Times" w:hAnsi="Times" w:cs="Times"/>
              </w:rPr>
            </w:pPr>
            <w:r w:rsidRPr="001A57CA">
              <w:rPr>
                <w:rStyle w:val="normaltextrun"/>
                <w:rFonts w:ascii="Times" w:hAnsi="Times" w:cs="Times"/>
                <w:color w:val="000000"/>
                <w:lang w:val="en-US"/>
              </w:rPr>
              <w:t>Department of Health (DOH)</w:t>
            </w:r>
            <w:r w:rsidRPr="001A57CA">
              <w:rPr>
                <w:rStyle w:val="eop"/>
                <w:rFonts w:ascii="Times" w:hAnsi="Times" w:cs="Times"/>
                <w:color w:val="000000"/>
              </w:rPr>
              <w:t> </w:t>
            </w:r>
          </w:p>
          <w:p w14:paraId="61FF211E" w14:textId="77777777" w:rsidR="004D6945" w:rsidRPr="001A57CA" w:rsidRDefault="004D6945" w:rsidP="004F7833">
            <w:pPr>
              <w:pStyle w:val="paragraph"/>
              <w:spacing w:before="0" w:beforeAutospacing="0" w:after="0" w:afterAutospacing="0"/>
              <w:jc w:val="both"/>
              <w:textAlignment w:val="baseline"/>
              <w:rPr>
                <w:rFonts w:ascii="Times" w:hAnsi="Times" w:cs="Times"/>
              </w:rPr>
            </w:pPr>
            <w:r w:rsidRPr="001A57CA">
              <w:rPr>
                <w:rStyle w:val="normaltextrun"/>
                <w:rFonts w:ascii="Times" w:hAnsi="Times" w:cs="Times"/>
                <w:color w:val="000000"/>
                <w:lang w:val="en-US"/>
              </w:rPr>
              <w:t>Department of the Interior and Local Government (DILG)</w:t>
            </w:r>
            <w:r w:rsidRPr="001A57CA">
              <w:rPr>
                <w:rStyle w:val="eop"/>
                <w:rFonts w:ascii="Times" w:hAnsi="Times" w:cs="Times"/>
                <w:color w:val="000000"/>
              </w:rPr>
              <w:t> </w:t>
            </w:r>
          </w:p>
          <w:p w14:paraId="13A66E8B" w14:textId="648E58B8" w:rsidR="004D6945" w:rsidRPr="001A57CA" w:rsidRDefault="004D6945" w:rsidP="004F7833">
            <w:pPr>
              <w:pStyle w:val="paragraph"/>
              <w:spacing w:before="0" w:beforeAutospacing="0" w:after="0" w:afterAutospacing="0"/>
              <w:jc w:val="both"/>
              <w:textAlignment w:val="baseline"/>
              <w:rPr>
                <w:rFonts w:ascii="Times" w:hAnsi="Times" w:cs="Times"/>
              </w:rPr>
            </w:pPr>
            <w:r w:rsidRPr="001A57CA">
              <w:rPr>
                <w:rStyle w:val="normaltextrun"/>
                <w:rFonts w:ascii="Times" w:hAnsi="Times" w:cs="Times"/>
                <w:color w:val="000000"/>
                <w:lang w:val="en-US"/>
              </w:rPr>
              <w:t>Department of Social Welfare and Development</w:t>
            </w:r>
            <w:r w:rsidRPr="001A57CA">
              <w:rPr>
                <w:rStyle w:val="eop"/>
                <w:rFonts w:ascii="Times" w:hAnsi="Times" w:cs="Times"/>
                <w:color w:val="000000"/>
              </w:rPr>
              <w:t> </w:t>
            </w:r>
            <w:r w:rsidR="009017AF">
              <w:rPr>
                <w:rStyle w:val="eop"/>
                <w:rFonts w:ascii="Times" w:hAnsi="Times" w:cs="Times"/>
                <w:color w:val="000000"/>
              </w:rPr>
              <w:t>(DSWD)</w:t>
            </w:r>
          </w:p>
          <w:p w14:paraId="72EB7A86" w14:textId="77777777" w:rsidR="004D6945" w:rsidRPr="001A57CA" w:rsidRDefault="004D6945" w:rsidP="004F7833">
            <w:pPr>
              <w:pStyle w:val="paragraph"/>
              <w:spacing w:before="0" w:beforeAutospacing="0" w:after="0" w:afterAutospacing="0"/>
              <w:jc w:val="both"/>
              <w:textAlignment w:val="baseline"/>
              <w:rPr>
                <w:rFonts w:ascii="Times" w:hAnsi="Times" w:cs="Times"/>
              </w:rPr>
            </w:pPr>
            <w:r w:rsidRPr="001A57CA">
              <w:rPr>
                <w:rStyle w:val="normaltextrun"/>
                <w:rFonts w:ascii="Times" w:hAnsi="Times" w:cs="Times"/>
                <w:color w:val="000000"/>
                <w:lang w:val="en-US"/>
              </w:rPr>
              <w:lastRenderedPageBreak/>
              <w:t>Presidential Human Rights Committee Secretariat (PHRCS)</w:t>
            </w:r>
            <w:r w:rsidRPr="001A57CA">
              <w:rPr>
                <w:rStyle w:val="eop"/>
                <w:rFonts w:ascii="Times" w:hAnsi="Times" w:cs="Times"/>
                <w:color w:val="000000"/>
              </w:rPr>
              <w:t> </w:t>
            </w:r>
          </w:p>
          <w:p w14:paraId="4EC85114" w14:textId="77777777" w:rsidR="004D6945" w:rsidRPr="001A57CA" w:rsidRDefault="004D6945" w:rsidP="004F7833">
            <w:pPr>
              <w:pStyle w:val="paragraph"/>
              <w:spacing w:before="0" w:beforeAutospacing="0" w:after="0" w:afterAutospacing="0"/>
              <w:jc w:val="both"/>
              <w:textAlignment w:val="baseline"/>
              <w:rPr>
                <w:rFonts w:ascii="Times" w:hAnsi="Times" w:cs="Times"/>
              </w:rPr>
            </w:pPr>
            <w:r w:rsidRPr="001A57CA">
              <w:rPr>
                <w:rStyle w:val="normaltextrun"/>
                <w:rFonts w:ascii="Times" w:hAnsi="Times" w:cs="Times"/>
                <w:color w:val="000000"/>
                <w:lang w:val="en-US"/>
              </w:rPr>
              <w:t>Commission on Human Rights of the Philippines (CHRP)</w:t>
            </w:r>
            <w:r w:rsidRPr="001A57CA">
              <w:rPr>
                <w:rStyle w:val="eop"/>
                <w:rFonts w:ascii="Times" w:hAnsi="Times" w:cs="Times"/>
                <w:color w:val="000000"/>
              </w:rPr>
              <w:t> </w:t>
            </w:r>
          </w:p>
          <w:p w14:paraId="75DB4367" w14:textId="77777777" w:rsidR="004D6945" w:rsidRPr="001A57CA" w:rsidRDefault="004D6945" w:rsidP="004F7833">
            <w:pPr>
              <w:pStyle w:val="paragraph"/>
              <w:spacing w:before="0" w:beforeAutospacing="0" w:after="0" w:afterAutospacing="0"/>
              <w:jc w:val="both"/>
              <w:textAlignment w:val="baseline"/>
              <w:rPr>
                <w:rFonts w:ascii="Times" w:hAnsi="Times" w:cs="Times"/>
              </w:rPr>
            </w:pPr>
            <w:r w:rsidRPr="001A57CA">
              <w:rPr>
                <w:rStyle w:val="normaltextrun"/>
                <w:rFonts w:ascii="Times" w:hAnsi="Times" w:cs="Times"/>
                <w:color w:val="000000"/>
                <w:lang w:val="en-US"/>
              </w:rPr>
              <w:t>Philippines National Police (PNP)</w:t>
            </w:r>
            <w:r w:rsidRPr="001A57CA">
              <w:rPr>
                <w:rStyle w:val="eop"/>
                <w:rFonts w:ascii="Times" w:hAnsi="Times" w:cs="Times"/>
                <w:color w:val="000000"/>
              </w:rPr>
              <w:t> </w:t>
            </w:r>
          </w:p>
          <w:p w14:paraId="77B5D022" w14:textId="77777777" w:rsidR="004D6945" w:rsidRPr="001A57CA" w:rsidRDefault="004D6945" w:rsidP="004F7833">
            <w:pPr>
              <w:pStyle w:val="paragraph"/>
              <w:spacing w:before="0" w:beforeAutospacing="0" w:after="0" w:afterAutospacing="0"/>
              <w:jc w:val="both"/>
              <w:textAlignment w:val="baseline"/>
              <w:rPr>
                <w:rFonts w:ascii="Times" w:hAnsi="Times" w:cs="Times"/>
              </w:rPr>
            </w:pPr>
            <w:r w:rsidRPr="001A57CA">
              <w:rPr>
                <w:rStyle w:val="normaltextrun"/>
                <w:rFonts w:ascii="Times" w:hAnsi="Times" w:cs="Times"/>
                <w:color w:val="000000"/>
                <w:lang w:val="en-US"/>
              </w:rPr>
              <w:t>Dangerous Drugs Board (DDB)</w:t>
            </w:r>
            <w:r w:rsidRPr="001A57CA">
              <w:rPr>
                <w:rStyle w:val="eop"/>
                <w:rFonts w:ascii="Times" w:hAnsi="Times" w:cs="Times"/>
                <w:color w:val="000000"/>
              </w:rPr>
              <w:t> </w:t>
            </w:r>
          </w:p>
          <w:p w14:paraId="14FEA329" w14:textId="77777777" w:rsidR="004D6945" w:rsidRPr="001A57CA" w:rsidRDefault="004D6945" w:rsidP="004F7833">
            <w:pPr>
              <w:pStyle w:val="paragraph"/>
              <w:spacing w:before="0" w:beforeAutospacing="0" w:after="0" w:afterAutospacing="0"/>
              <w:jc w:val="both"/>
              <w:textAlignment w:val="baseline"/>
              <w:rPr>
                <w:rFonts w:ascii="Times" w:hAnsi="Times" w:cs="Times"/>
              </w:rPr>
            </w:pPr>
            <w:r w:rsidRPr="001A57CA">
              <w:rPr>
                <w:rStyle w:val="normaltextrun"/>
                <w:rFonts w:ascii="Times" w:hAnsi="Times" w:cs="Times"/>
                <w:color w:val="000000"/>
                <w:lang w:val="en-US"/>
              </w:rPr>
              <w:t>Anti-Terrorism Council Program Management Center (ATC-PMC)</w:t>
            </w:r>
            <w:r w:rsidRPr="001A57CA">
              <w:rPr>
                <w:rStyle w:val="eop"/>
                <w:rFonts w:ascii="Times" w:hAnsi="Times" w:cs="Times"/>
                <w:color w:val="000000"/>
              </w:rPr>
              <w:t> </w:t>
            </w:r>
          </w:p>
          <w:p w14:paraId="07C62AA6" w14:textId="77777777" w:rsidR="004D6945" w:rsidRPr="001A57CA" w:rsidRDefault="004D6945" w:rsidP="004F7833">
            <w:pPr>
              <w:pStyle w:val="paragraph"/>
              <w:spacing w:before="0" w:beforeAutospacing="0" w:after="0" w:afterAutospacing="0"/>
              <w:jc w:val="both"/>
              <w:textAlignment w:val="baseline"/>
              <w:rPr>
                <w:rFonts w:ascii="Times" w:hAnsi="Times" w:cs="Times"/>
              </w:rPr>
            </w:pPr>
            <w:r w:rsidRPr="001A57CA">
              <w:rPr>
                <w:rStyle w:val="normaltextrun"/>
                <w:rFonts w:ascii="Times" w:hAnsi="Times" w:cs="Times"/>
                <w:color w:val="000000"/>
                <w:lang w:val="en-US"/>
              </w:rPr>
              <w:t>Bureau of Jail Management and Penology (BJMP) </w:t>
            </w:r>
            <w:r w:rsidRPr="001A57CA">
              <w:rPr>
                <w:rStyle w:val="eop"/>
                <w:rFonts w:ascii="Times" w:hAnsi="Times" w:cs="Times"/>
                <w:color w:val="000000"/>
              </w:rPr>
              <w:t> </w:t>
            </w:r>
          </w:p>
          <w:p w14:paraId="585ED21C" w14:textId="77777777" w:rsidR="004D6945" w:rsidRPr="001A57CA" w:rsidRDefault="004D6945" w:rsidP="004F7833">
            <w:pPr>
              <w:pStyle w:val="paragraph"/>
              <w:spacing w:before="0" w:beforeAutospacing="0" w:after="0" w:afterAutospacing="0"/>
              <w:jc w:val="both"/>
              <w:textAlignment w:val="baseline"/>
              <w:rPr>
                <w:rFonts w:ascii="Times" w:hAnsi="Times" w:cs="Times"/>
              </w:rPr>
            </w:pPr>
            <w:r w:rsidRPr="001A57CA">
              <w:rPr>
                <w:rStyle w:val="eop"/>
                <w:rFonts w:ascii="Times" w:hAnsi="Times" w:cs="Times"/>
                <w:color w:val="000000"/>
              </w:rPr>
              <w:t> </w:t>
            </w:r>
          </w:p>
          <w:p w14:paraId="48AF51AA" w14:textId="77777777" w:rsidR="004D6945" w:rsidRPr="001A57CA" w:rsidRDefault="004D6945" w:rsidP="004F7833">
            <w:pPr>
              <w:pStyle w:val="paragraph"/>
              <w:spacing w:before="0" w:beforeAutospacing="0" w:after="0" w:afterAutospacing="0"/>
              <w:jc w:val="both"/>
              <w:textAlignment w:val="baseline"/>
              <w:rPr>
                <w:rFonts w:ascii="Times" w:hAnsi="Times" w:cs="Times"/>
              </w:rPr>
            </w:pPr>
            <w:r w:rsidRPr="001A57CA">
              <w:rPr>
                <w:rStyle w:val="normaltextrun"/>
                <w:rFonts w:ascii="Times" w:hAnsi="Times" w:cs="Times"/>
                <w:b/>
                <w:bCs/>
                <w:i/>
                <w:iCs/>
                <w:color w:val="000000"/>
                <w:lang w:val="en-US"/>
              </w:rPr>
              <w:t>Civil Society Partners </w:t>
            </w:r>
            <w:r w:rsidRPr="001A57CA">
              <w:rPr>
                <w:rStyle w:val="eop"/>
                <w:rFonts w:ascii="Times" w:hAnsi="Times" w:cs="Times"/>
                <w:color w:val="000000"/>
              </w:rPr>
              <w:t> </w:t>
            </w:r>
          </w:p>
          <w:p w14:paraId="08DCCA44" w14:textId="23B03722" w:rsidR="004D6945" w:rsidRPr="001A57CA" w:rsidRDefault="004D6945" w:rsidP="004F7833">
            <w:pPr>
              <w:pStyle w:val="paragraph"/>
              <w:spacing w:before="0" w:beforeAutospacing="0" w:after="0" w:afterAutospacing="0"/>
              <w:jc w:val="both"/>
              <w:textAlignment w:val="baseline"/>
              <w:rPr>
                <w:rFonts w:ascii="Times" w:hAnsi="Times" w:cs="Times"/>
              </w:rPr>
            </w:pPr>
            <w:r w:rsidRPr="001A57CA">
              <w:rPr>
                <w:rStyle w:val="normaltextrun"/>
                <w:rFonts w:ascii="Times" w:hAnsi="Times" w:cs="Times"/>
                <w:color w:val="000000"/>
                <w:lang w:val="en-US"/>
              </w:rPr>
              <w:t>Ateneo Human Rights Center; Families of Victims of Involuntary Disappearance (FIND), In Defense of Human Rights and Dignity Movement (I-Defend), IBON, MAG, Ecumenical Voice (ECU Voice), Karapatan Alliance Philippines Inc(KARAPATAN), Tebtebba Foundation, National Union of People’s Lawyers (NUPL), Philippines Alliance of Human Rights Advocates (PAHRA), Task Force Detainees of the Philippines (TFDP), Life Haven Center for Independent Living Inc., ECPAT-Philippines, Asia Center for Drugs Policy, NoBox Philippines, StreetLaw Philippines, Non-Violent Peace Force, Sulong Peace,</w:t>
            </w:r>
            <w:r w:rsidRPr="001A57CA">
              <w:rPr>
                <w:rStyle w:val="normaltextrun"/>
                <w:rFonts w:ascii="Times" w:hAnsi="Times" w:cs="Times"/>
              </w:rPr>
              <w:t xml:space="preserve"> Balay Rehabilitation Center, Alternative Law Group, Criminologists Association of the Philippines, Asian Drug Policy Consortium, Human Security Associates</w:t>
            </w:r>
            <w:r w:rsidRPr="001A57CA">
              <w:rPr>
                <w:rStyle w:val="eop"/>
                <w:rFonts w:ascii="Times" w:hAnsi="Times" w:cs="Times"/>
              </w:rPr>
              <w:t> </w:t>
            </w:r>
          </w:p>
          <w:p w14:paraId="3F80C7DB" w14:textId="0CF27A0A" w:rsidR="00875706" w:rsidRPr="001A57CA" w:rsidRDefault="00875706" w:rsidP="004F7833">
            <w:pPr>
              <w:pStyle w:val="BodyText"/>
              <w:spacing w:before="60" w:after="60"/>
              <w:jc w:val="both"/>
              <w:rPr>
                <w:rFonts w:ascii="Times" w:hAnsi="Times" w:cs="Times"/>
                <w:bCs/>
                <w:iCs/>
                <w:snapToGrid w:val="0"/>
                <w:color w:val="000000"/>
                <w:sz w:val="24"/>
                <w:szCs w:val="24"/>
              </w:rPr>
            </w:pPr>
          </w:p>
        </w:tc>
      </w:tr>
      <w:tr w:rsidR="00875706" w:rsidRPr="001A57CA" w14:paraId="636E82B6"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5142" w:type="dxa"/>
            <w:gridSpan w:val="2"/>
            <w:tcBorders>
              <w:top w:val="single" w:sz="4" w:space="0" w:color="auto"/>
              <w:left w:val="single" w:sz="4" w:space="0" w:color="auto"/>
              <w:bottom w:val="nil"/>
              <w:right w:val="single" w:sz="4" w:space="0" w:color="auto"/>
            </w:tcBorders>
            <w:shd w:val="clear" w:color="auto" w:fill="F2F2F2"/>
            <w:vAlign w:val="center"/>
          </w:tcPr>
          <w:p w14:paraId="2C3BC049" w14:textId="77777777" w:rsidR="00875706" w:rsidRPr="001A57CA" w:rsidRDefault="00875706" w:rsidP="004F7833">
            <w:pPr>
              <w:pStyle w:val="H1"/>
              <w:jc w:val="both"/>
              <w:rPr>
                <w:rFonts w:ascii="Times" w:hAnsi="Times" w:cs="Times"/>
                <w:szCs w:val="24"/>
              </w:rPr>
            </w:pPr>
            <w:r w:rsidRPr="001A57CA">
              <w:rPr>
                <w:rFonts w:ascii="Times" w:hAnsi="Times" w:cs="Times"/>
                <w:szCs w:val="24"/>
              </w:rPr>
              <w:lastRenderedPageBreak/>
              <w:t>Programme/Project Cost (US$)</w:t>
            </w:r>
          </w:p>
        </w:tc>
        <w:tc>
          <w:tcPr>
            <w:tcW w:w="258" w:type="dxa"/>
            <w:tcBorders>
              <w:top w:val="nil"/>
              <w:left w:val="single" w:sz="4" w:space="0" w:color="auto"/>
              <w:bottom w:val="nil"/>
              <w:right w:val="single" w:sz="4" w:space="0" w:color="auto"/>
            </w:tcBorders>
            <w:shd w:val="clear" w:color="auto" w:fill="auto"/>
            <w:vAlign w:val="center"/>
          </w:tcPr>
          <w:p w14:paraId="0B4C7E4C" w14:textId="77777777" w:rsidR="00875706" w:rsidRPr="001A57CA" w:rsidRDefault="00875706" w:rsidP="004F7833">
            <w:pPr>
              <w:pStyle w:val="H1"/>
              <w:jc w:val="both"/>
              <w:rPr>
                <w:rFonts w:ascii="Times" w:hAnsi="Times" w:cs="Times"/>
                <w:szCs w:val="24"/>
              </w:rPr>
            </w:pPr>
          </w:p>
        </w:tc>
        <w:tc>
          <w:tcPr>
            <w:tcW w:w="4986" w:type="dxa"/>
            <w:gridSpan w:val="2"/>
            <w:tcBorders>
              <w:top w:val="single" w:sz="4" w:space="0" w:color="auto"/>
              <w:left w:val="single" w:sz="4" w:space="0" w:color="auto"/>
              <w:bottom w:val="nil"/>
              <w:right w:val="single" w:sz="4" w:space="0" w:color="auto"/>
            </w:tcBorders>
            <w:shd w:val="clear" w:color="auto" w:fill="F2F2F2"/>
            <w:vAlign w:val="center"/>
          </w:tcPr>
          <w:p w14:paraId="1095F1EB" w14:textId="77777777" w:rsidR="00875706" w:rsidRPr="001A57CA" w:rsidRDefault="00875706" w:rsidP="004F7833">
            <w:pPr>
              <w:pStyle w:val="H1"/>
              <w:jc w:val="both"/>
              <w:rPr>
                <w:rFonts w:ascii="Times" w:hAnsi="Times" w:cs="Times"/>
                <w:szCs w:val="24"/>
              </w:rPr>
            </w:pPr>
            <w:r w:rsidRPr="001A57CA">
              <w:rPr>
                <w:rFonts w:ascii="Times" w:hAnsi="Times" w:cs="Times"/>
                <w:szCs w:val="24"/>
              </w:rPr>
              <w:t>Programme Duration</w:t>
            </w:r>
          </w:p>
        </w:tc>
      </w:tr>
      <w:tr w:rsidR="00EB6B77" w:rsidRPr="001A57CA" w14:paraId="69B26494"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2970" w:type="dxa"/>
            <w:tcBorders>
              <w:top w:val="nil"/>
              <w:left w:val="single" w:sz="4" w:space="0" w:color="auto"/>
              <w:bottom w:val="nil"/>
              <w:right w:val="nil"/>
            </w:tcBorders>
            <w:shd w:val="clear" w:color="auto" w:fill="auto"/>
            <w:vAlign w:val="center"/>
          </w:tcPr>
          <w:p w14:paraId="4033D3CD" w14:textId="7D74A771" w:rsidR="00EB6B77" w:rsidRPr="001A57CA" w:rsidRDefault="00EB6B77" w:rsidP="004F7833">
            <w:pPr>
              <w:pStyle w:val="H2"/>
              <w:jc w:val="both"/>
              <w:rPr>
                <w:rFonts w:ascii="Times" w:hAnsi="Times" w:cs="Times"/>
                <w:b w:val="0"/>
                <w:sz w:val="24"/>
                <w:szCs w:val="24"/>
              </w:rPr>
            </w:pPr>
            <w:r w:rsidRPr="001A57CA">
              <w:rPr>
                <w:rFonts w:ascii="Times" w:hAnsi="Times" w:cs="Times"/>
                <w:b w:val="0"/>
                <w:sz w:val="24"/>
                <w:szCs w:val="24"/>
              </w:rPr>
              <w:t>Total approved budget as per project document:</w:t>
            </w:r>
            <w:r w:rsidR="00404163">
              <w:rPr>
                <w:rFonts w:ascii="Times" w:hAnsi="Times" w:cs="Times"/>
                <w:b w:val="0"/>
                <w:sz w:val="24"/>
                <w:szCs w:val="24"/>
              </w:rPr>
              <w:t xml:space="preserve"> USD 7,9</w:t>
            </w:r>
            <w:r w:rsidR="00EE0C00">
              <w:rPr>
                <w:rFonts w:ascii="Times" w:hAnsi="Times" w:cs="Times"/>
                <w:b w:val="0"/>
                <w:sz w:val="24"/>
                <w:szCs w:val="24"/>
              </w:rPr>
              <w:t>78,811</w:t>
            </w:r>
          </w:p>
          <w:p w14:paraId="1F51321F" w14:textId="77777777" w:rsidR="00EB6B77" w:rsidRPr="001A57CA" w:rsidRDefault="00EB6B77" w:rsidP="004F7833">
            <w:pPr>
              <w:pStyle w:val="H2"/>
              <w:jc w:val="both"/>
              <w:rPr>
                <w:rFonts w:ascii="Times" w:hAnsi="Times" w:cs="Times"/>
                <w:b w:val="0"/>
                <w:sz w:val="24"/>
                <w:szCs w:val="24"/>
              </w:rPr>
            </w:pPr>
            <w:r w:rsidRPr="001A57CA">
              <w:rPr>
                <w:rFonts w:ascii="Times" w:hAnsi="Times" w:cs="Times"/>
                <w:b w:val="0"/>
                <w:sz w:val="24"/>
                <w:szCs w:val="24"/>
              </w:rPr>
              <w:t>MPTF /JP Contribution</w:t>
            </w:r>
            <w:r w:rsidRPr="001A57CA">
              <w:rPr>
                <w:rStyle w:val="FootnoteReference"/>
                <w:rFonts w:ascii="Times" w:hAnsi="Times" w:cs="Times"/>
                <w:b w:val="0"/>
                <w:sz w:val="24"/>
                <w:szCs w:val="24"/>
              </w:rPr>
              <w:footnoteReference w:id="4"/>
            </w:r>
            <w:r w:rsidRPr="001A57CA">
              <w:rPr>
                <w:rFonts w:ascii="Times" w:hAnsi="Times" w:cs="Times"/>
                <w:b w:val="0"/>
                <w:sz w:val="24"/>
                <w:szCs w:val="24"/>
              </w:rPr>
              <w:t xml:space="preserve">:  </w:t>
            </w:r>
          </w:p>
          <w:p w14:paraId="670B883D" w14:textId="2554435B" w:rsidR="00EB6B77" w:rsidRPr="001A57CA" w:rsidRDefault="00EE0C00" w:rsidP="00B83391">
            <w:pPr>
              <w:pStyle w:val="H2"/>
              <w:numPr>
                <w:ilvl w:val="0"/>
                <w:numId w:val="10"/>
              </w:numPr>
              <w:ind w:left="162" w:hanging="180"/>
              <w:jc w:val="both"/>
              <w:rPr>
                <w:rFonts w:ascii="Times" w:hAnsi="Times" w:cs="Times"/>
                <w:i/>
                <w:sz w:val="24"/>
                <w:szCs w:val="24"/>
              </w:rPr>
            </w:pPr>
            <w:r>
              <w:rPr>
                <w:rFonts w:ascii="Times" w:hAnsi="Times" w:cs="Times"/>
                <w:i/>
                <w:sz w:val="24"/>
                <w:szCs w:val="24"/>
              </w:rPr>
              <w:t>USD 2,713,932</w:t>
            </w:r>
          </w:p>
        </w:tc>
        <w:tc>
          <w:tcPr>
            <w:tcW w:w="2172" w:type="dxa"/>
            <w:tcBorders>
              <w:top w:val="nil"/>
              <w:left w:val="nil"/>
              <w:bottom w:val="nil"/>
              <w:right w:val="single" w:sz="4" w:space="0" w:color="auto"/>
            </w:tcBorders>
            <w:shd w:val="clear" w:color="auto" w:fill="auto"/>
            <w:vAlign w:val="center"/>
          </w:tcPr>
          <w:p w14:paraId="4076725D" w14:textId="77777777" w:rsidR="00EB6B77" w:rsidRPr="001A57CA" w:rsidRDefault="00EB6B77" w:rsidP="004F7833">
            <w:pPr>
              <w:pStyle w:val="BodyText"/>
              <w:jc w:val="both"/>
              <w:rPr>
                <w:rFonts w:ascii="Times" w:hAnsi="Times" w:cs="Times"/>
                <w:color w:val="000000"/>
                <w:sz w:val="24"/>
                <w:szCs w:val="24"/>
              </w:rPr>
            </w:pPr>
          </w:p>
        </w:tc>
        <w:tc>
          <w:tcPr>
            <w:tcW w:w="258" w:type="dxa"/>
            <w:tcBorders>
              <w:top w:val="nil"/>
              <w:left w:val="single" w:sz="4" w:space="0" w:color="auto"/>
              <w:bottom w:val="nil"/>
              <w:right w:val="single" w:sz="4" w:space="0" w:color="auto"/>
            </w:tcBorders>
            <w:shd w:val="clear" w:color="auto" w:fill="auto"/>
            <w:vAlign w:val="center"/>
          </w:tcPr>
          <w:p w14:paraId="1B0E2A56" w14:textId="77777777" w:rsidR="00EB6B77" w:rsidRPr="001A57CA" w:rsidRDefault="00EB6B77" w:rsidP="004F7833">
            <w:pPr>
              <w:pStyle w:val="BodyText"/>
              <w:jc w:val="both"/>
              <w:rPr>
                <w:rFonts w:ascii="Times" w:hAnsi="Times" w:cs="Times"/>
                <w:sz w:val="24"/>
                <w:szCs w:val="24"/>
              </w:rPr>
            </w:pPr>
          </w:p>
        </w:tc>
        <w:tc>
          <w:tcPr>
            <w:tcW w:w="3002" w:type="dxa"/>
            <w:tcBorders>
              <w:top w:val="nil"/>
              <w:left w:val="single" w:sz="4" w:space="0" w:color="auto"/>
              <w:bottom w:val="nil"/>
              <w:right w:val="nil"/>
            </w:tcBorders>
            <w:shd w:val="clear" w:color="auto" w:fill="auto"/>
            <w:vAlign w:val="center"/>
          </w:tcPr>
          <w:p w14:paraId="097AE2D6" w14:textId="55E9C8B0" w:rsidR="00EB6B77" w:rsidRPr="001A57CA" w:rsidRDefault="00EB6B77" w:rsidP="004F7833">
            <w:pPr>
              <w:pStyle w:val="BodyText"/>
              <w:jc w:val="both"/>
              <w:rPr>
                <w:rFonts w:ascii="Times" w:hAnsi="Times" w:cs="Times"/>
                <w:sz w:val="24"/>
                <w:szCs w:val="24"/>
              </w:rPr>
            </w:pPr>
            <w:r w:rsidRPr="001A57CA">
              <w:rPr>
                <w:rFonts w:ascii="Times" w:hAnsi="Times" w:cs="Times"/>
                <w:sz w:val="24"/>
                <w:szCs w:val="24"/>
              </w:rPr>
              <w:t xml:space="preserve">Overall Duration: 36 months </w:t>
            </w:r>
          </w:p>
        </w:tc>
        <w:tc>
          <w:tcPr>
            <w:tcW w:w="1984" w:type="dxa"/>
            <w:tcBorders>
              <w:top w:val="nil"/>
              <w:left w:val="nil"/>
              <w:bottom w:val="nil"/>
              <w:right w:val="single" w:sz="4" w:space="0" w:color="auto"/>
            </w:tcBorders>
            <w:shd w:val="clear" w:color="auto" w:fill="auto"/>
            <w:vAlign w:val="center"/>
          </w:tcPr>
          <w:p w14:paraId="4A5CEB0E" w14:textId="77777777" w:rsidR="00EB6B77" w:rsidRPr="001A57CA" w:rsidRDefault="00EB6B77" w:rsidP="004F7833">
            <w:pPr>
              <w:pStyle w:val="BodyText"/>
              <w:widowControl w:val="0"/>
              <w:jc w:val="both"/>
              <w:rPr>
                <w:rFonts w:ascii="Times" w:hAnsi="Times" w:cs="Times"/>
                <w:sz w:val="24"/>
                <w:szCs w:val="24"/>
              </w:rPr>
            </w:pPr>
          </w:p>
        </w:tc>
      </w:tr>
      <w:tr w:rsidR="00EB6B77" w:rsidRPr="001A57CA" w14:paraId="0B2639A5"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auto"/>
            <w:vAlign w:val="center"/>
          </w:tcPr>
          <w:p w14:paraId="35628596" w14:textId="77777777" w:rsidR="00EB6B77" w:rsidRPr="001A57CA" w:rsidRDefault="00EB6B77" w:rsidP="004F7833">
            <w:pPr>
              <w:pStyle w:val="H2"/>
              <w:jc w:val="both"/>
              <w:rPr>
                <w:rFonts w:ascii="Times" w:hAnsi="Times" w:cs="Times"/>
                <w:b w:val="0"/>
                <w:sz w:val="24"/>
                <w:szCs w:val="24"/>
              </w:rPr>
            </w:pPr>
            <w:r w:rsidRPr="001A57CA">
              <w:rPr>
                <w:rFonts w:ascii="Times" w:hAnsi="Times" w:cs="Times"/>
                <w:b w:val="0"/>
                <w:sz w:val="24"/>
                <w:szCs w:val="24"/>
              </w:rPr>
              <w:t>Agency Contribution</w:t>
            </w:r>
          </w:p>
          <w:p w14:paraId="7CA2D7BA" w14:textId="1FABAD0D" w:rsidR="00EB6B77" w:rsidRPr="001A57CA" w:rsidRDefault="00EB6B77" w:rsidP="00B83391">
            <w:pPr>
              <w:pStyle w:val="H2"/>
              <w:numPr>
                <w:ilvl w:val="0"/>
                <w:numId w:val="9"/>
              </w:numPr>
              <w:ind w:left="162" w:hanging="162"/>
              <w:jc w:val="both"/>
              <w:rPr>
                <w:rFonts w:ascii="Times" w:hAnsi="Times" w:cs="Times"/>
                <w:sz w:val="24"/>
                <w:szCs w:val="24"/>
              </w:rPr>
            </w:pPr>
            <w:r w:rsidRPr="001A57CA">
              <w:rPr>
                <w:rFonts w:ascii="Times" w:hAnsi="Times" w:cs="Times"/>
                <w:b w:val="0"/>
                <w:i/>
                <w:sz w:val="24"/>
                <w:szCs w:val="24"/>
              </w:rPr>
              <w:t>2,233,503</w:t>
            </w:r>
          </w:p>
        </w:tc>
        <w:tc>
          <w:tcPr>
            <w:tcW w:w="2172" w:type="dxa"/>
            <w:tcBorders>
              <w:top w:val="nil"/>
              <w:left w:val="nil"/>
              <w:bottom w:val="nil"/>
              <w:right w:val="single" w:sz="4" w:space="0" w:color="auto"/>
            </w:tcBorders>
            <w:shd w:val="clear" w:color="auto" w:fill="auto"/>
            <w:vAlign w:val="center"/>
          </w:tcPr>
          <w:p w14:paraId="0E3AFFDF" w14:textId="77777777" w:rsidR="00EB6B77" w:rsidRPr="001A57CA" w:rsidRDefault="00EB6B77" w:rsidP="004F7833">
            <w:pPr>
              <w:pStyle w:val="BodyText"/>
              <w:jc w:val="both"/>
              <w:rPr>
                <w:rFonts w:ascii="Times" w:hAnsi="Times" w:cs="Times"/>
                <w:color w:val="000000"/>
                <w:sz w:val="24"/>
                <w:szCs w:val="24"/>
              </w:rPr>
            </w:pPr>
          </w:p>
        </w:tc>
        <w:tc>
          <w:tcPr>
            <w:tcW w:w="258" w:type="dxa"/>
            <w:tcBorders>
              <w:top w:val="nil"/>
              <w:left w:val="single" w:sz="4" w:space="0" w:color="auto"/>
              <w:bottom w:val="nil"/>
              <w:right w:val="single" w:sz="4" w:space="0" w:color="auto"/>
            </w:tcBorders>
            <w:shd w:val="clear" w:color="auto" w:fill="auto"/>
            <w:vAlign w:val="center"/>
          </w:tcPr>
          <w:p w14:paraId="0876C6E3" w14:textId="77777777" w:rsidR="00EB6B77" w:rsidRPr="001A57CA" w:rsidRDefault="00EB6B77" w:rsidP="004F7833">
            <w:pPr>
              <w:pStyle w:val="BodyText"/>
              <w:jc w:val="both"/>
              <w:rPr>
                <w:rFonts w:ascii="Times" w:hAnsi="Times" w:cs="Times"/>
                <w:sz w:val="24"/>
                <w:szCs w:val="24"/>
              </w:rPr>
            </w:pPr>
          </w:p>
        </w:tc>
        <w:tc>
          <w:tcPr>
            <w:tcW w:w="3002" w:type="dxa"/>
            <w:tcBorders>
              <w:top w:val="nil"/>
              <w:left w:val="single" w:sz="4" w:space="0" w:color="auto"/>
              <w:bottom w:val="nil"/>
              <w:right w:val="nil"/>
            </w:tcBorders>
            <w:shd w:val="clear" w:color="auto" w:fill="auto"/>
            <w:vAlign w:val="center"/>
          </w:tcPr>
          <w:p w14:paraId="4FB8A0C5" w14:textId="474B5B06" w:rsidR="00EB6B77" w:rsidRPr="001A57CA" w:rsidRDefault="00EB6B77" w:rsidP="004F7833">
            <w:pPr>
              <w:pStyle w:val="BodyText"/>
              <w:jc w:val="both"/>
              <w:rPr>
                <w:rFonts w:ascii="Times" w:hAnsi="Times" w:cs="Times"/>
                <w:sz w:val="24"/>
                <w:szCs w:val="24"/>
              </w:rPr>
            </w:pPr>
            <w:r w:rsidRPr="001A57CA">
              <w:rPr>
                <w:rFonts w:ascii="Times" w:hAnsi="Times" w:cs="Times"/>
                <w:sz w:val="24"/>
                <w:szCs w:val="24"/>
              </w:rPr>
              <w:t>Start Date</w:t>
            </w:r>
            <w:r w:rsidRPr="001A57CA">
              <w:rPr>
                <w:rStyle w:val="FootnoteReference"/>
                <w:rFonts w:ascii="Times" w:hAnsi="Times" w:cs="Times"/>
                <w:sz w:val="24"/>
                <w:szCs w:val="24"/>
              </w:rPr>
              <w:footnoteReference w:id="5"/>
            </w:r>
            <w:r w:rsidRPr="001A57CA">
              <w:rPr>
                <w:rFonts w:ascii="Times" w:hAnsi="Times" w:cs="Times"/>
                <w:sz w:val="24"/>
                <w:szCs w:val="24"/>
              </w:rPr>
              <w:t>:</w:t>
            </w:r>
            <w:r w:rsidR="00541DC1" w:rsidRPr="001A57CA">
              <w:rPr>
                <w:rFonts w:ascii="Times" w:hAnsi="Times" w:cs="Times"/>
                <w:sz w:val="24"/>
                <w:szCs w:val="24"/>
              </w:rPr>
              <w:t xml:space="preserve"> 01.08.20</w:t>
            </w:r>
            <w:r w:rsidR="00C741C0" w:rsidRPr="001A57CA">
              <w:rPr>
                <w:rFonts w:ascii="Times" w:hAnsi="Times" w:cs="Times"/>
                <w:sz w:val="24"/>
                <w:szCs w:val="24"/>
              </w:rPr>
              <w:t>21</w:t>
            </w:r>
          </w:p>
        </w:tc>
        <w:tc>
          <w:tcPr>
            <w:tcW w:w="1984" w:type="dxa"/>
            <w:tcBorders>
              <w:top w:val="nil"/>
              <w:left w:val="nil"/>
              <w:bottom w:val="nil"/>
              <w:right w:val="single" w:sz="4" w:space="0" w:color="auto"/>
            </w:tcBorders>
            <w:shd w:val="clear" w:color="auto" w:fill="auto"/>
            <w:vAlign w:val="center"/>
          </w:tcPr>
          <w:p w14:paraId="78FC8925" w14:textId="77777777" w:rsidR="00EB6B77" w:rsidRPr="001A57CA" w:rsidRDefault="00EB6B77" w:rsidP="004F7833">
            <w:pPr>
              <w:pStyle w:val="BodyText"/>
              <w:jc w:val="both"/>
              <w:rPr>
                <w:rFonts w:ascii="Times" w:hAnsi="Times" w:cs="Times"/>
                <w:sz w:val="24"/>
                <w:szCs w:val="24"/>
              </w:rPr>
            </w:pPr>
          </w:p>
        </w:tc>
      </w:tr>
      <w:tr w:rsidR="00EB6B77" w:rsidRPr="001A57CA" w14:paraId="52AB568C"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vAlign w:val="center"/>
          </w:tcPr>
          <w:p w14:paraId="547E2351" w14:textId="77777777" w:rsidR="00EB6B77" w:rsidRPr="001A57CA" w:rsidRDefault="00EB6B77" w:rsidP="004F7833">
            <w:pPr>
              <w:pStyle w:val="H2"/>
              <w:jc w:val="both"/>
              <w:rPr>
                <w:rFonts w:ascii="Times" w:hAnsi="Times" w:cs="Times"/>
                <w:b w:val="0"/>
                <w:sz w:val="24"/>
                <w:szCs w:val="24"/>
              </w:rPr>
            </w:pPr>
            <w:r w:rsidRPr="001A57CA">
              <w:rPr>
                <w:rFonts w:ascii="Times" w:hAnsi="Times" w:cs="Times"/>
                <w:b w:val="0"/>
                <w:sz w:val="24"/>
                <w:szCs w:val="24"/>
              </w:rPr>
              <w:t>Government Contribution</w:t>
            </w:r>
          </w:p>
          <w:p w14:paraId="061DB2FF" w14:textId="366FBA4E" w:rsidR="00EB6B77" w:rsidRPr="001A57CA" w:rsidRDefault="00EB6B77" w:rsidP="004F7833">
            <w:pPr>
              <w:pStyle w:val="H2"/>
              <w:jc w:val="both"/>
              <w:rPr>
                <w:rFonts w:ascii="Times" w:hAnsi="Times" w:cs="Times"/>
                <w:sz w:val="24"/>
                <w:szCs w:val="24"/>
              </w:rPr>
            </w:pPr>
            <w:r w:rsidRPr="001A57CA">
              <w:rPr>
                <w:rFonts w:ascii="Times" w:hAnsi="Times" w:cs="Times"/>
                <w:b w:val="0"/>
                <w:i/>
                <w:sz w:val="24"/>
                <w:szCs w:val="24"/>
              </w:rPr>
              <w:t>200,000</w:t>
            </w:r>
            <w:r w:rsidR="009017AF">
              <w:rPr>
                <w:rFonts w:ascii="Times" w:hAnsi="Times" w:cs="Times"/>
                <w:b w:val="0"/>
                <w:i/>
                <w:sz w:val="24"/>
                <w:szCs w:val="24"/>
              </w:rPr>
              <w:t xml:space="preserve"> (contribution to MPTF)</w:t>
            </w:r>
          </w:p>
        </w:tc>
        <w:tc>
          <w:tcPr>
            <w:tcW w:w="2172" w:type="dxa"/>
            <w:tcBorders>
              <w:top w:val="nil"/>
              <w:left w:val="nil"/>
              <w:bottom w:val="nil"/>
              <w:right w:val="single" w:sz="4" w:space="0" w:color="auto"/>
            </w:tcBorders>
            <w:shd w:val="clear" w:color="auto" w:fill="D9D9D9"/>
            <w:vAlign w:val="center"/>
          </w:tcPr>
          <w:p w14:paraId="3C688893" w14:textId="77777777" w:rsidR="00EB6B77" w:rsidRPr="001A57CA" w:rsidRDefault="00EB6B77" w:rsidP="004F7833">
            <w:pPr>
              <w:pStyle w:val="BodyText"/>
              <w:jc w:val="both"/>
              <w:rPr>
                <w:rFonts w:ascii="Times" w:hAnsi="Times" w:cs="Times"/>
                <w:color w:val="000000"/>
                <w:sz w:val="24"/>
                <w:szCs w:val="24"/>
              </w:rPr>
            </w:pPr>
          </w:p>
        </w:tc>
        <w:tc>
          <w:tcPr>
            <w:tcW w:w="258" w:type="dxa"/>
            <w:tcBorders>
              <w:top w:val="nil"/>
              <w:left w:val="single" w:sz="4" w:space="0" w:color="auto"/>
              <w:bottom w:val="nil"/>
              <w:right w:val="single" w:sz="4" w:space="0" w:color="auto"/>
            </w:tcBorders>
            <w:shd w:val="clear" w:color="auto" w:fill="auto"/>
            <w:vAlign w:val="center"/>
          </w:tcPr>
          <w:p w14:paraId="114C4220" w14:textId="77777777" w:rsidR="00EB6B77" w:rsidRPr="001A57CA" w:rsidRDefault="00EB6B77" w:rsidP="004F7833">
            <w:pPr>
              <w:pStyle w:val="BodyText"/>
              <w:jc w:val="both"/>
              <w:rPr>
                <w:rFonts w:ascii="Times" w:hAnsi="Times" w:cs="Times"/>
                <w:sz w:val="24"/>
                <w:szCs w:val="24"/>
              </w:rPr>
            </w:pPr>
          </w:p>
        </w:tc>
        <w:tc>
          <w:tcPr>
            <w:tcW w:w="3002" w:type="dxa"/>
            <w:tcBorders>
              <w:top w:val="nil"/>
              <w:left w:val="single" w:sz="4" w:space="0" w:color="auto"/>
              <w:bottom w:val="nil"/>
              <w:right w:val="nil"/>
            </w:tcBorders>
            <w:shd w:val="clear" w:color="auto" w:fill="auto"/>
            <w:vAlign w:val="center"/>
          </w:tcPr>
          <w:p w14:paraId="35918D7B" w14:textId="76FCFCE1" w:rsidR="00EB6B77" w:rsidRPr="001A57CA" w:rsidRDefault="00EB6B77" w:rsidP="004F7833">
            <w:pPr>
              <w:pStyle w:val="BodyText"/>
              <w:jc w:val="both"/>
              <w:rPr>
                <w:rFonts w:ascii="Times" w:hAnsi="Times" w:cs="Times"/>
                <w:sz w:val="24"/>
                <w:szCs w:val="24"/>
              </w:rPr>
            </w:pPr>
            <w:r w:rsidRPr="001A57CA">
              <w:rPr>
                <w:rFonts w:ascii="Times" w:hAnsi="Times" w:cs="Times"/>
                <w:sz w:val="24"/>
                <w:szCs w:val="24"/>
              </w:rPr>
              <w:t>Original End Date</w:t>
            </w:r>
            <w:r w:rsidRPr="001A57CA">
              <w:rPr>
                <w:rStyle w:val="FootnoteReference"/>
                <w:rFonts w:ascii="Times" w:hAnsi="Times" w:cs="Times"/>
                <w:bCs/>
                <w:i/>
                <w:iCs/>
                <w:snapToGrid w:val="0"/>
                <w:sz w:val="24"/>
                <w:szCs w:val="24"/>
              </w:rPr>
              <w:footnoteReference w:id="6"/>
            </w:r>
            <w:r w:rsidR="00C741C0" w:rsidRPr="001A57CA">
              <w:rPr>
                <w:rFonts w:ascii="Times" w:hAnsi="Times" w:cs="Times"/>
                <w:sz w:val="24"/>
                <w:szCs w:val="24"/>
              </w:rPr>
              <w:t xml:space="preserve"> 31/07/2024</w:t>
            </w:r>
          </w:p>
        </w:tc>
        <w:tc>
          <w:tcPr>
            <w:tcW w:w="1984" w:type="dxa"/>
            <w:tcBorders>
              <w:top w:val="nil"/>
              <w:left w:val="nil"/>
              <w:bottom w:val="nil"/>
              <w:right w:val="single" w:sz="4" w:space="0" w:color="auto"/>
            </w:tcBorders>
            <w:shd w:val="clear" w:color="auto" w:fill="auto"/>
            <w:vAlign w:val="center"/>
          </w:tcPr>
          <w:p w14:paraId="2BED88F1" w14:textId="77777777" w:rsidR="00EB6B77" w:rsidRPr="001A57CA" w:rsidRDefault="00EB6B77" w:rsidP="004F7833">
            <w:pPr>
              <w:pStyle w:val="BodyText"/>
              <w:jc w:val="both"/>
              <w:rPr>
                <w:rFonts w:ascii="Times" w:hAnsi="Times" w:cs="Times"/>
                <w:sz w:val="24"/>
                <w:szCs w:val="24"/>
              </w:rPr>
            </w:pPr>
          </w:p>
        </w:tc>
      </w:tr>
      <w:tr w:rsidR="00EB6B77" w:rsidRPr="001A57CA" w14:paraId="21353EB0"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vAlign w:val="center"/>
          </w:tcPr>
          <w:p w14:paraId="0EF6774B" w14:textId="5E849D4C" w:rsidR="00EB6B77" w:rsidRPr="001A57CA" w:rsidRDefault="00EB6B77" w:rsidP="004F7833">
            <w:pPr>
              <w:pStyle w:val="H2"/>
              <w:jc w:val="both"/>
              <w:rPr>
                <w:rFonts w:ascii="Times" w:hAnsi="Times" w:cs="Times"/>
                <w:sz w:val="24"/>
                <w:szCs w:val="24"/>
              </w:rPr>
            </w:pPr>
          </w:p>
        </w:tc>
        <w:tc>
          <w:tcPr>
            <w:tcW w:w="2172" w:type="dxa"/>
            <w:tcBorders>
              <w:top w:val="nil"/>
              <w:left w:val="nil"/>
              <w:bottom w:val="nil"/>
              <w:right w:val="single" w:sz="4" w:space="0" w:color="auto"/>
            </w:tcBorders>
            <w:shd w:val="clear" w:color="auto" w:fill="D9D9D9"/>
            <w:vAlign w:val="center"/>
          </w:tcPr>
          <w:p w14:paraId="204B40A1" w14:textId="77777777" w:rsidR="00EB6B77" w:rsidRPr="001A57CA" w:rsidRDefault="00EB6B77" w:rsidP="004F7833">
            <w:pPr>
              <w:pStyle w:val="BodyText"/>
              <w:jc w:val="both"/>
              <w:rPr>
                <w:rFonts w:ascii="Times" w:hAnsi="Times" w:cs="Times"/>
                <w:color w:val="000000"/>
                <w:sz w:val="24"/>
                <w:szCs w:val="24"/>
              </w:rPr>
            </w:pPr>
          </w:p>
        </w:tc>
        <w:tc>
          <w:tcPr>
            <w:tcW w:w="258" w:type="dxa"/>
            <w:tcBorders>
              <w:top w:val="nil"/>
              <w:left w:val="single" w:sz="4" w:space="0" w:color="auto"/>
              <w:bottom w:val="nil"/>
              <w:right w:val="single" w:sz="4" w:space="0" w:color="auto"/>
            </w:tcBorders>
            <w:shd w:val="clear" w:color="auto" w:fill="auto"/>
            <w:vAlign w:val="center"/>
          </w:tcPr>
          <w:p w14:paraId="01FB25CD" w14:textId="77777777" w:rsidR="00EB6B77" w:rsidRPr="001A57CA" w:rsidRDefault="00EB6B77" w:rsidP="004F7833">
            <w:pPr>
              <w:pStyle w:val="BodyText"/>
              <w:jc w:val="both"/>
              <w:rPr>
                <w:rFonts w:ascii="Times" w:hAnsi="Times" w:cs="Times"/>
                <w:sz w:val="24"/>
                <w:szCs w:val="24"/>
              </w:rPr>
            </w:pPr>
          </w:p>
        </w:tc>
        <w:tc>
          <w:tcPr>
            <w:tcW w:w="3002" w:type="dxa"/>
            <w:tcBorders>
              <w:top w:val="nil"/>
              <w:left w:val="single" w:sz="4" w:space="0" w:color="auto"/>
              <w:bottom w:val="nil"/>
              <w:right w:val="nil"/>
            </w:tcBorders>
            <w:shd w:val="clear" w:color="auto" w:fill="auto"/>
            <w:vAlign w:val="center"/>
          </w:tcPr>
          <w:p w14:paraId="1AE5DDA0" w14:textId="48A90AA2" w:rsidR="00EB6B77" w:rsidRPr="001A57CA" w:rsidRDefault="00EB6B77" w:rsidP="004F7833">
            <w:pPr>
              <w:pStyle w:val="BodyText"/>
              <w:jc w:val="both"/>
              <w:rPr>
                <w:rFonts w:ascii="Times" w:hAnsi="Times" w:cs="Times"/>
                <w:sz w:val="24"/>
                <w:szCs w:val="24"/>
              </w:rPr>
            </w:pPr>
            <w:r w:rsidRPr="001A57CA">
              <w:rPr>
                <w:rFonts w:ascii="Times" w:hAnsi="Times" w:cs="Times"/>
                <w:sz w:val="24"/>
                <w:szCs w:val="24"/>
              </w:rPr>
              <w:t>Current End date</w:t>
            </w:r>
            <w:r w:rsidRPr="001A57CA">
              <w:rPr>
                <w:rStyle w:val="FootnoteReference"/>
                <w:rFonts w:ascii="Times" w:hAnsi="Times" w:cs="Times"/>
                <w:sz w:val="24"/>
                <w:szCs w:val="24"/>
              </w:rPr>
              <w:footnoteReference w:id="7"/>
            </w:r>
          </w:p>
        </w:tc>
        <w:tc>
          <w:tcPr>
            <w:tcW w:w="1984" w:type="dxa"/>
            <w:tcBorders>
              <w:top w:val="nil"/>
              <w:left w:val="nil"/>
              <w:bottom w:val="nil"/>
              <w:right w:val="single" w:sz="4" w:space="0" w:color="auto"/>
            </w:tcBorders>
            <w:shd w:val="clear" w:color="auto" w:fill="auto"/>
            <w:vAlign w:val="center"/>
          </w:tcPr>
          <w:p w14:paraId="7F7406C9" w14:textId="33B8EE8D" w:rsidR="00EB6B77" w:rsidRPr="001A57CA" w:rsidRDefault="00C741C0" w:rsidP="004F7833">
            <w:pPr>
              <w:pStyle w:val="BodyText"/>
              <w:jc w:val="both"/>
              <w:rPr>
                <w:rFonts w:ascii="Times" w:hAnsi="Times" w:cs="Times"/>
                <w:sz w:val="24"/>
                <w:szCs w:val="24"/>
              </w:rPr>
            </w:pPr>
            <w:r w:rsidRPr="001A57CA">
              <w:rPr>
                <w:rFonts w:ascii="Times" w:hAnsi="Times" w:cs="Times"/>
                <w:sz w:val="24"/>
                <w:szCs w:val="24"/>
              </w:rPr>
              <w:t>31/07/2024</w:t>
            </w:r>
          </w:p>
        </w:tc>
      </w:tr>
      <w:tr w:rsidR="00875706" w:rsidRPr="001A57CA" w14:paraId="3455F1A5"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single" w:sz="4" w:space="0" w:color="auto"/>
              <w:right w:val="nil"/>
            </w:tcBorders>
            <w:shd w:val="clear" w:color="auto" w:fill="auto"/>
            <w:vAlign w:val="center"/>
          </w:tcPr>
          <w:p w14:paraId="12B2AE8C" w14:textId="21D59D12" w:rsidR="00875706" w:rsidRPr="001A57CA" w:rsidRDefault="00875706" w:rsidP="004F7833">
            <w:pPr>
              <w:pStyle w:val="H2"/>
              <w:jc w:val="both"/>
              <w:rPr>
                <w:rFonts w:ascii="Times" w:hAnsi="Times" w:cs="Times"/>
                <w:sz w:val="24"/>
                <w:szCs w:val="24"/>
              </w:rPr>
            </w:pPr>
            <w:r w:rsidRPr="001A57CA">
              <w:rPr>
                <w:rFonts w:ascii="Times" w:hAnsi="Times" w:cs="Times"/>
                <w:sz w:val="24"/>
                <w:szCs w:val="24"/>
              </w:rPr>
              <w:t>TOTAL:</w:t>
            </w:r>
            <w:r w:rsidR="00602D92" w:rsidRPr="001A57CA">
              <w:rPr>
                <w:rFonts w:ascii="Times" w:hAnsi="Times" w:cs="Times"/>
                <w:sz w:val="24"/>
                <w:szCs w:val="24"/>
              </w:rPr>
              <w:t xml:space="preserve"> </w:t>
            </w:r>
            <w:r w:rsidR="00602D92" w:rsidRPr="001A57CA">
              <w:rPr>
                <w:rFonts w:ascii="Times" w:hAnsi="Times" w:cs="Times"/>
                <w:color w:val="000000"/>
                <w:sz w:val="24"/>
                <w:szCs w:val="24"/>
              </w:rPr>
              <w:t>USD 10,212,314</w:t>
            </w:r>
          </w:p>
        </w:tc>
        <w:tc>
          <w:tcPr>
            <w:tcW w:w="2172" w:type="dxa"/>
            <w:tcBorders>
              <w:top w:val="nil"/>
              <w:left w:val="nil"/>
              <w:bottom w:val="single" w:sz="4" w:space="0" w:color="auto"/>
              <w:right w:val="single" w:sz="4" w:space="0" w:color="auto"/>
            </w:tcBorders>
            <w:shd w:val="clear" w:color="auto" w:fill="auto"/>
            <w:vAlign w:val="center"/>
          </w:tcPr>
          <w:p w14:paraId="6BDEE4B5" w14:textId="77777777" w:rsidR="00875706" w:rsidRPr="001A57CA" w:rsidRDefault="00875706" w:rsidP="004F7833">
            <w:pPr>
              <w:pStyle w:val="BodyText"/>
              <w:jc w:val="both"/>
              <w:rPr>
                <w:rFonts w:ascii="Times" w:hAnsi="Times" w:cs="Times"/>
                <w:color w:val="000000"/>
                <w:sz w:val="24"/>
                <w:szCs w:val="24"/>
              </w:rPr>
            </w:pPr>
          </w:p>
        </w:tc>
        <w:tc>
          <w:tcPr>
            <w:tcW w:w="258" w:type="dxa"/>
            <w:tcBorders>
              <w:top w:val="nil"/>
              <w:left w:val="single" w:sz="4" w:space="0" w:color="auto"/>
              <w:bottom w:val="nil"/>
              <w:right w:val="single" w:sz="4" w:space="0" w:color="auto"/>
            </w:tcBorders>
            <w:shd w:val="clear" w:color="auto" w:fill="auto"/>
            <w:vAlign w:val="center"/>
          </w:tcPr>
          <w:p w14:paraId="60F8E844" w14:textId="77777777" w:rsidR="00875706" w:rsidRPr="001A57CA" w:rsidRDefault="00875706" w:rsidP="004F7833">
            <w:pPr>
              <w:pStyle w:val="BodyText"/>
              <w:jc w:val="both"/>
              <w:rPr>
                <w:rFonts w:ascii="Times" w:hAnsi="Times" w:cs="Times"/>
                <w:sz w:val="24"/>
                <w:szCs w:val="24"/>
              </w:rPr>
            </w:pPr>
          </w:p>
        </w:tc>
        <w:tc>
          <w:tcPr>
            <w:tcW w:w="3002" w:type="dxa"/>
            <w:tcBorders>
              <w:top w:val="nil"/>
              <w:left w:val="single" w:sz="4" w:space="0" w:color="auto"/>
              <w:bottom w:val="single" w:sz="4" w:space="0" w:color="auto"/>
              <w:right w:val="nil"/>
            </w:tcBorders>
            <w:shd w:val="clear" w:color="auto" w:fill="auto"/>
            <w:vAlign w:val="center"/>
          </w:tcPr>
          <w:p w14:paraId="47F363ED" w14:textId="77777777" w:rsidR="00875706" w:rsidRPr="001A57CA" w:rsidRDefault="00875706" w:rsidP="004F7833">
            <w:pPr>
              <w:pStyle w:val="BodyText"/>
              <w:jc w:val="both"/>
              <w:rPr>
                <w:rFonts w:ascii="Times" w:hAnsi="Times" w:cs="Times"/>
                <w:color w:val="000000"/>
                <w:sz w:val="24"/>
                <w:szCs w:val="24"/>
              </w:rPr>
            </w:pPr>
          </w:p>
        </w:tc>
        <w:tc>
          <w:tcPr>
            <w:tcW w:w="1984" w:type="dxa"/>
            <w:tcBorders>
              <w:top w:val="nil"/>
              <w:left w:val="nil"/>
              <w:bottom w:val="single" w:sz="4" w:space="0" w:color="auto"/>
              <w:right w:val="single" w:sz="4" w:space="0" w:color="auto"/>
            </w:tcBorders>
            <w:shd w:val="clear" w:color="auto" w:fill="auto"/>
            <w:vAlign w:val="center"/>
          </w:tcPr>
          <w:p w14:paraId="5F4D522A" w14:textId="77777777" w:rsidR="00875706" w:rsidRPr="001A57CA" w:rsidRDefault="00875706" w:rsidP="004F7833">
            <w:pPr>
              <w:pStyle w:val="BodyText"/>
              <w:jc w:val="both"/>
              <w:rPr>
                <w:rFonts w:ascii="Times" w:hAnsi="Times" w:cs="Times"/>
                <w:sz w:val="24"/>
                <w:szCs w:val="24"/>
              </w:rPr>
            </w:pPr>
          </w:p>
        </w:tc>
      </w:tr>
      <w:tr w:rsidR="00875706" w:rsidRPr="001A57CA" w14:paraId="16AC2BA8" w14:textId="77777777" w:rsidTr="00C5660F">
        <w:trPr>
          <w:trHeight w:val="206"/>
        </w:trPr>
        <w:tc>
          <w:tcPr>
            <w:tcW w:w="5142" w:type="dxa"/>
            <w:gridSpan w:val="2"/>
            <w:tcBorders>
              <w:top w:val="single" w:sz="4" w:space="0" w:color="auto"/>
              <w:left w:val="single" w:sz="4" w:space="0" w:color="auto"/>
              <w:right w:val="single" w:sz="4" w:space="0" w:color="auto"/>
            </w:tcBorders>
            <w:shd w:val="clear" w:color="auto" w:fill="F3F3F3"/>
          </w:tcPr>
          <w:p w14:paraId="60241F5B" w14:textId="77777777" w:rsidR="00875706" w:rsidRPr="001A57CA" w:rsidRDefault="00875706" w:rsidP="004F7833">
            <w:pPr>
              <w:pStyle w:val="H1"/>
              <w:ind w:hanging="70"/>
              <w:jc w:val="both"/>
              <w:rPr>
                <w:rFonts w:ascii="Times" w:hAnsi="Times" w:cs="Times"/>
                <w:szCs w:val="24"/>
              </w:rPr>
            </w:pPr>
            <w:r w:rsidRPr="001A57CA">
              <w:rPr>
                <w:rFonts w:ascii="Times" w:hAnsi="Times" w:cs="Times"/>
                <w:szCs w:val="24"/>
              </w:rPr>
              <w:t>Programme Assessment/Review/Mid-Term Eval.</w:t>
            </w:r>
          </w:p>
        </w:tc>
        <w:tc>
          <w:tcPr>
            <w:tcW w:w="258" w:type="dxa"/>
            <w:vMerge w:val="restart"/>
            <w:tcBorders>
              <w:left w:val="single" w:sz="4" w:space="0" w:color="auto"/>
              <w:right w:val="single" w:sz="4" w:space="0" w:color="auto"/>
            </w:tcBorders>
          </w:tcPr>
          <w:p w14:paraId="64D3CCC9" w14:textId="77777777" w:rsidR="00875706" w:rsidRPr="001A57CA" w:rsidRDefault="00875706" w:rsidP="004F7833">
            <w:pPr>
              <w:jc w:val="both"/>
              <w:rPr>
                <w:rFonts w:ascii="Times" w:hAnsi="Times" w:cs="Times"/>
              </w:rPr>
            </w:pPr>
          </w:p>
        </w:tc>
        <w:tc>
          <w:tcPr>
            <w:tcW w:w="4986" w:type="dxa"/>
            <w:gridSpan w:val="2"/>
            <w:tcBorders>
              <w:top w:val="single" w:sz="4" w:space="0" w:color="auto"/>
              <w:left w:val="single" w:sz="4" w:space="0" w:color="auto"/>
              <w:right w:val="single" w:sz="4" w:space="0" w:color="auto"/>
            </w:tcBorders>
            <w:shd w:val="clear" w:color="auto" w:fill="F3F3F3"/>
          </w:tcPr>
          <w:p w14:paraId="2C6415FC" w14:textId="77777777" w:rsidR="00875706" w:rsidRPr="001A57CA" w:rsidRDefault="00875706" w:rsidP="004F7833">
            <w:pPr>
              <w:pStyle w:val="H1"/>
              <w:jc w:val="both"/>
              <w:rPr>
                <w:rFonts w:ascii="Times" w:hAnsi="Times" w:cs="Times"/>
                <w:szCs w:val="24"/>
              </w:rPr>
            </w:pPr>
            <w:r w:rsidRPr="001A57CA">
              <w:rPr>
                <w:rFonts w:ascii="Times" w:hAnsi="Times" w:cs="Times"/>
                <w:bCs w:val="0"/>
                <w:szCs w:val="24"/>
              </w:rPr>
              <w:t>Report Submitted By</w:t>
            </w:r>
          </w:p>
        </w:tc>
      </w:tr>
      <w:tr w:rsidR="00875706" w:rsidRPr="001A57CA" w14:paraId="0CB0C2B1" w14:textId="77777777" w:rsidTr="00C5660F">
        <w:trPr>
          <w:trHeight w:val="285"/>
        </w:trPr>
        <w:tc>
          <w:tcPr>
            <w:tcW w:w="5142" w:type="dxa"/>
            <w:gridSpan w:val="2"/>
            <w:tcBorders>
              <w:left w:val="single" w:sz="4" w:space="0" w:color="auto"/>
              <w:bottom w:val="single" w:sz="4" w:space="0" w:color="auto"/>
              <w:right w:val="single" w:sz="4" w:space="0" w:color="auto"/>
            </w:tcBorders>
          </w:tcPr>
          <w:p w14:paraId="66138DF7" w14:textId="77777777" w:rsidR="00875706" w:rsidRPr="001A57CA" w:rsidRDefault="00875706" w:rsidP="004F7833">
            <w:pPr>
              <w:pStyle w:val="BodyText"/>
              <w:jc w:val="both"/>
              <w:rPr>
                <w:rFonts w:ascii="Times" w:hAnsi="Times" w:cs="Times"/>
                <w:bCs/>
                <w:i/>
                <w:iCs/>
                <w:snapToGrid w:val="0"/>
                <w:sz w:val="24"/>
                <w:szCs w:val="24"/>
                <w:lang w:val="en-GB"/>
              </w:rPr>
            </w:pPr>
            <w:r w:rsidRPr="001A57CA">
              <w:rPr>
                <w:rFonts w:ascii="Times" w:hAnsi="Times" w:cs="Times"/>
                <w:sz w:val="24"/>
                <w:szCs w:val="24"/>
              </w:rPr>
              <w:t xml:space="preserve">Assessment/Review  - if applicable </w:t>
            </w:r>
            <w:r w:rsidRPr="001A57CA">
              <w:rPr>
                <w:rFonts w:ascii="Times" w:hAnsi="Times" w:cs="Times"/>
                <w:bCs/>
                <w:i/>
                <w:iCs/>
                <w:snapToGrid w:val="0"/>
                <w:sz w:val="24"/>
                <w:szCs w:val="24"/>
                <w:lang w:val="en-GB"/>
              </w:rPr>
              <w:t>please attach</w:t>
            </w:r>
          </w:p>
          <w:p w14:paraId="173A36F1" w14:textId="2E09225E" w:rsidR="00875706" w:rsidRPr="001A57CA" w:rsidRDefault="00500012" w:rsidP="004F7833">
            <w:pPr>
              <w:pStyle w:val="BodyText"/>
              <w:jc w:val="both"/>
              <w:rPr>
                <w:rFonts w:ascii="Times" w:hAnsi="Times" w:cs="Times"/>
                <w:sz w:val="24"/>
                <w:szCs w:val="24"/>
              </w:rPr>
            </w:pPr>
            <w:r w:rsidRPr="001A57CA">
              <w:rPr>
                <w:rFonts w:ascii="Times" w:hAnsi="Times" w:cs="Times"/>
                <w:i/>
                <w:noProof/>
                <w:sz w:val="24"/>
                <w:szCs w:val="24"/>
              </w:rPr>
              <mc:AlternateContent>
                <mc:Choice Requires="wps">
                  <w:drawing>
                    <wp:anchor distT="0" distB="0" distL="114300" distR="114300" simplePos="0" relativeHeight="251658242" behindDoc="0" locked="0" layoutInCell="1" allowOverlap="1" wp14:anchorId="16CDD4E5" wp14:editId="021E87ED">
                      <wp:simplePos x="0" y="0"/>
                      <wp:positionH relativeFrom="column">
                        <wp:posOffset>-8890</wp:posOffset>
                      </wp:positionH>
                      <wp:positionV relativeFrom="paragraph">
                        <wp:posOffset>17145</wp:posOffset>
                      </wp:positionV>
                      <wp:extent cx="90805" cy="90805"/>
                      <wp:effectExtent l="9525" t="6985" r="13970" b="698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AE0ED" id="Rectangle 10" o:spid="_x0000_s1026" style="position:absolute;margin-left:-.7pt;margin-top:1.35pt;width:7.15pt;height: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"/>
                  </w:pict>
                </mc:Fallback>
              </mc:AlternateContent>
            </w:r>
            <w:r w:rsidR="00875706" w:rsidRPr="001A57CA">
              <w:rPr>
                <w:rFonts w:ascii="Times" w:hAnsi="Times" w:cs="Times"/>
                <w:sz w:val="24"/>
                <w:szCs w:val="24"/>
              </w:rPr>
              <w:t xml:space="preserve">     Yes    </w:t>
            </w:r>
            <w:r w:rsidR="002B0313">
              <w:rPr>
                <w:rFonts w:ascii="Times" w:hAnsi="Times" w:cs="Times"/>
                <w:b/>
                <w:bCs/>
                <w:caps/>
                <w:noProof/>
              </w:rPr>
              <w:drawing>
                <wp:inline distT="0" distB="0" distL="0" distR="0" wp14:anchorId="3D95ACB9" wp14:editId="7B8701A5">
                  <wp:extent cx="171450" cy="171450"/>
                  <wp:effectExtent l="0" t="0" r="0" b="0"/>
                  <wp:docPr id="526991243"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91243" name="Graphic 526991243" descr="Checkbox Checked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71450" cy="171450"/>
                          </a:xfrm>
                          <a:prstGeom prst="rect">
                            <a:avLst/>
                          </a:prstGeom>
                        </pic:spPr>
                      </pic:pic>
                    </a:graphicData>
                  </a:graphic>
                </wp:inline>
              </w:drawing>
            </w:r>
            <w:r w:rsidR="00875706" w:rsidRPr="001A57CA">
              <w:rPr>
                <w:rFonts w:ascii="Times" w:hAnsi="Times" w:cs="Times"/>
                <w:sz w:val="24"/>
                <w:szCs w:val="24"/>
              </w:rPr>
              <w:t xml:space="preserve">      No    </w:t>
            </w:r>
          </w:p>
          <w:p w14:paraId="2F5A78D8" w14:textId="77777777" w:rsidR="00875706" w:rsidRPr="001A57CA" w:rsidRDefault="00875706" w:rsidP="004F7833">
            <w:pPr>
              <w:pStyle w:val="BodyText"/>
              <w:jc w:val="both"/>
              <w:rPr>
                <w:rFonts w:ascii="Times" w:hAnsi="Times" w:cs="Times"/>
                <w:sz w:val="24"/>
                <w:szCs w:val="24"/>
              </w:rPr>
            </w:pPr>
            <w:r w:rsidRPr="001A57CA">
              <w:rPr>
                <w:rFonts w:ascii="Times" w:hAnsi="Times" w:cs="Times"/>
                <w:sz w:val="24"/>
                <w:szCs w:val="24"/>
              </w:rPr>
              <w:t xml:space="preserve">Mid-Term Evaluation Report </w:t>
            </w:r>
            <w:r w:rsidRPr="001A57CA">
              <w:rPr>
                <w:rFonts w:ascii="Times" w:hAnsi="Times" w:cs="Times"/>
                <w:bCs/>
                <w:i/>
                <w:iCs/>
                <w:snapToGrid w:val="0"/>
                <w:sz w:val="24"/>
                <w:szCs w:val="24"/>
                <w:lang w:val="en-GB"/>
              </w:rPr>
              <w:t>– if applicable please attach</w:t>
            </w:r>
            <w:r w:rsidRPr="001A57CA">
              <w:rPr>
                <w:rFonts w:ascii="Times" w:hAnsi="Times" w:cs="Times"/>
                <w:b/>
                <w:sz w:val="24"/>
                <w:szCs w:val="24"/>
              </w:rPr>
              <w:t xml:space="preserve">          </w:t>
            </w:r>
          </w:p>
          <w:p w14:paraId="3CDAC046" w14:textId="4B3E3F24" w:rsidR="00875706" w:rsidRPr="001A57CA" w:rsidRDefault="00500012" w:rsidP="004F7833">
            <w:pPr>
              <w:pStyle w:val="BodyText"/>
              <w:jc w:val="both"/>
              <w:rPr>
                <w:rFonts w:ascii="Times" w:hAnsi="Times" w:cs="Times"/>
                <w:sz w:val="24"/>
                <w:szCs w:val="24"/>
              </w:rPr>
            </w:pPr>
            <w:r w:rsidRPr="001A57CA">
              <w:rPr>
                <w:rFonts w:ascii="Times" w:hAnsi="Times" w:cs="Times"/>
                <w:i/>
                <w:noProof/>
                <w:sz w:val="24"/>
                <w:szCs w:val="24"/>
              </w:rPr>
              <mc:AlternateContent>
                <mc:Choice Requires="wps">
                  <w:drawing>
                    <wp:anchor distT="0" distB="0" distL="114300" distR="114300" simplePos="0" relativeHeight="251658241" behindDoc="0" locked="0" layoutInCell="1" allowOverlap="1" wp14:anchorId="7FD28FB4" wp14:editId="1180810E">
                      <wp:simplePos x="0" y="0"/>
                      <wp:positionH relativeFrom="column">
                        <wp:posOffset>-8890</wp:posOffset>
                      </wp:positionH>
                      <wp:positionV relativeFrom="paragraph">
                        <wp:posOffset>20955</wp:posOffset>
                      </wp:positionV>
                      <wp:extent cx="90805" cy="90805"/>
                      <wp:effectExtent l="9525" t="7620" r="13970" b="635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ABE0B" id="Rectangle 8" o:spid="_x0000_s1026" style="position:absolute;margin-left:-.7pt;margin-top:1.65pt;width:7.15pt;height: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"/>
                  </w:pict>
                </mc:Fallback>
              </mc:AlternateContent>
            </w:r>
            <w:r w:rsidR="00875706" w:rsidRPr="001A57CA">
              <w:rPr>
                <w:rFonts w:ascii="Times" w:hAnsi="Times" w:cs="Times"/>
                <w:sz w:val="24"/>
                <w:szCs w:val="24"/>
              </w:rPr>
              <w:t xml:space="preserve">      Yes     </w:t>
            </w:r>
            <w:r w:rsidR="002B0313">
              <w:rPr>
                <w:rFonts w:ascii="Times" w:hAnsi="Times" w:cs="Times"/>
                <w:b/>
                <w:bCs/>
                <w:caps/>
                <w:noProof/>
              </w:rPr>
              <w:drawing>
                <wp:inline distT="0" distB="0" distL="0" distR="0" wp14:anchorId="60524678" wp14:editId="4F665C62">
                  <wp:extent cx="171450" cy="171450"/>
                  <wp:effectExtent l="0" t="0" r="0" b="0"/>
                  <wp:docPr id="1989920767"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91243" name="Graphic 526991243" descr="Checkbox Checked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71450" cy="171450"/>
                          </a:xfrm>
                          <a:prstGeom prst="rect">
                            <a:avLst/>
                          </a:prstGeom>
                        </pic:spPr>
                      </pic:pic>
                    </a:graphicData>
                  </a:graphic>
                </wp:inline>
              </w:drawing>
            </w:r>
            <w:r w:rsidR="00875706" w:rsidRPr="001A57CA">
              <w:rPr>
                <w:rFonts w:ascii="Times" w:hAnsi="Times" w:cs="Times"/>
                <w:sz w:val="24"/>
                <w:szCs w:val="24"/>
              </w:rPr>
              <w:t xml:space="preserve">     No    </w:t>
            </w:r>
          </w:p>
        </w:tc>
        <w:tc>
          <w:tcPr>
            <w:tcW w:w="258" w:type="dxa"/>
            <w:vMerge/>
            <w:tcBorders>
              <w:left w:val="single" w:sz="4" w:space="0" w:color="auto"/>
              <w:right w:val="single" w:sz="4" w:space="0" w:color="auto"/>
            </w:tcBorders>
          </w:tcPr>
          <w:p w14:paraId="2F0F140C" w14:textId="77777777" w:rsidR="00875706" w:rsidRPr="001A57CA" w:rsidRDefault="00875706" w:rsidP="004F7833">
            <w:pPr>
              <w:pStyle w:val="BodyText"/>
              <w:jc w:val="both"/>
              <w:rPr>
                <w:rFonts w:ascii="Times" w:hAnsi="Times" w:cs="Times"/>
                <w:sz w:val="24"/>
                <w:szCs w:val="24"/>
              </w:rPr>
            </w:pPr>
          </w:p>
        </w:tc>
        <w:tc>
          <w:tcPr>
            <w:tcW w:w="4986" w:type="dxa"/>
            <w:gridSpan w:val="2"/>
            <w:tcBorders>
              <w:left w:val="single" w:sz="4" w:space="0" w:color="auto"/>
              <w:bottom w:val="single" w:sz="4" w:space="0" w:color="auto"/>
              <w:right w:val="single" w:sz="4" w:space="0" w:color="auto"/>
            </w:tcBorders>
          </w:tcPr>
          <w:p w14:paraId="4A56B7A3" w14:textId="735388B9" w:rsidR="00C41BA3" w:rsidRPr="001A57CA" w:rsidRDefault="00C41BA3" w:rsidP="00B83391">
            <w:pPr>
              <w:numPr>
                <w:ilvl w:val="0"/>
                <w:numId w:val="11"/>
              </w:numPr>
              <w:ind w:left="342"/>
              <w:jc w:val="both"/>
              <w:rPr>
                <w:rFonts w:ascii="Times" w:hAnsi="Times" w:cs="Times"/>
                <w:lang w:val="en-GB"/>
              </w:rPr>
            </w:pPr>
            <w:r w:rsidRPr="001A57CA">
              <w:rPr>
                <w:rFonts w:ascii="Times" w:hAnsi="Times" w:cs="Times"/>
                <w:lang w:val="en-GB"/>
              </w:rPr>
              <w:t>Name: Andrew Pearlman</w:t>
            </w:r>
          </w:p>
          <w:p w14:paraId="7BCFD36F" w14:textId="40A117FF" w:rsidR="00C41BA3" w:rsidRPr="001A57CA" w:rsidRDefault="00C41BA3" w:rsidP="00B83391">
            <w:pPr>
              <w:numPr>
                <w:ilvl w:val="0"/>
                <w:numId w:val="11"/>
              </w:numPr>
              <w:ind w:left="342"/>
              <w:jc w:val="both"/>
              <w:rPr>
                <w:rFonts w:ascii="Times" w:hAnsi="Times" w:cs="Times"/>
                <w:lang w:val="en-GB"/>
              </w:rPr>
            </w:pPr>
            <w:r w:rsidRPr="001A57CA">
              <w:rPr>
                <w:rFonts w:ascii="Times" w:hAnsi="Times" w:cs="Times"/>
                <w:lang w:val="en-GB"/>
              </w:rPr>
              <w:t xml:space="preserve">Title: UNJP Programme Coordinator </w:t>
            </w:r>
          </w:p>
          <w:p w14:paraId="6EEF46C0" w14:textId="77777777" w:rsidR="00C41BA3" w:rsidRPr="001A57CA" w:rsidRDefault="00C41BA3" w:rsidP="00B83391">
            <w:pPr>
              <w:numPr>
                <w:ilvl w:val="0"/>
                <w:numId w:val="11"/>
              </w:numPr>
              <w:ind w:left="342"/>
              <w:jc w:val="both"/>
              <w:rPr>
                <w:rFonts w:ascii="Times" w:hAnsi="Times" w:cs="Times"/>
                <w:lang w:val="en-GB"/>
              </w:rPr>
            </w:pPr>
            <w:r w:rsidRPr="001A57CA">
              <w:rPr>
                <w:rFonts w:ascii="Times" w:hAnsi="Times" w:cs="Times"/>
                <w:lang w:val="en-GB"/>
              </w:rPr>
              <w:t>Participating Organization (Lead): UNOHCHR</w:t>
            </w:r>
          </w:p>
          <w:p w14:paraId="0424A3E9" w14:textId="2896F21B" w:rsidR="00875706" w:rsidRPr="001A57CA" w:rsidRDefault="00C41BA3" w:rsidP="00B83391">
            <w:pPr>
              <w:pStyle w:val="BodyText"/>
              <w:numPr>
                <w:ilvl w:val="0"/>
                <w:numId w:val="11"/>
              </w:numPr>
              <w:spacing w:after="120"/>
              <w:ind w:left="342"/>
              <w:jc w:val="both"/>
              <w:rPr>
                <w:rFonts w:ascii="Times" w:hAnsi="Times" w:cs="Times"/>
                <w:b/>
                <w:bCs/>
                <w:snapToGrid w:val="0"/>
                <w:kern w:val="32"/>
                <w:sz w:val="24"/>
                <w:szCs w:val="24"/>
              </w:rPr>
            </w:pPr>
            <w:r w:rsidRPr="001A57CA">
              <w:rPr>
                <w:rFonts w:ascii="Times" w:hAnsi="Times" w:cs="Times"/>
                <w:sz w:val="24"/>
                <w:szCs w:val="24"/>
              </w:rPr>
              <w:t>Email address: andrew.pearlman@un.org</w:t>
            </w:r>
          </w:p>
        </w:tc>
      </w:tr>
    </w:tbl>
    <w:p w14:paraId="36409BE9" w14:textId="6402BE1B" w:rsidR="004F7833" w:rsidRPr="001A57CA" w:rsidRDefault="004F7833" w:rsidP="004F7833">
      <w:pPr>
        <w:jc w:val="both"/>
        <w:rPr>
          <w:rFonts w:ascii="Times" w:hAnsi="Times" w:cs="Times"/>
          <w:b/>
          <w:bCs/>
          <w:caps/>
        </w:rPr>
      </w:pPr>
    </w:p>
    <w:p w14:paraId="52BCD763" w14:textId="67A9F762" w:rsidR="00AB0274" w:rsidRPr="001A57CA" w:rsidRDefault="00AB0274" w:rsidP="004F7833">
      <w:pPr>
        <w:jc w:val="both"/>
        <w:rPr>
          <w:rFonts w:ascii="Times" w:hAnsi="Times" w:cs="Times"/>
        </w:rPr>
      </w:pPr>
    </w:p>
    <w:p w14:paraId="319FCCFA" w14:textId="43F3E04F" w:rsidR="00AB0274" w:rsidRPr="001A57CA" w:rsidRDefault="00AB0274" w:rsidP="004F7833">
      <w:pPr>
        <w:pStyle w:val="Heading1"/>
        <w:tabs>
          <w:tab w:val="left" w:pos="360"/>
        </w:tabs>
        <w:ind w:left="0"/>
        <w:rPr>
          <w:rFonts w:ascii="Times" w:hAnsi="Times" w:cs="Times"/>
          <w:sz w:val="24"/>
          <w:szCs w:val="24"/>
          <w:u w:val="single"/>
        </w:rPr>
      </w:pPr>
      <w:bookmarkStart w:id="0" w:name="_Toc249364482"/>
      <w:r w:rsidRPr="001A57CA">
        <w:rPr>
          <w:rFonts w:ascii="Times" w:hAnsi="Times" w:cs="Times"/>
          <w:sz w:val="24"/>
          <w:szCs w:val="24"/>
          <w:u w:val="single"/>
        </w:rPr>
        <w:t>NARRATIVE REPORT FORMAT</w:t>
      </w:r>
      <w:bookmarkEnd w:id="0"/>
    </w:p>
    <w:p w14:paraId="5A876EC2" w14:textId="77777777" w:rsidR="00AB0274" w:rsidRPr="001A57CA" w:rsidRDefault="00AB0274" w:rsidP="004F7833">
      <w:pPr>
        <w:jc w:val="both"/>
        <w:rPr>
          <w:rFonts w:ascii="Times" w:hAnsi="Times" w:cs="Times"/>
        </w:rPr>
      </w:pPr>
    </w:p>
    <w:p w14:paraId="17FD3335" w14:textId="77777777" w:rsidR="00182E70" w:rsidRPr="001A57CA" w:rsidRDefault="00182E70" w:rsidP="004F7833">
      <w:pPr>
        <w:pStyle w:val="Heading1"/>
        <w:tabs>
          <w:tab w:val="left" w:pos="360"/>
        </w:tabs>
        <w:ind w:left="0"/>
        <w:rPr>
          <w:rFonts w:ascii="Times" w:hAnsi="Times" w:cs="Times"/>
          <w:sz w:val="24"/>
          <w:szCs w:val="24"/>
          <w:lang w:val="en-US"/>
        </w:rPr>
      </w:pPr>
      <w:bookmarkStart w:id="1" w:name="_Toc249364483"/>
      <w:r w:rsidRPr="001A57CA">
        <w:rPr>
          <w:rFonts w:ascii="Times" w:hAnsi="Times" w:cs="Times"/>
          <w:sz w:val="24"/>
          <w:szCs w:val="24"/>
          <w:lang w:val="en-US"/>
        </w:rPr>
        <w:t>Acronyms</w:t>
      </w:r>
    </w:p>
    <w:p w14:paraId="4C1A6812" w14:textId="77777777" w:rsidR="00FE5D74" w:rsidRPr="001A57CA" w:rsidRDefault="00FE5D74" w:rsidP="004F7833">
      <w:pPr>
        <w:tabs>
          <w:tab w:val="left" w:pos="360"/>
        </w:tabs>
        <w:ind w:left="2160" w:hanging="2160"/>
        <w:jc w:val="both"/>
        <w:rPr>
          <w:rFonts w:ascii="Times" w:hAnsi="Times" w:cs="Times"/>
        </w:rPr>
      </w:pPr>
    </w:p>
    <w:p w14:paraId="67A23000" w14:textId="4009988F" w:rsidR="00182E70" w:rsidRPr="001A57CA" w:rsidRDefault="72F9CFA1" w:rsidP="004F7833">
      <w:pPr>
        <w:tabs>
          <w:tab w:val="left" w:pos="360"/>
        </w:tabs>
        <w:ind w:left="2160" w:hanging="2160"/>
        <w:jc w:val="both"/>
        <w:rPr>
          <w:rFonts w:ascii="Times" w:hAnsi="Times" w:cs="Times"/>
        </w:rPr>
      </w:pPr>
      <w:r w:rsidRPr="001A57CA">
        <w:rPr>
          <w:rFonts w:ascii="Times" w:hAnsi="Times" w:cs="Times"/>
        </w:rPr>
        <w:t>A</w:t>
      </w:r>
      <w:r w:rsidR="7DE68C63" w:rsidRPr="001A57CA">
        <w:rPr>
          <w:rFonts w:ascii="Times" w:hAnsi="Times" w:cs="Times"/>
        </w:rPr>
        <w:t>O</w:t>
      </w:r>
      <w:r w:rsidRPr="001A57CA">
        <w:rPr>
          <w:rFonts w:ascii="Times" w:hAnsi="Times" w:cs="Times"/>
        </w:rPr>
        <w:t>35</w:t>
      </w:r>
      <w:r w:rsidR="00182E70" w:rsidRPr="001A57CA">
        <w:rPr>
          <w:rFonts w:ascii="Times" w:hAnsi="Times" w:cs="Times"/>
        </w:rPr>
        <w:tab/>
        <w:t xml:space="preserve">State </w:t>
      </w:r>
      <w:r w:rsidR="00182E70" w:rsidRPr="001A57CA">
        <w:rPr>
          <w:rStyle w:val="hgkelc"/>
          <w:rFonts w:ascii="Times" w:hAnsi="Times" w:cs="Times"/>
          <w:lang w:val="en"/>
        </w:rPr>
        <w:t>mechanism dedicated to resolving cases of political violence such as extrajudicial killings, enforced disappearances, and torture, among other similar grave human rights violations.</w:t>
      </w:r>
    </w:p>
    <w:p w14:paraId="371F483C" w14:textId="75303FC8" w:rsidR="004F7833" w:rsidRPr="001A57CA" w:rsidRDefault="004F7833" w:rsidP="004F7833">
      <w:pPr>
        <w:tabs>
          <w:tab w:val="left" w:pos="360"/>
        </w:tabs>
        <w:jc w:val="both"/>
        <w:rPr>
          <w:rFonts w:ascii="Times" w:hAnsi="Times" w:cs="Times"/>
        </w:rPr>
      </w:pPr>
      <w:r w:rsidRPr="001A57CA">
        <w:rPr>
          <w:rFonts w:ascii="Times" w:hAnsi="Times" w:cs="Times"/>
        </w:rPr>
        <w:t>ATA</w:t>
      </w:r>
      <w:r w:rsidRPr="001A57CA">
        <w:rPr>
          <w:rFonts w:ascii="Times" w:hAnsi="Times" w:cs="Times"/>
        </w:rPr>
        <w:tab/>
      </w:r>
      <w:r w:rsidRPr="001A57CA">
        <w:rPr>
          <w:rFonts w:ascii="Times" w:hAnsi="Times" w:cs="Times"/>
        </w:rPr>
        <w:tab/>
      </w:r>
      <w:r w:rsidRPr="001A57CA">
        <w:rPr>
          <w:rFonts w:ascii="Times" w:hAnsi="Times" w:cs="Times"/>
        </w:rPr>
        <w:tab/>
        <w:t>Anti-Terrorism Act</w:t>
      </w:r>
      <w:r w:rsidR="00CD0980">
        <w:rPr>
          <w:rFonts w:ascii="Times" w:hAnsi="Times" w:cs="Times"/>
        </w:rPr>
        <w:t xml:space="preserve"> (2020)</w:t>
      </w:r>
    </w:p>
    <w:p w14:paraId="54184F3C" w14:textId="7E845E36" w:rsidR="00182E70" w:rsidRPr="001A57CA" w:rsidRDefault="00182E70" w:rsidP="004F7833">
      <w:pPr>
        <w:tabs>
          <w:tab w:val="left" w:pos="360"/>
        </w:tabs>
        <w:jc w:val="both"/>
        <w:rPr>
          <w:rFonts w:ascii="Times" w:hAnsi="Times" w:cs="Times"/>
        </w:rPr>
      </w:pPr>
      <w:r w:rsidRPr="001A57CA">
        <w:rPr>
          <w:rFonts w:ascii="Times" w:hAnsi="Times" w:cs="Times"/>
        </w:rPr>
        <w:t>AFP</w:t>
      </w:r>
      <w:r w:rsidRPr="001A57CA">
        <w:rPr>
          <w:rFonts w:ascii="Times" w:hAnsi="Times" w:cs="Times"/>
        </w:rPr>
        <w:tab/>
      </w:r>
      <w:r w:rsidRPr="001A57CA">
        <w:rPr>
          <w:rFonts w:ascii="Times" w:hAnsi="Times" w:cs="Times"/>
        </w:rPr>
        <w:tab/>
      </w:r>
      <w:r w:rsidRPr="001A57CA">
        <w:rPr>
          <w:rFonts w:ascii="Times" w:hAnsi="Times" w:cs="Times"/>
        </w:rPr>
        <w:tab/>
        <w:t xml:space="preserve">Armed Forces of the Philippines </w:t>
      </w:r>
    </w:p>
    <w:p w14:paraId="7802C012" w14:textId="3E9AD788" w:rsidR="004F7833" w:rsidRPr="001A57CA" w:rsidRDefault="004F7833" w:rsidP="004F7833">
      <w:pPr>
        <w:tabs>
          <w:tab w:val="left" w:pos="360"/>
        </w:tabs>
        <w:jc w:val="both"/>
        <w:rPr>
          <w:rFonts w:ascii="Times" w:hAnsi="Times" w:cs="Times"/>
          <w:bCs/>
          <w:iCs/>
          <w:snapToGrid w:val="0"/>
          <w:color w:val="000000"/>
        </w:rPr>
      </w:pPr>
      <w:r w:rsidRPr="001A57CA">
        <w:rPr>
          <w:rFonts w:ascii="Times" w:hAnsi="Times" w:cs="Times"/>
          <w:bCs/>
          <w:iCs/>
          <w:snapToGrid w:val="0"/>
          <w:color w:val="000000"/>
        </w:rPr>
        <w:t>AMLC</w:t>
      </w:r>
      <w:r w:rsidRPr="001A57CA">
        <w:rPr>
          <w:rFonts w:ascii="Times" w:hAnsi="Times" w:cs="Times"/>
          <w:bCs/>
          <w:iCs/>
          <w:snapToGrid w:val="0"/>
          <w:color w:val="000000"/>
        </w:rPr>
        <w:tab/>
      </w:r>
      <w:r w:rsidRPr="001A57CA">
        <w:rPr>
          <w:rFonts w:ascii="Times" w:hAnsi="Times" w:cs="Times"/>
          <w:bCs/>
          <w:iCs/>
          <w:snapToGrid w:val="0"/>
          <w:color w:val="000000"/>
        </w:rPr>
        <w:tab/>
      </w:r>
      <w:r w:rsidRPr="001A57CA">
        <w:rPr>
          <w:rFonts w:ascii="Times" w:hAnsi="Times" w:cs="Times"/>
          <w:bCs/>
          <w:iCs/>
          <w:snapToGrid w:val="0"/>
          <w:color w:val="000000"/>
        </w:rPr>
        <w:tab/>
        <w:t xml:space="preserve">Anti-Money Laundering Council </w:t>
      </w:r>
    </w:p>
    <w:p w14:paraId="43A48577" w14:textId="0AD7130E" w:rsidR="00182E70" w:rsidRPr="001A57CA" w:rsidRDefault="00182E70" w:rsidP="004F7833">
      <w:pPr>
        <w:tabs>
          <w:tab w:val="left" w:pos="360"/>
        </w:tabs>
        <w:jc w:val="both"/>
        <w:rPr>
          <w:rFonts w:ascii="Times" w:hAnsi="Times" w:cs="Times"/>
        </w:rPr>
      </w:pPr>
      <w:r w:rsidRPr="001A57CA">
        <w:rPr>
          <w:rFonts w:ascii="Times" w:hAnsi="Times" w:cs="Times"/>
          <w:bCs/>
          <w:iCs/>
          <w:snapToGrid w:val="0"/>
          <w:color w:val="000000"/>
        </w:rPr>
        <w:t>ATC-PMC</w:t>
      </w:r>
      <w:r w:rsidRPr="001A57CA">
        <w:rPr>
          <w:rFonts w:ascii="Times" w:hAnsi="Times" w:cs="Times"/>
          <w:bCs/>
          <w:iCs/>
          <w:snapToGrid w:val="0"/>
          <w:color w:val="000000"/>
        </w:rPr>
        <w:tab/>
      </w:r>
      <w:r w:rsidRPr="001A57CA">
        <w:rPr>
          <w:rFonts w:ascii="Times" w:hAnsi="Times" w:cs="Times"/>
          <w:bCs/>
          <w:iCs/>
          <w:snapToGrid w:val="0"/>
          <w:color w:val="000000"/>
        </w:rPr>
        <w:tab/>
        <w:t>Anti</w:t>
      </w:r>
      <w:r w:rsidRPr="001A57CA">
        <w:rPr>
          <w:rFonts w:ascii="Times" w:hAnsi="Times" w:cs="Times"/>
          <w:snapToGrid w:val="0"/>
          <w:color w:val="000000"/>
        </w:rPr>
        <w:t>-</w:t>
      </w:r>
      <w:r w:rsidRPr="001A57CA">
        <w:rPr>
          <w:rFonts w:ascii="Times" w:hAnsi="Times" w:cs="Times"/>
          <w:bCs/>
          <w:iCs/>
          <w:snapToGrid w:val="0"/>
          <w:color w:val="000000"/>
        </w:rPr>
        <w:t>Terrorism Council Program Management Center</w:t>
      </w:r>
    </w:p>
    <w:p w14:paraId="19A109D0" w14:textId="1AE8570C" w:rsidR="00182E70" w:rsidRPr="001A57CA" w:rsidRDefault="00182E70" w:rsidP="004F7833">
      <w:pPr>
        <w:pStyle w:val="BodyText"/>
        <w:spacing w:before="60" w:after="60"/>
        <w:jc w:val="both"/>
        <w:rPr>
          <w:rFonts w:ascii="Times" w:hAnsi="Times" w:cs="Times"/>
          <w:bCs/>
          <w:iCs/>
          <w:snapToGrid w:val="0"/>
          <w:color w:val="000000"/>
          <w:sz w:val="24"/>
          <w:szCs w:val="24"/>
        </w:rPr>
      </w:pPr>
      <w:r w:rsidRPr="001A57CA">
        <w:rPr>
          <w:rFonts w:ascii="Times" w:hAnsi="Times" w:cs="Times"/>
          <w:bCs/>
          <w:iCs/>
          <w:snapToGrid w:val="0"/>
          <w:color w:val="000000"/>
          <w:sz w:val="24"/>
          <w:szCs w:val="24"/>
        </w:rPr>
        <w:t>BJMP</w:t>
      </w:r>
      <w:r w:rsidRPr="001A57CA">
        <w:rPr>
          <w:rFonts w:ascii="Times" w:hAnsi="Times" w:cs="Times"/>
          <w:bCs/>
          <w:iCs/>
          <w:snapToGrid w:val="0"/>
          <w:color w:val="000000"/>
          <w:sz w:val="24"/>
          <w:szCs w:val="24"/>
        </w:rPr>
        <w:tab/>
      </w:r>
      <w:r w:rsidRPr="001A57CA">
        <w:rPr>
          <w:rFonts w:ascii="Times" w:hAnsi="Times" w:cs="Times"/>
          <w:bCs/>
          <w:iCs/>
          <w:snapToGrid w:val="0"/>
          <w:color w:val="000000"/>
          <w:sz w:val="24"/>
          <w:szCs w:val="24"/>
        </w:rPr>
        <w:tab/>
      </w:r>
      <w:r w:rsidRPr="001A57CA">
        <w:rPr>
          <w:rFonts w:ascii="Times" w:hAnsi="Times" w:cs="Times"/>
          <w:bCs/>
          <w:iCs/>
          <w:snapToGrid w:val="0"/>
          <w:color w:val="000000"/>
          <w:sz w:val="24"/>
          <w:szCs w:val="24"/>
        </w:rPr>
        <w:tab/>
        <w:t>Bureau of Jail Management and Penology (BJMP)</w:t>
      </w:r>
      <w:r w:rsidRPr="001A57CA">
        <w:rPr>
          <w:rFonts w:ascii="Times" w:hAnsi="Times" w:cs="Times"/>
          <w:snapToGrid w:val="0"/>
          <w:color w:val="000000"/>
          <w:sz w:val="24"/>
          <w:szCs w:val="24"/>
        </w:rPr>
        <w:t xml:space="preserve"> </w:t>
      </w:r>
    </w:p>
    <w:p w14:paraId="17244528" w14:textId="775BFC51" w:rsidR="0011718E" w:rsidRDefault="0011718E" w:rsidP="004F7833">
      <w:pPr>
        <w:tabs>
          <w:tab w:val="left" w:pos="360"/>
        </w:tabs>
        <w:jc w:val="both"/>
        <w:rPr>
          <w:rFonts w:ascii="Times" w:hAnsi="Times" w:cs="Times"/>
        </w:rPr>
      </w:pPr>
      <w:r>
        <w:rPr>
          <w:rFonts w:ascii="Times" w:hAnsi="Times" w:cs="Times"/>
        </w:rPr>
        <w:t>BuCor</w:t>
      </w:r>
      <w:r w:rsidR="002C4CE2">
        <w:rPr>
          <w:rFonts w:ascii="Times" w:hAnsi="Times" w:cs="Times"/>
        </w:rPr>
        <w:tab/>
      </w:r>
      <w:r>
        <w:rPr>
          <w:rFonts w:ascii="Times" w:hAnsi="Times" w:cs="Times"/>
        </w:rPr>
        <w:tab/>
      </w:r>
      <w:r>
        <w:rPr>
          <w:rFonts w:ascii="Times" w:hAnsi="Times" w:cs="Times"/>
        </w:rPr>
        <w:tab/>
        <w:t xml:space="preserve">Bureau of Corrections </w:t>
      </w:r>
    </w:p>
    <w:p w14:paraId="52023366" w14:textId="23232A8E" w:rsidR="00182E70" w:rsidRPr="001A57CA" w:rsidRDefault="00182E70" w:rsidP="004F7833">
      <w:pPr>
        <w:tabs>
          <w:tab w:val="left" w:pos="360"/>
        </w:tabs>
        <w:jc w:val="both"/>
        <w:rPr>
          <w:rFonts w:ascii="Times" w:hAnsi="Times" w:cs="Times"/>
        </w:rPr>
      </w:pPr>
      <w:r w:rsidRPr="001A57CA">
        <w:rPr>
          <w:rFonts w:ascii="Times" w:hAnsi="Times" w:cs="Times"/>
        </w:rPr>
        <w:t>CHRP</w:t>
      </w:r>
      <w:r w:rsidRPr="001A57CA">
        <w:rPr>
          <w:rFonts w:ascii="Times" w:hAnsi="Times" w:cs="Times"/>
        </w:rPr>
        <w:tab/>
      </w:r>
      <w:r w:rsidRPr="001A57CA">
        <w:rPr>
          <w:rFonts w:ascii="Times" w:hAnsi="Times" w:cs="Times"/>
        </w:rPr>
        <w:tab/>
      </w:r>
      <w:r w:rsidRPr="001A57CA">
        <w:rPr>
          <w:rFonts w:ascii="Times" w:hAnsi="Times" w:cs="Times"/>
        </w:rPr>
        <w:tab/>
        <w:t>Commission on Human Rights</w:t>
      </w:r>
      <w:r w:rsidR="5F870001" w:rsidRPr="001A57CA">
        <w:rPr>
          <w:rFonts w:ascii="Times" w:hAnsi="Times" w:cs="Times"/>
        </w:rPr>
        <w:t xml:space="preserve"> of the</w:t>
      </w:r>
      <w:r w:rsidRPr="001A57CA">
        <w:rPr>
          <w:rFonts w:ascii="Times" w:hAnsi="Times" w:cs="Times"/>
        </w:rPr>
        <w:t xml:space="preserve"> Philippines </w:t>
      </w:r>
    </w:p>
    <w:p w14:paraId="340628BB" w14:textId="2A46FCA4" w:rsidR="007F3CCF" w:rsidRDefault="007F3CCF" w:rsidP="004F7833">
      <w:pPr>
        <w:tabs>
          <w:tab w:val="left" w:pos="360"/>
        </w:tabs>
        <w:jc w:val="both"/>
        <w:rPr>
          <w:rFonts w:ascii="Times" w:hAnsi="Times" w:cs="Times"/>
        </w:rPr>
      </w:pPr>
      <w:r>
        <w:rPr>
          <w:rFonts w:ascii="Times" w:hAnsi="Times" w:cs="Times"/>
        </w:rPr>
        <w:t>CSO/s</w:t>
      </w:r>
      <w:r>
        <w:rPr>
          <w:rFonts w:ascii="Times" w:hAnsi="Times" w:cs="Times"/>
        </w:rPr>
        <w:tab/>
      </w:r>
      <w:r>
        <w:rPr>
          <w:rFonts w:ascii="Times" w:hAnsi="Times" w:cs="Times"/>
        </w:rPr>
        <w:tab/>
      </w:r>
      <w:r>
        <w:rPr>
          <w:rFonts w:ascii="Times" w:hAnsi="Times" w:cs="Times"/>
        </w:rPr>
        <w:tab/>
        <w:t>Civil Society Organisation/s</w:t>
      </w:r>
    </w:p>
    <w:p w14:paraId="397AAACB" w14:textId="19CA74B1" w:rsidR="00182E70" w:rsidRPr="001A57CA" w:rsidRDefault="00182E70" w:rsidP="004F7833">
      <w:pPr>
        <w:tabs>
          <w:tab w:val="left" w:pos="360"/>
        </w:tabs>
        <w:jc w:val="both"/>
        <w:rPr>
          <w:rFonts w:ascii="Times" w:hAnsi="Times" w:cs="Times"/>
        </w:rPr>
      </w:pPr>
      <w:r w:rsidRPr="001A57CA">
        <w:rPr>
          <w:rFonts w:ascii="Times" w:hAnsi="Times" w:cs="Times"/>
        </w:rPr>
        <w:t>DDB</w:t>
      </w:r>
      <w:r w:rsidRPr="001A57CA">
        <w:rPr>
          <w:rFonts w:ascii="Times" w:hAnsi="Times" w:cs="Times"/>
        </w:rPr>
        <w:tab/>
      </w:r>
      <w:r w:rsidRPr="001A57CA">
        <w:rPr>
          <w:rFonts w:ascii="Times" w:hAnsi="Times" w:cs="Times"/>
        </w:rPr>
        <w:tab/>
      </w:r>
      <w:r w:rsidRPr="001A57CA">
        <w:rPr>
          <w:rFonts w:ascii="Times" w:hAnsi="Times" w:cs="Times"/>
        </w:rPr>
        <w:tab/>
        <w:t>Dangerous Drugs Board</w:t>
      </w:r>
    </w:p>
    <w:p w14:paraId="31F70650" w14:textId="77777777" w:rsidR="00182E70" w:rsidRPr="001A57CA" w:rsidRDefault="00182E70" w:rsidP="004F7833">
      <w:pPr>
        <w:tabs>
          <w:tab w:val="left" w:pos="360"/>
        </w:tabs>
        <w:jc w:val="both"/>
        <w:rPr>
          <w:rFonts w:ascii="Times" w:hAnsi="Times" w:cs="Times"/>
        </w:rPr>
      </w:pPr>
      <w:r w:rsidRPr="001A57CA">
        <w:rPr>
          <w:rFonts w:ascii="Times" w:hAnsi="Times" w:cs="Times"/>
        </w:rPr>
        <w:t>DFA</w:t>
      </w:r>
      <w:r w:rsidRPr="001A57CA">
        <w:rPr>
          <w:rFonts w:ascii="Times" w:hAnsi="Times" w:cs="Times"/>
        </w:rPr>
        <w:tab/>
      </w:r>
      <w:r w:rsidRPr="001A57CA">
        <w:rPr>
          <w:rFonts w:ascii="Times" w:hAnsi="Times" w:cs="Times"/>
        </w:rPr>
        <w:tab/>
      </w:r>
      <w:r w:rsidRPr="001A57CA">
        <w:rPr>
          <w:rFonts w:ascii="Times" w:hAnsi="Times" w:cs="Times"/>
        </w:rPr>
        <w:tab/>
        <w:t xml:space="preserve">Department of Foreign Affairs </w:t>
      </w:r>
    </w:p>
    <w:p w14:paraId="6CB9F95C" w14:textId="77777777" w:rsidR="00182E70" w:rsidRPr="001A57CA" w:rsidRDefault="00182E70" w:rsidP="004F7833">
      <w:pPr>
        <w:tabs>
          <w:tab w:val="left" w:pos="360"/>
        </w:tabs>
        <w:jc w:val="both"/>
        <w:rPr>
          <w:rFonts w:ascii="Times" w:hAnsi="Times" w:cs="Times"/>
        </w:rPr>
      </w:pPr>
      <w:r w:rsidRPr="001A57CA">
        <w:rPr>
          <w:rFonts w:ascii="Times" w:hAnsi="Times" w:cs="Times"/>
        </w:rPr>
        <w:t>DILG</w:t>
      </w:r>
      <w:r w:rsidRPr="001A57CA">
        <w:rPr>
          <w:rFonts w:ascii="Times" w:hAnsi="Times" w:cs="Times"/>
        </w:rPr>
        <w:tab/>
      </w:r>
      <w:r w:rsidRPr="001A57CA">
        <w:rPr>
          <w:rFonts w:ascii="Times" w:hAnsi="Times" w:cs="Times"/>
        </w:rPr>
        <w:tab/>
      </w:r>
      <w:r w:rsidRPr="001A57CA">
        <w:rPr>
          <w:rFonts w:ascii="Times" w:hAnsi="Times" w:cs="Times"/>
        </w:rPr>
        <w:tab/>
        <w:t xml:space="preserve">Department of the Interior and Local Government </w:t>
      </w:r>
    </w:p>
    <w:p w14:paraId="35A03782" w14:textId="77777777" w:rsidR="00182E70" w:rsidRPr="001A57CA" w:rsidRDefault="00182E70" w:rsidP="004F7833">
      <w:pPr>
        <w:tabs>
          <w:tab w:val="left" w:pos="360"/>
        </w:tabs>
        <w:jc w:val="both"/>
        <w:rPr>
          <w:rFonts w:ascii="Times" w:hAnsi="Times" w:cs="Times"/>
        </w:rPr>
      </w:pPr>
      <w:r w:rsidRPr="001A57CA">
        <w:rPr>
          <w:rFonts w:ascii="Times" w:hAnsi="Times" w:cs="Times"/>
        </w:rPr>
        <w:t>DoH</w:t>
      </w:r>
      <w:r w:rsidRPr="001A57CA">
        <w:rPr>
          <w:rFonts w:ascii="Times" w:hAnsi="Times" w:cs="Times"/>
        </w:rPr>
        <w:tab/>
      </w:r>
      <w:r w:rsidRPr="001A57CA">
        <w:rPr>
          <w:rFonts w:ascii="Times" w:hAnsi="Times" w:cs="Times"/>
        </w:rPr>
        <w:tab/>
      </w:r>
      <w:r w:rsidRPr="001A57CA">
        <w:rPr>
          <w:rFonts w:ascii="Times" w:hAnsi="Times" w:cs="Times"/>
        </w:rPr>
        <w:tab/>
        <w:t>Department of Health</w:t>
      </w:r>
    </w:p>
    <w:p w14:paraId="5E7E3E15" w14:textId="2DCC1BE7" w:rsidR="00182E70" w:rsidRPr="001A57CA" w:rsidRDefault="00182E70" w:rsidP="004F7833">
      <w:pPr>
        <w:tabs>
          <w:tab w:val="left" w:pos="360"/>
        </w:tabs>
        <w:jc w:val="both"/>
        <w:rPr>
          <w:rFonts w:ascii="Times" w:hAnsi="Times" w:cs="Times"/>
        </w:rPr>
      </w:pPr>
      <w:r w:rsidRPr="001A57CA">
        <w:rPr>
          <w:rFonts w:ascii="Times" w:hAnsi="Times" w:cs="Times"/>
        </w:rPr>
        <w:t>DoJ</w:t>
      </w:r>
      <w:r w:rsidRPr="001A57CA">
        <w:rPr>
          <w:rFonts w:ascii="Times" w:hAnsi="Times" w:cs="Times"/>
        </w:rPr>
        <w:tab/>
      </w:r>
      <w:r w:rsidRPr="001A57CA">
        <w:rPr>
          <w:rFonts w:ascii="Times" w:hAnsi="Times" w:cs="Times"/>
        </w:rPr>
        <w:tab/>
      </w:r>
      <w:r w:rsidRPr="001A57CA">
        <w:rPr>
          <w:rFonts w:ascii="Times" w:hAnsi="Times" w:cs="Times"/>
        </w:rPr>
        <w:tab/>
        <w:t xml:space="preserve">Department of Justice </w:t>
      </w:r>
    </w:p>
    <w:p w14:paraId="2C208CE3" w14:textId="77777777" w:rsidR="00182E70" w:rsidRPr="001A57CA" w:rsidRDefault="00182E70" w:rsidP="004F7833">
      <w:pPr>
        <w:tabs>
          <w:tab w:val="left" w:pos="360"/>
        </w:tabs>
        <w:jc w:val="both"/>
        <w:rPr>
          <w:rFonts w:ascii="Times" w:hAnsi="Times" w:cs="Times"/>
        </w:rPr>
      </w:pPr>
      <w:r w:rsidRPr="001A57CA">
        <w:rPr>
          <w:rFonts w:ascii="Times" w:hAnsi="Times" w:cs="Times"/>
        </w:rPr>
        <w:t>DSWD</w:t>
      </w:r>
      <w:r w:rsidRPr="001A57CA">
        <w:rPr>
          <w:rFonts w:ascii="Times" w:hAnsi="Times" w:cs="Times"/>
        </w:rPr>
        <w:tab/>
      </w:r>
      <w:r w:rsidRPr="001A57CA">
        <w:rPr>
          <w:rFonts w:ascii="Times" w:hAnsi="Times" w:cs="Times"/>
        </w:rPr>
        <w:tab/>
      </w:r>
      <w:r w:rsidRPr="001A57CA">
        <w:rPr>
          <w:rFonts w:ascii="Times" w:hAnsi="Times" w:cs="Times"/>
        </w:rPr>
        <w:tab/>
        <w:t xml:space="preserve">Department of Social Welfare and Government </w:t>
      </w:r>
    </w:p>
    <w:p w14:paraId="77C9B176" w14:textId="11582F46" w:rsidR="00182E70" w:rsidRPr="001A57CA" w:rsidRDefault="748C4327" w:rsidP="004F7833">
      <w:pPr>
        <w:tabs>
          <w:tab w:val="left" w:pos="360"/>
          <w:tab w:val="left" w:pos="720"/>
          <w:tab w:val="left" w:pos="1440"/>
          <w:tab w:val="left" w:pos="2160"/>
          <w:tab w:val="left" w:pos="2880"/>
          <w:tab w:val="left" w:pos="3600"/>
          <w:tab w:val="left" w:pos="4320"/>
          <w:tab w:val="left" w:pos="5040"/>
          <w:tab w:val="left" w:pos="5760"/>
          <w:tab w:val="left" w:pos="6900"/>
        </w:tabs>
        <w:jc w:val="both"/>
        <w:rPr>
          <w:rFonts w:ascii="Times" w:hAnsi="Times" w:cs="Times"/>
        </w:rPr>
      </w:pPr>
      <w:r w:rsidRPr="2D74353A">
        <w:rPr>
          <w:rFonts w:ascii="Times" w:hAnsi="Times" w:cs="Times"/>
        </w:rPr>
        <w:t>ECPAT</w:t>
      </w:r>
      <w:r w:rsidR="00182E70">
        <w:tab/>
      </w:r>
      <w:r w:rsidR="00182E70">
        <w:tab/>
      </w:r>
      <w:r w:rsidRPr="2D74353A">
        <w:rPr>
          <w:rFonts w:ascii="Times" w:hAnsi="Times" w:cs="Times"/>
        </w:rPr>
        <w:t xml:space="preserve">End Child Prostitution and Trafficking </w:t>
      </w:r>
    </w:p>
    <w:p w14:paraId="0FA9E346" w14:textId="77777777" w:rsidR="00182E70" w:rsidRPr="001A57CA" w:rsidRDefault="00182E70" w:rsidP="004F7833">
      <w:pPr>
        <w:tabs>
          <w:tab w:val="left" w:pos="360"/>
          <w:tab w:val="left" w:pos="720"/>
          <w:tab w:val="left" w:pos="1440"/>
          <w:tab w:val="left" w:pos="2160"/>
          <w:tab w:val="left" w:pos="2880"/>
          <w:tab w:val="left" w:pos="3600"/>
          <w:tab w:val="left" w:pos="4320"/>
          <w:tab w:val="left" w:pos="5040"/>
          <w:tab w:val="left" w:pos="5760"/>
          <w:tab w:val="left" w:pos="6900"/>
        </w:tabs>
        <w:jc w:val="both"/>
        <w:rPr>
          <w:rFonts w:ascii="Times" w:hAnsi="Times" w:cs="Times"/>
        </w:rPr>
      </w:pPr>
      <w:r w:rsidRPr="001A57CA">
        <w:rPr>
          <w:rFonts w:ascii="Times" w:hAnsi="Times" w:cs="Times"/>
        </w:rPr>
        <w:t>Ecu-Voice</w:t>
      </w:r>
      <w:r w:rsidRPr="001A57CA">
        <w:rPr>
          <w:rFonts w:ascii="Times" w:hAnsi="Times" w:cs="Times"/>
        </w:rPr>
        <w:tab/>
      </w:r>
      <w:r w:rsidRPr="001A57CA">
        <w:rPr>
          <w:rFonts w:ascii="Times" w:hAnsi="Times" w:cs="Times"/>
        </w:rPr>
        <w:tab/>
        <w:t>Ecumenical Voice</w:t>
      </w:r>
    </w:p>
    <w:p w14:paraId="170A9CCB" w14:textId="1697E47B" w:rsidR="00893A6E" w:rsidRPr="001A57CA" w:rsidRDefault="00893A6E" w:rsidP="004F7833">
      <w:pPr>
        <w:tabs>
          <w:tab w:val="left" w:pos="360"/>
        </w:tabs>
        <w:jc w:val="both"/>
        <w:rPr>
          <w:rFonts w:ascii="Times" w:hAnsi="Times" w:cs="Times"/>
        </w:rPr>
      </w:pPr>
      <w:r w:rsidRPr="001A57CA">
        <w:rPr>
          <w:rFonts w:ascii="Times" w:hAnsi="Times" w:cs="Times"/>
        </w:rPr>
        <w:t>EU</w:t>
      </w:r>
      <w:r w:rsidRPr="001A57CA">
        <w:rPr>
          <w:rFonts w:ascii="Times" w:hAnsi="Times" w:cs="Times"/>
        </w:rPr>
        <w:tab/>
      </w:r>
      <w:r w:rsidRPr="001A57CA">
        <w:rPr>
          <w:rFonts w:ascii="Times" w:hAnsi="Times" w:cs="Times"/>
        </w:rPr>
        <w:tab/>
      </w:r>
      <w:r w:rsidRPr="001A57CA">
        <w:rPr>
          <w:rFonts w:ascii="Times" w:hAnsi="Times" w:cs="Times"/>
        </w:rPr>
        <w:tab/>
      </w:r>
      <w:r w:rsidRPr="001A57CA">
        <w:rPr>
          <w:rFonts w:ascii="Times" w:hAnsi="Times" w:cs="Times"/>
        </w:rPr>
        <w:tab/>
        <w:t xml:space="preserve">European Union </w:t>
      </w:r>
    </w:p>
    <w:p w14:paraId="03809B06" w14:textId="3E13C21D" w:rsidR="00182E70" w:rsidRPr="001A57CA" w:rsidRDefault="00182E70" w:rsidP="004F7833">
      <w:pPr>
        <w:tabs>
          <w:tab w:val="left" w:pos="360"/>
        </w:tabs>
        <w:jc w:val="both"/>
        <w:rPr>
          <w:rFonts w:ascii="Times" w:hAnsi="Times" w:cs="Times"/>
        </w:rPr>
      </w:pPr>
      <w:r w:rsidRPr="001A57CA">
        <w:rPr>
          <w:rFonts w:ascii="Times" w:hAnsi="Times" w:cs="Times"/>
        </w:rPr>
        <w:t>FIND</w:t>
      </w:r>
      <w:r w:rsidRPr="001A57CA">
        <w:rPr>
          <w:rFonts w:ascii="Times" w:hAnsi="Times" w:cs="Times"/>
        </w:rPr>
        <w:tab/>
      </w:r>
      <w:r w:rsidRPr="001A57CA">
        <w:rPr>
          <w:rFonts w:ascii="Times" w:hAnsi="Times" w:cs="Times"/>
        </w:rPr>
        <w:tab/>
      </w:r>
      <w:r w:rsidRPr="001A57CA">
        <w:rPr>
          <w:rFonts w:ascii="Times" w:hAnsi="Times" w:cs="Times"/>
        </w:rPr>
        <w:tab/>
        <w:t xml:space="preserve">Families of Victims of Involuntary Disappearance </w:t>
      </w:r>
      <w:r w:rsidRPr="001A57CA">
        <w:rPr>
          <w:rFonts w:ascii="Times" w:hAnsi="Times" w:cs="Times"/>
        </w:rPr>
        <w:tab/>
      </w:r>
    </w:p>
    <w:p w14:paraId="21B045B2" w14:textId="77777777" w:rsidR="00CC3C8F" w:rsidRPr="001A57CA" w:rsidRDefault="00182E70" w:rsidP="006801E2">
      <w:pPr>
        <w:tabs>
          <w:tab w:val="left" w:pos="360"/>
          <w:tab w:val="left" w:pos="720"/>
          <w:tab w:val="left" w:pos="1440"/>
          <w:tab w:val="left" w:pos="2160"/>
          <w:tab w:val="left" w:pos="2880"/>
          <w:tab w:val="left" w:pos="3600"/>
          <w:tab w:val="left" w:pos="4320"/>
          <w:tab w:val="left" w:pos="5040"/>
          <w:tab w:val="left" w:pos="6300"/>
        </w:tabs>
        <w:jc w:val="both"/>
        <w:rPr>
          <w:rFonts w:ascii="Times" w:hAnsi="Times" w:cs="Times"/>
        </w:rPr>
      </w:pPr>
      <w:r w:rsidRPr="001A57CA">
        <w:rPr>
          <w:rFonts w:ascii="Times" w:hAnsi="Times" w:cs="Times"/>
        </w:rPr>
        <w:t>HRBA</w:t>
      </w:r>
      <w:r w:rsidRPr="001A57CA">
        <w:rPr>
          <w:rFonts w:ascii="Times" w:hAnsi="Times" w:cs="Times"/>
        </w:rPr>
        <w:tab/>
      </w:r>
      <w:r w:rsidRPr="001A57CA">
        <w:rPr>
          <w:rFonts w:ascii="Times" w:hAnsi="Times" w:cs="Times"/>
        </w:rPr>
        <w:tab/>
      </w:r>
      <w:r w:rsidRPr="001A57CA">
        <w:rPr>
          <w:rFonts w:ascii="Times" w:hAnsi="Times" w:cs="Times"/>
        </w:rPr>
        <w:tab/>
        <w:t>Human Rights Based Approach</w:t>
      </w:r>
    </w:p>
    <w:p w14:paraId="67BB28E8" w14:textId="1E4E34BA" w:rsidR="00D02E97" w:rsidRDefault="00D02E97" w:rsidP="006801E2">
      <w:pPr>
        <w:tabs>
          <w:tab w:val="left" w:pos="360"/>
          <w:tab w:val="left" w:pos="720"/>
          <w:tab w:val="left" w:pos="1440"/>
          <w:tab w:val="left" w:pos="2160"/>
          <w:tab w:val="left" w:pos="2880"/>
          <w:tab w:val="left" w:pos="3600"/>
          <w:tab w:val="left" w:pos="4320"/>
          <w:tab w:val="left" w:pos="5040"/>
          <w:tab w:val="left" w:pos="6300"/>
        </w:tabs>
        <w:jc w:val="both"/>
        <w:rPr>
          <w:rFonts w:ascii="Times" w:hAnsi="Times" w:cs="Times"/>
        </w:rPr>
      </w:pPr>
      <w:r>
        <w:rPr>
          <w:rFonts w:ascii="Times" w:hAnsi="Times" w:cs="Times"/>
        </w:rPr>
        <w:t>HRD/s</w:t>
      </w:r>
      <w:r>
        <w:rPr>
          <w:rFonts w:ascii="Times" w:hAnsi="Times" w:cs="Times"/>
        </w:rPr>
        <w:tab/>
      </w:r>
      <w:r>
        <w:rPr>
          <w:rFonts w:ascii="Times" w:hAnsi="Times" w:cs="Times"/>
        </w:rPr>
        <w:tab/>
      </w:r>
      <w:r>
        <w:rPr>
          <w:rFonts w:ascii="Times" w:hAnsi="Times" w:cs="Times"/>
        </w:rPr>
        <w:tab/>
        <w:t>Human Rights Defender/s</w:t>
      </w:r>
    </w:p>
    <w:p w14:paraId="3BE1C026" w14:textId="04F936E2" w:rsidR="00573864" w:rsidRDefault="00573864" w:rsidP="006801E2">
      <w:pPr>
        <w:tabs>
          <w:tab w:val="left" w:pos="360"/>
          <w:tab w:val="left" w:pos="720"/>
          <w:tab w:val="left" w:pos="1440"/>
          <w:tab w:val="left" w:pos="2160"/>
          <w:tab w:val="left" w:pos="2880"/>
          <w:tab w:val="left" w:pos="3600"/>
          <w:tab w:val="left" w:pos="4320"/>
          <w:tab w:val="left" w:pos="5040"/>
          <w:tab w:val="left" w:pos="6300"/>
        </w:tabs>
        <w:jc w:val="both"/>
        <w:rPr>
          <w:rFonts w:ascii="Times" w:hAnsi="Times" w:cs="Times"/>
        </w:rPr>
      </w:pPr>
      <w:r>
        <w:rPr>
          <w:rFonts w:ascii="Times" w:hAnsi="Times" w:cs="Times"/>
        </w:rPr>
        <w:t>HRAO</w:t>
      </w:r>
      <w:r>
        <w:rPr>
          <w:rFonts w:ascii="Times" w:hAnsi="Times" w:cs="Times"/>
        </w:rPr>
        <w:tab/>
      </w:r>
      <w:r>
        <w:rPr>
          <w:rFonts w:ascii="Times" w:hAnsi="Times" w:cs="Times"/>
        </w:rPr>
        <w:tab/>
      </w:r>
      <w:r>
        <w:rPr>
          <w:rFonts w:ascii="Times" w:hAnsi="Times" w:cs="Times"/>
        </w:rPr>
        <w:tab/>
        <w:t>Human Rights Affairs Office</w:t>
      </w:r>
    </w:p>
    <w:p w14:paraId="104F28FA" w14:textId="2DD1DA7C" w:rsidR="00573864" w:rsidRPr="001A57CA" w:rsidRDefault="00573864" w:rsidP="00573864">
      <w:pPr>
        <w:tabs>
          <w:tab w:val="left" w:pos="360"/>
          <w:tab w:val="left" w:pos="720"/>
          <w:tab w:val="left" w:pos="1440"/>
          <w:tab w:val="left" w:pos="2160"/>
          <w:tab w:val="left" w:pos="2880"/>
          <w:tab w:val="left" w:pos="3600"/>
          <w:tab w:val="left" w:pos="4320"/>
          <w:tab w:val="left" w:pos="5040"/>
          <w:tab w:val="left" w:pos="6300"/>
        </w:tabs>
        <w:jc w:val="both"/>
        <w:rPr>
          <w:rFonts w:ascii="Times" w:hAnsi="Times" w:cs="Times"/>
        </w:rPr>
      </w:pPr>
      <w:r w:rsidRPr="4EF2EB09">
        <w:rPr>
          <w:rFonts w:ascii="Times" w:hAnsi="Times" w:cs="Times"/>
        </w:rPr>
        <w:t>HuR</w:t>
      </w:r>
      <w:r w:rsidR="05E3A473" w:rsidRPr="4EF2EB09">
        <w:rPr>
          <w:rFonts w:ascii="Times" w:hAnsi="Times" w:cs="Times"/>
        </w:rPr>
        <w:t>AIS</w:t>
      </w:r>
      <w:r>
        <w:tab/>
      </w:r>
      <w:r>
        <w:tab/>
      </w:r>
      <w:r w:rsidRPr="001A57CA">
        <w:rPr>
          <w:rFonts w:ascii="Times" w:hAnsi="Times" w:cs="Times"/>
        </w:rPr>
        <w:t>Human Rights Analysis and Information System</w:t>
      </w:r>
      <w:r>
        <w:tab/>
      </w:r>
    </w:p>
    <w:p w14:paraId="22BF60C7" w14:textId="0270C928" w:rsidR="006801E2" w:rsidRPr="001A57CA" w:rsidRDefault="00CC3C8F" w:rsidP="006801E2">
      <w:pPr>
        <w:tabs>
          <w:tab w:val="left" w:pos="360"/>
          <w:tab w:val="left" w:pos="720"/>
          <w:tab w:val="left" w:pos="1440"/>
          <w:tab w:val="left" w:pos="2160"/>
          <w:tab w:val="left" w:pos="2880"/>
          <w:tab w:val="left" w:pos="3600"/>
          <w:tab w:val="left" w:pos="4320"/>
          <w:tab w:val="left" w:pos="5040"/>
          <w:tab w:val="left" w:pos="6300"/>
        </w:tabs>
        <w:jc w:val="both"/>
        <w:rPr>
          <w:rFonts w:ascii="Times" w:hAnsi="Times" w:cs="Times"/>
        </w:rPr>
      </w:pPr>
      <w:r w:rsidRPr="001A57CA">
        <w:rPr>
          <w:rFonts w:ascii="Times" w:hAnsi="Times" w:cs="Times"/>
        </w:rPr>
        <w:t>HROASIS</w:t>
      </w:r>
      <w:r w:rsidR="006801E2" w:rsidRPr="001A57CA">
        <w:rPr>
          <w:rFonts w:ascii="Times" w:hAnsi="Times" w:cs="Times"/>
        </w:rPr>
        <w:tab/>
      </w:r>
      <w:r w:rsidR="006801E2" w:rsidRPr="001A57CA">
        <w:rPr>
          <w:rFonts w:ascii="Times" w:hAnsi="Times" w:cs="Times"/>
        </w:rPr>
        <w:tab/>
        <w:t>Human Rights Online Assessment System</w:t>
      </w:r>
    </w:p>
    <w:p w14:paraId="489784D6" w14:textId="77777777" w:rsidR="00182E70" w:rsidRPr="001A57CA" w:rsidRDefault="00182E70" w:rsidP="004F7833">
      <w:pPr>
        <w:tabs>
          <w:tab w:val="left" w:pos="360"/>
        </w:tabs>
        <w:jc w:val="both"/>
        <w:rPr>
          <w:rFonts w:ascii="Times" w:hAnsi="Times" w:cs="Times"/>
        </w:rPr>
      </w:pPr>
      <w:r w:rsidRPr="001A57CA">
        <w:rPr>
          <w:rFonts w:ascii="Times" w:hAnsi="Times" w:cs="Times"/>
        </w:rPr>
        <w:t>I-DEFEND</w:t>
      </w:r>
      <w:r w:rsidRPr="001A57CA">
        <w:rPr>
          <w:rFonts w:ascii="Times" w:hAnsi="Times" w:cs="Times"/>
        </w:rPr>
        <w:tab/>
      </w:r>
      <w:r w:rsidRPr="001A57CA">
        <w:rPr>
          <w:rFonts w:ascii="Times" w:hAnsi="Times" w:cs="Times"/>
        </w:rPr>
        <w:tab/>
        <w:t>In Defense of Human Rights and Dignity Movement (I-Defend),</w:t>
      </w:r>
    </w:p>
    <w:p w14:paraId="1F40C3C4" w14:textId="30514714" w:rsidR="003D78EE" w:rsidRDefault="003D78EE" w:rsidP="004F7833">
      <w:pPr>
        <w:tabs>
          <w:tab w:val="left" w:pos="360"/>
        </w:tabs>
        <w:jc w:val="both"/>
        <w:rPr>
          <w:rFonts w:ascii="Times" w:hAnsi="Times" w:cs="Times"/>
        </w:rPr>
      </w:pPr>
      <w:r>
        <w:rPr>
          <w:rFonts w:ascii="Times" w:hAnsi="Times" w:cs="Times"/>
        </w:rPr>
        <w:t>IPG</w:t>
      </w:r>
      <w:r>
        <w:rPr>
          <w:rFonts w:ascii="Times" w:hAnsi="Times" w:cs="Times"/>
        </w:rPr>
        <w:tab/>
      </w:r>
      <w:r>
        <w:rPr>
          <w:rFonts w:ascii="Times" w:hAnsi="Times" w:cs="Times"/>
        </w:rPr>
        <w:tab/>
      </w:r>
      <w:r>
        <w:rPr>
          <w:rFonts w:ascii="Times" w:hAnsi="Times" w:cs="Times"/>
        </w:rPr>
        <w:tab/>
        <w:t xml:space="preserve">Institute for Politics and Governance </w:t>
      </w:r>
    </w:p>
    <w:p w14:paraId="1FFACAC9" w14:textId="6E571EAD" w:rsidR="003D78EE" w:rsidRDefault="003D78EE" w:rsidP="004F7833">
      <w:pPr>
        <w:tabs>
          <w:tab w:val="left" w:pos="360"/>
        </w:tabs>
        <w:jc w:val="both"/>
        <w:rPr>
          <w:rFonts w:ascii="Times" w:hAnsi="Times" w:cs="Times"/>
        </w:rPr>
      </w:pPr>
      <w:r>
        <w:rPr>
          <w:rFonts w:ascii="Times" w:hAnsi="Times" w:cs="Times"/>
        </w:rPr>
        <w:t>IRR</w:t>
      </w:r>
      <w:r>
        <w:rPr>
          <w:rFonts w:ascii="Times" w:hAnsi="Times" w:cs="Times"/>
        </w:rPr>
        <w:tab/>
      </w:r>
      <w:r>
        <w:rPr>
          <w:rFonts w:ascii="Times" w:hAnsi="Times" w:cs="Times"/>
        </w:rPr>
        <w:tab/>
      </w:r>
      <w:r>
        <w:rPr>
          <w:rFonts w:ascii="Times" w:hAnsi="Times" w:cs="Times"/>
        </w:rPr>
        <w:tab/>
        <w:t xml:space="preserve">Implementing Rules and Regulations </w:t>
      </w:r>
    </w:p>
    <w:p w14:paraId="77CFE054" w14:textId="5AE25534" w:rsidR="00182E70" w:rsidRPr="001A57CA" w:rsidRDefault="748C4327" w:rsidP="004F7833">
      <w:pPr>
        <w:tabs>
          <w:tab w:val="left" w:pos="360"/>
        </w:tabs>
        <w:jc w:val="both"/>
        <w:rPr>
          <w:rFonts w:ascii="Times" w:hAnsi="Times" w:cs="Times"/>
        </w:rPr>
      </w:pPr>
      <w:r w:rsidRPr="2D74353A">
        <w:rPr>
          <w:rFonts w:ascii="Times" w:hAnsi="Times" w:cs="Times"/>
        </w:rPr>
        <w:lastRenderedPageBreak/>
        <w:t>KARAPATAN</w:t>
      </w:r>
      <w:r w:rsidR="00182E70">
        <w:tab/>
      </w:r>
      <w:r w:rsidRPr="2D74353A">
        <w:rPr>
          <w:rFonts w:ascii="Times" w:hAnsi="Times" w:cs="Times"/>
        </w:rPr>
        <w:t>Karapatan Alliance Philippines Inc</w:t>
      </w:r>
    </w:p>
    <w:p w14:paraId="3B3A017E" w14:textId="70A1F705" w:rsidR="00232465" w:rsidRDefault="00232465" w:rsidP="004F7833">
      <w:pPr>
        <w:tabs>
          <w:tab w:val="left" w:pos="360"/>
        </w:tabs>
        <w:jc w:val="both"/>
        <w:rPr>
          <w:rFonts w:ascii="Times" w:hAnsi="Times" w:cs="Times"/>
        </w:rPr>
      </w:pPr>
      <w:r>
        <w:rPr>
          <w:rFonts w:ascii="Times" w:hAnsi="Times" w:cs="Times"/>
        </w:rPr>
        <w:t>LGU/s</w:t>
      </w:r>
      <w:r>
        <w:rPr>
          <w:rFonts w:ascii="Times" w:hAnsi="Times" w:cs="Times"/>
        </w:rPr>
        <w:tab/>
      </w:r>
      <w:r>
        <w:rPr>
          <w:rFonts w:ascii="Times" w:hAnsi="Times" w:cs="Times"/>
        </w:rPr>
        <w:tab/>
      </w:r>
      <w:r>
        <w:rPr>
          <w:rFonts w:ascii="Times" w:hAnsi="Times" w:cs="Times"/>
        </w:rPr>
        <w:tab/>
        <w:t>Local Government Unit/s</w:t>
      </w:r>
    </w:p>
    <w:p w14:paraId="7CDDE781" w14:textId="616D5A9C" w:rsidR="00182E70" w:rsidRPr="001A57CA" w:rsidRDefault="00182E70" w:rsidP="004F7833">
      <w:pPr>
        <w:tabs>
          <w:tab w:val="left" w:pos="360"/>
        </w:tabs>
        <w:jc w:val="both"/>
        <w:rPr>
          <w:rFonts w:ascii="Times" w:hAnsi="Times" w:cs="Times"/>
        </w:rPr>
      </w:pPr>
      <w:r w:rsidRPr="001A57CA">
        <w:rPr>
          <w:rFonts w:ascii="Times" w:hAnsi="Times" w:cs="Times"/>
        </w:rPr>
        <w:t>MAG</w:t>
      </w:r>
      <w:r w:rsidRPr="001A57CA">
        <w:rPr>
          <w:rFonts w:ascii="Times" w:hAnsi="Times" w:cs="Times"/>
        </w:rPr>
        <w:tab/>
      </w:r>
      <w:r w:rsidRPr="001A57CA">
        <w:rPr>
          <w:rFonts w:ascii="Times" w:hAnsi="Times" w:cs="Times"/>
        </w:rPr>
        <w:tab/>
      </w:r>
      <w:r w:rsidRPr="001A57CA">
        <w:rPr>
          <w:rFonts w:ascii="Times" w:hAnsi="Times" w:cs="Times"/>
        </w:rPr>
        <w:tab/>
        <w:t>Medical Action Group</w:t>
      </w:r>
    </w:p>
    <w:p w14:paraId="1393EE89" w14:textId="7CE81413" w:rsidR="003D78EE" w:rsidRDefault="003D78EE" w:rsidP="004F7833">
      <w:pPr>
        <w:tabs>
          <w:tab w:val="left" w:pos="360"/>
        </w:tabs>
        <w:jc w:val="both"/>
        <w:rPr>
          <w:rFonts w:ascii="Times" w:hAnsi="Times" w:cs="Times"/>
        </w:rPr>
      </w:pPr>
      <w:r>
        <w:rPr>
          <w:rFonts w:ascii="Times" w:hAnsi="Times" w:cs="Times"/>
        </w:rPr>
        <w:t>NPM</w:t>
      </w:r>
      <w:r>
        <w:rPr>
          <w:rFonts w:ascii="Times" w:hAnsi="Times" w:cs="Times"/>
        </w:rPr>
        <w:tab/>
      </w:r>
      <w:r>
        <w:rPr>
          <w:rFonts w:ascii="Times" w:hAnsi="Times" w:cs="Times"/>
        </w:rPr>
        <w:tab/>
      </w:r>
      <w:r>
        <w:rPr>
          <w:rFonts w:ascii="Times" w:hAnsi="Times" w:cs="Times"/>
        </w:rPr>
        <w:tab/>
        <w:t>National Preventive Mechanism</w:t>
      </w:r>
    </w:p>
    <w:p w14:paraId="68073CC4" w14:textId="32EB9A87" w:rsidR="00182E70" w:rsidRPr="001A57CA" w:rsidRDefault="00182E70" w:rsidP="004F7833">
      <w:pPr>
        <w:tabs>
          <w:tab w:val="left" w:pos="360"/>
        </w:tabs>
        <w:jc w:val="both"/>
        <w:rPr>
          <w:rFonts w:ascii="Times" w:hAnsi="Times" w:cs="Times"/>
        </w:rPr>
      </w:pPr>
      <w:r w:rsidRPr="001A57CA">
        <w:rPr>
          <w:rFonts w:ascii="Times" w:hAnsi="Times" w:cs="Times"/>
        </w:rPr>
        <w:t>NUPL</w:t>
      </w:r>
      <w:r w:rsidRPr="001A57CA">
        <w:rPr>
          <w:rFonts w:ascii="Times" w:hAnsi="Times" w:cs="Times"/>
        </w:rPr>
        <w:tab/>
      </w:r>
      <w:r w:rsidRPr="001A57CA">
        <w:rPr>
          <w:rFonts w:ascii="Times" w:hAnsi="Times" w:cs="Times"/>
        </w:rPr>
        <w:tab/>
      </w:r>
      <w:r w:rsidRPr="001A57CA">
        <w:rPr>
          <w:rFonts w:ascii="Times" w:hAnsi="Times" w:cs="Times"/>
        </w:rPr>
        <w:tab/>
        <w:t xml:space="preserve">National Union of People’s Lawyers </w:t>
      </w:r>
    </w:p>
    <w:p w14:paraId="652A20D5" w14:textId="5056CC29" w:rsidR="00F41711" w:rsidRPr="001A57CA" w:rsidRDefault="00F41711" w:rsidP="004F7833">
      <w:pPr>
        <w:tabs>
          <w:tab w:val="left" w:pos="360"/>
        </w:tabs>
        <w:jc w:val="both"/>
        <w:rPr>
          <w:rFonts w:ascii="Times" w:hAnsi="Times" w:cs="Times"/>
        </w:rPr>
      </w:pPr>
      <w:r w:rsidRPr="001A57CA">
        <w:rPr>
          <w:rFonts w:ascii="Times" w:hAnsi="Times" w:cs="Times"/>
        </w:rPr>
        <w:t>PAHRA</w:t>
      </w:r>
      <w:r w:rsidRPr="001A57CA">
        <w:rPr>
          <w:rFonts w:ascii="Times" w:hAnsi="Times" w:cs="Times"/>
        </w:rPr>
        <w:tab/>
      </w:r>
      <w:r w:rsidRPr="001A57CA">
        <w:rPr>
          <w:rFonts w:ascii="Times" w:hAnsi="Times" w:cs="Times"/>
        </w:rPr>
        <w:tab/>
      </w:r>
      <w:r w:rsidR="00EB0C20" w:rsidRPr="001A57CA">
        <w:rPr>
          <w:rFonts w:ascii="Times" w:hAnsi="Times" w:cs="Times"/>
        </w:rPr>
        <w:t xml:space="preserve">Philippines Alliance </w:t>
      </w:r>
      <w:r w:rsidR="0E61AA16" w:rsidRPr="001A57CA">
        <w:rPr>
          <w:rFonts w:ascii="Times" w:hAnsi="Times" w:cs="Times"/>
        </w:rPr>
        <w:t>of</w:t>
      </w:r>
      <w:r w:rsidR="00EB0C20" w:rsidRPr="001A57CA">
        <w:rPr>
          <w:rFonts w:ascii="Times" w:hAnsi="Times" w:cs="Times"/>
        </w:rPr>
        <w:t xml:space="preserve"> Human Rights Advocates </w:t>
      </w:r>
    </w:p>
    <w:p w14:paraId="78B3239C" w14:textId="4EC13564" w:rsidR="00182E70" w:rsidRPr="001A57CA" w:rsidRDefault="00182E70" w:rsidP="004F7833">
      <w:pPr>
        <w:tabs>
          <w:tab w:val="left" w:pos="360"/>
        </w:tabs>
        <w:jc w:val="both"/>
        <w:rPr>
          <w:rFonts w:ascii="Times" w:hAnsi="Times" w:cs="Times"/>
        </w:rPr>
      </w:pPr>
      <w:r w:rsidRPr="001A57CA">
        <w:rPr>
          <w:rFonts w:ascii="Times" w:hAnsi="Times" w:cs="Times"/>
        </w:rPr>
        <w:t>PHRCS</w:t>
      </w:r>
      <w:r w:rsidRPr="001A57CA">
        <w:rPr>
          <w:rFonts w:ascii="Times" w:hAnsi="Times" w:cs="Times"/>
        </w:rPr>
        <w:tab/>
      </w:r>
      <w:r w:rsidRPr="001A57CA">
        <w:rPr>
          <w:rFonts w:ascii="Times" w:hAnsi="Times" w:cs="Times"/>
        </w:rPr>
        <w:tab/>
        <w:t xml:space="preserve">Presidential Human Rights Committee, Secretariat </w:t>
      </w:r>
    </w:p>
    <w:p w14:paraId="0B6A13E8" w14:textId="77777777" w:rsidR="00182E70" w:rsidRPr="001A57CA" w:rsidRDefault="00182E70" w:rsidP="004F7833">
      <w:pPr>
        <w:tabs>
          <w:tab w:val="left" w:pos="360"/>
        </w:tabs>
        <w:jc w:val="both"/>
        <w:rPr>
          <w:rFonts w:ascii="Times" w:hAnsi="Times" w:cs="Times"/>
        </w:rPr>
      </w:pPr>
      <w:r w:rsidRPr="001A57CA">
        <w:rPr>
          <w:rFonts w:ascii="Times" w:hAnsi="Times" w:cs="Times"/>
        </w:rPr>
        <w:t>PNP</w:t>
      </w:r>
      <w:r w:rsidRPr="001A57CA">
        <w:rPr>
          <w:rFonts w:ascii="Times" w:hAnsi="Times" w:cs="Times"/>
        </w:rPr>
        <w:tab/>
      </w:r>
      <w:r w:rsidRPr="001A57CA">
        <w:rPr>
          <w:rFonts w:ascii="Times" w:hAnsi="Times" w:cs="Times"/>
        </w:rPr>
        <w:tab/>
      </w:r>
      <w:r w:rsidRPr="001A57CA">
        <w:rPr>
          <w:rFonts w:ascii="Times" w:hAnsi="Times" w:cs="Times"/>
        </w:rPr>
        <w:tab/>
        <w:t>Philippines National Police</w:t>
      </w:r>
    </w:p>
    <w:p w14:paraId="7F8A650C" w14:textId="77777777" w:rsidR="00182E70" w:rsidRPr="001A57CA" w:rsidRDefault="00182E70" w:rsidP="004F7833">
      <w:pPr>
        <w:tabs>
          <w:tab w:val="left" w:pos="360"/>
        </w:tabs>
        <w:jc w:val="both"/>
        <w:rPr>
          <w:rFonts w:ascii="Times" w:hAnsi="Times" w:cs="Times"/>
        </w:rPr>
      </w:pPr>
      <w:r w:rsidRPr="001A57CA">
        <w:rPr>
          <w:rFonts w:ascii="Times" w:hAnsi="Times" w:cs="Times"/>
        </w:rPr>
        <w:t>PNP-HRAO</w:t>
      </w:r>
      <w:r w:rsidRPr="001A57CA">
        <w:rPr>
          <w:rFonts w:ascii="Times" w:hAnsi="Times" w:cs="Times"/>
        </w:rPr>
        <w:tab/>
      </w:r>
      <w:r w:rsidRPr="001A57CA">
        <w:rPr>
          <w:rFonts w:ascii="Times" w:hAnsi="Times" w:cs="Times"/>
        </w:rPr>
        <w:tab/>
        <w:t>Philippines National Police – Human Rights Affairs Office</w:t>
      </w:r>
    </w:p>
    <w:p w14:paraId="23F04C71" w14:textId="07E14B71" w:rsidR="007F3CCF" w:rsidRDefault="007F3CCF" w:rsidP="004F7833">
      <w:pPr>
        <w:tabs>
          <w:tab w:val="left" w:pos="360"/>
        </w:tabs>
        <w:jc w:val="both"/>
        <w:rPr>
          <w:rFonts w:ascii="Times" w:hAnsi="Times" w:cs="Times"/>
        </w:rPr>
      </w:pPr>
      <w:r>
        <w:rPr>
          <w:rFonts w:ascii="Times" w:hAnsi="Times" w:cs="Times"/>
        </w:rPr>
        <w:t>PUNO/s</w:t>
      </w:r>
      <w:r>
        <w:rPr>
          <w:rFonts w:ascii="Times" w:hAnsi="Times" w:cs="Times"/>
        </w:rPr>
        <w:tab/>
      </w:r>
      <w:r>
        <w:rPr>
          <w:rFonts w:ascii="Times" w:hAnsi="Times" w:cs="Times"/>
        </w:rPr>
        <w:tab/>
        <w:t>Participating UN Organisation/s</w:t>
      </w:r>
    </w:p>
    <w:p w14:paraId="570605B8" w14:textId="0819BA2D" w:rsidR="00147A94" w:rsidRPr="001A57CA" w:rsidRDefault="00147A94" w:rsidP="004F7833">
      <w:pPr>
        <w:tabs>
          <w:tab w:val="left" w:pos="360"/>
        </w:tabs>
        <w:jc w:val="both"/>
        <w:rPr>
          <w:rFonts w:ascii="Times" w:hAnsi="Times" w:cs="Times"/>
        </w:rPr>
      </w:pPr>
      <w:r w:rsidRPr="001A57CA">
        <w:rPr>
          <w:rFonts w:ascii="Times" w:hAnsi="Times" w:cs="Times"/>
        </w:rPr>
        <w:t>PWUD</w:t>
      </w:r>
      <w:r w:rsidRPr="001A57CA">
        <w:rPr>
          <w:rFonts w:ascii="Times" w:hAnsi="Times" w:cs="Times"/>
        </w:rPr>
        <w:tab/>
      </w:r>
      <w:r w:rsidR="002B05D1">
        <w:rPr>
          <w:rFonts w:ascii="Times" w:hAnsi="Times" w:cs="Times"/>
        </w:rPr>
        <w:t>/</w:t>
      </w:r>
      <w:r w:rsidR="00326D62">
        <w:rPr>
          <w:rFonts w:ascii="Times" w:hAnsi="Times" w:cs="Times"/>
        </w:rPr>
        <w:t>s</w:t>
      </w:r>
      <w:r w:rsidRPr="001A57CA">
        <w:rPr>
          <w:rFonts w:ascii="Times" w:hAnsi="Times" w:cs="Times"/>
        </w:rPr>
        <w:tab/>
      </w:r>
      <w:r w:rsidRPr="001A57CA">
        <w:rPr>
          <w:rFonts w:ascii="Times" w:hAnsi="Times" w:cs="Times"/>
        </w:rPr>
        <w:tab/>
        <w:t>People Who Use Drug</w:t>
      </w:r>
      <w:r w:rsidR="002B05D1">
        <w:rPr>
          <w:rFonts w:ascii="Times" w:hAnsi="Times" w:cs="Times"/>
        </w:rPr>
        <w:t>/</w:t>
      </w:r>
      <w:r w:rsidRPr="001A57CA">
        <w:rPr>
          <w:rFonts w:ascii="Times" w:hAnsi="Times" w:cs="Times"/>
        </w:rPr>
        <w:t xml:space="preserve">s </w:t>
      </w:r>
    </w:p>
    <w:p w14:paraId="7B537F48" w14:textId="77777777" w:rsidR="00182E70" w:rsidRPr="001A57CA" w:rsidRDefault="00182E70" w:rsidP="004F7833">
      <w:pPr>
        <w:tabs>
          <w:tab w:val="left" w:pos="360"/>
        </w:tabs>
        <w:jc w:val="both"/>
        <w:rPr>
          <w:rFonts w:ascii="Times" w:hAnsi="Times" w:cs="Times"/>
        </w:rPr>
      </w:pPr>
      <w:r w:rsidRPr="001A57CA">
        <w:rPr>
          <w:rFonts w:ascii="Times" w:hAnsi="Times" w:cs="Times"/>
        </w:rPr>
        <w:t>TFDP</w:t>
      </w:r>
      <w:r w:rsidRPr="001A57CA">
        <w:rPr>
          <w:rFonts w:ascii="Times" w:hAnsi="Times" w:cs="Times"/>
        </w:rPr>
        <w:tab/>
      </w:r>
      <w:r w:rsidRPr="001A57CA">
        <w:rPr>
          <w:rFonts w:ascii="Times" w:hAnsi="Times" w:cs="Times"/>
        </w:rPr>
        <w:tab/>
      </w:r>
      <w:r w:rsidRPr="001A57CA">
        <w:rPr>
          <w:rFonts w:ascii="Times" w:hAnsi="Times" w:cs="Times"/>
        </w:rPr>
        <w:tab/>
        <w:t xml:space="preserve">Task Force Detainees Philippines </w:t>
      </w:r>
    </w:p>
    <w:p w14:paraId="0E2D5075" w14:textId="69390BFA" w:rsidR="00D87EE1" w:rsidRPr="001A57CA" w:rsidRDefault="00D87EE1" w:rsidP="004F7833">
      <w:pPr>
        <w:tabs>
          <w:tab w:val="left" w:pos="360"/>
        </w:tabs>
        <w:jc w:val="both"/>
        <w:rPr>
          <w:rFonts w:ascii="Times" w:hAnsi="Times" w:cs="Times"/>
        </w:rPr>
      </w:pPr>
      <w:r w:rsidRPr="001A57CA">
        <w:rPr>
          <w:rFonts w:ascii="Times" w:hAnsi="Times" w:cs="Times"/>
        </w:rPr>
        <w:t>TWG</w:t>
      </w:r>
      <w:r w:rsidRPr="001A57CA">
        <w:rPr>
          <w:rFonts w:ascii="Times" w:hAnsi="Times" w:cs="Times"/>
        </w:rPr>
        <w:tab/>
      </w:r>
      <w:r w:rsidRPr="001A57CA">
        <w:rPr>
          <w:rFonts w:ascii="Times" w:hAnsi="Times" w:cs="Times"/>
        </w:rPr>
        <w:tab/>
      </w:r>
      <w:r w:rsidRPr="001A57CA">
        <w:rPr>
          <w:rFonts w:ascii="Times" w:hAnsi="Times" w:cs="Times"/>
        </w:rPr>
        <w:tab/>
        <w:t xml:space="preserve">Technical Working Group </w:t>
      </w:r>
    </w:p>
    <w:p w14:paraId="3005E25E" w14:textId="78E0DE77" w:rsidR="003D78EE" w:rsidRDefault="003D78EE" w:rsidP="004F7833">
      <w:pPr>
        <w:tabs>
          <w:tab w:val="left" w:pos="360"/>
        </w:tabs>
        <w:jc w:val="both"/>
        <w:rPr>
          <w:rFonts w:ascii="Times" w:hAnsi="Times" w:cs="Times"/>
        </w:rPr>
      </w:pPr>
      <w:r>
        <w:rPr>
          <w:rFonts w:ascii="Times" w:hAnsi="Times" w:cs="Times"/>
        </w:rPr>
        <w:t>UNESCO</w:t>
      </w:r>
      <w:r>
        <w:rPr>
          <w:rFonts w:ascii="Times" w:hAnsi="Times" w:cs="Times"/>
        </w:rPr>
        <w:tab/>
      </w:r>
      <w:r>
        <w:rPr>
          <w:rFonts w:ascii="Times" w:hAnsi="Times" w:cs="Times"/>
        </w:rPr>
        <w:tab/>
        <w:t xml:space="preserve">United Nations </w:t>
      </w:r>
      <w:r w:rsidR="00326D62">
        <w:rPr>
          <w:rFonts w:ascii="Times" w:hAnsi="Times" w:cs="Times"/>
        </w:rPr>
        <w:t>Educational Scientfic</w:t>
      </w:r>
      <w:r>
        <w:rPr>
          <w:rFonts w:ascii="Times" w:hAnsi="Times" w:cs="Times"/>
        </w:rPr>
        <w:t xml:space="preserve"> and Cultural Organisation</w:t>
      </w:r>
    </w:p>
    <w:p w14:paraId="4D46EC29" w14:textId="392087C8" w:rsidR="00182E70" w:rsidRPr="001A57CA" w:rsidRDefault="00182E70" w:rsidP="004F7833">
      <w:pPr>
        <w:tabs>
          <w:tab w:val="left" w:pos="360"/>
        </w:tabs>
        <w:jc w:val="both"/>
        <w:rPr>
          <w:rFonts w:ascii="Times" w:hAnsi="Times" w:cs="Times"/>
        </w:rPr>
      </w:pPr>
      <w:r w:rsidRPr="001A57CA">
        <w:rPr>
          <w:rFonts w:ascii="Times" w:hAnsi="Times" w:cs="Times"/>
        </w:rPr>
        <w:t>UNJP</w:t>
      </w:r>
      <w:r w:rsidRPr="001A57CA">
        <w:rPr>
          <w:rFonts w:ascii="Times" w:hAnsi="Times" w:cs="Times"/>
        </w:rPr>
        <w:tab/>
      </w:r>
      <w:r w:rsidRPr="001A57CA">
        <w:rPr>
          <w:rFonts w:ascii="Times" w:hAnsi="Times" w:cs="Times"/>
        </w:rPr>
        <w:tab/>
      </w:r>
      <w:r w:rsidRPr="001A57CA">
        <w:rPr>
          <w:rFonts w:ascii="Times" w:hAnsi="Times" w:cs="Times"/>
        </w:rPr>
        <w:tab/>
        <w:t xml:space="preserve">United Nations Joint Programme </w:t>
      </w:r>
      <w:r w:rsidR="00893A6E" w:rsidRPr="001A57CA">
        <w:rPr>
          <w:rFonts w:ascii="Times" w:hAnsi="Times" w:cs="Times"/>
        </w:rPr>
        <w:t xml:space="preserve">for Human Rights in the Philippines </w:t>
      </w:r>
    </w:p>
    <w:p w14:paraId="34DEB63D" w14:textId="77777777" w:rsidR="00182E70" w:rsidRPr="001A57CA" w:rsidRDefault="00182E70" w:rsidP="004F7833">
      <w:pPr>
        <w:tabs>
          <w:tab w:val="left" w:pos="360"/>
        </w:tabs>
        <w:jc w:val="both"/>
        <w:rPr>
          <w:rFonts w:ascii="Times" w:hAnsi="Times" w:cs="Times"/>
        </w:rPr>
      </w:pPr>
      <w:r w:rsidRPr="001A57CA">
        <w:rPr>
          <w:rFonts w:ascii="Times" w:hAnsi="Times" w:cs="Times"/>
        </w:rPr>
        <w:t>UNOCT</w:t>
      </w:r>
      <w:r w:rsidRPr="001A57CA">
        <w:rPr>
          <w:rFonts w:ascii="Times" w:hAnsi="Times" w:cs="Times"/>
        </w:rPr>
        <w:tab/>
      </w:r>
      <w:r w:rsidRPr="001A57CA">
        <w:rPr>
          <w:rFonts w:ascii="Times" w:hAnsi="Times" w:cs="Times"/>
        </w:rPr>
        <w:tab/>
        <w:t>United Nations Office for Counter Terrorism</w:t>
      </w:r>
    </w:p>
    <w:p w14:paraId="5F0217BA" w14:textId="77777777" w:rsidR="00182E70" w:rsidRPr="001A57CA" w:rsidRDefault="00182E70" w:rsidP="004F7833">
      <w:pPr>
        <w:tabs>
          <w:tab w:val="left" w:pos="360"/>
        </w:tabs>
        <w:jc w:val="both"/>
        <w:rPr>
          <w:rFonts w:ascii="Times" w:hAnsi="Times" w:cs="Times"/>
        </w:rPr>
      </w:pPr>
      <w:r w:rsidRPr="001A57CA">
        <w:rPr>
          <w:rFonts w:ascii="Times" w:hAnsi="Times" w:cs="Times"/>
        </w:rPr>
        <w:t>UNODC</w:t>
      </w:r>
      <w:r w:rsidRPr="001A57CA">
        <w:rPr>
          <w:rFonts w:ascii="Times" w:hAnsi="Times" w:cs="Times"/>
        </w:rPr>
        <w:tab/>
      </w:r>
      <w:r w:rsidRPr="001A57CA">
        <w:rPr>
          <w:rFonts w:ascii="Times" w:hAnsi="Times" w:cs="Times"/>
        </w:rPr>
        <w:tab/>
        <w:t>United Nations Office on Drugs and Crime</w:t>
      </w:r>
    </w:p>
    <w:p w14:paraId="6E55250A" w14:textId="77777777" w:rsidR="00182E70" w:rsidRPr="001A57CA" w:rsidRDefault="00182E70" w:rsidP="004F7833">
      <w:pPr>
        <w:tabs>
          <w:tab w:val="left" w:pos="360"/>
        </w:tabs>
        <w:jc w:val="both"/>
        <w:rPr>
          <w:rFonts w:ascii="Times" w:hAnsi="Times" w:cs="Times"/>
        </w:rPr>
      </w:pPr>
      <w:r w:rsidRPr="001A57CA">
        <w:rPr>
          <w:rFonts w:ascii="Times" w:hAnsi="Times" w:cs="Times"/>
        </w:rPr>
        <w:t>UNOHCHR</w:t>
      </w:r>
      <w:r w:rsidRPr="001A57CA">
        <w:rPr>
          <w:rFonts w:ascii="Times" w:hAnsi="Times" w:cs="Times"/>
        </w:rPr>
        <w:tab/>
      </w:r>
      <w:r w:rsidRPr="001A57CA">
        <w:rPr>
          <w:rFonts w:ascii="Times" w:hAnsi="Times" w:cs="Times"/>
        </w:rPr>
        <w:tab/>
        <w:t xml:space="preserve">United Nations Office of the High Commissioner for Human Rights </w:t>
      </w:r>
    </w:p>
    <w:p w14:paraId="23F1A361" w14:textId="483DF506" w:rsidR="00B216C8" w:rsidRPr="001A57CA" w:rsidRDefault="00B216C8" w:rsidP="004F7833">
      <w:pPr>
        <w:pStyle w:val="Heading1"/>
        <w:tabs>
          <w:tab w:val="left" w:pos="360"/>
        </w:tabs>
        <w:ind w:left="0"/>
        <w:rPr>
          <w:rFonts w:ascii="Times" w:hAnsi="Times" w:cs="Times"/>
          <w:sz w:val="24"/>
          <w:szCs w:val="24"/>
          <w:lang w:val="en-US"/>
        </w:rPr>
      </w:pPr>
    </w:p>
    <w:p w14:paraId="3E264B0E" w14:textId="77777777" w:rsidR="00833970" w:rsidRPr="001A57CA" w:rsidRDefault="00833970" w:rsidP="00833970">
      <w:pPr>
        <w:rPr>
          <w:rFonts w:ascii="Times" w:hAnsi="Times" w:cs="Times"/>
          <w:lang w:eastAsia="x-none"/>
        </w:rPr>
      </w:pPr>
    </w:p>
    <w:p w14:paraId="542C3781" w14:textId="39A7FBCA" w:rsidR="003B1DFF" w:rsidRPr="001A57CA" w:rsidRDefault="000803A0" w:rsidP="00C0658F">
      <w:pPr>
        <w:pStyle w:val="Heading1"/>
        <w:tabs>
          <w:tab w:val="left" w:pos="360"/>
        </w:tabs>
        <w:ind w:left="0"/>
        <w:rPr>
          <w:rFonts w:ascii="Times" w:hAnsi="Times" w:cs="Times"/>
          <w:sz w:val="24"/>
          <w:szCs w:val="24"/>
          <w:lang w:val="en-US"/>
        </w:rPr>
      </w:pPr>
      <w:r w:rsidRPr="001A57CA">
        <w:rPr>
          <w:rFonts w:ascii="Times" w:hAnsi="Times" w:cs="Times"/>
          <w:sz w:val="24"/>
          <w:szCs w:val="24"/>
          <w:lang w:val="en-US"/>
        </w:rPr>
        <w:t xml:space="preserve">EXECUTIVE </w:t>
      </w:r>
      <w:r w:rsidR="003B1DFF" w:rsidRPr="001A57CA">
        <w:rPr>
          <w:rFonts w:ascii="Times" w:hAnsi="Times" w:cs="Times"/>
          <w:sz w:val="24"/>
          <w:szCs w:val="24"/>
          <w:lang w:val="en-US"/>
        </w:rPr>
        <w:t xml:space="preserve">SUMMARY </w:t>
      </w:r>
    </w:p>
    <w:p w14:paraId="1FA52FFA" w14:textId="77777777" w:rsidR="00C0658F" w:rsidRPr="001A57CA" w:rsidRDefault="00C0658F" w:rsidP="00C0658F">
      <w:pPr>
        <w:jc w:val="both"/>
        <w:rPr>
          <w:rFonts w:ascii="Times" w:hAnsi="Times" w:cs="Times"/>
          <w:lang w:eastAsia="x-none"/>
        </w:rPr>
      </w:pPr>
    </w:p>
    <w:p w14:paraId="62797C36" w14:textId="7E78E6EF" w:rsidR="00C0658F" w:rsidRPr="001A57CA" w:rsidRDefault="63BCA06D" w:rsidP="71884619">
      <w:pPr>
        <w:shd w:val="clear" w:color="auto" w:fill="FFFFFF" w:themeFill="background1"/>
        <w:jc w:val="both"/>
        <w:textAlignment w:val="baseline"/>
        <w:rPr>
          <w:rFonts w:ascii="Times" w:hAnsi="Times" w:cs="Times"/>
        </w:rPr>
      </w:pPr>
      <w:r w:rsidRPr="2D74353A">
        <w:rPr>
          <w:rFonts w:ascii="Times" w:hAnsi="Times" w:cs="Times"/>
        </w:rPr>
        <w:t>Th</w:t>
      </w:r>
      <w:r w:rsidR="69ADDDFC" w:rsidRPr="2D74353A">
        <w:rPr>
          <w:rFonts w:ascii="Times" w:hAnsi="Times" w:cs="Times"/>
        </w:rPr>
        <w:t xml:space="preserve">is </w:t>
      </w:r>
      <w:r w:rsidR="00FC61D8">
        <w:rPr>
          <w:rFonts w:ascii="Times" w:hAnsi="Times" w:cs="Times"/>
        </w:rPr>
        <w:t>report</w:t>
      </w:r>
      <w:r w:rsidR="69ADDDFC" w:rsidRPr="2D74353A">
        <w:rPr>
          <w:rFonts w:ascii="Times" w:hAnsi="Times" w:cs="Times"/>
        </w:rPr>
        <w:t xml:space="preserve"> outlines progress made to implement th</w:t>
      </w:r>
      <w:r w:rsidR="6256D842" w:rsidRPr="2D74353A">
        <w:rPr>
          <w:rFonts w:ascii="Times" w:hAnsi="Times" w:cs="Times"/>
        </w:rPr>
        <w:t>e</w:t>
      </w:r>
      <w:r w:rsidR="23E9CB97" w:rsidRPr="2D74353A">
        <w:rPr>
          <w:rFonts w:ascii="Times" w:hAnsi="Times" w:cs="Times"/>
        </w:rPr>
        <w:t xml:space="preserve"> United Nations Joint Programme on Technical Cooperation and Capacity-Building for </w:t>
      </w:r>
      <w:r w:rsidR="02F75592" w:rsidRPr="2D74353A">
        <w:rPr>
          <w:rFonts w:ascii="Times" w:hAnsi="Times" w:cs="Times"/>
        </w:rPr>
        <w:t xml:space="preserve">the Protection and Promotion of </w:t>
      </w:r>
      <w:r w:rsidR="23E9CB97" w:rsidRPr="2D74353A">
        <w:rPr>
          <w:rFonts w:ascii="Times" w:hAnsi="Times" w:cs="Times"/>
        </w:rPr>
        <w:t>Human Rights in the Philippines (UNJP</w:t>
      </w:r>
      <w:r w:rsidRPr="2D74353A">
        <w:rPr>
          <w:rFonts w:ascii="Times" w:hAnsi="Times" w:cs="Times"/>
        </w:rPr>
        <w:t>)</w:t>
      </w:r>
      <w:r w:rsidR="16DD2054" w:rsidRPr="2D74353A">
        <w:rPr>
          <w:rFonts w:ascii="Times" w:hAnsi="Times" w:cs="Times"/>
        </w:rPr>
        <w:t>, which</w:t>
      </w:r>
      <w:r w:rsidR="23E9CB97" w:rsidRPr="2D74353A">
        <w:rPr>
          <w:rFonts w:ascii="Times" w:hAnsi="Times" w:cs="Times"/>
        </w:rPr>
        <w:t xml:space="preserve"> was established following the adoption of UN Human Rights Council </w:t>
      </w:r>
      <w:r w:rsidR="713A6EFD" w:rsidRPr="2D74353A">
        <w:rPr>
          <w:rFonts w:ascii="Times" w:hAnsi="Times" w:cs="Times"/>
        </w:rPr>
        <w:t>r</w:t>
      </w:r>
      <w:r w:rsidR="23E9CB97" w:rsidRPr="2D74353A">
        <w:rPr>
          <w:rFonts w:ascii="Times" w:hAnsi="Times" w:cs="Times"/>
        </w:rPr>
        <w:t>esolution 45/33 (7 October 2020)</w:t>
      </w:r>
      <w:r w:rsidR="608ABFD2" w:rsidRPr="2D74353A">
        <w:rPr>
          <w:rFonts w:ascii="Times" w:hAnsi="Times" w:cs="Times"/>
        </w:rPr>
        <w:t>. It covers the period</w:t>
      </w:r>
      <w:r w:rsidR="7009C393" w:rsidRPr="2D74353A">
        <w:rPr>
          <w:rFonts w:ascii="Times" w:hAnsi="Times" w:cs="Times"/>
        </w:rPr>
        <w:t xml:space="preserve"> January to December 2023.</w:t>
      </w:r>
    </w:p>
    <w:p w14:paraId="74F2BAB5" w14:textId="013E348C" w:rsidR="00C0658F" w:rsidRPr="001A57CA" w:rsidRDefault="00C0658F" w:rsidP="71884619">
      <w:pPr>
        <w:shd w:val="clear" w:color="auto" w:fill="FFFFFF" w:themeFill="background1"/>
        <w:jc w:val="both"/>
        <w:textAlignment w:val="baseline"/>
        <w:rPr>
          <w:rFonts w:ascii="Times" w:hAnsi="Times" w:cs="Times"/>
        </w:rPr>
      </w:pPr>
    </w:p>
    <w:p w14:paraId="78009815" w14:textId="66B785E9" w:rsidR="00C0658F" w:rsidRPr="001A57CA" w:rsidRDefault="303EF23D" w:rsidP="2D74353A">
      <w:pPr>
        <w:shd w:val="clear" w:color="auto" w:fill="FFFFFF" w:themeFill="background1"/>
        <w:jc w:val="both"/>
        <w:textAlignment w:val="baseline"/>
        <w:rPr>
          <w:rFonts w:ascii="Times" w:hAnsi="Times" w:cs="Times"/>
        </w:rPr>
      </w:pPr>
      <w:r w:rsidRPr="2D74353A">
        <w:rPr>
          <w:rFonts w:ascii="Times" w:hAnsi="Times" w:cs="Times"/>
        </w:rPr>
        <w:t>D</w:t>
      </w:r>
      <w:r w:rsidR="37AB239E" w:rsidRPr="2D74353A">
        <w:rPr>
          <w:rFonts w:ascii="Times" w:hAnsi="Times" w:cs="Times"/>
        </w:rPr>
        <w:t>uring</w:t>
      </w:r>
      <w:r w:rsidR="49CB6B3C" w:rsidRPr="2D74353A">
        <w:rPr>
          <w:rFonts w:ascii="Times" w:hAnsi="Times" w:cs="Times"/>
        </w:rPr>
        <w:t xml:space="preserve"> the reporting period </w:t>
      </w:r>
      <w:r w:rsidR="0954BD72" w:rsidRPr="2D74353A">
        <w:rPr>
          <w:rFonts w:ascii="Times" w:hAnsi="Times" w:cs="Times"/>
        </w:rPr>
        <w:t xml:space="preserve">the UNJP </w:t>
      </w:r>
      <w:r w:rsidR="0CFE27C4" w:rsidRPr="2D74353A">
        <w:rPr>
          <w:rFonts w:ascii="Times" w:hAnsi="Times" w:cs="Times"/>
        </w:rPr>
        <w:t xml:space="preserve">continued to </w:t>
      </w:r>
      <w:r w:rsidR="22077114" w:rsidRPr="2D74353A">
        <w:rPr>
          <w:rFonts w:ascii="Times" w:hAnsi="Times" w:cs="Times"/>
        </w:rPr>
        <w:t>implement activities in the six programmatic areas, making progress towards achieving the planned outcomes.</w:t>
      </w:r>
      <w:r w:rsidR="4B7DD2BA" w:rsidRPr="2D74353A">
        <w:rPr>
          <w:rFonts w:ascii="Times" w:hAnsi="Times" w:cs="Times"/>
        </w:rPr>
        <w:t xml:space="preserve"> The UNJP </w:t>
      </w:r>
      <w:r w:rsidR="0006077B">
        <w:rPr>
          <w:rFonts w:ascii="Times" w:hAnsi="Times" w:cs="Times"/>
        </w:rPr>
        <w:t xml:space="preserve">with its government counterparts </w:t>
      </w:r>
      <w:r w:rsidR="4B7DD2BA" w:rsidRPr="2D74353A">
        <w:rPr>
          <w:rFonts w:ascii="Times" w:hAnsi="Times" w:cs="Times"/>
        </w:rPr>
        <w:t xml:space="preserve">co-chaired </w:t>
      </w:r>
      <w:r w:rsidR="221E3D43" w:rsidRPr="2D74353A">
        <w:rPr>
          <w:rFonts w:ascii="Times" w:hAnsi="Times" w:cs="Times"/>
        </w:rPr>
        <w:t xml:space="preserve">regular </w:t>
      </w:r>
      <w:r w:rsidR="4B7DD2BA" w:rsidRPr="2D74353A">
        <w:rPr>
          <w:rFonts w:ascii="Times" w:hAnsi="Times" w:cs="Times"/>
        </w:rPr>
        <w:t xml:space="preserve">technical working groups in six areas: </w:t>
      </w:r>
      <w:r w:rsidR="451680AB" w:rsidRPr="2D74353A">
        <w:rPr>
          <w:rFonts w:ascii="Times" w:hAnsi="Times" w:cs="Times"/>
        </w:rPr>
        <w:t xml:space="preserve">(1) strengthening domestic accountability measures; (2) </w:t>
      </w:r>
      <w:r w:rsidR="00A96B38" w:rsidRPr="00C22E0D">
        <w:t>Improved Data Gathering on Alleged Police Violations</w:t>
      </w:r>
      <w:r w:rsidR="00A96B38">
        <w:rPr>
          <w:rFonts w:ascii="Times" w:hAnsi="Times" w:cs="Times"/>
        </w:rPr>
        <w:t>(</w:t>
      </w:r>
      <w:r w:rsidR="451680AB" w:rsidRPr="2D74353A">
        <w:rPr>
          <w:rFonts w:ascii="Times" w:hAnsi="Times" w:cs="Times"/>
        </w:rPr>
        <w:t>Police Data</w:t>
      </w:r>
      <w:r w:rsidR="00A96B38">
        <w:rPr>
          <w:rFonts w:ascii="Times" w:hAnsi="Times" w:cs="Times"/>
        </w:rPr>
        <w:t>)</w:t>
      </w:r>
      <w:r w:rsidR="451680AB" w:rsidRPr="2D74353A">
        <w:rPr>
          <w:rFonts w:ascii="Times" w:hAnsi="Times" w:cs="Times"/>
        </w:rPr>
        <w:t xml:space="preserve">; (3) Civic Space, Civil Society and the Commission on Human Rights; </w:t>
      </w:r>
      <w:r w:rsidR="4553C3D2" w:rsidRPr="2D74353A">
        <w:rPr>
          <w:rFonts w:ascii="Times" w:hAnsi="Times" w:cs="Times"/>
        </w:rPr>
        <w:t xml:space="preserve">(4) Strengthening the National Mechanism on Implementation, Reporting and Follow-up; </w:t>
      </w:r>
      <w:r w:rsidR="3F1690B5" w:rsidRPr="2D74353A">
        <w:rPr>
          <w:rFonts w:ascii="Times" w:hAnsi="Times" w:cs="Times"/>
        </w:rPr>
        <w:t>(</w:t>
      </w:r>
      <w:r w:rsidR="0E1FC6DA" w:rsidRPr="2D74353A">
        <w:rPr>
          <w:rFonts w:ascii="Times" w:hAnsi="Times" w:cs="Times"/>
        </w:rPr>
        <w:t>5</w:t>
      </w:r>
      <w:r w:rsidR="3F1690B5" w:rsidRPr="2D74353A">
        <w:rPr>
          <w:rFonts w:ascii="Times" w:hAnsi="Times" w:cs="Times"/>
        </w:rPr>
        <w:t>)</w:t>
      </w:r>
      <w:r w:rsidR="451680AB" w:rsidRPr="2D74353A">
        <w:rPr>
          <w:rFonts w:ascii="Times" w:hAnsi="Times" w:cs="Times"/>
        </w:rPr>
        <w:t xml:space="preserve"> HRBA to drugs</w:t>
      </w:r>
      <w:r w:rsidR="008A0EA2" w:rsidRPr="2D74353A">
        <w:rPr>
          <w:rFonts w:ascii="Times" w:hAnsi="Times" w:cs="Times"/>
        </w:rPr>
        <w:t>, and</w:t>
      </w:r>
      <w:r w:rsidR="451680AB" w:rsidRPr="2D74353A">
        <w:rPr>
          <w:rFonts w:ascii="Times" w:hAnsi="Times" w:cs="Times"/>
        </w:rPr>
        <w:t>; (</w:t>
      </w:r>
      <w:r w:rsidR="23836010" w:rsidRPr="2D74353A">
        <w:rPr>
          <w:rFonts w:ascii="Times" w:hAnsi="Times" w:cs="Times"/>
        </w:rPr>
        <w:t>6</w:t>
      </w:r>
      <w:r w:rsidR="451680AB" w:rsidRPr="2D74353A">
        <w:rPr>
          <w:rFonts w:ascii="Times" w:hAnsi="Times" w:cs="Times"/>
        </w:rPr>
        <w:t>) Counter Terrori</w:t>
      </w:r>
      <w:r w:rsidR="3EDCAD8D" w:rsidRPr="2D74353A">
        <w:rPr>
          <w:rFonts w:ascii="Times" w:hAnsi="Times" w:cs="Times"/>
        </w:rPr>
        <w:t>s</w:t>
      </w:r>
      <w:r w:rsidR="451680AB" w:rsidRPr="2D74353A">
        <w:rPr>
          <w:rFonts w:ascii="Times" w:hAnsi="Times" w:cs="Times"/>
        </w:rPr>
        <w:t>m Legislation</w:t>
      </w:r>
      <w:r w:rsidR="6B57C415" w:rsidRPr="2D74353A">
        <w:rPr>
          <w:rFonts w:ascii="Times" w:hAnsi="Times" w:cs="Times"/>
        </w:rPr>
        <w:t>.</w:t>
      </w:r>
      <w:r w:rsidR="5A7DFCDC" w:rsidRPr="2D74353A">
        <w:rPr>
          <w:rFonts w:ascii="Times" w:hAnsi="Times" w:cs="Times"/>
        </w:rPr>
        <w:t xml:space="preserve"> </w:t>
      </w:r>
      <w:r w:rsidR="17081EB4" w:rsidRPr="2D74353A">
        <w:rPr>
          <w:rFonts w:ascii="Times" w:hAnsi="Times" w:cs="Times"/>
        </w:rPr>
        <w:t>The UNJP</w:t>
      </w:r>
      <w:r w:rsidR="5A7DFCDC" w:rsidRPr="2D74353A">
        <w:rPr>
          <w:rFonts w:ascii="Times" w:hAnsi="Times" w:cs="Times"/>
        </w:rPr>
        <w:t xml:space="preserve"> Steering Committee met in </w:t>
      </w:r>
      <w:r w:rsidR="00EF7170">
        <w:rPr>
          <w:rFonts w:ascii="Times" w:hAnsi="Times" w:cs="Times"/>
        </w:rPr>
        <w:t>March and Ju</w:t>
      </w:r>
      <w:r w:rsidR="0006077B">
        <w:rPr>
          <w:rFonts w:ascii="Times" w:hAnsi="Times" w:cs="Times"/>
        </w:rPr>
        <w:t>ly</w:t>
      </w:r>
      <w:r w:rsidR="00EF7170">
        <w:rPr>
          <w:rFonts w:ascii="Times" w:hAnsi="Times" w:cs="Times"/>
        </w:rPr>
        <w:t xml:space="preserve"> and was</w:t>
      </w:r>
      <w:r w:rsidR="5F6610CB" w:rsidRPr="2D74353A">
        <w:rPr>
          <w:rFonts w:ascii="Times" w:hAnsi="Times" w:cs="Times"/>
        </w:rPr>
        <w:t xml:space="preserve"> co-chaired by Secretary of Justice Jesus Crispin C. Remulla</w:t>
      </w:r>
      <w:r w:rsidR="00EF7170">
        <w:rPr>
          <w:rFonts w:ascii="Times" w:hAnsi="Times" w:cs="Times"/>
        </w:rPr>
        <w:t xml:space="preserve"> (with </w:t>
      </w:r>
      <w:r w:rsidR="00E765BD">
        <w:rPr>
          <w:rFonts w:ascii="Times" w:hAnsi="Times" w:cs="Times"/>
        </w:rPr>
        <w:t>Under Secretary Raul Vasquez representing for the June Steering Committee)</w:t>
      </w:r>
      <w:r w:rsidR="5F6610CB" w:rsidRPr="2D74353A">
        <w:rPr>
          <w:rFonts w:ascii="Times" w:hAnsi="Times" w:cs="Times"/>
        </w:rPr>
        <w:t xml:space="preserve"> and UN Resident Coordinator Gustavo Gonzalez.</w:t>
      </w:r>
      <w:r w:rsidR="00B0235C">
        <w:rPr>
          <w:rFonts w:ascii="Times" w:hAnsi="Times" w:cs="Times"/>
        </w:rPr>
        <w:t xml:space="preserve"> Prior to the July Steering Committee</w:t>
      </w:r>
      <w:r w:rsidR="00A96B38">
        <w:rPr>
          <w:rFonts w:ascii="Times" w:hAnsi="Times" w:cs="Times"/>
        </w:rPr>
        <w:t>,</w:t>
      </w:r>
      <w:r w:rsidR="00B0235C">
        <w:rPr>
          <w:rFonts w:ascii="Times" w:hAnsi="Times" w:cs="Times"/>
        </w:rPr>
        <w:t xml:space="preserve"> the Results Framework was revised to provide accurate baselines.</w:t>
      </w:r>
    </w:p>
    <w:p w14:paraId="25F4B18D" w14:textId="4D197E1C" w:rsidR="00C0658F" w:rsidRPr="001A57CA" w:rsidRDefault="00C0658F" w:rsidP="2D74353A">
      <w:pPr>
        <w:shd w:val="clear" w:color="auto" w:fill="FFFFFF" w:themeFill="background1"/>
        <w:jc w:val="both"/>
        <w:textAlignment w:val="baseline"/>
        <w:rPr>
          <w:rFonts w:ascii="Times" w:hAnsi="Times" w:cs="Times"/>
        </w:rPr>
      </w:pPr>
    </w:p>
    <w:p w14:paraId="48EF7A75" w14:textId="3E7C62BA" w:rsidR="00C0658F" w:rsidRPr="001A57CA" w:rsidRDefault="7CDEB36D" w:rsidP="2D74353A">
      <w:pPr>
        <w:shd w:val="clear" w:color="auto" w:fill="FFFFFF" w:themeFill="background1"/>
        <w:jc w:val="both"/>
        <w:textAlignment w:val="baseline"/>
        <w:rPr>
          <w:rFonts w:ascii="Times" w:hAnsi="Times" w:cs="Times"/>
        </w:rPr>
      </w:pPr>
      <w:r w:rsidRPr="2D74353A">
        <w:rPr>
          <w:rFonts w:ascii="Times" w:hAnsi="Times" w:cs="Times"/>
        </w:rPr>
        <w:t xml:space="preserve">Key areas of progress during the year included </w:t>
      </w:r>
      <w:r w:rsidR="52697A1B" w:rsidRPr="2D74353A">
        <w:rPr>
          <w:rFonts w:ascii="Times" w:hAnsi="Times" w:cs="Times"/>
        </w:rPr>
        <w:t xml:space="preserve">increased </w:t>
      </w:r>
      <w:r w:rsidR="1EF0CC3B" w:rsidRPr="2D74353A">
        <w:rPr>
          <w:rFonts w:ascii="Times" w:hAnsi="Times" w:cs="Times"/>
        </w:rPr>
        <w:t xml:space="preserve">knowledge and </w:t>
      </w:r>
      <w:r w:rsidRPr="2D74353A">
        <w:rPr>
          <w:rFonts w:ascii="Times" w:hAnsi="Times" w:cs="Times"/>
        </w:rPr>
        <w:t>ca</w:t>
      </w:r>
      <w:r w:rsidR="29C5A6AC" w:rsidRPr="2D74353A">
        <w:rPr>
          <w:rFonts w:ascii="Times" w:hAnsi="Times" w:cs="Times"/>
        </w:rPr>
        <w:t>pacity of</w:t>
      </w:r>
      <w:r w:rsidRPr="2D74353A">
        <w:rPr>
          <w:rFonts w:ascii="Times" w:hAnsi="Times" w:cs="Times"/>
        </w:rPr>
        <w:t xml:space="preserve"> security sector actors on human rights</w:t>
      </w:r>
      <w:r w:rsidR="1A775E16" w:rsidRPr="2D74353A">
        <w:rPr>
          <w:rFonts w:ascii="Times" w:hAnsi="Times" w:cs="Times"/>
        </w:rPr>
        <w:t>,</w:t>
      </w:r>
      <w:r w:rsidRPr="2D74353A">
        <w:rPr>
          <w:rFonts w:ascii="Times" w:hAnsi="Times" w:cs="Times"/>
        </w:rPr>
        <w:t xml:space="preserve"> including</w:t>
      </w:r>
      <w:r w:rsidR="5E460AC5" w:rsidRPr="2D74353A">
        <w:rPr>
          <w:rFonts w:ascii="Times" w:hAnsi="Times" w:cs="Times"/>
        </w:rPr>
        <w:t xml:space="preserve"> in the areas of</w:t>
      </w:r>
      <w:r w:rsidRPr="2D74353A">
        <w:rPr>
          <w:rFonts w:ascii="Times" w:hAnsi="Times" w:cs="Times"/>
        </w:rPr>
        <w:t xml:space="preserve"> health</w:t>
      </w:r>
      <w:r w:rsidR="0074579E">
        <w:rPr>
          <w:rFonts w:ascii="Times" w:hAnsi="Times" w:cs="Times"/>
        </w:rPr>
        <w:t xml:space="preserve"> </w:t>
      </w:r>
      <w:r w:rsidRPr="2D74353A">
        <w:rPr>
          <w:rFonts w:ascii="Times" w:hAnsi="Times" w:cs="Times"/>
        </w:rPr>
        <w:t xml:space="preserve">and HRBA to drugs; </w:t>
      </w:r>
      <w:r w:rsidR="00C22E0D">
        <w:rPr>
          <w:rFonts w:ascii="Times" w:hAnsi="Times" w:cs="Times"/>
        </w:rPr>
        <w:t>applications</w:t>
      </w:r>
      <w:r w:rsidR="75B4E3FA" w:rsidRPr="2D74353A">
        <w:rPr>
          <w:rFonts w:ascii="Times" w:hAnsi="Times" w:cs="Times"/>
        </w:rPr>
        <w:t xml:space="preserve"> of the Minnesota and Istanbul Protocols; and HRBA to counter terrorism. T</w:t>
      </w:r>
      <w:r w:rsidR="74D30D6C" w:rsidRPr="2D74353A">
        <w:rPr>
          <w:rFonts w:ascii="Times" w:hAnsi="Times" w:cs="Times"/>
        </w:rPr>
        <w:t xml:space="preserve">he Government and civil society </w:t>
      </w:r>
      <w:r w:rsidR="2AB8D16B" w:rsidRPr="2D74353A">
        <w:rPr>
          <w:rFonts w:ascii="Times" w:hAnsi="Times" w:cs="Times"/>
        </w:rPr>
        <w:t>actors</w:t>
      </w:r>
      <w:r w:rsidR="1E91DDD9" w:rsidRPr="2D74353A">
        <w:rPr>
          <w:rFonts w:ascii="Times" w:hAnsi="Times" w:cs="Times"/>
        </w:rPr>
        <w:t xml:space="preserve"> increased engagement</w:t>
      </w:r>
      <w:r w:rsidR="2AB8D16B" w:rsidRPr="2D74353A">
        <w:rPr>
          <w:rFonts w:ascii="Times" w:hAnsi="Times" w:cs="Times"/>
        </w:rPr>
        <w:t xml:space="preserve"> with human rights treaty bodies, Special Procedures mandate holders and the Universal Periodic Review (UPR), including through supporting the rollout of the National</w:t>
      </w:r>
      <w:r w:rsidR="61A1D7B7" w:rsidRPr="2D74353A">
        <w:rPr>
          <w:rFonts w:ascii="Times" w:hAnsi="Times" w:cs="Times"/>
        </w:rPr>
        <w:t xml:space="preserve"> Recommendations</w:t>
      </w:r>
      <w:r w:rsidR="2AB8D16B" w:rsidRPr="2D74353A">
        <w:rPr>
          <w:rFonts w:ascii="Times" w:hAnsi="Times" w:cs="Times"/>
        </w:rPr>
        <w:t xml:space="preserve"> Trac</w:t>
      </w:r>
      <w:r w:rsidR="40441BD8" w:rsidRPr="2D74353A">
        <w:rPr>
          <w:rFonts w:ascii="Times" w:hAnsi="Times" w:cs="Times"/>
        </w:rPr>
        <w:t>king D</w:t>
      </w:r>
      <w:r w:rsidR="5DDC9678" w:rsidRPr="2D74353A">
        <w:rPr>
          <w:rFonts w:ascii="Times" w:hAnsi="Times" w:cs="Times"/>
        </w:rPr>
        <w:t>atabase (NRTD)</w:t>
      </w:r>
      <w:r w:rsidR="7AB3820E" w:rsidRPr="2D74353A">
        <w:rPr>
          <w:rFonts w:ascii="Times" w:hAnsi="Times" w:cs="Times"/>
        </w:rPr>
        <w:t xml:space="preserve"> supported by the UNJP</w:t>
      </w:r>
      <w:r w:rsidR="2AB8D16B" w:rsidRPr="2D74353A">
        <w:rPr>
          <w:rFonts w:ascii="Times" w:hAnsi="Times" w:cs="Times"/>
        </w:rPr>
        <w:t>.</w:t>
      </w:r>
      <w:r w:rsidR="46600D6F" w:rsidRPr="2D74353A">
        <w:rPr>
          <w:rFonts w:ascii="Times" w:hAnsi="Times" w:cs="Times"/>
        </w:rPr>
        <w:t xml:space="preserve"> </w:t>
      </w:r>
      <w:r w:rsidR="04B9A403" w:rsidRPr="2D74353A">
        <w:rPr>
          <w:rFonts w:ascii="Times" w:hAnsi="Times" w:cs="Times"/>
        </w:rPr>
        <w:t>The</w:t>
      </w:r>
      <w:r w:rsidR="46600D6F" w:rsidRPr="2D74353A">
        <w:rPr>
          <w:rFonts w:ascii="Times" w:hAnsi="Times" w:cs="Times"/>
        </w:rPr>
        <w:t xml:space="preserve"> Department of Justice</w:t>
      </w:r>
      <w:r w:rsidR="0074579E">
        <w:rPr>
          <w:rFonts w:ascii="Times" w:hAnsi="Times" w:cs="Times"/>
        </w:rPr>
        <w:t xml:space="preserve"> </w:t>
      </w:r>
      <w:r w:rsidR="46600D6F" w:rsidRPr="2D74353A">
        <w:rPr>
          <w:rFonts w:ascii="Times" w:hAnsi="Times" w:cs="Times"/>
        </w:rPr>
        <w:t xml:space="preserve">improved </w:t>
      </w:r>
      <w:r w:rsidR="00C22E0D">
        <w:rPr>
          <w:rFonts w:ascii="Times" w:hAnsi="Times" w:cs="Times"/>
        </w:rPr>
        <w:t xml:space="preserve">its efforts to increase </w:t>
      </w:r>
      <w:r w:rsidR="46600D6F" w:rsidRPr="2D74353A">
        <w:rPr>
          <w:rFonts w:ascii="Times" w:hAnsi="Times" w:cs="Times"/>
        </w:rPr>
        <w:t xml:space="preserve">compliance with international standards related to </w:t>
      </w:r>
      <w:r w:rsidR="02F2A87A" w:rsidRPr="2D74353A">
        <w:rPr>
          <w:rFonts w:ascii="Times" w:hAnsi="Times" w:cs="Times"/>
        </w:rPr>
        <w:t xml:space="preserve">the </w:t>
      </w:r>
      <w:r w:rsidR="46600D6F" w:rsidRPr="2D74353A">
        <w:rPr>
          <w:rFonts w:ascii="Times" w:hAnsi="Times" w:cs="Times"/>
        </w:rPr>
        <w:t xml:space="preserve">rights of persons in detention, </w:t>
      </w:r>
      <w:r w:rsidR="016DAC0E" w:rsidRPr="2D74353A">
        <w:rPr>
          <w:rFonts w:ascii="Times" w:hAnsi="Times" w:cs="Times"/>
        </w:rPr>
        <w:t>with the UNJP contributing technical advice and engagement on international best practice, including through forums such as the Friends of the Mandela Rules.</w:t>
      </w:r>
      <w:r w:rsidR="2D9A7697" w:rsidRPr="2D74353A">
        <w:rPr>
          <w:rFonts w:ascii="Times" w:hAnsi="Times" w:cs="Times"/>
        </w:rPr>
        <w:t xml:space="preserve"> The Philippine National Police (PNP) had increased capacity to document and report on human rights cases, including through technical advice and t</w:t>
      </w:r>
      <w:r w:rsidR="7AEA5681" w:rsidRPr="2D74353A">
        <w:rPr>
          <w:rFonts w:ascii="Times" w:hAnsi="Times" w:cs="Times"/>
        </w:rPr>
        <w:t xml:space="preserve">raining on the Human Rights Recording Analysis </w:t>
      </w:r>
      <w:r w:rsidR="7AEA5681" w:rsidRPr="2D74353A">
        <w:rPr>
          <w:rFonts w:ascii="Times" w:hAnsi="Times" w:cs="Times"/>
        </w:rPr>
        <w:lastRenderedPageBreak/>
        <w:t>Information System</w:t>
      </w:r>
      <w:r w:rsidR="00C22E0D">
        <w:rPr>
          <w:rFonts w:ascii="Times" w:hAnsi="Times" w:cs="Times"/>
        </w:rPr>
        <w:t xml:space="preserve"> and the Human Rights Online Assessment System (HROASIS)</w:t>
      </w:r>
      <w:r w:rsidR="7AEA5681" w:rsidRPr="2D74353A">
        <w:rPr>
          <w:rFonts w:ascii="Times" w:hAnsi="Times" w:cs="Times"/>
        </w:rPr>
        <w:t>, to which the UNJP contributed technical support.</w:t>
      </w:r>
    </w:p>
    <w:p w14:paraId="5FAFC9F2" w14:textId="16FB66BE" w:rsidR="00C0658F" w:rsidRPr="001A57CA" w:rsidRDefault="00C0658F" w:rsidP="2D74353A">
      <w:pPr>
        <w:shd w:val="clear" w:color="auto" w:fill="FFFFFF" w:themeFill="background1"/>
        <w:jc w:val="both"/>
        <w:textAlignment w:val="baseline"/>
        <w:rPr>
          <w:rFonts w:ascii="Times" w:hAnsi="Times" w:cs="Times"/>
        </w:rPr>
      </w:pPr>
    </w:p>
    <w:p w14:paraId="2C7F84A9" w14:textId="73C47457" w:rsidR="00C0658F" w:rsidRPr="001A57CA" w:rsidRDefault="2E8C1D2B" w:rsidP="2D74353A">
      <w:pPr>
        <w:shd w:val="clear" w:color="auto" w:fill="FFFFFF" w:themeFill="background1"/>
        <w:jc w:val="both"/>
        <w:textAlignment w:val="baseline"/>
        <w:rPr>
          <w:rFonts w:ascii="Times" w:hAnsi="Times" w:cs="Times"/>
        </w:rPr>
      </w:pPr>
      <w:r w:rsidRPr="2D74353A">
        <w:rPr>
          <w:rFonts w:ascii="Times" w:hAnsi="Times" w:cs="Times"/>
        </w:rPr>
        <w:t xml:space="preserve">Progress in implementation of the above activities took place at an anticipated rate, with a total spending of </w:t>
      </w:r>
      <w:r w:rsidR="00797B07">
        <w:rPr>
          <w:rFonts w:ascii="Times" w:hAnsi="Times" w:cs="Times"/>
        </w:rPr>
        <w:t xml:space="preserve">USD </w:t>
      </w:r>
      <w:r w:rsidR="00617B24">
        <w:rPr>
          <w:rFonts w:ascii="Times" w:hAnsi="Times" w:cs="Times"/>
        </w:rPr>
        <w:t>1,</w:t>
      </w:r>
      <w:r w:rsidR="00DE7749">
        <w:rPr>
          <w:rFonts w:ascii="Times" w:hAnsi="Times" w:cs="Times"/>
        </w:rPr>
        <w:t>025,935</w:t>
      </w:r>
      <w:r w:rsidRPr="2D74353A">
        <w:rPr>
          <w:rFonts w:ascii="Times" w:hAnsi="Times" w:cs="Times"/>
        </w:rPr>
        <w:t xml:space="preserve"> during the year. </w:t>
      </w:r>
      <w:r w:rsidR="00DE7749">
        <w:rPr>
          <w:rFonts w:ascii="Times" w:hAnsi="Times" w:cs="Times"/>
        </w:rPr>
        <w:t xml:space="preserve"> This breaks down into </w:t>
      </w:r>
      <w:r w:rsidR="000203EE">
        <w:rPr>
          <w:rFonts w:ascii="Times" w:hAnsi="Times" w:cs="Times"/>
        </w:rPr>
        <w:t>costs associated with the Programme Results (USD 736,869)</w:t>
      </w:r>
      <w:r w:rsidR="00DE7749">
        <w:rPr>
          <w:rFonts w:ascii="Times" w:hAnsi="Times" w:cs="Times"/>
        </w:rPr>
        <w:t xml:space="preserve"> and  coordination and cross cutting costs </w:t>
      </w:r>
      <w:r w:rsidR="000203EE">
        <w:rPr>
          <w:rFonts w:ascii="Times" w:hAnsi="Times" w:cs="Times"/>
        </w:rPr>
        <w:t xml:space="preserve">(USD 289,066) </w:t>
      </w:r>
      <w:r w:rsidR="00DE7749">
        <w:rPr>
          <w:rFonts w:ascii="Times" w:hAnsi="Times" w:cs="Times"/>
        </w:rPr>
        <w:t>which covers programme coordination staffing, cross cutting workshops and high level events such as  Steering Committee</w:t>
      </w:r>
      <w:r w:rsidR="690598AE" w:rsidRPr="4EF2EB09">
        <w:rPr>
          <w:rFonts w:ascii="Times" w:hAnsi="Times" w:cs="Times"/>
        </w:rPr>
        <w:t xml:space="preserve"> meetings</w:t>
      </w:r>
      <w:r w:rsidR="00DE7749" w:rsidRPr="4EF2EB09">
        <w:rPr>
          <w:rFonts w:ascii="Times" w:hAnsi="Times" w:cs="Times"/>
        </w:rPr>
        <w:t>.</w:t>
      </w:r>
      <w:r w:rsidR="000203EE">
        <w:rPr>
          <w:rFonts w:ascii="Times" w:hAnsi="Times" w:cs="Times"/>
        </w:rPr>
        <w:t xml:space="preserve"> The breakdown of the costs contributing to results is detailed in Section II below.</w:t>
      </w:r>
      <w:r w:rsidR="00DE7749">
        <w:rPr>
          <w:rFonts w:ascii="Times" w:hAnsi="Times" w:cs="Times"/>
        </w:rPr>
        <w:t xml:space="preserve"> </w:t>
      </w:r>
      <w:r w:rsidRPr="2D74353A">
        <w:rPr>
          <w:rFonts w:ascii="Times" w:hAnsi="Times" w:cs="Times"/>
        </w:rPr>
        <w:t>Total funds remaining</w:t>
      </w:r>
      <w:r w:rsidR="2F75C27C" w:rsidRPr="2D74353A">
        <w:rPr>
          <w:rFonts w:ascii="Times" w:hAnsi="Times" w:cs="Times"/>
        </w:rPr>
        <w:t xml:space="preserve"> in the MPTF at the end of the year </w:t>
      </w:r>
      <w:r w:rsidR="009E5A21">
        <w:rPr>
          <w:rFonts w:ascii="Times" w:hAnsi="Times" w:cs="Times"/>
        </w:rPr>
        <w:t xml:space="preserve">totals </w:t>
      </w:r>
      <w:r w:rsidR="00380A02" w:rsidRPr="00676314">
        <w:rPr>
          <w:rFonts w:ascii="Times" w:hAnsi="Times" w:cs="Times"/>
        </w:rPr>
        <w:t>USD 538,227</w:t>
      </w:r>
      <w:r w:rsidR="2F75C27C" w:rsidRPr="2D74353A">
        <w:rPr>
          <w:rFonts w:ascii="Times" w:hAnsi="Times" w:cs="Times"/>
        </w:rPr>
        <w:t xml:space="preserve">. </w:t>
      </w:r>
      <w:r w:rsidR="2F75C27C" w:rsidRPr="4EF2EB09">
        <w:rPr>
          <w:rFonts w:ascii="Times" w:hAnsi="Times" w:cs="Times"/>
        </w:rPr>
        <w:t>Th</w:t>
      </w:r>
      <w:r w:rsidR="27AA7DE0" w:rsidRPr="4EF2EB09">
        <w:rPr>
          <w:rFonts w:ascii="Times" w:hAnsi="Times" w:cs="Times"/>
        </w:rPr>
        <w:t>is</w:t>
      </w:r>
      <w:r w:rsidR="2F75C27C" w:rsidRPr="2D74353A">
        <w:rPr>
          <w:rFonts w:ascii="Times" w:hAnsi="Times" w:cs="Times"/>
        </w:rPr>
        <w:t xml:space="preserve"> will cover activities in the remaining seven months of the UNJP.</w:t>
      </w:r>
    </w:p>
    <w:p w14:paraId="3F5A2894" w14:textId="77777777" w:rsidR="003B1DFF" w:rsidRPr="001A57CA" w:rsidRDefault="003B1DFF" w:rsidP="009A31D1">
      <w:pPr>
        <w:jc w:val="both"/>
        <w:rPr>
          <w:rFonts w:ascii="Times" w:hAnsi="Times" w:cs="Times"/>
          <w:lang w:eastAsia="x-none"/>
        </w:rPr>
      </w:pPr>
    </w:p>
    <w:p w14:paraId="00D39202" w14:textId="77777777" w:rsidR="00AB0274" w:rsidRPr="001A57CA" w:rsidRDefault="00AB0274" w:rsidP="00B83391">
      <w:pPr>
        <w:pStyle w:val="Heading1"/>
        <w:numPr>
          <w:ilvl w:val="0"/>
          <w:numId w:val="6"/>
        </w:numPr>
        <w:tabs>
          <w:tab w:val="clear" w:pos="1080"/>
          <w:tab w:val="left" w:pos="360"/>
        </w:tabs>
        <w:ind w:left="360" w:hanging="360"/>
        <w:rPr>
          <w:rFonts w:ascii="Times" w:hAnsi="Times" w:cs="Times"/>
          <w:sz w:val="24"/>
          <w:szCs w:val="24"/>
        </w:rPr>
      </w:pPr>
      <w:r w:rsidRPr="001A57CA">
        <w:rPr>
          <w:rFonts w:ascii="Times" w:hAnsi="Times" w:cs="Times"/>
          <w:sz w:val="24"/>
          <w:szCs w:val="24"/>
        </w:rPr>
        <w:t>Purpose</w:t>
      </w:r>
      <w:bookmarkEnd w:id="1"/>
    </w:p>
    <w:p w14:paraId="28D77A8A" w14:textId="77777777" w:rsidR="000D277C" w:rsidRPr="001A57CA" w:rsidRDefault="000D277C" w:rsidP="009A31D1">
      <w:pPr>
        <w:jc w:val="both"/>
        <w:rPr>
          <w:rFonts w:ascii="Times" w:hAnsi="Times" w:cs="Times"/>
        </w:rPr>
      </w:pPr>
    </w:p>
    <w:p w14:paraId="4E89F0B6" w14:textId="0230EF52" w:rsidR="001A335E" w:rsidRPr="001A57CA" w:rsidRDefault="001A335E" w:rsidP="009A31D1">
      <w:pPr>
        <w:jc w:val="both"/>
        <w:rPr>
          <w:rFonts w:ascii="Times" w:hAnsi="Times" w:cs="Times"/>
        </w:rPr>
      </w:pPr>
      <w:r w:rsidRPr="001A57CA">
        <w:rPr>
          <w:rFonts w:ascii="Times" w:hAnsi="Times" w:cs="Times"/>
        </w:rPr>
        <w:t xml:space="preserve">The United Nations Joint Programme on Technical Cooperation and Capacity-Building for Human Rights in the Philippines (UNJP) was established following the adoption of UN Human Rights Council Resolution 45/33 (7 October 2020). Resolution 45/33 requested the Office of the United Nations High Commissioner for Human Rights </w:t>
      </w:r>
      <w:r w:rsidR="009E5A21">
        <w:rPr>
          <w:rFonts w:ascii="Times" w:hAnsi="Times" w:cs="Times"/>
        </w:rPr>
        <w:t xml:space="preserve">(UNOHCHR) </w:t>
      </w:r>
      <w:r w:rsidRPr="001A57CA">
        <w:rPr>
          <w:rFonts w:ascii="Times" w:hAnsi="Times" w:cs="Times"/>
        </w:rPr>
        <w:t xml:space="preserve">to provide support for the continued fulfilment of the Philippines international human rights obligations, “taking into account the proposed United Nations joint programme on human rights to provide technical assistance and capacity-building for, inter alia, domestic investigative and accountability measures, data gathering on alleged police violations, civic space and engagement with civil society and the Commission on Human Rights, national mechanism for reporting and follow-up, counter-terrorism legislation, and human rights-based approaches to drug control” (A/HRC/RES/45/33, para 3). To respond effectively to the request of the Human Rights Council, the UNJP for human rights was created with three programme objectives: </w:t>
      </w:r>
    </w:p>
    <w:p w14:paraId="1CE45787" w14:textId="77777777" w:rsidR="001A335E" w:rsidRPr="001A57CA" w:rsidRDefault="001A335E" w:rsidP="00B83391">
      <w:pPr>
        <w:pStyle w:val="ListParagraph"/>
        <w:numPr>
          <w:ilvl w:val="0"/>
          <w:numId w:val="13"/>
        </w:numPr>
        <w:jc w:val="both"/>
        <w:rPr>
          <w:rFonts w:ascii="Times" w:hAnsi="Times" w:cs="Times"/>
        </w:rPr>
      </w:pPr>
      <w:r w:rsidRPr="001A57CA">
        <w:rPr>
          <w:rFonts w:ascii="Times" w:hAnsi="Times" w:cs="Times"/>
        </w:rPr>
        <w:t xml:space="preserve">(1) Duty-bearers have their capacities to respect, protect, and fulfill human rights strengthened; increasingly apply a human rights-based approach; and there is a substantial reduction in violations as a result of increased awareness and compliance with the state’s international human rights obligations. </w:t>
      </w:r>
    </w:p>
    <w:p w14:paraId="7EFEA59D" w14:textId="77777777" w:rsidR="001A335E" w:rsidRPr="001A57CA" w:rsidRDefault="001A335E" w:rsidP="00B83391">
      <w:pPr>
        <w:pStyle w:val="ListParagraph"/>
        <w:numPr>
          <w:ilvl w:val="0"/>
          <w:numId w:val="13"/>
        </w:numPr>
        <w:jc w:val="both"/>
        <w:rPr>
          <w:rFonts w:ascii="Times" w:hAnsi="Times" w:cs="Times"/>
        </w:rPr>
      </w:pPr>
      <w:r w:rsidRPr="001A57CA">
        <w:rPr>
          <w:rFonts w:ascii="Times" w:hAnsi="Times" w:cs="Times"/>
        </w:rPr>
        <w:t>(2) Domestic accountability mechanisms to address human rights violations and abuses are strengthened, leading to increased accountability for human rights violations and abuses, and justice and redress for victims.</w:t>
      </w:r>
    </w:p>
    <w:p w14:paraId="0A24747F" w14:textId="77777777" w:rsidR="001A335E" w:rsidRPr="001A57CA" w:rsidRDefault="001A335E" w:rsidP="00B83391">
      <w:pPr>
        <w:pStyle w:val="ListParagraph"/>
        <w:numPr>
          <w:ilvl w:val="0"/>
          <w:numId w:val="13"/>
        </w:numPr>
        <w:jc w:val="both"/>
        <w:rPr>
          <w:rFonts w:ascii="Times" w:hAnsi="Times" w:cs="Times"/>
        </w:rPr>
      </w:pPr>
      <w:r w:rsidRPr="001A57CA">
        <w:rPr>
          <w:rFonts w:ascii="Times" w:hAnsi="Times" w:cs="Times"/>
        </w:rPr>
        <w:t>(3) Rights holders, including victims of human rights violations and abuses and their families, are better able to claim their rights.</w:t>
      </w:r>
    </w:p>
    <w:p w14:paraId="49CC9EAD" w14:textId="77777777" w:rsidR="000D277C" w:rsidRPr="001A57CA" w:rsidRDefault="000D277C" w:rsidP="009A31D1">
      <w:pPr>
        <w:jc w:val="both"/>
        <w:rPr>
          <w:rFonts w:ascii="Times" w:hAnsi="Times" w:cs="Times"/>
        </w:rPr>
      </w:pPr>
    </w:p>
    <w:p w14:paraId="2CCB3395" w14:textId="67203079" w:rsidR="00AB0274" w:rsidRPr="001A57CA" w:rsidRDefault="00AB0274" w:rsidP="00B83391">
      <w:pPr>
        <w:pStyle w:val="Heading1"/>
        <w:numPr>
          <w:ilvl w:val="0"/>
          <w:numId w:val="6"/>
        </w:numPr>
        <w:tabs>
          <w:tab w:val="clear" w:pos="1080"/>
          <w:tab w:val="left" w:pos="360"/>
        </w:tabs>
        <w:ind w:left="360" w:hanging="360"/>
        <w:rPr>
          <w:rFonts w:ascii="Times" w:hAnsi="Times" w:cs="Times"/>
          <w:sz w:val="24"/>
          <w:szCs w:val="24"/>
          <w:lang w:val="en-US"/>
        </w:rPr>
      </w:pPr>
      <w:bookmarkStart w:id="2" w:name="_Toc249364486"/>
      <w:r w:rsidRPr="001A57CA">
        <w:rPr>
          <w:rFonts w:ascii="Times" w:hAnsi="Times" w:cs="Times"/>
          <w:sz w:val="24"/>
          <w:szCs w:val="24"/>
        </w:rPr>
        <w:t>Results</w:t>
      </w:r>
      <w:bookmarkEnd w:id="2"/>
      <w:r w:rsidRPr="001A57CA">
        <w:rPr>
          <w:rFonts w:ascii="Times" w:hAnsi="Times" w:cs="Times"/>
          <w:sz w:val="24"/>
          <w:szCs w:val="24"/>
        </w:rPr>
        <w:t xml:space="preserve"> </w:t>
      </w:r>
    </w:p>
    <w:p w14:paraId="69E561C7" w14:textId="77777777" w:rsidR="00DD2243" w:rsidRDefault="00DD2243" w:rsidP="009A31D1">
      <w:pPr>
        <w:jc w:val="both"/>
        <w:rPr>
          <w:rFonts w:ascii="Times" w:hAnsi="Times" w:cs="Times"/>
          <w:lang w:eastAsia="x-none"/>
        </w:rPr>
      </w:pPr>
    </w:p>
    <w:p w14:paraId="68642FE8" w14:textId="77777777" w:rsidR="00DE7749" w:rsidRPr="001A57CA" w:rsidRDefault="00DE7749" w:rsidP="009A31D1">
      <w:pPr>
        <w:jc w:val="both"/>
        <w:rPr>
          <w:rFonts w:ascii="Times" w:hAnsi="Times" w:cs="Times"/>
          <w:lang w:eastAsia="x-none"/>
        </w:rPr>
      </w:pPr>
    </w:p>
    <w:p w14:paraId="1FE4F25A" w14:textId="77777777" w:rsidR="00DD2243" w:rsidRPr="001A57CA" w:rsidRDefault="00DD2243" w:rsidP="00B83391">
      <w:pPr>
        <w:numPr>
          <w:ilvl w:val="0"/>
          <w:numId w:val="12"/>
        </w:numPr>
        <w:jc w:val="both"/>
        <w:rPr>
          <w:rFonts w:ascii="Times" w:hAnsi="Times" w:cs="Times"/>
          <w:b/>
          <w:lang w:eastAsia="x-none"/>
        </w:rPr>
      </w:pPr>
      <w:r w:rsidRPr="001A57CA">
        <w:rPr>
          <w:rFonts w:ascii="Times" w:hAnsi="Times" w:cs="Times"/>
          <w:b/>
          <w:lang w:eastAsia="x-none"/>
        </w:rPr>
        <w:t>Narrative reporting on results:</w:t>
      </w:r>
    </w:p>
    <w:p w14:paraId="3ABC537C" w14:textId="00389193" w:rsidR="00CC3C9A" w:rsidRPr="001A57CA" w:rsidRDefault="00DD2243" w:rsidP="004A6DF1">
      <w:pPr>
        <w:ind w:left="360"/>
        <w:jc w:val="both"/>
        <w:rPr>
          <w:rFonts w:ascii="Times" w:hAnsi="Times" w:cs="Times"/>
        </w:rPr>
      </w:pPr>
      <w:r w:rsidRPr="001A57CA">
        <w:rPr>
          <w:rFonts w:ascii="Times" w:hAnsi="Times" w:cs="Times"/>
          <w:lang w:eastAsia="x-none"/>
        </w:rPr>
        <w:t xml:space="preserve">  </w:t>
      </w:r>
      <w:r w:rsidR="008954F8" w:rsidRPr="001A57CA">
        <w:rPr>
          <w:rFonts w:ascii="Times" w:hAnsi="Times" w:cs="Times"/>
          <w:lang w:eastAsia="x-none"/>
        </w:rPr>
        <w:t xml:space="preserve"> </w:t>
      </w:r>
    </w:p>
    <w:p w14:paraId="1BDAA1F3" w14:textId="77777777" w:rsidR="00DD7F9E" w:rsidRDefault="00DD7F9E" w:rsidP="009A31D1">
      <w:pPr>
        <w:pStyle w:val="Heading2"/>
        <w:jc w:val="both"/>
        <w:rPr>
          <w:rFonts w:ascii="Times" w:hAnsi="Times" w:cs="Times"/>
          <w:sz w:val="24"/>
        </w:rPr>
      </w:pPr>
      <w:bookmarkStart w:id="3" w:name="_Toc138431699"/>
      <w:r w:rsidRPr="001A57CA">
        <w:rPr>
          <w:rFonts w:ascii="Times" w:hAnsi="Times" w:cs="Times"/>
          <w:sz w:val="24"/>
        </w:rPr>
        <w:t>Outcome One: Duty-Bearers have their capacities to respect, protect, and fulfil human rights strengthened; increasingly apply a HRBA and there is a substantial reduction in violations as a result of increased awareness and compliance with the State’s international human rights obligations.</w:t>
      </w:r>
      <w:bookmarkEnd w:id="3"/>
    </w:p>
    <w:p w14:paraId="17459083" w14:textId="77777777" w:rsidR="00025575" w:rsidRDefault="00025575" w:rsidP="00025575">
      <w:pPr>
        <w:rPr>
          <w:lang w:val="x-none" w:eastAsia="x-none"/>
        </w:rPr>
      </w:pPr>
    </w:p>
    <w:p w14:paraId="414090F4" w14:textId="0C8B6E81" w:rsidR="00025575" w:rsidRPr="00912E51" w:rsidRDefault="00025575" w:rsidP="00912E51">
      <w:r>
        <w:rPr>
          <w:lang w:val="x-none" w:eastAsia="x-none"/>
        </w:rPr>
        <w:t>Total Spend Outcome 1 (2023): USD 562,444</w:t>
      </w:r>
    </w:p>
    <w:p w14:paraId="311279AB" w14:textId="77777777" w:rsidR="00CC3C9A" w:rsidRPr="001A57CA" w:rsidRDefault="00CC3C9A" w:rsidP="009A31D1">
      <w:pPr>
        <w:pStyle w:val="BodyText"/>
        <w:jc w:val="both"/>
        <w:rPr>
          <w:rFonts w:ascii="Times" w:hAnsi="Times" w:cs="Times"/>
          <w:sz w:val="24"/>
          <w:szCs w:val="24"/>
        </w:rPr>
      </w:pPr>
    </w:p>
    <w:p w14:paraId="6493757C" w14:textId="445B9DF9" w:rsidR="00521FA8" w:rsidRDefault="29028DD0" w:rsidP="006E4474">
      <w:pPr>
        <w:pStyle w:val="BodyText"/>
        <w:jc w:val="both"/>
        <w:rPr>
          <w:rFonts w:ascii="Times" w:hAnsi="Times" w:cs="Times"/>
        </w:rPr>
      </w:pPr>
      <w:r w:rsidRPr="001A57CA">
        <w:rPr>
          <w:rFonts w:ascii="Times" w:hAnsi="Times" w:cs="Times"/>
          <w:color w:val="000000" w:themeColor="text1"/>
          <w:sz w:val="24"/>
          <w:szCs w:val="24"/>
        </w:rPr>
        <w:t>The UNJP continued to</w:t>
      </w:r>
      <w:r w:rsidR="005A031E">
        <w:rPr>
          <w:rFonts w:ascii="Times" w:hAnsi="Times" w:cs="Times"/>
          <w:color w:val="000000" w:themeColor="text1"/>
          <w:sz w:val="24"/>
          <w:szCs w:val="24"/>
        </w:rPr>
        <w:t xml:space="preserve"> contribute to an</w:t>
      </w:r>
      <w:r w:rsidRPr="001A57CA">
        <w:rPr>
          <w:rFonts w:ascii="Times" w:hAnsi="Times" w:cs="Times"/>
          <w:color w:val="000000" w:themeColor="text1"/>
          <w:sz w:val="24"/>
          <w:szCs w:val="24"/>
        </w:rPr>
        <w:t xml:space="preserve"> increase the capacity of duty-bearers to comply with international human rights obligations and standards. The six Technical Working Groups engaged with government counterparts to discuss implementation of human rights programmes. </w:t>
      </w:r>
      <w:r w:rsidR="005A031E">
        <w:rPr>
          <w:rFonts w:ascii="Times" w:hAnsi="Times" w:cs="Times"/>
          <w:color w:val="000000" w:themeColor="text1"/>
          <w:sz w:val="24"/>
          <w:szCs w:val="24"/>
        </w:rPr>
        <w:t>T</w:t>
      </w:r>
      <w:r w:rsidRPr="001A57CA">
        <w:rPr>
          <w:rFonts w:ascii="Times" w:hAnsi="Times" w:cs="Times"/>
          <w:color w:val="000000" w:themeColor="text1"/>
          <w:sz w:val="24"/>
          <w:szCs w:val="24"/>
        </w:rPr>
        <w:t>he Dahas Center at the University of the Philippines</w:t>
      </w:r>
      <w:r w:rsidR="005A031E">
        <w:rPr>
          <w:rFonts w:ascii="Times" w:hAnsi="Times" w:cs="Times"/>
          <w:color w:val="000000" w:themeColor="text1"/>
          <w:sz w:val="24"/>
          <w:szCs w:val="24"/>
        </w:rPr>
        <w:t xml:space="preserve"> indicate a </w:t>
      </w:r>
      <w:r w:rsidR="00CD0980">
        <w:rPr>
          <w:rFonts w:ascii="Times" w:hAnsi="Times" w:cs="Times"/>
          <w:color w:val="000000" w:themeColor="text1"/>
          <w:sz w:val="24"/>
          <w:szCs w:val="24"/>
        </w:rPr>
        <w:t xml:space="preserve">continued </w:t>
      </w:r>
      <w:r w:rsidR="005A031E">
        <w:rPr>
          <w:rFonts w:ascii="Times" w:hAnsi="Times" w:cs="Times"/>
          <w:color w:val="000000" w:themeColor="text1"/>
          <w:sz w:val="24"/>
          <w:szCs w:val="24"/>
        </w:rPr>
        <w:t>decrease in the number of police killings</w:t>
      </w:r>
      <w:r w:rsidR="00CD0980">
        <w:rPr>
          <w:rFonts w:ascii="Times" w:hAnsi="Times" w:cs="Times"/>
          <w:color w:val="000000" w:themeColor="text1"/>
          <w:sz w:val="24"/>
          <w:szCs w:val="24"/>
        </w:rPr>
        <w:t xml:space="preserve"> in the context of anti-drug operations</w:t>
      </w:r>
      <w:r w:rsidR="005A031E">
        <w:rPr>
          <w:rFonts w:ascii="Times" w:hAnsi="Times" w:cs="Times"/>
          <w:color w:val="000000" w:themeColor="text1"/>
          <w:sz w:val="24"/>
          <w:szCs w:val="24"/>
        </w:rPr>
        <w:t xml:space="preserve"> with</w:t>
      </w:r>
      <w:r w:rsidR="005A031E" w:rsidRPr="001A57CA">
        <w:rPr>
          <w:rFonts w:ascii="Times" w:hAnsi="Times" w:cs="Times"/>
          <w:color w:val="000000" w:themeColor="text1"/>
          <w:sz w:val="24"/>
          <w:szCs w:val="24"/>
        </w:rPr>
        <w:t xml:space="preserve"> 395 killings by state </w:t>
      </w:r>
      <w:r w:rsidR="00CD0980">
        <w:rPr>
          <w:rFonts w:ascii="Times" w:hAnsi="Times" w:cs="Times"/>
          <w:color w:val="000000" w:themeColor="text1"/>
          <w:sz w:val="24"/>
          <w:szCs w:val="24"/>
        </w:rPr>
        <w:t>agents in 2021</w:t>
      </w:r>
      <w:r w:rsidR="005A031E" w:rsidRPr="001A57CA">
        <w:rPr>
          <w:rFonts w:ascii="Times" w:hAnsi="Times" w:cs="Times"/>
          <w:color w:val="000000" w:themeColor="text1"/>
          <w:sz w:val="24"/>
          <w:szCs w:val="24"/>
        </w:rPr>
        <w:t xml:space="preserve">, 146 </w:t>
      </w:r>
      <w:r w:rsidR="005A031E">
        <w:rPr>
          <w:rFonts w:ascii="Times" w:hAnsi="Times" w:cs="Times"/>
          <w:color w:val="000000" w:themeColor="text1"/>
          <w:sz w:val="24"/>
          <w:szCs w:val="24"/>
        </w:rPr>
        <w:t xml:space="preserve">killings </w:t>
      </w:r>
      <w:r w:rsidR="005A031E" w:rsidRPr="001A57CA">
        <w:rPr>
          <w:rFonts w:ascii="Times" w:hAnsi="Times" w:cs="Times"/>
          <w:color w:val="000000" w:themeColor="text1"/>
          <w:sz w:val="24"/>
          <w:szCs w:val="24"/>
        </w:rPr>
        <w:t>by state agen</w:t>
      </w:r>
      <w:r w:rsidR="00CD0980">
        <w:rPr>
          <w:rFonts w:ascii="Times" w:hAnsi="Times" w:cs="Times"/>
          <w:color w:val="000000" w:themeColor="text1"/>
          <w:sz w:val="24"/>
          <w:szCs w:val="24"/>
        </w:rPr>
        <w:t>ts</w:t>
      </w:r>
      <w:r w:rsidR="005A031E" w:rsidRPr="001A57CA">
        <w:rPr>
          <w:rFonts w:ascii="Times" w:hAnsi="Times" w:cs="Times"/>
          <w:color w:val="000000" w:themeColor="text1"/>
          <w:sz w:val="24"/>
          <w:szCs w:val="24"/>
        </w:rPr>
        <w:t xml:space="preserve"> </w:t>
      </w:r>
      <w:r w:rsidR="00CD0980">
        <w:rPr>
          <w:rFonts w:ascii="Times" w:hAnsi="Times" w:cs="Times"/>
          <w:color w:val="000000" w:themeColor="text1"/>
          <w:sz w:val="24"/>
          <w:szCs w:val="24"/>
        </w:rPr>
        <w:t>in 2022,</w:t>
      </w:r>
      <w:r w:rsidR="005A031E" w:rsidRPr="001A57CA">
        <w:rPr>
          <w:rFonts w:ascii="Times" w:hAnsi="Times" w:cs="Times"/>
          <w:color w:val="000000" w:themeColor="text1"/>
          <w:sz w:val="24"/>
          <w:szCs w:val="24"/>
        </w:rPr>
        <w:t xml:space="preserve"> and 137 killings by </w:t>
      </w:r>
      <w:r w:rsidR="00CD0980">
        <w:rPr>
          <w:rFonts w:ascii="Times" w:hAnsi="Times" w:cs="Times"/>
          <w:color w:val="000000" w:themeColor="text1"/>
          <w:sz w:val="24"/>
          <w:szCs w:val="24"/>
        </w:rPr>
        <w:lastRenderedPageBreak/>
        <w:t>s</w:t>
      </w:r>
      <w:r w:rsidR="005A031E" w:rsidRPr="001A57CA">
        <w:rPr>
          <w:rFonts w:ascii="Times" w:hAnsi="Times" w:cs="Times"/>
          <w:color w:val="000000" w:themeColor="text1"/>
          <w:sz w:val="24"/>
          <w:szCs w:val="24"/>
        </w:rPr>
        <w:t>tate agents</w:t>
      </w:r>
      <w:r w:rsidR="00CD0980">
        <w:rPr>
          <w:rFonts w:ascii="Times" w:hAnsi="Times" w:cs="Times"/>
          <w:color w:val="000000" w:themeColor="text1"/>
          <w:sz w:val="24"/>
          <w:szCs w:val="24"/>
        </w:rPr>
        <w:t xml:space="preserve"> in 2023</w:t>
      </w:r>
      <w:r w:rsidR="005A031E" w:rsidRPr="001A57CA">
        <w:rPr>
          <w:rFonts w:ascii="Times" w:hAnsi="Times" w:cs="Times"/>
          <w:color w:val="000000" w:themeColor="text1"/>
          <w:sz w:val="24"/>
          <w:szCs w:val="24"/>
        </w:rPr>
        <w:t>.</w:t>
      </w:r>
      <w:r w:rsidR="00CD0980">
        <w:rPr>
          <w:rFonts w:ascii="Times" w:hAnsi="Times" w:cs="Times"/>
          <w:color w:val="000000" w:themeColor="text1"/>
          <w:sz w:val="24"/>
          <w:szCs w:val="24"/>
        </w:rPr>
        <w:t xml:space="preserve"> The overall number of persons killed, by state and non-state actors were</w:t>
      </w:r>
      <w:r w:rsidR="005A031E">
        <w:rPr>
          <w:rFonts w:ascii="Times" w:hAnsi="Times" w:cs="Times"/>
          <w:color w:val="000000" w:themeColor="text1"/>
          <w:sz w:val="24"/>
          <w:szCs w:val="24"/>
        </w:rPr>
        <w:t xml:space="preserve"> </w:t>
      </w:r>
      <w:r w:rsidRPr="001A57CA">
        <w:rPr>
          <w:rFonts w:ascii="Times" w:hAnsi="Times" w:cs="Times"/>
          <w:color w:val="000000" w:themeColor="text1"/>
          <w:sz w:val="24"/>
          <w:szCs w:val="24"/>
        </w:rPr>
        <w:t>545 drug-related killings in 2021</w:t>
      </w:r>
      <w:r w:rsidR="41FC32EA" w:rsidRPr="001A57CA">
        <w:rPr>
          <w:rFonts w:ascii="Times" w:hAnsi="Times" w:cs="Times"/>
          <w:color w:val="000000" w:themeColor="text1"/>
          <w:sz w:val="24"/>
          <w:szCs w:val="24"/>
        </w:rPr>
        <w:t xml:space="preserve">; </w:t>
      </w:r>
      <w:r w:rsidRPr="001A57CA">
        <w:rPr>
          <w:rFonts w:ascii="Times" w:hAnsi="Times" w:cs="Times"/>
          <w:color w:val="000000" w:themeColor="text1"/>
          <w:sz w:val="24"/>
          <w:szCs w:val="24"/>
        </w:rPr>
        <w:t>3</w:t>
      </w:r>
      <w:r w:rsidR="1B27EA23" w:rsidRPr="001A57CA">
        <w:rPr>
          <w:rFonts w:ascii="Times" w:hAnsi="Times" w:cs="Times"/>
          <w:color w:val="000000" w:themeColor="text1"/>
          <w:sz w:val="24"/>
          <w:szCs w:val="24"/>
        </w:rPr>
        <w:t>24</w:t>
      </w:r>
      <w:r w:rsidRPr="001A57CA">
        <w:rPr>
          <w:rFonts w:ascii="Times" w:hAnsi="Times" w:cs="Times"/>
          <w:color w:val="000000" w:themeColor="text1"/>
          <w:sz w:val="24"/>
          <w:szCs w:val="24"/>
        </w:rPr>
        <w:t xml:space="preserve"> drug-related killings in 2022</w:t>
      </w:r>
      <w:r w:rsidR="7A63241A" w:rsidRPr="001A57CA">
        <w:rPr>
          <w:rFonts w:ascii="Times" w:hAnsi="Times" w:cs="Times"/>
          <w:color w:val="000000" w:themeColor="text1"/>
          <w:sz w:val="24"/>
          <w:szCs w:val="24"/>
        </w:rPr>
        <w:t>;</w:t>
      </w:r>
      <w:r w:rsidR="1A9F7457" w:rsidRPr="001A57CA">
        <w:rPr>
          <w:rFonts w:ascii="Times" w:hAnsi="Times" w:cs="Times"/>
          <w:color w:val="000000" w:themeColor="text1"/>
          <w:sz w:val="24"/>
          <w:szCs w:val="24"/>
        </w:rPr>
        <w:t xml:space="preserve"> and</w:t>
      </w:r>
      <w:r w:rsidR="52728F7D" w:rsidRPr="001A57CA">
        <w:rPr>
          <w:rFonts w:ascii="Times" w:hAnsi="Times" w:cs="Times"/>
          <w:color w:val="000000" w:themeColor="text1"/>
          <w:sz w:val="24"/>
          <w:szCs w:val="24"/>
        </w:rPr>
        <w:t xml:space="preserve"> 331</w:t>
      </w:r>
      <w:r w:rsidR="1A9F7457" w:rsidRPr="001A57CA">
        <w:rPr>
          <w:rFonts w:ascii="Times" w:hAnsi="Times" w:cs="Times"/>
          <w:color w:val="000000" w:themeColor="text1"/>
          <w:sz w:val="24"/>
          <w:szCs w:val="24"/>
        </w:rPr>
        <w:t xml:space="preserve"> drug-related killings in 2023</w:t>
      </w:r>
      <w:r w:rsidR="003D5307">
        <w:rPr>
          <w:rFonts w:ascii="Times" w:hAnsi="Times" w:cs="Times"/>
          <w:color w:val="000000" w:themeColor="text1"/>
          <w:sz w:val="24"/>
          <w:szCs w:val="24"/>
        </w:rPr>
        <w:t>.</w:t>
      </w:r>
      <w:r w:rsidR="003D5307">
        <w:rPr>
          <w:rStyle w:val="FootnoteReference"/>
          <w:rFonts w:ascii="Times" w:hAnsi="Times" w:cs="Times"/>
          <w:color w:val="000000" w:themeColor="text1"/>
          <w:sz w:val="24"/>
          <w:szCs w:val="24"/>
        </w:rPr>
        <w:footnoteReference w:id="8"/>
      </w:r>
      <w:r w:rsidR="003D5307" w:rsidRPr="001A57CA">
        <w:rPr>
          <w:rFonts w:ascii="Times" w:hAnsi="Times" w:cs="Times"/>
          <w:color w:val="000000" w:themeColor="text1"/>
          <w:sz w:val="24"/>
          <w:szCs w:val="24"/>
        </w:rPr>
        <w:t xml:space="preserve"> </w:t>
      </w:r>
      <w:r w:rsidR="002179B0" w:rsidRPr="001A57CA">
        <w:rPr>
          <w:rFonts w:ascii="Times" w:hAnsi="Times" w:cs="Times"/>
          <w:color w:val="000000" w:themeColor="text1"/>
          <w:sz w:val="24"/>
          <w:szCs w:val="24"/>
        </w:rPr>
        <w:t>CHR</w:t>
      </w:r>
      <w:r w:rsidR="00455D47">
        <w:rPr>
          <w:rFonts w:ascii="Times" w:hAnsi="Times" w:cs="Times"/>
          <w:color w:val="000000" w:themeColor="text1"/>
          <w:sz w:val="24"/>
          <w:szCs w:val="24"/>
        </w:rPr>
        <w:t>P</w:t>
      </w:r>
      <w:r w:rsidR="00CD0980">
        <w:rPr>
          <w:rFonts w:ascii="Times" w:hAnsi="Times" w:cs="Times"/>
          <w:color w:val="000000" w:themeColor="text1"/>
          <w:sz w:val="24"/>
          <w:szCs w:val="24"/>
        </w:rPr>
        <w:t xml:space="preserve"> figures also indicated a downward trend in </w:t>
      </w:r>
      <w:r w:rsidR="281E023C" w:rsidRPr="001A57CA">
        <w:rPr>
          <w:rFonts w:ascii="Times" w:hAnsi="Times" w:cs="Times"/>
          <w:color w:val="000000" w:themeColor="text1"/>
          <w:sz w:val="24"/>
          <w:szCs w:val="24"/>
        </w:rPr>
        <w:t>documented</w:t>
      </w:r>
      <w:r w:rsidR="00CD0980">
        <w:rPr>
          <w:rFonts w:ascii="Times" w:hAnsi="Times" w:cs="Times"/>
          <w:color w:val="000000" w:themeColor="text1"/>
          <w:sz w:val="24"/>
          <w:szCs w:val="24"/>
        </w:rPr>
        <w:t xml:space="preserve"> killings, with</w:t>
      </w:r>
      <w:r w:rsidR="002179B0" w:rsidRPr="001A57CA">
        <w:rPr>
          <w:rFonts w:ascii="Times" w:hAnsi="Times" w:cs="Times"/>
          <w:color w:val="000000" w:themeColor="text1"/>
          <w:sz w:val="24"/>
          <w:szCs w:val="24"/>
        </w:rPr>
        <w:t xml:space="preserve"> 146 deaths from police operations in 2021, 56</w:t>
      </w:r>
      <w:r w:rsidR="00CD0980">
        <w:rPr>
          <w:rFonts w:ascii="Times" w:hAnsi="Times" w:cs="Times"/>
          <w:color w:val="000000" w:themeColor="text1"/>
          <w:sz w:val="24"/>
          <w:szCs w:val="24"/>
        </w:rPr>
        <w:t xml:space="preserve"> cases</w:t>
      </w:r>
      <w:r w:rsidR="002179B0" w:rsidRPr="001A57CA">
        <w:rPr>
          <w:rFonts w:ascii="Times" w:hAnsi="Times" w:cs="Times"/>
          <w:color w:val="000000" w:themeColor="text1"/>
          <w:sz w:val="24"/>
          <w:szCs w:val="24"/>
        </w:rPr>
        <w:t xml:space="preserve"> in 2022 and 42 </w:t>
      </w:r>
      <w:r w:rsidR="00CD0980">
        <w:rPr>
          <w:rFonts w:ascii="Times" w:hAnsi="Times" w:cs="Times"/>
          <w:color w:val="000000" w:themeColor="text1"/>
          <w:sz w:val="24"/>
          <w:szCs w:val="24"/>
        </w:rPr>
        <w:t xml:space="preserve">cases </w:t>
      </w:r>
      <w:r w:rsidR="002179B0" w:rsidRPr="001A57CA">
        <w:rPr>
          <w:rFonts w:ascii="Times" w:hAnsi="Times" w:cs="Times"/>
          <w:color w:val="000000" w:themeColor="text1"/>
          <w:sz w:val="24"/>
          <w:szCs w:val="24"/>
        </w:rPr>
        <w:t xml:space="preserve">in 2023. </w:t>
      </w:r>
      <w:r w:rsidR="00201FF9" w:rsidRPr="001A57CA">
        <w:rPr>
          <w:rFonts w:ascii="Times" w:hAnsi="Times" w:cs="Times"/>
          <w:color w:val="000000" w:themeColor="text1"/>
          <w:sz w:val="24"/>
          <w:szCs w:val="24"/>
        </w:rPr>
        <w:t>PNP data was not available at the time of reportin</w:t>
      </w:r>
      <w:r w:rsidR="00F0444C">
        <w:rPr>
          <w:rFonts w:ascii="Times" w:hAnsi="Times" w:cs="Times"/>
          <w:color w:val="000000" w:themeColor="text1"/>
          <w:sz w:val="24"/>
          <w:szCs w:val="24"/>
        </w:rPr>
        <w:t>g</w:t>
      </w:r>
      <w:r w:rsidR="00FA72D2">
        <w:rPr>
          <w:rFonts w:ascii="Times" w:hAnsi="Times" w:cs="Times"/>
          <w:color w:val="000000" w:themeColor="text1"/>
          <w:sz w:val="24"/>
          <w:szCs w:val="24"/>
        </w:rPr>
        <w:t xml:space="preserve"> but the chief of the PNP HRAO shared that the cases attributed to the PNP has decreased</w:t>
      </w:r>
      <w:r w:rsidR="00F0444C">
        <w:rPr>
          <w:rFonts w:ascii="Times" w:hAnsi="Times" w:cs="Times"/>
          <w:color w:val="000000" w:themeColor="text1"/>
          <w:sz w:val="24"/>
          <w:szCs w:val="24"/>
        </w:rPr>
        <w:t xml:space="preserve">. </w:t>
      </w:r>
      <w:r w:rsidR="00455D47">
        <w:rPr>
          <w:rFonts w:ascii="Times" w:hAnsi="Times" w:cs="Times"/>
          <w:color w:val="000000" w:themeColor="text1"/>
          <w:sz w:val="24"/>
          <w:szCs w:val="24"/>
        </w:rPr>
        <w:t>Although d</w:t>
      </w:r>
      <w:r w:rsidRPr="001A57CA">
        <w:rPr>
          <w:rFonts w:ascii="Times" w:hAnsi="Times" w:cs="Times"/>
          <w:color w:val="000000" w:themeColor="text1"/>
          <w:sz w:val="24"/>
          <w:szCs w:val="24"/>
        </w:rPr>
        <w:t xml:space="preserve">ata on violations committed in the context of </w:t>
      </w:r>
      <w:r w:rsidR="00CD0980">
        <w:rPr>
          <w:rFonts w:ascii="Times" w:hAnsi="Times" w:cs="Times"/>
          <w:color w:val="000000" w:themeColor="text1"/>
          <w:sz w:val="24"/>
          <w:szCs w:val="24"/>
        </w:rPr>
        <w:t>a</w:t>
      </w:r>
      <w:r w:rsidRPr="001A57CA">
        <w:rPr>
          <w:rFonts w:ascii="Times" w:hAnsi="Times" w:cs="Times"/>
          <w:color w:val="000000" w:themeColor="text1"/>
          <w:sz w:val="24"/>
          <w:szCs w:val="24"/>
        </w:rPr>
        <w:t>nti-</w:t>
      </w:r>
      <w:r w:rsidR="00CD0980">
        <w:rPr>
          <w:rFonts w:ascii="Times" w:hAnsi="Times" w:cs="Times"/>
          <w:color w:val="000000" w:themeColor="text1"/>
          <w:sz w:val="24"/>
          <w:szCs w:val="24"/>
        </w:rPr>
        <w:t>t</w:t>
      </w:r>
      <w:r w:rsidRPr="001A57CA">
        <w:rPr>
          <w:rFonts w:ascii="Times" w:hAnsi="Times" w:cs="Times"/>
          <w:color w:val="000000" w:themeColor="text1"/>
          <w:sz w:val="24"/>
          <w:szCs w:val="24"/>
        </w:rPr>
        <w:t>errorism legislation was not sufficiently available</w:t>
      </w:r>
      <w:r w:rsidR="00521FA8">
        <w:rPr>
          <w:rFonts w:ascii="Times" w:hAnsi="Times" w:cs="Times"/>
          <w:color w:val="000000" w:themeColor="text1"/>
          <w:sz w:val="24"/>
          <w:szCs w:val="24"/>
        </w:rPr>
        <w:t xml:space="preserve"> at baseline</w:t>
      </w:r>
      <w:r w:rsidR="00455D47">
        <w:rPr>
          <w:rFonts w:ascii="Times" w:hAnsi="Times" w:cs="Times"/>
          <w:color w:val="000000" w:themeColor="text1"/>
          <w:sz w:val="24"/>
          <w:szCs w:val="24"/>
        </w:rPr>
        <w:t>, i</w:t>
      </w:r>
      <w:r w:rsidR="6CCEF5EE" w:rsidRPr="4755F060">
        <w:rPr>
          <w:rFonts w:ascii="Times" w:hAnsi="Times" w:cs="Times"/>
          <w:color w:val="000000" w:themeColor="text1"/>
          <w:sz w:val="24"/>
          <w:szCs w:val="24"/>
        </w:rPr>
        <w:t>nformation</w:t>
      </w:r>
      <w:r w:rsidR="00D41E1C" w:rsidRPr="0F7E8ADB">
        <w:rPr>
          <w:rFonts w:ascii="Times" w:hAnsi="Times" w:cs="Times"/>
          <w:color w:val="000000" w:themeColor="text1"/>
          <w:sz w:val="24"/>
          <w:szCs w:val="24"/>
        </w:rPr>
        <w:t xml:space="preserve"> </w:t>
      </w:r>
      <w:r w:rsidR="00D41E1C" w:rsidRPr="001A57CA">
        <w:rPr>
          <w:rFonts w:ascii="Times" w:hAnsi="Times" w:cs="Times"/>
          <w:color w:val="000000" w:themeColor="text1"/>
          <w:sz w:val="24"/>
          <w:szCs w:val="24"/>
        </w:rPr>
        <w:t xml:space="preserve">provided by the </w:t>
      </w:r>
      <w:r w:rsidR="00D41E1C" w:rsidRPr="477A9BB5">
        <w:rPr>
          <w:rFonts w:ascii="Times" w:hAnsi="Times" w:cs="Times"/>
          <w:color w:val="000000" w:themeColor="text1"/>
          <w:sz w:val="24"/>
          <w:szCs w:val="24"/>
        </w:rPr>
        <w:t>CHR</w:t>
      </w:r>
      <w:r w:rsidR="008A8A15" w:rsidRPr="477A9BB5">
        <w:rPr>
          <w:rFonts w:ascii="Times" w:hAnsi="Times" w:cs="Times"/>
          <w:color w:val="000000" w:themeColor="text1"/>
          <w:sz w:val="24"/>
          <w:szCs w:val="24"/>
        </w:rPr>
        <w:t>P</w:t>
      </w:r>
      <w:r w:rsidR="00D41E1C" w:rsidRPr="001A57CA">
        <w:rPr>
          <w:rFonts w:ascii="Times" w:hAnsi="Times" w:cs="Times"/>
          <w:color w:val="000000" w:themeColor="text1"/>
          <w:sz w:val="24"/>
          <w:szCs w:val="24"/>
        </w:rPr>
        <w:t xml:space="preserve"> </w:t>
      </w:r>
      <w:r w:rsidR="00D41E1C" w:rsidRPr="153E043C">
        <w:rPr>
          <w:rFonts w:ascii="Times" w:hAnsi="Times" w:cs="Times"/>
          <w:color w:val="000000" w:themeColor="text1"/>
          <w:sz w:val="24"/>
          <w:szCs w:val="24"/>
        </w:rPr>
        <w:t>show</w:t>
      </w:r>
      <w:r w:rsidR="44434F1E" w:rsidRPr="153E043C">
        <w:rPr>
          <w:rFonts w:ascii="Times" w:hAnsi="Times" w:cs="Times"/>
          <w:color w:val="000000" w:themeColor="text1"/>
          <w:sz w:val="24"/>
          <w:szCs w:val="24"/>
        </w:rPr>
        <w:t>s</w:t>
      </w:r>
      <w:r w:rsidR="00D41E1C" w:rsidRPr="001A57CA">
        <w:rPr>
          <w:rFonts w:ascii="Times" w:hAnsi="Times" w:cs="Times"/>
          <w:color w:val="000000" w:themeColor="text1"/>
          <w:sz w:val="24"/>
          <w:szCs w:val="24"/>
        </w:rPr>
        <w:t xml:space="preserve"> </w:t>
      </w:r>
      <w:r w:rsidR="44434F1E" w:rsidRPr="518BEA88">
        <w:rPr>
          <w:rFonts w:ascii="Times" w:hAnsi="Times" w:cs="Times"/>
          <w:color w:val="000000" w:themeColor="text1"/>
          <w:sz w:val="24"/>
          <w:szCs w:val="24"/>
        </w:rPr>
        <w:t>an</w:t>
      </w:r>
      <w:r w:rsidR="00D41E1C" w:rsidRPr="518BEA88">
        <w:rPr>
          <w:rFonts w:ascii="Times" w:hAnsi="Times" w:cs="Times"/>
          <w:color w:val="000000" w:themeColor="text1"/>
          <w:sz w:val="24"/>
          <w:szCs w:val="24"/>
        </w:rPr>
        <w:t xml:space="preserve"> </w:t>
      </w:r>
      <w:r w:rsidR="00D41E1C" w:rsidRPr="1328B786">
        <w:rPr>
          <w:rFonts w:ascii="Times" w:hAnsi="Times" w:cs="Times"/>
          <w:color w:val="000000" w:themeColor="text1"/>
          <w:sz w:val="24"/>
          <w:szCs w:val="24"/>
        </w:rPr>
        <w:t>increase</w:t>
      </w:r>
      <w:r w:rsidR="00D41E1C" w:rsidRPr="001A57CA">
        <w:rPr>
          <w:rFonts w:ascii="Times" w:hAnsi="Times" w:cs="Times"/>
          <w:color w:val="000000" w:themeColor="text1"/>
          <w:sz w:val="24"/>
          <w:szCs w:val="24"/>
        </w:rPr>
        <w:t xml:space="preserve"> in </w:t>
      </w:r>
      <w:r w:rsidR="6E5E1BBF" w:rsidRPr="2E513676">
        <w:rPr>
          <w:rFonts w:ascii="Times" w:hAnsi="Times" w:cs="Times"/>
          <w:color w:val="000000" w:themeColor="text1"/>
          <w:sz w:val="24"/>
          <w:szCs w:val="24"/>
        </w:rPr>
        <w:t>reports of</w:t>
      </w:r>
      <w:r w:rsidR="00D41E1C" w:rsidRPr="2D7470D1">
        <w:rPr>
          <w:rFonts w:ascii="Times" w:hAnsi="Times" w:cs="Times"/>
          <w:color w:val="000000" w:themeColor="text1"/>
          <w:sz w:val="24"/>
          <w:szCs w:val="24"/>
        </w:rPr>
        <w:t xml:space="preserve"> </w:t>
      </w:r>
      <w:r w:rsidR="00D41E1C" w:rsidRPr="001A57CA">
        <w:rPr>
          <w:rFonts w:ascii="Times" w:hAnsi="Times" w:cs="Times"/>
          <w:color w:val="000000" w:themeColor="text1"/>
          <w:sz w:val="24"/>
          <w:szCs w:val="24"/>
        </w:rPr>
        <w:t xml:space="preserve">violations under the ATA from </w:t>
      </w:r>
      <w:r w:rsidR="7C1E996A" w:rsidRPr="365A81F3">
        <w:rPr>
          <w:rFonts w:ascii="Times" w:hAnsi="Times" w:cs="Times"/>
          <w:color w:val="000000" w:themeColor="text1"/>
          <w:sz w:val="24"/>
          <w:szCs w:val="24"/>
        </w:rPr>
        <w:t>three</w:t>
      </w:r>
      <w:r w:rsidR="00D41E1C" w:rsidRPr="001A57CA">
        <w:rPr>
          <w:rFonts w:ascii="Times" w:hAnsi="Times" w:cs="Times"/>
          <w:color w:val="000000" w:themeColor="text1"/>
          <w:sz w:val="24"/>
          <w:szCs w:val="24"/>
        </w:rPr>
        <w:t xml:space="preserve"> in 2021, </w:t>
      </w:r>
      <w:r w:rsidR="00CE5B15" w:rsidRPr="001A57CA">
        <w:rPr>
          <w:rFonts w:ascii="Times" w:hAnsi="Times" w:cs="Times"/>
          <w:color w:val="000000" w:themeColor="text1"/>
          <w:sz w:val="24"/>
          <w:szCs w:val="24"/>
        </w:rPr>
        <w:t xml:space="preserve">to </w:t>
      </w:r>
      <w:r w:rsidR="044E8B91" w:rsidRPr="1F2F0775">
        <w:rPr>
          <w:rFonts w:ascii="Times" w:hAnsi="Times" w:cs="Times"/>
          <w:color w:val="000000" w:themeColor="text1"/>
          <w:sz w:val="24"/>
          <w:szCs w:val="24"/>
        </w:rPr>
        <w:t>nine</w:t>
      </w:r>
      <w:r w:rsidR="00CE5B15" w:rsidRPr="001A57CA">
        <w:rPr>
          <w:rFonts w:ascii="Times" w:hAnsi="Times" w:cs="Times"/>
          <w:color w:val="000000" w:themeColor="text1"/>
          <w:sz w:val="24"/>
          <w:szCs w:val="24"/>
        </w:rPr>
        <w:t xml:space="preserve"> in 2022 and 13 in 2023</w:t>
      </w:r>
      <w:r w:rsidR="34B2FEA9" w:rsidRPr="7A138C12">
        <w:rPr>
          <w:rFonts w:ascii="Times" w:hAnsi="Times" w:cs="Times"/>
          <w:color w:val="000000" w:themeColor="text1"/>
          <w:sz w:val="24"/>
          <w:szCs w:val="24"/>
        </w:rPr>
        <w:t>.</w:t>
      </w:r>
      <w:r w:rsidR="00CE5B15" w:rsidRPr="7A138C12">
        <w:rPr>
          <w:rFonts w:ascii="Times" w:hAnsi="Times" w:cs="Times"/>
          <w:color w:val="000000" w:themeColor="text1"/>
          <w:sz w:val="24"/>
          <w:szCs w:val="24"/>
        </w:rPr>
        <w:t xml:space="preserve"> </w:t>
      </w:r>
      <w:r w:rsidR="62A8DA5F" w:rsidRPr="7A138C12">
        <w:rPr>
          <w:rFonts w:ascii="Times" w:hAnsi="Times" w:cs="Times"/>
          <w:color w:val="000000" w:themeColor="text1"/>
          <w:sz w:val="24"/>
          <w:szCs w:val="24"/>
        </w:rPr>
        <w:t>T</w:t>
      </w:r>
      <w:r w:rsidR="00CE5B15" w:rsidRPr="7A138C12">
        <w:rPr>
          <w:rFonts w:ascii="Times" w:hAnsi="Times" w:cs="Times"/>
          <w:color w:val="000000" w:themeColor="text1"/>
          <w:sz w:val="24"/>
          <w:szCs w:val="24"/>
        </w:rPr>
        <w:t>he</w:t>
      </w:r>
      <w:r w:rsidR="00CE5B15" w:rsidRPr="001A57CA">
        <w:rPr>
          <w:rFonts w:ascii="Times" w:hAnsi="Times" w:cs="Times"/>
          <w:color w:val="000000" w:themeColor="text1"/>
          <w:sz w:val="24"/>
          <w:szCs w:val="24"/>
        </w:rPr>
        <w:t xml:space="preserve"> majority of the 2023 </w:t>
      </w:r>
      <w:r w:rsidR="28718A78" w:rsidRPr="5641094A">
        <w:rPr>
          <w:rFonts w:ascii="Times" w:hAnsi="Times" w:cs="Times"/>
          <w:color w:val="000000" w:themeColor="text1"/>
          <w:sz w:val="24"/>
          <w:szCs w:val="24"/>
        </w:rPr>
        <w:t xml:space="preserve">reports of </w:t>
      </w:r>
      <w:r w:rsidR="00CE5B15" w:rsidRPr="5641094A">
        <w:rPr>
          <w:rFonts w:ascii="Times" w:hAnsi="Times" w:cs="Times"/>
          <w:color w:val="000000" w:themeColor="text1"/>
          <w:sz w:val="24"/>
          <w:szCs w:val="24"/>
        </w:rPr>
        <w:t>violations</w:t>
      </w:r>
      <w:r w:rsidR="00CE5B15" w:rsidRPr="001A57CA">
        <w:rPr>
          <w:rFonts w:ascii="Times" w:hAnsi="Times" w:cs="Times"/>
          <w:color w:val="000000" w:themeColor="text1"/>
          <w:sz w:val="24"/>
          <w:szCs w:val="24"/>
        </w:rPr>
        <w:t xml:space="preserve"> (12</w:t>
      </w:r>
      <w:r w:rsidR="6B1397A9" w:rsidRPr="7C1B8F68">
        <w:rPr>
          <w:rFonts w:ascii="Times" w:hAnsi="Times" w:cs="Times"/>
          <w:color w:val="000000" w:themeColor="text1"/>
          <w:sz w:val="24"/>
          <w:szCs w:val="24"/>
        </w:rPr>
        <w:t>)</w:t>
      </w:r>
      <w:r w:rsidR="00CE5B15" w:rsidRPr="001A57CA">
        <w:rPr>
          <w:rFonts w:ascii="Times" w:hAnsi="Times" w:cs="Times"/>
          <w:color w:val="000000" w:themeColor="text1"/>
          <w:sz w:val="24"/>
          <w:szCs w:val="24"/>
        </w:rPr>
        <w:t xml:space="preserve"> </w:t>
      </w:r>
      <w:r w:rsidR="00E77FCE" w:rsidRPr="001A57CA">
        <w:rPr>
          <w:rFonts w:ascii="Times" w:hAnsi="Times" w:cs="Times"/>
          <w:color w:val="000000" w:themeColor="text1"/>
          <w:sz w:val="24"/>
          <w:szCs w:val="24"/>
        </w:rPr>
        <w:t xml:space="preserve">were </w:t>
      </w:r>
      <w:r w:rsidR="00FA72D2">
        <w:rPr>
          <w:rFonts w:ascii="Times" w:hAnsi="Times" w:cs="Times"/>
          <w:color w:val="000000" w:themeColor="text1"/>
          <w:sz w:val="24"/>
          <w:szCs w:val="24"/>
        </w:rPr>
        <w:t xml:space="preserve">alleged </w:t>
      </w:r>
      <w:r w:rsidR="00E77FCE" w:rsidRPr="001A57CA">
        <w:rPr>
          <w:rFonts w:ascii="Times" w:hAnsi="Times" w:cs="Times"/>
          <w:color w:val="000000" w:themeColor="text1"/>
          <w:sz w:val="24"/>
          <w:szCs w:val="24"/>
        </w:rPr>
        <w:t>unlawful deaths.</w:t>
      </w:r>
      <w:r w:rsidR="0EE6E260" w:rsidRPr="2D74353A">
        <w:rPr>
          <w:rFonts w:ascii="Times" w:hAnsi="Times" w:cs="Times"/>
        </w:rPr>
        <w:t xml:space="preserve">  </w:t>
      </w:r>
    </w:p>
    <w:p w14:paraId="53854CF8" w14:textId="77777777" w:rsidR="00C21265" w:rsidRPr="006E4474" w:rsidRDefault="00C21265" w:rsidP="006E4474">
      <w:pPr>
        <w:pStyle w:val="BodyText"/>
        <w:jc w:val="both"/>
        <w:rPr>
          <w:rFonts w:ascii="Times" w:hAnsi="Times" w:cs="Times"/>
          <w:color w:val="000000" w:themeColor="text1"/>
          <w:sz w:val="24"/>
          <w:szCs w:val="24"/>
        </w:rPr>
      </w:pPr>
    </w:p>
    <w:p w14:paraId="05D9B0F6" w14:textId="2C47EACF" w:rsidR="00974E38" w:rsidRDefault="67500F36" w:rsidP="009A31D1">
      <w:pPr>
        <w:spacing w:before="11" w:after="240"/>
        <w:jc w:val="both"/>
        <w:rPr>
          <w:rFonts w:ascii="Times" w:hAnsi="Times" w:cs="Times"/>
          <w:b/>
          <w:bCs/>
          <w:iCs/>
          <w:color w:val="000000" w:themeColor="text1"/>
        </w:rPr>
      </w:pPr>
      <w:r w:rsidRPr="00EF7170">
        <w:rPr>
          <w:rFonts w:ascii="Times" w:hAnsi="Times" w:cs="Times"/>
          <w:b/>
          <w:bCs/>
          <w:iCs/>
          <w:color w:val="000000" w:themeColor="text1"/>
        </w:rPr>
        <w:t>Output 1.1. Strengthen engagement with international human rights mechanisms</w:t>
      </w:r>
      <w:r w:rsidR="682E4D12" w:rsidRPr="00EF7170">
        <w:rPr>
          <w:rFonts w:ascii="Times" w:hAnsi="Times" w:cs="Times"/>
          <w:b/>
          <w:bCs/>
          <w:iCs/>
          <w:color w:val="000000" w:themeColor="text1"/>
        </w:rPr>
        <w:t xml:space="preserve"> and implementation of recommendations in law and policy</w:t>
      </w:r>
      <w:r w:rsidR="002C4CE2">
        <w:rPr>
          <w:rFonts w:ascii="Times" w:hAnsi="Times" w:cs="Times"/>
          <w:b/>
          <w:bCs/>
          <w:iCs/>
          <w:color w:val="000000" w:themeColor="text1"/>
        </w:rPr>
        <w:t>.</w:t>
      </w:r>
    </w:p>
    <w:p w14:paraId="30943BD2" w14:textId="58FED8EB" w:rsidR="00025575" w:rsidRDefault="00025575" w:rsidP="009A31D1">
      <w:pPr>
        <w:spacing w:before="11" w:after="240"/>
        <w:jc w:val="both"/>
        <w:rPr>
          <w:rFonts w:ascii="Times" w:hAnsi="Times" w:cs="Times"/>
          <w:color w:val="000000" w:themeColor="text1"/>
        </w:rPr>
      </w:pPr>
      <w:r w:rsidRPr="00912E51">
        <w:rPr>
          <w:rFonts w:ascii="Times" w:hAnsi="Times" w:cs="Times"/>
          <w:color w:val="000000" w:themeColor="text1"/>
        </w:rPr>
        <w:t>Total Spend Output 1.1 (2023): USD 12,644</w:t>
      </w:r>
    </w:p>
    <w:p w14:paraId="3F6C7568" w14:textId="52117743" w:rsidR="001B0972" w:rsidRDefault="167C6958" w:rsidP="009A31D1">
      <w:pPr>
        <w:spacing w:before="11" w:after="240"/>
        <w:jc w:val="both"/>
        <w:rPr>
          <w:rFonts w:ascii="Times" w:hAnsi="Times" w:cs="Times"/>
          <w:color w:val="000000" w:themeColor="text1"/>
        </w:rPr>
      </w:pPr>
      <w:r w:rsidRPr="796D50AD">
        <w:rPr>
          <w:rFonts w:ascii="Times" w:hAnsi="Times" w:cs="Times"/>
          <w:color w:val="000000" w:themeColor="text1"/>
        </w:rPr>
        <w:t>On 27</w:t>
      </w:r>
      <w:r w:rsidR="41D448DC" w:rsidRPr="796D50AD">
        <w:rPr>
          <w:rFonts w:ascii="Times" w:hAnsi="Times" w:cs="Times"/>
          <w:color w:val="000000" w:themeColor="text1"/>
        </w:rPr>
        <w:t xml:space="preserve"> </w:t>
      </w:r>
      <w:r w:rsidR="7A2C0079" w:rsidRPr="796D50AD">
        <w:rPr>
          <w:rFonts w:ascii="Times" w:hAnsi="Times" w:cs="Times"/>
          <w:color w:val="000000" w:themeColor="text1"/>
        </w:rPr>
        <w:t>March</w:t>
      </w:r>
      <w:r w:rsidR="41D448DC" w:rsidRPr="796D50AD">
        <w:rPr>
          <w:rFonts w:ascii="Times" w:hAnsi="Times" w:cs="Times"/>
          <w:color w:val="000000" w:themeColor="text1"/>
        </w:rPr>
        <w:t xml:space="preserve">, the Government </w:t>
      </w:r>
      <w:r w:rsidR="3529183E" w:rsidRPr="796D50AD">
        <w:rPr>
          <w:rFonts w:ascii="Times" w:hAnsi="Times" w:cs="Times"/>
          <w:color w:val="000000" w:themeColor="text1"/>
        </w:rPr>
        <w:t>formally supported 215 recommendations as part of</w:t>
      </w:r>
      <w:r w:rsidR="41D448DC" w:rsidRPr="796D50AD">
        <w:rPr>
          <w:rFonts w:ascii="Times" w:hAnsi="Times" w:cs="Times"/>
          <w:color w:val="000000" w:themeColor="text1"/>
        </w:rPr>
        <w:t xml:space="preserve"> its fourth Universal Periodic Review. </w:t>
      </w:r>
      <w:r w:rsidR="001B0972">
        <w:rPr>
          <w:rFonts w:ascii="Times" w:hAnsi="Times" w:cs="Times"/>
          <w:color w:val="000000" w:themeColor="text1"/>
        </w:rPr>
        <w:t>During the review</w:t>
      </w:r>
      <w:r w:rsidR="41D448DC" w:rsidRPr="796D50AD">
        <w:rPr>
          <w:rFonts w:ascii="Times" w:hAnsi="Times" w:cs="Times"/>
          <w:color w:val="000000" w:themeColor="text1"/>
        </w:rPr>
        <w:t xml:space="preserve">, the UNJP </w:t>
      </w:r>
      <w:r w:rsidR="001B0972">
        <w:rPr>
          <w:rFonts w:ascii="Times" w:hAnsi="Times" w:cs="Times"/>
          <w:color w:val="000000" w:themeColor="text1"/>
        </w:rPr>
        <w:t>engaged with Government actors, and also supported</w:t>
      </w:r>
      <w:r w:rsidR="41D448DC" w:rsidRPr="796D50AD">
        <w:rPr>
          <w:rFonts w:ascii="Times" w:hAnsi="Times" w:cs="Times"/>
          <w:color w:val="000000" w:themeColor="text1"/>
        </w:rPr>
        <w:t xml:space="preserve"> civil society engage</w:t>
      </w:r>
      <w:r w:rsidR="001B0972">
        <w:rPr>
          <w:rFonts w:ascii="Times" w:hAnsi="Times" w:cs="Times"/>
          <w:color w:val="000000" w:themeColor="text1"/>
        </w:rPr>
        <w:t>ment</w:t>
      </w:r>
      <w:r w:rsidR="41D448DC" w:rsidRPr="796D50AD">
        <w:rPr>
          <w:rFonts w:ascii="Times" w:hAnsi="Times" w:cs="Times"/>
          <w:color w:val="000000" w:themeColor="text1"/>
        </w:rPr>
        <w:t xml:space="preserve"> </w:t>
      </w:r>
      <w:r w:rsidR="001B0972">
        <w:rPr>
          <w:rFonts w:ascii="Times" w:hAnsi="Times" w:cs="Times"/>
          <w:color w:val="000000" w:themeColor="text1"/>
        </w:rPr>
        <w:t>at all stages of</w:t>
      </w:r>
      <w:r w:rsidR="41D448DC" w:rsidRPr="796D50AD">
        <w:rPr>
          <w:rFonts w:ascii="Times" w:hAnsi="Times" w:cs="Times"/>
          <w:color w:val="000000" w:themeColor="text1"/>
        </w:rPr>
        <w:t xml:space="preserve"> the process.</w:t>
      </w:r>
      <w:r w:rsidR="6AF34314" w:rsidRPr="796D50AD">
        <w:rPr>
          <w:rFonts w:ascii="Times" w:hAnsi="Times" w:cs="Times"/>
          <w:color w:val="000000" w:themeColor="text1"/>
        </w:rPr>
        <w:t xml:space="preserve"> </w:t>
      </w:r>
      <w:r w:rsidR="001B0972">
        <w:rPr>
          <w:rFonts w:ascii="Times" w:hAnsi="Times" w:cs="Times"/>
          <w:color w:val="000000" w:themeColor="text1"/>
        </w:rPr>
        <w:t>The supported recommendations included many which reinforce the objectives of the UNJP, including related to engagement with civil society, strengthening accountability, adopting legislation to establish a National Preventive Mechanism, and adopting health and human rights</w:t>
      </w:r>
      <w:r w:rsidR="38D4A8E2" w:rsidRPr="4EF2EB09">
        <w:rPr>
          <w:rFonts w:ascii="Times" w:hAnsi="Times" w:cs="Times"/>
          <w:color w:val="000000" w:themeColor="text1"/>
        </w:rPr>
        <w:t>-</w:t>
      </w:r>
      <w:r w:rsidR="001B0972">
        <w:rPr>
          <w:rFonts w:ascii="Times" w:hAnsi="Times" w:cs="Times"/>
          <w:color w:val="000000" w:themeColor="text1"/>
        </w:rPr>
        <w:t>based approaches to drugs.</w:t>
      </w:r>
    </w:p>
    <w:p w14:paraId="1D9BFADF" w14:textId="0E2AF113" w:rsidR="001B0972" w:rsidRPr="001B0972" w:rsidRDefault="001B0972" w:rsidP="009A31D1">
      <w:pPr>
        <w:spacing w:before="11" w:after="240"/>
        <w:jc w:val="both"/>
        <w:rPr>
          <w:rStyle w:val="normaltextrun"/>
          <w:rFonts w:ascii="Times" w:hAnsi="Times" w:cs="Times"/>
          <w:color w:val="000000" w:themeColor="text1"/>
        </w:rPr>
      </w:pPr>
      <w:r w:rsidRPr="796D50AD">
        <w:rPr>
          <w:rFonts w:ascii="Times" w:hAnsi="Times" w:cs="Times"/>
          <w:color w:val="000000" w:themeColor="text1"/>
        </w:rPr>
        <w:t>The Government</w:t>
      </w:r>
      <w:r>
        <w:rPr>
          <w:rFonts w:ascii="Times" w:hAnsi="Times" w:cs="Times"/>
          <w:color w:val="000000" w:themeColor="text1"/>
        </w:rPr>
        <w:t xml:space="preserve"> continued to engage actively with Special Procedures mandate holders. In November, </w:t>
      </w:r>
      <w:r w:rsidRPr="796D50AD">
        <w:rPr>
          <w:rFonts w:ascii="Times" w:hAnsi="Times" w:cs="Times"/>
          <w:color w:val="000000" w:themeColor="text1"/>
        </w:rPr>
        <w:t>the</w:t>
      </w:r>
      <w:r>
        <w:rPr>
          <w:rFonts w:ascii="Times" w:hAnsi="Times" w:cs="Times"/>
          <w:color w:val="000000" w:themeColor="text1"/>
        </w:rPr>
        <w:t xml:space="preserve"> </w:t>
      </w:r>
      <w:r w:rsidRPr="796D50AD">
        <w:rPr>
          <w:rFonts w:ascii="Times" w:hAnsi="Times" w:cs="Times"/>
          <w:color w:val="000000" w:themeColor="text1"/>
        </w:rPr>
        <w:t xml:space="preserve">Special Rapporteur on the </w:t>
      </w:r>
      <w:r>
        <w:rPr>
          <w:rFonts w:ascii="Times" w:hAnsi="Times" w:cs="Times"/>
          <w:color w:val="000000" w:themeColor="text1"/>
        </w:rPr>
        <w:t>p</w:t>
      </w:r>
      <w:r w:rsidRPr="796D50AD">
        <w:rPr>
          <w:rFonts w:ascii="Times" w:hAnsi="Times" w:cs="Times"/>
          <w:color w:val="000000" w:themeColor="text1"/>
        </w:rPr>
        <w:t xml:space="preserve">romotion and </w:t>
      </w:r>
      <w:r>
        <w:rPr>
          <w:rFonts w:ascii="Times" w:hAnsi="Times" w:cs="Times"/>
          <w:color w:val="000000" w:themeColor="text1"/>
        </w:rPr>
        <w:t>p</w:t>
      </w:r>
      <w:r w:rsidRPr="796D50AD">
        <w:rPr>
          <w:rFonts w:ascii="Times" w:hAnsi="Times" w:cs="Times"/>
          <w:color w:val="000000" w:themeColor="text1"/>
        </w:rPr>
        <w:t xml:space="preserve">rotection of </w:t>
      </w:r>
      <w:r>
        <w:rPr>
          <w:rFonts w:ascii="Times" w:hAnsi="Times" w:cs="Times"/>
          <w:color w:val="000000" w:themeColor="text1"/>
        </w:rPr>
        <w:t>hu</w:t>
      </w:r>
      <w:r w:rsidRPr="796D50AD">
        <w:rPr>
          <w:rFonts w:ascii="Times" w:hAnsi="Times" w:cs="Times"/>
          <w:color w:val="000000" w:themeColor="text1"/>
        </w:rPr>
        <w:t xml:space="preserve">man </w:t>
      </w:r>
      <w:r>
        <w:rPr>
          <w:rFonts w:ascii="Times" w:hAnsi="Times" w:cs="Times"/>
          <w:color w:val="000000" w:themeColor="text1"/>
        </w:rPr>
        <w:t>r</w:t>
      </w:r>
      <w:r w:rsidRPr="796D50AD">
        <w:rPr>
          <w:rFonts w:ascii="Times" w:hAnsi="Times" w:cs="Times"/>
          <w:color w:val="000000" w:themeColor="text1"/>
        </w:rPr>
        <w:t xml:space="preserve">ights in the </w:t>
      </w:r>
      <w:r>
        <w:rPr>
          <w:rFonts w:ascii="Times" w:hAnsi="Times" w:cs="Times"/>
          <w:color w:val="000000" w:themeColor="text1"/>
        </w:rPr>
        <w:t>c</w:t>
      </w:r>
      <w:r w:rsidRPr="796D50AD">
        <w:rPr>
          <w:rFonts w:ascii="Times" w:hAnsi="Times" w:cs="Times"/>
          <w:color w:val="000000" w:themeColor="text1"/>
        </w:rPr>
        <w:t xml:space="preserve">ontext of </w:t>
      </w:r>
      <w:r>
        <w:rPr>
          <w:rFonts w:ascii="Times" w:hAnsi="Times" w:cs="Times"/>
          <w:color w:val="000000" w:themeColor="text1"/>
        </w:rPr>
        <w:t>c</w:t>
      </w:r>
      <w:r w:rsidRPr="796D50AD">
        <w:rPr>
          <w:rFonts w:ascii="Times" w:hAnsi="Times" w:cs="Times"/>
          <w:color w:val="000000" w:themeColor="text1"/>
        </w:rPr>
        <w:t xml:space="preserve">limate </w:t>
      </w:r>
      <w:r>
        <w:rPr>
          <w:rFonts w:ascii="Times" w:hAnsi="Times" w:cs="Times"/>
          <w:color w:val="000000" w:themeColor="text1"/>
        </w:rPr>
        <w:t>c</w:t>
      </w:r>
      <w:r w:rsidRPr="796D50AD">
        <w:rPr>
          <w:rFonts w:ascii="Times" w:hAnsi="Times" w:cs="Times"/>
          <w:color w:val="000000" w:themeColor="text1"/>
        </w:rPr>
        <w:t xml:space="preserve">hange </w:t>
      </w:r>
      <w:r>
        <w:rPr>
          <w:rFonts w:ascii="Times" w:hAnsi="Times" w:cs="Times"/>
          <w:color w:val="000000" w:themeColor="text1"/>
        </w:rPr>
        <w:t>conducted an official visit to the Philippines, at the invitation of the Government. The Government also confirmed official dates of the planned 2024 visit of the Special Rapporteur on the right to freedom of expression in early 2024.</w:t>
      </w:r>
    </w:p>
    <w:p w14:paraId="57960862" w14:textId="77777777" w:rsidR="007A117F" w:rsidRDefault="001B0972" w:rsidP="2D74353A">
      <w:pPr>
        <w:spacing w:before="240" w:after="240"/>
        <w:jc w:val="both"/>
        <w:rPr>
          <w:rFonts w:ascii="Times" w:hAnsi="Times" w:cs="Times"/>
          <w:color w:val="000000" w:themeColor="text1"/>
        </w:rPr>
      </w:pPr>
      <w:r>
        <w:rPr>
          <w:rFonts w:ascii="Times" w:hAnsi="Times" w:cs="Times"/>
          <w:color w:val="000000" w:themeColor="text1"/>
        </w:rPr>
        <w:t>T</w:t>
      </w:r>
      <w:r w:rsidR="41D448DC" w:rsidRPr="2D74353A">
        <w:rPr>
          <w:rFonts w:ascii="Times" w:hAnsi="Times" w:cs="Times"/>
          <w:color w:val="000000" w:themeColor="text1"/>
        </w:rPr>
        <w:t>he PHRCS</w:t>
      </w:r>
      <w:r>
        <w:rPr>
          <w:rFonts w:ascii="Times" w:hAnsi="Times" w:cs="Times"/>
          <w:color w:val="000000" w:themeColor="text1"/>
        </w:rPr>
        <w:t xml:space="preserve"> took steps to strengthen</w:t>
      </w:r>
      <w:r w:rsidR="41D448DC" w:rsidRPr="2D74353A">
        <w:rPr>
          <w:rFonts w:ascii="Times" w:hAnsi="Times" w:cs="Times"/>
          <w:color w:val="000000" w:themeColor="text1"/>
        </w:rPr>
        <w:t xml:space="preserve"> the National Mechanism on Reporting and Follow-up</w:t>
      </w:r>
      <w:r w:rsidR="007A117F">
        <w:rPr>
          <w:rFonts w:ascii="Times" w:hAnsi="Times" w:cs="Times"/>
          <w:color w:val="000000" w:themeColor="text1"/>
        </w:rPr>
        <w:t xml:space="preserve"> (NMRF)</w:t>
      </w:r>
      <w:r w:rsidR="41D448DC" w:rsidRPr="2D74353A">
        <w:rPr>
          <w:rFonts w:ascii="Times" w:hAnsi="Times" w:cs="Times"/>
          <w:color w:val="000000" w:themeColor="text1"/>
        </w:rPr>
        <w:t xml:space="preserve">, leading to the </w:t>
      </w:r>
      <w:r w:rsidR="6DFF80BC" w:rsidRPr="2D74353A">
        <w:rPr>
          <w:rFonts w:ascii="Times" w:hAnsi="Times" w:cs="Times"/>
          <w:color w:val="000000" w:themeColor="text1"/>
        </w:rPr>
        <w:t xml:space="preserve">formal </w:t>
      </w:r>
      <w:r w:rsidR="41D448DC" w:rsidRPr="2D74353A">
        <w:rPr>
          <w:rFonts w:ascii="Times" w:hAnsi="Times" w:cs="Times"/>
          <w:color w:val="000000" w:themeColor="text1"/>
        </w:rPr>
        <w:t>appointment of 19 focal points</w:t>
      </w:r>
      <w:r w:rsidR="007A117F">
        <w:rPr>
          <w:rFonts w:ascii="Times" w:hAnsi="Times" w:cs="Times"/>
          <w:color w:val="000000" w:themeColor="text1"/>
        </w:rPr>
        <w:t xml:space="preserve"> in relevant government departments</w:t>
      </w:r>
      <w:r w:rsidR="41D448DC" w:rsidRPr="2D74353A">
        <w:rPr>
          <w:rFonts w:ascii="Times" w:hAnsi="Times" w:cs="Times"/>
          <w:color w:val="000000" w:themeColor="text1"/>
        </w:rPr>
        <w:t xml:space="preserve">. </w:t>
      </w:r>
      <w:r w:rsidR="007A117F">
        <w:rPr>
          <w:rFonts w:ascii="Times" w:hAnsi="Times" w:cs="Times"/>
          <w:color w:val="000000" w:themeColor="text1"/>
        </w:rPr>
        <w:t>The</w:t>
      </w:r>
      <w:r w:rsidR="41D448DC" w:rsidRPr="2D74353A">
        <w:rPr>
          <w:rFonts w:ascii="Times" w:hAnsi="Times" w:cs="Times"/>
          <w:color w:val="000000" w:themeColor="text1"/>
        </w:rPr>
        <w:t xml:space="preserve"> National</w:t>
      </w:r>
      <w:r w:rsidR="0809C1C7" w:rsidRPr="2D74353A">
        <w:rPr>
          <w:rFonts w:ascii="Times" w:hAnsi="Times" w:cs="Times"/>
          <w:color w:val="000000" w:themeColor="text1"/>
        </w:rPr>
        <w:t xml:space="preserve"> Reporting and</w:t>
      </w:r>
      <w:r w:rsidR="41D448DC" w:rsidRPr="2D74353A">
        <w:rPr>
          <w:rFonts w:ascii="Times" w:hAnsi="Times" w:cs="Times"/>
          <w:color w:val="000000" w:themeColor="text1"/>
        </w:rPr>
        <w:t xml:space="preserve"> Tracking Database</w:t>
      </w:r>
      <w:r w:rsidR="007A117F">
        <w:rPr>
          <w:rFonts w:ascii="Times" w:hAnsi="Times" w:cs="Times"/>
          <w:color w:val="000000" w:themeColor="text1"/>
        </w:rPr>
        <w:t xml:space="preserve"> (NRTD), containing all recommendations the Philippines has received from international human rights mechanisms,</w:t>
      </w:r>
      <w:r w:rsidR="41D448DC" w:rsidRPr="2D74353A">
        <w:rPr>
          <w:rFonts w:ascii="Times" w:hAnsi="Times" w:cs="Times"/>
          <w:color w:val="000000" w:themeColor="text1"/>
        </w:rPr>
        <w:t xml:space="preserve"> was</w:t>
      </w:r>
      <w:r w:rsidR="0FE3B90D" w:rsidRPr="2D74353A">
        <w:rPr>
          <w:rFonts w:ascii="Times" w:hAnsi="Times" w:cs="Times"/>
          <w:color w:val="000000" w:themeColor="text1"/>
        </w:rPr>
        <w:t xml:space="preserve"> </w:t>
      </w:r>
      <w:r w:rsidR="41D448DC" w:rsidRPr="2D74353A">
        <w:rPr>
          <w:rFonts w:ascii="Times" w:hAnsi="Times" w:cs="Times"/>
          <w:color w:val="000000" w:themeColor="text1"/>
        </w:rPr>
        <w:t xml:space="preserve">rolled out to systematize monitoring of implementation of </w:t>
      </w:r>
      <w:r w:rsidR="007A117F">
        <w:rPr>
          <w:rFonts w:ascii="Times" w:hAnsi="Times" w:cs="Times"/>
          <w:color w:val="000000" w:themeColor="text1"/>
        </w:rPr>
        <w:t>these recommendations</w:t>
      </w:r>
      <w:r w:rsidR="41D448DC" w:rsidRPr="2D74353A">
        <w:rPr>
          <w:rFonts w:ascii="Times" w:hAnsi="Times" w:cs="Times"/>
          <w:color w:val="000000" w:themeColor="text1"/>
        </w:rPr>
        <w:t>.</w:t>
      </w:r>
      <w:r w:rsidR="685DDC44" w:rsidRPr="2D74353A">
        <w:rPr>
          <w:rFonts w:ascii="Times" w:hAnsi="Times" w:cs="Times"/>
          <w:color w:val="000000" w:themeColor="text1"/>
        </w:rPr>
        <w:t xml:space="preserve"> </w:t>
      </w:r>
      <w:r w:rsidR="007A117F">
        <w:rPr>
          <w:rFonts w:ascii="Times" w:hAnsi="Times" w:cs="Times"/>
          <w:color w:val="000000" w:themeColor="text1"/>
        </w:rPr>
        <w:t xml:space="preserve"> </w:t>
      </w:r>
    </w:p>
    <w:p w14:paraId="6D77770A" w14:textId="286F7987" w:rsidR="00927D2D" w:rsidRPr="007A117F" w:rsidRDefault="007A117F" w:rsidP="2D74353A">
      <w:pPr>
        <w:spacing w:before="240" w:after="240"/>
        <w:jc w:val="both"/>
        <w:rPr>
          <w:rStyle w:val="normaltextrun"/>
          <w:rFonts w:ascii="Times" w:hAnsi="Times" w:cs="Times"/>
          <w:color w:val="000000" w:themeColor="text1"/>
        </w:rPr>
      </w:pPr>
      <w:r>
        <w:rPr>
          <w:rFonts w:ascii="Times" w:hAnsi="Times" w:cs="Times"/>
          <w:color w:val="000000" w:themeColor="text1"/>
        </w:rPr>
        <w:t xml:space="preserve">The Philippines underwent review by three treaty bodies during the year (CMW, CRC, and CERD). </w:t>
      </w:r>
      <w:r w:rsidR="63630253" w:rsidRPr="2D74353A">
        <w:rPr>
          <w:rStyle w:val="normaltextrun"/>
          <w:rFonts w:ascii="Times" w:hAnsi="Times" w:cs="Times"/>
          <w:lang w:val="en-GB"/>
        </w:rPr>
        <w:t xml:space="preserve">From </w:t>
      </w:r>
      <w:r w:rsidR="179AD464" w:rsidRPr="2D74353A">
        <w:rPr>
          <w:rStyle w:val="normaltextrun"/>
          <w:rFonts w:ascii="Times" w:hAnsi="Times" w:cs="Times"/>
          <w:lang w:val="en-GB"/>
        </w:rPr>
        <w:t>3</w:t>
      </w:r>
      <w:r w:rsidR="63630253" w:rsidRPr="2D74353A">
        <w:rPr>
          <w:rStyle w:val="normaltextrun"/>
          <w:rFonts w:ascii="Times" w:hAnsi="Times" w:cs="Times"/>
          <w:lang w:val="en-GB"/>
        </w:rPr>
        <w:t xml:space="preserve"> to </w:t>
      </w:r>
      <w:r w:rsidR="179AD464" w:rsidRPr="2D74353A">
        <w:rPr>
          <w:rStyle w:val="normaltextrun"/>
          <w:rFonts w:ascii="Times" w:hAnsi="Times" w:cs="Times"/>
          <w:lang w:val="en-GB"/>
        </w:rPr>
        <w:t>14</w:t>
      </w:r>
      <w:r w:rsidR="7447E065" w:rsidRPr="2D74353A">
        <w:rPr>
          <w:rStyle w:val="normaltextrun"/>
          <w:rFonts w:ascii="Times" w:hAnsi="Times" w:cs="Times"/>
          <w:lang w:val="en-GB"/>
        </w:rPr>
        <w:t xml:space="preserve"> December</w:t>
      </w:r>
      <w:r w:rsidR="4849D8B2" w:rsidRPr="2D74353A">
        <w:rPr>
          <w:rStyle w:val="normaltextrun"/>
          <w:rFonts w:ascii="Times" w:hAnsi="Times" w:cs="Times"/>
          <w:lang w:val="en-GB"/>
        </w:rPr>
        <w:t>,</w:t>
      </w:r>
      <w:r w:rsidR="7447E065" w:rsidRPr="2D74353A">
        <w:rPr>
          <w:rStyle w:val="normaltextrun"/>
          <w:rFonts w:ascii="Times" w:hAnsi="Times" w:cs="Times"/>
          <w:lang w:val="en-GB"/>
        </w:rPr>
        <w:t xml:space="preserve"> the Sub-Committee on </w:t>
      </w:r>
      <w:r w:rsidR="37524CF9" w:rsidRPr="2D74353A">
        <w:rPr>
          <w:rStyle w:val="normaltextrun"/>
          <w:rFonts w:ascii="Times" w:hAnsi="Times" w:cs="Times"/>
          <w:lang w:val="en-GB"/>
        </w:rPr>
        <w:t xml:space="preserve">the Prevention of </w:t>
      </w:r>
      <w:r w:rsidR="7447E065" w:rsidRPr="2D74353A">
        <w:rPr>
          <w:rStyle w:val="normaltextrun"/>
          <w:rFonts w:ascii="Times" w:hAnsi="Times" w:cs="Times"/>
          <w:lang w:val="en-GB"/>
        </w:rPr>
        <w:t>Torture</w:t>
      </w:r>
      <w:r w:rsidR="06A3044E" w:rsidRPr="2D74353A">
        <w:rPr>
          <w:rStyle w:val="normaltextrun"/>
          <w:rFonts w:ascii="Times" w:hAnsi="Times" w:cs="Times"/>
          <w:lang w:val="en-GB"/>
        </w:rPr>
        <w:t xml:space="preserve"> visited the country and recommended the establishment of a National Preventive Mechanism</w:t>
      </w:r>
      <w:r w:rsidR="002C4CE2">
        <w:rPr>
          <w:rStyle w:val="normaltextrun"/>
          <w:rFonts w:ascii="Times" w:hAnsi="Times" w:cs="Times"/>
          <w:lang w:val="en-GB"/>
        </w:rPr>
        <w:t xml:space="preserve"> (NPM)</w:t>
      </w:r>
      <w:r w:rsidR="7447E065" w:rsidRPr="2D74353A">
        <w:rPr>
          <w:rFonts w:ascii="Times" w:hAnsi="Times" w:cs="Times"/>
        </w:rPr>
        <w:t xml:space="preserve">. </w:t>
      </w:r>
    </w:p>
    <w:p w14:paraId="62C542DD" w14:textId="59039A4B" w:rsidR="006C71D9" w:rsidRDefault="007A117F" w:rsidP="009A31D1">
      <w:pPr>
        <w:spacing w:before="240" w:after="240"/>
        <w:jc w:val="both"/>
        <w:rPr>
          <w:rFonts w:ascii="Times" w:hAnsi="Times" w:cs="Times"/>
          <w:color w:val="000000" w:themeColor="text1"/>
        </w:rPr>
      </w:pPr>
      <w:r>
        <w:rPr>
          <w:rFonts w:ascii="Times" w:hAnsi="Times" w:cs="Times"/>
          <w:color w:val="000000" w:themeColor="text1"/>
        </w:rPr>
        <w:t>The strong engagement with international human rights mechanisms during the year culminated in</w:t>
      </w:r>
      <w:r w:rsidR="46AD2E90" w:rsidRPr="2D74353A">
        <w:rPr>
          <w:rFonts w:ascii="Times" w:hAnsi="Times" w:cs="Times"/>
          <w:color w:val="000000" w:themeColor="text1"/>
        </w:rPr>
        <w:t xml:space="preserve"> </w:t>
      </w:r>
      <w:r w:rsidR="48D6B42E" w:rsidRPr="2D74353A">
        <w:rPr>
          <w:rFonts w:ascii="Times" w:hAnsi="Times" w:cs="Times"/>
          <w:color w:val="000000" w:themeColor="text1"/>
        </w:rPr>
        <w:t>the Governments “75 day countdown to Human Rights 75”</w:t>
      </w:r>
      <w:r>
        <w:rPr>
          <w:rFonts w:ascii="Times" w:hAnsi="Times" w:cs="Times"/>
          <w:color w:val="000000" w:themeColor="text1"/>
        </w:rPr>
        <w:t>, launched on</w:t>
      </w:r>
      <w:r w:rsidR="46AD2E90" w:rsidRPr="2D74353A">
        <w:rPr>
          <w:rFonts w:ascii="Times" w:hAnsi="Times" w:cs="Times"/>
          <w:color w:val="000000" w:themeColor="text1"/>
        </w:rPr>
        <w:t xml:space="preserve"> 26 September</w:t>
      </w:r>
      <w:r>
        <w:rPr>
          <w:rFonts w:ascii="Times" w:hAnsi="Times" w:cs="Times"/>
          <w:color w:val="000000" w:themeColor="text1"/>
        </w:rPr>
        <w:t xml:space="preserve"> and engaging government departments in human rights celebrations. </w:t>
      </w:r>
      <w:r w:rsidR="0356BEDE" w:rsidRPr="2D74353A">
        <w:rPr>
          <w:rFonts w:ascii="Times" w:hAnsi="Times" w:cs="Times"/>
          <w:color w:val="000000" w:themeColor="text1"/>
        </w:rPr>
        <w:t>The Executive Secretary participated in Human Rights 75 celebrations in Geneva on 11</w:t>
      </w:r>
      <w:r w:rsidR="1C2E17C3" w:rsidRPr="2D74353A">
        <w:rPr>
          <w:rFonts w:ascii="Times" w:hAnsi="Times" w:cs="Times"/>
          <w:color w:val="000000" w:themeColor="text1"/>
        </w:rPr>
        <w:t xml:space="preserve"> and</w:t>
      </w:r>
      <w:r w:rsidR="36CC0A77" w:rsidRPr="2D74353A">
        <w:rPr>
          <w:rFonts w:ascii="Times" w:hAnsi="Times" w:cs="Times"/>
          <w:color w:val="000000" w:themeColor="text1"/>
        </w:rPr>
        <w:t xml:space="preserve"> </w:t>
      </w:r>
      <w:r w:rsidR="0356BEDE" w:rsidRPr="2D74353A">
        <w:rPr>
          <w:rFonts w:ascii="Times" w:hAnsi="Times" w:cs="Times"/>
          <w:color w:val="000000" w:themeColor="text1"/>
        </w:rPr>
        <w:t>12 December, where the Government made three pledges</w:t>
      </w:r>
      <w:r w:rsidR="006C71D9">
        <w:rPr>
          <w:rStyle w:val="FootnoteReference"/>
          <w:rFonts w:ascii="Times" w:hAnsi="Times" w:cs="Times"/>
          <w:color w:val="000000" w:themeColor="text1"/>
        </w:rPr>
        <w:footnoteReference w:id="9"/>
      </w:r>
      <w:r w:rsidR="0356BEDE" w:rsidRPr="2D74353A">
        <w:rPr>
          <w:rFonts w:ascii="Times" w:hAnsi="Times" w:cs="Times"/>
          <w:color w:val="000000" w:themeColor="text1"/>
        </w:rPr>
        <w:t>, all relevant to the work of the UNJP.</w:t>
      </w:r>
    </w:p>
    <w:p w14:paraId="4B8314D5" w14:textId="44A2F173" w:rsidR="009A31D1" w:rsidRDefault="3AAE5727" w:rsidP="009A31D1">
      <w:pPr>
        <w:spacing w:before="240" w:after="240"/>
        <w:jc w:val="both"/>
        <w:rPr>
          <w:rFonts w:ascii="Times" w:hAnsi="Times" w:cs="Times"/>
          <w:b/>
          <w:bCs/>
          <w:iCs/>
          <w:color w:val="000000" w:themeColor="text1"/>
        </w:rPr>
      </w:pPr>
      <w:r w:rsidRPr="00EF7170">
        <w:rPr>
          <w:rFonts w:ascii="Times" w:hAnsi="Times" w:cs="Times"/>
          <w:b/>
          <w:bCs/>
          <w:iCs/>
          <w:color w:val="000000" w:themeColor="text1"/>
        </w:rPr>
        <w:t>Output 1.2. Increased compliance with international human rights standards in counter</w:t>
      </w:r>
      <w:r w:rsidR="009A31D1">
        <w:rPr>
          <w:rFonts w:ascii="Times" w:hAnsi="Times" w:cs="Times"/>
          <w:b/>
          <w:bCs/>
          <w:iCs/>
          <w:color w:val="000000" w:themeColor="text1"/>
        </w:rPr>
        <w:t>-</w:t>
      </w:r>
      <w:r w:rsidRPr="00EF7170">
        <w:rPr>
          <w:rFonts w:ascii="Times" w:hAnsi="Times" w:cs="Times"/>
          <w:b/>
          <w:bCs/>
          <w:iCs/>
          <w:color w:val="000000" w:themeColor="text1"/>
        </w:rPr>
        <w:t>terrorism</w:t>
      </w:r>
    </w:p>
    <w:p w14:paraId="482A83B5" w14:textId="4C9BFC94" w:rsidR="00AC6915" w:rsidRDefault="00025575" w:rsidP="009A31D1">
      <w:pPr>
        <w:spacing w:before="240" w:after="240"/>
        <w:jc w:val="both"/>
        <w:rPr>
          <w:rFonts w:ascii="Times" w:hAnsi="Times" w:cs="Times"/>
          <w:color w:val="000000" w:themeColor="text1"/>
        </w:rPr>
      </w:pPr>
      <w:r>
        <w:rPr>
          <w:rFonts w:ascii="Times" w:hAnsi="Times" w:cs="Times"/>
          <w:color w:val="000000" w:themeColor="text1"/>
        </w:rPr>
        <w:t>Total Spend Output 1.2 (2023): USD 131,991</w:t>
      </w:r>
    </w:p>
    <w:p w14:paraId="55E49C7C" w14:textId="408D6479" w:rsidR="00927D2D" w:rsidRPr="001A57CA" w:rsidRDefault="76C7EE8B" w:rsidP="009A31D1">
      <w:pPr>
        <w:spacing w:before="240" w:after="240"/>
        <w:jc w:val="both"/>
        <w:rPr>
          <w:rFonts w:ascii="Times" w:hAnsi="Times" w:cs="Times"/>
          <w:color w:val="000000" w:themeColor="text1"/>
        </w:rPr>
      </w:pPr>
      <w:r w:rsidRPr="16442454">
        <w:rPr>
          <w:rFonts w:ascii="Times" w:hAnsi="Times" w:cs="Times"/>
          <w:color w:val="000000" w:themeColor="text1"/>
        </w:rPr>
        <w:lastRenderedPageBreak/>
        <w:t>T</w:t>
      </w:r>
      <w:r w:rsidR="3AAE5727" w:rsidRPr="16442454">
        <w:rPr>
          <w:rFonts w:ascii="Times" w:hAnsi="Times" w:cs="Times"/>
          <w:color w:val="000000" w:themeColor="text1"/>
        </w:rPr>
        <w:t xml:space="preserve">he </w:t>
      </w:r>
      <w:r w:rsidR="0048569A">
        <w:rPr>
          <w:rFonts w:ascii="Times" w:hAnsi="Times" w:cs="Times"/>
          <w:color w:val="000000" w:themeColor="text1"/>
        </w:rPr>
        <w:t xml:space="preserve">UNJP strengthened the </w:t>
      </w:r>
      <w:r w:rsidR="1A603AC9" w:rsidRPr="16442454">
        <w:rPr>
          <w:rFonts w:ascii="Times" w:hAnsi="Times" w:cs="Times"/>
          <w:color w:val="000000" w:themeColor="text1"/>
        </w:rPr>
        <w:t>capacity</w:t>
      </w:r>
      <w:r w:rsidR="3AAE5727" w:rsidRPr="16442454">
        <w:rPr>
          <w:rFonts w:ascii="Times" w:hAnsi="Times" w:cs="Times"/>
          <w:color w:val="000000" w:themeColor="text1"/>
        </w:rPr>
        <w:t xml:space="preserve"> of </w:t>
      </w:r>
      <w:r w:rsidR="0048569A">
        <w:rPr>
          <w:rFonts w:ascii="Times" w:hAnsi="Times" w:cs="Times"/>
          <w:color w:val="000000" w:themeColor="text1"/>
        </w:rPr>
        <w:t xml:space="preserve">54 </w:t>
      </w:r>
      <w:r w:rsidR="0B95E25C" w:rsidRPr="16442454">
        <w:rPr>
          <w:rFonts w:ascii="Times" w:hAnsi="Times" w:cs="Times"/>
          <w:color w:val="000000" w:themeColor="text1"/>
        </w:rPr>
        <w:t>security officials</w:t>
      </w:r>
      <w:r w:rsidR="3AAE5727" w:rsidRPr="16442454">
        <w:rPr>
          <w:rFonts w:ascii="Times" w:hAnsi="Times" w:cs="Times"/>
          <w:color w:val="000000" w:themeColor="text1"/>
        </w:rPr>
        <w:t xml:space="preserve"> to </w:t>
      </w:r>
      <w:r w:rsidR="52A4EFA4" w:rsidRPr="16442454">
        <w:rPr>
          <w:rFonts w:ascii="Times" w:hAnsi="Times" w:cs="Times"/>
          <w:color w:val="000000" w:themeColor="text1"/>
        </w:rPr>
        <w:t>uphold and protect</w:t>
      </w:r>
      <w:r w:rsidR="3AAE5727" w:rsidRPr="16442454">
        <w:rPr>
          <w:rFonts w:ascii="Times" w:hAnsi="Times" w:cs="Times"/>
          <w:color w:val="000000" w:themeColor="text1"/>
        </w:rPr>
        <w:t xml:space="preserve"> human rights </w:t>
      </w:r>
      <w:r w:rsidR="2E279C98" w:rsidRPr="16442454">
        <w:rPr>
          <w:rFonts w:ascii="Times" w:hAnsi="Times" w:cs="Times"/>
          <w:color w:val="000000" w:themeColor="text1"/>
        </w:rPr>
        <w:t>while</w:t>
      </w:r>
      <w:r w:rsidR="3AAE5727" w:rsidRPr="16442454">
        <w:rPr>
          <w:rFonts w:ascii="Times" w:hAnsi="Times" w:cs="Times"/>
          <w:color w:val="000000" w:themeColor="text1"/>
        </w:rPr>
        <w:t xml:space="preserve"> counter</w:t>
      </w:r>
      <w:r w:rsidR="2D65EBC4" w:rsidRPr="16442454">
        <w:rPr>
          <w:rFonts w:ascii="Times" w:hAnsi="Times" w:cs="Times"/>
          <w:color w:val="000000" w:themeColor="text1"/>
        </w:rPr>
        <w:t>ing</w:t>
      </w:r>
      <w:r w:rsidR="5DB11AEF" w:rsidRPr="16442454">
        <w:rPr>
          <w:rFonts w:ascii="Times" w:hAnsi="Times" w:cs="Times"/>
          <w:color w:val="000000" w:themeColor="text1"/>
        </w:rPr>
        <w:t xml:space="preserve"> </w:t>
      </w:r>
      <w:r w:rsidR="3AAE5727" w:rsidRPr="16442454">
        <w:rPr>
          <w:rFonts w:ascii="Times" w:hAnsi="Times" w:cs="Times"/>
          <w:color w:val="000000" w:themeColor="text1"/>
        </w:rPr>
        <w:t xml:space="preserve">terrorism </w:t>
      </w:r>
      <w:r w:rsidR="0048569A">
        <w:rPr>
          <w:rFonts w:ascii="Times" w:hAnsi="Times" w:cs="Times"/>
          <w:color w:val="000000" w:themeColor="text1"/>
        </w:rPr>
        <w:t>by providing</w:t>
      </w:r>
      <w:r w:rsidR="3AAE5727" w:rsidRPr="16442454">
        <w:rPr>
          <w:rFonts w:ascii="Times" w:hAnsi="Times" w:cs="Times"/>
          <w:color w:val="000000" w:themeColor="text1"/>
        </w:rPr>
        <w:t xml:space="preserve"> training</w:t>
      </w:r>
      <w:r w:rsidR="0048569A">
        <w:rPr>
          <w:rFonts w:ascii="Times" w:hAnsi="Times" w:cs="Times"/>
          <w:color w:val="000000" w:themeColor="text1"/>
        </w:rPr>
        <w:t xml:space="preserve"> </w:t>
      </w:r>
      <w:r w:rsidR="622A8B5D" w:rsidRPr="16442454">
        <w:rPr>
          <w:rFonts w:ascii="Times" w:hAnsi="Times" w:cs="Times"/>
          <w:color w:val="000000" w:themeColor="text1"/>
        </w:rPr>
        <w:t>on incorporating human rights</w:t>
      </w:r>
      <w:r w:rsidR="0048569A">
        <w:rPr>
          <w:rFonts w:ascii="Times" w:hAnsi="Times" w:cs="Times"/>
          <w:color w:val="000000" w:themeColor="text1"/>
        </w:rPr>
        <w:t xml:space="preserve"> standards</w:t>
      </w:r>
      <w:r w:rsidR="622A8B5D" w:rsidRPr="16442454">
        <w:rPr>
          <w:rFonts w:ascii="Times" w:hAnsi="Times" w:cs="Times"/>
          <w:color w:val="000000" w:themeColor="text1"/>
        </w:rPr>
        <w:t xml:space="preserve"> in case build-up</w:t>
      </w:r>
      <w:r w:rsidR="21B2A51B" w:rsidRPr="16442454">
        <w:rPr>
          <w:rFonts w:ascii="Times" w:hAnsi="Times" w:cs="Times"/>
          <w:color w:val="000000" w:themeColor="text1"/>
        </w:rPr>
        <w:t xml:space="preserve">. </w:t>
      </w:r>
      <w:r w:rsidR="6637C634" w:rsidRPr="16442454">
        <w:rPr>
          <w:rFonts w:ascii="Times" w:hAnsi="Times" w:cs="Times"/>
          <w:color w:val="000000" w:themeColor="text1"/>
        </w:rPr>
        <w:t xml:space="preserve">The </w:t>
      </w:r>
      <w:r w:rsidR="3AAE5727" w:rsidRPr="16442454">
        <w:rPr>
          <w:rFonts w:ascii="Times" w:hAnsi="Times" w:cs="Times"/>
          <w:color w:val="000000" w:themeColor="text1"/>
        </w:rPr>
        <w:t>UNJP also conducted an analysis of norma</w:t>
      </w:r>
      <w:r w:rsidR="2B821506" w:rsidRPr="16442454">
        <w:rPr>
          <w:rFonts w:ascii="Times" w:hAnsi="Times" w:cs="Times"/>
          <w:color w:val="000000" w:themeColor="text1"/>
        </w:rPr>
        <w:t>tive</w:t>
      </w:r>
      <w:r w:rsidR="3AAE5727" w:rsidRPr="16442454">
        <w:rPr>
          <w:rFonts w:ascii="Times" w:hAnsi="Times" w:cs="Times"/>
          <w:color w:val="000000" w:themeColor="text1"/>
        </w:rPr>
        <w:t xml:space="preserve">, operational and institutional frameworks on </w:t>
      </w:r>
      <w:r w:rsidR="4F8EA830" w:rsidRPr="16442454">
        <w:rPr>
          <w:rFonts w:ascii="Times" w:hAnsi="Times" w:cs="Times"/>
          <w:color w:val="000000" w:themeColor="text1"/>
        </w:rPr>
        <w:t>c</w:t>
      </w:r>
      <w:r w:rsidR="3AAE5727" w:rsidRPr="16442454">
        <w:rPr>
          <w:rFonts w:ascii="Times" w:hAnsi="Times" w:cs="Times"/>
          <w:color w:val="000000" w:themeColor="text1"/>
        </w:rPr>
        <w:t>ounter</w:t>
      </w:r>
      <w:r w:rsidR="71749125" w:rsidRPr="16442454">
        <w:rPr>
          <w:rFonts w:ascii="Times" w:hAnsi="Times" w:cs="Times"/>
          <w:color w:val="000000" w:themeColor="text1"/>
        </w:rPr>
        <w:t xml:space="preserve"> t</w:t>
      </w:r>
      <w:r w:rsidR="3AAE5727" w:rsidRPr="16442454">
        <w:rPr>
          <w:rFonts w:ascii="Times" w:hAnsi="Times" w:cs="Times"/>
          <w:color w:val="000000" w:themeColor="text1"/>
        </w:rPr>
        <w:t xml:space="preserve">errorism. </w:t>
      </w:r>
      <w:r w:rsidR="6F56BA8F" w:rsidRPr="16442454">
        <w:rPr>
          <w:rFonts w:ascii="Times" w:hAnsi="Times" w:cs="Times"/>
          <w:color w:val="000000" w:themeColor="text1"/>
        </w:rPr>
        <w:t xml:space="preserve">The </w:t>
      </w:r>
      <w:r w:rsidR="3AAE5727" w:rsidRPr="16442454">
        <w:rPr>
          <w:rFonts w:ascii="Times" w:hAnsi="Times" w:cs="Times"/>
          <w:color w:val="000000" w:themeColor="text1"/>
        </w:rPr>
        <w:t>ATC-PMC Training Manual for Inter-Agency Collaboration for Effective Prevention of Terrorism of ATC-PMC</w:t>
      </w:r>
      <w:r w:rsidR="74E636A7" w:rsidRPr="16442454">
        <w:rPr>
          <w:rFonts w:ascii="Times" w:hAnsi="Times" w:cs="Times"/>
          <w:color w:val="000000" w:themeColor="text1"/>
        </w:rPr>
        <w:t xml:space="preserve"> incorporated human rights principles based on inputs from the UNJP</w:t>
      </w:r>
      <w:r w:rsidR="3AAE5727" w:rsidRPr="16442454">
        <w:rPr>
          <w:rFonts w:ascii="Times" w:hAnsi="Times" w:cs="Times"/>
          <w:color w:val="000000" w:themeColor="text1"/>
        </w:rPr>
        <w:t>.</w:t>
      </w:r>
      <w:r w:rsidR="7FD8A5E6" w:rsidRPr="16442454">
        <w:rPr>
          <w:rFonts w:ascii="Times" w:hAnsi="Times" w:cs="Times"/>
          <w:color w:val="000000" w:themeColor="text1"/>
        </w:rPr>
        <w:t xml:space="preserve"> </w:t>
      </w:r>
      <w:r w:rsidR="7E98B6A5" w:rsidRPr="16442454">
        <w:rPr>
          <w:rFonts w:ascii="Times" w:hAnsi="Times" w:cs="Times"/>
          <w:color w:val="000000" w:themeColor="text1"/>
        </w:rPr>
        <w:t xml:space="preserve">Stakeholders in the judiciary increased capacity to integrate human rights in the Supreme Court Rules on the </w:t>
      </w:r>
      <w:r w:rsidR="6A24D1DD" w:rsidRPr="16442454">
        <w:rPr>
          <w:rFonts w:ascii="Times" w:hAnsi="Times" w:cs="Times"/>
          <w:color w:val="000000" w:themeColor="text1"/>
        </w:rPr>
        <w:t>ATA</w:t>
      </w:r>
      <w:r w:rsidR="7E98B6A5" w:rsidRPr="16442454">
        <w:rPr>
          <w:rFonts w:ascii="Times" w:hAnsi="Times" w:cs="Times"/>
          <w:color w:val="000000" w:themeColor="text1"/>
        </w:rPr>
        <w:t xml:space="preserve"> and related laws</w:t>
      </w:r>
      <w:r w:rsidR="230B0FD9" w:rsidRPr="16442454">
        <w:rPr>
          <w:rFonts w:ascii="Times" w:hAnsi="Times" w:cs="Times"/>
          <w:color w:val="000000" w:themeColor="text1"/>
        </w:rPr>
        <w:t>,</w:t>
      </w:r>
      <w:r w:rsidR="7E98B6A5" w:rsidRPr="16442454">
        <w:rPr>
          <w:rFonts w:ascii="Times" w:hAnsi="Times" w:cs="Times"/>
          <w:color w:val="000000" w:themeColor="text1"/>
        </w:rPr>
        <w:t xml:space="preserve"> as a result</w:t>
      </w:r>
      <w:r w:rsidR="7FD8A5E6" w:rsidRPr="16442454">
        <w:rPr>
          <w:rFonts w:ascii="Times" w:hAnsi="Times" w:cs="Times"/>
          <w:color w:val="000000" w:themeColor="text1"/>
        </w:rPr>
        <w:t xml:space="preserve"> </w:t>
      </w:r>
      <w:r w:rsidR="14AD399A" w:rsidRPr="16442454">
        <w:rPr>
          <w:rFonts w:ascii="Times" w:hAnsi="Times" w:cs="Times"/>
          <w:color w:val="000000" w:themeColor="text1"/>
        </w:rPr>
        <w:t>of</w:t>
      </w:r>
      <w:r w:rsidR="7FD8A5E6" w:rsidRPr="16442454">
        <w:rPr>
          <w:rFonts w:ascii="Times" w:hAnsi="Times" w:cs="Times"/>
          <w:color w:val="000000" w:themeColor="text1"/>
        </w:rPr>
        <w:t xml:space="preserve"> </w:t>
      </w:r>
      <w:r w:rsidR="68054188" w:rsidRPr="16442454">
        <w:rPr>
          <w:rFonts w:ascii="Times" w:hAnsi="Times" w:cs="Times"/>
          <w:color w:val="000000" w:themeColor="text1"/>
        </w:rPr>
        <w:t>engagements with</w:t>
      </w:r>
      <w:r w:rsidR="7FD8A5E6" w:rsidRPr="16442454">
        <w:rPr>
          <w:rFonts w:ascii="Times" w:hAnsi="Times" w:cs="Times"/>
          <w:color w:val="000000" w:themeColor="text1"/>
        </w:rPr>
        <w:t xml:space="preserve"> judicia</w:t>
      </w:r>
      <w:r w:rsidR="5A98BB74" w:rsidRPr="16442454">
        <w:rPr>
          <w:rFonts w:ascii="Times" w:hAnsi="Times" w:cs="Times"/>
          <w:color w:val="000000" w:themeColor="text1"/>
        </w:rPr>
        <w:t>l</w:t>
      </w:r>
      <w:r w:rsidR="7FD8A5E6" w:rsidRPr="16442454">
        <w:rPr>
          <w:rFonts w:ascii="Times" w:hAnsi="Times" w:cs="Times"/>
          <w:color w:val="000000" w:themeColor="text1"/>
        </w:rPr>
        <w:t xml:space="preserve"> </w:t>
      </w:r>
      <w:r w:rsidR="1BCD7EDA" w:rsidRPr="16442454">
        <w:rPr>
          <w:rFonts w:ascii="Times" w:hAnsi="Times" w:cs="Times"/>
          <w:color w:val="000000" w:themeColor="text1"/>
        </w:rPr>
        <w:t>actors</w:t>
      </w:r>
      <w:r w:rsidR="7FD8A5E6" w:rsidRPr="16442454">
        <w:rPr>
          <w:rFonts w:ascii="Times" w:hAnsi="Times" w:cs="Times"/>
          <w:color w:val="000000" w:themeColor="text1"/>
        </w:rPr>
        <w:t xml:space="preserve"> leading to the formulation of the Supreme Court Rules on the A</w:t>
      </w:r>
      <w:r w:rsidR="489684DB" w:rsidRPr="16442454">
        <w:rPr>
          <w:rFonts w:ascii="Times" w:hAnsi="Times" w:cs="Times"/>
          <w:color w:val="000000" w:themeColor="text1"/>
        </w:rPr>
        <w:t>nti-Terrorism Act</w:t>
      </w:r>
      <w:r w:rsidR="7FD8A5E6" w:rsidRPr="16442454">
        <w:rPr>
          <w:rFonts w:ascii="Times" w:hAnsi="Times" w:cs="Times"/>
          <w:color w:val="000000" w:themeColor="text1"/>
        </w:rPr>
        <w:t xml:space="preserve"> and Related Laws</w:t>
      </w:r>
      <w:r w:rsidR="420B03DC" w:rsidRPr="16442454">
        <w:rPr>
          <w:rFonts w:ascii="Times" w:hAnsi="Times" w:cs="Times"/>
          <w:color w:val="000000" w:themeColor="text1"/>
        </w:rPr>
        <w:t xml:space="preserve"> (A.M. No. 22-09-19-SC)</w:t>
      </w:r>
      <w:r w:rsidR="7FD8A5E6" w:rsidRPr="16442454">
        <w:rPr>
          <w:rFonts w:ascii="Times" w:hAnsi="Times" w:cs="Times"/>
          <w:color w:val="000000" w:themeColor="text1"/>
        </w:rPr>
        <w:t xml:space="preserve">. </w:t>
      </w:r>
      <w:r w:rsidR="261BF932" w:rsidRPr="16442454">
        <w:rPr>
          <w:rFonts w:ascii="Times" w:hAnsi="Times" w:cs="Times"/>
          <w:color w:val="000000" w:themeColor="text1"/>
        </w:rPr>
        <w:t xml:space="preserve">Following </w:t>
      </w:r>
      <w:r w:rsidR="7FD8A5E6" w:rsidRPr="16442454">
        <w:rPr>
          <w:rFonts w:ascii="Times" w:hAnsi="Times" w:cs="Times"/>
          <w:color w:val="000000" w:themeColor="text1"/>
        </w:rPr>
        <w:t>capacit</w:t>
      </w:r>
      <w:r w:rsidR="2C66AF16" w:rsidRPr="16442454">
        <w:rPr>
          <w:rFonts w:ascii="Times" w:hAnsi="Times" w:cs="Times"/>
          <w:color w:val="000000" w:themeColor="text1"/>
        </w:rPr>
        <w:t xml:space="preserve">y strengthening by the UNJP of </w:t>
      </w:r>
      <w:r w:rsidR="7FD8A5E6" w:rsidRPr="16442454">
        <w:rPr>
          <w:rFonts w:ascii="Times" w:hAnsi="Times" w:cs="Times"/>
          <w:color w:val="000000" w:themeColor="text1"/>
        </w:rPr>
        <w:t>the C</w:t>
      </w:r>
      <w:r w:rsidR="1FB89115" w:rsidRPr="16442454">
        <w:rPr>
          <w:rFonts w:ascii="Times" w:hAnsi="Times" w:cs="Times"/>
          <w:color w:val="000000" w:themeColor="text1"/>
        </w:rPr>
        <w:t>HRP, the CHRP</w:t>
      </w:r>
      <w:r w:rsidR="7FD8A5E6" w:rsidRPr="16442454">
        <w:rPr>
          <w:rFonts w:ascii="Times" w:hAnsi="Times" w:cs="Times"/>
          <w:color w:val="000000" w:themeColor="text1"/>
        </w:rPr>
        <w:t xml:space="preserve"> </w:t>
      </w:r>
      <w:r w:rsidR="1FB89115" w:rsidRPr="16442454">
        <w:rPr>
          <w:rFonts w:ascii="Times" w:hAnsi="Times" w:cs="Times"/>
          <w:color w:val="000000" w:themeColor="text1"/>
        </w:rPr>
        <w:t xml:space="preserve">developed a </w:t>
      </w:r>
      <w:r w:rsidR="7FD8A5E6" w:rsidRPr="16442454">
        <w:rPr>
          <w:rFonts w:ascii="Times" w:hAnsi="Times" w:cs="Times"/>
          <w:color w:val="000000" w:themeColor="text1"/>
        </w:rPr>
        <w:t xml:space="preserve">draft Procedure and Work Instruction Manual on the Investigation, Legal Assistance, and Handling of ATA </w:t>
      </w:r>
      <w:r w:rsidR="658EA977" w:rsidRPr="16442454">
        <w:rPr>
          <w:rFonts w:ascii="Times" w:hAnsi="Times" w:cs="Times"/>
          <w:color w:val="000000" w:themeColor="text1"/>
        </w:rPr>
        <w:t>C</w:t>
      </w:r>
      <w:r w:rsidR="7FD8A5E6" w:rsidRPr="16442454">
        <w:rPr>
          <w:rFonts w:ascii="Times" w:hAnsi="Times" w:cs="Times"/>
          <w:color w:val="000000" w:themeColor="text1"/>
        </w:rPr>
        <w:t>ases (PAWIM)</w:t>
      </w:r>
      <w:r w:rsidR="0D320A38" w:rsidRPr="16442454">
        <w:rPr>
          <w:rFonts w:ascii="Times" w:hAnsi="Times" w:cs="Times"/>
          <w:color w:val="000000" w:themeColor="text1"/>
        </w:rPr>
        <w:t xml:space="preserve">, which will be </w:t>
      </w:r>
      <w:r w:rsidR="004671E3">
        <w:rPr>
          <w:rFonts w:ascii="Times" w:hAnsi="Times" w:cs="Times"/>
          <w:color w:val="000000" w:themeColor="text1"/>
        </w:rPr>
        <w:t xml:space="preserve">reviewed following the issuance of the Supreme Court Rules on the </w:t>
      </w:r>
      <w:r w:rsidR="00B549BB">
        <w:rPr>
          <w:rFonts w:ascii="Times" w:hAnsi="Times" w:cs="Times"/>
          <w:color w:val="000000" w:themeColor="text1"/>
        </w:rPr>
        <w:t>ATA</w:t>
      </w:r>
      <w:r w:rsidR="00B549BB" w:rsidRPr="16442454">
        <w:rPr>
          <w:rFonts w:ascii="Times" w:hAnsi="Times" w:cs="Times"/>
          <w:color w:val="000000" w:themeColor="text1"/>
        </w:rPr>
        <w:t xml:space="preserve"> and</w:t>
      </w:r>
      <w:r w:rsidR="004671E3">
        <w:rPr>
          <w:rFonts w:ascii="Times" w:hAnsi="Times" w:cs="Times"/>
          <w:color w:val="000000" w:themeColor="text1"/>
        </w:rPr>
        <w:t xml:space="preserve"> will be</w:t>
      </w:r>
      <w:r w:rsidR="0D320A38" w:rsidRPr="16442454">
        <w:rPr>
          <w:rFonts w:ascii="Times" w:hAnsi="Times" w:cs="Times"/>
          <w:color w:val="000000" w:themeColor="text1"/>
        </w:rPr>
        <w:t xml:space="preserve"> formally approved and rolled out in 2024</w:t>
      </w:r>
      <w:r w:rsidR="7FD8A5E6" w:rsidRPr="16442454">
        <w:rPr>
          <w:rFonts w:ascii="Times" w:hAnsi="Times" w:cs="Times"/>
          <w:color w:val="000000" w:themeColor="text1"/>
        </w:rPr>
        <w:t xml:space="preserve">. </w:t>
      </w:r>
    </w:p>
    <w:p w14:paraId="33B0ECF0" w14:textId="3C113756" w:rsidR="00927D2D" w:rsidRPr="001A57CA" w:rsidRDefault="469FFEB3" w:rsidP="009A31D1">
      <w:pPr>
        <w:spacing w:before="11"/>
        <w:jc w:val="both"/>
        <w:rPr>
          <w:rFonts w:ascii="Times" w:hAnsi="Times" w:cs="Times"/>
          <w:color w:val="000000" w:themeColor="text1"/>
          <w:lang w:val="en-PH"/>
        </w:rPr>
      </w:pPr>
      <w:r w:rsidRPr="0533D4AD">
        <w:rPr>
          <w:rFonts w:ascii="Times" w:hAnsi="Times" w:cs="Times"/>
          <w:b/>
          <w:bCs/>
          <w:color w:val="000000" w:themeColor="text1"/>
          <w:lang w:val="en-PH"/>
        </w:rPr>
        <w:t xml:space="preserve">Output 1.3 Strengthened capacity to implement a human rights-based approach to drug control </w:t>
      </w:r>
    </w:p>
    <w:p w14:paraId="3481D76B" w14:textId="77777777" w:rsidR="00927D2D" w:rsidRDefault="00927D2D" w:rsidP="009A31D1">
      <w:pPr>
        <w:spacing w:before="11"/>
        <w:jc w:val="both"/>
        <w:rPr>
          <w:rFonts w:ascii="Times" w:hAnsi="Times" w:cs="Times"/>
        </w:rPr>
      </w:pPr>
    </w:p>
    <w:p w14:paraId="618034F1" w14:textId="0FB9EDC1" w:rsidR="00025575" w:rsidRPr="001A57CA" w:rsidRDefault="00025575" w:rsidP="009A31D1">
      <w:pPr>
        <w:spacing w:before="11"/>
        <w:jc w:val="both"/>
        <w:rPr>
          <w:rFonts w:ascii="Times" w:hAnsi="Times" w:cs="Times"/>
        </w:rPr>
      </w:pPr>
      <w:r>
        <w:rPr>
          <w:rFonts w:ascii="Times" w:hAnsi="Times" w:cs="Times"/>
        </w:rPr>
        <w:t>Total Spend Output 1.3 (2023): 417,789</w:t>
      </w:r>
    </w:p>
    <w:p w14:paraId="288C2946" w14:textId="134A979B" w:rsidR="008D4DD4" w:rsidRDefault="00151F60" w:rsidP="008D4DD4">
      <w:pPr>
        <w:pStyle w:val="NormalWeb"/>
        <w:spacing w:after="120" w:afterAutospacing="0"/>
        <w:jc w:val="both"/>
      </w:pPr>
      <w:r>
        <w:t>The UNJP worked with seven</w:t>
      </w:r>
      <w:r w:rsidR="0048569A">
        <w:t xml:space="preserve"> </w:t>
      </w:r>
      <w:r>
        <w:t>LGUs to</w:t>
      </w:r>
      <w:r w:rsidR="0048569A">
        <w:t xml:space="preserve"> co-design and</w:t>
      </w:r>
      <w:r>
        <w:t xml:space="preserve"> implement </w:t>
      </w:r>
      <w:r w:rsidR="0048569A">
        <w:t>health and human rights-based, c</w:t>
      </w:r>
      <w:r>
        <w:t>ommunity-driven responses to drug control.</w:t>
      </w:r>
      <w:r w:rsidR="0048569A">
        <w:t xml:space="preserve"> </w:t>
      </w:r>
      <w:r w:rsidR="0048569A" w:rsidRPr="2D74353A">
        <w:rPr>
          <w:rStyle w:val="normaltextrun"/>
          <w:rFonts w:ascii="Times" w:hAnsi="Times" w:cs="Times"/>
          <w:color w:val="242424"/>
        </w:rPr>
        <w:t xml:space="preserve">This included mapping and analyzing the services available in the community. </w:t>
      </w:r>
      <w:r>
        <w:t xml:space="preserve"> In Antipolo City the programme worked with 16 barangays to apply the new approach, supporting increase</w:t>
      </w:r>
      <w:r w:rsidR="0048569A">
        <w:t>d</w:t>
      </w:r>
      <w:r>
        <w:t xml:space="preserve"> access to voluntary treatment services and referral.</w:t>
      </w:r>
      <w:r w:rsidR="008D4DD4">
        <w:t xml:space="preserve"> As a result, the percentage of families of PWUD who completed evidence- and family-centered prevention programmes increased.</w:t>
      </w:r>
      <w:r>
        <w:t xml:space="preserve"> Th</w:t>
      </w:r>
      <w:r w:rsidR="0048569A">
        <w:t>is was categorized</w:t>
      </w:r>
      <w:r>
        <w:t xml:space="preserve"> as “action-research”</w:t>
      </w:r>
      <w:r w:rsidR="008D4DD4">
        <w:t>, developing</w:t>
      </w:r>
      <w:r w:rsidR="005418BE">
        <w:t xml:space="preserve"> </w:t>
      </w:r>
      <w:r>
        <w:t xml:space="preserve">a basis for </w:t>
      </w:r>
      <w:r w:rsidR="008D4DD4">
        <w:t>further piloting of</w:t>
      </w:r>
      <w:r>
        <w:t xml:space="preserve"> health and human based approaches to d</w:t>
      </w:r>
      <w:r w:rsidR="008D4DD4">
        <w:t>rug control</w:t>
      </w:r>
      <w:r>
        <w:t>.</w:t>
      </w:r>
    </w:p>
    <w:p w14:paraId="0DB6EC81" w14:textId="3E78DECE" w:rsidR="00151F60" w:rsidRDefault="008D4DD4" w:rsidP="008D4DD4">
      <w:pPr>
        <w:pStyle w:val="NormalWeb"/>
        <w:spacing w:after="120" w:afterAutospacing="0"/>
        <w:jc w:val="both"/>
      </w:pPr>
      <w:r>
        <w:t>From 8 to 12 May, t</w:t>
      </w:r>
      <w:r w:rsidR="00151F60">
        <w:t xml:space="preserve">he </w:t>
      </w:r>
      <w:r>
        <w:t>UNJP</w:t>
      </w:r>
      <w:r w:rsidR="00151F60">
        <w:t xml:space="preserve"> </w:t>
      </w:r>
      <w:r>
        <w:t>organized</w:t>
      </w:r>
      <w:r w:rsidR="00151F60">
        <w:t xml:space="preserve"> a conference on Compassionate Pragmatism</w:t>
      </w:r>
      <w:r>
        <w:t>. The conference highlighted core</w:t>
      </w:r>
      <w:r w:rsidR="00151F60">
        <w:t xml:space="preserve"> principles of voluntary treatment for PWUDs, and showcased health and social </w:t>
      </w:r>
      <w:r w:rsidR="00917A94">
        <w:t>development-based</w:t>
      </w:r>
      <w:r w:rsidR="00151F60">
        <w:t xml:space="preserve"> approaches to drug control. </w:t>
      </w:r>
      <w:r>
        <w:t>At the end of the conference, stakeholders committed ot advancing such approaches by signing the</w:t>
      </w:r>
      <w:r w:rsidR="00151F60">
        <w:t xml:space="preserve"> “Antipolo Declaration”</w:t>
      </w:r>
      <w:r>
        <w:t>.</w:t>
      </w:r>
    </w:p>
    <w:p w14:paraId="5F68AB63" w14:textId="3E0852EA" w:rsidR="00927D2D" w:rsidRPr="001A57CA" w:rsidRDefault="469FFEB3" w:rsidP="008D4DD4">
      <w:pPr>
        <w:pStyle w:val="NormalWeb"/>
        <w:shd w:val="clear" w:color="auto" w:fill="FFFFFF" w:themeFill="background1"/>
        <w:spacing w:before="0" w:beforeAutospacing="0" w:after="0" w:afterAutospacing="0"/>
        <w:jc w:val="both"/>
        <w:rPr>
          <w:rStyle w:val="normaltextrun"/>
          <w:rFonts w:ascii="Times" w:hAnsi="Times" w:cs="Times"/>
        </w:rPr>
      </w:pPr>
      <w:r w:rsidRPr="0533D4AD">
        <w:rPr>
          <w:rStyle w:val="normaltextrun"/>
          <w:rFonts w:ascii="Times" w:hAnsi="Times" w:cs="Times"/>
          <w:color w:val="242424"/>
        </w:rPr>
        <w:t> </w:t>
      </w:r>
    </w:p>
    <w:p w14:paraId="25F77AFE" w14:textId="7F66E5EC" w:rsidR="000D7118" w:rsidRDefault="008D4DD4" w:rsidP="2D74353A">
      <w:pPr>
        <w:pStyle w:val="xelementtoproof"/>
        <w:shd w:val="clear" w:color="auto" w:fill="FFFFFF" w:themeFill="background1"/>
        <w:spacing w:before="0" w:beforeAutospacing="0" w:after="0" w:afterAutospacing="0"/>
        <w:jc w:val="both"/>
        <w:rPr>
          <w:rStyle w:val="normaltextrun"/>
          <w:rFonts w:ascii="Times" w:hAnsi="Times" w:cs="Times"/>
          <w:color w:val="242424"/>
          <w:lang w:val="en-US" w:eastAsia="en-US"/>
        </w:rPr>
      </w:pPr>
      <w:r w:rsidRPr="2D74353A">
        <w:rPr>
          <w:rStyle w:val="normaltextrun"/>
          <w:rFonts w:ascii="Times" w:hAnsi="Times" w:cs="Times"/>
          <w:color w:val="242424"/>
          <w:lang w:val="en-US" w:eastAsia="en-US"/>
        </w:rPr>
        <w:t>The UNJP provid</w:t>
      </w:r>
      <w:r w:rsidR="00302AA9">
        <w:rPr>
          <w:rStyle w:val="normaltextrun"/>
          <w:rFonts w:ascii="Times" w:hAnsi="Times" w:cs="Times"/>
          <w:color w:val="242424"/>
          <w:lang w:val="en-US" w:eastAsia="en-US"/>
        </w:rPr>
        <w:t>ed</w:t>
      </w:r>
      <w:r w:rsidRPr="2D74353A">
        <w:rPr>
          <w:rStyle w:val="normaltextrun"/>
          <w:rFonts w:ascii="Times" w:hAnsi="Times" w:cs="Times"/>
          <w:color w:val="242424"/>
          <w:lang w:val="en-US" w:eastAsia="en-US"/>
        </w:rPr>
        <w:t xml:space="preserve"> technical advice on </w:t>
      </w:r>
      <w:r w:rsidR="00302AA9">
        <w:rPr>
          <w:rStyle w:val="normaltextrun"/>
          <w:rFonts w:ascii="Times" w:hAnsi="Times" w:cs="Times"/>
          <w:color w:val="242424"/>
          <w:lang w:val="en-US" w:eastAsia="en-US"/>
        </w:rPr>
        <w:t>human rights in detention, including the Standard Minimum Rules for the Treatment of Prisoners</w:t>
      </w:r>
      <w:r w:rsidRPr="2D74353A">
        <w:rPr>
          <w:rStyle w:val="normaltextrun"/>
          <w:rFonts w:ascii="Times" w:hAnsi="Times" w:cs="Times"/>
          <w:color w:val="242424"/>
          <w:lang w:val="en-US" w:eastAsia="en-US"/>
        </w:rPr>
        <w:t>.</w:t>
      </w:r>
      <w:r w:rsidR="00302AA9">
        <w:rPr>
          <w:rStyle w:val="normaltextrun"/>
          <w:rFonts w:ascii="Times" w:hAnsi="Times" w:cs="Times"/>
          <w:color w:val="242424"/>
          <w:lang w:val="en-US" w:eastAsia="en-US"/>
        </w:rPr>
        <w:t xml:space="preserve"> Th</w:t>
      </w:r>
      <w:r w:rsidR="1518133C" w:rsidRPr="2D74353A">
        <w:rPr>
          <w:rStyle w:val="normaltextrun"/>
          <w:rFonts w:ascii="Times" w:hAnsi="Times" w:cs="Times"/>
          <w:color w:val="242424"/>
          <w:lang w:val="en-US" w:eastAsia="en-US"/>
        </w:rPr>
        <w:t xml:space="preserve">e </w:t>
      </w:r>
      <w:r w:rsidR="31CD7B6B" w:rsidRPr="2D74353A">
        <w:rPr>
          <w:rStyle w:val="normaltextrun"/>
          <w:rFonts w:ascii="Times" w:hAnsi="Times" w:cs="Times"/>
          <w:color w:val="242424"/>
          <w:lang w:val="en-US" w:eastAsia="en-US"/>
        </w:rPr>
        <w:t>UNJP</w:t>
      </w:r>
      <w:r w:rsidR="2F99064B" w:rsidRPr="2D74353A">
        <w:rPr>
          <w:rStyle w:val="normaltextrun"/>
          <w:rFonts w:ascii="Times" w:hAnsi="Times" w:cs="Times"/>
          <w:color w:val="242424"/>
          <w:lang w:val="en-US" w:eastAsia="en-US"/>
        </w:rPr>
        <w:t xml:space="preserve"> contributed to</w:t>
      </w:r>
      <w:r w:rsidR="1518133C" w:rsidRPr="2D74353A">
        <w:rPr>
          <w:rStyle w:val="normaltextrun"/>
          <w:rFonts w:ascii="Times" w:hAnsi="Times" w:cs="Times"/>
          <w:color w:val="242424"/>
          <w:lang w:val="en-US" w:eastAsia="en-US"/>
        </w:rPr>
        <w:t xml:space="preserve"> the early release of 14,500 detainees, </w:t>
      </w:r>
      <w:r w:rsidR="3850DDB5" w:rsidRPr="2D74353A">
        <w:rPr>
          <w:rStyle w:val="normaltextrun"/>
          <w:rFonts w:ascii="Times" w:hAnsi="Times" w:cs="Times"/>
          <w:color w:val="242424"/>
          <w:lang w:val="en-US" w:eastAsia="en-US"/>
        </w:rPr>
        <w:t xml:space="preserve">including </w:t>
      </w:r>
      <w:r w:rsidR="1518133C" w:rsidRPr="2D74353A">
        <w:rPr>
          <w:rStyle w:val="normaltextrun"/>
          <w:rFonts w:ascii="Times" w:hAnsi="Times" w:cs="Times"/>
          <w:color w:val="242424"/>
          <w:lang w:val="en-US" w:eastAsia="en-US"/>
        </w:rPr>
        <w:t>women and elderly prisoners.</w:t>
      </w:r>
      <w:r w:rsidR="5F4BFC18" w:rsidRPr="2D74353A">
        <w:rPr>
          <w:rStyle w:val="normaltextrun"/>
          <w:rFonts w:ascii="Times" w:hAnsi="Times" w:cs="Times"/>
          <w:color w:val="242424"/>
          <w:lang w:val="en-US" w:eastAsia="en-US"/>
        </w:rPr>
        <w:t xml:space="preserve"> </w:t>
      </w:r>
      <w:r w:rsidR="00302AA9">
        <w:rPr>
          <w:rStyle w:val="normaltextrun"/>
          <w:rFonts w:ascii="Times" w:hAnsi="Times" w:cs="Times"/>
          <w:color w:val="242424"/>
          <w:lang w:val="en-US" w:eastAsia="en-US"/>
        </w:rPr>
        <w:t>In May, t</w:t>
      </w:r>
      <w:r w:rsidR="0025355D">
        <w:rPr>
          <w:rStyle w:val="normaltextrun"/>
          <w:rFonts w:ascii="Times" w:hAnsi="Times" w:cs="Times"/>
          <w:color w:val="242424"/>
          <w:lang w:val="en-US" w:eastAsia="en-US"/>
        </w:rPr>
        <w:t xml:space="preserve">he </w:t>
      </w:r>
      <w:r w:rsidR="00302AA9">
        <w:rPr>
          <w:rStyle w:val="normaltextrun"/>
          <w:rFonts w:ascii="Times" w:hAnsi="Times" w:cs="Times"/>
          <w:color w:val="242424"/>
          <w:lang w:val="en-US" w:eastAsia="en-US"/>
        </w:rPr>
        <w:t>UNJP</w:t>
      </w:r>
      <w:r w:rsidR="0025355D">
        <w:rPr>
          <w:rStyle w:val="normaltextrun"/>
          <w:rFonts w:ascii="Times" w:hAnsi="Times" w:cs="Times"/>
          <w:color w:val="242424"/>
          <w:lang w:val="en-US" w:eastAsia="en-US"/>
        </w:rPr>
        <w:t xml:space="preserve"> also facilitated the attendance of the Secretary of Justice at the </w:t>
      </w:r>
      <w:r w:rsidR="003C154E">
        <w:rPr>
          <w:rStyle w:val="normaltextrun"/>
          <w:rFonts w:ascii="Times" w:hAnsi="Times" w:cs="Times"/>
          <w:color w:val="242424"/>
          <w:lang w:val="en-US" w:eastAsia="en-US"/>
        </w:rPr>
        <w:t>32</w:t>
      </w:r>
      <w:r w:rsidR="003C154E" w:rsidRPr="003C154E">
        <w:rPr>
          <w:rStyle w:val="normaltextrun"/>
          <w:rFonts w:ascii="Times" w:hAnsi="Times" w:cs="Times"/>
          <w:color w:val="242424"/>
          <w:vertAlign w:val="superscript"/>
          <w:lang w:val="en-US" w:eastAsia="en-US"/>
        </w:rPr>
        <w:t>nd</w:t>
      </w:r>
      <w:r w:rsidR="003C154E">
        <w:rPr>
          <w:rStyle w:val="normaltextrun"/>
          <w:rFonts w:ascii="Times" w:hAnsi="Times" w:cs="Times"/>
          <w:color w:val="242424"/>
          <w:lang w:val="en-US" w:eastAsia="en-US"/>
        </w:rPr>
        <w:t xml:space="preserve"> Session of the UN Commission on Crime Prevention and Criminal Justice</w:t>
      </w:r>
      <w:r w:rsidR="007A35B5">
        <w:rPr>
          <w:rStyle w:val="normaltextrun"/>
          <w:rFonts w:ascii="Times" w:hAnsi="Times" w:cs="Times"/>
          <w:color w:val="242424"/>
          <w:lang w:val="en-US" w:eastAsia="en-US"/>
        </w:rPr>
        <w:t xml:space="preserve"> in Vienna, Austria. </w:t>
      </w:r>
      <w:r w:rsidR="00302AA9">
        <w:rPr>
          <w:rStyle w:val="normaltextrun"/>
          <w:rFonts w:ascii="Times" w:hAnsi="Times" w:cs="Times"/>
          <w:color w:val="242424"/>
          <w:lang w:val="en-US" w:eastAsia="en-US"/>
        </w:rPr>
        <w:t>During the visit,</w:t>
      </w:r>
      <w:r w:rsidR="00350373">
        <w:rPr>
          <w:rStyle w:val="normaltextrun"/>
          <w:rFonts w:ascii="Times" w:hAnsi="Times" w:cs="Times"/>
          <w:color w:val="242424"/>
          <w:lang w:val="en-US" w:eastAsia="en-US"/>
        </w:rPr>
        <w:t xml:space="preserve"> the </w:t>
      </w:r>
      <w:r w:rsidR="000D7118">
        <w:rPr>
          <w:rStyle w:val="normaltextrun"/>
          <w:rFonts w:ascii="Times" w:hAnsi="Times" w:cs="Times"/>
          <w:color w:val="242424"/>
          <w:lang w:val="en-US" w:eastAsia="en-US"/>
        </w:rPr>
        <w:t>Secretary</w:t>
      </w:r>
      <w:r w:rsidR="00350373">
        <w:rPr>
          <w:rStyle w:val="normaltextrun"/>
          <w:rFonts w:ascii="Times" w:hAnsi="Times" w:cs="Times"/>
          <w:color w:val="242424"/>
          <w:lang w:val="en-US" w:eastAsia="en-US"/>
        </w:rPr>
        <w:t xml:space="preserve"> of Justice present</w:t>
      </w:r>
      <w:r w:rsidR="00302AA9">
        <w:rPr>
          <w:rStyle w:val="normaltextrun"/>
          <w:rFonts w:ascii="Times" w:hAnsi="Times" w:cs="Times"/>
          <w:color w:val="242424"/>
          <w:lang w:val="en-US" w:eastAsia="en-US"/>
        </w:rPr>
        <w:t>ed the</w:t>
      </w:r>
      <w:r w:rsidR="00350373">
        <w:rPr>
          <w:rStyle w:val="normaltextrun"/>
          <w:rFonts w:ascii="Times" w:hAnsi="Times" w:cs="Times"/>
          <w:color w:val="242424"/>
          <w:lang w:val="en-US" w:eastAsia="en-US"/>
        </w:rPr>
        <w:t xml:space="preserve"> progress</w:t>
      </w:r>
      <w:r w:rsidR="00302AA9">
        <w:rPr>
          <w:rStyle w:val="normaltextrun"/>
          <w:rFonts w:ascii="Times" w:hAnsi="Times" w:cs="Times"/>
          <w:color w:val="242424"/>
          <w:lang w:val="en-US" w:eastAsia="en-US"/>
        </w:rPr>
        <w:t xml:space="preserve"> made</w:t>
      </w:r>
      <w:r w:rsidR="00350373">
        <w:rPr>
          <w:rStyle w:val="normaltextrun"/>
          <w:rFonts w:ascii="Times" w:hAnsi="Times" w:cs="Times"/>
          <w:color w:val="242424"/>
          <w:lang w:val="en-US" w:eastAsia="en-US"/>
        </w:rPr>
        <w:t xml:space="preserve"> in the Philippines</w:t>
      </w:r>
      <w:r w:rsidR="00302AA9">
        <w:rPr>
          <w:rStyle w:val="normaltextrun"/>
          <w:rFonts w:ascii="Times" w:hAnsi="Times" w:cs="Times"/>
          <w:color w:val="242424"/>
          <w:lang w:val="en-US" w:eastAsia="en-US"/>
        </w:rPr>
        <w:t>, and engaged in discussion</w:t>
      </w:r>
      <w:r w:rsidR="00350373">
        <w:rPr>
          <w:rStyle w:val="normaltextrun"/>
          <w:rFonts w:ascii="Times" w:hAnsi="Times" w:cs="Times"/>
          <w:color w:val="242424"/>
          <w:lang w:val="en-US" w:eastAsia="en-US"/>
        </w:rPr>
        <w:t xml:space="preserve"> on</w:t>
      </w:r>
      <w:r w:rsidR="00302AA9">
        <w:rPr>
          <w:rStyle w:val="normaltextrun"/>
          <w:rFonts w:ascii="Times" w:hAnsi="Times" w:cs="Times"/>
          <w:color w:val="242424"/>
          <w:lang w:val="en-US" w:eastAsia="en-US"/>
        </w:rPr>
        <w:t xml:space="preserve"> international</w:t>
      </w:r>
      <w:r w:rsidR="00350373">
        <w:rPr>
          <w:rStyle w:val="normaltextrun"/>
          <w:rFonts w:ascii="Times" w:hAnsi="Times" w:cs="Times"/>
          <w:color w:val="242424"/>
          <w:lang w:val="en-US" w:eastAsia="en-US"/>
        </w:rPr>
        <w:t xml:space="preserve"> approaches to drug</w:t>
      </w:r>
      <w:r w:rsidR="000D7118">
        <w:rPr>
          <w:rStyle w:val="normaltextrun"/>
          <w:rFonts w:ascii="Times" w:hAnsi="Times" w:cs="Times"/>
          <w:color w:val="242424"/>
          <w:lang w:val="en-US" w:eastAsia="en-US"/>
        </w:rPr>
        <w:t xml:space="preserve"> control and prison reform.</w:t>
      </w:r>
    </w:p>
    <w:p w14:paraId="127C9AF0" w14:textId="77777777" w:rsidR="000D7118" w:rsidRDefault="000D7118" w:rsidP="2D74353A">
      <w:pPr>
        <w:pStyle w:val="xelementtoproof"/>
        <w:shd w:val="clear" w:color="auto" w:fill="FFFFFF" w:themeFill="background1"/>
        <w:spacing w:before="0" w:beforeAutospacing="0" w:after="0" w:afterAutospacing="0"/>
        <w:jc w:val="both"/>
        <w:rPr>
          <w:rStyle w:val="normaltextrun"/>
          <w:rFonts w:ascii="Times" w:hAnsi="Times" w:cs="Times"/>
          <w:color w:val="242424"/>
          <w:lang w:val="en-US" w:eastAsia="en-US"/>
        </w:rPr>
      </w:pPr>
    </w:p>
    <w:p w14:paraId="75ABFAC1" w14:textId="472AE02F" w:rsidR="00927D2D" w:rsidRPr="001A57CA" w:rsidRDefault="1518133C" w:rsidP="2D74353A">
      <w:pPr>
        <w:pStyle w:val="xelementtoproof"/>
        <w:shd w:val="clear" w:color="auto" w:fill="FFFFFF" w:themeFill="background1"/>
        <w:spacing w:before="0" w:beforeAutospacing="0" w:after="0" w:afterAutospacing="0"/>
        <w:jc w:val="both"/>
        <w:rPr>
          <w:rStyle w:val="normaltextrun"/>
          <w:rFonts w:ascii="Times" w:hAnsi="Times" w:cs="Times"/>
        </w:rPr>
      </w:pPr>
      <w:r w:rsidRPr="2D74353A">
        <w:rPr>
          <w:rStyle w:val="normaltextrun"/>
          <w:rFonts w:ascii="Times" w:hAnsi="Times" w:cs="Times"/>
          <w:color w:val="242424"/>
          <w:lang w:val="en-US" w:eastAsia="en-US"/>
        </w:rPr>
        <w:t>The UNJP</w:t>
      </w:r>
      <w:r w:rsidR="00302AA9">
        <w:rPr>
          <w:rStyle w:val="normaltextrun"/>
          <w:rFonts w:ascii="Times" w:hAnsi="Times" w:cs="Times"/>
          <w:color w:val="242424"/>
          <w:lang w:val="en-US" w:eastAsia="en-US"/>
        </w:rPr>
        <w:t xml:space="preserve"> contributed to a decrease in overcapacity rates in pretrial detention from </w:t>
      </w:r>
      <w:r w:rsidR="00157822">
        <w:rPr>
          <w:rStyle w:val="normaltextrun"/>
          <w:rFonts w:ascii="Times" w:hAnsi="Times" w:cs="Times"/>
          <w:color w:val="242424"/>
          <w:lang w:val="en-US" w:eastAsia="en-US"/>
        </w:rPr>
        <w:t>397 to 370 per cent, as well as an overall decrease in the per centage of unsentenced detainees as a proportion of overall prison population. In December 2023, the UNJP</w:t>
      </w:r>
      <w:r w:rsidRPr="2D74353A">
        <w:rPr>
          <w:rStyle w:val="normaltextrun"/>
          <w:rFonts w:ascii="Times" w:hAnsi="Times" w:cs="Times"/>
          <w:color w:val="242424"/>
          <w:lang w:val="en-US" w:eastAsia="en-US"/>
        </w:rPr>
        <w:t xml:space="preserve"> supported the</w:t>
      </w:r>
      <w:r w:rsidR="00157822">
        <w:rPr>
          <w:rStyle w:val="normaltextrun"/>
          <w:rFonts w:ascii="Times" w:hAnsi="Times" w:cs="Times"/>
          <w:color w:val="242424"/>
          <w:lang w:val="en-US" w:eastAsia="en-US"/>
        </w:rPr>
        <w:t xml:space="preserve"> Government’s</w:t>
      </w:r>
      <w:r w:rsidRPr="2D74353A">
        <w:rPr>
          <w:rStyle w:val="normaltextrun"/>
          <w:rFonts w:ascii="Times" w:hAnsi="Times" w:cs="Times"/>
          <w:color w:val="242424"/>
          <w:lang w:val="en-US" w:eastAsia="en-US"/>
        </w:rPr>
        <w:t xml:space="preserve"> Jail Decongestion Summit</w:t>
      </w:r>
      <w:r w:rsidR="00157822">
        <w:rPr>
          <w:rStyle w:val="normaltextrun"/>
          <w:rFonts w:ascii="Times" w:hAnsi="Times" w:cs="Times"/>
          <w:color w:val="242424"/>
          <w:lang w:val="en-US" w:eastAsia="en-US"/>
        </w:rPr>
        <w:t>, aiming to</w:t>
      </w:r>
      <w:r w:rsidRPr="2D74353A">
        <w:rPr>
          <w:rStyle w:val="normaltextrun"/>
          <w:rFonts w:ascii="Times" w:hAnsi="Times" w:cs="Times"/>
          <w:color w:val="242424"/>
          <w:lang w:val="en-US" w:eastAsia="en-US"/>
        </w:rPr>
        <w:t xml:space="preserve"> develop </w:t>
      </w:r>
      <w:r w:rsidR="00157822">
        <w:rPr>
          <w:rStyle w:val="normaltextrun"/>
          <w:rFonts w:ascii="Times" w:hAnsi="Times" w:cs="Times"/>
          <w:color w:val="242424"/>
          <w:lang w:val="en-US" w:eastAsia="en-US"/>
        </w:rPr>
        <w:t xml:space="preserve">comprehensive </w:t>
      </w:r>
      <w:r w:rsidRPr="2D74353A">
        <w:rPr>
          <w:rStyle w:val="normaltextrun"/>
          <w:rFonts w:ascii="Times" w:hAnsi="Times" w:cs="Times"/>
          <w:color w:val="242424"/>
          <w:lang w:val="en-US" w:eastAsia="en-US"/>
        </w:rPr>
        <w:t>solutions and innovations to address jail and prison overcrowding. The Summit garnered high level participation, including from the Executive Secretary, the Senate President, and the Speaker</w:t>
      </w:r>
      <w:r w:rsidR="00157822">
        <w:rPr>
          <w:rStyle w:val="normaltextrun"/>
          <w:rFonts w:ascii="Times" w:hAnsi="Times" w:cs="Times"/>
          <w:color w:val="242424"/>
          <w:lang w:val="en-US" w:eastAsia="en-US"/>
        </w:rPr>
        <w:t xml:space="preserve"> of the House of Representatives</w:t>
      </w:r>
      <w:r w:rsidRPr="2D74353A">
        <w:rPr>
          <w:rStyle w:val="normaltextrun"/>
          <w:rFonts w:ascii="Times" w:hAnsi="Times" w:cs="Times"/>
          <w:color w:val="242424"/>
          <w:lang w:val="en-US" w:eastAsia="en-US"/>
        </w:rPr>
        <w:t>.</w:t>
      </w:r>
    </w:p>
    <w:p w14:paraId="636747C8" w14:textId="5CCA850F" w:rsidR="2D74353A" w:rsidRDefault="469FFEB3" w:rsidP="2D74353A">
      <w:pPr>
        <w:pStyle w:val="NormalWeb"/>
        <w:shd w:val="clear" w:color="auto" w:fill="FFFFFF" w:themeFill="background1"/>
        <w:spacing w:before="0" w:beforeAutospacing="0" w:after="0" w:afterAutospacing="0"/>
        <w:jc w:val="both"/>
        <w:rPr>
          <w:rStyle w:val="normaltextrun"/>
          <w:rFonts w:ascii="Times" w:hAnsi="Times" w:cs="Times"/>
          <w:color w:val="242424"/>
        </w:rPr>
      </w:pPr>
      <w:r w:rsidRPr="0533D4AD">
        <w:rPr>
          <w:rStyle w:val="normaltextrun"/>
          <w:rFonts w:ascii="Times" w:hAnsi="Times" w:cs="Times"/>
          <w:color w:val="242424"/>
        </w:rPr>
        <w:t> </w:t>
      </w:r>
    </w:p>
    <w:p w14:paraId="211733BB" w14:textId="07B5816B" w:rsidR="00B7131F" w:rsidRDefault="00B7131F" w:rsidP="009A31D1">
      <w:pPr>
        <w:pStyle w:val="Heading2"/>
        <w:jc w:val="both"/>
        <w:rPr>
          <w:rFonts w:ascii="Times" w:hAnsi="Times" w:cs="Times"/>
          <w:sz w:val="24"/>
        </w:rPr>
      </w:pPr>
      <w:bookmarkStart w:id="4" w:name="_Toc138431703"/>
      <w:r w:rsidRPr="001A57CA">
        <w:rPr>
          <w:rFonts w:ascii="Times" w:hAnsi="Times" w:cs="Times"/>
          <w:sz w:val="24"/>
        </w:rPr>
        <w:t xml:space="preserve">Outcome Two. Domestic accountability mechanisms to </w:t>
      </w:r>
      <w:r w:rsidR="00371501">
        <w:rPr>
          <w:rFonts w:ascii="Times" w:hAnsi="Times" w:cs="Times"/>
          <w:sz w:val="24"/>
        </w:rPr>
        <w:t>a</w:t>
      </w:r>
      <w:r w:rsidRPr="001A57CA">
        <w:rPr>
          <w:rFonts w:ascii="Times" w:hAnsi="Times" w:cs="Times"/>
          <w:sz w:val="24"/>
        </w:rPr>
        <w:t>ddress human rights violations and abuses are strengthened, leading to increased accountability, and justice and redress for victims.</w:t>
      </w:r>
      <w:bookmarkEnd w:id="4"/>
    </w:p>
    <w:p w14:paraId="2BCEFE05" w14:textId="77777777" w:rsidR="00025575" w:rsidRDefault="00025575" w:rsidP="00025575">
      <w:pPr>
        <w:rPr>
          <w:lang w:val="x-none" w:eastAsia="x-none"/>
        </w:rPr>
      </w:pPr>
    </w:p>
    <w:p w14:paraId="671BB43C" w14:textId="0EC1CD7F" w:rsidR="00025575" w:rsidRPr="00912E51" w:rsidRDefault="00025575" w:rsidP="00912E51">
      <w:r>
        <w:rPr>
          <w:lang w:val="x-none" w:eastAsia="x-none"/>
        </w:rPr>
        <w:t>Total Spent Outcome 2 (2023): USD 143,064</w:t>
      </w:r>
    </w:p>
    <w:p w14:paraId="3CFAB148" w14:textId="77777777" w:rsidR="000B1B92" w:rsidRPr="001A57CA" w:rsidRDefault="000B1B92" w:rsidP="009A31D1">
      <w:pPr>
        <w:pStyle w:val="BodyText"/>
        <w:spacing w:before="11"/>
        <w:jc w:val="both"/>
        <w:rPr>
          <w:rFonts w:ascii="Times" w:hAnsi="Times" w:cs="Times"/>
          <w:sz w:val="24"/>
          <w:szCs w:val="24"/>
        </w:rPr>
      </w:pPr>
    </w:p>
    <w:p w14:paraId="285F5BD4" w14:textId="5483069D" w:rsidR="3321BEDD" w:rsidRDefault="00157822" w:rsidP="00321186">
      <w:pPr>
        <w:pStyle w:val="TableParagraph"/>
        <w:spacing w:before="2"/>
        <w:ind w:left="0" w:right="256"/>
        <w:jc w:val="both"/>
        <w:rPr>
          <w:rFonts w:ascii="Times" w:hAnsi="Times" w:cs="Times"/>
          <w:sz w:val="24"/>
          <w:szCs w:val="24"/>
        </w:rPr>
      </w:pPr>
      <w:r>
        <w:rPr>
          <w:rFonts w:ascii="Times" w:hAnsi="Times" w:cs="Times"/>
          <w:sz w:val="24"/>
          <w:szCs w:val="24"/>
        </w:rPr>
        <w:t>The UNJP contributed to the strengthening of d</w:t>
      </w:r>
      <w:r w:rsidR="366E6571" w:rsidRPr="2D74353A">
        <w:rPr>
          <w:rFonts w:ascii="Times" w:hAnsi="Times" w:cs="Times"/>
          <w:sz w:val="24"/>
          <w:szCs w:val="24"/>
        </w:rPr>
        <w:t>omestic accountability mechanisms to address huma</w:t>
      </w:r>
      <w:r w:rsidR="4914B7F2" w:rsidRPr="2D74353A">
        <w:rPr>
          <w:rFonts w:ascii="Times" w:hAnsi="Times" w:cs="Times"/>
          <w:sz w:val="24"/>
          <w:szCs w:val="24"/>
        </w:rPr>
        <w:t>n</w:t>
      </w:r>
      <w:r w:rsidR="366E6571" w:rsidRPr="2D74353A">
        <w:rPr>
          <w:rFonts w:ascii="Times" w:hAnsi="Times" w:cs="Times"/>
          <w:sz w:val="24"/>
          <w:szCs w:val="24"/>
        </w:rPr>
        <w:t xml:space="preserve"> rights </w:t>
      </w:r>
      <w:r w:rsidR="366E6571" w:rsidRPr="2D74353A">
        <w:rPr>
          <w:rFonts w:ascii="Times" w:hAnsi="Times" w:cs="Times"/>
          <w:sz w:val="24"/>
          <w:szCs w:val="24"/>
        </w:rPr>
        <w:lastRenderedPageBreak/>
        <w:t>violations and abuses</w:t>
      </w:r>
      <w:r>
        <w:rPr>
          <w:rFonts w:ascii="Times" w:hAnsi="Times" w:cs="Times"/>
          <w:sz w:val="24"/>
          <w:szCs w:val="24"/>
        </w:rPr>
        <w:t>.</w:t>
      </w:r>
      <w:r w:rsidR="00371501">
        <w:rPr>
          <w:rFonts w:ascii="Times" w:hAnsi="Times" w:cs="Times"/>
          <w:sz w:val="24"/>
          <w:szCs w:val="24"/>
        </w:rPr>
        <w:t xml:space="preserve"> </w:t>
      </w:r>
      <w:r>
        <w:rPr>
          <w:rFonts w:ascii="Times" w:hAnsi="Times" w:cs="Times"/>
          <w:sz w:val="24"/>
          <w:szCs w:val="24"/>
        </w:rPr>
        <w:t>This supported</w:t>
      </w:r>
      <w:r w:rsidR="1EB195A9" w:rsidRPr="2D74353A">
        <w:rPr>
          <w:rFonts w:ascii="Times" w:hAnsi="Times" w:cs="Times"/>
          <w:sz w:val="24"/>
          <w:szCs w:val="24"/>
        </w:rPr>
        <w:t xml:space="preserve"> Govern</w:t>
      </w:r>
      <w:r w:rsidR="1D72F3BA" w:rsidRPr="2D74353A">
        <w:rPr>
          <w:rFonts w:ascii="Times" w:hAnsi="Times" w:cs="Times"/>
          <w:sz w:val="24"/>
          <w:szCs w:val="24"/>
        </w:rPr>
        <w:t>ment</w:t>
      </w:r>
      <w:r>
        <w:rPr>
          <w:rFonts w:ascii="Times" w:hAnsi="Times" w:cs="Times"/>
          <w:sz w:val="24"/>
          <w:szCs w:val="24"/>
        </w:rPr>
        <w:t xml:space="preserve"> efforts</w:t>
      </w:r>
      <w:r w:rsidR="1D72F3BA" w:rsidRPr="2D74353A">
        <w:rPr>
          <w:rFonts w:ascii="Times" w:hAnsi="Times" w:cs="Times"/>
          <w:sz w:val="24"/>
          <w:szCs w:val="24"/>
        </w:rPr>
        <w:t xml:space="preserve"> to investigate</w:t>
      </w:r>
      <w:r w:rsidR="007D67C6">
        <w:rPr>
          <w:rFonts w:ascii="Times" w:hAnsi="Times" w:cs="Times"/>
          <w:sz w:val="24"/>
          <w:szCs w:val="24"/>
        </w:rPr>
        <w:t xml:space="preserve"> and prosecute perpetrators of</w:t>
      </w:r>
      <w:r w:rsidR="1D72F3BA" w:rsidRPr="2D74353A">
        <w:rPr>
          <w:rFonts w:ascii="Times" w:hAnsi="Times" w:cs="Times"/>
          <w:sz w:val="24"/>
          <w:szCs w:val="24"/>
        </w:rPr>
        <w:t xml:space="preserve"> </w:t>
      </w:r>
      <w:r>
        <w:rPr>
          <w:rFonts w:ascii="Times" w:hAnsi="Times" w:cs="Times"/>
          <w:sz w:val="24"/>
          <w:szCs w:val="24"/>
        </w:rPr>
        <w:t>alleged violations</w:t>
      </w:r>
      <w:r w:rsidR="007D67C6">
        <w:rPr>
          <w:rFonts w:ascii="Times" w:hAnsi="Times" w:cs="Times"/>
          <w:sz w:val="24"/>
          <w:szCs w:val="24"/>
        </w:rPr>
        <w:t>. The UNJP trained 25</w:t>
      </w:r>
      <w:r>
        <w:rPr>
          <w:rFonts w:ascii="Times" w:hAnsi="Times" w:cs="Times"/>
          <w:sz w:val="24"/>
          <w:szCs w:val="24"/>
        </w:rPr>
        <w:t xml:space="preserve"> </w:t>
      </w:r>
      <w:r w:rsidR="007D67C6">
        <w:rPr>
          <w:rFonts w:ascii="Times" w:hAnsi="Times" w:cs="Times"/>
          <w:sz w:val="24"/>
          <w:szCs w:val="24"/>
        </w:rPr>
        <w:t>investigators and prosecutors</w:t>
      </w:r>
      <w:r>
        <w:rPr>
          <w:rFonts w:ascii="Times" w:hAnsi="Times" w:cs="Times"/>
          <w:sz w:val="24"/>
          <w:szCs w:val="24"/>
        </w:rPr>
        <w:t xml:space="preserve"> </w:t>
      </w:r>
      <w:r w:rsidR="007D67C6">
        <w:rPr>
          <w:rFonts w:ascii="Times" w:hAnsi="Times" w:cs="Times"/>
          <w:sz w:val="24"/>
          <w:szCs w:val="24"/>
        </w:rPr>
        <w:t>on the application of the Minnesota Protocol on the investigation of potentially unlawful death (2016) contributing to</w:t>
      </w:r>
      <w:r>
        <w:rPr>
          <w:rFonts w:ascii="Times" w:hAnsi="Times" w:cs="Times"/>
          <w:sz w:val="24"/>
          <w:szCs w:val="24"/>
        </w:rPr>
        <w:t xml:space="preserve"> increased capacity to conduct investigations compliant with </w:t>
      </w:r>
      <w:r w:rsidR="007D67C6">
        <w:rPr>
          <w:rFonts w:ascii="Times" w:hAnsi="Times" w:cs="Times"/>
          <w:sz w:val="24"/>
          <w:szCs w:val="24"/>
        </w:rPr>
        <w:t>the highest</w:t>
      </w:r>
      <w:r>
        <w:rPr>
          <w:rFonts w:ascii="Times" w:hAnsi="Times" w:cs="Times"/>
          <w:sz w:val="24"/>
          <w:szCs w:val="24"/>
        </w:rPr>
        <w:t xml:space="preserve"> international standards</w:t>
      </w:r>
      <w:r w:rsidR="00C048BB">
        <w:rPr>
          <w:rFonts w:ascii="Times" w:hAnsi="Times" w:cs="Times"/>
          <w:sz w:val="24"/>
          <w:szCs w:val="24"/>
        </w:rPr>
        <w:t xml:space="preserve">. </w:t>
      </w:r>
      <w:r w:rsidR="00F87278">
        <w:rPr>
          <w:rFonts w:ascii="Times" w:hAnsi="Times" w:cs="Times"/>
          <w:sz w:val="24"/>
          <w:szCs w:val="24"/>
        </w:rPr>
        <w:t>216</w:t>
      </w:r>
      <w:r w:rsidR="003D47CD">
        <w:rPr>
          <w:rFonts w:ascii="Times" w:hAnsi="Times" w:cs="Times"/>
          <w:sz w:val="24"/>
          <w:szCs w:val="24"/>
        </w:rPr>
        <w:t xml:space="preserve"> </w:t>
      </w:r>
      <w:r w:rsidR="00F87278">
        <w:rPr>
          <w:rFonts w:ascii="Times" w:hAnsi="Times" w:cs="Times"/>
          <w:sz w:val="24"/>
          <w:szCs w:val="24"/>
        </w:rPr>
        <w:t>police</w:t>
      </w:r>
      <w:r w:rsidR="15742B4B" w:rsidRPr="001A57CA">
        <w:rPr>
          <w:rFonts w:ascii="Times" w:hAnsi="Times" w:cs="Times"/>
          <w:sz w:val="24"/>
          <w:szCs w:val="24"/>
        </w:rPr>
        <w:t xml:space="preserve"> </w:t>
      </w:r>
      <w:r w:rsidR="007D67C6">
        <w:rPr>
          <w:rFonts w:ascii="Times" w:hAnsi="Times" w:cs="Times"/>
          <w:sz w:val="24"/>
          <w:szCs w:val="24"/>
        </w:rPr>
        <w:t>o</w:t>
      </w:r>
      <w:r w:rsidR="003D47CD">
        <w:rPr>
          <w:rFonts w:ascii="Times" w:hAnsi="Times" w:cs="Times"/>
          <w:sz w:val="24"/>
          <w:szCs w:val="24"/>
        </w:rPr>
        <w:t>fficers had increased capacity to</w:t>
      </w:r>
      <w:r w:rsidR="15742B4B" w:rsidRPr="001A57CA">
        <w:rPr>
          <w:rFonts w:ascii="Times" w:hAnsi="Times" w:cs="Times"/>
          <w:sz w:val="24"/>
          <w:szCs w:val="24"/>
        </w:rPr>
        <w:t xml:space="preserve"> identify </w:t>
      </w:r>
      <w:r w:rsidR="003D47CD">
        <w:rPr>
          <w:rFonts w:ascii="Times" w:hAnsi="Times" w:cs="Times"/>
          <w:sz w:val="24"/>
          <w:szCs w:val="24"/>
        </w:rPr>
        <w:t>and document human right</w:t>
      </w:r>
      <w:r w:rsidR="15742B4B" w:rsidRPr="001A57CA">
        <w:rPr>
          <w:rFonts w:ascii="Times" w:hAnsi="Times" w:cs="Times"/>
          <w:sz w:val="24"/>
          <w:szCs w:val="24"/>
        </w:rPr>
        <w:t>s cases</w:t>
      </w:r>
      <w:r w:rsidR="003D47CD">
        <w:rPr>
          <w:rFonts w:ascii="Times" w:hAnsi="Times" w:cs="Times"/>
          <w:sz w:val="24"/>
          <w:szCs w:val="24"/>
        </w:rPr>
        <w:t xml:space="preserve"> following UNJP training on the </w:t>
      </w:r>
      <w:r w:rsidR="15742B4B" w:rsidRPr="001A57CA">
        <w:rPr>
          <w:rFonts w:ascii="Times" w:hAnsi="Times" w:cs="Times"/>
          <w:sz w:val="24"/>
          <w:szCs w:val="24"/>
        </w:rPr>
        <w:t xml:space="preserve"> </w:t>
      </w:r>
      <w:r w:rsidR="2DA67028" w:rsidRPr="001A57CA">
        <w:rPr>
          <w:rFonts w:ascii="Times" w:hAnsi="Times" w:cs="Times"/>
          <w:sz w:val="24"/>
          <w:szCs w:val="24"/>
        </w:rPr>
        <w:t>use of the</w:t>
      </w:r>
      <w:r w:rsidR="7B2383B8" w:rsidRPr="001A57CA">
        <w:rPr>
          <w:rFonts w:ascii="Times" w:hAnsi="Times" w:cs="Times"/>
          <w:sz w:val="24"/>
          <w:szCs w:val="24"/>
        </w:rPr>
        <w:t xml:space="preserve"> Human Rights Recording Analysis Information System (H</w:t>
      </w:r>
      <w:r w:rsidR="00F87278">
        <w:rPr>
          <w:rFonts w:ascii="Times" w:hAnsi="Times" w:cs="Times"/>
          <w:sz w:val="24"/>
          <w:szCs w:val="24"/>
        </w:rPr>
        <w:t>u</w:t>
      </w:r>
      <w:r w:rsidR="7B2383B8" w:rsidRPr="001A57CA">
        <w:rPr>
          <w:rFonts w:ascii="Times" w:hAnsi="Times" w:cs="Times"/>
          <w:sz w:val="24"/>
          <w:szCs w:val="24"/>
        </w:rPr>
        <w:t>RAIS) database. The UNJP also</w:t>
      </w:r>
      <w:r w:rsidR="0E6F16BE" w:rsidRPr="001A57CA">
        <w:rPr>
          <w:rFonts w:ascii="Times" w:hAnsi="Times" w:cs="Times"/>
          <w:sz w:val="24"/>
          <w:szCs w:val="24"/>
        </w:rPr>
        <w:t xml:space="preserve"> contributed to institutionalization of the HRBA in police through</w:t>
      </w:r>
      <w:r w:rsidR="7B2383B8" w:rsidRPr="001A57CA">
        <w:rPr>
          <w:rFonts w:ascii="Times" w:hAnsi="Times" w:cs="Times"/>
          <w:sz w:val="24"/>
          <w:szCs w:val="24"/>
        </w:rPr>
        <w:t xml:space="preserve"> </w:t>
      </w:r>
      <w:r w:rsidR="55D2037F" w:rsidRPr="001A57CA">
        <w:rPr>
          <w:rFonts w:ascii="Times" w:hAnsi="Times" w:cs="Times"/>
          <w:sz w:val="24"/>
          <w:szCs w:val="24"/>
        </w:rPr>
        <w:t xml:space="preserve">strengthening </w:t>
      </w:r>
      <w:r w:rsidR="7B2383B8" w:rsidRPr="001A57CA">
        <w:rPr>
          <w:rFonts w:ascii="Times" w:hAnsi="Times" w:cs="Times"/>
          <w:sz w:val="24"/>
          <w:szCs w:val="24"/>
        </w:rPr>
        <w:t>the implementation of the Human Rights Online Assessment System (HROASIS), a</w:t>
      </w:r>
      <w:r w:rsidR="00EF7C02">
        <w:rPr>
          <w:rFonts w:ascii="Times" w:hAnsi="Times" w:cs="Times"/>
          <w:sz w:val="24"/>
          <w:szCs w:val="24"/>
        </w:rPr>
        <w:t xml:space="preserve"> mandatory</w:t>
      </w:r>
      <w:r w:rsidR="003D47CD">
        <w:rPr>
          <w:rFonts w:ascii="Times" w:hAnsi="Times" w:cs="Times"/>
          <w:sz w:val="24"/>
          <w:szCs w:val="24"/>
        </w:rPr>
        <w:t xml:space="preserve"> </w:t>
      </w:r>
      <w:r w:rsidR="7B2383B8" w:rsidRPr="001A57CA">
        <w:rPr>
          <w:rFonts w:ascii="Times" w:hAnsi="Times" w:cs="Times"/>
          <w:sz w:val="24"/>
          <w:szCs w:val="24"/>
        </w:rPr>
        <w:t xml:space="preserve">online human rights examination system </w:t>
      </w:r>
      <w:r w:rsidR="007D67C6">
        <w:rPr>
          <w:rFonts w:ascii="Times" w:hAnsi="Times" w:cs="Times"/>
          <w:sz w:val="24"/>
          <w:szCs w:val="24"/>
        </w:rPr>
        <w:t>for</w:t>
      </w:r>
      <w:r w:rsidR="00D61A20">
        <w:rPr>
          <w:rFonts w:ascii="Times" w:hAnsi="Times" w:cs="Times"/>
          <w:sz w:val="24"/>
          <w:szCs w:val="24"/>
        </w:rPr>
        <w:t xml:space="preserve"> police promotion. </w:t>
      </w:r>
    </w:p>
    <w:p w14:paraId="6DC7A27E" w14:textId="77777777" w:rsidR="00A66998" w:rsidRDefault="00A66998" w:rsidP="00321186">
      <w:pPr>
        <w:pStyle w:val="TableParagraph"/>
        <w:spacing w:before="2"/>
        <w:ind w:left="0" w:right="256"/>
        <w:jc w:val="both"/>
        <w:rPr>
          <w:rFonts w:ascii="Times" w:hAnsi="Times" w:cs="Times"/>
          <w:sz w:val="24"/>
          <w:szCs w:val="24"/>
        </w:rPr>
      </w:pPr>
    </w:p>
    <w:p w14:paraId="22B08124" w14:textId="21152BCA" w:rsidR="00A66998" w:rsidRDefault="002E0C11" w:rsidP="00321186">
      <w:pPr>
        <w:pStyle w:val="TableParagraph"/>
        <w:spacing w:before="2"/>
        <w:ind w:left="0" w:right="256"/>
        <w:jc w:val="both"/>
        <w:rPr>
          <w:rFonts w:ascii="Times" w:hAnsi="Times" w:cs="Times"/>
          <w:sz w:val="24"/>
          <w:szCs w:val="24"/>
        </w:rPr>
      </w:pPr>
      <w:r>
        <w:rPr>
          <w:rFonts w:ascii="Times" w:hAnsi="Times" w:cs="Times"/>
          <w:sz w:val="24"/>
          <w:szCs w:val="24"/>
        </w:rPr>
        <w:t>In 2023, a number of cases were under investigation and convictions secured in t</w:t>
      </w:r>
      <w:r w:rsidRPr="2D74353A">
        <w:rPr>
          <w:rFonts w:ascii="Times" w:hAnsi="Times" w:cs="Times"/>
          <w:sz w:val="24"/>
          <w:szCs w:val="24"/>
        </w:rPr>
        <w:t>wo cases</w:t>
      </w:r>
      <w:r>
        <w:rPr>
          <w:rFonts w:ascii="Times" w:hAnsi="Times" w:cs="Times"/>
          <w:sz w:val="24"/>
          <w:szCs w:val="24"/>
        </w:rPr>
        <w:t xml:space="preserve"> of drug-related police killings</w:t>
      </w:r>
      <w:r w:rsidRPr="2D74353A">
        <w:rPr>
          <w:rFonts w:ascii="Times" w:hAnsi="Times" w:cs="Times"/>
          <w:sz w:val="24"/>
          <w:szCs w:val="24"/>
        </w:rPr>
        <w:t>. However, lack of progress in addressing the vast majority of alleged extrajudicial killings</w:t>
      </w:r>
      <w:r>
        <w:rPr>
          <w:rFonts w:ascii="Times" w:hAnsi="Times" w:cs="Times"/>
          <w:sz w:val="24"/>
          <w:szCs w:val="24"/>
        </w:rPr>
        <w:t xml:space="preserve"> in the context of anti-drug operations, including those that took place under the previous administration,</w:t>
      </w:r>
      <w:r w:rsidRPr="2D74353A">
        <w:rPr>
          <w:rFonts w:ascii="Times" w:hAnsi="Times" w:cs="Times"/>
          <w:sz w:val="24"/>
          <w:szCs w:val="24"/>
        </w:rPr>
        <w:t xml:space="preserve"> </w:t>
      </w:r>
      <w:r>
        <w:rPr>
          <w:rFonts w:ascii="Times" w:hAnsi="Times" w:cs="Times"/>
          <w:sz w:val="24"/>
          <w:szCs w:val="24"/>
        </w:rPr>
        <w:t>remained</w:t>
      </w:r>
      <w:r w:rsidRPr="2D74353A">
        <w:rPr>
          <w:rFonts w:ascii="Times" w:hAnsi="Times" w:cs="Times"/>
          <w:sz w:val="24"/>
          <w:szCs w:val="24"/>
        </w:rPr>
        <w:t xml:space="preserve"> a main obstacle.</w:t>
      </w:r>
    </w:p>
    <w:p w14:paraId="59BF5179" w14:textId="77777777" w:rsidR="00321186" w:rsidRDefault="00321186" w:rsidP="009A31D1">
      <w:pPr>
        <w:spacing w:before="11"/>
        <w:jc w:val="both"/>
        <w:rPr>
          <w:rFonts w:ascii="Times" w:hAnsi="Times" w:cs="Times"/>
          <w:b/>
          <w:bCs/>
          <w:color w:val="000000" w:themeColor="text1"/>
          <w:lang w:val="en-PH"/>
        </w:rPr>
      </w:pPr>
    </w:p>
    <w:p w14:paraId="33E6B659" w14:textId="01ACF978" w:rsidR="67AA1993" w:rsidRDefault="00321186" w:rsidP="009A31D1">
      <w:pPr>
        <w:spacing w:before="11"/>
        <w:jc w:val="both"/>
        <w:rPr>
          <w:rFonts w:ascii="Times" w:hAnsi="Times" w:cs="Times"/>
          <w:b/>
          <w:bCs/>
          <w:color w:val="000000" w:themeColor="text1"/>
          <w:lang w:val="en-PH"/>
        </w:rPr>
      </w:pPr>
      <w:r>
        <w:rPr>
          <w:rFonts w:ascii="Times" w:hAnsi="Times" w:cs="Times"/>
          <w:b/>
          <w:bCs/>
          <w:color w:val="000000" w:themeColor="text1"/>
          <w:lang w:val="en-PH"/>
        </w:rPr>
        <w:t>O</w:t>
      </w:r>
      <w:r w:rsidR="67AA1993" w:rsidRPr="14E64A80">
        <w:rPr>
          <w:rFonts w:ascii="Times" w:hAnsi="Times" w:cs="Times"/>
          <w:b/>
          <w:bCs/>
          <w:color w:val="000000" w:themeColor="text1"/>
          <w:lang w:val="en-PH"/>
        </w:rPr>
        <w:t xml:space="preserve">utput 2.1 Increased capacity and improved functioning of AO35 </w:t>
      </w:r>
    </w:p>
    <w:p w14:paraId="036BF211" w14:textId="77777777" w:rsidR="00025575" w:rsidRDefault="00025575" w:rsidP="009A31D1">
      <w:pPr>
        <w:spacing w:before="11"/>
        <w:jc w:val="both"/>
        <w:rPr>
          <w:rFonts w:ascii="Times" w:hAnsi="Times" w:cs="Times"/>
          <w:b/>
          <w:bCs/>
          <w:color w:val="000000" w:themeColor="text1"/>
          <w:lang w:val="en-PH"/>
        </w:rPr>
      </w:pPr>
    </w:p>
    <w:p w14:paraId="24FD9653" w14:textId="13E7AD28" w:rsidR="00025575" w:rsidRPr="00025575" w:rsidRDefault="00025575" w:rsidP="009A31D1">
      <w:pPr>
        <w:spacing w:before="11"/>
        <w:jc w:val="both"/>
        <w:rPr>
          <w:rFonts w:ascii="Times" w:hAnsi="Times" w:cs="Times"/>
          <w:color w:val="000000" w:themeColor="text1"/>
          <w:lang w:val="en-PH"/>
        </w:rPr>
      </w:pPr>
      <w:r w:rsidRPr="00912E51">
        <w:rPr>
          <w:rFonts w:ascii="Times" w:hAnsi="Times" w:cs="Times"/>
          <w:color w:val="000000" w:themeColor="text1"/>
          <w:lang w:val="en-PH"/>
        </w:rPr>
        <w:t xml:space="preserve">Total Spend Output 2.1 (2023): </w:t>
      </w:r>
      <w:r>
        <w:rPr>
          <w:rFonts w:ascii="Times" w:hAnsi="Times" w:cs="Times"/>
          <w:color w:val="000000" w:themeColor="text1"/>
          <w:lang w:val="en-PH"/>
        </w:rPr>
        <w:t>USD 53,691</w:t>
      </w:r>
    </w:p>
    <w:p w14:paraId="17506DD2" w14:textId="77777777" w:rsidR="14E64A80" w:rsidRDefault="14E64A80" w:rsidP="009A31D1">
      <w:pPr>
        <w:spacing w:before="11"/>
        <w:jc w:val="both"/>
        <w:rPr>
          <w:rFonts w:ascii="Times" w:hAnsi="Times" w:cs="Times"/>
        </w:rPr>
      </w:pPr>
    </w:p>
    <w:p w14:paraId="5E679152" w14:textId="77777777" w:rsidR="003D2C43" w:rsidRDefault="00D8683A" w:rsidP="003D2C43">
      <w:pPr>
        <w:spacing w:before="11"/>
        <w:jc w:val="both"/>
        <w:rPr>
          <w:rStyle w:val="normaltextrun"/>
          <w:rFonts w:ascii="Times" w:hAnsi="Times" w:cs="Times"/>
          <w:color w:val="242424"/>
        </w:rPr>
      </w:pPr>
      <w:r>
        <w:rPr>
          <w:rFonts w:ascii="Times" w:hAnsi="Times" w:cs="Times"/>
        </w:rPr>
        <w:t>The UNJP contributed to strengthening t</w:t>
      </w:r>
      <w:r w:rsidR="0310105D" w:rsidRPr="14E64A80">
        <w:rPr>
          <w:rFonts w:ascii="Times" w:hAnsi="Times" w:cs="Times"/>
        </w:rPr>
        <w:t xml:space="preserve">he </w:t>
      </w:r>
      <w:r w:rsidR="2ACD355B" w:rsidRPr="14E64A80">
        <w:rPr>
          <w:rFonts w:ascii="Times" w:hAnsi="Times" w:cs="Times"/>
        </w:rPr>
        <w:t>capacity of the AO35 mechanism</w:t>
      </w:r>
      <w:r w:rsidR="7D0D2CFC" w:rsidRPr="14E64A80">
        <w:rPr>
          <w:rFonts w:ascii="Times" w:hAnsi="Times" w:cs="Times"/>
        </w:rPr>
        <w:t xml:space="preserve"> by providing technical advice and </w:t>
      </w:r>
      <w:r w:rsidR="002E0C11">
        <w:rPr>
          <w:rFonts w:ascii="Times" w:hAnsi="Times" w:cs="Times"/>
        </w:rPr>
        <w:t>capacity strengthening</w:t>
      </w:r>
      <w:r w:rsidR="7D0D2CFC" w:rsidRPr="14E64A80">
        <w:rPr>
          <w:rFonts w:ascii="Times" w:hAnsi="Times" w:cs="Times"/>
        </w:rPr>
        <w:t xml:space="preserve">. </w:t>
      </w:r>
      <w:r w:rsidR="003D2C43">
        <w:rPr>
          <w:rFonts w:ascii="Times" w:hAnsi="Times" w:cs="Times"/>
        </w:rPr>
        <w:t>As of December</w:t>
      </w:r>
      <w:r w:rsidR="3DF47DCF" w:rsidRPr="14E64A80">
        <w:rPr>
          <w:rFonts w:ascii="Times" w:hAnsi="Times" w:cs="Times"/>
        </w:rPr>
        <w:t xml:space="preserve"> 2023, 334 cases were under investigation, and 27 filed before the courts</w:t>
      </w:r>
      <w:r w:rsidR="56A69781" w:rsidRPr="14E64A80">
        <w:rPr>
          <w:rFonts w:ascii="Times" w:hAnsi="Times" w:cs="Times"/>
        </w:rPr>
        <w:t xml:space="preserve">. </w:t>
      </w:r>
      <w:r w:rsidR="00A66998">
        <w:rPr>
          <w:rFonts w:ascii="Times" w:hAnsi="Times" w:cs="Times"/>
        </w:rPr>
        <w:t xml:space="preserve">In November 2023, </w:t>
      </w:r>
      <w:r w:rsidR="00A66998">
        <w:rPr>
          <w:rStyle w:val="normaltextrun"/>
          <w:rFonts w:ascii="Times" w:hAnsi="Times" w:cs="Times"/>
          <w:color w:val="242424"/>
        </w:rPr>
        <w:t>t</w:t>
      </w:r>
      <w:r w:rsidR="003D47CD" w:rsidRPr="14E64A80">
        <w:rPr>
          <w:rStyle w:val="normaltextrun"/>
          <w:rFonts w:ascii="Times" w:hAnsi="Times" w:cs="Times"/>
          <w:color w:val="242424"/>
        </w:rPr>
        <w:t>he UNJP develop</w:t>
      </w:r>
      <w:r w:rsidR="00A66998">
        <w:rPr>
          <w:rStyle w:val="normaltextrun"/>
          <w:rFonts w:ascii="Times" w:hAnsi="Times" w:cs="Times"/>
          <w:color w:val="242424"/>
        </w:rPr>
        <w:t>ed</w:t>
      </w:r>
      <w:r w:rsidR="003D47CD" w:rsidRPr="14E64A80">
        <w:rPr>
          <w:rStyle w:val="normaltextrun"/>
          <w:rFonts w:ascii="Times" w:hAnsi="Times" w:cs="Times"/>
          <w:color w:val="242424"/>
        </w:rPr>
        <w:t xml:space="preserve"> a manual and organiz</w:t>
      </w:r>
      <w:r>
        <w:rPr>
          <w:rStyle w:val="normaltextrun"/>
          <w:rFonts w:ascii="Times" w:hAnsi="Times" w:cs="Times"/>
          <w:color w:val="242424"/>
        </w:rPr>
        <w:t>ed</w:t>
      </w:r>
      <w:r w:rsidR="003D47CD" w:rsidRPr="14E64A80">
        <w:rPr>
          <w:rStyle w:val="normaltextrun"/>
          <w:rFonts w:ascii="Times" w:hAnsi="Times" w:cs="Times"/>
          <w:color w:val="242424"/>
        </w:rPr>
        <w:t xml:space="preserve"> training of trainers for 27 AO35 investigators, prosecutors and others</w:t>
      </w:r>
      <w:r w:rsidR="003D47CD">
        <w:rPr>
          <w:rStyle w:val="normaltextrun"/>
          <w:rFonts w:ascii="Times" w:hAnsi="Times" w:cs="Times"/>
          <w:color w:val="242424"/>
        </w:rPr>
        <w:t xml:space="preserve">. </w:t>
      </w:r>
    </w:p>
    <w:p w14:paraId="736BFB6F" w14:textId="77777777" w:rsidR="003D2C43" w:rsidRDefault="003D2C43" w:rsidP="003D2C43">
      <w:pPr>
        <w:spacing w:before="11"/>
        <w:jc w:val="both"/>
        <w:rPr>
          <w:rStyle w:val="normaltextrun"/>
          <w:rFonts w:ascii="Times" w:hAnsi="Times" w:cs="Times"/>
          <w:color w:val="242424"/>
        </w:rPr>
      </w:pPr>
    </w:p>
    <w:p w14:paraId="190899DA" w14:textId="3EBD0F79" w:rsidR="003D2C43" w:rsidRPr="003D2C43" w:rsidRDefault="003D2C43" w:rsidP="003D2C43">
      <w:pPr>
        <w:spacing w:before="11"/>
        <w:jc w:val="both"/>
      </w:pPr>
      <w:r w:rsidRPr="003D2C43">
        <w:rPr>
          <w:rStyle w:val="normaltextrun"/>
          <w:color w:val="242424"/>
          <w:shd w:val="clear" w:color="auto" w:fill="FFFFFF"/>
        </w:rPr>
        <w:t>The UNJP contributed to strengthening the capacity of AO35 designated prosecutors and investigators, the CHRP and civil society actors to apply the Minnesota Protocol. In February, an expert mission conducted a scoping mission, and from 3 to 7 July, the UNJP organized training on the application of the Minnesota Protocol. The training was conducted by a delegation of experts, including Dr. Morris Tidball-Binz;</w:t>
      </w:r>
      <w:r w:rsidRPr="003D2C43">
        <w:rPr>
          <w:rStyle w:val="FootnoteReference"/>
          <w:color w:val="242424"/>
          <w:shd w:val="clear" w:color="auto" w:fill="FFFFFF"/>
        </w:rPr>
        <w:footnoteReference w:id="10"/>
      </w:r>
      <w:r w:rsidRPr="003D2C43">
        <w:rPr>
          <w:rStyle w:val="normaltextrun"/>
          <w:color w:val="242424"/>
          <w:shd w:val="clear" w:color="auto" w:fill="FFFFFF"/>
        </w:rPr>
        <w:t xml:space="preserve"> Dr. Stephen Cordner, Professor of Forensic Medicine at Monash University; Atty. Kingsley Abbot, former Director of Global Accountability and International Justice at the International Commission of Jurists; Dr. Luis Fondebrider, former President of The Argentine Forensic Anthropology Team (EAAF); Ms. Leone Scott, investigator under the OSACO Group Ltd in New </w:t>
      </w:r>
      <w:r w:rsidRPr="003D2C43">
        <w:rPr>
          <w:rStyle w:val="normaltextrun"/>
          <w:color w:val="000000"/>
          <w:shd w:val="clear" w:color="auto" w:fill="FFFFFF"/>
        </w:rPr>
        <w:t>Zealand as well as Dr. Raquel Fortun and Dr. Maria Cecilia Lim, forensics doctors and Professors at the </w:t>
      </w:r>
      <w:hyperlink r:id="rId19" w:tgtFrame="_blank" w:history="1">
        <w:r w:rsidRPr="003D2C43">
          <w:rPr>
            <w:rStyle w:val="normaltextrun"/>
            <w:color w:val="000000"/>
            <w:shd w:val="clear" w:color="auto" w:fill="FFFFFF"/>
          </w:rPr>
          <w:t>College of Medicine</w:t>
        </w:r>
      </w:hyperlink>
      <w:r w:rsidRPr="003D2C43">
        <w:rPr>
          <w:rStyle w:val="normaltextrun"/>
          <w:color w:val="000000"/>
          <w:shd w:val="clear" w:color="auto" w:fill="FFFFFF"/>
        </w:rPr>
        <w:t> of the </w:t>
      </w:r>
      <w:hyperlink r:id="rId20" w:tgtFrame="_blank" w:history="1">
        <w:r w:rsidRPr="003D2C43">
          <w:rPr>
            <w:rStyle w:val="normaltextrun"/>
            <w:color w:val="000000"/>
            <w:shd w:val="clear" w:color="auto" w:fill="FFFFFF"/>
          </w:rPr>
          <w:t>University of the Philippines Manila</w:t>
        </w:r>
      </w:hyperlink>
      <w:r w:rsidRPr="003D2C43">
        <w:rPr>
          <w:rStyle w:val="normaltextrun"/>
          <w:color w:val="000000"/>
          <w:shd w:val="clear" w:color="auto" w:fill="FFFFFF"/>
        </w:rPr>
        <w:t>. Participants included state prosecutors, investigators and medical doctors from the Philippine</w:t>
      </w:r>
      <w:r w:rsidRPr="003D2C43">
        <w:rPr>
          <w:rStyle w:val="normaltextrun"/>
          <w:color w:val="242424"/>
          <w:shd w:val="clear" w:color="auto" w:fill="FFFFFF"/>
        </w:rPr>
        <w:t xml:space="preserve"> National Police, the National Bureau of Investigation (NBI), the CHRP, CSOs and the University of the Philippines. This training was organized at the invitation of the Secretary of Justice</w:t>
      </w:r>
      <w:r w:rsidRPr="003D2C43">
        <w:rPr>
          <w:rStyle w:val="normaltextrun"/>
          <w:color w:val="000000"/>
          <w:shd w:val="clear" w:color="auto" w:fill="FFFFFF"/>
        </w:rPr>
        <w:t>.</w:t>
      </w:r>
      <w:r w:rsidRPr="003D2C43">
        <w:rPr>
          <w:rStyle w:val="normaltextrun"/>
          <w:color w:val="000000" w:themeColor="text1"/>
        </w:rPr>
        <w:t xml:space="preserve"> </w:t>
      </w:r>
      <w:r w:rsidR="005B7946">
        <w:rPr>
          <w:rStyle w:val="normaltextrun"/>
          <w:color w:val="000000" w:themeColor="text1"/>
        </w:rPr>
        <w:t xml:space="preserve">On 12 December, the UNJP held a follow up meeting to discuss developments since the training and ways forward on the institutionalization of the Minnesota Protocl in the Philippines, </w:t>
      </w:r>
      <w:r w:rsidR="005B7946" w:rsidRPr="005B7946">
        <w:rPr>
          <w:rStyle w:val="normaltextrun"/>
          <w:color w:val="000000" w:themeColor="text1"/>
        </w:rPr>
        <w:t xml:space="preserve">with </w:t>
      </w:r>
      <w:r w:rsidR="005B7946" w:rsidRPr="005B7946">
        <w:t>representatives from the DOJ and NBI, CHRP, and medico-legal doctors. Trainers and Minnesota Protocol experts, Dr</w:t>
      </w:r>
      <w:r w:rsidR="005B7946">
        <w:t>.</w:t>
      </w:r>
      <w:r w:rsidR="005B7946" w:rsidRPr="005B7946">
        <w:t xml:space="preserve"> Raquel Fortun and Dr</w:t>
      </w:r>
      <w:r w:rsidR="005B7946">
        <w:t>.</w:t>
      </w:r>
      <w:r w:rsidR="005B7946" w:rsidRPr="005B7946">
        <w:t xml:space="preserve"> Stephen Cordner also </w:t>
      </w:r>
      <w:r w:rsidR="12199B5A" w:rsidRPr="005B7946">
        <w:t>participated</w:t>
      </w:r>
      <w:r w:rsidR="005B7946" w:rsidRPr="005B7946">
        <w:t xml:space="preserve"> et.</w:t>
      </w:r>
      <w:r w:rsidR="005B7946">
        <w:t xml:space="preserve"> </w:t>
      </w:r>
      <w:r w:rsidRPr="003D2C43">
        <w:rPr>
          <w:rStyle w:val="normaltextrun"/>
          <w:color w:val="000000"/>
          <w:shd w:val="clear" w:color="auto" w:fill="FFFFFF"/>
        </w:rPr>
        <w:t xml:space="preserve">Efforts are underway to strengthen domestic </w:t>
      </w:r>
      <w:r w:rsidRPr="003D2C43">
        <w:rPr>
          <w:rStyle w:val="normaltextrun"/>
          <w:color w:val="000000" w:themeColor="text1"/>
        </w:rPr>
        <w:t>forensic capacities</w:t>
      </w:r>
      <w:r w:rsidRPr="003D2C43">
        <w:rPr>
          <w:rStyle w:val="normaltextrun"/>
          <w:color w:val="000000"/>
          <w:shd w:val="clear" w:color="auto" w:fill="FFFFFF"/>
        </w:rPr>
        <w:t>, including through advocacy for the establishment of a National Forensics Institute and the adoption of legislation making it mandatory to conduct autopsies in cases of suspicious death.</w:t>
      </w:r>
    </w:p>
    <w:p w14:paraId="6F382602" w14:textId="77777777" w:rsidR="00B35D28" w:rsidRDefault="00B35D28" w:rsidP="009A31D1">
      <w:pPr>
        <w:spacing w:before="11"/>
        <w:jc w:val="both"/>
        <w:rPr>
          <w:rFonts w:ascii="Times" w:hAnsi="Times" w:cs="Times"/>
        </w:rPr>
      </w:pPr>
    </w:p>
    <w:p w14:paraId="3891F854" w14:textId="66158C53" w:rsidR="67AA1993" w:rsidRDefault="67AA1993" w:rsidP="00130578">
      <w:pPr>
        <w:pStyle w:val="paragraph"/>
        <w:spacing w:before="0" w:beforeAutospacing="0" w:after="0" w:afterAutospacing="0"/>
        <w:jc w:val="both"/>
        <w:rPr>
          <w:rFonts w:ascii="Times" w:hAnsi="Times" w:cs="Times"/>
          <w:color w:val="000000" w:themeColor="text1"/>
        </w:rPr>
      </w:pPr>
      <w:r w:rsidRPr="14E64A80">
        <w:rPr>
          <w:rFonts w:ascii="Times" w:hAnsi="Times" w:cs="Times"/>
          <w:b/>
          <w:bCs/>
          <w:color w:val="000000" w:themeColor="text1"/>
        </w:rPr>
        <w:t xml:space="preserve">Output 2.2 A National Human Rights Referral Pathway is established and functioning. </w:t>
      </w:r>
    </w:p>
    <w:p w14:paraId="041C9C39" w14:textId="77777777" w:rsidR="14E64A80" w:rsidRDefault="14E64A80" w:rsidP="009A31D1">
      <w:pPr>
        <w:spacing w:before="11"/>
        <w:jc w:val="both"/>
        <w:rPr>
          <w:rFonts w:ascii="Times" w:hAnsi="Times" w:cs="Times"/>
        </w:rPr>
      </w:pPr>
    </w:p>
    <w:p w14:paraId="0CFA0C37" w14:textId="6E9388DC" w:rsidR="00025575" w:rsidRDefault="00025575" w:rsidP="009A31D1">
      <w:pPr>
        <w:spacing w:before="11"/>
        <w:jc w:val="both"/>
        <w:rPr>
          <w:rFonts w:ascii="Times" w:hAnsi="Times" w:cs="Times"/>
        </w:rPr>
      </w:pPr>
      <w:r>
        <w:rPr>
          <w:rFonts w:ascii="Times" w:hAnsi="Times" w:cs="Times"/>
        </w:rPr>
        <w:t xml:space="preserve">Total Spent Output 2.2 (2023): USD 0 </w:t>
      </w:r>
    </w:p>
    <w:p w14:paraId="01995464" w14:textId="77777777" w:rsidR="00025575" w:rsidRDefault="00025575" w:rsidP="009A31D1">
      <w:pPr>
        <w:spacing w:before="11"/>
        <w:jc w:val="both"/>
        <w:rPr>
          <w:rFonts w:ascii="Times" w:hAnsi="Times" w:cs="Times"/>
        </w:rPr>
      </w:pPr>
    </w:p>
    <w:p w14:paraId="036ECB0D" w14:textId="0774F4C5" w:rsidR="00AE56AF" w:rsidRDefault="005B7946" w:rsidP="00C45587">
      <w:pPr>
        <w:spacing w:before="11"/>
        <w:jc w:val="both"/>
        <w:rPr>
          <w:rFonts w:ascii="Times" w:hAnsi="Times" w:cs="Times"/>
        </w:rPr>
      </w:pPr>
      <w:r>
        <w:rPr>
          <w:rFonts w:ascii="Times" w:hAnsi="Times" w:cs="Times"/>
        </w:rPr>
        <w:t>The UNJP continued to contribute to discussions on a referral pathway to accelerate efforts to investigate allegations of extrajudicial killings in the context of anti-drug operations, through raising this in various forums and engaging in capacity-strengthening on related issues. While no referral pathway was established, in July 2023, the</w:t>
      </w:r>
      <w:r w:rsidR="009A6903">
        <w:rPr>
          <w:rFonts w:ascii="Times" w:hAnsi="Times" w:cs="Times"/>
        </w:rPr>
        <w:t xml:space="preserve"> Secretary of Justice announced the reconstitution of the</w:t>
      </w:r>
      <w:r>
        <w:rPr>
          <w:rFonts w:ascii="Times" w:hAnsi="Times" w:cs="Times"/>
        </w:rPr>
        <w:t xml:space="preserve"> Interagency Review Panel </w:t>
      </w:r>
      <w:r w:rsidR="29AA5CC0" w:rsidRPr="4EF2EB09">
        <w:rPr>
          <w:rFonts w:ascii="Times" w:hAnsi="Times" w:cs="Times"/>
        </w:rPr>
        <w:t>(IRP)</w:t>
      </w:r>
      <w:r w:rsidRPr="4EF2EB09">
        <w:rPr>
          <w:rFonts w:ascii="Times" w:hAnsi="Times" w:cs="Times"/>
        </w:rPr>
        <w:t xml:space="preserve"> </w:t>
      </w:r>
      <w:r w:rsidR="009A6903">
        <w:rPr>
          <w:rFonts w:ascii="Times" w:hAnsi="Times" w:cs="Times"/>
        </w:rPr>
        <w:t>mandated to examine cases of alleged violations of the right to life in the context of anti-drug operations</w:t>
      </w:r>
      <w:r w:rsidR="009A6903" w:rsidRPr="2D74353A">
        <w:rPr>
          <w:rFonts w:ascii="Times" w:hAnsi="Times" w:cs="Times"/>
        </w:rPr>
        <w:t xml:space="preserve">. The IRP has </w:t>
      </w:r>
      <w:r w:rsidR="009A6903">
        <w:rPr>
          <w:rFonts w:ascii="Times" w:hAnsi="Times" w:cs="Times"/>
        </w:rPr>
        <w:t xml:space="preserve">reportedly </w:t>
      </w:r>
      <w:r w:rsidR="009A6903" w:rsidRPr="2D74353A">
        <w:rPr>
          <w:rFonts w:ascii="Times" w:hAnsi="Times" w:cs="Times"/>
        </w:rPr>
        <w:t xml:space="preserve">held several meetings since this time </w:t>
      </w:r>
      <w:r w:rsidR="009A6903">
        <w:rPr>
          <w:rFonts w:ascii="Times" w:hAnsi="Times" w:cs="Times"/>
        </w:rPr>
        <w:t>but</w:t>
      </w:r>
      <w:r w:rsidR="009A6903" w:rsidRPr="2D74353A">
        <w:rPr>
          <w:rFonts w:ascii="Times" w:hAnsi="Times" w:cs="Times"/>
        </w:rPr>
        <w:t xml:space="preserve"> does not seem to have engaged the CHRP and civil society actors</w:t>
      </w:r>
      <w:r w:rsidR="009A6903">
        <w:rPr>
          <w:rFonts w:ascii="Times" w:hAnsi="Times" w:cs="Times"/>
        </w:rPr>
        <w:t xml:space="preserve">. </w:t>
      </w:r>
    </w:p>
    <w:p w14:paraId="0E2C4F9C" w14:textId="77777777" w:rsidR="00AE56AF" w:rsidRDefault="00AE56AF" w:rsidP="00C45587">
      <w:pPr>
        <w:spacing w:before="11"/>
        <w:jc w:val="both"/>
        <w:rPr>
          <w:rFonts w:ascii="Times" w:hAnsi="Times" w:cs="Times"/>
        </w:rPr>
      </w:pPr>
    </w:p>
    <w:p w14:paraId="347CFAC9" w14:textId="7DA8596D" w:rsidR="14E64A80" w:rsidRDefault="009A6903" w:rsidP="00C45587">
      <w:pPr>
        <w:spacing w:before="11"/>
        <w:jc w:val="both"/>
        <w:rPr>
          <w:rFonts w:ascii="Times" w:hAnsi="Times" w:cs="Times"/>
        </w:rPr>
      </w:pPr>
      <w:r>
        <w:rPr>
          <w:rFonts w:ascii="Times" w:hAnsi="Times" w:cs="Times"/>
        </w:rPr>
        <w:t>Additionally, in</w:t>
      </w:r>
      <w:r w:rsidR="04A2A41B" w:rsidRPr="2D74353A">
        <w:rPr>
          <w:rFonts w:ascii="Times" w:hAnsi="Times" w:cs="Times"/>
        </w:rPr>
        <w:t xml:space="preserve"> late 2023, the </w:t>
      </w:r>
      <w:r>
        <w:rPr>
          <w:rFonts w:ascii="Times" w:hAnsi="Times" w:cs="Times"/>
        </w:rPr>
        <w:t>Government</w:t>
      </w:r>
      <w:r w:rsidR="04A2A41B" w:rsidRPr="2D74353A">
        <w:rPr>
          <w:rFonts w:ascii="Times" w:hAnsi="Times" w:cs="Times"/>
        </w:rPr>
        <w:t xml:space="preserve"> announced the establishment of two new human rights mechanisms </w:t>
      </w:r>
      <w:r w:rsidR="00AE56AF">
        <w:rPr>
          <w:rFonts w:ascii="Times" w:hAnsi="Times" w:cs="Times"/>
        </w:rPr>
        <w:t>in the Department of Justice</w:t>
      </w:r>
      <w:r w:rsidR="04A2A41B" w:rsidRPr="2D74353A">
        <w:rPr>
          <w:rFonts w:ascii="Times" w:hAnsi="Times" w:cs="Times"/>
        </w:rPr>
        <w:t>. The Human Rights</w:t>
      </w:r>
      <w:r>
        <w:rPr>
          <w:rFonts w:ascii="Times" w:hAnsi="Times" w:cs="Times"/>
        </w:rPr>
        <w:t xml:space="preserve"> </w:t>
      </w:r>
      <w:r w:rsidR="04A2A41B" w:rsidRPr="2D74353A">
        <w:rPr>
          <w:rFonts w:ascii="Times" w:hAnsi="Times" w:cs="Times"/>
        </w:rPr>
        <w:t xml:space="preserve">Office </w:t>
      </w:r>
      <w:r w:rsidR="037CB479" w:rsidRPr="2D74353A">
        <w:rPr>
          <w:rFonts w:ascii="Times" w:hAnsi="Times" w:cs="Times"/>
        </w:rPr>
        <w:t>and the Human Rights Coordinating Council aim to strengthen accountability</w:t>
      </w:r>
      <w:r w:rsidR="284DA156" w:rsidRPr="2D74353A">
        <w:rPr>
          <w:rFonts w:ascii="Times" w:hAnsi="Times" w:cs="Times"/>
        </w:rPr>
        <w:t xml:space="preserve"> efforts and human rights compliance</w:t>
      </w:r>
      <w:r w:rsidR="037CB479" w:rsidRPr="2D74353A">
        <w:rPr>
          <w:rFonts w:ascii="Times" w:hAnsi="Times" w:cs="Times"/>
        </w:rPr>
        <w:t xml:space="preserve">. </w:t>
      </w:r>
      <w:r w:rsidR="2ED4D9DF" w:rsidRPr="2D74353A">
        <w:rPr>
          <w:rFonts w:ascii="Times" w:hAnsi="Times" w:cs="Times"/>
        </w:rPr>
        <w:t>At the end of 2023, the mandates of the two mechanisms w</w:t>
      </w:r>
      <w:r w:rsidR="6F436B9B" w:rsidRPr="2D74353A">
        <w:rPr>
          <w:rFonts w:ascii="Times" w:hAnsi="Times" w:cs="Times"/>
        </w:rPr>
        <w:t>ere being developed.</w:t>
      </w:r>
    </w:p>
    <w:p w14:paraId="5F6BD3B7" w14:textId="77777777" w:rsidR="00B35D28" w:rsidRDefault="00B35D28" w:rsidP="009A31D1">
      <w:pPr>
        <w:spacing w:before="11"/>
        <w:ind w:firstLine="426"/>
        <w:jc w:val="both"/>
        <w:rPr>
          <w:rFonts w:ascii="Times" w:eastAsia="Calibri" w:hAnsi="Times" w:cs="Times"/>
        </w:rPr>
      </w:pPr>
    </w:p>
    <w:p w14:paraId="456D67A5" w14:textId="77777777" w:rsidR="67AA1993" w:rsidRDefault="67AA1993" w:rsidP="009A31D1">
      <w:pPr>
        <w:spacing w:before="11"/>
        <w:jc w:val="both"/>
        <w:rPr>
          <w:rFonts w:ascii="Times" w:hAnsi="Times" w:cs="Times"/>
          <w:color w:val="000000" w:themeColor="text1"/>
          <w:lang w:val="en-PH"/>
        </w:rPr>
      </w:pPr>
      <w:r w:rsidRPr="14E64A80">
        <w:rPr>
          <w:rFonts w:ascii="Times" w:hAnsi="Times" w:cs="Times"/>
          <w:b/>
          <w:bCs/>
          <w:color w:val="000000" w:themeColor="text1"/>
          <w:lang w:val="en-PH"/>
        </w:rPr>
        <w:t xml:space="preserve">Output 2.3 The Commission on Human Rights of the Philippines effectively investigates violations of Civil and Political rights related to the Anti-Terrorism Act. </w:t>
      </w:r>
    </w:p>
    <w:p w14:paraId="379995F7" w14:textId="77777777" w:rsidR="00C45587" w:rsidRDefault="00C45587" w:rsidP="00C45587">
      <w:pPr>
        <w:widowControl w:val="0"/>
        <w:spacing w:before="56"/>
        <w:jc w:val="both"/>
        <w:rPr>
          <w:rFonts w:ascii="Times" w:hAnsi="Times" w:cs="Times"/>
          <w:color w:val="FF0000"/>
        </w:rPr>
      </w:pPr>
    </w:p>
    <w:p w14:paraId="4EF1BD2C" w14:textId="760535FB" w:rsidR="00025575" w:rsidRPr="00912E51" w:rsidRDefault="00025575" w:rsidP="00C45587">
      <w:pPr>
        <w:widowControl w:val="0"/>
        <w:spacing w:before="56"/>
        <w:jc w:val="both"/>
        <w:rPr>
          <w:rFonts w:ascii="Times" w:hAnsi="Times" w:cs="Times"/>
        </w:rPr>
      </w:pPr>
      <w:r w:rsidRPr="00912E51">
        <w:rPr>
          <w:rFonts w:ascii="Times" w:hAnsi="Times" w:cs="Times"/>
        </w:rPr>
        <w:t>Total Spend Output 2.3 (2023): USD 33,538</w:t>
      </w:r>
    </w:p>
    <w:p w14:paraId="31F62D59" w14:textId="77777777" w:rsidR="00025575" w:rsidRDefault="00025575" w:rsidP="00C45587">
      <w:pPr>
        <w:widowControl w:val="0"/>
        <w:spacing w:before="56"/>
        <w:jc w:val="both"/>
        <w:rPr>
          <w:rFonts w:ascii="Times" w:hAnsi="Times" w:cs="Times"/>
          <w:color w:val="FF0000"/>
        </w:rPr>
      </w:pPr>
    </w:p>
    <w:p w14:paraId="52F7CE50" w14:textId="0514AE14" w:rsidR="14E64A80" w:rsidRDefault="3991EAD0" w:rsidP="00C45587">
      <w:pPr>
        <w:widowControl w:val="0"/>
        <w:spacing w:before="56"/>
        <w:jc w:val="both"/>
        <w:rPr>
          <w:rFonts w:ascii="Times" w:hAnsi="Times" w:cs="Times"/>
          <w:color w:val="000000" w:themeColor="text1"/>
        </w:rPr>
      </w:pPr>
      <w:r w:rsidRPr="2D74353A">
        <w:rPr>
          <w:rFonts w:ascii="Times" w:hAnsi="Times" w:cs="Times"/>
          <w:color w:val="242424"/>
        </w:rPr>
        <w:t>The</w:t>
      </w:r>
      <w:r w:rsidR="64EC3F92" w:rsidRPr="2D74353A">
        <w:rPr>
          <w:rFonts w:ascii="Times" w:hAnsi="Times" w:cs="Times"/>
          <w:color w:val="242424"/>
        </w:rPr>
        <w:t xml:space="preserve"> UNJP contributed to increased capacity of the</w:t>
      </w:r>
      <w:r w:rsidRPr="2D74353A">
        <w:rPr>
          <w:rFonts w:ascii="Times" w:hAnsi="Times" w:cs="Times"/>
          <w:color w:val="242424"/>
        </w:rPr>
        <w:t xml:space="preserve"> CHRP</w:t>
      </w:r>
      <w:r w:rsidR="2B1257FF" w:rsidRPr="2D74353A">
        <w:rPr>
          <w:rFonts w:ascii="Times" w:hAnsi="Times" w:cs="Times"/>
          <w:color w:val="242424"/>
        </w:rPr>
        <w:t xml:space="preserve"> </w:t>
      </w:r>
      <w:r w:rsidRPr="2D74353A">
        <w:rPr>
          <w:rFonts w:ascii="Times" w:hAnsi="Times" w:cs="Times"/>
          <w:color w:val="242424"/>
        </w:rPr>
        <w:t>to investigate violations of civil and political rights related to the A</w:t>
      </w:r>
      <w:r w:rsidR="23B510B5" w:rsidRPr="2D74353A">
        <w:rPr>
          <w:rFonts w:ascii="Times" w:hAnsi="Times" w:cs="Times"/>
          <w:color w:val="242424"/>
        </w:rPr>
        <w:t>TA</w:t>
      </w:r>
      <w:r w:rsidR="63A1E162" w:rsidRPr="2D74353A">
        <w:rPr>
          <w:rFonts w:ascii="Times" w:hAnsi="Times" w:cs="Times"/>
          <w:color w:val="242424"/>
        </w:rPr>
        <w:t>.</w:t>
      </w:r>
      <w:r w:rsidRPr="2D74353A">
        <w:rPr>
          <w:rFonts w:ascii="Times" w:hAnsi="Times" w:cs="Times"/>
          <w:color w:val="242424"/>
        </w:rPr>
        <w:t xml:space="preserve"> </w:t>
      </w:r>
      <w:r w:rsidR="0310105D" w:rsidRPr="2D74353A">
        <w:rPr>
          <w:rFonts w:ascii="Times" w:hAnsi="Times" w:cs="Times"/>
          <w:color w:val="242424"/>
        </w:rPr>
        <w:t>The UNJP developed an analysis of </w:t>
      </w:r>
      <w:r w:rsidR="0310105D" w:rsidRPr="2D74353A">
        <w:rPr>
          <w:rFonts w:ascii="Times" w:hAnsi="Times" w:cs="Times"/>
          <w:color w:val="000000" w:themeColor="text1"/>
        </w:rPr>
        <w:t xml:space="preserve">the CHRP’s institutional framework and protocols for the investigation and prosecution of human rights violations in relation to the ATA. Informed by the UNJP’s analysis, the CHRP developed a draft </w:t>
      </w:r>
      <w:r w:rsidR="00665860">
        <w:rPr>
          <w:rFonts w:ascii="Times" w:hAnsi="Times" w:cs="Times"/>
          <w:color w:val="000000" w:themeColor="text1"/>
        </w:rPr>
        <w:t>Procedure and Works I</w:t>
      </w:r>
      <w:r w:rsidR="0030491B">
        <w:rPr>
          <w:rFonts w:ascii="Times" w:hAnsi="Times" w:cs="Times"/>
          <w:color w:val="000000" w:themeColor="text1"/>
        </w:rPr>
        <w:t>nstruction Manual (PAWIM)</w:t>
      </w:r>
      <w:r w:rsidR="004C7E86">
        <w:rPr>
          <w:rFonts w:ascii="Times" w:hAnsi="Times" w:cs="Times"/>
          <w:color w:val="000000" w:themeColor="text1"/>
        </w:rPr>
        <w:t>, this will be further revised following the publication of the Supreme Court rules on the ATA</w:t>
      </w:r>
      <w:r w:rsidR="0310105D" w:rsidRPr="2D74353A">
        <w:rPr>
          <w:rFonts w:ascii="Times" w:hAnsi="Times" w:cs="Times"/>
          <w:color w:val="000000" w:themeColor="text1"/>
        </w:rPr>
        <w:t xml:space="preserve">. The </w:t>
      </w:r>
      <w:r w:rsidR="212287B9" w:rsidRPr="2D74353A">
        <w:rPr>
          <w:rFonts w:ascii="Times" w:hAnsi="Times" w:cs="Times"/>
          <w:color w:val="000000" w:themeColor="text1"/>
        </w:rPr>
        <w:t>UNJP</w:t>
      </w:r>
      <w:r w:rsidR="0310105D" w:rsidRPr="2D74353A">
        <w:rPr>
          <w:rFonts w:ascii="Times" w:hAnsi="Times" w:cs="Times"/>
          <w:color w:val="000000" w:themeColor="text1"/>
        </w:rPr>
        <w:t xml:space="preserve"> trained</w:t>
      </w:r>
      <w:r w:rsidR="0030491B">
        <w:rPr>
          <w:rFonts w:ascii="Times" w:hAnsi="Times" w:cs="Times"/>
          <w:color w:val="000000" w:themeColor="text1"/>
        </w:rPr>
        <w:t xml:space="preserve"> also</w:t>
      </w:r>
      <w:r w:rsidR="0310105D" w:rsidRPr="2D74353A">
        <w:rPr>
          <w:rFonts w:ascii="Times" w:hAnsi="Times" w:cs="Times"/>
          <w:color w:val="000000" w:themeColor="text1"/>
        </w:rPr>
        <w:t xml:space="preserve"> 65 CHR</w:t>
      </w:r>
      <w:r w:rsidR="50A41834" w:rsidRPr="2D74353A">
        <w:rPr>
          <w:rFonts w:ascii="Times" w:hAnsi="Times" w:cs="Times"/>
          <w:color w:val="000000" w:themeColor="text1"/>
        </w:rPr>
        <w:t>P</w:t>
      </w:r>
      <w:r w:rsidR="0310105D" w:rsidRPr="2D74353A">
        <w:rPr>
          <w:rFonts w:ascii="Times" w:hAnsi="Times" w:cs="Times"/>
          <w:color w:val="000000" w:themeColor="text1"/>
        </w:rPr>
        <w:t xml:space="preserve"> officials and staff on HRBA</w:t>
      </w:r>
      <w:r w:rsidR="3BFE9B80" w:rsidRPr="2D74353A">
        <w:rPr>
          <w:rFonts w:ascii="Times" w:hAnsi="Times" w:cs="Times"/>
          <w:color w:val="000000" w:themeColor="text1"/>
        </w:rPr>
        <w:t xml:space="preserve"> to counter terrorism</w:t>
      </w:r>
      <w:r w:rsidR="00B35D28">
        <w:rPr>
          <w:rFonts w:ascii="Times" w:hAnsi="Times" w:cs="Times"/>
          <w:color w:val="000000" w:themeColor="text1"/>
        </w:rPr>
        <w:t>.</w:t>
      </w:r>
    </w:p>
    <w:p w14:paraId="675A7323" w14:textId="77777777" w:rsidR="00B35D28" w:rsidRDefault="00B35D28" w:rsidP="009A31D1">
      <w:pPr>
        <w:widowControl w:val="0"/>
        <w:spacing w:before="56"/>
        <w:ind w:firstLine="324"/>
        <w:jc w:val="both"/>
        <w:rPr>
          <w:rStyle w:val="normaltextrun"/>
          <w:rFonts w:ascii="Times" w:hAnsi="Times" w:cs="Times"/>
          <w:color w:val="000000" w:themeColor="text1"/>
        </w:rPr>
      </w:pPr>
    </w:p>
    <w:p w14:paraId="16C19CA3" w14:textId="1AD54EF1" w:rsidR="67AA1993" w:rsidRDefault="67AA1993" w:rsidP="009A31D1">
      <w:pPr>
        <w:spacing w:before="11"/>
        <w:jc w:val="both"/>
        <w:rPr>
          <w:rFonts w:ascii="Times" w:hAnsi="Times" w:cs="Times"/>
          <w:color w:val="000000" w:themeColor="text1"/>
          <w:lang w:val="en-PH"/>
        </w:rPr>
      </w:pPr>
      <w:r w:rsidRPr="14E64A80">
        <w:rPr>
          <w:rFonts w:ascii="Times" w:hAnsi="Times" w:cs="Times"/>
          <w:b/>
          <w:bCs/>
          <w:color w:val="000000" w:themeColor="text1"/>
          <w:lang w:val="en-PH"/>
        </w:rPr>
        <w:t xml:space="preserve">Output 2.4 Improved data and accountability for human rights violations by police, including through support to HuRAIS and the HRAO. </w:t>
      </w:r>
    </w:p>
    <w:p w14:paraId="1E26C60B" w14:textId="77777777" w:rsidR="14E64A80" w:rsidRDefault="14E64A80" w:rsidP="009A31D1">
      <w:pPr>
        <w:widowControl w:val="0"/>
        <w:spacing w:before="56"/>
        <w:jc w:val="both"/>
        <w:rPr>
          <w:rFonts w:ascii="Times" w:eastAsia="Roboto" w:hAnsi="Times" w:cs="Times"/>
        </w:rPr>
      </w:pPr>
    </w:p>
    <w:p w14:paraId="33C66DE8" w14:textId="5BB837F6" w:rsidR="00025575" w:rsidRDefault="00025575" w:rsidP="009A31D1">
      <w:pPr>
        <w:widowControl w:val="0"/>
        <w:spacing w:before="56"/>
        <w:jc w:val="both"/>
        <w:rPr>
          <w:rFonts w:ascii="Times" w:eastAsia="Roboto" w:hAnsi="Times" w:cs="Times"/>
        </w:rPr>
      </w:pPr>
      <w:r>
        <w:rPr>
          <w:rFonts w:ascii="Times" w:eastAsia="Roboto" w:hAnsi="Times" w:cs="Times"/>
        </w:rPr>
        <w:t>Total Spend Output 2.4 (2023): USD 55,835</w:t>
      </w:r>
    </w:p>
    <w:p w14:paraId="5A99EF08" w14:textId="77777777" w:rsidR="00025575" w:rsidRDefault="00025575" w:rsidP="009A31D1">
      <w:pPr>
        <w:widowControl w:val="0"/>
        <w:spacing w:before="56"/>
        <w:jc w:val="both"/>
        <w:rPr>
          <w:rFonts w:ascii="Times" w:eastAsia="Roboto" w:hAnsi="Times" w:cs="Times"/>
        </w:rPr>
      </w:pPr>
    </w:p>
    <w:p w14:paraId="41AFBFDB" w14:textId="77373668" w:rsidR="67AA1993" w:rsidRDefault="0310105D" w:rsidP="009A31D1">
      <w:pPr>
        <w:widowControl w:val="0"/>
        <w:spacing w:before="56"/>
        <w:jc w:val="both"/>
        <w:rPr>
          <w:rFonts w:ascii="Times" w:eastAsia="Roboto" w:hAnsi="Times" w:cs="Times"/>
        </w:rPr>
      </w:pPr>
      <w:r w:rsidRPr="2D74353A">
        <w:rPr>
          <w:rFonts w:ascii="Times" w:eastAsia="Roboto" w:hAnsi="Times" w:cs="Times"/>
        </w:rPr>
        <w:t>The UNJP</w:t>
      </w:r>
      <w:r w:rsidR="3C8F37B8" w:rsidRPr="2D74353A">
        <w:rPr>
          <w:rFonts w:ascii="Times" w:eastAsia="Roboto" w:hAnsi="Times" w:cs="Times"/>
        </w:rPr>
        <w:t xml:space="preserve"> strengthened the capacity of </w:t>
      </w:r>
      <w:r w:rsidR="31B6D6E7" w:rsidRPr="2D74353A">
        <w:rPr>
          <w:rFonts w:ascii="Times" w:eastAsia="Roboto" w:hAnsi="Times" w:cs="Times"/>
        </w:rPr>
        <w:t>the</w:t>
      </w:r>
      <w:r w:rsidRPr="2D74353A">
        <w:rPr>
          <w:rFonts w:ascii="Times" w:eastAsia="Roboto" w:hAnsi="Times" w:cs="Times"/>
        </w:rPr>
        <w:t xml:space="preserve"> P</w:t>
      </w:r>
      <w:r w:rsidRPr="2D74353A">
        <w:rPr>
          <w:rFonts w:ascii="Times" w:eastAsia="Roboto" w:hAnsi="Times" w:cs="Times"/>
          <w:lang w:val="en-PH"/>
        </w:rPr>
        <w:t>N</w:t>
      </w:r>
      <w:r w:rsidRPr="2D74353A">
        <w:rPr>
          <w:rFonts w:ascii="Times" w:eastAsia="Roboto" w:hAnsi="Times" w:cs="Times"/>
        </w:rPr>
        <w:t xml:space="preserve">P HRAO to roll-out </w:t>
      </w:r>
      <w:r w:rsidR="2971CEB8" w:rsidRPr="2D74353A">
        <w:rPr>
          <w:rFonts w:ascii="Times" w:eastAsia="Roboto" w:hAnsi="Times" w:cs="Times"/>
        </w:rPr>
        <w:t>and populate</w:t>
      </w:r>
      <w:r w:rsidRPr="2D74353A">
        <w:rPr>
          <w:rFonts w:ascii="Times" w:eastAsia="Roboto" w:hAnsi="Times" w:cs="Times"/>
        </w:rPr>
        <w:t xml:space="preserve"> the Human Rights Recording Analysis Information System (H</w:t>
      </w:r>
      <w:r w:rsidRPr="2D74353A">
        <w:rPr>
          <w:rFonts w:ascii="Times" w:eastAsia="Roboto" w:hAnsi="Times" w:cs="Times"/>
          <w:lang w:val="en-PH"/>
        </w:rPr>
        <w:t>u</w:t>
      </w:r>
      <w:r w:rsidRPr="2D74353A">
        <w:rPr>
          <w:rFonts w:ascii="Times" w:eastAsia="Roboto" w:hAnsi="Times" w:cs="Times"/>
        </w:rPr>
        <w:t>RAIS) and the Human Rights Online Assessment</w:t>
      </w:r>
      <w:r w:rsidRPr="2D74353A">
        <w:rPr>
          <w:rFonts w:ascii="Times" w:eastAsia="Roboto" w:hAnsi="Times" w:cs="Times"/>
          <w:lang w:val="en-PH"/>
        </w:rPr>
        <w:t xml:space="preserve"> Information </w:t>
      </w:r>
      <w:r w:rsidRPr="2D74353A">
        <w:rPr>
          <w:rFonts w:ascii="Times" w:eastAsia="Roboto" w:hAnsi="Times" w:cs="Times"/>
          <w:color w:val="242424"/>
        </w:rPr>
        <w:t>System (HROA</w:t>
      </w:r>
      <w:r w:rsidR="658F1763" w:rsidRPr="2D74353A">
        <w:rPr>
          <w:rFonts w:ascii="Times" w:eastAsia="Roboto" w:hAnsi="Times" w:cs="Times"/>
          <w:color w:val="242424"/>
        </w:rPr>
        <w:t>S</w:t>
      </w:r>
      <w:r w:rsidRPr="2D74353A">
        <w:rPr>
          <w:rFonts w:ascii="Times" w:eastAsia="Roboto" w:hAnsi="Times" w:cs="Times"/>
          <w:color w:val="242424"/>
        </w:rPr>
        <w:t>IS). The</w:t>
      </w:r>
      <w:r w:rsidR="00F87278">
        <w:rPr>
          <w:rFonts w:ascii="Times" w:eastAsia="Roboto" w:hAnsi="Times" w:cs="Times"/>
          <w:color w:val="242424"/>
        </w:rPr>
        <w:t xml:space="preserve"> rollout of the</w:t>
      </w:r>
      <w:r w:rsidRPr="2D74353A">
        <w:rPr>
          <w:rFonts w:ascii="Times" w:eastAsia="Roboto" w:hAnsi="Times" w:cs="Times"/>
          <w:color w:val="242424"/>
        </w:rPr>
        <w:t xml:space="preserve"> H</w:t>
      </w:r>
      <w:r w:rsidRPr="2D74353A">
        <w:rPr>
          <w:rFonts w:ascii="Times" w:eastAsia="Roboto" w:hAnsi="Times" w:cs="Times"/>
          <w:color w:val="242424"/>
          <w:lang w:val="en-PH"/>
        </w:rPr>
        <w:t>u</w:t>
      </w:r>
      <w:r w:rsidRPr="2D74353A">
        <w:rPr>
          <w:rFonts w:ascii="Times" w:eastAsia="Roboto" w:hAnsi="Times" w:cs="Times"/>
          <w:color w:val="242424"/>
        </w:rPr>
        <w:t>RAIS database enable</w:t>
      </w:r>
      <w:r w:rsidR="00F87278">
        <w:rPr>
          <w:rFonts w:ascii="Times" w:eastAsia="Roboto" w:hAnsi="Times" w:cs="Times"/>
          <w:color w:val="242424"/>
        </w:rPr>
        <w:t>s</w:t>
      </w:r>
      <w:r w:rsidRPr="2D74353A">
        <w:rPr>
          <w:rFonts w:ascii="Times" w:eastAsia="Roboto" w:hAnsi="Times" w:cs="Times"/>
          <w:color w:val="242424"/>
        </w:rPr>
        <w:t xml:space="preserve"> the PNP HRAO to document alleg</w:t>
      </w:r>
      <w:r w:rsidR="00F87278">
        <w:rPr>
          <w:rFonts w:ascii="Times" w:eastAsia="Roboto" w:hAnsi="Times" w:cs="Times"/>
          <w:color w:val="242424"/>
        </w:rPr>
        <w:t>ed</w:t>
      </w:r>
      <w:r w:rsidRPr="2D74353A">
        <w:rPr>
          <w:rFonts w:ascii="Times" w:eastAsia="Roboto" w:hAnsi="Times" w:cs="Times"/>
          <w:color w:val="242424"/>
        </w:rPr>
        <w:t xml:space="preserve"> cases of human rights violations</w:t>
      </w:r>
      <w:r w:rsidR="00F87278">
        <w:rPr>
          <w:rFonts w:ascii="Times" w:eastAsia="Roboto" w:hAnsi="Times" w:cs="Times"/>
          <w:color w:val="242424"/>
        </w:rPr>
        <w:t>, thus improving data gathering on such cases</w:t>
      </w:r>
      <w:r w:rsidR="4A1FDDC6" w:rsidRPr="2D74353A">
        <w:rPr>
          <w:rFonts w:ascii="Times" w:eastAsia="Roboto" w:hAnsi="Times" w:cs="Times"/>
          <w:color w:val="242424"/>
        </w:rPr>
        <w:t>.</w:t>
      </w:r>
      <w:r w:rsidRPr="2D74353A">
        <w:rPr>
          <w:rFonts w:ascii="Times" w:eastAsia="Roboto" w:hAnsi="Times" w:cs="Times"/>
          <w:color w:val="242424"/>
        </w:rPr>
        <w:t xml:space="preserve">  The</w:t>
      </w:r>
      <w:r w:rsidR="2E3CE9DB" w:rsidRPr="2D74353A">
        <w:rPr>
          <w:rFonts w:ascii="Times" w:eastAsia="Roboto" w:hAnsi="Times" w:cs="Times"/>
          <w:color w:val="242424"/>
        </w:rPr>
        <w:t xml:space="preserve"> UNJP</w:t>
      </w:r>
      <w:r w:rsidRPr="2D74353A">
        <w:rPr>
          <w:rFonts w:ascii="Times" w:eastAsia="Roboto" w:hAnsi="Times" w:cs="Times"/>
          <w:color w:val="242424"/>
        </w:rPr>
        <w:t xml:space="preserve"> </w:t>
      </w:r>
      <w:r w:rsidR="3395D1AB" w:rsidRPr="2D74353A">
        <w:rPr>
          <w:rFonts w:ascii="Times" w:eastAsia="Roboto" w:hAnsi="Times" w:cs="Times"/>
          <w:color w:val="242424"/>
        </w:rPr>
        <w:t>provided technical advice related to defi</w:t>
      </w:r>
      <w:r w:rsidR="6137E2A7" w:rsidRPr="2D74353A">
        <w:rPr>
          <w:rFonts w:ascii="Times" w:eastAsia="Roboto" w:hAnsi="Times" w:cs="Times"/>
          <w:color w:val="242424"/>
        </w:rPr>
        <w:t>nitions</w:t>
      </w:r>
      <w:r w:rsidR="36EEAF3C" w:rsidRPr="2D74353A">
        <w:rPr>
          <w:rFonts w:ascii="Times" w:eastAsia="Roboto" w:hAnsi="Times" w:cs="Times"/>
          <w:color w:val="242424"/>
        </w:rPr>
        <w:t xml:space="preserve"> of categories of </w:t>
      </w:r>
      <w:r w:rsidR="004D2BF6" w:rsidRPr="2D74353A">
        <w:rPr>
          <w:rFonts w:ascii="Times" w:eastAsia="Roboto" w:hAnsi="Times" w:cs="Times"/>
          <w:color w:val="242424"/>
        </w:rPr>
        <w:t>violations</w:t>
      </w:r>
      <w:r w:rsidR="00BC58A5">
        <w:rPr>
          <w:rFonts w:ascii="Times" w:eastAsia="Roboto" w:hAnsi="Times" w:cs="Times"/>
          <w:color w:val="242424"/>
        </w:rPr>
        <w:t xml:space="preserve"> to improve data gathering. It also</w:t>
      </w:r>
      <w:r w:rsidR="004D2BF6" w:rsidRPr="2D74353A">
        <w:rPr>
          <w:rFonts w:ascii="Times" w:eastAsia="Roboto" w:hAnsi="Times" w:cs="Times"/>
          <w:color w:val="242424"/>
        </w:rPr>
        <w:t xml:space="preserve"> </w:t>
      </w:r>
      <w:r w:rsidR="00BC58A5">
        <w:rPr>
          <w:rFonts w:ascii="Times" w:eastAsia="Roboto" w:hAnsi="Times" w:cs="Times"/>
          <w:color w:val="242424"/>
        </w:rPr>
        <w:t>worked with</w:t>
      </w:r>
      <w:r w:rsidR="36EEAF3C" w:rsidRPr="2D74353A">
        <w:rPr>
          <w:rFonts w:ascii="Times" w:eastAsia="Roboto" w:hAnsi="Times" w:cs="Times"/>
          <w:color w:val="242424"/>
        </w:rPr>
        <w:t xml:space="preserve"> PNP HRAO to</w:t>
      </w:r>
      <w:r w:rsidRPr="2D74353A">
        <w:rPr>
          <w:rFonts w:ascii="Times" w:eastAsia="Roboto" w:hAnsi="Times" w:cs="Times"/>
          <w:color w:val="242424"/>
        </w:rPr>
        <w:t xml:space="preserve"> train 216 police officers</w:t>
      </w:r>
      <w:r w:rsidR="00BC58A5">
        <w:rPr>
          <w:rFonts w:ascii="Times" w:eastAsia="Roboto" w:hAnsi="Times" w:cs="Times"/>
          <w:color w:val="242424"/>
        </w:rPr>
        <w:t xml:space="preserve"> from all regions</w:t>
      </w:r>
      <w:r w:rsidRPr="2D74353A">
        <w:rPr>
          <w:rFonts w:ascii="Times" w:eastAsia="Roboto" w:hAnsi="Times" w:cs="Times"/>
          <w:color w:val="242424"/>
        </w:rPr>
        <w:t xml:space="preserve"> on </w:t>
      </w:r>
      <w:r w:rsidR="7C0EC3FC" w:rsidRPr="2D74353A">
        <w:rPr>
          <w:rFonts w:ascii="Times" w:eastAsia="Roboto" w:hAnsi="Times" w:cs="Times"/>
          <w:color w:val="242424"/>
        </w:rPr>
        <w:t>the use of HuRAIS</w:t>
      </w:r>
      <w:r w:rsidRPr="2D74353A">
        <w:rPr>
          <w:rFonts w:ascii="Times" w:eastAsia="Roboto" w:hAnsi="Times" w:cs="Times"/>
          <w:color w:val="242424"/>
        </w:rPr>
        <w:t xml:space="preserve">. More than 100 cases </w:t>
      </w:r>
      <w:r w:rsidR="238C30EC" w:rsidRPr="2D74353A">
        <w:rPr>
          <w:rFonts w:ascii="Times" w:eastAsia="Roboto" w:hAnsi="Times" w:cs="Times"/>
          <w:color w:val="242424"/>
        </w:rPr>
        <w:t>were</w:t>
      </w:r>
      <w:r w:rsidRPr="2D74353A">
        <w:rPr>
          <w:rFonts w:ascii="Times" w:eastAsia="Roboto" w:hAnsi="Times" w:cs="Times"/>
          <w:color w:val="242424"/>
        </w:rPr>
        <w:t xml:space="preserve"> entered </w:t>
      </w:r>
      <w:r w:rsidR="4950E74F" w:rsidRPr="2D74353A">
        <w:rPr>
          <w:rFonts w:ascii="Times" w:eastAsia="Roboto" w:hAnsi="Times" w:cs="Times"/>
          <w:color w:val="242424"/>
        </w:rPr>
        <w:t>in</w:t>
      </w:r>
      <w:r w:rsidRPr="2D74353A">
        <w:rPr>
          <w:rFonts w:ascii="Times" w:eastAsia="Roboto" w:hAnsi="Times" w:cs="Times"/>
          <w:color w:val="242424"/>
        </w:rPr>
        <w:t xml:space="preserve"> the system</w:t>
      </w:r>
      <w:r w:rsidR="00BC58A5">
        <w:rPr>
          <w:rFonts w:ascii="Times" w:eastAsia="Roboto" w:hAnsi="Times" w:cs="Times"/>
          <w:color w:val="242424"/>
        </w:rPr>
        <w:t xml:space="preserve"> in 2023, and i</w:t>
      </w:r>
      <w:r w:rsidRPr="2D74353A">
        <w:rPr>
          <w:rFonts w:ascii="Times" w:eastAsia="Roboto" w:hAnsi="Times" w:cs="Times"/>
          <w:color w:val="242424"/>
        </w:rPr>
        <w:t xml:space="preserve">nitial analysis </w:t>
      </w:r>
      <w:r w:rsidR="00BC58A5">
        <w:rPr>
          <w:rFonts w:ascii="Times" w:eastAsia="Roboto" w:hAnsi="Times" w:cs="Times"/>
          <w:color w:val="242424"/>
        </w:rPr>
        <w:t xml:space="preserve">of the cases </w:t>
      </w:r>
      <w:r w:rsidRPr="2D74353A">
        <w:rPr>
          <w:rFonts w:ascii="Times" w:eastAsia="Roboto" w:hAnsi="Times" w:cs="Times"/>
          <w:color w:val="242424"/>
        </w:rPr>
        <w:t>shared with the UNJP</w:t>
      </w:r>
      <w:r w:rsidR="009128EE">
        <w:rPr>
          <w:rFonts w:ascii="Times" w:eastAsia="Roboto" w:hAnsi="Times" w:cs="Times"/>
          <w:color w:val="242424"/>
        </w:rPr>
        <w:t xml:space="preserve">. </w:t>
      </w:r>
      <w:r w:rsidR="5DE85741" w:rsidRPr="2D74353A">
        <w:rPr>
          <w:rFonts w:ascii="Times" w:eastAsia="Roboto" w:hAnsi="Times" w:cs="Times"/>
          <w:color w:val="242424"/>
        </w:rPr>
        <w:t xml:space="preserve">The UNJP also </w:t>
      </w:r>
      <w:r w:rsidR="00BC58A5">
        <w:rPr>
          <w:rFonts w:ascii="Times" w:eastAsia="Roboto" w:hAnsi="Times" w:cs="Times"/>
          <w:color w:val="242424"/>
        </w:rPr>
        <w:t>provided technical advice to</w:t>
      </w:r>
      <w:r w:rsidRPr="2D74353A">
        <w:rPr>
          <w:rFonts w:ascii="Times" w:eastAsia="Roboto" w:hAnsi="Times" w:cs="Times"/>
          <w:color w:val="242424"/>
        </w:rPr>
        <w:t xml:space="preserve"> the PNP </w:t>
      </w:r>
      <w:r w:rsidR="00BC58A5">
        <w:rPr>
          <w:rFonts w:ascii="Times" w:eastAsia="Roboto" w:hAnsi="Times" w:cs="Times"/>
          <w:color w:val="242424"/>
        </w:rPr>
        <w:t>to support the</w:t>
      </w:r>
      <w:r w:rsidRPr="2D74353A">
        <w:rPr>
          <w:rFonts w:ascii="Times" w:eastAsia="Roboto" w:hAnsi="Times" w:cs="Times"/>
          <w:color w:val="242424"/>
        </w:rPr>
        <w:t xml:space="preserve"> develop</w:t>
      </w:r>
      <w:r w:rsidR="00BC58A5">
        <w:rPr>
          <w:rFonts w:ascii="Times" w:eastAsia="Roboto" w:hAnsi="Times" w:cs="Times"/>
          <w:color w:val="242424"/>
        </w:rPr>
        <w:t>ment of</w:t>
      </w:r>
      <w:r w:rsidRPr="2D74353A">
        <w:rPr>
          <w:rFonts w:ascii="Times" w:eastAsia="Roboto" w:hAnsi="Times" w:cs="Times"/>
          <w:color w:val="242424"/>
        </w:rPr>
        <w:t xml:space="preserve"> </w:t>
      </w:r>
      <w:r w:rsidR="00BC58A5">
        <w:rPr>
          <w:rFonts w:ascii="Times" w:eastAsia="Roboto" w:hAnsi="Times" w:cs="Times"/>
          <w:color w:val="242424"/>
        </w:rPr>
        <w:t xml:space="preserve">questions in </w:t>
      </w:r>
      <w:r w:rsidRPr="2D74353A">
        <w:rPr>
          <w:rFonts w:ascii="Times" w:eastAsia="Roboto" w:hAnsi="Times" w:cs="Times"/>
          <w:color w:val="242424"/>
        </w:rPr>
        <w:t>the HROASIS</w:t>
      </w:r>
      <w:r w:rsidR="48836A3D" w:rsidRPr="2D74353A">
        <w:rPr>
          <w:rFonts w:ascii="Times" w:eastAsia="Roboto" w:hAnsi="Times" w:cs="Times"/>
          <w:color w:val="242424"/>
        </w:rPr>
        <w:t>,</w:t>
      </w:r>
      <w:r w:rsidRPr="2D74353A">
        <w:rPr>
          <w:rFonts w:ascii="Times" w:eastAsia="Roboto" w:hAnsi="Times" w:cs="Times"/>
          <w:color w:val="242424"/>
        </w:rPr>
        <w:t xml:space="preserve"> an online </w:t>
      </w:r>
      <w:r w:rsidR="42C47094" w:rsidRPr="2D74353A">
        <w:rPr>
          <w:rFonts w:ascii="Times" w:eastAsia="Roboto" w:hAnsi="Times" w:cs="Times"/>
          <w:color w:val="242424"/>
        </w:rPr>
        <w:t xml:space="preserve">human rights </w:t>
      </w:r>
      <w:r w:rsidRPr="2D74353A">
        <w:rPr>
          <w:rFonts w:ascii="Times" w:eastAsia="Roboto" w:hAnsi="Times" w:cs="Times"/>
          <w:color w:val="242424"/>
        </w:rPr>
        <w:t xml:space="preserve">examination system </w:t>
      </w:r>
      <w:r w:rsidR="71179F64" w:rsidRPr="2D74353A">
        <w:rPr>
          <w:rFonts w:ascii="Times" w:eastAsia="Roboto" w:hAnsi="Times" w:cs="Times"/>
          <w:color w:val="242424"/>
        </w:rPr>
        <w:t>for police</w:t>
      </w:r>
      <w:r w:rsidRPr="2D74353A">
        <w:rPr>
          <w:rFonts w:ascii="Times" w:eastAsia="Roboto" w:hAnsi="Times" w:cs="Times"/>
          <w:color w:val="242424"/>
        </w:rPr>
        <w:t xml:space="preserve"> promotion.</w:t>
      </w:r>
    </w:p>
    <w:p w14:paraId="4B47F307" w14:textId="41CB242E" w:rsidR="00A47F7F" w:rsidRPr="001A57CA" w:rsidRDefault="00A47F7F" w:rsidP="009A31D1">
      <w:pPr>
        <w:pStyle w:val="xmsonormal"/>
        <w:widowControl w:val="0"/>
        <w:spacing w:before="56"/>
        <w:ind w:firstLine="720"/>
        <w:jc w:val="both"/>
        <w:rPr>
          <w:rFonts w:ascii="Times" w:eastAsia="Roboto" w:hAnsi="Times" w:cs="Times"/>
          <w:color w:val="242424"/>
        </w:rPr>
      </w:pPr>
    </w:p>
    <w:p w14:paraId="3CAC27E3" w14:textId="2851CEAD" w:rsidR="00A47F7F" w:rsidRPr="001A57CA" w:rsidRDefault="3BE33F19">
      <w:pPr>
        <w:pStyle w:val="xmsonormal"/>
        <w:spacing w:before="11"/>
        <w:jc w:val="both"/>
        <w:rPr>
          <w:rFonts w:ascii="Times" w:eastAsia="Times New Roman" w:hAnsi="Times" w:cs="Times"/>
          <w:b/>
          <w:bCs/>
          <w:color w:val="242424"/>
          <w:sz w:val="24"/>
          <w:szCs w:val="24"/>
        </w:rPr>
      </w:pPr>
      <w:r w:rsidRPr="2D74353A">
        <w:rPr>
          <w:rFonts w:ascii="Times" w:eastAsia="Times New Roman" w:hAnsi="Times" w:cs="Times"/>
          <w:b/>
          <w:bCs/>
          <w:color w:val="242424"/>
          <w:sz w:val="24"/>
          <w:szCs w:val="24"/>
        </w:rPr>
        <w:t>Outcome Three</w:t>
      </w:r>
      <w:r w:rsidR="5203F366" w:rsidRPr="2D74353A">
        <w:rPr>
          <w:rFonts w:ascii="Times" w:eastAsia="Times New Roman" w:hAnsi="Times" w:cs="Times"/>
          <w:b/>
          <w:bCs/>
          <w:color w:val="242424"/>
          <w:sz w:val="24"/>
          <w:szCs w:val="24"/>
        </w:rPr>
        <w:t xml:space="preserve">. </w:t>
      </w:r>
      <w:r w:rsidR="5203F366" w:rsidRPr="00EF7170">
        <w:rPr>
          <w:rFonts w:ascii="Times" w:hAnsi="Times" w:cs="Times"/>
          <w:b/>
          <w:bCs/>
          <w:sz w:val="24"/>
          <w:szCs w:val="24"/>
        </w:rPr>
        <w:t>Rights holders, including victims of human rights violations and abuses and their families are better able to claim their rights.</w:t>
      </w:r>
      <w:r w:rsidRPr="2D74353A">
        <w:rPr>
          <w:rFonts w:ascii="Times" w:eastAsia="Times New Roman" w:hAnsi="Times" w:cs="Times"/>
          <w:b/>
          <w:bCs/>
          <w:color w:val="242424"/>
          <w:sz w:val="24"/>
          <w:szCs w:val="24"/>
        </w:rPr>
        <w:t xml:space="preserve"> </w:t>
      </w:r>
    </w:p>
    <w:p w14:paraId="5DB87715" w14:textId="77777777" w:rsidR="00A47F7F" w:rsidRDefault="00A47F7F" w:rsidP="00025575">
      <w:pPr>
        <w:pStyle w:val="xmsonormal"/>
        <w:spacing w:before="11"/>
        <w:jc w:val="both"/>
        <w:rPr>
          <w:rFonts w:ascii="Times" w:eastAsia="Times New Roman" w:hAnsi="Times" w:cs="Times"/>
          <w:color w:val="242424"/>
          <w:sz w:val="24"/>
          <w:szCs w:val="24"/>
        </w:rPr>
      </w:pPr>
    </w:p>
    <w:p w14:paraId="1F3682AE" w14:textId="7F892130" w:rsidR="00025575" w:rsidRDefault="00025575" w:rsidP="00025575">
      <w:pPr>
        <w:pStyle w:val="xmsonormal"/>
        <w:spacing w:before="11"/>
        <w:jc w:val="both"/>
        <w:rPr>
          <w:rFonts w:ascii="Times" w:eastAsia="Times New Roman" w:hAnsi="Times" w:cs="Times"/>
          <w:color w:val="242424"/>
          <w:sz w:val="24"/>
          <w:szCs w:val="24"/>
        </w:rPr>
      </w:pPr>
      <w:r>
        <w:rPr>
          <w:rFonts w:ascii="Times" w:eastAsia="Times New Roman" w:hAnsi="Times" w:cs="Times"/>
          <w:color w:val="242424"/>
          <w:sz w:val="24"/>
          <w:szCs w:val="24"/>
        </w:rPr>
        <w:t>Total Spend Outcome 3 (2023): USD 31,361 (please note that under Output 3.3</w:t>
      </w:r>
      <w:r w:rsidR="75D5B820" w:rsidRPr="4EF2EB09">
        <w:rPr>
          <w:rFonts w:ascii="Times" w:eastAsia="Times New Roman" w:hAnsi="Times" w:cs="Times"/>
          <w:color w:val="242424"/>
          <w:sz w:val="24"/>
          <w:szCs w:val="24"/>
        </w:rPr>
        <w:t>, an additional</w:t>
      </w:r>
      <w:r>
        <w:rPr>
          <w:rFonts w:ascii="Times" w:eastAsia="Times New Roman" w:hAnsi="Times" w:cs="Times"/>
          <w:color w:val="242424"/>
          <w:sz w:val="24"/>
          <w:szCs w:val="24"/>
        </w:rPr>
        <w:t xml:space="preserve"> USD 92,616 was committed during 2023</w:t>
      </w:r>
      <w:r w:rsidR="6FF353DE" w:rsidRPr="4EF2EB09">
        <w:rPr>
          <w:rFonts w:ascii="Times" w:eastAsia="Times New Roman" w:hAnsi="Times" w:cs="Times"/>
          <w:color w:val="242424"/>
          <w:sz w:val="24"/>
          <w:szCs w:val="24"/>
        </w:rPr>
        <w:t>.</w:t>
      </w:r>
      <w:r>
        <w:rPr>
          <w:rFonts w:ascii="Times" w:eastAsia="Times New Roman" w:hAnsi="Times" w:cs="Times"/>
          <w:color w:val="242424"/>
          <w:sz w:val="24"/>
          <w:szCs w:val="24"/>
        </w:rPr>
        <w:t xml:space="preserve"> </w:t>
      </w:r>
      <w:r w:rsidR="083DC5BE" w:rsidRPr="4EF2EB09">
        <w:rPr>
          <w:rFonts w:ascii="Times" w:eastAsia="Times New Roman" w:hAnsi="Times" w:cs="Times"/>
          <w:color w:val="242424"/>
          <w:sz w:val="24"/>
          <w:szCs w:val="24"/>
        </w:rPr>
        <w:t>T</w:t>
      </w:r>
      <w:r w:rsidRPr="4EF2EB09">
        <w:rPr>
          <w:rFonts w:ascii="Times" w:eastAsia="Times New Roman" w:hAnsi="Times" w:cs="Times"/>
          <w:color w:val="242424"/>
          <w:sz w:val="24"/>
          <w:szCs w:val="24"/>
        </w:rPr>
        <w:t>his</w:t>
      </w:r>
      <w:r>
        <w:rPr>
          <w:rFonts w:ascii="Times" w:eastAsia="Times New Roman" w:hAnsi="Times" w:cs="Times"/>
          <w:color w:val="242424"/>
          <w:sz w:val="24"/>
          <w:szCs w:val="24"/>
        </w:rPr>
        <w:t xml:space="preserve"> will be </w:t>
      </w:r>
      <w:r w:rsidR="66A265B4" w:rsidRPr="4EF2EB09">
        <w:rPr>
          <w:rFonts w:ascii="Times" w:eastAsia="Times New Roman" w:hAnsi="Times" w:cs="Times"/>
          <w:color w:val="242424"/>
          <w:sz w:val="24"/>
          <w:szCs w:val="24"/>
        </w:rPr>
        <w:t>included</w:t>
      </w:r>
      <w:r>
        <w:rPr>
          <w:rFonts w:ascii="Times" w:eastAsia="Times New Roman" w:hAnsi="Times" w:cs="Times"/>
          <w:color w:val="242424"/>
          <w:sz w:val="24"/>
          <w:szCs w:val="24"/>
        </w:rPr>
        <w:t xml:space="preserve"> in the </w:t>
      </w:r>
      <w:r w:rsidR="4F45C677" w:rsidRPr="4EF2EB09">
        <w:rPr>
          <w:rFonts w:ascii="Times" w:eastAsia="Times New Roman" w:hAnsi="Times" w:cs="Times"/>
          <w:color w:val="242424"/>
          <w:sz w:val="24"/>
          <w:szCs w:val="24"/>
        </w:rPr>
        <w:t>2024 report</w:t>
      </w:r>
      <w:r>
        <w:rPr>
          <w:rFonts w:ascii="Times" w:eastAsia="Times New Roman" w:hAnsi="Times" w:cs="Times"/>
          <w:color w:val="242424"/>
          <w:sz w:val="24"/>
          <w:szCs w:val="24"/>
        </w:rPr>
        <w:t>)</w:t>
      </w:r>
    </w:p>
    <w:p w14:paraId="521DDEE3" w14:textId="77777777" w:rsidR="00025575" w:rsidRPr="001A57CA" w:rsidRDefault="00025575" w:rsidP="00912E51">
      <w:pPr>
        <w:pStyle w:val="xmsonormal"/>
        <w:spacing w:before="11"/>
        <w:jc w:val="both"/>
        <w:rPr>
          <w:rFonts w:ascii="Times" w:eastAsia="Times New Roman" w:hAnsi="Times" w:cs="Times"/>
          <w:color w:val="242424"/>
          <w:sz w:val="24"/>
          <w:szCs w:val="24"/>
        </w:rPr>
      </w:pPr>
    </w:p>
    <w:p w14:paraId="1F0B2C0A" w14:textId="448A39A9" w:rsidR="50DB0901" w:rsidRDefault="50DB0901" w:rsidP="00132C55">
      <w:pPr>
        <w:pStyle w:val="BodyText"/>
        <w:spacing w:before="11"/>
        <w:jc w:val="both"/>
        <w:rPr>
          <w:rFonts w:ascii="Times" w:hAnsi="Times" w:cs="Times"/>
          <w:b/>
          <w:bCs/>
          <w:color w:val="000000" w:themeColor="text1"/>
          <w:sz w:val="24"/>
          <w:szCs w:val="24"/>
          <w:lang w:val="en-PH"/>
        </w:rPr>
      </w:pPr>
      <w:r w:rsidRPr="00132C55">
        <w:rPr>
          <w:rFonts w:ascii="Times" w:hAnsi="Times" w:cs="Times"/>
          <w:b/>
          <w:bCs/>
          <w:color w:val="000000" w:themeColor="text1"/>
          <w:sz w:val="24"/>
          <w:szCs w:val="24"/>
          <w:lang w:val="en-PH"/>
        </w:rPr>
        <w:lastRenderedPageBreak/>
        <w:t xml:space="preserve">Output 3.1: Victims, witnesses and civil society actors have increased access to justice, restitution and protection. </w:t>
      </w:r>
    </w:p>
    <w:p w14:paraId="4FAA2DF0" w14:textId="77777777" w:rsidR="00025575" w:rsidRPr="00132C55" w:rsidRDefault="00025575" w:rsidP="00132C55">
      <w:pPr>
        <w:pStyle w:val="BodyText"/>
        <w:spacing w:before="11"/>
        <w:jc w:val="both"/>
        <w:rPr>
          <w:rFonts w:ascii="Times" w:hAnsi="Times" w:cs="Times"/>
          <w:color w:val="000000" w:themeColor="text1"/>
          <w:sz w:val="24"/>
          <w:szCs w:val="24"/>
          <w:lang w:val="en-PH"/>
        </w:rPr>
      </w:pPr>
    </w:p>
    <w:p w14:paraId="1F525F06" w14:textId="28885137" w:rsidR="7AF652A0" w:rsidRDefault="00025575" w:rsidP="009A31D1">
      <w:pPr>
        <w:jc w:val="both"/>
        <w:rPr>
          <w:rFonts w:ascii="Times" w:eastAsia="Calibri" w:hAnsi="Times" w:cs="Times"/>
          <w:color w:val="000000" w:themeColor="text1"/>
          <w:lang w:val="en-PH"/>
        </w:rPr>
      </w:pPr>
      <w:r>
        <w:rPr>
          <w:rFonts w:ascii="Times" w:eastAsia="Calibri" w:hAnsi="Times" w:cs="Times"/>
          <w:color w:val="000000" w:themeColor="text1"/>
          <w:lang w:val="en-PH"/>
        </w:rPr>
        <w:t xml:space="preserve">Total Spend Output 3.1 (2023): </w:t>
      </w:r>
      <w:r w:rsidR="000203EE">
        <w:rPr>
          <w:rFonts w:ascii="Times" w:eastAsia="Calibri" w:hAnsi="Times" w:cs="Times"/>
          <w:color w:val="000000" w:themeColor="text1"/>
          <w:lang w:val="en-PH"/>
        </w:rPr>
        <w:t xml:space="preserve">USD 0 (activity spend will be </w:t>
      </w:r>
      <w:r w:rsidR="508FAB84" w:rsidRPr="4EF2EB09">
        <w:rPr>
          <w:rFonts w:ascii="Times" w:eastAsia="Calibri" w:hAnsi="Times" w:cs="Times"/>
          <w:color w:val="000000" w:themeColor="text1"/>
          <w:lang w:val="en-PH"/>
        </w:rPr>
        <w:t>included</w:t>
      </w:r>
      <w:r w:rsidR="000203EE">
        <w:rPr>
          <w:rFonts w:ascii="Times" w:eastAsia="Calibri" w:hAnsi="Times" w:cs="Times"/>
          <w:color w:val="000000" w:themeColor="text1"/>
          <w:lang w:val="en-PH"/>
        </w:rPr>
        <w:t xml:space="preserve"> in the next reporting period)</w:t>
      </w:r>
    </w:p>
    <w:p w14:paraId="7809F812" w14:textId="77777777" w:rsidR="00025575" w:rsidRDefault="00025575" w:rsidP="009A31D1">
      <w:pPr>
        <w:jc w:val="both"/>
        <w:rPr>
          <w:rFonts w:ascii="Times" w:eastAsia="Calibri" w:hAnsi="Times" w:cs="Times"/>
          <w:color w:val="000000" w:themeColor="text1"/>
          <w:lang w:val="en-PH"/>
        </w:rPr>
      </w:pPr>
    </w:p>
    <w:p w14:paraId="27257893" w14:textId="01B4AF9E" w:rsidR="50DB0901" w:rsidRDefault="11BC8497" w:rsidP="00144E0E">
      <w:pPr>
        <w:pStyle w:val="BodyText"/>
        <w:widowControl w:val="0"/>
        <w:autoSpaceDE w:val="0"/>
        <w:autoSpaceDN w:val="0"/>
        <w:jc w:val="both"/>
        <w:rPr>
          <w:rFonts w:ascii="Times" w:eastAsia="Calibri" w:hAnsi="Times" w:cs="Times"/>
          <w:color w:val="000000" w:themeColor="text1"/>
          <w:sz w:val="24"/>
          <w:szCs w:val="24"/>
          <w:lang w:val="en-PH"/>
        </w:rPr>
      </w:pPr>
      <w:r w:rsidRPr="00144E0E">
        <w:rPr>
          <w:rFonts w:ascii="Times" w:eastAsia="Calibri" w:hAnsi="Times" w:cs="Times"/>
          <w:color w:val="000000" w:themeColor="text1"/>
          <w:sz w:val="24"/>
          <w:szCs w:val="24"/>
          <w:lang w:val="en-PH"/>
        </w:rPr>
        <w:t xml:space="preserve">The UNJP </w:t>
      </w:r>
      <w:r w:rsidR="4472199D" w:rsidRPr="00144E0E">
        <w:rPr>
          <w:rFonts w:ascii="Times" w:eastAsia="Calibri" w:hAnsi="Times" w:cs="Times"/>
          <w:color w:val="000000" w:themeColor="text1"/>
          <w:sz w:val="24"/>
          <w:szCs w:val="24"/>
          <w:lang w:val="en-PH"/>
        </w:rPr>
        <w:t>contributed to efforts to i</w:t>
      </w:r>
      <w:r w:rsidR="00BC58A5">
        <w:rPr>
          <w:rFonts w:ascii="Times" w:eastAsia="Calibri" w:hAnsi="Times" w:cs="Times"/>
          <w:color w:val="000000" w:themeColor="text1"/>
          <w:sz w:val="24"/>
          <w:szCs w:val="24"/>
          <w:lang w:val="en-PH"/>
        </w:rPr>
        <w:t>mprove</w:t>
      </w:r>
      <w:r w:rsidR="4472199D" w:rsidRPr="00144E0E">
        <w:rPr>
          <w:rFonts w:ascii="Times" w:eastAsia="Calibri" w:hAnsi="Times" w:cs="Times"/>
          <w:color w:val="000000" w:themeColor="text1"/>
          <w:sz w:val="24"/>
          <w:szCs w:val="24"/>
          <w:lang w:val="en-PH"/>
        </w:rPr>
        <w:t xml:space="preserve"> victims and witness</w:t>
      </w:r>
      <w:r w:rsidR="00BC58A5">
        <w:rPr>
          <w:rFonts w:ascii="Times" w:eastAsia="Calibri" w:hAnsi="Times" w:cs="Times"/>
          <w:color w:val="000000" w:themeColor="text1"/>
          <w:sz w:val="24"/>
          <w:szCs w:val="24"/>
          <w:lang w:val="en-PH"/>
        </w:rPr>
        <w:t xml:space="preserve"> protection</w:t>
      </w:r>
      <w:r w:rsidR="4472199D" w:rsidRPr="00144E0E">
        <w:rPr>
          <w:rFonts w:ascii="Times" w:eastAsia="Calibri" w:hAnsi="Times" w:cs="Times"/>
          <w:color w:val="000000" w:themeColor="text1"/>
          <w:sz w:val="24"/>
          <w:szCs w:val="24"/>
          <w:lang w:val="en-PH"/>
        </w:rPr>
        <w:t xml:space="preserve">. It </w:t>
      </w:r>
      <w:r w:rsidRPr="00144E0E">
        <w:rPr>
          <w:rFonts w:ascii="Times" w:eastAsia="Calibri" w:hAnsi="Times" w:cs="Times"/>
          <w:color w:val="000000" w:themeColor="text1"/>
          <w:sz w:val="24"/>
          <w:szCs w:val="24"/>
          <w:lang w:val="en-PH"/>
        </w:rPr>
        <w:t xml:space="preserve">initiated </w:t>
      </w:r>
      <w:r w:rsidRPr="00144E0E">
        <w:rPr>
          <w:rFonts w:ascii="Times" w:hAnsi="Times" w:cs="Times"/>
          <w:sz w:val="24"/>
          <w:szCs w:val="24"/>
        </w:rPr>
        <w:t xml:space="preserve">a needs assessment and </w:t>
      </w:r>
      <w:r w:rsidRPr="00144E0E">
        <w:rPr>
          <w:rFonts w:ascii="Times" w:eastAsia="Calibri" w:hAnsi="Times" w:cs="Times"/>
          <w:color w:val="000000" w:themeColor="text1"/>
          <w:sz w:val="24"/>
          <w:szCs w:val="24"/>
        </w:rPr>
        <w:t>mapping of services available for victims and witnesses of human rights violations</w:t>
      </w:r>
      <w:r w:rsidR="788950EE" w:rsidRPr="00144E0E">
        <w:rPr>
          <w:rFonts w:ascii="Times" w:eastAsia="Calibri" w:hAnsi="Times" w:cs="Times"/>
          <w:color w:val="000000" w:themeColor="text1"/>
          <w:sz w:val="24"/>
          <w:szCs w:val="24"/>
        </w:rPr>
        <w:t>, with a view to</w:t>
      </w:r>
      <w:r w:rsidRPr="00144E0E">
        <w:rPr>
          <w:rFonts w:ascii="Times" w:hAnsi="Times" w:cs="Times"/>
          <w:sz w:val="24"/>
          <w:szCs w:val="24"/>
        </w:rPr>
        <w:t xml:space="preserve"> </w:t>
      </w:r>
      <w:r w:rsidR="745010C3" w:rsidRPr="00144E0E">
        <w:rPr>
          <w:rFonts w:ascii="Times" w:hAnsi="Times" w:cs="Times"/>
          <w:sz w:val="24"/>
          <w:szCs w:val="24"/>
        </w:rPr>
        <w:t xml:space="preserve">identifying </w:t>
      </w:r>
      <w:r w:rsidRPr="00144E0E">
        <w:rPr>
          <w:rFonts w:ascii="Times" w:hAnsi="Times" w:cs="Times"/>
          <w:sz w:val="24"/>
          <w:szCs w:val="24"/>
        </w:rPr>
        <w:t xml:space="preserve">policy </w:t>
      </w:r>
      <w:r w:rsidRPr="00144E0E">
        <w:rPr>
          <w:rFonts w:ascii="Times" w:eastAsia="Calibri" w:hAnsi="Times" w:cs="Times"/>
          <w:color w:val="000000" w:themeColor="text1"/>
          <w:sz w:val="24"/>
          <w:szCs w:val="24"/>
        </w:rPr>
        <w:t>recommendations for</w:t>
      </w:r>
      <w:r w:rsidRPr="00144E0E">
        <w:rPr>
          <w:rFonts w:ascii="Times" w:hAnsi="Times" w:cs="Times"/>
          <w:sz w:val="24"/>
          <w:szCs w:val="24"/>
        </w:rPr>
        <w:t xml:space="preserve"> strengthening the institutional framework for victim and witness support</w:t>
      </w:r>
      <w:r w:rsidR="00BC059B">
        <w:rPr>
          <w:rFonts w:ascii="Times" w:hAnsi="Times" w:cs="Times"/>
          <w:sz w:val="24"/>
          <w:szCs w:val="24"/>
        </w:rPr>
        <w:t xml:space="preserve"> </w:t>
      </w:r>
      <w:r w:rsidR="00225B2C">
        <w:rPr>
          <w:rFonts w:ascii="Times" w:hAnsi="Times" w:cs="Times"/>
          <w:sz w:val="24"/>
          <w:szCs w:val="24"/>
        </w:rPr>
        <w:t>w</w:t>
      </w:r>
      <w:r w:rsidR="00C17B9D">
        <w:rPr>
          <w:rFonts w:ascii="Times" w:hAnsi="Times" w:cs="Times"/>
          <w:sz w:val="24"/>
          <w:szCs w:val="24"/>
        </w:rPr>
        <w:t>ith a focus on</w:t>
      </w:r>
      <w:r w:rsidR="00BC059B">
        <w:rPr>
          <w:rFonts w:ascii="Times" w:hAnsi="Times" w:cs="Times"/>
          <w:sz w:val="24"/>
          <w:szCs w:val="24"/>
        </w:rPr>
        <w:t xml:space="preserve"> </w:t>
      </w:r>
      <w:r w:rsidR="68E44E96" w:rsidRPr="00144E0E">
        <w:rPr>
          <w:rFonts w:ascii="Times" w:hAnsi="Times" w:cs="Times"/>
          <w:sz w:val="24"/>
          <w:szCs w:val="24"/>
        </w:rPr>
        <w:t>women</w:t>
      </w:r>
      <w:r w:rsidRPr="00144E0E">
        <w:rPr>
          <w:rFonts w:ascii="Times" w:hAnsi="Times" w:cs="Times"/>
          <w:sz w:val="24"/>
          <w:szCs w:val="24"/>
        </w:rPr>
        <w:t xml:space="preserve"> and children.</w:t>
      </w:r>
      <w:r w:rsidR="006A6C63" w:rsidRPr="00144E0E">
        <w:rPr>
          <w:rFonts w:ascii="Times" w:eastAsia="Calibri" w:hAnsi="Times" w:cs="Times"/>
          <w:color w:val="000000" w:themeColor="text1"/>
          <w:sz w:val="24"/>
          <w:szCs w:val="24"/>
          <w:lang w:val="en-PH"/>
        </w:rPr>
        <w:t xml:space="preserve"> </w:t>
      </w:r>
      <w:r w:rsidR="00144E0E" w:rsidRPr="00144E0E">
        <w:rPr>
          <w:rFonts w:ascii="Times" w:eastAsia="Calibri" w:hAnsi="Times" w:cs="Times"/>
          <w:color w:val="000000" w:themeColor="text1"/>
          <w:sz w:val="24"/>
          <w:szCs w:val="24"/>
          <w:lang w:val="en-PH"/>
        </w:rPr>
        <w:t>At the 12</w:t>
      </w:r>
      <w:r w:rsidR="00144E0E">
        <w:rPr>
          <w:rFonts w:ascii="Times" w:eastAsia="Calibri" w:hAnsi="Times" w:cs="Times"/>
          <w:color w:val="000000" w:themeColor="text1"/>
          <w:sz w:val="24"/>
          <w:szCs w:val="24"/>
          <w:lang w:val="en-PH"/>
        </w:rPr>
        <w:t xml:space="preserve"> </w:t>
      </w:r>
      <w:r w:rsidR="00144E0E" w:rsidRPr="00144E0E">
        <w:rPr>
          <w:rFonts w:ascii="Times" w:eastAsia="Calibri" w:hAnsi="Times" w:cs="Times"/>
          <w:color w:val="000000" w:themeColor="text1"/>
          <w:sz w:val="24"/>
          <w:szCs w:val="24"/>
          <w:lang w:val="en-PH"/>
        </w:rPr>
        <w:t xml:space="preserve">July Steering Committee the </w:t>
      </w:r>
      <w:r w:rsidR="00525787">
        <w:rPr>
          <w:rFonts w:ascii="Times" w:eastAsia="Calibri" w:hAnsi="Times" w:cs="Times"/>
          <w:color w:val="000000" w:themeColor="text1"/>
          <w:sz w:val="24"/>
          <w:szCs w:val="24"/>
          <w:lang w:val="en-PH"/>
        </w:rPr>
        <w:t>Secretary of Justice</w:t>
      </w:r>
      <w:r w:rsidR="00144E0E" w:rsidRPr="00144E0E">
        <w:rPr>
          <w:rFonts w:ascii="Times" w:eastAsia="Calibri" w:hAnsi="Times" w:cs="Times"/>
          <w:color w:val="000000" w:themeColor="text1"/>
          <w:sz w:val="24"/>
          <w:szCs w:val="24"/>
          <w:lang w:val="en-PH"/>
        </w:rPr>
        <w:t xml:space="preserve"> committed to “promote a more cohesive, inclusive, and comprehensive approach and mechanisms for witness and victim protection in the context of human rights violations. Initial sessions to discuss such an approach have taken place, and further sessions are planned.”</w:t>
      </w:r>
      <w:r w:rsidR="00525787">
        <w:rPr>
          <w:rFonts w:ascii="Times" w:eastAsia="Calibri" w:hAnsi="Times" w:cs="Times"/>
          <w:color w:val="000000" w:themeColor="text1"/>
          <w:sz w:val="24"/>
          <w:szCs w:val="24"/>
          <w:lang w:val="en-PH"/>
        </w:rPr>
        <w:t xml:space="preserve"> On 28 November, the UNJP and DOJ followed up on this by organizing </w:t>
      </w:r>
      <w:r w:rsidR="00525787" w:rsidRPr="00144E0E">
        <w:rPr>
          <w:rFonts w:ascii="Times" w:eastAsia="Calibri" w:hAnsi="Times" w:cs="Times"/>
          <w:color w:val="000000" w:themeColor="text1"/>
          <w:sz w:val="24"/>
          <w:szCs w:val="24"/>
          <w:lang w:val="en-PH"/>
        </w:rPr>
        <w:t xml:space="preserve">a policy forum on witness and victim protection to </w:t>
      </w:r>
      <w:r w:rsidR="00525787">
        <w:rPr>
          <w:rFonts w:ascii="Times" w:eastAsia="Calibri" w:hAnsi="Times" w:cs="Times"/>
          <w:color w:val="000000" w:themeColor="text1"/>
          <w:sz w:val="24"/>
          <w:szCs w:val="24"/>
          <w:lang w:val="en-PH"/>
        </w:rPr>
        <w:t>highlight and connect the roles of different witness support mechanisms</w:t>
      </w:r>
      <w:r w:rsidR="00525787" w:rsidRPr="00144E0E">
        <w:rPr>
          <w:rFonts w:ascii="Times" w:eastAsia="Calibri" w:hAnsi="Times" w:cs="Times"/>
          <w:color w:val="000000" w:themeColor="text1"/>
          <w:sz w:val="24"/>
          <w:szCs w:val="24"/>
          <w:lang w:val="en-PH"/>
        </w:rPr>
        <w:t>.</w:t>
      </w:r>
    </w:p>
    <w:p w14:paraId="1F343880" w14:textId="77777777" w:rsidR="00525787" w:rsidRDefault="00525787" w:rsidP="00144E0E">
      <w:pPr>
        <w:pStyle w:val="BodyText"/>
        <w:widowControl w:val="0"/>
        <w:autoSpaceDE w:val="0"/>
        <w:autoSpaceDN w:val="0"/>
        <w:jc w:val="both"/>
        <w:rPr>
          <w:rFonts w:ascii="Times" w:eastAsia="Calibri" w:hAnsi="Times" w:cs="Times"/>
          <w:color w:val="000000" w:themeColor="text1"/>
          <w:sz w:val="24"/>
          <w:szCs w:val="24"/>
          <w:lang w:val="en-PH"/>
        </w:rPr>
      </w:pPr>
    </w:p>
    <w:p w14:paraId="06BE7AE9" w14:textId="63E10144" w:rsidR="00525787" w:rsidRPr="00144E0E" w:rsidRDefault="00525787" w:rsidP="00144E0E">
      <w:pPr>
        <w:pStyle w:val="BodyText"/>
        <w:widowControl w:val="0"/>
        <w:autoSpaceDE w:val="0"/>
        <w:autoSpaceDN w:val="0"/>
        <w:jc w:val="both"/>
        <w:rPr>
          <w:rFonts w:ascii="Times" w:eastAsia="Calibri" w:hAnsi="Times" w:cs="Times"/>
          <w:color w:val="000000" w:themeColor="text1"/>
          <w:sz w:val="24"/>
          <w:szCs w:val="24"/>
          <w:lang w:val="en-PH"/>
        </w:rPr>
      </w:pPr>
      <w:r w:rsidRPr="00144E0E">
        <w:rPr>
          <w:rFonts w:ascii="Times" w:eastAsia="Calibri" w:hAnsi="Times" w:cs="Times"/>
          <w:color w:val="000000" w:themeColor="text1"/>
          <w:sz w:val="24"/>
          <w:szCs w:val="24"/>
          <w:lang w:val="en-PH"/>
        </w:rPr>
        <w:t xml:space="preserve">The UNJP supported the work of two civil society groups who </w:t>
      </w:r>
      <w:r>
        <w:rPr>
          <w:rFonts w:ascii="Times" w:eastAsia="Calibri" w:hAnsi="Times" w:cs="Times"/>
          <w:color w:val="000000" w:themeColor="text1"/>
          <w:sz w:val="24"/>
          <w:szCs w:val="24"/>
          <w:lang w:val="en-PH"/>
        </w:rPr>
        <w:t>assist</w:t>
      </w:r>
      <w:r w:rsidRPr="00144E0E">
        <w:rPr>
          <w:rFonts w:ascii="Times" w:eastAsia="Calibri" w:hAnsi="Times" w:cs="Times"/>
          <w:color w:val="000000" w:themeColor="text1"/>
          <w:sz w:val="24"/>
          <w:szCs w:val="24"/>
          <w:lang w:val="en-PH"/>
        </w:rPr>
        <w:t xml:space="preserve"> women and child victims</w:t>
      </w:r>
      <w:r>
        <w:rPr>
          <w:rFonts w:ascii="Times" w:eastAsia="Calibri" w:hAnsi="Times" w:cs="Times"/>
          <w:color w:val="000000" w:themeColor="text1"/>
          <w:sz w:val="24"/>
          <w:szCs w:val="24"/>
          <w:lang w:val="en-PH"/>
        </w:rPr>
        <w:t>,</w:t>
      </w:r>
      <w:r w:rsidRPr="00144E0E">
        <w:rPr>
          <w:rFonts w:ascii="Times" w:eastAsia="Calibri" w:hAnsi="Times" w:cs="Times"/>
          <w:color w:val="000000" w:themeColor="text1"/>
          <w:sz w:val="24"/>
          <w:szCs w:val="24"/>
          <w:lang w:val="en-PH"/>
        </w:rPr>
        <w:t xml:space="preserve"> to strengthen their capacity to provide psychosocial </w:t>
      </w:r>
      <w:r>
        <w:rPr>
          <w:rFonts w:ascii="Times" w:eastAsia="Calibri" w:hAnsi="Times" w:cs="Times"/>
          <w:color w:val="000000" w:themeColor="text1"/>
          <w:sz w:val="24"/>
          <w:szCs w:val="24"/>
          <w:lang w:val="en-PH"/>
        </w:rPr>
        <w:t>support and</w:t>
      </w:r>
      <w:r w:rsidRPr="00144E0E">
        <w:rPr>
          <w:rFonts w:ascii="Times" w:eastAsia="Calibri" w:hAnsi="Times" w:cs="Times"/>
          <w:color w:val="000000" w:themeColor="text1"/>
          <w:sz w:val="24"/>
          <w:szCs w:val="24"/>
          <w:lang w:val="en-PH"/>
        </w:rPr>
        <w:t xml:space="preserve"> human rights education, resulting in empowe</w:t>
      </w:r>
      <w:r>
        <w:rPr>
          <w:rFonts w:ascii="Times" w:eastAsia="Calibri" w:hAnsi="Times" w:cs="Times"/>
          <w:color w:val="000000" w:themeColor="text1"/>
          <w:sz w:val="24"/>
          <w:szCs w:val="24"/>
          <w:lang w:val="en-PH"/>
        </w:rPr>
        <w:t>ring</w:t>
      </w:r>
      <w:r w:rsidRPr="00144E0E">
        <w:rPr>
          <w:rFonts w:ascii="Times" w:eastAsia="Calibri" w:hAnsi="Times" w:cs="Times"/>
          <w:color w:val="000000" w:themeColor="text1"/>
          <w:sz w:val="24"/>
          <w:szCs w:val="24"/>
          <w:lang w:val="en-PH"/>
        </w:rPr>
        <w:t xml:space="preserve"> community organizers supporting families of victims of extrajudicial killings. </w:t>
      </w:r>
      <w:r>
        <w:rPr>
          <w:rFonts w:ascii="Times" w:eastAsia="Calibri" w:hAnsi="Times" w:cs="Times"/>
          <w:color w:val="000000" w:themeColor="text1"/>
          <w:sz w:val="24"/>
          <w:szCs w:val="24"/>
          <w:lang w:val="en-PH"/>
        </w:rPr>
        <w:t>The UNJP contributed to strengthening the capacity of organizations assisting victims to engage</w:t>
      </w:r>
      <w:r w:rsidRPr="00144E0E">
        <w:rPr>
          <w:rFonts w:ascii="Times" w:eastAsia="Calibri" w:hAnsi="Times" w:cs="Times"/>
          <w:color w:val="000000" w:themeColor="text1"/>
          <w:sz w:val="24"/>
          <w:szCs w:val="24"/>
          <w:lang w:val="en-PH"/>
        </w:rPr>
        <w:t xml:space="preserve"> with </w:t>
      </w:r>
      <w:r>
        <w:rPr>
          <w:rFonts w:ascii="Times" w:eastAsia="Calibri" w:hAnsi="Times" w:cs="Times"/>
          <w:color w:val="000000" w:themeColor="text1"/>
          <w:sz w:val="24"/>
          <w:szCs w:val="24"/>
          <w:lang w:val="en-PH"/>
        </w:rPr>
        <w:t>i</w:t>
      </w:r>
      <w:r w:rsidRPr="00144E0E">
        <w:rPr>
          <w:rFonts w:ascii="Times" w:eastAsia="Calibri" w:hAnsi="Times" w:cs="Times"/>
          <w:color w:val="000000" w:themeColor="text1"/>
          <w:sz w:val="24"/>
          <w:szCs w:val="24"/>
          <w:lang w:val="en-PH"/>
        </w:rPr>
        <w:t xml:space="preserve">nternational </w:t>
      </w:r>
      <w:r>
        <w:rPr>
          <w:rFonts w:ascii="Times" w:eastAsia="Calibri" w:hAnsi="Times" w:cs="Times"/>
          <w:color w:val="000000" w:themeColor="text1"/>
          <w:sz w:val="24"/>
          <w:szCs w:val="24"/>
          <w:lang w:val="en-PH"/>
        </w:rPr>
        <w:t>h</w:t>
      </w:r>
      <w:r w:rsidRPr="00144E0E">
        <w:rPr>
          <w:rFonts w:ascii="Times" w:eastAsia="Calibri" w:hAnsi="Times" w:cs="Times"/>
          <w:color w:val="000000" w:themeColor="text1"/>
          <w:sz w:val="24"/>
          <w:szCs w:val="24"/>
          <w:lang w:val="en-PH"/>
        </w:rPr>
        <w:t xml:space="preserve">uman </w:t>
      </w:r>
      <w:r>
        <w:rPr>
          <w:rFonts w:ascii="Times" w:eastAsia="Calibri" w:hAnsi="Times" w:cs="Times"/>
          <w:color w:val="000000" w:themeColor="text1"/>
          <w:sz w:val="24"/>
          <w:szCs w:val="24"/>
          <w:lang w:val="en-PH"/>
        </w:rPr>
        <w:t>r</w:t>
      </w:r>
      <w:r w:rsidRPr="00144E0E">
        <w:rPr>
          <w:rFonts w:ascii="Times" w:eastAsia="Calibri" w:hAnsi="Times" w:cs="Times"/>
          <w:color w:val="000000" w:themeColor="text1"/>
          <w:sz w:val="24"/>
          <w:szCs w:val="24"/>
          <w:lang w:val="en-PH"/>
        </w:rPr>
        <w:t xml:space="preserve">ights </w:t>
      </w:r>
      <w:r>
        <w:rPr>
          <w:rFonts w:ascii="Times" w:eastAsia="Calibri" w:hAnsi="Times" w:cs="Times"/>
          <w:color w:val="000000" w:themeColor="text1"/>
          <w:sz w:val="24"/>
          <w:szCs w:val="24"/>
          <w:lang w:val="en-PH"/>
        </w:rPr>
        <w:t>m</w:t>
      </w:r>
      <w:r w:rsidRPr="00144E0E">
        <w:rPr>
          <w:rFonts w:ascii="Times" w:eastAsia="Calibri" w:hAnsi="Times" w:cs="Times"/>
          <w:color w:val="000000" w:themeColor="text1"/>
          <w:sz w:val="24"/>
          <w:szCs w:val="24"/>
          <w:lang w:val="en-PH"/>
        </w:rPr>
        <w:t>echanisms through</w:t>
      </w:r>
      <w:r>
        <w:rPr>
          <w:rFonts w:ascii="Times" w:eastAsia="Calibri" w:hAnsi="Times" w:cs="Times"/>
          <w:color w:val="000000" w:themeColor="text1"/>
          <w:sz w:val="24"/>
          <w:szCs w:val="24"/>
          <w:lang w:val="en-PH"/>
        </w:rPr>
        <w:t xml:space="preserve"> capacity-building and awareness-raising sessions</w:t>
      </w:r>
      <w:r w:rsidRPr="00144E0E">
        <w:rPr>
          <w:rFonts w:ascii="Times" w:eastAsia="Calibri" w:hAnsi="Times" w:cs="Times"/>
          <w:color w:val="000000" w:themeColor="text1"/>
          <w:sz w:val="24"/>
          <w:szCs w:val="24"/>
          <w:lang w:val="en-PH"/>
        </w:rPr>
        <w:t>.</w:t>
      </w:r>
    </w:p>
    <w:p w14:paraId="472C5AA6" w14:textId="77777777" w:rsidR="7AF652A0" w:rsidRDefault="7AF652A0" w:rsidP="00C22E0D">
      <w:pPr>
        <w:shd w:val="clear" w:color="auto" w:fill="FFFFFF" w:themeFill="background1"/>
        <w:jc w:val="both"/>
        <w:rPr>
          <w:rFonts w:ascii="Times" w:eastAsia="Calibri" w:hAnsi="Times" w:cs="Times"/>
          <w:color w:val="000000" w:themeColor="text1"/>
          <w:lang w:val="en-PH"/>
        </w:rPr>
      </w:pPr>
    </w:p>
    <w:p w14:paraId="0848183D" w14:textId="34A581BF" w:rsidR="50DB0901" w:rsidRDefault="50DB0901" w:rsidP="009A31D1">
      <w:pPr>
        <w:jc w:val="both"/>
        <w:rPr>
          <w:rFonts w:ascii="Times" w:hAnsi="Times" w:cs="Times"/>
          <w:b/>
          <w:bCs/>
          <w:color w:val="000000" w:themeColor="text1"/>
          <w:lang w:val="en-PH"/>
        </w:rPr>
      </w:pPr>
      <w:r w:rsidRPr="7AF652A0">
        <w:rPr>
          <w:rFonts w:ascii="Times" w:hAnsi="Times" w:cs="Times"/>
          <w:b/>
          <w:bCs/>
          <w:color w:val="000000" w:themeColor="text1"/>
          <w:lang w:val="en-PH"/>
        </w:rPr>
        <w:t xml:space="preserve">Output 3.2 </w:t>
      </w:r>
      <w:r w:rsidR="00525787">
        <w:rPr>
          <w:rFonts w:ascii="Times" w:hAnsi="Times" w:cs="Times"/>
          <w:b/>
          <w:bCs/>
          <w:color w:val="000000" w:themeColor="text1"/>
          <w:lang w:val="en-PH"/>
        </w:rPr>
        <w:t xml:space="preserve"> </w:t>
      </w:r>
      <w:r w:rsidRPr="7AF652A0">
        <w:rPr>
          <w:rFonts w:ascii="Times" w:hAnsi="Times" w:cs="Times"/>
          <w:b/>
          <w:bCs/>
          <w:color w:val="000000" w:themeColor="text1"/>
          <w:lang w:val="en-PH"/>
        </w:rPr>
        <w:t>A National Preventive Mechanism</w:t>
      </w:r>
      <w:r w:rsidR="005E26B7">
        <w:rPr>
          <w:rFonts w:ascii="Times" w:hAnsi="Times" w:cs="Times"/>
          <w:b/>
          <w:bCs/>
          <w:color w:val="000000" w:themeColor="text1"/>
          <w:lang w:val="en-PH"/>
        </w:rPr>
        <w:t xml:space="preserve"> </w:t>
      </w:r>
      <w:r w:rsidRPr="7AF652A0">
        <w:rPr>
          <w:rFonts w:ascii="Times" w:hAnsi="Times" w:cs="Times"/>
          <w:b/>
          <w:bCs/>
          <w:color w:val="000000" w:themeColor="text1"/>
          <w:lang w:val="en-PH"/>
        </w:rPr>
        <w:t>is established</w:t>
      </w:r>
    </w:p>
    <w:p w14:paraId="4591C082" w14:textId="77777777" w:rsidR="000203EE" w:rsidRDefault="000203EE" w:rsidP="009A31D1">
      <w:pPr>
        <w:jc w:val="both"/>
        <w:rPr>
          <w:rFonts w:ascii="Times" w:hAnsi="Times" w:cs="Times"/>
          <w:b/>
          <w:bCs/>
          <w:color w:val="000000" w:themeColor="text1"/>
          <w:lang w:val="en-PH"/>
        </w:rPr>
      </w:pPr>
    </w:p>
    <w:p w14:paraId="166E50A5" w14:textId="7A8388C6" w:rsidR="000203EE" w:rsidRDefault="000203EE" w:rsidP="000203EE">
      <w:pPr>
        <w:jc w:val="both"/>
        <w:rPr>
          <w:rFonts w:ascii="Times" w:eastAsia="Calibri" w:hAnsi="Times" w:cs="Times"/>
          <w:color w:val="000000" w:themeColor="text1"/>
          <w:lang w:val="en-PH"/>
        </w:rPr>
      </w:pPr>
      <w:r w:rsidRPr="00912E51">
        <w:rPr>
          <w:rFonts w:ascii="Times" w:hAnsi="Times" w:cs="Times"/>
          <w:color w:val="000000" w:themeColor="text1"/>
          <w:lang w:val="en-PH"/>
        </w:rPr>
        <w:t xml:space="preserve">Total Spend Output 3.2 (2023): </w:t>
      </w:r>
      <w:r>
        <w:rPr>
          <w:rFonts w:ascii="Times" w:eastAsia="Calibri" w:hAnsi="Times" w:cs="Times"/>
          <w:color w:val="000000" w:themeColor="text1"/>
          <w:lang w:val="en-PH"/>
        </w:rPr>
        <w:t xml:space="preserve">USD 0 (activity spend will be </w:t>
      </w:r>
      <w:r w:rsidR="513E65DA" w:rsidRPr="4EF2EB09">
        <w:rPr>
          <w:rFonts w:ascii="Times" w:eastAsia="Calibri" w:hAnsi="Times" w:cs="Times"/>
          <w:color w:val="000000" w:themeColor="text1"/>
          <w:lang w:val="en-PH"/>
        </w:rPr>
        <w:t xml:space="preserve">included </w:t>
      </w:r>
      <w:r>
        <w:rPr>
          <w:rFonts w:ascii="Times" w:eastAsia="Calibri" w:hAnsi="Times" w:cs="Times"/>
          <w:color w:val="000000" w:themeColor="text1"/>
          <w:lang w:val="en-PH"/>
        </w:rPr>
        <w:t xml:space="preserve"> in the next reporting period)</w:t>
      </w:r>
    </w:p>
    <w:p w14:paraId="5281A23C" w14:textId="77777777" w:rsidR="00912E51" w:rsidRDefault="00912E51" w:rsidP="000203EE">
      <w:pPr>
        <w:jc w:val="both"/>
        <w:rPr>
          <w:rFonts w:ascii="Times" w:eastAsia="Calibri" w:hAnsi="Times" w:cs="Times"/>
          <w:color w:val="000000" w:themeColor="text1"/>
          <w:lang w:val="en-PH"/>
        </w:rPr>
      </w:pPr>
    </w:p>
    <w:p w14:paraId="588024DB" w14:textId="51EBC864" w:rsidR="00263F13" w:rsidRPr="00A20807" w:rsidRDefault="16D9D110" w:rsidP="00912E51">
      <w:pPr>
        <w:pStyle w:val="xmsonormal"/>
        <w:shd w:val="clear" w:color="auto" w:fill="FFFFFF" w:themeFill="background1"/>
        <w:spacing w:before="1"/>
        <w:jc w:val="both"/>
        <w:rPr>
          <w:rFonts w:ascii="Roboto" w:hAnsi="Roboto"/>
          <w:color w:val="242424"/>
          <w:shd w:val="clear" w:color="auto" w:fill="FFFFFF"/>
        </w:rPr>
      </w:pPr>
      <w:r w:rsidRPr="00FA3A2B">
        <w:rPr>
          <w:rFonts w:ascii="Times" w:hAnsi="Times" w:cs="Times"/>
          <w:color w:val="242424"/>
          <w:sz w:val="24"/>
          <w:szCs w:val="24"/>
        </w:rPr>
        <w:t>The Government took steps towards adoption of legislat</w:t>
      </w:r>
      <w:r w:rsidR="54267E92" w:rsidRPr="00FA3A2B">
        <w:rPr>
          <w:rFonts w:ascii="Times" w:hAnsi="Times" w:cs="Times"/>
          <w:color w:val="242424"/>
          <w:sz w:val="24"/>
          <w:szCs w:val="24"/>
        </w:rPr>
        <w:t>ion to establish a National Preventive Mechanism conforming with best international practi</w:t>
      </w:r>
      <w:r w:rsidR="6791E2CF" w:rsidRPr="00FA3A2B">
        <w:rPr>
          <w:rFonts w:ascii="Times" w:hAnsi="Times" w:cs="Times"/>
          <w:color w:val="242424"/>
          <w:sz w:val="24"/>
          <w:szCs w:val="24"/>
        </w:rPr>
        <w:t>c</w:t>
      </w:r>
      <w:r w:rsidR="54267E92" w:rsidRPr="00FA3A2B">
        <w:rPr>
          <w:rFonts w:ascii="Times" w:hAnsi="Times" w:cs="Times"/>
          <w:color w:val="242424"/>
          <w:sz w:val="24"/>
          <w:szCs w:val="24"/>
        </w:rPr>
        <w:t xml:space="preserve">e and standards. </w:t>
      </w:r>
      <w:r w:rsidR="53D454DA" w:rsidRPr="00FA3A2B">
        <w:rPr>
          <w:rFonts w:ascii="Times" w:hAnsi="Times" w:cs="Times"/>
          <w:color w:val="242424"/>
          <w:sz w:val="24"/>
          <w:szCs w:val="24"/>
        </w:rPr>
        <w:t>I</w:t>
      </w:r>
      <w:r w:rsidR="00F313E9" w:rsidRPr="00FA3A2B">
        <w:rPr>
          <w:rFonts w:ascii="Times" w:hAnsi="Times" w:cs="Times"/>
          <w:color w:val="242424"/>
          <w:sz w:val="24"/>
          <w:szCs w:val="24"/>
        </w:rPr>
        <w:t>n</w:t>
      </w:r>
      <w:r w:rsidR="53D454DA" w:rsidRPr="00FA3A2B">
        <w:rPr>
          <w:rFonts w:ascii="Times" w:hAnsi="Times" w:cs="Times"/>
          <w:color w:val="242424"/>
          <w:sz w:val="24"/>
          <w:szCs w:val="24"/>
        </w:rPr>
        <w:t xml:space="preserve"> March, the Government supported recommendations received through the Universal Periodic Review to establish an NPM.  </w:t>
      </w:r>
      <w:r w:rsidR="510CD26F" w:rsidRPr="00FA3A2B">
        <w:rPr>
          <w:rFonts w:ascii="Times" w:hAnsi="Times" w:cs="Times"/>
          <w:color w:val="242424"/>
          <w:sz w:val="24"/>
          <w:szCs w:val="24"/>
        </w:rPr>
        <w:t>O</w:t>
      </w:r>
      <w:r w:rsidR="11BC8497" w:rsidRPr="00FA3A2B">
        <w:rPr>
          <w:rFonts w:ascii="Times" w:hAnsi="Times" w:cs="Times"/>
          <w:color w:val="242424"/>
          <w:sz w:val="24"/>
          <w:szCs w:val="24"/>
        </w:rPr>
        <w:t xml:space="preserve">n 23 October, the UNJP </w:t>
      </w:r>
      <w:r w:rsidR="2244D1D1" w:rsidRPr="00FA3A2B">
        <w:rPr>
          <w:rFonts w:ascii="Times" w:hAnsi="Times" w:cs="Times"/>
          <w:color w:val="242424"/>
          <w:sz w:val="24"/>
          <w:szCs w:val="24"/>
        </w:rPr>
        <w:t>and the CHRP co-</w:t>
      </w:r>
      <w:r w:rsidR="11BC8497" w:rsidRPr="00FA3A2B">
        <w:rPr>
          <w:rFonts w:ascii="Times" w:hAnsi="Times" w:cs="Times"/>
          <w:color w:val="242424"/>
          <w:sz w:val="24"/>
          <w:szCs w:val="24"/>
        </w:rPr>
        <w:t xml:space="preserve">organized a Roundtable with Legislators on Human Rights-responsive </w:t>
      </w:r>
      <w:r w:rsidR="715EF219" w:rsidRPr="00FA3A2B">
        <w:rPr>
          <w:rFonts w:ascii="Times" w:hAnsi="Times" w:cs="Times"/>
          <w:color w:val="242424"/>
          <w:sz w:val="24"/>
          <w:szCs w:val="24"/>
        </w:rPr>
        <w:t>b</w:t>
      </w:r>
      <w:r w:rsidR="11BC8497" w:rsidRPr="00FA3A2B">
        <w:rPr>
          <w:rFonts w:ascii="Times" w:hAnsi="Times" w:cs="Times"/>
          <w:color w:val="242424"/>
          <w:sz w:val="24"/>
          <w:szCs w:val="24"/>
        </w:rPr>
        <w:t>ills</w:t>
      </w:r>
      <w:r w:rsidR="32C615E2" w:rsidRPr="00FA3A2B">
        <w:rPr>
          <w:rFonts w:ascii="Times" w:hAnsi="Times" w:cs="Times"/>
          <w:color w:val="242424"/>
          <w:sz w:val="24"/>
          <w:szCs w:val="24"/>
        </w:rPr>
        <w:t>,</w:t>
      </w:r>
      <w:r w:rsidR="006423FE" w:rsidRPr="00FA3A2B">
        <w:rPr>
          <w:rFonts w:ascii="Times" w:hAnsi="Times" w:cs="Times"/>
          <w:color w:val="242424"/>
          <w:sz w:val="24"/>
          <w:szCs w:val="24"/>
        </w:rPr>
        <w:t xml:space="preserve"> </w:t>
      </w:r>
      <w:r w:rsidR="11BC8497" w:rsidRPr="00FA3A2B">
        <w:rPr>
          <w:rFonts w:ascii="Times" w:hAnsi="Times" w:cs="Times"/>
          <w:color w:val="242424"/>
          <w:sz w:val="24"/>
          <w:szCs w:val="24"/>
        </w:rPr>
        <w:t xml:space="preserve">including the </w:t>
      </w:r>
      <w:r w:rsidR="4BB73AAF" w:rsidRPr="00FA3A2B">
        <w:rPr>
          <w:rFonts w:ascii="Times" w:hAnsi="Times" w:cs="Times"/>
          <w:color w:val="242424"/>
          <w:sz w:val="24"/>
          <w:szCs w:val="24"/>
        </w:rPr>
        <w:t xml:space="preserve">Bill on the </w:t>
      </w:r>
      <w:r w:rsidR="11BC8497" w:rsidRPr="00FA3A2B">
        <w:rPr>
          <w:rFonts w:ascii="Times" w:hAnsi="Times" w:cs="Times"/>
          <w:color w:val="242424"/>
          <w:sz w:val="24"/>
          <w:szCs w:val="24"/>
        </w:rPr>
        <w:t>National Preventive Mechanism</w:t>
      </w:r>
      <w:r w:rsidR="461F4499" w:rsidRPr="00FA3A2B">
        <w:rPr>
          <w:rFonts w:ascii="Times" w:hAnsi="Times" w:cs="Times"/>
          <w:color w:val="242424"/>
          <w:sz w:val="24"/>
          <w:szCs w:val="24"/>
        </w:rPr>
        <w:t>.</w:t>
      </w:r>
      <w:r w:rsidR="5BA9938E" w:rsidRPr="00FA3A2B">
        <w:rPr>
          <w:rFonts w:ascii="Times" w:hAnsi="Times" w:cs="Times"/>
          <w:color w:val="242424"/>
          <w:sz w:val="24"/>
          <w:szCs w:val="24"/>
        </w:rPr>
        <w:t xml:space="preserve"> </w:t>
      </w:r>
      <w:r w:rsidR="11BC8497" w:rsidRPr="00FA3A2B">
        <w:rPr>
          <w:rFonts w:ascii="Times" w:hAnsi="Times" w:cs="Times"/>
          <w:color w:val="242424"/>
          <w:sz w:val="24"/>
          <w:szCs w:val="24"/>
        </w:rPr>
        <w:t>On 15 November</w:t>
      </w:r>
      <w:r w:rsidR="15DCBBB4" w:rsidRPr="00FA3A2B">
        <w:rPr>
          <w:rFonts w:ascii="Times" w:hAnsi="Times" w:cs="Times"/>
          <w:color w:val="242424"/>
          <w:sz w:val="24"/>
          <w:szCs w:val="24"/>
        </w:rPr>
        <w:t>, OHCHR provided inputs during a hearing on NPM bills in</w:t>
      </w:r>
      <w:r w:rsidR="11BC8497" w:rsidRPr="00FA3A2B">
        <w:rPr>
          <w:rFonts w:ascii="Times" w:hAnsi="Times" w:cs="Times"/>
          <w:color w:val="242424"/>
          <w:sz w:val="24"/>
          <w:szCs w:val="24"/>
        </w:rPr>
        <w:t xml:space="preserve"> the House of Representatives Justice and Human Rights Committee.</w:t>
      </w:r>
      <w:r w:rsidR="00D73A39">
        <w:rPr>
          <w:rFonts w:ascii="Times" w:hAnsi="Times" w:cs="Times"/>
          <w:color w:val="242424"/>
          <w:sz w:val="24"/>
          <w:szCs w:val="24"/>
        </w:rPr>
        <w:t xml:space="preserve"> </w:t>
      </w:r>
      <w:r w:rsidR="00263F13">
        <w:rPr>
          <w:rFonts w:ascii="Times" w:hAnsi="Times" w:cs="Times"/>
          <w:color w:val="242424"/>
          <w:sz w:val="24"/>
          <w:szCs w:val="24"/>
        </w:rPr>
        <w:t>From 6 to 15</w:t>
      </w:r>
      <w:r w:rsidR="628EEDC1" w:rsidRPr="00FA3A2B">
        <w:rPr>
          <w:rFonts w:ascii="Times" w:hAnsi="Times" w:cs="Times"/>
          <w:color w:val="242424"/>
          <w:sz w:val="24"/>
          <w:szCs w:val="24"/>
        </w:rPr>
        <w:t xml:space="preserve"> December, </w:t>
      </w:r>
      <w:r w:rsidR="11BC8497" w:rsidRPr="00FA3A2B">
        <w:rPr>
          <w:rFonts w:ascii="Times" w:hAnsi="Times" w:cs="Times"/>
          <w:color w:val="242424"/>
          <w:sz w:val="24"/>
          <w:szCs w:val="24"/>
        </w:rPr>
        <w:t>the Sub</w:t>
      </w:r>
      <w:r w:rsidR="00263F13">
        <w:rPr>
          <w:rFonts w:ascii="Times" w:hAnsi="Times" w:cs="Times"/>
          <w:color w:val="242424"/>
          <w:sz w:val="24"/>
          <w:szCs w:val="24"/>
        </w:rPr>
        <w:t>c</w:t>
      </w:r>
      <w:r w:rsidR="11BC8497" w:rsidRPr="00FA3A2B">
        <w:rPr>
          <w:rFonts w:ascii="Times" w:hAnsi="Times" w:cs="Times"/>
          <w:color w:val="242424"/>
          <w:sz w:val="24"/>
          <w:szCs w:val="24"/>
        </w:rPr>
        <w:t>ommittee on</w:t>
      </w:r>
      <w:r w:rsidR="00263F13">
        <w:rPr>
          <w:rFonts w:ascii="Times" w:hAnsi="Times" w:cs="Times"/>
          <w:color w:val="242424"/>
          <w:sz w:val="24"/>
          <w:szCs w:val="24"/>
        </w:rPr>
        <w:t xml:space="preserve"> the Prevention of</w:t>
      </w:r>
      <w:r w:rsidR="11BC8497" w:rsidRPr="00FA3A2B">
        <w:rPr>
          <w:rFonts w:ascii="Times" w:hAnsi="Times" w:cs="Times"/>
          <w:color w:val="242424"/>
          <w:sz w:val="24"/>
          <w:szCs w:val="24"/>
        </w:rPr>
        <w:t xml:space="preserve"> Torture </w:t>
      </w:r>
      <w:r w:rsidR="60F0A020" w:rsidRPr="00FA3A2B">
        <w:rPr>
          <w:rFonts w:ascii="Times" w:hAnsi="Times" w:cs="Times"/>
          <w:color w:val="242424"/>
          <w:sz w:val="24"/>
          <w:szCs w:val="24"/>
        </w:rPr>
        <w:t xml:space="preserve">visited more than </w:t>
      </w:r>
      <w:r w:rsidR="11BC8497" w:rsidRPr="00FA3A2B">
        <w:rPr>
          <w:rFonts w:ascii="Times" w:hAnsi="Times" w:cs="Times"/>
          <w:color w:val="242424"/>
          <w:sz w:val="24"/>
          <w:szCs w:val="24"/>
        </w:rPr>
        <w:t>40 places of detention</w:t>
      </w:r>
      <w:r w:rsidR="728A41FD" w:rsidRPr="00FA3A2B">
        <w:rPr>
          <w:rFonts w:ascii="Times" w:hAnsi="Times" w:cs="Times"/>
          <w:color w:val="242424"/>
          <w:sz w:val="24"/>
          <w:szCs w:val="24"/>
        </w:rPr>
        <w:t xml:space="preserve"> during an official visit</w:t>
      </w:r>
      <w:r w:rsidR="00263F13">
        <w:rPr>
          <w:rFonts w:ascii="Times" w:hAnsi="Times" w:cs="Times"/>
          <w:color w:val="242424"/>
          <w:sz w:val="24"/>
          <w:szCs w:val="24"/>
        </w:rPr>
        <w:t xml:space="preserve"> to the </w:t>
      </w:r>
      <w:r w:rsidR="00263F13" w:rsidRPr="00263F13">
        <w:rPr>
          <w:rFonts w:ascii="Times New Roman" w:hAnsi="Times New Roman" w:cs="Times New Roman"/>
          <w:color w:val="242424"/>
          <w:sz w:val="24"/>
          <w:szCs w:val="24"/>
        </w:rPr>
        <w:t>Philippines</w:t>
      </w:r>
      <w:r w:rsidR="728A41FD" w:rsidRPr="00263F13">
        <w:rPr>
          <w:rFonts w:ascii="Times New Roman" w:hAnsi="Times New Roman" w:cs="Times New Roman"/>
          <w:color w:val="242424"/>
          <w:sz w:val="24"/>
          <w:szCs w:val="24"/>
        </w:rPr>
        <w:t xml:space="preserve">. </w:t>
      </w:r>
      <w:r w:rsidR="00263F13" w:rsidRPr="00263F13">
        <w:rPr>
          <w:rFonts w:ascii="Times New Roman" w:hAnsi="Times New Roman" w:cs="Times New Roman"/>
          <w:color w:val="242424"/>
          <w:sz w:val="24"/>
          <w:szCs w:val="24"/>
          <w:shd w:val="clear" w:color="auto" w:fill="FFFFFF"/>
        </w:rPr>
        <w:t>In their end of mission statement, the SPT emphasized the urgent need to establish an NPM</w:t>
      </w:r>
      <w:r w:rsidR="2FE21E1D" w:rsidRPr="00263F13">
        <w:rPr>
          <w:rFonts w:ascii="Times New Roman" w:hAnsi="Times New Roman" w:cs="Times New Roman"/>
          <w:color w:val="242424"/>
          <w:sz w:val="24"/>
          <w:szCs w:val="24"/>
          <w:shd w:val="clear" w:color="auto" w:fill="FFFFFF"/>
        </w:rPr>
        <w:t>.</w:t>
      </w:r>
      <w:r w:rsidR="00263F13" w:rsidRPr="00263F13">
        <w:rPr>
          <w:rStyle w:val="FootnoteReference"/>
          <w:rFonts w:ascii="Times New Roman" w:hAnsi="Times New Roman" w:cs="Times New Roman"/>
          <w:color w:val="242424"/>
          <w:sz w:val="24"/>
          <w:szCs w:val="24"/>
          <w:shd w:val="clear" w:color="auto" w:fill="FFFFFF"/>
        </w:rPr>
        <w:footnoteReference w:id="11"/>
      </w:r>
      <w:r w:rsidR="00263F13" w:rsidRPr="00263F13">
        <w:rPr>
          <w:rFonts w:ascii="Times New Roman" w:hAnsi="Times New Roman" w:cs="Times New Roman"/>
          <w:color w:val="242424"/>
          <w:sz w:val="24"/>
          <w:szCs w:val="24"/>
          <w:shd w:val="clear" w:color="auto" w:fill="FFFFFF"/>
        </w:rPr>
        <w:t xml:space="preserve"> The Government of the Philippines engaged constructively in the preparation and conduct of the visit, as provided for under the Optional Protocol to the Convention Against Torture and other Cruel, Inhumane and degrading treatment and punishment.</w:t>
      </w:r>
      <w:r w:rsidR="00263F13">
        <w:rPr>
          <w:rFonts w:ascii="Roboto" w:hAnsi="Roboto"/>
          <w:color w:val="242424"/>
          <w:shd w:val="clear" w:color="auto" w:fill="FFFFFF"/>
        </w:rPr>
        <w:t xml:space="preserve"> </w:t>
      </w:r>
    </w:p>
    <w:p w14:paraId="79351A31" w14:textId="4712D3A1" w:rsidR="7AF652A0" w:rsidRPr="00FA3A2B" w:rsidRDefault="7AF652A0" w:rsidP="00F313E9">
      <w:pPr>
        <w:pStyle w:val="xmsonormal"/>
        <w:shd w:val="clear" w:color="auto" w:fill="FFFFFF" w:themeFill="background1"/>
        <w:spacing w:before="1"/>
        <w:jc w:val="both"/>
        <w:rPr>
          <w:rFonts w:ascii="Times" w:hAnsi="Times" w:cs="Times"/>
          <w:color w:val="242424"/>
          <w:sz w:val="24"/>
          <w:szCs w:val="24"/>
        </w:rPr>
      </w:pPr>
    </w:p>
    <w:p w14:paraId="6C2A59C5" w14:textId="77777777" w:rsidR="005E26B7" w:rsidRDefault="005E26B7" w:rsidP="00F313E9">
      <w:pPr>
        <w:pStyle w:val="xmsonormal"/>
        <w:shd w:val="clear" w:color="auto" w:fill="FFFFFF" w:themeFill="background1"/>
        <w:spacing w:before="1"/>
        <w:jc w:val="both"/>
        <w:rPr>
          <w:rFonts w:ascii="Times" w:hAnsi="Times" w:cs="Times"/>
          <w:color w:val="242424"/>
          <w:sz w:val="24"/>
          <w:szCs w:val="24"/>
        </w:rPr>
      </w:pPr>
    </w:p>
    <w:p w14:paraId="517C72E6" w14:textId="5732A5FA" w:rsidR="50DB0901" w:rsidRDefault="50DB0901" w:rsidP="009A31D1">
      <w:pPr>
        <w:jc w:val="both"/>
        <w:rPr>
          <w:rFonts w:ascii="Times" w:hAnsi="Times" w:cs="Times"/>
          <w:color w:val="000000" w:themeColor="text1"/>
          <w:lang w:val="en-PH"/>
        </w:rPr>
      </w:pPr>
      <w:r w:rsidRPr="7AF652A0">
        <w:rPr>
          <w:rFonts w:ascii="Times" w:hAnsi="Times" w:cs="Times"/>
          <w:b/>
          <w:bCs/>
          <w:color w:val="000000" w:themeColor="text1"/>
          <w:lang w:val="en-PH"/>
        </w:rPr>
        <w:t>Output 3.3: Freedom of expression</w:t>
      </w:r>
      <w:r w:rsidR="008947B2">
        <w:rPr>
          <w:rFonts w:ascii="Times" w:hAnsi="Times" w:cs="Times"/>
          <w:b/>
          <w:bCs/>
          <w:color w:val="000000" w:themeColor="text1"/>
          <w:lang w:val="en-PH"/>
        </w:rPr>
        <w:t xml:space="preserve"> </w:t>
      </w:r>
      <w:r w:rsidRPr="7AF652A0">
        <w:rPr>
          <w:rFonts w:ascii="Times" w:hAnsi="Times" w:cs="Times"/>
          <w:b/>
          <w:bCs/>
          <w:color w:val="000000" w:themeColor="text1"/>
          <w:lang w:val="en-PH"/>
        </w:rPr>
        <w:t xml:space="preserve">is protected, and journalists and human rights defenders can conduct their activities safely. </w:t>
      </w:r>
    </w:p>
    <w:p w14:paraId="7C3FE181" w14:textId="77777777" w:rsidR="7AF652A0" w:rsidRDefault="7AF652A0" w:rsidP="009A31D1">
      <w:pPr>
        <w:pStyle w:val="paragraph"/>
        <w:shd w:val="clear" w:color="auto" w:fill="FFFFFF" w:themeFill="background1"/>
        <w:spacing w:before="0" w:beforeAutospacing="0" w:after="0" w:afterAutospacing="0"/>
        <w:jc w:val="both"/>
        <w:rPr>
          <w:rStyle w:val="normaltextrun"/>
          <w:rFonts w:ascii="Times" w:hAnsi="Times" w:cs="Times"/>
          <w:color w:val="242424"/>
        </w:rPr>
      </w:pPr>
    </w:p>
    <w:p w14:paraId="6B3E529C" w14:textId="35C42660" w:rsidR="000203EE" w:rsidRDefault="000203EE" w:rsidP="009A31D1">
      <w:pPr>
        <w:pStyle w:val="paragraph"/>
        <w:shd w:val="clear" w:color="auto" w:fill="FFFFFF" w:themeFill="background1"/>
        <w:spacing w:before="0" w:beforeAutospacing="0" w:after="0" w:afterAutospacing="0"/>
        <w:jc w:val="both"/>
        <w:rPr>
          <w:rStyle w:val="normaltextrun"/>
          <w:rFonts w:ascii="Times" w:hAnsi="Times" w:cs="Times"/>
          <w:color w:val="242424"/>
        </w:rPr>
      </w:pPr>
      <w:r>
        <w:rPr>
          <w:rStyle w:val="normaltextrun"/>
          <w:rFonts w:ascii="Times" w:hAnsi="Times" w:cs="Times"/>
          <w:color w:val="242424"/>
        </w:rPr>
        <w:t xml:space="preserve">Total Spend Output 3.3 (2023): USD </w:t>
      </w:r>
      <w:r w:rsidRPr="4EF2EB09">
        <w:rPr>
          <w:rStyle w:val="normaltextrun"/>
          <w:rFonts w:ascii="Times" w:hAnsi="Times" w:cs="Times"/>
          <w:color w:val="242424"/>
        </w:rPr>
        <w:t>6</w:t>
      </w:r>
      <w:r w:rsidR="71542F89" w:rsidRPr="4EF2EB09">
        <w:rPr>
          <w:rStyle w:val="normaltextrun"/>
          <w:rFonts w:ascii="Times" w:hAnsi="Times" w:cs="Times"/>
          <w:color w:val="242424"/>
        </w:rPr>
        <w:t>,</w:t>
      </w:r>
      <w:r w:rsidRPr="4EF2EB09">
        <w:rPr>
          <w:rStyle w:val="normaltextrun"/>
          <w:rFonts w:ascii="Times" w:hAnsi="Times" w:cs="Times"/>
          <w:color w:val="242424"/>
        </w:rPr>
        <w:t>716</w:t>
      </w:r>
      <w:r>
        <w:rPr>
          <w:rStyle w:val="normaltextrun"/>
          <w:rFonts w:ascii="Times" w:hAnsi="Times" w:cs="Times"/>
          <w:color w:val="242424"/>
        </w:rPr>
        <w:t xml:space="preserve"> (USD 92,616 </w:t>
      </w:r>
      <w:r w:rsidRPr="4EF2EB09">
        <w:rPr>
          <w:rStyle w:val="normaltextrun"/>
          <w:rFonts w:ascii="Times" w:hAnsi="Times" w:cs="Times"/>
          <w:color w:val="242424"/>
        </w:rPr>
        <w:t>co</w:t>
      </w:r>
      <w:r w:rsidR="1CFFBD58" w:rsidRPr="4EF2EB09">
        <w:rPr>
          <w:rStyle w:val="normaltextrun"/>
          <w:rFonts w:ascii="Times" w:hAnsi="Times" w:cs="Times"/>
          <w:color w:val="242424"/>
        </w:rPr>
        <w:t xml:space="preserve">vering activities reported </w:t>
      </w:r>
      <w:r>
        <w:rPr>
          <w:rStyle w:val="normaltextrun"/>
          <w:rFonts w:ascii="Times" w:hAnsi="Times" w:cs="Times"/>
          <w:color w:val="242424"/>
        </w:rPr>
        <w:t xml:space="preserve">below will be </w:t>
      </w:r>
      <w:r w:rsidR="71D861AB" w:rsidRPr="4EF2EB09">
        <w:rPr>
          <w:rStyle w:val="normaltextrun"/>
          <w:rFonts w:ascii="Times" w:hAnsi="Times" w:cs="Times"/>
          <w:color w:val="242424"/>
        </w:rPr>
        <w:t>included</w:t>
      </w:r>
      <w:r>
        <w:rPr>
          <w:rStyle w:val="normaltextrun"/>
          <w:rFonts w:ascii="Times" w:hAnsi="Times" w:cs="Times"/>
          <w:color w:val="242424"/>
        </w:rPr>
        <w:t xml:space="preserve"> in the next reporting period although </w:t>
      </w:r>
      <w:r w:rsidR="44E1D99E" w:rsidRPr="4EF2EB09">
        <w:rPr>
          <w:rStyle w:val="normaltextrun"/>
          <w:rFonts w:ascii="Times" w:hAnsi="Times" w:cs="Times"/>
          <w:color w:val="242424"/>
        </w:rPr>
        <w:t>implementation took place in December</w:t>
      </w:r>
      <w:r>
        <w:rPr>
          <w:rStyle w:val="normaltextrun"/>
          <w:rFonts w:ascii="Times" w:hAnsi="Times" w:cs="Times"/>
          <w:color w:val="242424"/>
        </w:rPr>
        <w:t xml:space="preserve"> 2023)</w:t>
      </w:r>
    </w:p>
    <w:p w14:paraId="63F87A74" w14:textId="77777777" w:rsidR="000203EE" w:rsidRDefault="000203EE" w:rsidP="009A31D1">
      <w:pPr>
        <w:pStyle w:val="paragraph"/>
        <w:shd w:val="clear" w:color="auto" w:fill="FFFFFF" w:themeFill="background1"/>
        <w:spacing w:before="0" w:beforeAutospacing="0" w:after="0" w:afterAutospacing="0"/>
        <w:jc w:val="both"/>
        <w:rPr>
          <w:rStyle w:val="normaltextrun"/>
          <w:rFonts w:ascii="Times" w:hAnsi="Times" w:cs="Times"/>
          <w:color w:val="242424"/>
        </w:rPr>
      </w:pPr>
    </w:p>
    <w:p w14:paraId="0FBBD112" w14:textId="77777777" w:rsidR="005B4BDB" w:rsidRDefault="00263F13" w:rsidP="005B4BDB">
      <w:pPr>
        <w:jc w:val="both"/>
        <w:rPr>
          <w:color w:val="242424"/>
          <w:shd w:val="clear" w:color="auto" w:fill="FFFFFF"/>
        </w:rPr>
      </w:pPr>
      <w:r>
        <w:rPr>
          <w:rStyle w:val="normaltextrun"/>
          <w:rFonts w:ascii="Times" w:hAnsi="Times" w:cs="Times"/>
          <w:color w:val="242424"/>
        </w:rPr>
        <w:t>The UNJP continued to contribute to the strengthening of protection of human rights defenders</w:t>
      </w:r>
      <w:r w:rsidR="11BC8497" w:rsidRPr="2D74353A">
        <w:rPr>
          <w:rStyle w:val="normaltextrun"/>
          <w:rFonts w:ascii="Times" w:hAnsi="Times" w:cs="Times"/>
          <w:color w:val="242424"/>
        </w:rPr>
        <w:t xml:space="preserve">. </w:t>
      </w:r>
      <w:r w:rsidR="008645C9">
        <w:rPr>
          <w:rStyle w:val="normaltextrun"/>
          <w:rFonts w:ascii="Times" w:hAnsi="Times" w:cs="Times"/>
          <w:color w:val="242424"/>
        </w:rPr>
        <w:t>Following advocacy for the adoption of legislation to protect human rights defenders in the context of the UPR, and recommendations for such legislation from the Human Rights Committee (2022),</w:t>
      </w:r>
      <w:r w:rsidR="005B4BDB">
        <w:rPr>
          <w:rStyle w:val="normaltextrun"/>
          <w:rFonts w:ascii="Times" w:hAnsi="Times" w:cs="Times"/>
          <w:color w:val="242424"/>
        </w:rPr>
        <w:t xml:space="preserve"> in October </w:t>
      </w:r>
      <w:r w:rsidR="008645C9">
        <w:rPr>
          <w:rStyle w:val="normaltextrun"/>
          <w:rFonts w:ascii="Times" w:hAnsi="Times" w:cs="Times"/>
          <w:color w:val="242424"/>
        </w:rPr>
        <w:t xml:space="preserve">the UNJP </w:t>
      </w:r>
      <w:r w:rsidR="008645C9">
        <w:rPr>
          <w:rStyle w:val="normaltextrun"/>
          <w:rFonts w:ascii="Times" w:hAnsi="Times" w:cs="Times"/>
          <w:color w:val="242424"/>
        </w:rPr>
        <w:lastRenderedPageBreak/>
        <w:t>organized a</w:t>
      </w:r>
      <w:r w:rsidR="008645C9" w:rsidRPr="00A20807">
        <w:rPr>
          <w:rFonts w:ascii="Roboto" w:hAnsi="Roboto"/>
          <w:color w:val="242424"/>
          <w:shd w:val="clear" w:color="auto" w:fill="FFFFFF"/>
        </w:rPr>
        <w:t xml:space="preserve"> </w:t>
      </w:r>
      <w:r w:rsidR="008645C9" w:rsidRPr="005B4BDB">
        <w:rPr>
          <w:color w:val="242424"/>
          <w:shd w:val="clear" w:color="auto" w:fill="FFFFFF"/>
        </w:rPr>
        <w:t xml:space="preserve">roundtable discussion for legislators on six key pending human rights </w:t>
      </w:r>
      <w:r w:rsidR="005B4BDB">
        <w:rPr>
          <w:color w:val="242424"/>
          <w:shd w:val="clear" w:color="auto" w:fill="FFFFFF"/>
        </w:rPr>
        <w:t>bills</w:t>
      </w:r>
      <w:r w:rsidR="005B4BDB" w:rsidRPr="005B4BDB">
        <w:rPr>
          <w:color w:val="242424"/>
          <w:shd w:val="clear" w:color="auto" w:fill="FFFFFF"/>
        </w:rPr>
        <w:t>, including the Human Rights Defenders bill and the CHR Charter</w:t>
      </w:r>
      <w:r w:rsidR="008645C9" w:rsidRPr="005B4BDB">
        <w:rPr>
          <w:color w:val="242424"/>
          <w:shd w:val="clear" w:color="auto" w:fill="FFFFFF"/>
        </w:rPr>
        <w:t>. Twelve legislative officers from Senate offices, the Committee on Cultural Communities and Muslim Affairs and the Senate Committee on Public Order and Dangerous Drugs; civil society representatives and the CHRP attended the event. The roundtable discussion led to increased understanding and knowledge of the significance of these bills for current improving the human rights situation.</w:t>
      </w:r>
    </w:p>
    <w:p w14:paraId="10EABF91" w14:textId="77777777" w:rsidR="005B4BDB" w:rsidRDefault="005B4BDB" w:rsidP="005B4BDB">
      <w:pPr>
        <w:jc w:val="both"/>
        <w:rPr>
          <w:color w:val="242424"/>
          <w:shd w:val="clear" w:color="auto" w:fill="FFFFFF"/>
        </w:rPr>
      </w:pPr>
    </w:p>
    <w:p w14:paraId="2A5B6C6E" w14:textId="2DEEDA05" w:rsidR="005B4BDB" w:rsidRDefault="005B4BDB" w:rsidP="005B4BDB">
      <w:pPr>
        <w:jc w:val="both"/>
        <w:rPr>
          <w:color w:val="242424"/>
          <w:shd w:val="clear" w:color="auto" w:fill="FFFFFF"/>
        </w:rPr>
      </w:pPr>
      <w:r>
        <w:rPr>
          <w:color w:val="242424"/>
          <w:shd w:val="clear" w:color="auto" w:fill="FFFFFF"/>
        </w:rPr>
        <w:t xml:space="preserve">The UNJP contributed to strengthening protection capacities of HRDs through training on protection and on engaging with international human rights mechanisms. </w:t>
      </w:r>
      <w:r w:rsidRPr="005B4BDB">
        <w:rPr>
          <w:color w:val="242424"/>
          <w:shd w:val="clear" w:color="auto" w:fill="FFFFFF"/>
        </w:rPr>
        <w:t>On 22 and 23 June, the UNJP organized a two-day training on the protection of human rights defenders for more than 30 human rights defenders. The training included discussions o</w:t>
      </w:r>
      <w:r>
        <w:rPr>
          <w:color w:val="242424"/>
          <w:shd w:val="clear" w:color="auto" w:fill="FFFFFF"/>
        </w:rPr>
        <w:t>f</w:t>
      </w:r>
      <w:r w:rsidRPr="005B4BDB">
        <w:rPr>
          <w:color w:val="242424"/>
          <w:shd w:val="clear" w:color="auto" w:fill="FFFFFF"/>
        </w:rPr>
        <w:t xml:space="preserve"> the risk and challenges, including in the areas of physical and digital security, as well as an intersectional approach towards security.</w:t>
      </w:r>
      <w:r w:rsidR="00BD0277">
        <w:rPr>
          <w:color w:val="242424"/>
          <w:shd w:val="clear" w:color="auto" w:fill="FFFFFF"/>
        </w:rPr>
        <w:t xml:space="preserve"> The training was followed up by ongoing advice on engagement between civil society actors, including HRDs at risk, with national and international human rights protection mechanisms. In addition, the UNJP and the CHR collaborated to develop terms of reference for the establishment of a HRD Helpline which will be launched in 2024.</w:t>
      </w:r>
    </w:p>
    <w:p w14:paraId="2D791C03" w14:textId="77777777" w:rsidR="005B4BDB" w:rsidRDefault="005B4BDB" w:rsidP="005B4BDB">
      <w:pPr>
        <w:jc w:val="both"/>
        <w:rPr>
          <w:color w:val="242424"/>
          <w:shd w:val="clear" w:color="auto" w:fill="FFFFFF"/>
        </w:rPr>
      </w:pPr>
    </w:p>
    <w:p w14:paraId="57FA9779" w14:textId="6B6A060E" w:rsidR="008645C9" w:rsidRPr="005B4BDB" w:rsidRDefault="008645C9" w:rsidP="005B4BDB">
      <w:pPr>
        <w:jc w:val="both"/>
        <w:rPr>
          <w:rStyle w:val="normaltextrun"/>
          <w:color w:val="242424"/>
          <w:shd w:val="clear" w:color="auto" w:fill="FFFFFF"/>
        </w:rPr>
      </w:pPr>
      <w:r w:rsidRPr="005B4BDB">
        <w:rPr>
          <w:rStyle w:val="normaltextrun"/>
          <w:kern w:val="2"/>
          <w:lang w:val="en-GB"/>
        </w:rPr>
        <w:t>From 4 to 7 December</w:t>
      </w:r>
      <w:r w:rsidR="005B4BDB">
        <w:rPr>
          <w:rStyle w:val="normaltextrun"/>
          <w:kern w:val="2"/>
          <w:lang w:val="en-GB"/>
        </w:rPr>
        <w:t>,</w:t>
      </w:r>
      <w:r w:rsidRPr="005B4BDB">
        <w:rPr>
          <w:rStyle w:val="normaltextrun"/>
          <w:kern w:val="2"/>
          <w:lang w:val="en-GB"/>
        </w:rPr>
        <w:t xml:space="preserve"> the UNJP, </w:t>
      </w:r>
      <w:r w:rsidR="005B4BDB" w:rsidRPr="005B4BDB">
        <w:rPr>
          <w:rStyle w:val="normaltextrun"/>
          <w:kern w:val="2"/>
          <w:lang w:val="en-GB"/>
        </w:rPr>
        <w:t>led by</w:t>
      </w:r>
      <w:r w:rsidRPr="005B4BDB">
        <w:rPr>
          <w:rStyle w:val="normaltextrun"/>
          <w:kern w:val="2"/>
          <w:lang w:val="en-GB"/>
        </w:rPr>
        <w:t xml:space="preserve"> UNESCO, organized a four</w:t>
      </w:r>
      <w:r w:rsidRPr="005B4BDB">
        <w:rPr>
          <w:rStyle w:val="normaltextrun"/>
          <w:color w:val="242424"/>
          <w:kern w:val="2"/>
          <w:lang w:val="en-GB"/>
        </w:rPr>
        <w:t xml:space="preserve">-day </w:t>
      </w:r>
      <w:r w:rsidR="005B4BDB" w:rsidRPr="005B4BDB">
        <w:rPr>
          <w:rStyle w:val="normaltextrun"/>
          <w:color w:val="242424"/>
          <w:kern w:val="2"/>
          <w:lang w:val="en-GB"/>
        </w:rPr>
        <w:t>p</w:t>
      </w:r>
      <w:r w:rsidRPr="005B4BDB">
        <w:rPr>
          <w:rStyle w:val="normaltextrun"/>
          <w:color w:val="242424"/>
          <w:kern w:val="2"/>
          <w:lang w:val="en-GB"/>
        </w:rPr>
        <w:t xml:space="preserve">olice </w:t>
      </w:r>
      <w:r w:rsidR="005B4BDB" w:rsidRPr="005B4BDB">
        <w:rPr>
          <w:rStyle w:val="normaltextrun"/>
          <w:color w:val="242424"/>
          <w:kern w:val="2"/>
          <w:lang w:val="en-GB"/>
        </w:rPr>
        <w:t>t</w:t>
      </w:r>
      <w:r w:rsidRPr="005B4BDB">
        <w:rPr>
          <w:rStyle w:val="normaltextrun"/>
          <w:color w:val="242424"/>
          <w:kern w:val="2"/>
          <w:lang w:val="en-GB"/>
        </w:rPr>
        <w:t>raining on Freedom of Expression, Effective Media Relations and the Safety of Journalists. The trainin</w:t>
      </w:r>
      <w:r w:rsidR="005B4BDB" w:rsidRPr="005B4BDB">
        <w:rPr>
          <w:rStyle w:val="normaltextrun"/>
          <w:color w:val="242424"/>
          <w:kern w:val="2"/>
          <w:lang w:val="en-GB"/>
        </w:rPr>
        <w:t>g</w:t>
      </w:r>
      <w:r w:rsidRPr="005B4BDB">
        <w:rPr>
          <w:rStyle w:val="normaltextrun"/>
          <w:color w:val="242424"/>
          <w:kern w:val="2"/>
          <w:lang w:val="en-GB"/>
        </w:rPr>
        <w:t xml:space="preserve"> cover</w:t>
      </w:r>
      <w:r w:rsidR="005B4BDB" w:rsidRPr="005B4BDB">
        <w:rPr>
          <w:rStyle w:val="normaltextrun"/>
          <w:color w:val="242424"/>
          <w:kern w:val="2"/>
          <w:lang w:val="en-GB"/>
        </w:rPr>
        <w:t>ed</w:t>
      </w:r>
      <w:r w:rsidRPr="005B4BDB">
        <w:rPr>
          <w:rStyle w:val="normaltextrun"/>
          <w:color w:val="242424"/>
          <w:kern w:val="2"/>
          <w:lang w:val="en-GB"/>
        </w:rPr>
        <w:t xml:space="preserve"> </w:t>
      </w:r>
      <w:r w:rsidR="005B4BDB" w:rsidRPr="005B4BDB">
        <w:rPr>
          <w:rStyle w:val="normaltextrun"/>
          <w:color w:val="242424"/>
          <w:kern w:val="2"/>
          <w:lang w:val="en-GB"/>
        </w:rPr>
        <w:t>areas</w:t>
      </w:r>
      <w:r w:rsidRPr="005B4BDB">
        <w:rPr>
          <w:rStyle w:val="normaltextrun"/>
          <w:color w:val="242424"/>
          <w:kern w:val="2"/>
          <w:lang w:val="en-GB"/>
        </w:rPr>
        <w:t xml:space="preserve"> related to freedom of expression, access to information</w:t>
      </w:r>
      <w:r w:rsidR="005B4BDB" w:rsidRPr="005B4BDB">
        <w:rPr>
          <w:rStyle w:val="normaltextrun"/>
          <w:color w:val="242424"/>
          <w:kern w:val="2"/>
          <w:lang w:val="en-GB"/>
        </w:rPr>
        <w:t>,</w:t>
      </w:r>
      <w:r w:rsidRPr="005B4BDB">
        <w:rPr>
          <w:rStyle w:val="normaltextrun"/>
          <w:color w:val="242424"/>
          <w:kern w:val="2"/>
          <w:lang w:val="en-GB"/>
        </w:rPr>
        <w:t xml:space="preserve"> the safety of journalists, </w:t>
      </w:r>
      <w:r w:rsidR="005B4BDB" w:rsidRPr="005B4BDB">
        <w:rPr>
          <w:rStyle w:val="normaltextrun"/>
          <w:color w:val="242424"/>
          <w:kern w:val="2"/>
          <w:lang w:val="en-GB"/>
        </w:rPr>
        <w:t xml:space="preserve">and </w:t>
      </w:r>
      <w:r w:rsidRPr="005B4BDB">
        <w:rPr>
          <w:rStyle w:val="normaltextrun"/>
          <w:color w:val="242424"/>
          <w:kern w:val="2"/>
          <w:lang w:val="en-GB"/>
        </w:rPr>
        <w:t>improve communication between police and the media and</w:t>
      </w:r>
      <w:r w:rsidR="005B4BDB" w:rsidRPr="005B4BDB">
        <w:rPr>
          <w:rStyle w:val="normaltextrun"/>
          <w:color w:val="242424"/>
          <w:kern w:val="2"/>
          <w:lang w:val="en-GB"/>
        </w:rPr>
        <w:t xml:space="preserve"> the</w:t>
      </w:r>
      <w:r w:rsidRPr="005B4BDB">
        <w:rPr>
          <w:rStyle w:val="normaltextrun"/>
          <w:color w:val="242424"/>
          <w:kern w:val="2"/>
          <w:lang w:val="en-GB"/>
        </w:rPr>
        <w:t xml:space="preserve"> public. Practical exercises were organized with law enforcements officers and journalists (mock press conference, crime scene, riot/public demonstration, and mock TV interviews).</w:t>
      </w:r>
    </w:p>
    <w:p w14:paraId="2CB65708" w14:textId="77777777" w:rsidR="008645C9" w:rsidRDefault="008645C9" w:rsidP="2D74353A">
      <w:pPr>
        <w:jc w:val="both"/>
        <w:rPr>
          <w:rStyle w:val="normaltextrun"/>
          <w:rFonts w:ascii="Times" w:hAnsi="Times" w:cs="Times"/>
          <w:color w:val="242424"/>
          <w:lang w:val="en-GB"/>
        </w:rPr>
      </w:pPr>
    </w:p>
    <w:p w14:paraId="77F2E42F" w14:textId="77777777" w:rsidR="006423FE" w:rsidRDefault="006423FE" w:rsidP="2D74353A">
      <w:pPr>
        <w:jc w:val="both"/>
        <w:rPr>
          <w:rFonts w:ascii="Times" w:hAnsi="Times" w:cs="Times"/>
          <w:b/>
          <w:bCs/>
          <w:color w:val="000000" w:themeColor="text1"/>
          <w:lang w:val="en-PH"/>
        </w:rPr>
      </w:pPr>
    </w:p>
    <w:p w14:paraId="0C3403FD" w14:textId="77777777" w:rsidR="50DB0901" w:rsidRDefault="50DB0901" w:rsidP="009A31D1">
      <w:pPr>
        <w:jc w:val="both"/>
        <w:rPr>
          <w:rFonts w:ascii="Times" w:hAnsi="Times" w:cs="Times"/>
          <w:b/>
          <w:bCs/>
          <w:color w:val="000000" w:themeColor="text1"/>
          <w:lang w:val="en-PH"/>
        </w:rPr>
      </w:pPr>
      <w:r w:rsidRPr="7AF652A0">
        <w:rPr>
          <w:rFonts w:ascii="Times" w:hAnsi="Times" w:cs="Times"/>
          <w:b/>
          <w:bCs/>
          <w:color w:val="000000" w:themeColor="text1"/>
          <w:lang w:val="en-PH"/>
        </w:rPr>
        <w:t xml:space="preserve">Output 3.4: Strengthened human rights capacity of civil society, and broader human rights engagement on critical areas. </w:t>
      </w:r>
    </w:p>
    <w:p w14:paraId="42861632" w14:textId="77777777" w:rsidR="000203EE" w:rsidRDefault="000203EE" w:rsidP="009A31D1">
      <w:pPr>
        <w:jc w:val="both"/>
        <w:rPr>
          <w:rFonts w:ascii="Times" w:hAnsi="Times" w:cs="Times"/>
          <w:b/>
          <w:bCs/>
          <w:color w:val="000000" w:themeColor="text1"/>
          <w:lang w:val="en-PH"/>
        </w:rPr>
      </w:pPr>
    </w:p>
    <w:p w14:paraId="3DD5B92C" w14:textId="514E8F3C" w:rsidR="000203EE" w:rsidRPr="000203EE" w:rsidRDefault="000203EE" w:rsidP="009A31D1">
      <w:pPr>
        <w:jc w:val="both"/>
        <w:rPr>
          <w:rFonts w:ascii="Times" w:hAnsi="Times" w:cs="Times"/>
          <w:color w:val="000000" w:themeColor="text1"/>
          <w:lang w:val="en-PH"/>
        </w:rPr>
      </w:pPr>
      <w:r w:rsidRPr="00912E51">
        <w:rPr>
          <w:rFonts w:ascii="Times" w:hAnsi="Times" w:cs="Times"/>
          <w:color w:val="000000" w:themeColor="text1"/>
          <w:lang w:val="en-PH"/>
        </w:rPr>
        <w:t>Total Spend Output 3.4 (2023): USD 24,645</w:t>
      </w:r>
    </w:p>
    <w:p w14:paraId="570E17B6" w14:textId="77777777" w:rsidR="7AF652A0" w:rsidRDefault="7AF652A0" w:rsidP="009A31D1">
      <w:pPr>
        <w:ind w:firstLine="426"/>
        <w:jc w:val="both"/>
        <w:rPr>
          <w:rStyle w:val="normaltextrun"/>
          <w:rFonts w:ascii="Times" w:hAnsi="Times" w:cs="Times"/>
          <w:color w:val="242424"/>
        </w:rPr>
      </w:pPr>
    </w:p>
    <w:p w14:paraId="7464B5D5" w14:textId="77777777" w:rsidR="00BD0277" w:rsidRDefault="00BD0277" w:rsidP="009A31D1">
      <w:pPr>
        <w:pStyle w:val="BodyText"/>
        <w:jc w:val="both"/>
        <w:rPr>
          <w:rStyle w:val="normaltextrun"/>
          <w:rFonts w:ascii="Times" w:hAnsi="Times" w:cs="Times"/>
          <w:color w:val="242424"/>
          <w:sz w:val="24"/>
          <w:szCs w:val="24"/>
        </w:rPr>
      </w:pPr>
      <w:r>
        <w:rPr>
          <w:rStyle w:val="normaltextrun"/>
          <w:rFonts w:ascii="Times" w:hAnsi="Times" w:cs="Times"/>
          <w:color w:val="242424"/>
          <w:sz w:val="24"/>
          <w:szCs w:val="24"/>
        </w:rPr>
        <w:t>The UNJP contributed to increased engagement</w:t>
      </w:r>
      <w:r w:rsidR="6458B5E6" w:rsidRPr="001272B1">
        <w:rPr>
          <w:rStyle w:val="normaltextrun"/>
          <w:rFonts w:ascii="Times" w:hAnsi="Times" w:cs="Times"/>
          <w:color w:val="242424"/>
          <w:sz w:val="24"/>
          <w:szCs w:val="24"/>
        </w:rPr>
        <w:t xml:space="preserve"> between Government and civil society actors</w:t>
      </w:r>
      <w:r>
        <w:rPr>
          <w:rStyle w:val="normaltextrun"/>
          <w:rFonts w:ascii="Times" w:hAnsi="Times" w:cs="Times"/>
          <w:color w:val="242424"/>
          <w:sz w:val="24"/>
          <w:szCs w:val="24"/>
        </w:rPr>
        <w:t>,</w:t>
      </w:r>
      <w:r w:rsidR="001272B1" w:rsidRPr="001272B1">
        <w:rPr>
          <w:rStyle w:val="normaltextrun"/>
          <w:rFonts w:ascii="Times" w:hAnsi="Times" w:cs="Times"/>
          <w:color w:val="242424"/>
          <w:sz w:val="24"/>
          <w:szCs w:val="24"/>
        </w:rPr>
        <w:t xml:space="preserve"> with</w:t>
      </w:r>
      <w:r>
        <w:rPr>
          <w:rStyle w:val="normaltextrun"/>
          <w:rFonts w:ascii="Times" w:hAnsi="Times" w:cs="Times"/>
          <w:color w:val="242424"/>
          <w:sz w:val="24"/>
          <w:szCs w:val="24"/>
        </w:rPr>
        <w:t xml:space="preserve"> </w:t>
      </w:r>
      <w:r w:rsidR="001272B1" w:rsidRPr="001272B1">
        <w:rPr>
          <w:rStyle w:val="normaltextrun"/>
          <w:rFonts w:ascii="Times" w:hAnsi="Times" w:cs="Times"/>
          <w:color w:val="242424"/>
          <w:sz w:val="24"/>
          <w:szCs w:val="24"/>
        </w:rPr>
        <w:t xml:space="preserve">engagement </w:t>
      </w:r>
      <w:r>
        <w:rPr>
          <w:rStyle w:val="normaltextrun"/>
          <w:rFonts w:ascii="Times" w:hAnsi="Times" w:cs="Times"/>
          <w:color w:val="242424"/>
          <w:sz w:val="24"/>
          <w:szCs w:val="24"/>
        </w:rPr>
        <w:t>between</w:t>
      </w:r>
      <w:r w:rsidR="001272B1" w:rsidRPr="001272B1">
        <w:rPr>
          <w:rStyle w:val="normaltextrun"/>
          <w:rFonts w:ascii="Times" w:hAnsi="Times" w:cs="Times"/>
          <w:color w:val="242424"/>
          <w:sz w:val="24"/>
          <w:szCs w:val="24"/>
        </w:rPr>
        <w:t xml:space="preserve"> </w:t>
      </w:r>
      <w:r>
        <w:rPr>
          <w:rStyle w:val="normaltextrun"/>
          <w:rFonts w:ascii="Times" w:hAnsi="Times" w:cs="Times"/>
          <w:color w:val="242424"/>
          <w:sz w:val="24"/>
          <w:szCs w:val="24"/>
        </w:rPr>
        <w:t>more than</w:t>
      </w:r>
      <w:r w:rsidR="001272B1" w:rsidRPr="001272B1">
        <w:rPr>
          <w:rStyle w:val="normaltextrun"/>
          <w:rFonts w:ascii="Times" w:hAnsi="Times" w:cs="Times"/>
          <w:color w:val="242424"/>
          <w:sz w:val="24"/>
          <w:szCs w:val="24"/>
        </w:rPr>
        <w:t xml:space="preserve"> 600</w:t>
      </w:r>
      <w:r>
        <w:rPr>
          <w:rStyle w:val="normaltextrun"/>
          <w:rFonts w:ascii="Times" w:hAnsi="Times" w:cs="Times"/>
          <w:color w:val="242424"/>
          <w:sz w:val="24"/>
          <w:szCs w:val="24"/>
        </w:rPr>
        <w:t xml:space="preserve"> members of CSOs with Government actors through the UNJP</w:t>
      </w:r>
      <w:r w:rsidR="6458B5E6" w:rsidRPr="001272B1">
        <w:rPr>
          <w:rStyle w:val="normaltextrun"/>
          <w:rFonts w:ascii="Times" w:hAnsi="Times" w:cs="Times"/>
          <w:color w:val="242424"/>
          <w:sz w:val="24"/>
          <w:szCs w:val="24"/>
        </w:rPr>
        <w:t xml:space="preserve">. The DOJ </w:t>
      </w:r>
      <w:r>
        <w:rPr>
          <w:rStyle w:val="normaltextrun"/>
          <w:rFonts w:ascii="Times" w:hAnsi="Times" w:cs="Times"/>
          <w:color w:val="242424"/>
          <w:sz w:val="24"/>
          <w:szCs w:val="24"/>
        </w:rPr>
        <w:t>organized</w:t>
      </w:r>
      <w:r w:rsidR="6458B5E6" w:rsidRPr="001272B1">
        <w:rPr>
          <w:rStyle w:val="normaltextrun"/>
          <w:rFonts w:ascii="Times" w:hAnsi="Times" w:cs="Times"/>
          <w:color w:val="242424"/>
          <w:sz w:val="24"/>
          <w:szCs w:val="24"/>
        </w:rPr>
        <w:t xml:space="preserve"> quarterly meetings with civil society actors to </w:t>
      </w:r>
      <w:r>
        <w:rPr>
          <w:rStyle w:val="normaltextrun"/>
          <w:rFonts w:ascii="Times" w:hAnsi="Times" w:cs="Times"/>
          <w:color w:val="242424"/>
          <w:sz w:val="24"/>
          <w:szCs w:val="24"/>
        </w:rPr>
        <w:t>discuss</w:t>
      </w:r>
      <w:r w:rsidR="6458B5E6" w:rsidRPr="001272B1">
        <w:rPr>
          <w:rStyle w:val="normaltextrun"/>
          <w:rFonts w:ascii="Times" w:hAnsi="Times" w:cs="Times"/>
          <w:color w:val="242424"/>
          <w:sz w:val="24"/>
          <w:szCs w:val="24"/>
        </w:rPr>
        <w:t xml:space="preserve"> critical human rights issues. </w:t>
      </w:r>
    </w:p>
    <w:p w14:paraId="079C6668" w14:textId="77777777" w:rsidR="00BD0277" w:rsidRDefault="00BD0277" w:rsidP="009A31D1">
      <w:pPr>
        <w:pStyle w:val="BodyText"/>
        <w:jc w:val="both"/>
        <w:rPr>
          <w:rStyle w:val="normaltextrun"/>
          <w:rFonts w:ascii="Times" w:hAnsi="Times" w:cs="Times"/>
          <w:color w:val="242424"/>
          <w:sz w:val="24"/>
          <w:szCs w:val="24"/>
        </w:rPr>
      </w:pPr>
    </w:p>
    <w:p w14:paraId="78142680" w14:textId="2BD269A6" w:rsidR="00A37B0E" w:rsidRPr="001272B1" w:rsidRDefault="00BD0277" w:rsidP="009A31D1">
      <w:pPr>
        <w:pStyle w:val="BodyText"/>
        <w:jc w:val="both"/>
        <w:rPr>
          <w:rFonts w:ascii="Times" w:hAnsi="Times" w:cs="Times"/>
          <w:sz w:val="24"/>
          <w:szCs w:val="24"/>
        </w:rPr>
      </w:pPr>
      <w:r>
        <w:rPr>
          <w:rStyle w:val="normaltextrun"/>
          <w:rFonts w:ascii="Times" w:hAnsi="Times" w:cs="Times"/>
          <w:color w:val="242424"/>
          <w:sz w:val="24"/>
          <w:szCs w:val="24"/>
        </w:rPr>
        <w:t>C</w:t>
      </w:r>
      <w:r w:rsidR="6C33351C" w:rsidRPr="001272B1">
        <w:rPr>
          <w:rStyle w:val="normaltextrun"/>
          <w:rFonts w:ascii="Times" w:hAnsi="Times" w:cs="Times"/>
          <w:color w:val="242424"/>
          <w:sz w:val="24"/>
          <w:szCs w:val="24"/>
        </w:rPr>
        <w:t>ivil society actors had increased capacity on various human rights topics</w:t>
      </w:r>
      <w:r w:rsidR="7701053A" w:rsidRPr="001272B1">
        <w:rPr>
          <w:rStyle w:val="normaltextrun"/>
          <w:rFonts w:ascii="Times" w:hAnsi="Times" w:cs="Times"/>
          <w:color w:val="242424"/>
          <w:sz w:val="24"/>
          <w:szCs w:val="24"/>
        </w:rPr>
        <w:t xml:space="preserve"> including engagement with Special Rapporteurs; the Minnesota and Istanbul Protocols; protection</w:t>
      </w:r>
      <w:r w:rsidR="4476FB4F" w:rsidRPr="001272B1">
        <w:rPr>
          <w:rStyle w:val="normaltextrun"/>
          <w:rFonts w:ascii="Times" w:hAnsi="Times" w:cs="Times"/>
          <w:color w:val="242424"/>
          <w:sz w:val="24"/>
          <w:szCs w:val="24"/>
        </w:rPr>
        <w:t xml:space="preserve"> of HRDs; human rights cities; and mainstreaming rights of persons with disabilities</w:t>
      </w:r>
      <w:r w:rsidR="00A95355">
        <w:rPr>
          <w:rStyle w:val="normaltextrun"/>
          <w:rFonts w:ascii="Times" w:hAnsi="Times" w:cs="Times"/>
          <w:color w:val="242424"/>
          <w:sz w:val="24"/>
          <w:szCs w:val="24"/>
        </w:rPr>
        <w:t xml:space="preserve"> following capacity building sessions conducted through the UNJP</w:t>
      </w:r>
      <w:r w:rsidR="6C33351C" w:rsidRPr="001272B1">
        <w:rPr>
          <w:rStyle w:val="normaltextrun"/>
          <w:rFonts w:ascii="Times" w:hAnsi="Times" w:cs="Times"/>
          <w:color w:val="242424"/>
          <w:sz w:val="24"/>
          <w:szCs w:val="24"/>
        </w:rPr>
        <w:t xml:space="preserve">. </w:t>
      </w:r>
      <w:r w:rsidR="00A95355">
        <w:rPr>
          <w:rStyle w:val="normaltextrun"/>
          <w:rFonts w:ascii="Times" w:hAnsi="Times" w:cs="Times"/>
          <w:color w:val="242424"/>
          <w:sz w:val="24"/>
          <w:szCs w:val="24"/>
        </w:rPr>
        <w:t xml:space="preserve"> </w:t>
      </w:r>
      <w:r w:rsidR="63C98996" w:rsidRPr="001272B1">
        <w:rPr>
          <w:rStyle w:val="normaltextrun"/>
          <w:rFonts w:ascii="Times" w:hAnsi="Times" w:cs="Times"/>
          <w:color w:val="242424"/>
          <w:sz w:val="24"/>
          <w:szCs w:val="24"/>
        </w:rPr>
        <w:t>Human Rights awareness was increased through</w:t>
      </w:r>
      <w:r w:rsidR="11BC8497" w:rsidRPr="001272B1">
        <w:rPr>
          <w:rStyle w:val="normaltextrun"/>
          <w:rFonts w:ascii="Times" w:hAnsi="Times" w:cs="Times"/>
          <w:color w:val="242424"/>
          <w:sz w:val="24"/>
          <w:szCs w:val="24"/>
        </w:rPr>
        <w:t xml:space="preserve"> </w:t>
      </w:r>
      <w:r w:rsidR="00A95355">
        <w:rPr>
          <w:rStyle w:val="normaltextrun"/>
          <w:rFonts w:ascii="Times" w:hAnsi="Times" w:cs="Times"/>
          <w:color w:val="242424"/>
          <w:sz w:val="24"/>
          <w:szCs w:val="24"/>
        </w:rPr>
        <w:t xml:space="preserve">Human Rights </w:t>
      </w:r>
      <w:r w:rsidR="11BC8497" w:rsidRPr="001272B1">
        <w:rPr>
          <w:rFonts w:ascii="Times" w:hAnsi="Times" w:cs="Times"/>
          <w:sz w:val="24"/>
          <w:szCs w:val="24"/>
        </w:rPr>
        <w:t>Roadshows in Bacolod</w:t>
      </w:r>
      <w:r w:rsidR="31C8561F" w:rsidRPr="001272B1">
        <w:rPr>
          <w:rFonts w:ascii="Times" w:hAnsi="Times" w:cs="Times"/>
          <w:sz w:val="24"/>
          <w:szCs w:val="24"/>
        </w:rPr>
        <w:t xml:space="preserve"> City</w:t>
      </w:r>
      <w:r w:rsidR="11BC8497" w:rsidRPr="001272B1">
        <w:rPr>
          <w:rFonts w:ascii="Times" w:hAnsi="Times" w:cs="Times"/>
          <w:sz w:val="24"/>
          <w:szCs w:val="24"/>
        </w:rPr>
        <w:t xml:space="preserve"> (3 October), Tacloban</w:t>
      </w:r>
      <w:r w:rsidR="2BB12C82" w:rsidRPr="001272B1">
        <w:rPr>
          <w:rFonts w:ascii="Times" w:hAnsi="Times" w:cs="Times"/>
          <w:sz w:val="24"/>
          <w:szCs w:val="24"/>
        </w:rPr>
        <w:t xml:space="preserve"> City</w:t>
      </w:r>
      <w:r w:rsidR="11BC8497" w:rsidRPr="001272B1">
        <w:rPr>
          <w:rFonts w:ascii="Times" w:hAnsi="Times" w:cs="Times"/>
          <w:sz w:val="24"/>
          <w:szCs w:val="24"/>
        </w:rPr>
        <w:t xml:space="preserve"> (9 October) and Cotabato</w:t>
      </w:r>
      <w:r w:rsidR="5EF66EB4" w:rsidRPr="001272B1">
        <w:rPr>
          <w:rFonts w:ascii="Times" w:hAnsi="Times" w:cs="Times"/>
          <w:sz w:val="24"/>
          <w:szCs w:val="24"/>
        </w:rPr>
        <w:t xml:space="preserve"> City</w:t>
      </w:r>
      <w:r w:rsidR="11BC8497" w:rsidRPr="001272B1">
        <w:rPr>
          <w:rFonts w:ascii="Times" w:hAnsi="Times" w:cs="Times"/>
          <w:sz w:val="24"/>
          <w:szCs w:val="24"/>
        </w:rPr>
        <w:t xml:space="preserve"> (13 October)</w:t>
      </w:r>
      <w:r w:rsidR="00A95355">
        <w:rPr>
          <w:rFonts w:ascii="Times" w:hAnsi="Times" w:cs="Times"/>
          <w:sz w:val="24"/>
          <w:szCs w:val="24"/>
        </w:rPr>
        <w:t>,</w:t>
      </w:r>
      <w:r w:rsidR="11BC8497" w:rsidRPr="001272B1">
        <w:rPr>
          <w:rFonts w:ascii="Times" w:hAnsi="Times" w:cs="Times"/>
          <w:sz w:val="24"/>
          <w:szCs w:val="24"/>
        </w:rPr>
        <w:t xml:space="preserve"> </w:t>
      </w:r>
      <w:r w:rsidR="00A95355">
        <w:rPr>
          <w:rFonts w:ascii="Times" w:hAnsi="Times" w:cs="Times"/>
          <w:sz w:val="24"/>
          <w:szCs w:val="24"/>
        </w:rPr>
        <w:t>l</w:t>
      </w:r>
      <w:r w:rsidR="11BC8497" w:rsidRPr="001272B1">
        <w:rPr>
          <w:rFonts w:ascii="Times" w:hAnsi="Times" w:cs="Times"/>
          <w:sz w:val="24"/>
          <w:szCs w:val="24"/>
        </w:rPr>
        <w:t>ed by the Ateneo Human Rights Center as part of their UNJP Bridging</w:t>
      </w:r>
      <w:r w:rsidR="326A0C55" w:rsidRPr="001272B1">
        <w:rPr>
          <w:rFonts w:ascii="Times" w:hAnsi="Times" w:cs="Times"/>
          <w:sz w:val="24"/>
          <w:szCs w:val="24"/>
        </w:rPr>
        <w:t xml:space="preserve"> Project</w:t>
      </w:r>
      <w:r w:rsidR="00A95355">
        <w:rPr>
          <w:rFonts w:ascii="Times" w:hAnsi="Times" w:cs="Times"/>
          <w:sz w:val="24"/>
          <w:szCs w:val="24"/>
        </w:rPr>
        <w:t>. These R</w:t>
      </w:r>
      <w:r w:rsidR="11BC8497" w:rsidRPr="001272B1">
        <w:rPr>
          <w:rFonts w:ascii="Times" w:hAnsi="Times" w:cs="Times"/>
          <w:sz w:val="24"/>
          <w:szCs w:val="24"/>
        </w:rPr>
        <w:t xml:space="preserve">oadshows </w:t>
      </w:r>
      <w:r w:rsidR="00A95355">
        <w:rPr>
          <w:rFonts w:ascii="Times" w:hAnsi="Times" w:cs="Times"/>
          <w:sz w:val="24"/>
          <w:szCs w:val="24"/>
        </w:rPr>
        <w:t>reached an</w:t>
      </w:r>
      <w:r w:rsidR="11BC8497" w:rsidRPr="001272B1">
        <w:rPr>
          <w:rFonts w:ascii="Times" w:hAnsi="Times" w:cs="Times"/>
          <w:sz w:val="24"/>
          <w:szCs w:val="24"/>
        </w:rPr>
        <w:t xml:space="preserve"> estimated 146 p</w:t>
      </w:r>
      <w:r w:rsidR="77261936" w:rsidRPr="001272B1">
        <w:rPr>
          <w:rFonts w:ascii="Times" w:hAnsi="Times" w:cs="Times"/>
          <w:sz w:val="24"/>
          <w:szCs w:val="24"/>
        </w:rPr>
        <w:t>ersons</w:t>
      </w:r>
      <w:r w:rsidR="11BC8497" w:rsidRPr="001272B1">
        <w:rPr>
          <w:rFonts w:ascii="Times" w:hAnsi="Times" w:cs="Times"/>
          <w:sz w:val="24"/>
          <w:szCs w:val="24"/>
        </w:rPr>
        <w:t>, including students, civil society actors, local officials and members of the security forces.</w:t>
      </w:r>
      <w:r w:rsidR="00A95355">
        <w:rPr>
          <w:rFonts w:ascii="Times" w:hAnsi="Times" w:cs="Times"/>
          <w:sz w:val="24"/>
          <w:szCs w:val="24"/>
        </w:rPr>
        <w:t xml:space="preserve"> The CHRP had increased capacity to engage with international human rights mechanisms following training </w:t>
      </w:r>
      <w:r w:rsidR="00A95355" w:rsidRPr="001272B1">
        <w:rPr>
          <w:rStyle w:val="normaltextrun"/>
          <w:rFonts w:ascii="Times" w:hAnsi="Times" w:cs="Times"/>
          <w:color w:val="242424"/>
          <w:sz w:val="24"/>
          <w:szCs w:val="24"/>
        </w:rPr>
        <w:t xml:space="preserve">on follow-up and monitoring of recommendations from </w:t>
      </w:r>
      <w:r w:rsidR="00A95355">
        <w:rPr>
          <w:rStyle w:val="normaltextrun"/>
          <w:rFonts w:ascii="Times" w:hAnsi="Times" w:cs="Times"/>
          <w:color w:val="242424"/>
          <w:sz w:val="24"/>
          <w:szCs w:val="24"/>
        </w:rPr>
        <w:t>international human rights mechanisms conducted by the UNJP on 14 June.</w:t>
      </w:r>
    </w:p>
    <w:p w14:paraId="7608613E" w14:textId="2F4A5659" w:rsidR="2D74353A" w:rsidRDefault="2D74353A" w:rsidP="2D74353A">
      <w:pPr>
        <w:pStyle w:val="BodyText"/>
        <w:jc w:val="both"/>
        <w:rPr>
          <w:rFonts w:ascii="Times" w:hAnsi="Times" w:cs="Times"/>
          <w:b/>
          <w:bCs/>
          <w:sz w:val="24"/>
          <w:szCs w:val="24"/>
        </w:rPr>
      </w:pPr>
    </w:p>
    <w:p w14:paraId="3D1C67B1" w14:textId="5C03135F" w:rsidR="00A37B0E" w:rsidRPr="001A57CA" w:rsidRDefault="600BB757" w:rsidP="009A31D1">
      <w:pPr>
        <w:pStyle w:val="BodyText"/>
        <w:jc w:val="both"/>
        <w:rPr>
          <w:rFonts w:ascii="Times" w:hAnsi="Times" w:cs="Times"/>
          <w:b/>
          <w:bCs/>
          <w:sz w:val="24"/>
          <w:szCs w:val="24"/>
        </w:rPr>
      </w:pPr>
      <w:r w:rsidRPr="2D74353A">
        <w:rPr>
          <w:rFonts w:ascii="Times" w:hAnsi="Times" w:cs="Times"/>
          <w:b/>
          <w:bCs/>
          <w:sz w:val="24"/>
          <w:szCs w:val="24"/>
        </w:rPr>
        <w:t>Challenges</w:t>
      </w:r>
    </w:p>
    <w:p w14:paraId="32DE8E74" w14:textId="22162CB8" w:rsidR="00FA6787" w:rsidRPr="001A57CA" w:rsidRDefault="00FA6787" w:rsidP="2D74353A">
      <w:pPr>
        <w:pStyle w:val="BodyText"/>
        <w:jc w:val="both"/>
        <w:rPr>
          <w:rFonts w:ascii="Times" w:hAnsi="Times" w:cs="Times"/>
          <w:sz w:val="24"/>
          <w:szCs w:val="24"/>
        </w:rPr>
      </w:pPr>
    </w:p>
    <w:p w14:paraId="29F53A31" w14:textId="7399AFAC" w:rsidR="00FA6787" w:rsidRPr="001A57CA" w:rsidRDefault="5E7D8D64" w:rsidP="2D74353A">
      <w:pPr>
        <w:pStyle w:val="BodyText"/>
        <w:jc w:val="both"/>
        <w:rPr>
          <w:rFonts w:ascii="Times" w:hAnsi="Times" w:cs="Times"/>
          <w:sz w:val="24"/>
          <w:szCs w:val="24"/>
        </w:rPr>
      </w:pPr>
      <w:r w:rsidRPr="2D74353A">
        <w:rPr>
          <w:rFonts w:ascii="Times" w:hAnsi="Times" w:cs="Times"/>
          <w:sz w:val="24"/>
          <w:szCs w:val="24"/>
        </w:rPr>
        <w:t>T</w:t>
      </w:r>
      <w:r w:rsidR="14750347" w:rsidRPr="2D74353A">
        <w:rPr>
          <w:rFonts w:ascii="Times" w:hAnsi="Times" w:cs="Times"/>
          <w:sz w:val="24"/>
          <w:szCs w:val="24"/>
        </w:rPr>
        <w:t>his proved an effective model</w:t>
      </w:r>
      <w:r w:rsidR="7EF5DE76" w:rsidRPr="2D74353A">
        <w:rPr>
          <w:rFonts w:ascii="Times" w:hAnsi="Times" w:cs="Times"/>
          <w:sz w:val="24"/>
          <w:szCs w:val="24"/>
        </w:rPr>
        <w:t xml:space="preserve"> to </w:t>
      </w:r>
      <w:r w:rsidR="004A6DF1" w:rsidRPr="2D74353A">
        <w:rPr>
          <w:rFonts w:ascii="Times" w:hAnsi="Times" w:cs="Times"/>
          <w:sz w:val="24"/>
          <w:szCs w:val="24"/>
        </w:rPr>
        <w:t>coordinate</w:t>
      </w:r>
      <w:r w:rsidR="7EF5DE76" w:rsidRPr="2D74353A">
        <w:rPr>
          <w:rFonts w:ascii="Times" w:hAnsi="Times" w:cs="Times"/>
          <w:sz w:val="24"/>
          <w:szCs w:val="24"/>
        </w:rPr>
        <w:t xml:space="preserve"> engagement on serious human rights topics. </w:t>
      </w:r>
      <w:r w:rsidR="00526443">
        <w:rPr>
          <w:rFonts w:ascii="Times" w:hAnsi="Times" w:cs="Times"/>
          <w:sz w:val="24"/>
          <w:szCs w:val="24"/>
        </w:rPr>
        <w:t>However, t</w:t>
      </w:r>
      <w:r w:rsidR="14750347" w:rsidRPr="2D74353A">
        <w:rPr>
          <w:rFonts w:ascii="Times" w:hAnsi="Times" w:cs="Times"/>
          <w:sz w:val="24"/>
          <w:szCs w:val="24"/>
        </w:rPr>
        <w:t>he extensive scope</w:t>
      </w:r>
      <w:r w:rsidR="5AB83713" w:rsidRPr="2D74353A">
        <w:rPr>
          <w:rFonts w:ascii="Times" w:hAnsi="Times" w:cs="Times"/>
          <w:sz w:val="24"/>
          <w:szCs w:val="24"/>
        </w:rPr>
        <w:t>, and the high level of</w:t>
      </w:r>
      <w:r w:rsidR="31DA1BF5" w:rsidRPr="2D74353A">
        <w:rPr>
          <w:rFonts w:ascii="Times" w:hAnsi="Times" w:cs="Times"/>
          <w:sz w:val="24"/>
          <w:szCs w:val="24"/>
        </w:rPr>
        <w:t xml:space="preserve"> sensitiv</w:t>
      </w:r>
      <w:r w:rsidR="6720B81D" w:rsidRPr="2D74353A">
        <w:rPr>
          <w:rFonts w:ascii="Times" w:hAnsi="Times" w:cs="Times"/>
          <w:sz w:val="24"/>
          <w:szCs w:val="24"/>
        </w:rPr>
        <w:t>ities, as well as</w:t>
      </w:r>
      <w:r w:rsidR="31DA1BF5" w:rsidRPr="2D74353A">
        <w:rPr>
          <w:rFonts w:ascii="Times" w:hAnsi="Times" w:cs="Times"/>
          <w:sz w:val="24"/>
          <w:szCs w:val="24"/>
        </w:rPr>
        <w:t xml:space="preserve"> significant expectations of impact in a </w:t>
      </w:r>
      <w:r w:rsidR="11C215CD" w:rsidRPr="2D74353A">
        <w:rPr>
          <w:rFonts w:ascii="Times" w:hAnsi="Times" w:cs="Times"/>
          <w:sz w:val="24"/>
          <w:szCs w:val="24"/>
        </w:rPr>
        <w:t>three-year</w:t>
      </w:r>
      <w:r w:rsidR="31DA1BF5" w:rsidRPr="2D74353A">
        <w:rPr>
          <w:rFonts w:ascii="Times" w:hAnsi="Times" w:cs="Times"/>
          <w:sz w:val="24"/>
          <w:szCs w:val="24"/>
        </w:rPr>
        <w:t xml:space="preserve"> time-period</w:t>
      </w:r>
      <w:r w:rsidR="0E7BB996" w:rsidRPr="2D74353A">
        <w:rPr>
          <w:rFonts w:ascii="Times" w:hAnsi="Times" w:cs="Times"/>
          <w:sz w:val="24"/>
          <w:szCs w:val="24"/>
        </w:rPr>
        <w:t xml:space="preserve"> were a challenge</w:t>
      </w:r>
      <w:r w:rsidR="31DA1BF5" w:rsidRPr="2D74353A">
        <w:rPr>
          <w:rFonts w:ascii="Times" w:hAnsi="Times" w:cs="Times"/>
          <w:sz w:val="24"/>
          <w:szCs w:val="24"/>
        </w:rPr>
        <w:t xml:space="preserve">. </w:t>
      </w:r>
      <w:r w:rsidR="2DAEE5E2" w:rsidRPr="2D74353A">
        <w:rPr>
          <w:rFonts w:ascii="Times" w:hAnsi="Times" w:cs="Times"/>
          <w:sz w:val="24"/>
          <w:szCs w:val="24"/>
        </w:rPr>
        <w:t xml:space="preserve">While </w:t>
      </w:r>
      <w:r w:rsidR="1923A881" w:rsidRPr="2D74353A">
        <w:rPr>
          <w:rFonts w:ascii="Times" w:hAnsi="Times" w:cs="Times"/>
          <w:sz w:val="24"/>
          <w:szCs w:val="24"/>
        </w:rPr>
        <w:t xml:space="preserve">the </w:t>
      </w:r>
      <w:r w:rsidR="0D063C33" w:rsidRPr="2D74353A">
        <w:rPr>
          <w:rFonts w:ascii="Times" w:hAnsi="Times" w:cs="Times"/>
          <w:sz w:val="24"/>
          <w:szCs w:val="24"/>
        </w:rPr>
        <w:t>UNJP</w:t>
      </w:r>
      <w:r w:rsidR="1923A881" w:rsidRPr="2D74353A">
        <w:rPr>
          <w:rFonts w:ascii="Times" w:hAnsi="Times" w:cs="Times"/>
          <w:sz w:val="24"/>
          <w:szCs w:val="24"/>
        </w:rPr>
        <w:t xml:space="preserve"> made significant </w:t>
      </w:r>
      <w:r w:rsidR="0CCE9ACA" w:rsidRPr="2D74353A">
        <w:rPr>
          <w:rFonts w:ascii="Times" w:hAnsi="Times" w:cs="Times"/>
          <w:sz w:val="24"/>
          <w:szCs w:val="24"/>
        </w:rPr>
        <w:t xml:space="preserve">progress towards </w:t>
      </w:r>
      <w:r w:rsidR="1923A881" w:rsidRPr="2D74353A">
        <w:rPr>
          <w:rFonts w:ascii="Times" w:hAnsi="Times" w:cs="Times"/>
          <w:sz w:val="24"/>
          <w:szCs w:val="24"/>
        </w:rPr>
        <w:t>meeting its indicators, it will be critical</w:t>
      </w:r>
      <w:r w:rsidR="21DF55AA" w:rsidRPr="2D74353A">
        <w:rPr>
          <w:rFonts w:ascii="Times" w:hAnsi="Times" w:cs="Times"/>
          <w:sz w:val="24"/>
          <w:szCs w:val="24"/>
        </w:rPr>
        <w:t xml:space="preserve"> during the remaining period</w:t>
      </w:r>
      <w:r w:rsidR="1923A881" w:rsidRPr="2D74353A">
        <w:rPr>
          <w:rFonts w:ascii="Times" w:hAnsi="Times" w:cs="Times"/>
          <w:sz w:val="24"/>
          <w:szCs w:val="24"/>
        </w:rPr>
        <w:t xml:space="preserve"> to</w:t>
      </w:r>
      <w:r w:rsidR="59EC0F7C" w:rsidRPr="2D74353A">
        <w:rPr>
          <w:rFonts w:ascii="Times" w:hAnsi="Times" w:cs="Times"/>
          <w:sz w:val="24"/>
          <w:szCs w:val="24"/>
        </w:rPr>
        <w:t xml:space="preserve"> focus on national mechanisms that can sustain </w:t>
      </w:r>
      <w:r w:rsidR="64A88E53" w:rsidRPr="2D74353A">
        <w:rPr>
          <w:rFonts w:ascii="Times" w:hAnsi="Times" w:cs="Times"/>
          <w:sz w:val="24"/>
          <w:szCs w:val="24"/>
        </w:rPr>
        <w:t xml:space="preserve">progress. The </w:t>
      </w:r>
      <w:r w:rsidR="64A88E53" w:rsidRPr="2D74353A">
        <w:rPr>
          <w:rFonts w:ascii="Times" w:hAnsi="Times" w:cs="Times"/>
          <w:sz w:val="24"/>
          <w:szCs w:val="24"/>
        </w:rPr>
        <w:lastRenderedPageBreak/>
        <w:t>limited willingness of the Government to continue engagement under the current modal</w:t>
      </w:r>
      <w:r w:rsidR="5165C064" w:rsidRPr="2D74353A">
        <w:rPr>
          <w:rFonts w:ascii="Times" w:hAnsi="Times" w:cs="Times"/>
          <w:sz w:val="24"/>
          <w:szCs w:val="24"/>
        </w:rPr>
        <w:t>ity</w:t>
      </w:r>
      <w:r w:rsidR="64A88E53" w:rsidRPr="2D74353A">
        <w:rPr>
          <w:rFonts w:ascii="Times" w:hAnsi="Times" w:cs="Times"/>
          <w:sz w:val="24"/>
          <w:szCs w:val="24"/>
        </w:rPr>
        <w:t xml:space="preserve"> makes this</w:t>
      </w:r>
      <w:r w:rsidR="14BE0CE8" w:rsidRPr="2D74353A">
        <w:rPr>
          <w:rFonts w:ascii="Times" w:hAnsi="Times" w:cs="Times"/>
          <w:sz w:val="24"/>
          <w:szCs w:val="24"/>
        </w:rPr>
        <w:t xml:space="preserve"> particularly urgent</w:t>
      </w:r>
      <w:r w:rsidR="3506009C" w:rsidRPr="2D74353A">
        <w:rPr>
          <w:rFonts w:ascii="Times" w:hAnsi="Times" w:cs="Times"/>
          <w:sz w:val="24"/>
          <w:szCs w:val="24"/>
        </w:rPr>
        <w:t xml:space="preserve"> and exposes the limitations of the model</w:t>
      </w:r>
      <w:r w:rsidR="00526443">
        <w:rPr>
          <w:rFonts w:ascii="Times" w:hAnsi="Times" w:cs="Times"/>
          <w:sz w:val="24"/>
          <w:szCs w:val="24"/>
        </w:rPr>
        <w:t xml:space="preserve"> in the absence of a Human Rights Council resolution</w:t>
      </w:r>
      <w:r w:rsidR="3506009C" w:rsidRPr="2D74353A">
        <w:rPr>
          <w:rFonts w:ascii="Times" w:hAnsi="Times" w:cs="Times"/>
          <w:sz w:val="24"/>
          <w:szCs w:val="24"/>
        </w:rPr>
        <w:t>.</w:t>
      </w:r>
      <w:r w:rsidR="5599212B" w:rsidRPr="2D74353A">
        <w:rPr>
          <w:rFonts w:ascii="Times" w:hAnsi="Times" w:cs="Times"/>
          <w:sz w:val="24"/>
          <w:szCs w:val="24"/>
        </w:rPr>
        <w:t xml:space="preserve"> Expectations of different government and non-government actors were often divergent,</w:t>
      </w:r>
    </w:p>
    <w:p w14:paraId="6DE15F37" w14:textId="6B08B900" w:rsidR="00FA6787" w:rsidRPr="001A57CA" w:rsidRDefault="00FA6787" w:rsidP="2D74353A">
      <w:pPr>
        <w:pStyle w:val="BodyText"/>
        <w:jc w:val="both"/>
        <w:rPr>
          <w:rFonts w:ascii="Times" w:hAnsi="Times" w:cs="Times"/>
          <w:sz w:val="24"/>
          <w:szCs w:val="24"/>
        </w:rPr>
      </w:pPr>
    </w:p>
    <w:p w14:paraId="4C2D9A56" w14:textId="0F8B2776" w:rsidR="00FA6787" w:rsidRDefault="299FE085" w:rsidP="2D74353A">
      <w:pPr>
        <w:pStyle w:val="BodyText"/>
        <w:jc w:val="both"/>
        <w:rPr>
          <w:rFonts w:ascii="Times" w:hAnsi="Times" w:cs="Times"/>
          <w:sz w:val="24"/>
          <w:szCs w:val="24"/>
        </w:rPr>
      </w:pPr>
      <w:r w:rsidRPr="2D74353A">
        <w:rPr>
          <w:rFonts w:ascii="Times" w:hAnsi="Times" w:cs="Times"/>
          <w:sz w:val="24"/>
          <w:szCs w:val="24"/>
        </w:rPr>
        <w:t>Efforts to contribute to accountability for the high number of human rights violations in the context of anti-drug operations were particularly challenging</w:t>
      </w:r>
      <w:r w:rsidR="7D305E60" w:rsidRPr="2D74353A">
        <w:rPr>
          <w:rFonts w:ascii="Times" w:hAnsi="Times" w:cs="Times"/>
          <w:sz w:val="24"/>
          <w:szCs w:val="24"/>
        </w:rPr>
        <w:t>. While a high number of activities were implemented, including training on investigations, policy advice, support for stronger victim and witness protection, and support to civil society organizations working with victims and witnesses,</w:t>
      </w:r>
      <w:r w:rsidR="7DA903D6" w:rsidRPr="2D74353A">
        <w:rPr>
          <w:rFonts w:ascii="Times" w:hAnsi="Times" w:cs="Times"/>
          <w:sz w:val="24"/>
          <w:szCs w:val="24"/>
        </w:rPr>
        <w:t xml:space="preserve"> only a handful of cases reached trial</w:t>
      </w:r>
      <w:r w:rsidR="00526443">
        <w:rPr>
          <w:rFonts w:ascii="Times" w:hAnsi="Times" w:cs="Times"/>
          <w:sz w:val="24"/>
          <w:szCs w:val="24"/>
        </w:rPr>
        <w:t xml:space="preserve"> and were successfully prosecuted</w:t>
      </w:r>
      <w:r w:rsidR="7DA903D6" w:rsidRPr="2D74353A">
        <w:rPr>
          <w:rFonts w:ascii="Times" w:hAnsi="Times" w:cs="Times"/>
          <w:sz w:val="24"/>
          <w:szCs w:val="24"/>
        </w:rPr>
        <w:t>.</w:t>
      </w:r>
    </w:p>
    <w:p w14:paraId="02E421D0" w14:textId="77777777" w:rsidR="00A679DD" w:rsidRDefault="00A679DD" w:rsidP="2D74353A">
      <w:pPr>
        <w:pStyle w:val="BodyText"/>
        <w:jc w:val="both"/>
        <w:rPr>
          <w:rFonts w:ascii="Times" w:hAnsi="Times" w:cs="Times"/>
          <w:sz w:val="24"/>
          <w:szCs w:val="24"/>
        </w:rPr>
      </w:pPr>
    </w:p>
    <w:p w14:paraId="43CCB962" w14:textId="236B54A4" w:rsidR="00A679DD" w:rsidRPr="00E70E81" w:rsidRDefault="00A679DD" w:rsidP="00A679DD">
      <w:pPr>
        <w:jc w:val="both"/>
        <w:rPr>
          <w:color w:val="000000" w:themeColor="text1"/>
        </w:rPr>
      </w:pPr>
      <w:r w:rsidRPr="00E70E81">
        <w:rPr>
          <w:color w:val="000000" w:themeColor="text1"/>
        </w:rPr>
        <w:t>The sensitive nature of areas covered meant that it was in some cases not possible to obtain complete or consistent data. Ongoing building of capacity and trust is needed to address this.</w:t>
      </w:r>
    </w:p>
    <w:p w14:paraId="4FA9E540" w14:textId="77777777" w:rsidR="00A679DD" w:rsidRPr="001A57CA" w:rsidRDefault="00A679DD" w:rsidP="2D74353A">
      <w:pPr>
        <w:pStyle w:val="BodyText"/>
        <w:jc w:val="both"/>
        <w:rPr>
          <w:rFonts w:ascii="Times" w:hAnsi="Times" w:cs="Times"/>
          <w:sz w:val="24"/>
          <w:szCs w:val="24"/>
        </w:rPr>
      </w:pPr>
    </w:p>
    <w:p w14:paraId="4BA252E2" w14:textId="77777777" w:rsidR="00C6098F" w:rsidRDefault="00C6098F" w:rsidP="009A31D1">
      <w:pPr>
        <w:pStyle w:val="ListParagraph"/>
        <w:ind w:left="360"/>
        <w:jc w:val="both"/>
        <w:rPr>
          <w:rFonts w:ascii="Times" w:hAnsi="Times" w:cs="Times"/>
        </w:rPr>
      </w:pPr>
    </w:p>
    <w:p w14:paraId="3645D29A" w14:textId="77777777" w:rsidR="00CC5FA5" w:rsidRDefault="00CC5FA5" w:rsidP="009A31D1">
      <w:pPr>
        <w:pStyle w:val="ListParagraph"/>
        <w:ind w:left="360"/>
        <w:jc w:val="both"/>
        <w:rPr>
          <w:rFonts w:ascii="Times" w:hAnsi="Times" w:cs="Times"/>
        </w:rPr>
      </w:pPr>
    </w:p>
    <w:p w14:paraId="249ADC2D" w14:textId="77777777" w:rsidR="00CC5FA5" w:rsidRPr="001A57CA" w:rsidRDefault="00CC5FA5" w:rsidP="009A31D1">
      <w:pPr>
        <w:pStyle w:val="ListParagraph"/>
        <w:ind w:left="360"/>
        <w:jc w:val="both"/>
        <w:rPr>
          <w:rFonts w:ascii="Times" w:hAnsi="Times" w:cs="Times"/>
        </w:rPr>
      </w:pPr>
    </w:p>
    <w:p w14:paraId="5C797474" w14:textId="1085C38A" w:rsidR="00C6098F" w:rsidRPr="001A57CA" w:rsidRDefault="5D499C4F" w:rsidP="009A31D1">
      <w:pPr>
        <w:jc w:val="both"/>
        <w:rPr>
          <w:rFonts w:ascii="Times" w:hAnsi="Times" w:cs="Times"/>
        </w:rPr>
      </w:pPr>
      <w:r w:rsidRPr="2D74353A">
        <w:rPr>
          <w:rFonts w:ascii="Times" w:hAnsi="Times" w:cs="Times"/>
          <w:b/>
          <w:bCs/>
        </w:rPr>
        <w:t xml:space="preserve">Lessons </w:t>
      </w:r>
      <w:r w:rsidR="00254F63">
        <w:rPr>
          <w:rFonts w:ascii="Times" w:hAnsi="Times" w:cs="Times"/>
          <w:b/>
          <w:bCs/>
        </w:rPr>
        <w:t xml:space="preserve">Learned and Good Practices </w:t>
      </w:r>
    </w:p>
    <w:p w14:paraId="173A241D" w14:textId="77777777" w:rsidR="00C6098F" w:rsidRPr="001A57CA" w:rsidRDefault="00C6098F" w:rsidP="009A31D1">
      <w:pPr>
        <w:ind w:firstLine="324"/>
        <w:jc w:val="both"/>
        <w:rPr>
          <w:rStyle w:val="eop"/>
          <w:rFonts w:ascii="Times" w:hAnsi="Times" w:cs="Times"/>
          <w:color w:val="242424"/>
        </w:rPr>
      </w:pPr>
    </w:p>
    <w:p w14:paraId="15E1A757" w14:textId="46097119" w:rsidR="00526443" w:rsidRPr="001A57CA" w:rsidRDefault="00526443" w:rsidP="00526443">
      <w:pPr>
        <w:pStyle w:val="BodyText"/>
        <w:jc w:val="both"/>
        <w:rPr>
          <w:rFonts w:ascii="Times" w:hAnsi="Times" w:cs="Times"/>
          <w:sz w:val="24"/>
          <w:szCs w:val="24"/>
        </w:rPr>
      </w:pPr>
      <w:r w:rsidRPr="2D74353A">
        <w:rPr>
          <w:rFonts w:ascii="Times" w:hAnsi="Times" w:cs="Times"/>
          <w:sz w:val="24"/>
          <w:szCs w:val="24"/>
        </w:rPr>
        <w:t xml:space="preserve">The UNJP is an innovative model of multilateral engagement. The inclusion of the UNJP in Human Rights Council resolution 45/33, provides a specific mandate to the UN Resident Coordinator to lead the UNCT in programmatic interventions in relevant areas of technical cooperation in contexts where the Government shows openness to such engagement. </w:t>
      </w:r>
    </w:p>
    <w:p w14:paraId="099AE220" w14:textId="77777777" w:rsidR="00526443" w:rsidRDefault="00526443" w:rsidP="00734A53">
      <w:pPr>
        <w:pStyle w:val="paragraph"/>
        <w:spacing w:before="0" w:beforeAutospacing="0" w:after="0" w:afterAutospacing="0"/>
        <w:jc w:val="both"/>
        <w:rPr>
          <w:rStyle w:val="eop"/>
          <w:rFonts w:ascii="Times" w:hAnsi="Times" w:cs="Times"/>
          <w:b/>
          <w:bCs/>
          <w:color w:val="242424"/>
        </w:rPr>
      </w:pPr>
    </w:p>
    <w:p w14:paraId="0F658F35" w14:textId="792E8B17" w:rsidR="780B26C3" w:rsidRDefault="780B26C3" w:rsidP="00734A53">
      <w:pPr>
        <w:pStyle w:val="paragraph"/>
        <w:spacing w:before="0" w:beforeAutospacing="0" w:after="0" w:afterAutospacing="0"/>
        <w:jc w:val="both"/>
        <w:rPr>
          <w:rStyle w:val="eop"/>
          <w:rFonts w:ascii="Times" w:hAnsi="Times" w:cs="Times"/>
          <w:color w:val="242424"/>
        </w:rPr>
      </w:pPr>
      <w:r w:rsidRPr="2D74353A">
        <w:rPr>
          <w:rStyle w:val="eop"/>
          <w:rFonts w:ascii="Times" w:hAnsi="Times" w:cs="Times"/>
          <w:b/>
          <w:bCs/>
          <w:color w:val="242424"/>
        </w:rPr>
        <w:t xml:space="preserve">Formal platforms proved an effective way of facilitating ongoing engagement around implementation of the </w:t>
      </w:r>
      <w:r w:rsidR="595D8BDC" w:rsidRPr="2D74353A">
        <w:rPr>
          <w:rStyle w:val="eop"/>
          <w:rFonts w:ascii="Times" w:hAnsi="Times" w:cs="Times"/>
          <w:b/>
          <w:bCs/>
          <w:color w:val="242424"/>
        </w:rPr>
        <w:t xml:space="preserve">UNJP. </w:t>
      </w:r>
      <w:r w:rsidR="595D8BDC" w:rsidRPr="2D74353A">
        <w:rPr>
          <w:rStyle w:val="eop"/>
          <w:rFonts w:ascii="Times" w:hAnsi="Times" w:cs="Times"/>
          <w:color w:val="242424"/>
        </w:rPr>
        <w:t xml:space="preserve">The Technical Working Groups, with formal agreed upon Terms of Reference and full participation of Government and the UN as Co-Chairs, and membership of civil society actors and </w:t>
      </w:r>
      <w:r w:rsidR="7318A9C5" w:rsidRPr="2D74353A">
        <w:rPr>
          <w:rStyle w:val="eop"/>
          <w:rFonts w:ascii="Times" w:hAnsi="Times" w:cs="Times"/>
          <w:color w:val="242424"/>
        </w:rPr>
        <w:t xml:space="preserve">the Commission on Human Rights as members, was a significant time-investment, </w:t>
      </w:r>
      <w:r w:rsidR="7A10838E" w:rsidRPr="2D74353A">
        <w:rPr>
          <w:rStyle w:val="eop"/>
          <w:rFonts w:ascii="Times" w:hAnsi="Times" w:cs="Times"/>
          <w:color w:val="242424"/>
        </w:rPr>
        <w:t xml:space="preserve">and </w:t>
      </w:r>
      <w:r w:rsidR="7318A9C5" w:rsidRPr="2D74353A">
        <w:rPr>
          <w:rStyle w:val="eop"/>
          <w:rFonts w:ascii="Times" w:hAnsi="Times" w:cs="Times"/>
          <w:color w:val="242424"/>
        </w:rPr>
        <w:t>proved critical to identifying priority actions, discussing impact and</w:t>
      </w:r>
      <w:r w:rsidR="35D068B4" w:rsidRPr="2D74353A">
        <w:rPr>
          <w:rStyle w:val="eop"/>
          <w:rFonts w:ascii="Times" w:hAnsi="Times" w:cs="Times"/>
          <w:color w:val="242424"/>
        </w:rPr>
        <w:t xml:space="preserve"> </w:t>
      </w:r>
      <w:r w:rsidR="520773C9" w:rsidRPr="2D74353A">
        <w:rPr>
          <w:rStyle w:val="eop"/>
          <w:rFonts w:ascii="Times" w:hAnsi="Times" w:cs="Times"/>
          <w:color w:val="242424"/>
        </w:rPr>
        <w:t>making relevant adjustments where necessary. An important part of sustaining progress beyond the end of the program</w:t>
      </w:r>
      <w:r w:rsidR="599330A8" w:rsidRPr="2D74353A">
        <w:rPr>
          <w:rStyle w:val="eop"/>
          <w:rFonts w:ascii="Times" w:hAnsi="Times" w:cs="Times"/>
          <w:color w:val="242424"/>
        </w:rPr>
        <w:t>me will be to retain the collective spirit and openness of such forums.</w:t>
      </w:r>
    </w:p>
    <w:p w14:paraId="2BC93E78" w14:textId="77777777" w:rsidR="001460A7" w:rsidRDefault="001460A7" w:rsidP="00734A53">
      <w:pPr>
        <w:pStyle w:val="paragraph"/>
        <w:spacing w:before="0" w:beforeAutospacing="0" w:after="0" w:afterAutospacing="0"/>
        <w:jc w:val="both"/>
        <w:rPr>
          <w:rStyle w:val="eop"/>
          <w:rFonts w:ascii="Times" w:hAnsi="Times" w:cs="Times"/>
          <w:color w:val="242424"/>
        </w:rPr>
      </w:pPr>
    </w:p>
    <w:p w14:paraId="3B246C1F" w14:textId="3D61870A" w:rsidR="001460A7" w:rsidRDefault="001460A7" w:rsidP="00734A53">
      <w:pPr>
        <w:pStyle w:val="paragraph"/>
        <w:spacing w:before="0" w:beforeAutospacing="0" w:after="0" w:afterAutospacing="0"/>
        <w:jc w:val="both"/>
        <w:rPr>
          <w:rStyle w:val="eop"/>
          <w:rFonts w:ascii="Times" w:hAnsi="Times" w:cs="Times"/>
          <w:color w:val="242424"/>
        </w:rPr>
      </w:pPr>
      <w:r>
        <w:rPr>
          <w:rStyle w:val="eop"/>
          <w:rFonts w:ascii="Times" w:hAnsi="Times" w:cs="Times"/>
          <w:b/>
          <w:bCs/>
          <w:color w:val="242424"/>
        </w:rPr>
        <w:t xml:space="preserve">The Steering Committee composition effectively brought together an even broader range of partners to discuss sensitive human rights issues and action.  </w:t>
      </w:r>
      <w:r>
        <w:rPr>
          <w:rStyle w:val="eop"/>
          <w:rFonts w:ascii="Times" w:hAnsi="Times" w:cs="Times"/>
          <w:color w:val="242424"/>
        </w:rPr>
        <w:t>The participation of Government actors, the CHRP, civil society representatives, development partners and the United Nations to monitor progress, make statements and commitments, and collectively decide on priorities and the way forward triggered effective collective action and understanding.</w:t>
      </w:r>
    </w:p>
    <w:p w14:paraId="7B7E8AFD" w14:textId="77777777" w:rsidR="001460A7" w:rsidRDefault="001460A7" w:rsidP="00734A53">
      <w:pPr>
        <w:pStyle w:val="paragraph"/>
        <w:spacing w:before="0" w:beforeAutospacing="0" w:after="0" w:afterAutospacing="0"/>
        <w:jc w:val="both"/>
        <w:rPr>
          <w:rStyle w:val="eop"/>
          <w:rFonts w:ascii="Times" w:hAnsi="Times" w:cs="Times"/>
          <w:color w:val="242424"/>
        </w:rPr>
      </w:pPr>
    </w:p>
    <w:p w14:paraId="624694C4" w14:textId="205AB1B5" w:rsidR="001460A7" w:rsidRPr="001460A7" w:rsidRDefault="001460A7" w:rsidP="00734A53">
      <w:pPr>
        <w:pStyle w:val="paragraph"/>
        <w:spacing w:before="0" w:beforeAutospacing="0" w:after="0" w:afterAutospacing="0"/>
        <w:jc w:val="both"/>
        <w:rPr>
          <w:rStyle w:val="eop"/>
          <w:rFonts w:ascii="Times" w:hAnsi="Times" w:cs="Times"/>
          <w:color w:val="242424"/>
        </w:rPr>
      </w:pPr>
      <w:r>
        <w:rPr>
          <w:rStyle w:val="eop"/>
          <w:rFonts w:ascii="Times" w:hAnsi="Times" w:cs="Times"/>
          <w:b/>
          <w:bCs/>
          <w:color w:val="242424"/>
        </w:rPr>
        <w:t xml:space="preserve">The UNJP provided opportunities for South-South / Triangular Cooperation, and this could be developed further and more systematically implemented.  </w:t>
      </w:r>
      <w:r>
        <w:rPr>
          <w:rStyle w:val="eop"/>
          <w:rFonts w:ascii="Times" w:hAnsi="Times" w:cs="Times"/>
          <w:color w:val="242424"/>
        </w:rPr>
        <w:t xml:space="preserve">This South-South / Triangular Cooperation took place, for example, through engagement with Mongolia in 2021 on adoption of HRD legislation, and through the PHRCS sharing its expertise in the NMRF with counterparts in Timor-Leste and regionally. Steps towards SSTC in the context of the Minnesota Protocol were also initiated.  </w:t>
      </w:r>
    </w:p>
    <w:p w14:paraId="7F4D5BD6" w14:textId="7F756361" w:rsidR="2D74353A" w:rsidRDefault="2D74353A" w:rsidP="2D74353A">
      <w:pPr>
        <w:pStyle w:val="paragraph"/>
        <w:spacing w:before="0" w:beforeAutospacing="0" w:after="0" w:afterAutospacing="0"/>
        <w:ind w:firstLine="426"/>
        <w:jc w:val="both"/>
        <w:rPr>
          <w:rStyle w:val="eop"/>
          <w:rFonts w:ascii="Times" w:hAnsi="Times" w:cs="Times"/>
          <w:color w:val="242424"/>
        </w:rPr>
      </w:pPr>
    </w:p>
    <w:p w14:paraId="6FDC5C11" w14:textId="582A5AE9" w:rsidR="53483B14" w:rsidRDefault="53483B14" w:rsidP="00734A53">
      <w:pPr>
        <w:pStyle w:val="paragraph"/>
        <w:spacing w:before="0" w:beforeAutospacing="0" w:after="0" w:afterAutospacing="0"/>
        <w:jc w:val="both"/>
        <w:rPr>
          <w:rStyle w:val="eop"/>
          <w:rFonts w:ascii="Times" w:hAnsi="Times" w:cs="Times"/>
          <w:color w:val="242424"/>
        </w:rPr>
      </w:pPr>
      <w:r w:rsidRPr="2D74353A">
        <w:rPr>
          <w:rStyle w:val="eop"/>
          <w:rFonts w:ascii="Times" w:hAnsi="Times" w:cs="Times"/>
          <w:b/>
          <w:bCs/>
          <w:color w:val="242424"/>
        </w:rPr>
        <w:t>Engagement with International Human Rights Mechanisms</w:t>
      </w:r>
      <w:r w:rsidR="18A4AD9E" w:rsidRPr="2D74353A">
        <w:rPr>
          <w:rStyle w:val="eop"/>
          <w:rFonts w:ascii="Times" w:hAnsi="Times" w:cs="Times"/>
          <w:b/>
          <w:bCs/>
          <w:color w:val="242424"/>
        </w:rPr>
        <w:t xml:space="preserve"> and Human Rights 75 Celebrations</w:t>
      </w:r>
      <w:r w:rsidRPr="2D74353A">
        <w:rPr>
          <w:rStyle w:val="eop"/>
          <w:rFonts w:ascii="Times" w:hAnsi="Times" w:cs="Times"/>
          <w:b/>
          <w:bCs/>
          <w:color w:val="242424"/>
        </w:rPr>
        <w:t xml:space="preserve"> proved a strategic tool for </w:t>
      </w:r>
      <w:r w:rsidR="1EAAF04F" w:rsidRPr="2D74353A">
        <w:rPr>
          <w:rStyle w:val="eop"/>
          <w:rFonts w:ascii="Times" w:hAnsi="Times" w:cs="Times"/>
          <w:b/>
          <w:bCs/>
          <w:color w:val="242424"/>
        </w:rPr>
        <w:t xml:space="preserve">engagement around the human rights agenda, including the outcomes of the UNJP. </w:t>
      </w:r>
      <w:r w:rsidR="1EAAF04F" w:rsidRPr="2D74353A">
        <w:rPr>
          <w:rStyle w:val="eop"/>
          <w:rFonts w:ascii="Times" w:hAnsi="Times" w:cs="Times"/>
          <w:color w:val="242424"/>
        </w:rPr>
        <w:t xml:space="preserve">The UNJP worked with Government and non-government actors to </w:t>
      </w:r>
      <w:r w:rsidR="5227D3EA" w:rsidRPr="2D74353A">
        <w:rPr>
          <w:rStyle w:val="eop"/>
          <w:rFonts w:ascii="Times" w:hAnsi="Times" w:cs="Times"/>
          <w:color w:val="242424"/>
        </w:rPr>
        <w:t xml:space="preserve">engage with such mechanisms. </w:t>
      </w:r>
      <w:r w:rsidR="56DB8943" w:rsidRPr="2D74353A">
        <w:rPr>
          <w:rStyle w:val="eop"/>
          <w:rFonts w:ascii="Times" w:hAnsi="Times" w:cs="Times"/>
          <w:color w:val="242424"/>
        </w:rPr>
        <w:t xml:space="preserve">The Universal Periodic Review Process allowed for discussion and government commitments to areas covered in the UNJP, for example through support for recommendations </w:t>
      </w:r>
      <w:r w:rsidR="587DFCD8" w:rsidRPr="2D74353A">
        <w:rPr>
          <w:rStyle w:val="eop"/>
          <w:rFonts w:ascii="Times" w:hAnsi="Times" w:cs="Times"/>
          <w:color w:val="242424"/>
        </w:rPr>
        <w:t>o</w:t>
      </w:r>
      <w:r w:rsidR="56DB8943" w:rsidRPr="2D74353A">
        <w:rPr>
          <w:rStyle w:val="eop"/>
          <w:rFonts w:ascii="Times" w:hAnsi="Times" w:cs="Times"/>
          <w:color w:val="242424"/>
        </w:rPr>
        <w:t xml:space="preserve">n </w:t>
      </w:r>
      <w:r w:rsidR="33FDEEE1" w:rsidRPr="2D74353A">
        <w:rPr>
          <w:rStyle w:val="eop"/>
          <w:rFonts w:ascii="Times" w:hAnsi="Times" w:cs="Times"/>
          <w:color w:val="242424"/>
        </w:rPr>
        <w:t>establishing a National Preventive Mechanism, on protection of HRDs, on improving detention conditions, and revising drug policies. Th</w:t>
      </w:r>
      <w:r w:rsidR="01A1D27E" w:rsidRPr="2D74353A">
        <w:rPr>
          <w:rStyle w:val="eop"/>
          <w:rFonts w:ascii="Times" w:hAnsi="Times" w:cs="Times"/>
          <w:color w:val="242424"/>
        </w:rPr>
        <w:t xml:space="preserve">ere </w:t>
      </w:r>
      <w:r w:rsidR="01A1D27E" w:rsidRPr="2D74353A">
        <w:rPr>
          <w:rStyle w:val="eop"/>
          <w:rFonts w:ascii="Times" w:hAnsi="Times" w:cs="Times"/>
          <w:color w:val="242424"/>
        </w:rPr>
        <w:lastRenderedPageBreak/>
        <w:t>were specific recommendations related to engagement of the Government with the UNJP. Treaty body reviews also covered such issues. In December, the pledges of the Government, including to continue the workstreams of the UNJP after its conclusion, w</w:t>
      </w:r>
      <w:r w:rsidR="18EAEA74" w:rsidRPr="2D74353A">
        <w:rPr>
          <w:rStyle w:val="eop"/>
          <w:rFonts w:ascii="Times" w:hAnsi="Times" w:cs="Times"/>
          <w:color w:val="242424"/>
        </w:rPr>
        <w:t>as also an important commitment to sustainability of the UNJP.</w:t>
      </w:r>
      <w:r w:rsidR="4220189A" w:rsidRPr="2D74353A">
        <w:rPr>
          <w:rStyle w:val="eop"/>
          <w:rFonts w:ascii="Times" w:hAnsi="Times" w:cs="Times"/>
          <w:color w:val="242424"/>
        </w:rPr>
        <w:t xml:space="preserve"> The role of the Presidential Human Rights Committee in engaging a broader number of Government actors proved crucial to this work.</w:t>
      </w:r>
    </w:p>
    <w:p w14:paraId="61670FE8" w14:textId="421C03EE" w:rsidR="2D74353A" w:rsidRDefault="2D74353A" w:rsidP="2D74353A">
      <w:pPr>
        <w:pStyle w:val="paragraph"/>
        <w:spacing w:before="0" w:beforeAutospacing="0" w:after="0" w:afterAutospacing="0"/>
        <w:ind w:firstLine="426"/>
        <w:jc w:val="both"/>
        <w:rPr>
          <w:rStyle w:val="eop"/>
          <w:rFonts w:ascii="Times" w:hAnsi="Times" w:cs="Times"/>
          <w:b/>
          <w:bCs/>
          <w:color w:val="242424"/>
        </w:rPr>
      </w:pPr>
    </w:p>
    <w:p w14:paraId="7FE5D64F" w14:textId="77777777" w:rsidR="00431BDA" w:rsidRDefault="53483B14" w:rsidP="00734A53">
      <w:pPr>
        <w:pStyle w:val="paragraph"/>
        <w:spacing w:before="0" w:beforeAutospacing="0" w:after="0" w:afterAutospacing="0"/>
        <w:jc w:val="both"/>
        <w:rPr>
          <w:rStyle w:val="eop"/>
          <w:rFonts w:ascii="Times" w:hAnsi="Times" w:cs="Times"/>
          <w:color w:val="242424"/>
        </w:rPr>
      </w:pPr>
      <w:r w:rsidRPr="2D74353A">
        <w:rPr>
          <w:rStyle w:val="eop"/>
          <w:rFonts w:ascii="Times" w:hAnsi="Times" w:cs="Times"/>
          <w:b/>
          <w:bCs/>
          <w:color w:val="242424"/>
        </w:rPr>
        <w:t>The development of the Philippines</w:t>
      </w:r>
      <w:r w:rsidR="0A72962C" w:rsidRPr="2D74353A">
        <w:rPr>
          <w:rStyle w:val="eop"/>
          <w:rFonts w:ascii="Times" w:hAnsi="Times" w:cs="Times"/>
          <w:b/>
          <w:bCs/>
          <w:color w:val="242424"/>
        </w:rPr>
        <w:t xml:space="preserve"> 2024-208 United Nations Sustainable Development</w:t>
      </w:r>
      <w:r w:rsidRPr="2D74353A">
        <w:rPr>
          <w:rStyle w:val="eop"/>
          <w:rFonts w:ascii="Times" w:hAnsi="Times" w:cs="Times"/>
          <w:b/>
          <w:bCs/>
          <w:color w:val="242424"/>
        </w:rPr>
        <w:t xml:space="preserve"> Cooperation Framework</w:t>
      </w:r>
      <w:r w:rsidR="1F0DFE43" w:rsidRPr="2D74353A">
        <w:rPr>
          <w:rStyle w:val="eop"/>
          <w:rFonts w:ascii="Times" w:hAnsi="Times" w:cs="Times"/>
          <w:b/>
          <w:bCs/>
          <w:color w:val="242424"/>
        </w:rPr>
        <w:t xml:space="preserve"> </w:t>
      </w:r>
      <w:r w:rsidR="1744A4E6" w:rsidRPr="2D74353A">
        <w:rPr>
          <w:rStyle w:val="eop"/>
          <w:rFonts w:ascii="Times" w:hAnsi="Times" w:cs="Times"/>
          <w:b/>
          <w:bCs/>
          <w:color w:val="242424"/>
        </w:rPr>
        <w:t>triggered</w:t>
      </w:r>
      <w:r w:rsidR="1F0DFE43" w:rsidRPr="2D74353A">
        <w:rPr>
          <w:rStyle w:val="eop"/>
          <w:rFonts w:ascii="Times" w:hAnsi="Times" w:cs="Times"/>
          <w:b/>
          <w:bCs/>
          <w:color w:val="242424"/>
        </w:rPr>
        <w:t xml:space="preserve"> initial consideration of how to sustain and integrate the UNJP and human rights more broadly in </w:t>
      </w:r>
      <w:r w:rsidR="60D4898D" w:rsidRPr="2D74353A">
        <w:rPr>
          <w:rStyle w:val="eop"/>
          <w:rFonts w:ascii="Times" w:hAnsi="Times" w:cs="Times"/>
          <w:b/>
          <w:bCs/>
          <w:color w:val="242424"/>
        </w:rPr>
        <w:t xml:space="preserve">future multilateral action. </w:t>
      </w:r>
      <w:r w:rsidR="60D4898D" w:rsidRPr="2D74353A">
        <w:rPr>
          <w:rStyle w:val="eop"/>
          <w:rFonts w:ascii="Times" w:hAnsi="Times" w:cs="Times"/>
          <w:color w:val="242424"/>
        </w:rPr>
        <w:t>The increased engagement of the Government as well as stakeholder engagements on priority areas for the U</w:t>
      </w:r>
      <w:r w:rsidR="48CCC106" w:rsidRPr="2D74353A">
        <w:rPr>
          <w:rStyle w:val="eop"/>
          <w:rFonts w:ascii="Times" w:hAnsi="Times" w:cs="Times"/>
          <w:color w:val="242424"/>
        </w:rPr>
        <w:t>N in the Philippines provided important spaces to look at the development and human rights landscape more broadly, discuss modalities for continuation of engagement on important hu</w:t>
      </w:r>
      <w:r w:rsidR="774B82D8" w:rsidRPr="2D74353A">
        <w:rPr>
          <w:rStyle w:val="eop"/>
          <w:rFonts w:ascii="Times" w:hAnsi="Times" w:cs="Times"/>
          <w:color w:val="242424"/>
        </w:rPr>
        <w:t>man rights issues, and look at broader human rights engagement in the Philippines.</w:t>
      </w:r>
    </w:p>
    <w:p w14:paraId="67E4EE3B" w14:textId="77777777" w:rsidR="00431BDA" w:rsidRDefault="00431BDA" w:rsidP="00734A53">
      <w:pPr>
        <w:pStyle w:val="paragraph"/>
        <w:spacing w:before="0" w:beforeAutospacing="0" w:after="0" w:afterAutospacing="0"/>
        <w:jc w:val="both"/>
        <w:rPr>
          <w:rStyle w:val="eop"/>
          <w:rFonts w:ascii="Times" w:hAnsi="Times" w:cs="Times"/>
          <w:color w:val="242424"/>
        </w:rPr>
      </w:pPr>
    </w:p>
    <w:p w14:paraId="74731BAA" w14:textId="476C1206" w:rsidR="53483B14" w:rsidRPr="00A679DD" w:rsidRDefault="00A679DD" w:rsidP="00734A53">
      <w:pPr>
        <w:pStyle w:val="paragraph"/>
        <w:spacing w:before="0" w:beforeAutospacing="0" w:after="0" w:afterAutospacing="0"/>
        <w:jc w:val="both"/>
        <w:rPr>
          <w:rStyle w:val="eop"/>
          <w:rFonts w:ascii="Times" w:hAnsi="Times" w:cs="Times"/>
          <w:color w:val="242424"/>
        </w:rPr>
      </w:pPr>
      <w:r>
        <w:rPr>
          <w:rStyle w:val="eop"/>
          <w:rFonts w:ascii="Times" w:hAnsi="Times" w:cs="Times"/>
          <w:b/>
          <w:bCs/>
          <w:color w:val="242424"/>
        </w:rPr>
        <w:t xml:space="preserve">The Multi Partner Trust Fund proved an effective mechanism for pooled funding and contributed greatly to joint fundraising and resource allocation among the four PUNOs and with the oversight of the Resident Coordinator. </w:t>
      </w:r>
      <w:r>
        <w:rPr>
          <w:rStyle w:val="eop"/>
          <w:rFonts w:ascii="Times" w:hAnsi="Times" w:cs="Times"/>
          <w:color w:val="242424"/>
        </w:rPr>
        <w:t xml:space="preserve">This allowed for transparency in funding available and distributed, with timely updates online, useful for development partners, government and PUNOs. In addition, this mechanism facilitated broader sharing of information and </w:t>
      </w:r>
      <w:r w:rsidR="003E2787">
        <w:rPr>
          <w:rStyle w:val="eop"/>
          <w:rFonts w:ascii="Times" w:hAnsi="Times" w:cs="Times"/>
          <w:color w:val="242424"/>
        </w:rPr>
        <w:t>engagement among PUNOs for a joint understanding of funds available and additional resources.</w:t>
      </w:r>
    </w:p>
    <w:p w14:paraId="3B416673" w14:textId="0D4B9C68" w:rsidR="00C6098F" w:rsidRPr="001A57CA" w:rsidRDefault="00C6098F" w:rsidP="009A31D1">
      <w:pPr>
        <w:jc w:val="both"/>
        <w:rPr>
          <w:rFonts w:ascii="Times" w:hAnsi="Times" w:cs="Times"/>
        </w:rPr>
      </w:pPr>
    </w:p>
    <w:p w14:paraId="560562AC" w14:textId="24904EE8" w:rsidR="008C5F7A" w:rsidRPr="001A57CA" w:rsidRDefault="07289868" w:rsidP="00337D50">
      <w:pPr>
        <w:pStyle w:val="BodyText"/>
        <w:jc w:val="both"/>
        <w:rPr>
          <w:rFonts w:ascii="Times" w:hAnsi="Times" w:cs="Times"/>
          <w:bCs/>
          <w:sz w:val="24"/>
          <w:szCs w:val="24"/>
        </w:rPr>
      </w:pPr>
      <w:r w:rsidRPr="2D74353A">
        <w:rPr>
          <w:rFonts w:ascii="Times" w:hAnsi="Times" w:cs="Times"/>
          <w:b/>
          <w:bCs/>
          <w:sz w:val="24"/>
          <w:szCs w:val="24"/>
        </w:rPr>
        <w:t>Qualitative assessment</w:t>
      </w:r>
    </w:p>
    <w:p w14:paraId="58A4D2BD" w14:textId="486F9035" w:rsidR="005C3671" w:rsidRPr="00F0444C" w:rsidRDefault="2F84FE7A" w:rsidP="00EF7170">
      <w:pPr>
        <w:spacing w:before="240" w:after="240"/>
        <w:jc w:val="both"/>
      </w:pPr>
      <w:r w:rsidRPr="2D74353A">
        <w:t xml:space="preserve">In 2023, the UNJP </w:t>
      </w:r>
      <w:r w:rsidR="002C17F5">
        <w:t>contributed to the strengthening of</w:t>
      </w:r>
      <w:r w:rsidRPr="2D74353A">
        <w:t xml:space="preserve"> strategic partnerships between Government, the C</w:t>
      </w:r>
      <w:r w:rsidR="002C17F5">
        <w:t>HR</w:t>
      </w:r>
      <w:r w:rsidR="0C7C73EC" w:rsidRPr="2D74353A">
        <w:t>, civil society actors and the UN</w:t>
      </w:r>
      <w:r w:rsidR="002C17F5">
        <w:t>. This was a cross-cutting contribution which strengthened</w:t>
      </w:r>
      <w:r w:rsidR="0C7C73EC" w:rsidRPr="2D74353A">
        <w:t xml:space="preserve"> implementation </w:t>
      </w:r>
      <w:r w:rsidR="002C17F5">
        <w:t>of programming</w:t>
      </w:r>
      <w:r w:rsidR="0C7C73EC" w:rsidRPr="2D74353A">
        <w:t xml:space="preserve"> the six areas covered by the UNJP</w:t>
      </w:r>
      <w:r w:rsidR="002C17F5">
        <w:t>, as well as impact and sustainability of outcomes</w:t>
      </w:r>
      <w:r w:rsidR="0C7C73EC" w:rsidRPr="2D74353A">
        <w:t>.</w:t>
      </w:r>
      <w:r w:rsidR="002C17F5">
        <w:t xml:space="preserve"> Six Government entities Co-Chaired technical working groups with the UN, and</w:t>
      </w:r>
      <w:r w:rsidR="0C7C73EC" w:rsidRPr="2D74353A">
        <w:t xml:space="preserve"> </w:t>
      </w:r>
      <w:r w:rsidR="002C17F5">
        <w:t>t</w:t>
      </w:r>
      <w:r w:rsidR="4C3667C4" w:rsidRPr="2D74353A">
        <w:t>wenty-six civil society organizations participated as full members of</w:t>
      </w:r>
      <w:r w:rsidR="002C17F5">
        <w:t xml:space="preserve"> </w:t>
      </w:r>
      <w:r w:rsidR="4C3667C4" w:rsidRPr="2D74353A">
        <w:t>governance structures of the UN</w:t>
      </w:r>
      <w:r w:rsidR="002C17F5">
        <w:t>J</w:t>
      </w:r>
      <w:r w:rsidR="4C3667C4" w:rsidRPr="2D74353A">
        <w:t>P</w:t>
      </w:r>
      <w:r w:rsidR="002C17F5">
        <w:t>, while many others were engaged through programmes and activities throughout the year</w:t>
      </w:r>
      <w:r w:rsidR="4C3667C4" w:rsidRPr="2D74353A">
        <w:t xml:space="preserve">. </w:t>
      </w:r>
    </w:p>
    <w:p w14:paraId="6F57CA43" w14:textId="2B1CA6E5" w:rsidR="005C3671" w:rsidRPr="00F0444C" w:rsidRDefault="6C9D678F" w:rsidP="2D74353A">
      <w:pPr>
        <w:spacing w:before="240" w:after="240"/>
        <w:jc w:val="both"/>
      </w:pPr>
      <w:r w:rsidRPr="2D74353A">
        <w:t>These partnerships were important in moving forward the human rights agenda</w:t>
      </w:r>
      <w:r w:rsidR="002C17F5">
        <w:t>, raising awareness, networking,</w:t>
      </w:r>
      <w:r w:rsidRPr="2D74353A">
        <w:t xml:space="preserve"> and making space for human rights discussion</w:t>
      </w:r>
      <w:r w:rsidR="002C17F5">
        <w:t>s on sensitive issues</w:t>
      </w:r>
      <w:r w:rsidRPr="2D74353A">
        <w:t xml:space="preserve"> at the</w:t>
      </w:r>
      <w:r w:rsidR="002C17F5">
        <w:t xml:space="preserve"> local and</w:t>
      </w:r>
      <w:r w:rsidRPr="2D74353A">
        <w:t xml:space="preserve"> national level.</w:t>
      </w:r>
      <w:r w:rsidR="78083487" w:rsidRPr="2D74353A">
        <w:t xml:space="preserve"> The UNJP created </w:t>
      </w:r>
      <w:r w:rsidR="002C17F5">
        <w:t xml:space="preserve">additional </w:t>
      </w:r>
      <w:r w:rsidR="78083487" w:rsidRPr="2D74353A">
        <w:t xml:space="preserve">spaces for discussion of HRBA to drugs, human rights of detainees, investigations into </w:t>
      </w:r>
      <w:r w:rsidR="002C17F5">
        <w:t xml:space="preserve">alleged </w:t>
      </w:r>
      <w:r w:rsidR="78083487" w:rsidRPr="2D74353A">
        <w:t>extrajudicial killings and</w:t>
      </w:r>
      <w:r w:rsidR="21A56322" w:rsidRPr="2D74353A">
        <w:t xml:space="preserve"> torture, accountability and HRBA to counter terrorism</w:t>
      </w:r>
      <w:r w:rsidR="3AF57D0D" w:rsidRPr="2D74353A">
        <w:t>.</w:t>
      </w:r>
      <w:r w:rsidR="002C17F5">
        <w:t xml:space="preserve"> It was observed that these activities contributed to new emerging initiatives for engagement, including the regular meetings between the Department of Justice and </w:t>
      </w:r>
      <w:r w:rsidR="00B16DC4">
        <w:t>civil society actors, and broader engagements related to forensic capacities.</w:t>
      </w:r>
      <w:r w:rsidR="78083487" w:rsidRPr="2D74353A">
        <w:t xml:space="preserve"> </w:t>
      </w:r>
    </w:p>
    <w:p w14:paraId="52F5B83A" w14:textId="37E08D46" w:rsidR="00B16DC4" w:rsidRDefault="00B16DC4" w:rsidP="00EF7170">
      <w:pPr>
        <w:spacing w:line="259" w:lineRule="auto"/>
        <w:jc w:val="both"/>
      </w:pPr>
      <w:r>
        <w:t>The strong engagement of development partners was critical to the success of the UNJP.  This included engagement of development partners in relation to the international human rights mechanisms, such as the Human Rights Council and the UPR process, engagement nationally on emerging and longstanding human rights issues, visits by human rights envoys, and direct engagements between the Government and development partners on issues related to, and beyond, the UNJP.</w:t>
      </w:r>
    </w:p>
    <w:p w14:paraId="7DEB4BF2" w14:textId="77777777" w:rsidR="00B16DC4" w:rsidRDefault="00B16DC4" w:rsidP="00EF7170">
      <w:pPr>
        <w:spacing w:line="259" w:lineRule="auto"/>
        <w:jc w:val="both"/>
      </w:pPr>
    </w:p>
    <w:p w14:paraId="4145C60C" w14:textId="053B6747" w:rsidR="00A672A1" w:rsidRDefault="1FC8B877" w:rsidP="00EF7170">
      <w:pPr>
        <w:spacing w:line="259" w:lineRule="auto"/>
        <w:jc w:val="both"/>
      </w:pPr>
      <w:r w:rsidRPr="2D74353A">
        <w:t xml:space="preserve">The UNJP created opportunities for leveraging distinct and complementary expertise from the four participating PUNOs. </w:t>
      </w:r>
      <w:r w:rsidR="57986CBB" w:rsidRPr="2D74353A">
        <w:t xml:space="preserve">This included complementary expertise by OHCHR and UNODC in areas such as </w:t>
      </w:r>
      <w:r w:rsidR="001834AC">
        <w:t xml:space="preserve">an </w:t>
      </w:r>
      <w:r w:rsidR="57986CBB" w:rsidRPr="2D74353A">
        <w:t>HRBA and health</w:t>
      </w:r>
      <w:r w:rsidR="001834AC">
        <w:t xml:space="preserve"> and</w:t>
      </w:r>
      <w:r w:rsidR="57986CBB" w:rsidRPr="2D74353A">
        <w:t xml:space="preserve"> evidence-based approaches to </w:t>
      </w:r>
      <w:r w:rsidR="001834AC">
        <w:t>d</w:t>
      </w:r>
      <w:r w:rsidR="57986CBB" w:rsidRPr="2D74353A">
        <w:t>rug</w:t>
      </w:r>
      <w:r w:rsidR="001834AC">
        <w:t xml:space="preserve"> control</w:t>
      </w:r>
      <w:r w:rsidR="57986CBB" w:rsidRPr="2D74353A">
        <w:t xml:space="preserve">, contributing to enhanced action </w:t>
      </w:r>
      <w:r w:rsidR="239D2DB8" w:rsidRPr="2D74353A">
        <w:t xml:space="preserve">on policy reform, victim-centered approaches and capacity-building in this area. In the area of counter-terrorism, UNOCT, UNODC and </w:t>
      </w:r>
      <w:r w:rsidR="2A60C8C2" w:rsidRPr="2D74353A">
        <w:t xml:space="preserve">OHCHR worked closely together to ensure cohesive and effective interventions, </w:t>
      </w:r>
      <w:r w:rsidR="2A60C8C2" w:rsidRPr="2D74353A">
        <w:lastRenderedPageBreak/>
        <w:t>including related to programmes on Counter-Terrorism in the Philippines outside of t</w:t>
      </w:r>
      <w:r w:rsidR="1D846FD2" w:rsidRPr="2D74353A">
        <w:t xml:space="preserve">he UNJP. In terms of protection, OHCHR and UNESCO engaged to increase reach of activities. </w:t>
      </w:r>
    </w:p>
    <w:p w14:paraId="1ACA45A4" w14:textId="77777777" w:rsidR="00A672A1" w:rsidRDefault="00A672A1" w:rsidP="00EF7170">
      <w:pPr>
        <w:spacing w:line="259" w:lineRule="auto"/>
        <w:jc w:val="both"/>
      </w:pPr>
    </w:p>
    <w:p w14:paraId="432FEF78" w14:textId="338BBA5B" w:rsidR="005C3671" w:rsidRPr="00F0444C" w:rsidRDefault="1D846FD2" w:rsidP="00EF7170">
      <w:pPr>
        <w:spacing w:line="259" w:lineRule="auto"/>
        <w:jc w:val="both"/>
      </w:pPr>
      <w:r w:rsidRPr="2D74353A">
        <w:t>In engagement with key institutions such as the PNP Acad</w:t>
      </w:r>
      <w:r w:rsidR="5522FC4A" w:rsidRPr="2D74353A">
        <w:t xml:space="preserve">emy, all four PUNOs coordinated actions to ensure </w:t>
      </w:r>
      <w:r w:rsidR="6EDC0FB0" w:rsidRPr="2D74353A">
        <w:t xml:space="preserve">the most </w:t>
      </w:r>
      <w:r w:rsidR="5522FC4A" w:rsidRPr="2D74353A">
        <w:t>effective engagement</w:t>
      </w:r>
      <w:r w:rsidR="15694CE9" w:rsidRPr="2D74353A">
        <w:t xml:space="preserve"> and prioritization</w:t>
      </w:r>
      <w:r w:rsidR="621DBD46" w:rsidRPr="2D74353A">
        <w:t>.</w:t>
      </w:r>
      <w:r w:rsidR="092B60EC" w:rsidRPr="2D74353A">
        <w:t xml:space="preserve"> The UNJP also cooperated with other UN entities to strengthen approaches, in particular UN Women, the World Health Organization and UNAIDS, who were part of relevant technical working groups</w:t>
      </w:r>
      <w:r w:rsidR="00A672A1">
        <w:t>.</w:t>
      </w:r>
    </w:p>
    <w:p w14:paraId="41761721" w14:textId="6D2DB0CF" w:rsidR="005C3671" w:rsidRPr="00F0444C" w:rsidRDefault="1FC8B877" w:rsidP="2D74353A">
      <w:pPr>
        <w:spacing w:before="240" w:after="240"/>
        <w:jc w:val="both"/>
      </w:pPr>
      <w:r w:rsidRPr="2D74353A">
        <w:t xml:space="preserve">Mainstreaming of cross-cutting issues on gender and disability remained a significant consideration in all activities. </w:t>
      </w:r>
      <w:r w:rsidR="00F45549">
        <w:t>O</w:t>
      </w:r>
      <w:r w:rsidRPr="2D74353A">
        <w:t>rganizations of persons with disabilities participated in a technical working group and provided inputs to activities, civil society organizations working with women and child beneficiaries were prioritized, and gender was mainstreamed in training activities, including on counter-terrorism and on the Minnesota and Istanbul Protocols, and in the Prison Summit supported by the UNJP. Gender was also disaggregated within the H</w:t>
      </w:r>
      <w:r w:rsidR="00F45549">
        <w:t>u</w:t>
      </w:r>
      <w:r w:rsidRPr="2D74353A">
        <w:t>RAIS database rolled out in the PNP.</w:t>
      </w:r>
    </w:p>
    <w:p w14:paraId="4B82F070" w14:textId="30596619" w:rsidR="005C3671" w:rsidRPr="00F02BA9" w:rsidRDefault="5CCA0ABC" w:rsidP="00F02BA9">
      <w:pPr>
        <w:spacing w:before="240" w:after="240"/>
        <w:jc w:val="both"/>
      </w:pPr>
      <w:r w:rsidRPr="2D74353A">
        <w:t>The Governance Structures provided an important forum for advancing policy decisions and reform in outcome areas. During the Steering Committee meeting in July, the Secretary of Justice annou</w:t>
      </w:r>
      <w:r w:rsidR="4FDAF77E" w:rsidRPr="2D74353A">
        <w:t>n</w:t>
      </w:r>
      <w:r w:rsidRPr="2D74353A">
        <w:t>ced significa</w:t>
      </w:r>
      <w:r w:rsidR="79DA6862" w:rsidRPr="2D74353A">
        <w:t>nt policy directions on review of drug legislation, human rights investigations and accountability.</w:t>
      </w:r>
      <w:r w:rsidR="3E3B9E0C" w:rsidRPr="2D74353A">
        <w:t xml:space="preserve"> These were subsequently followed up, including through pledges at Human Rights 75 commemorations which pledged the continuation of UNJP workstreams after </w:t>
      </w:r>
      <w:r w:rsidR="00F45549">
        <w:t>its end</w:t>
      </w:r>
      <w:r w:rsidR="7E1E3CD7" w:rsidRPr="2D74353A">
        <w:t>.</w:t>
      </w:r>
    </w:p>
    <w:p w14:paraId="0F48D15F" w14:textId="693096BB" w:rsidR="7F735F2C" w:rsidRDefault="7F735F2C" w:rsidP="009A31D1">
      <w:pPr>
        <w:pStyle w:val="BodyText"/>
        <w:jc w:val="both"/>
        <w:rPr>
          <w:rFonts w:ascii="Times" w:hAnsi="Times" w:cs="Times"/>
          <w:sz w:val="24"/>
          <w:szCs w:val="24"/>
        </w:rPr>
      </w:pPr>
    </w:p>
    <w:p w14:paraId="389CECB9" w14:textId="168AF562" w:rsidR="00FE2DD5" w:rsidRPr="001A57CA" w:rsidRDefault="00FE2DD5" w:rsidP="004F7833">
      <w:pPr>
        <w:pStyle w:val="BodyText"/>
        <w:jc w:val="both"/>
        <w:rPr>
          <w:rFonts w:ascii="Times" w:hAnsi="Times" w:cs="Times"/>
          <w:bCs/>
          <w:sz w:val="24"/>
          <w:szCs w:val="24"/>
        </w:rPr>
        <w:sectPr w:rsidR="00FE2DD5" w:rsidRPr="001A57CA" w:rsidSect="00AA34BC">
          <w:headerReference w:type="default" r:id="rId21"/>
          <w:footerReference w:type="default" r:id="rId22"/>
          <w:footerReference w:type="first" r:id="rId23"/>
          <w:pgSz w:w="12240" w:h="15840" w:code="1"/>
          <w:pgMar w:top="540" w:right="990" w:bottom="851" w:left="806" w:header="720" w:footer="418" w:gutter="0"/>
          <w:cols w:space="720"/>
          <w:docGrid w:linePitch="360"/>
        </w:sectPr>
      </w:pPr>
    </w:p>
    <w:p w14:paraId="621B7C72" w14:textId="78361FBD" w:rsidR="00C416C0" w:rsidRPr="001A57CA" w:rsidRDefault="00500012" w:rsidP="004F7833">
      <w:pPr>
        <w:pStyle w:val="BodyText"/>
        <w:tabs>
          <w:tab w:val="left" w:pos="360"/>
        </w:tabs>
        <w:ind w:left="720"/>
        <w:jc w:val="both"/>
        <w:rPr>
          <w:rFonts w:ascii="Times" w:hAnsi="Times" w:cs="Times"/>
          <w:bCs/>
          <w:sz w:val="24"/>
          <w:szCs w:val="24"/>
        </w:rPr>
      </w:pPr>
      <w:r w:rsidRPr="001A57CA">
        <w:rPr>
          <w:rFonts w:ascii="Times" w:hAnsi="Times" w:cs="Times"/>
          <w:noProof/>
          <w:sz w:val="24"/>
          <w:szCs w:val="24"/>
        </w:rPr>
        <w:lastRenderedPageBreak/>
        <mc:AlternateContent>
          <mc:Choice Requires="wps">
            <w:drawing>
              <wp:anchor distT="0" distB="0" distL="114300" distR="114300" simplePos="0" relativeHeight="251658240" behindDoc="0" locked="0" layoutInCell="1" allowOverlap="1" wp14:anchorId="4BDFDD9B" wp14:editId="32656DE8">
                <wp:simplePos x="0" y="0"/>
                <wp:positionH relativeFrom="column">
                  <wp:posOffset>-518160</wp:posOffset>
                </wp:positionH>
                <wp:positionV relativeFrom="paragraph">
                  <wp:posOffset>-178435</wp:posOffset>
                </wp:positionV>
                <wp:extent cx="9446260" cy="291465"/>
                <wp:effectExtent l="8255" t="9525" r="13335" b="1333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14:paraId="1313B4C3" w14:textId="77777777" w:rsidR="00F66338" w:rsidRPr="001613F4" w:rsidRDefault="000803A0" w:rsidP="00EF101E">
                            <w:pPr>
                              <w:jc w:val="center"/>
                              <w:rPr>
                                <w:b/>
                              </w:rPr>
                            </w:pPr>
                            <w:r>
                              <w:rPr>
                                <w:b/>
                              </w:rPr>
                              <w:t xml:space="preserve">ii) </w:t>
                            </w:r>
                            <w:r w:rsidR="00F66338">
                              <w:rPr>
                                <w:b/>
                              </w:rPr>
                              <w:t>I</w:t>
                            </w:r>
                            <w:r>
                              <w:rPr>
                                <w:b/>
                              </w:rPr>
                              <w:t xml:space="preserve">ndicator Based </w:t>
                            </w:r>
                            <w:r w:rsidR="00F66338">
                              <w:rPr>
                                <w:b/>
                              </w:rPr>
                              <w:t>P</w:t>
                            </w:r>
                            <w:r>
                              <w:rPr>
                                <w:b/>
                              </w:rPr>
                              <w:t>erformance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FDD9B" id="_x0000_t202" coordsize="21600,21600" o:spt="202" path="m,l,21600r21600,l21600,xe">
                <v:stroke joinstyle="miter"/>
                <v:path gradientshapeok="t" o:connecttype="rect"/>
              </v:shapetype>
              <v:shape id="Text Box 6" o:spid="_x0000_s1026" type="#_x0000_t202" style="position:absolute;left:0;text-align:left;margin-left:-40.8pt;margin-top:-14.05pt;width:743.8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" fillcolor="#f2f2f2" strokecolor="#d8d8d8">
                <v:textbox>
                  <w:txbxContent>
                    <w:p w14:paraId="1313B4C3" w14:textId="77777777" w:rsidR="00F66338" w:rsidRPr="001613F4" w:rsidRDefault="000803A0" w:rsidP="00EF101E">
                      <w:pPr>
                        <w:jc w:val="center"/>
                        <w:rPr>
                          <w:b/>
                        </w:rPr>
                      </w:pPr>
                      <w:r>
                        <w:rPr>
                          <w:b/>
                        </w:rPr>
                        <w:t xml:space="preserve">ii) </w:t>
                      </w:r>
                      <w:r w:rsidR="00F66338">
                        <w:rPr>
                          <w:b/>
                        </w:rPr>
                        <w:t>I</w:t>
                      </w:r>
                      <w:r>
                        <w:rPr>
                          <w:b/>
                        </w:rPr>
                        <w:t xml:space="preserve">ndicator Based </w:t>
                      </w:r>
                      <w:r w:rsidR="00F66338">
                        <w:rPr>
                          <w:b/>
                        </w:rPr>
                        <w:t>P</w:t>
                      </w:r>
                      <w:r>
                        <w:rPr>
                          <w:b/>
                        </w:rPr>
                        <w:t>erformance Assessment:</w:t>
                      </w:r>
                    </w:p>
                  </w:txbxContent>
                </v:textbox>
              </v:shape>
            </w:pict>
          </mc:Fallback>
        </mc:AlternateContent>
      </w:r>
    </w:p>
    <w:p w14:paraId="3BDEE9A9" w14:textId="77777777" w:rsidR="00FA6787" w:rsidRDefault="00FA6787" w:rsidP="004F7833">
      <w:pPr>
        <w:pStyle w:val="BodyText"/>
        <w:jc w:val="both"/>
        <w:rPr>
          <w:rFonts w:ascii="Times" w:hAnsi="Times" w:cs="Times"/>
          <w:sz w:val="24"/>
          <w:szCs w:val="24"/>
        </w:rPr>
      </w:pPr>
    </w:p>
    <w:tbl>
      <w:tblPr>
        <w:tblW w:w="14600" w:type="dxa"/>
        <w:tblInd w:w="-7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80" w:firstRow="0" w:lastRow="0" w:firstColumn="1" w:lastColumn="0" w:noHBand="0" w:noVBand="1"/>
      </w:tblPr>
      <w:tblGrid>
        <w:gridCol w:w="4174"/>
        <w:gridCol w:w="3766"/>
        <w:gridCol w:w="3571"/>
        <w:gridCol w:w="3089"/>
      </w:tblGrid>
      <w:tr w:rsidR="00785AEE" w:rsidRPr="00392309" w14:paraId="0614612F" w14:textId="77777777" w:rsidTr="2212B78F">
        <w:tc>
          <w:tcPr>
            <w:tcW w:w="4174" w:type="dxa"/>
            <w:tcBorders>
              <w:bottom w:val="single" w:sz="4" w:space="0" w:color="auto"/>
            </w:tcBorders>
            <w:shd w:val="clear" w:color="auto" w:fill="auto"/>
          </w:tcPr>
          <w:p w14:paraId="57A4FA1D" w14:textId="77777777" w:rsidR="008F2FC7" w:rsidRPr="00392309" w:rsidRDefault="008F2FC7">
            <w:pPr>
              <w:pStyle w:val="BodyText"/>
              <w:jc w:val="center"/>
              <w:rPr>
                <w:rFonts w:ascii="Times" w:hAnsi="Times"/>
                <w:b/>
                <w:bCs/>
              </w:rPr>
            </w:pPr>
            <w:r w:rsidRPr="00392309">
              <w:rPr>
                <w:rFonts w:ascii="Times" w:hAnsi="Times"/>
                <w:b/>
                <w:bCs/>
              </w:rPr>
              <w:t>Results and Indicators</w:t>
            </w:r>
          </w:p>
        </w:tc>
        <w:tc>
          <w:tcPr>
            <w:tcW w:w="3766" w:type="dxa"/>
            <w:tcBorders>
              <w:bottom w:val="single" w:sz="4" w:space="0" w:color="auto"/>
            </w:tcBorders>
            <w:shd w:val="clear" w:color="auto" w:fill="auto"/>
          </w:tcPr>
          <w:p w14:paraId="6F1C1023" w14:textId="77777777" w:rsidR="008F2FC7" w:rsidRPr="00392309" w:rsidRDefault="008F2FC7">
            <w:pPr>
              <w:jc w:val="center"/>
              <w:rPr>
                <w:rFonts w:ascii="Times" w:hAnsi="Times"/>
                <w:b/>
                <w:bCs/>
                <w:sz w:val="20"/>
                <w:szCs w:val="20"/>
              </w:rPr>
            </w:pPr>
            <w:r w:rsidRPr="00392309">
              <w:rPr>
                <w:rFonts w:ascii="Times" w:hAnsi="Times"/>
                <w:b/>
                <w:bCs/>
                <w:sz w:val="20"/>
                <w:szCs w:val="20"/>
                <w:u w:val="single"/>
              </w:rPr>
              <w:t>Achieved</w:t>
            </w:r>
            <w:r w:rsidRPr="00392309">
              <w:rPr>
                <w:rFonts w:ascii="Times" w:hAnsi="Times"/>
                <w:b/>
                <w:bCs/>
                <w:sz w:val="20"/>
                <w:szCs w:val="20"/>
              </w:rPr>
              <w:t xml:space="preserve"> Indicator Targets</w:t>
            </w:r>
          </w:p>
        </w:tc>
        <w:tc>
          <w:tcPr>
            <w:tcW w:w="3571" w:type="dxa"/>
            <w:tcBorders>
              <w:bottom w:val="single" w:sz="4" w:space="0" w:color="auto"/>
            </w:tcBorders>
            <w:shd w:val="clear" w:color="auto" w:fill="auto"/>
          </w:tcPr>
          <w:p w14:paraId="22A3F43F" w14:textId="77777777" w:rsidR="008F2FC7" w:rsidRPr="00392309" w:rsidRDefault="008F2FC7">
            <w:pPr>
              <w:jc w:val="center"/>
              <w:rPr>
                <w:rFonts w:ascii="Times" w:hAnsi="Times"/>
                <w:b/>
                <w:bCs/>
                <w:sz w:val="20"/>
                <w:szCs w:val="20"/>
              </w:rPr>
            </w:pPr>
            <w:r w:rsidRPr="00392309">
              <w:rPr>
                <w:rFonts w:ascii="Times" w:hAnsi="Times"/>
                <w:b/>
                <w:bCs/>
                <w:sz w:val="20"/>
                <w:szCs w:val="20"/>
              </w:rPr>
              <w:t>Reasons for Variance with Planned Target (if any)</w:t>
            </w:r>
          </w:p>
        </w:tc>
        <w:tc>
          <w:tcPr>
            <w:tcW w:w="3089" w:type="dxa"/>
            <w:tcBorders>
              <w:bottom w:val="single" w:sz="4" w:space="0" w:color="auto"/>
            </w:tcBorders>
            <w:shd w:val="clear" w:color="auto" w:fill="auto"/>
          </w:tcPr>
          <w:p w14:paraId="06DDCD29" w14:textId="77777777" w:rsidR="008F2FC7" w:rsidRPr="00392309" w:rsidRDefault="008F2FC7">
            <w:pPr>
              <w:jc w:val="center"/>
              <w:rPr>
                <w:rFonts w:ascii="Times" w:hAnsi="Times"/>
                <w:b/>
                <w:bCs/>
                <w:sz w:val="20"/>
                <w:szCs w:val="20"/>
              </w:rPr>
            </w:pPr>
            <w:r w:rsidRPr="00392309">
              <w:rPr>
                <w:rFonts w:ascii="Times" w:hAnsi="Times"/>
                <w:b/>
                <w:bCs/>
                <w:sz w:val="20"/>
                <w:szCs w:val="20"/>
              </w:rPr>
              <w:t>Source of Verification</w:t>
            </w:r>
          </w:p>
        </w:tc>
      </w:tr>
      <w:tr w:rsidR="00001D49" w:rsidRPr="00392309" w14:paraId="10C5DA66" w14:textId="77777777" w:rsidTr="2212B78F">
        <w:trPr>
          <w:trHeight w:val="300"/>
        </w:trPr>
        <w:tc>
          <w:tcPr>
            <w:tcW w:w="14600" w:type="dxa"/>
            <w:gridSpan w:val="4"/>
            <w:tcBorders>
              <w:top w:val="single" w:sz="4" w:space="0" w:color="auto"/>
              <w:left w:val="single" w:sz="4" w:space="0" w:color="auto"/>
              <w:bottom w:val="single" w:sz="6" w:space="0" w:color="000000" w:themeColor="text1"/>
              <w:right w:val="single" w:sz="4" w:space="0" w:color="auto"/>
            </w:tcBorders>
            <w:shd w:val="clear" w:color="auto" w:fill="BDD6EE" w:themeFill="accent5" w:themeFillTint="66"/>
          </w:tcPr>
          <w:p w14:paraId="56E0FFE5" w14:textId="77777777" w:rsidR="008F2FC7" w:rsidRPr="00392309" w:rsidRDefault="008F2FC7">
            <w:pPr>
              <w:rPr>
                <w:rFonts w:ascii="Times" w:hAnsi="Times"/>
                <w:b/>
                <w:bCs/>
                <w:sz w:val="20"/>
                <w:szCs w:val="20"/>
              </w:rPr>
            </w:pPr>
            <w:r w:rsidRPr="009C470B">
              <w:rPr>
                <w:rFonts w:ascii="Times" w:hAnsi="Times"/>
                <w:b/>
                <w:bCs/>
                <w:sz w:val="20"/>
                <w:szCs w:val="20"/>
              </w:rPr>
              <w:t>Outcome 1</w:t>
            </w:r>
            <w:r w:rsidRPr="009C470B">
              <w:rPr>
                <w:rStyle w:val="FootnoteReference"/>
                <w:rFonts w:ascii="Times" w:hAnsi="Times"/>
                <w:b/>
                <w:bCs/>
                <w:sz w:val="20"/>
                <w:szCs w:val="20"/>
              </w:rPr>
              <w:footnoteReference w:id="12"/>
            </w:r>
            <w:r w:rsidRPr="009C470B">
              <w:rPr>
                <w:rFonts w:ascii="Times" w:hAnsi="Times"/>
                <w:b/>
                <w:bCs/>
                <w:sz w:val="20"/>
                <w:szCs w:val="20"/>
              </w:rPr>
              <w:t xml:space="preserve"> : </w:t>
            </w:r>
            <w:r w:rsidRPr="009C470B">
              <w:rPr>
                <w:rFonts w:ascii="Times" w:eastAsia="Times" w:hAnsi="Times" w:cs="Times"/>
                <w:b/>
                <w:bCs/>
                <w:sz w:val="20"/>
                <w:szCs w:val="20"/>
              </w:rPr>
              <w:t>Duty bearers increasingly apply a human rights-based approach and commit fewer violations as a result of increased awaren</w:t>
            </w:r>
            <w:r w:rsidRPr="00392309">
              <w:rPr>
                <w:rFonts w:ascii="Times" w:eastAsia="Times" w:hAnsi="Times" w:cs="Times"/>
                <w:b/>
                <w:bCs/>
                <w:sz w:val="20"/>
                <w:szCs w:val="20"/>
              </w:rPr>
              <w:t>ess and compliance with human rights.</w:t>
            </w:r>
          </w:p>
        </w:tc>
      </w:tr>
      <w:tr w:rsidR="004957D8" w:rsidRPr="00392309" w14:paraId="5DBC1F24" w14:textId="77777777" w:rsidTr="2212B78F">
        <w:trPr>
          <w:trHeight w:val="2316"/>
        </w:trPr>
        <w:tc>
          <w:tcPr>
            <w:tcW w:w="4174"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tcPr>
          <w:p w14:paraId="1158253E" w14:textId="77777777" w:rsidR="008F2FC7" w:rsidRPr="00976E3A" w:rsidRDefault="008F2FC7">
            <w:pPr>
              <w:rPr>
                <w:rFonts w:ascii="Times" w:hAnsi="Times"/>
                <w:b/>
                <w:bCs/>
                <w:color w:val="000000" w:themeColor="text1"/>
                <w:sz w:val="20"/>
                <w:szCs w:val="20"/>
              </w:rPr>
            </w:pPr>
          </w:p>
          <w:p w14:paraId="7D99791C" w14:textId="77777777" w:rsidR="008F2FC7" w:rsidRPr="00976E3A" w:rsidRDefault="008F2FC7">
            <w:pPr>
              <w:rPr>
                <w:rFonts w:ascii="Times" w:hAnsi="Times"/>
                <w:b/>
                <w:bCs/>
                <w:color w:val="000000" w:themeColor="text1"/>
                <w:sz w:val="20"/>
                <w:szCs w:val="20"/>
              </w:rPr>
            </w:pPr>
            <w:r w:rsidRPr="00976E3A">
              <w:rPr>
                <w:rFonts w:ascii="Times" w:hAnsi="Times"/>
                <w:b/>
                <w:bCs/>
                <w:color w:val="000000" w:themeColor="text1"/>
                <w:sz w:val="20"/>
                <w:szCs w:val="20"/>
              </w:rPr>
              <w:t>Indicator 1A</w:t>
            </w:r>
          </w:p>
          <w:p w14:paraId="03C83338" w14:textId="77777777" w:rsidR="008F2FC7" w:rsidRPr="00976E3A" w:rsidRDefault="008F2FC7">
            <w:pPr>
              <w:rPr>
                <w:rFonts w:ascii="Times" w:eastAsia="Times" w:hAnsi="Times" w:cs="Times"/>
                <w:color w:val="000000" w:themeColor="text1"/>
                <w:sz w:val="20"/>
                <w:szCs w:val="20"/>
              </w:rPr>
            </w:pPr>
            <w:r w:rsidRPr="00976E3A">
              <w:rPr>
                <w:rFonts w:ascii="Times" w:eastAsia="Times" w:hAnsi="Times" w:cs="Times"/>
                <w:color w:val="000000" w:themeColor="text1"/>
                <w:sz w:val="20"/>
                <w:szCs w:val="20"/>
              </w:rPr>
              <w:t>Reduction in the number of deaths resulting from police operations, disaggregated by geography, gender and other relevant characteristic.</w:t>
            </w:r>
          </w:p>
          <w:p w14:paraId="32618B30" w14:textId="77777777" w:rsidR="008F2FC7" w:rsidRPr="00976E3A" w:rsidRDefault="008F2FC7">
            <w:pPr>
              <w:rPr>
                <w:rFonts w:ascii="Times" w:eastAsia="Times" w:hAnsi="Times" w:cs="Times"/>
                <w:b/>
                <w:bCs/>
                <w:color w:val="000000" w:themeColor="text1"/>
                <w:sz w:val="20"/>
                <w:szCs w:val="20"/>
              </w:rPr>
            </w:pPr>
          </w:p>
          <w:p w14:paraId="632591D8" w14:textId="77777777" w:rsidR="008F2FC7" w:rsidRPr="00976E3A" w:rsidRDefault="008F2FC7">
            <w:pPr>
              <w:rPr>
                <w:rFonts w:ascii="Times" w:eastAsia="Times" w:hAnsi="Times" w:cs="Times"/>
                <w:color w:val="000000" w:themeColor="text1"/>
                <w:sz w:val="20"/>
                <w:szCs w:val="20"/>
              </w:rPr>
            </w:pPr>
            <w:r w:rsidRPr="00976E3A">
              <w:rPr>
                <w:rFonts w:ascii="Times" w:hAnsi="Times"/>
                <w:b/>
                <w:bCs/>
                <w:color w:val="000000" w:themeColor="text1"/>
                <w:sz w:val="20"/>
                <w:szCs w:val="20"/>
              </w:rPr>
              <w:t>2021 Baseline</w:t>
            </w:r>
          </w:p>
          <w:p w14:paraId="3358EA67" w14:textId="77777777" w:rsidR="008F2FC7" w:rsidRPr="00976E3A" w:rsidRDefault="008F2FC7" w:rsidP="00B83391">
            <w:pPr>
              <w:pStyle w:val="ListParagraph"/>
              <w:numPr>
                <w:ilvl w:val="0"/>
                <w:numId w:val="15"/>
              </w:numPr>
              <w:ind w:left="270" w:hanging="270"/>
              <w:rPr>
                <w:rFonts w:ascii="Times" w:eastAsia="Times" w:hAnsi="Times" w:cs="Times"/>
                <w:color w:val="000000" w:themeColor="text1"/>
                <w:sz w:val="20"/>
                <w:szCs w:val="20"/>
              </w:rPr>
            </w:pPr>
            <w:r w:rsidRPr="00976E3A">
              <w:rPr>
                <w:rFonts w:ascii="Times" w:eastAsia="Times" w:hAnsi="Times" w:cs="Times"/>
                <w:color w:val="000000" w:themeColor="text1"/>
                <w:sz w:val="20"/>
                <w:szCs w:val="20"/>
              </w:rPr>
              <w:t>CHRP Deaths recorded: 146 (current revised data – 135 in data originally shared for the June 2023 Results Framework Revision)</w:t>
            </w:r>
          </w:p>
          <w:p w14:paraId="33910B78" w14:textId="3D2715F0" w:rsidR="008F2FC7" w:rsidRPr="00976E3A" w:rsidRDefault="22A2D570" w:rsidP="00B83391">
            <w:pPr>
              <w:pStyle w:val="ListParagraph"/>
              <w:numPr>
                <w:ilvl w:val="0"/>
                <w:numId w:val="15"/>
              </w:numPr>
              <w:spacing w:line="259" w:lineRule="auto"/>
              <w:ind w:left="270" w:hanging="270"/>
              <w:rPr>
                <w:rFonts w:ascii="Times" w:eastAsia="Times" w:hAnsi="Times" w:cs="Times"/>
                <w:color w:val="000000" w:themeColor="text1"/>
                <w:sz w:val="20"/>
                <w:szCs w:val="20"/>
              </w:rPr>
            </w:pPr>
            <w:r w:rsidRPr="2D74353A">
              <w:rPr>
                <w:rFonts w:ascii="Times" w:eastAsia="Times" w:hAnsi="Times" w:cs="Times"/>
                <w:color w:val="000000" w:themeColor="text1"/>
                <w:sz w:val="20"/>
                <w:szCs w:val="20"/>
              </w:rPr>
              <w:t>DAHAS: 395 (including AFP and PDEA) No. of deaths recorded by PNP for 2021: 863</w:t>
            </w:r>
          </w:p>
          <w:p w14:paraId="5E71BC01" w14:textId="77777777" w:rsidR="008F2FC7" w:rsidRPr="00976E3A" w:rsidRDefault="008F2FC7">
            <w:pPr>
              <w:rPr>
                <w:rFonts w:ascii="Times" w:eastAsia="Times" w:hAnsi="Times" w:cs="Times"/>
                <w:b/>
                <w:bCs/>
                <w:color w:val="000000" w:themeColor="text1"/>
                <w:sz w:val="20"/>
                <w:szCs w:val="20"/>
              </w:rPr>
            </w:pPr>
          </w:p>
          <w:p w14:paraId="4C466228" w14:textId="77777777" w:rsidR="008F2FC7" w:rsidRPr="00976E3A" w:rsidRDefault="008F2FC7">
            <w:pPr>
              <w:rPr>
                <w:rFonts w:ascii="Times" w:hAnsi="Times"/>
                <w:b/>
                <w:bCs/>
                <w:color w:val="000000" w:themeColor="text1"/>
                <w:sz w:val="20"/>
                <w:szCs w:val="20"/>
              </w:rPr>
            </w:pPr>
            <w:r w:rsidRPr="00976E3A">
              <w:rPr>
                <w:rFonts w:ascii="Times" w:hAnsi="Times"/>
                <w:b/>
                <w:bCs/>
                <w:color w:val="000000" w:themeColor="text1"/>
                <w:sz w:val="20"/>
                <w:szCs w:val="20"/>
              </w:rPr>
              <w:t>Planned Target</w:t>
            </w:r>
          </w:p>
          <w:p w14:paraId="433072AC" w14:textId="77777777" w:rsidR="008F2FC7" w:rsidRPr="00976E3A" w:rsidRDefault="008F2FC7">
            <w:pPr>
              <w:rPr>
                <w:rFonts w:ascii="Times" w:hAnsi="Times"/>
                <w:color w:val="000000" w:themeColor="text1"/>
                <w:sz w:val="20"/>
                <w:szCs w:val="20"/>
              </w:rPr>
            </w:pPr>
            <w:r w:rsidRPr="00976E3A">
              <w:rPr>
                <w:rFonts w:ascii="Times" w:hAnsi="Times"/>
                <w:color w:val="000000" w:themeColor="text1"/>
                <w:sz w:val="20"/>
                <w:szCs w:val="20"/>
              </w:rPr>
              <w:t>Reduction from baseline by:</w:t>
            </w:r>
          </w:p>
          <w:p w14:paraId="34ABF7AB" w14:textId="77777777" w:rsidR="008F2FC7" w:rsidRPr="00976E3A" w:rsidRDefault="008F2FC7">
            <w:pPr>
              <w:spacing w:line="259" w:lineRule="auto"/>
              <w:rPr>
                <w:rFonts w:ascii="Times" w:hAnsi="Times"/>
                <w:color w:val="000000" w:themeColor="text1"/>
                <w:sz w:val="20"/>
                <w:szCs w:val="20"/>
              </w:rPr>
            </w:pPr>
            <w:r w:rsidRPr="00976E3A">
              <w:rPr>
                <w:rFonts w:ascii="Times" w:hAnsi="Times"/>
                <w:color w:val="000000" w:themeColor="text1"/>
                <w:sz w:val="20"/>
                <w:szCs w:val="20"/>
              </w:rPr>
              <w:t>Year 1: 10 per cent</w:t>
            </w:r>
          </w:p>
          <w:p w14:paraId="44492407" w14:textId="77777777" w:rsidR="008F2FC7" w:rsidRPr="00976E3A" w:rsidRDefault="008F2FC7">
            <w:pPr>
              <w:spacing w:line="259" w:lineRule="auto"/>
              <w:rPr>
                <w:rFonts w:ascii="Times" w:hAnsi="Times"/>
                <w:color w:val="000000" w:themeColor="text1"/>
                <w:sz w:val="20"/>
                <w:szCs w:val="20"/>
              </w:rPr>
            </w:pPr>
            <w:r w:rsidRPr="00976E3A">
              <w:rPr>
                <w:rFonts w:ascii="Times" w:hAnsi="Times"/>
                <w:color w:val="000000" w:themeColor="text1"/>
                <w:sz w:val="20"/>
                <w:szCs w:val="20"/>
              </w:rPr>
              <w:t>Year 2: 20 per cent</w:t>
            </w:r>
          </w:p>
          <w:p w14:paraId="225EA695" w14:textId="4004DDC2" w:rsidR="008F2FC7" w:rsidRPr="00976E3A" w:rsidRDefault="22A2D570">
            <w:pPr>
              <w:spacing w:line="259" w:lineRule="auto"/>
              <w:rPr>
                <w:rFonts w:ascii="Times" w:hAnsi="Times"/>
                <w:b/>
                <w:bCs/>
                <w:color w:val="000000" w:themeColor="text1"/>
                <w:sz w:val="20"/>
                <w:szCs w:val="20"/>
              </w:rPr>
            </w:pPr>
            <w:r w:rsidRPr="2D74353A">
              <w:rPr>
                <w:rFonts w:ascii="Times" w:hAnsi="Times"/>
                <w:color w:val="000000" w:themeColor="text1"/>
                <w:sz w:val="20"/>
                <w:szCs w:val="20"/>
              </w:rPr>
              <w:t>Year 3: 30 per cent</w:t>
            </w:r>
          </w:p>
        </w:tc>
        <w:tc>
          <w:tcPr>
            <w:tcW w:w="3766" w:type="dxa"/>
            <w:tcBorders>
              <w:top w:val="single" w:sz="6" w:space="0" w:color="000000" w:themeColor="text1"/>
              <w:left w:val="single" w:sz="4" w:space="0" w:color="auto"/>
              <w:bottom w:val="single" w:sz="6" w:space="0" w:color="000000" w:themeColor="text1"/>
              <w:right w:val="single" w:sz="4" w:space="0" w:color="auto"/>
            </w:tcBorders>
            <w:shd w:val="clear" w:color="auto" w:fill="auto"/>
          </w:tcPr>
          <w:p w14:paraId="2429644B" w14:textId="77777777" w:rsidR="008F2FC7" w:rsidRPr="00976E3A" w:rsidRDefault="008F2FC7">
            <w:pPr>
              <w:rPr>
                <w:rFonts w:ascii="Times" w:hAnsi="Times"/>
                <w:color w:val="000000" w:themeColor="text1"/>
                <w:sz w:val="20"/>
                <w:szCs w:val="20"/>
              </w:rPr>
            </w:pPr>
          </w:p>
          <w:p w14:paraId="62F953A1" w14:textId="77777777" w:rsidR="008F2FC7" w:rsidRPr="00976E3A" w:rsidRDefault="008F2FC7">
            <w:pPr>
              <w:rPr>
                <w:rFonts w:ascii="Times" w:hAnsi="Times"/>
                <w:b/>
                <w:bCs/>
                <w:color w:val="000000" w:themeColor="text1"/>
                <w:sz w:val="20"/>
                <w:szCs w:val="20"/>
                <w:u w:val="single"/>
              </w:rPr>
            </w:pPr>
            <w:r w:rsidRPr="00976E3A">
              <w:rPr>
                <w:rFonts w:ascii="Times" w:hAnsi="Times"/>
                <w:b/>
                <w:bCs/>
                <w:color w:val="000000" w:themeColor="text1"/>
                <w:sz w:val="20"/>
                <w:szCs w:val="20"/>
                <w:u w:val="single"/>
              </w:rPr>
              <w:t>ONGOING. PARTIALLY ACHIEVED (data still pending from some sources)</w:t>
            </w:r>
          </w:p>
          <w:p w14:paraId="120A4525" w14:textId="77777777" w:rsidR="008F2FC7" w:rsidRPr="00976E3A" w:rsidRDefault="008F2FC7">
            <w:pPr>
              <w:rPr>
                <w:rFonts w:ascii="Times" w:hAnsi="Times"/>
                <w:color w:val="000000" w:themeColor="text1"/>
                <w:sz w:val="20"/>
                <w:szCs w:val="20"/>
              </w:rPr>
            </w:pPr>
          </w:p>
          <w:p w14:paraId="7AB69C2B" w14:textId="77777777" w:rsidR="00F31121" w:rsidRDefault="008F2FC7">
            <w:pPr>
              <w:rPr>
                <w:rFonts w:ascii="Times" w:hAnsi="Times"/>
                <w:color w:val="000000" w:themeColor="text1"/>
                <w:sz w:val="20"/>
                <w:szCs w:val="20"/>
              </w:rPr>
            </w:pPr>
            <w:r w:rsidRPr="00976E3A">
              <w:rPr>
                <w:rFonts w:ascii="Times" w:hAnsi="Times"/>
                <w:color w:val="000000" w:themeColor="text1"/>
                <w:sz w:val="20"/>
                <w:szCs w:val="20"/>
              </w:rPr>
              <w:t>CHRP</w:t>
            </w:r>
            <w:r w:rsidR="00F31121">
              <w:rPr>
                <w:rFonts w:ascii="Times" w:hAnsi="Times"/>
                <w:color w:val="000000" w:themeColor="text1"/>
                <w:sz w:val="20"/>
                <w:szCs w:val="20"/>
              </w:rPr>
              <w:t xml:space="preserve"> data:</w:t>
            </w:r>
          </w:p>
          <w:p w14:paraId="621250F7" w14:textId="77777777" w:rsidR="00F31121" w:rsidRDefault="00F31121">
            <w:pPr>
              <w:rPr>
                <w:rFonts w:ascii="Times" w:hAnsi="Times"/>
                <w:color w:val="000000" w:themeColor="text1"/>
                <w:sz w:val="20"/>
                <w:szCs w:val="20"/>
              </w:rPr>
            </w:pPr>
            <w:r>
              <w:rPr>
                <w:rFonts w:ascii="Times" w:hAnsi="Times"/>
                <w:color w:val="000000" w:themeColor="text1"/>
                <w:sz w:val="20"/>
                <w:szCs w:val="20"/>
              </w:rPr>
              <w:t>Deaths from police operations:</w:t>
            </w:r>
          </w:p>
          <w:p w14:paraId="092171C2" w14:textId="77777777" w:rsidR="00F31121" w:rsidRDefault="00F31121">
            <w:pPr>
              <w:rPr>
                <w:rFonts w:ascii="Times" w:hAnsi="Times"/>
                <w:color w:val="000000" w:themeColor="text1"/>
                <w:sz w:val="20"/>
                <w:szCs w:val="20"/>
              </w:rPr>
            </w:pPr>
            <w:r>
              <w:rPr>
                <w:rFonts w:ascii="Times" w:hAnsi="Times"/>
                <w:color w:val="000000" w:themeColor="text1"/>
                <w:sz w:val="20"/>
                <w:szCs w:val="20"/>
              </w:rPr>
              <w:t>2021: 135</w:t>
            </w:r>
          </w:p>
          <w:p w14:paraId="59F13EC8" w14:textId="77777777" w:rsidR="00F31121" w:rsidRDefault="00F31121">
            <w:pPr>
              <w:rPr>
                <w:rFonts w:ascii="Times" w:hAnsi="Times"/>
                <w:color w:val="000000" w:themeColor="text1"/>
                <w:sz w:val="20"/>
                <w:szCs w:val="20"/>
              </w:rPr>
            </w:pPr>
            <w:r>
              <w:rPr>
                <w:rFonts w:ascii="Times" w:hAnsi="Times"/>
                <w:color w:val="000000" w:themeColor="text1"/>
                <w:sz w:val="20"/>
                <w:szCs w:val="20"/>
              </w:rPr>
              <w:t>2022: 56</w:t>
            </w:r>
          </w:p>
          <w:p w14:paraId="2F0B675F" w14:textId="338BB8AC" w:rsidR="008F2FC7" w:rsidRPr="00976E3A" w:rsidRDefault="00F31121">
            <w:pPr>
              <w:rPr>
                <w:rFonts w:ascii="Times" w:hAnsi="Times"/>
                <w:color w:val="000000" w:themeColor="text1"/>
                <w:sz w:val="20"/>
                <w:szCs w:val="20"/>
              </w:rPr>
            </w:pPr>
            <w:r>
              <w:rPr>
                <w:rFonts w:ascii="Times" w:hAnsi="Times"/>
                <w:color w:val="000000" w:themeColor="text1"/>
                <w:sz w:val="20"/>
                <w:szCs w:val="20"/>
              </w:rPr>
              <w:t>2023: 42</w:t>
            </w:r>
          </w:p>
          <w:p w14:paraId="63897390" w14:textId="77777777" w:rsidR="008F2FC7" w:rsidRPr="00976E3A" w:rsidRDefault="008F2FC7">
            <w:pPr>
              <w:rPr>
                <w:rFonts w:ascii="Times" w:hAnsi="Times"/>
                <w:color w:val="000000" w:themeColor="text1"/>
                <w:sz w:val="20"/>
                <w:szCs w:val="20"/>
              </w:rPr>
            </w:pPr>
          </w:p>
          <w:p w14:paraId="4C8F73E0" w14:textId="77777777" w:rsidR="00F31121" w:rsidRDefault="008F2FC7">
            <w:pPr>
              <w:rPr>
                <w:rFonts w:ascii="Times" w:hAnsi="Times"/>
                <w:color w:val="000000" w:themeColor="text1"/>
                <w:sz w:val="20"/>
                <w:szCs w:val="20"/>
              </w:rPr>
            </w:pPr>
            <w:r w:rsidRPr="00976E3A">
              <w:rPr>
                <w:rFonts w:ascii="Times" w:hAnsi="Times"/>
                <w:color w:val="000000" w:themeColor="text1"/>
                <w:sz w:val="20"/>
                <w:szCs w:val="20"/>
              </w:rPr>
              <w:t>DAHAS</w:t>
            </w:r>
            <w:r w:rsidR="00F31121">
              <w:rPr>
                <w:rFonts w:ascii="Times" w:hAnsi="Times"/>
                <w:color w:val="000000" w:themeColor="text1"/>
                <w:sz w:val="20"/>
                <w:szCs w:val="20"/>
              </w:rPr>
              <w:t xml:space="preserve"> data:</w:t>
            </w:r>
          </w:p>
          <w:p w14:paraId="14EDA012" w14:textId="77777777" w:rsidR="00F31121" w:rsidRDefault="00F31121">
            <w:pPr>
              <w:rPr>
                <w:rFonts w:ascii="Times" w:hAnsi="Times"/>
                <w:color w:val="000000" w:themeColor="text1"/>
                <w:sz w:val="20"/>
                <w:szCs w:val="20"/>
              </w:rPr>
            </w:pPr>
            <w:r>
              <w:rPr>
                <w:rFonts w:ascii="Times" w:hAnsi="Times"/>
                <w:color w:val="000000" w:themeColor="text1"/>
                <w:sz w:val="20"/>
                <w:szCs w:val="20"/>
              </w:rPr>
              <w:t>2021: 395</w:t>
            </w:r>
          </w:p>
          <w:p w14:paraId="77091F7D" w14:textId="77777777" w:rsidR="00F31121" w:rsidRDefault="00F31121">
            <w:pPr>
              <w:rPr>
                <w:rFonts w:ascii="Times" w:hAnsi="Times"/>
                <w:color w:val="000000" w:themeColor="text1"/>
                <w:sz w:val="20"/>
                <w:szCs w:val="20"/>
              </w:rPr>
            </w:pPr>
            <w:r>
              <w:rPr>
                <w:rFonts w:ascii="Times" w:hAnsi="Times"/>
                <w:color w:val="000000" w:themeColor="text1"/>
                <w:sz w:val="20"/>
                <w:szCs w:val="20"/>
              </w:rPr>
              <w:t>2022: 146</w:t>
            </w:r>
          </w:p>
          <w:p w14:paraId="2B23432A" w14:textId="3C482FE7" w:rsidR="008F2FC7" w:rsidRPr="00976E3A" w:rsidRDefault="00F31121">
            <w:pPr>
              <w:rPr>
                <w:rFonts w:ascii="Times" w:hAnsi="Times"/>
                <w:color w:val="000000" w:themeColor="text1"/>
                <w:sz w:val="20"/>
                <w:szCs w:val="20"/>
              </w:rPr>
            </w:pPr>
            <w:r>
              <w:rPr>
                <w:rFonts w:ascii="Times" w:hAnsi="Times"/>
                <w:color w:val="000000" w:themeColor="text1"/>
                <w:sz w:val="20"/>
                <w:szCs w:val="20"/>
              </w:rPr>
              <w:t>2023: 137</w:t>
            </w:r>
          </w:p>
          <w:p w14:paraId="02D472A9" w14:textId="77777777" w:rsidR="008F2FC7" w:rsidRPr="00976E3A" w:rsidRDefault="008F2FC7">
            <w:pPr>
              <w:rPr>
                <w:rFonts w:ascii="Times" w:hAnsi="Times"/>
                <w:color w:val="000000" w:themeColor="text1"/>
                <w:sz w:val="20"/>
                <w:szCs w:val="20"/>
              </w:rPr>
            </w:pPr>
          </w:p>
          <w:p w14:paraId="3B475348" w14:textId="77777777" w:rsidR="008F2FC7" w:rsidRPr="00976E3A" w:rsidRDefault="008F2FC7">
            <w:pPr>
              <w:rPr>
                <w:rFonts w:ascii="Times" w:hAnsi="Times"/>
                <w:color w:val="000000" w:themeColor="text1"/>
                <w:sz w:val="20"/>
                <w:szCs w:val="20"/>
              </w:rPr>
            </w:pPr>
            <w:r w:rsidRPr="00976E3A">
              <w:rPr>
                <w:rFonts w:ascii="Times" w:hAnsi="Times"/>
                <w:b/>
                <w:bCs/>
                <w:color w:val="000000" w:themeColor="text1"/>
                <w:sz w:val="20"/>
                <w:szCs w:val="20"/>
              </w:rPr>
              <w:t xml:space="preserve">PNP: </w:t>
            </w:r>
            <w:r w:rsidRPr="00976E3A">
              <w:rPr>
                <w:rFonts w:ascii="Times" w:hAnsi="Times"/>
                <w:color w:val="000000" w:themeColor="text1"/>
                <w:sz w:val="20"/>
                <w:szCs w:val="20"/>
              </w:rPr>
              <w:t>Figures pending</w:t>
            </w:r>
          </w:p>
          <w:p w14:paraId="554F425F" w14:textId="3862831D" w:rsidR="008F2FC7" w:rsidRPr="00976E3A" w:rsidRDefault="008F2FC7" w:rsidP="2D74353A">
            <w:pPr>
              <w:rPr>
                <w:rFonts w:ascii="Times" w:hAnsi="Times"/>
                <w:color w:val="000000" w:themeColor="text1"/>
                <w:sz w:val="20"/>
                <w:szCs w:val="20"/>
              </w:rPr>
            </w:pPr>
          </w:p>
        </w:tc>
        <w:tc>
          <w:tcPr>
            <w:tcW w:w="3571" w:type="dxa"/>
            <w:tcBorders>
              <w:top w:val="single" w:sz="6" w:space="0" w:color="000000" w:themeColor="text1"/>
              <w:left w:val="single" w:sz="4" w:space="0" w:color="auto"/>
              <w:bottom w:val="single" w:sz="6" w:space="0" w:color="000000" w:themeColor="text1"/>
              <w:right w:val="single" w:sz="4" w:space="0" w:color="auto"/>
            </w:tcBorders>
            <w:shd w:val="clear" w:color="auto" w:fill="auto"/>
          </w:tcPr>
          <w:p w14:paraId="5CB21179" w14:textId="77777777" w:rsidR="008F2FC7" w:rsidRDefault="008F2FC7">
            <w:pPr>
              <w:rPr>
                <w:rFonts w:ascii="Times" w:hAnsi="Times"/>
                <w:b/>
                <w:bCs/>
                <w:sz w:val="20"/>
                <w:szCs w:val="20"/>
              </w:rPr>
            </w:pPr>
          </w:p>
          <w:p w14:paraId="46F9BD9C" w14:textId="0ACEEC91" w:rsidR="00537504" w:rsidRDefault="00286B07">
            <w:pPr>
              <w:rPr>
                <w:rFonts w:ascii="Times" w:hAnsi="Times"/>
                <w:sz w:val="20"/>
                <w:szCs w:val="20"/>
              </w:rPr>
            </w:pPr>
            <w:r>
              <w:rPr>
                <w:rFonts w:ascii="Times" w:hAnsi="Times"/>
                <w:sz w:val="20"/>
                <w:szCs w:val="20"/>
              </w:rPr>
              <w:t xml:space="preserve">Data from the CHRP and DAHAS indicate a decrease in the number of persons killed during police operations. This data may not be complete. The overall reported number of police killings remains high. </w:t>
            </w:r>
          </w:p>
          <w:p w14:paraId="287A9F5F" w14:textId="77777777" w:rsidR="008F2FC7" w:rsidRDefault="008F2FC7">
            <w:pPr>
              <w:rPr>
                <w:rFonts w:ascii="Times" w:hAnsi="Times"/>
                <w:sz w:val="20"/>
                <w:szCs w:val="20"/>
              </w:rPr>
            </w:pPr>
          </w:p>
          <w:p w14:paraId="36553C6E" w14:textId="7B618AAE" w:rsidR="00286B07" w:rsidRPr="008C32EB" w:rsidRDefault="00286B07">
            <w:pPr>
              <w:rPr>
                <w:rFonts w:ascii="Times" w:hAnsi="Times"/>
                <w:sz w:val="20"/>
                <w:szCs w:val="20"/>
              </w:rPr>
            </w:pPr>
            <w:r>
              <w:rPr>
                <w:rFonts w:ascii="Times" w:hAnsi="Times"/>
                <w:sz w:val="20"/>
                <w:szCs w:val="20"/>
              </w:rPr>
              <w:t>Disaggregated data is not available.</w:t>
            </w:r>
          </w:p>
        </w:tc>
        <w:tc>
          <w:tcPr>
            <w:tcW w:w="3089"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7EFC09E5" w14:textId="77777777" w:rsidR="008F2FC7" w:rsidRPr="00392309" w:rsidRDefault="008F2FC7">
            <w:pPr>
              <w:rPr>
                <w:rFonts w:ascii="Times" w:hAnsi="Times"/>
                <w:b/>
                <w:bCs/>
                <w:sz w:val="20"/>
                <w:szCs w:val="20"/>
              </w:rPr>
            </w:pPr>
          </w:p>
          <w:p w14:paraId="26149067" w14:textId="77777777" w:rsidR="008F2FC7" w:rsidRDefault="008F2FC7">
            <w:pPr>
              <w:rPr>
                <w:rFonts w:ascii="Times" w:hAnsi="Times"/>
                <w:sz w:val="20"/>
                <w:szCs w:val="20"/>
              </w:rPr>
            </w:pPr>
            <w:r w:rsidRPr="00392309">
              <w:rPr>
                <w:rFonts w:ascii="Times" w:hAnsi="Times"/>
                <w:sz w:val="20"/>
                <w:szCs w:val="20"/>
              </w:rPr>
              <w:t>DAHAS Project Data of Reported Drug-Related Killings (2021, 2022, and 2023) for the UNJP, UP Third World Studies Center (UP TWSC)</w:t>
            </w:r>
          </w:p>
          <w:p w14:paraId="7DF47CC8" w14:textId="77777777" w:rsidR="008F2FC7" w:rsidRDefault="008F2FC7">
            <w:pPr>
              <w:rPr>
                <w:rFonts w:ascii="Times" w:hAnsi="Times"/>
                <w:sz w:val="20"/>
                <w:szCs w:val="20"/>
              </w:rPr>
            </w:pPr>
          </w:p>
          <w:p w14:paraId="2763FBCB" w14:textId="77777777" w:rsidR="008F2FC7" w:rsidRDefault="008F2FC7">
            <w:pPr>
              <w:rPr>
                <w:rFonts w:ascii="Times" w:hAnsi="Times"/>
                <w:sz w:val="20"/>
                <w:szCs w:val="20"/>
              </w:rPr>
            </w:pPr>
            <w:r>
              <w:rPr>
                <w:rFonts w:ascii="Times" w:hAnsi="Times"/>
                <w:sz w:val="20"/>
                <w:szCs w:val="20"/>
              </w:rPr>
              <w:t xml:space="preserve">2021 to 2023 data from CHRP </w:t>
            </w:r>
          </w:p>
          <w:p w14:paraId="41BF6D64" w14:textId="77777777" w:rsidR="008F2FC7" w:rsidRDefault="008F2FC7">
            <w:pPr>
              <w:rPr>
                <w:rFonts w:ascii="Times" w:hAnsi="Times"/>
                <w:sz w:val="20"/>
                <w:szCs w:val="20"/>
              </w:rPr>
            </w:pPr>
          </w:p>
          <w:p w14:paraId="67D47C94" w14:textId="77777777" w:rsidR="008F2FC7" w:rsidRPr="00392309" w:rsidRDefault="008F2FC7">
            <w:pPr>
              <w:rPr>
                <w:rFonts w:ascii="Times" w:hAnsi="Times"/>
                <w:sz w:val="20"/>
                <w:szCs w:val="20"/>
              </w:rPr>
            </w:pPr>
            <w:r>
              <w:rPr>
                <w:rFonts w:ascii="Times" w:hAnsi="Times"/>
                <w:sz w:val="20"/>
                <w:szCs w:val="20"/>
              </w:rPr>
              <w:t>PNP IAS service (when available)</w:t>
            </w:r>
          </w:p>
        </w:tc>
      </w:tr>
      <w:tr w:rsidR="40207A4C" w14:paraId="0F2604BE" w14:textId="77777777" w:rsidTr="19BDCBEC">
        <w:trPr>
          <w:trHeight w:val="2316"/>
        </w:trPr>
        <w:tc>
          <w:tcPr>
            <w:tcW w:w="4174"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tcPr>
          <w:p w14:paraId="70CD5C6E" w14:textId="01CD215B" w:rsidR="40207A4C" w:rsidRDefault="40207A4C" w:rsidP="73FADB5F">
            <w:pPr>
              <w:rPr>
                <w:rFonts w:ascii="Times" w:hAnsi="Times"/>
                <w:b/>
                <w:bCs/>
                <w:color w:val="000000" w:themeColor="text1"/>
                <w:sz w:val="20"/>
                <w:szCs w:val="20"/>
              </w:rPr>
            </w:pPr>
          </w:p>
          <w:p w14:paraId="48B7AB2D" w14:textId="01CD215B" w:rsidR="40207A4C" w:rsidRDefault="5A119D0F" w:rsidP="73FADB5F">
            <w:r w:rsidRPr="73FADB5F">
              <w:rPr>
                <w:rFonts w:ascii="Times" w:eastAsia="Times" w:hAnsi="Times" w:cs="Times"/>
                <w:b/>
                <w:bCs/>
                <w:sz w:val="20"/>
                <w:szCs w:val="20"/>
              </w:rPr>
              <w:t>Indicator 1B</w:t>
            </w:r>
          </w:p>
          <w:p w14:paraId="539C8BE5" w14:textId="01CD215B" w:rsidR="40207A4C" w:rsidRDefault="5A119D0F" w:rsidP="73FADB5F">
            <w:r w:rsidRPr="73FADB5F">
              <w:rPr>
                <w:rFonts w:ascii="Times" w:eastAsia="Times" w:hAnsi="Times" w:cs="Times"/>
                <w:sz w:val="20"/>
                <w:szCs w:val="20"/>
              </w:rPr>
              <w:t>Alleged violations (extralegal killings, unlawful detention, disappearances, torture) in the context of anti-terrorism legislation are promptly investigated and referred for disciplinary measure and/or criminal prosecution.</w:t>
            </w:r>
          </w:p>
          <w:p w14:paraId="68493B21" w14:textId="01CD215B" w:rsidR="40207A4C" w:rsidRDefault="40207A4C" w:rsidP="73FADB5F">
            <w:pPr>
              <w:rPr>
                <w:rFonts w:ascii="Times" w:hAnsi="Times"/>
                <w:b/>
                <w:bCs/>
                <w:color w:val="000000" w:themeColor="text1"/>
                <w:sz w:val="20"/>
                <w:szCs w:val="20"/>
              </w:rPr>
            </w:pPr>
          </w:p>
        </w:tc>
        <w:tc>
          <w:tcPr>
            <w:tcW w:w="3766" w:type="dxa"/>
            <w:tcBorders>
              <w:top w:val="single" w:sz="6" w:space="0" w:color="000000" w:themeColor="text1"/>
              <w:left w:val="single" w:sz="4" w:space="0" w:color="auto"/>
              <w:bottom w:val="single" w:sz="6" w:space="0" w:color="000000" w:themeColor="text1"/>
              <w:right w:val="single" w:sz="4" w:space="0" w:color="auto"/>
            </w:tcBorders>
            <w:shd w:val="clear" w:color="auto" w:fill="auto"/>
          </w:tcPr>
          <w:p w14:paraId="3DCF7F22" w14:textId="53DFCEA2" w:rsidR="40207A4C" w:rsidRDefault="40207A4C" w:rsidP="73FADB5F">
            <w:pPr>
              <w:rPr>
                <w:rFonts w:ascii="Times" w:hAnsi="Times"/>
                <w:color w:val="000000" w:themeColor="text1"/>
                <w:sz w:val="20"/>
                <w:szCs w:val="20"/>
              </w:rPr>
            </w:pPr>
          </w:p>
          <w:p w14:paraId="1099088E" w14:textId="53DFCEA2" w:rsidR="40207A4C" w:rsidRDefault="5A119D0F" w:rsidP="73FADB5F">
            <w:r w:rsidRPr="73FADB5F">
              <w:rPr>
                <w:rFonts w:ascii="Times" w:eastAsia="Times" w:hAnsi="Times" w:cs="Times"/>
                <w:b/>
                <w:bCs/>
                <w:color w:val="000000" w:themeColor="text1"/>
                <w:sz w:val="20"/>
                <w:szCs w:val="20"/>
                <w:u w:val="single"/>
              </w:rPr>
              <w:t xml:space="preserve">ONGOING. PARTIALLY ACHIEVED </w:t>
            </w:r>
          </w:p>
          <w:p w14:paraId="54F2556A" w14:textId="53DFCEA2" w:rsidR="40207A4C" w:rsidRDefault="5A119D0F" w:rsidP="73FADB5F">
            <w:r w:rsidRPr="73FADB5F">
              <w:rPr>
                <w:b/>
                <w:bCs/>
                <w:color w:val="000000" w:themeColor="text1"/>
                <w:sz w:val="20"/>
                <w:szCs w:val="20"/>
              </w:rPr>
              <w:t xml:space="preserve"> </w:t>
            </w:r>
          </w:p>
          <w:p w14:paraId="19EA7B78" w14:textId="53DFCEA2" w:rsidR="40207A4C" w:rsidRDefault="5A119D0F" w:rsidP="73FADB5F">
            <w:r w:rsidRPr="73FADB5F">
              <w:rPr>
                <w:sz w:val="20"/>
                <w:szCs w:val="20"/>
              </w:rPr>
              <w:t>The following cases have been investigated:</w:t>
            </w:r>
          </w:p>
          <w:p w14:paraId="49310E0F" w14:textId="53DFCEA2" w:rsidR="40207A4C" w:rsidRDefault="5A119D0F" w:rsidP="73FADB5F">
            <w:r w:rsidRPr="73FADB5F">
              <w:rPr>
                <w:sz w:val="20"/>
                <w:szCs w:val="20"/>
              </w:rPr>
              <w:t xml:space="preserve">Human rights violations under ATA: 22 </w:t>
            </w:r>
          </w:p>
          <w:p w14:paraId="6557A3A6" w14:textId="53DFCEA2" w:rsidR="40207A4C" w:rsidRDefault="5A119D0F" w:rsidP="73FADB5F">
            <w:r w:rsidRPr="73FADB5F">
              <w:rPr>
                <w:sz w:val="20"/>
                <w:szCs w:val="20"/>
              </w:rPr>
              <w:t>Unlawful killings: 13</w:t>
            </w:r>
          </w:p>
          <w:p w14:paraId="0B40DD93" w14:textId="53DFCEA2" w:rsidR="40207A4C" w:rsidRPr="00537504" w:rsidRDefault="5A119D0F" w:rsidP="73FADB5F">
            <w:pPr>
              <w:rPr>
                <w:rFonts w:ascii="Times" w:eastAsia="Times" w:hAnsi="Times" w:cs="Times"/>
                <w:sz w:val="20"/>
                <w:szCs w:val="20"/>
              </w:rPr>
            </w:pPr>
            <w:r w:rsidRPr="00537504">
              <w:rPr>
                <w:sz w:val="20"/>
                <w:szCs w:val="20"/>
              </w:rPr>
              <w:t>Unlawful detentions: 2</w:t>
            </w:r>
          </w:p>
        </w:tc>
        <w:tc>
          <w:tcPr>
            <w:tcW w:w="3571" w:type="dxa"/>
            <w:tcBorders>
              <w:top w:val="single" w:sz="6" w:space="0" w:color="000000" w:themeColor="text1"/>
              <w:left w:val="single" w:sz="4" w:space="0" w:color="auto"/>
              <w:bottom w:val="single" w:sz="6" w:space="0" w:color="000000" w:themeColor="text1"/>
              <w:right w:val="single" w:sz="4" w:space="0" w:color="auto"/>
            </w:tcBorders>
            <w:shd w:val="clear" w:color="auto" w:fill="auto"/>
          </w:tcPr>
          <w:p w14:paraId="77C51F18" w14:textId="2D97C241" w:rsidR="40207A4C" w:rsidRDefault="40207A4C" w:rsidP="75A341FD">
            <w:pPr>
              <w:rPr>
                <w:rFonts w:ascii="Times" w:hAnsi="Times"/>
                <w:b/>
                <w:bCs/>
                <w:sz w:val="20"/>
                <w:szCs w:val="20"/>
              </w:rPr>
            </w:pPr>
          </w:p>
          <w:p w14:paraId="782C9016" w14:textId="0D5006A6" w:rsidR="40207A4C" w:rsidRDefault="5A119D0F" w:rsidP="75A341FD">
            <w:r w:rsidRPr="75A341FD">
              <w:rPr>
                <w:rFonts w:ascii="Times" w:eastAsia="Times" w:hAnsi="Times" w:cs="Times"/>
                <w:sz w:val="20"/>
                <w:szCs w:val="20"/>
              </w:rPr>
              <w:t xml:space="preserve">In 2021 the ATA was newly passed and therefore </w:t>
            </w:r>
            <w:r w:rsidR="4B96849E" w:rsidRPr="4EF2EB09">
              <w:rPr>
                <w:rFonts w:ascii="Times" w:eastAsia="Times" w:hAnsi="Times" w:cs="Times"/>
                <w:sz w:val="20"/>
                <w:szCs w:val="20"/>
              </w:rPr>
              <w:t>reports of</w:t>
            </w:r>
            <w:r w:rsidR="171408D0" w:rsidRPr="4EF2EB09">
              <w:rPr>
                <w:rFonts w:ascii="Times" w:eastAsia="Times" w:hAnsi="Times" w:cs="Times"/>
                <w:sz w:val="20"/>
                <w:szCs w:val="20"/>
              </w:rPr>
              <w:t xml:space="preserve"> </w:t>
            </w:r>
            <w:r w:rsidRPr="75A341FD">
              <w:rPr>
                <w:rFonts w:ascii="Times" w:eastAsia="Times" w:hAnsi="Times" w:cs="Times"/>
                <w:sz w:val="20"/>
                <w:szCs w:val="20"/>
              </w:rPr>
              <w:t xml:space="preserve">violations under it were limited. Since this </w:t>
            </w:r>
            <w:r w:rsidR="09CA8C66" w:rsidRPr="4EF2EB09">
              <w:rPr>
                <w:rFonts w:ascii="Times" w:eastAsia="Times" w:hAnsi="Times" w:cs="Times"/>
                <w:sz w:val="20"/>
                <w:szCs w:val="20"/>
              </w:rPr>
              <w:t>time</w:t>
            </w:r>
            <w:r w:rsidRPr="75A341FD">
              <w:rPr>
                <w:rFonts w:ascii="Times" w:eastAsia="Times" w:hAnsi="Times" w:cs="Times"/>
                <w:sz w:val="20"/>
                <w:szCs w:val="20"/>
              </w:rPr>
              <w:t xml:space="preserve"> the CHR</w:t>
            </w:r>
            <w:r w:rsidR="00537504">
              <w:rPr>
                <w:rFonts w:ascii="Times" w:eastAsia="Times" w:hAnsi="Times" w:cs="Times"/>
                <w:sz w:val="20"/>
                <w:szCs w:val="20"/>
              </w:rPr>
              <w:t>P</w:t>
            </w:r>
            <w:r w:rsidRPr="75A341FD">
              <w:rPr>
                <w:rFonts w:ascii="Times" w:eastAsia="Times" w:hAnsi="Times" w:cs="Times"/>
                <w:sz w:val="20"/>
                <w:szCs w:val="20"/>
              </w:rPr>
              <w:t xml:space="preserve"> has </w:t>
            </w:r>
            <w:r w:rsidR="00F45549">
              <w:rPr>
                <w:rFonts w:ascii="Times" w:eastAsia="Times" w:hAnsi="Times" w:cs="Times"/>
                <w:sz w:val="20"/>
                <w:szCs w:val="20"/>
              </w:rPr>
              <w:t>documented</w:t>
            </w:r>
            <w:r w:rsidRPr="75A341FD">
              <w:rPr>
                <w:rFonts w:ascii="Times" w:eastAsia="Times" w:hAnsi="Times" w:cs="Times"/>
                <w:sz w:val="20"/>
                <w:szCs w:val="20"/>
              </w:rPr>
              <w:t xml:space="preserve"> a significant increase in the number of </w:t>
            </w:r>
            <w:r w:rsidR="00F45549">
              <w:rPr>
                <w:rFonts w:ascii="Times" w:eastAsia="Times" w:hAnsi="Times" w:cs="Times"/>
                <w:sz w:val="20"/>
                <w:szCs w:val="20"/>
              </w:rPr>
              <w:t xml:space="preserve">reported </w:t>
            </w:r>
            <w:r w:rsidRPr="75A341FD">
              <w:rPr>
                <w:rFonts w:ascii="Times" w:eastAsia="Times" w:hAnsi="Times" w:cs="Times"/>
                <w:sz w:val="20"/>
                <w:szCs w:val="20"/>
              </w:rPr>
              <w:t xml:space="preserve">violations. </w:t>
            </w:r>
            <w:r w:rsidR="00537504">
              <w:rPr>
                <w:rFonts w:ascii="Times" w:eastAsia="Times" w:hAnsi="Times" w:cs="Times"/>
                <w:sz w:val="20"/>
                <w:szCs w:val="20"/>
              </w:rPr>
              <w:t>T</w:t>
            </w:r>
            <w:r w:rsidRPr="75A341FD">
              <w:rPr>
                <w:rFonts w:ascii="Times" w:eastAsia="Times" w:hAnsi="Times" w:cs="Times"/>
                <w:sz w:val="20"/>
                <w:szCs w:val="20"/>
              </w:rPr>
              <w:t>his remains an area of concern</w:t>
            </w:r>
            <w:r w:rsidR="00537504">
              <w:rPr>
                <w:rFonts w:ascii="Times" w:eastAsia="Times" w:hAnsi="Times" w:cs="Times"/>
                <w:sz w:val="20"/>
                <w:szCs w:val="20"/>
              </w:rPr>
              <w:t>.</w:t>
            </w:r>
          </w:p>
          <w:p w14:paraId="38CA3C08" w14:textId="04653076" w:rsidR="40207A4C" w:rsidRDefault="40207A4C" w:rsidP="75A341FD">
            <w:pPr>
              <w:rPr>
                <w:rFonts w:ascii="Times" w:hAnsi="Times"/>
                <w:b/>
                <w:bCs/>
                <w:sz w:val="20"/>
                <w:szCs w:val="20"/>
              </w:rPr>
            </w:pPr>
          </w:p>
        </w:tc>
        <w:tc>
          <w:tcPr>
            <w:tcW w:w="3089"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571E8229" w14:textId="12006B5C" w:rsidR="40207A4C" w:rsidRDefault="40207A4C" w:rsidP="75A341FD">
            <w:pPr>
              <w:rPr>
                <w:rFonts w:ascii="Times" w:hAnsi="Times"/>
                <w:b/>
                <w:bCs/>
                <w:sz w:val="20"/>
                <w:szCs w:val="20"/>
              </w:rPr>
            </w:pPr>
          </w:p>
          <w:p w14:paraId="492F4045" w14:textId="13391033" w:rsidR="40207A4C" w:rsidRDefault="5A119D0F" w:rsidP="75A341FD">
            <w:r w:rsidRPr="75A341FD">
              <w:rPr>
                <w:rFonts w:ascii="Times" w:eastAsia="Times" w:hAnsi="Times" w:cs="Times"/>
                <w:sz w:val="20"/>
                <w:szCs w:val="20"/>
              </w:rPr>
              <w:t>2021 to 2023 data provided by CHR</w:t>
            </w:r>
            <w:r w:rsidR="00537504">
              <w:rPr>
                <w:rFonts w:ascii="Times" w:eastAsia="Times" w:hAnsi="Times" w:cs="Times"/>
                <w:sz w:val="20"/>
                <w:szCs w:val="20"/>
              </w:rPr>
              <w:t>P</w:t>
            </w:r>
            <w:r w:rsidRPr="75A341FD">
              <w:rPr>
                <w:rFonts w:ascii="Times" w:eastAsia="Times" w:hAnsi="Times" w:cs="Times"/>
                <w:sz w:val="20"/>
                <w:szCs w:val="20"/>
              </w:rPr>
              <w:t xml:space="preserve"> Regional Offices, Protection and Legal Divisions</w:t>
            </w:r>
          </w:p>
          <w:p w14:paraId="44286C47" w14:textId="3FD3E288" w:rsidR="40207A4C" w:rsidRDefault="40207A4C" w:rsidP="75A341FD">
            <w:pPr>
              <w:rPr>
                <w:rFonts w:ascii="Times" w:hAnsi="Times"/>
                <w:b/>
                <w:bCs/>
                <w:sz w:val="20"/>
                <w:szCs w:val="20"/>
              </w:rPr>
            </w:pPr>
          </w:p>
        </w:tc>
      </w:tr>
      <w:tr w:rsidR="004957D8" w14:paraId="2CE297F0" w14:textId="77777777" w:rsidTr="2212B78F">
        <w:trPr>
          <w:trHeight w:val="3675"/>
        </w:trPr>
        <w:tc>
          <w:tcPr>
            <w:tcW w:w="4174"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tcPr>
          <w:p w14:paraId="1E4446F3" w14:textId="5D224A97" w:rsidR="2212B78F" w:rsidRDefault="2212B78F" w:rsidP="2212B78F">
            <w:pPr>
              <w:rPr>
                <w:rFonts w:ascii="Times" w:eastAsia="Times" w:hAnsi="Times" w:cs="Times"/>
                <w:b/>
                <w:bCs/>
                <w:sz w:val="20"/>
                <w:szCs w:val="20"/>
              </w:rPr>
            </w:pPr>
          </w:p>
          <w:p w14:paraId="3BDED622" w14:textId="77777777" w:rsidR="5D5AFCC1" w:rsidRDefault="5D5AFCC1" w:rsidP="2212B78F">
            <w:pPr>
              <w:rPr>
                <w:rFonts w:ascii="Times" w:eastAsia="Times" w:hAnsi="Times" w:cs="Times"/>
                <w:b/>
                <w:bCs/>
                <w:sz w:val="20"/>
                <w:szCs w:val="20"/>
              </w:rPr>
            </w:pPr>
            <w:r w:rsidRPr="2212B78F">
              <w:rPr>
                <w:rFonts w:ascii="Times" w:eastAsia="Times" w:hAnsi="Times" w:cs="Times"/>
                <w:b/>
                <w:bCs/>
                <w:sz w:val="20"/>
                <w:szCs w:val="20"/>
              </w:rPr>
              <w:t>Baseline</w:t>
            </w:r>
          </w:p>
          <w:p w14:paraId="690AD991" w14:textId="3E4E8B36" w:rsidR="5D5AFCC1" w:rsidRDefault="5D5AFCC1" w:rsidP="2212B78F">
            <w:pPr>
              <w:rPr>
                <w:rFonts w:ascii="Times" w:eastAsia="Times" w:hAnsi="Times" w:cs="Times"/>
                <w:sz w:val="20"/>
                <w:szCs w:val="20"/>
              </w:rPr>
            </w:pPr>
            <w:r w:rsidRPr="2212B78F">
              <w:rPr>
                <w:rFonts w:ascii="Times" w:eastAsia="Times" w:hAnsi="Times" w:cs="Times"/>
                <w:sz w:val="20"/>
                <w:szCs w:val="20"/>
              </w:rPr>
              <w:t xml:space="preserve">CHRP 2021 Baseline Data - Violations under the </w:t>
            </w:r>
            <w:r w:rsidR="67E44CE9" w:rsidRPr="4EF2EB09">
              <w:rPr>
                <w:rFonts w:ascii="Times" w:eastAsia="Times" w:hAnsi="Times" w:cs="Times"/>
                <w:sz w:val="20"/>
                <w:szCs w:val="20"/>
              </w:rPr>
              <w:t>Anti</w:t>
            </w:r>
            <w:r w:rsidR="50CB98FE" w:rsidRPr="4EF2EB09">
              <w:rPr>
                <w:rFonts w:ascii="Times" w:eastAsia="Times" w:hAnsi="Times" w:cs="Times"/>
                <w:sz w:val="20"/>
                <w:szCs w:val="20"/>
              </w:rPr>
              <w:t xml:space="preserve"> </w:t>
            </w:r>
            <w:r w:rsidR="67E44CE9" w:rsidRPr="4EF2EB09">
              <w:rPr>
                <w:rFonts w:ascii="Times" w:eastAsia="Times" w:hAnsi="Times" w:cs="Times"/>
                <w:sz w:val="20"/>
                <w:szCs w:val="20"/>
              </w:rPr>
              <w:t>Terrorism</w:t>
            </w:r>
            <w:r w:rsidRPr="2212B78F">
              <w:rPr>
                <w:rFonts w:ascii="Times" w:eastAsia="Times" w:hAnsi="Times" w:cs="Times"/>
                <w:sz w:val="20"/>
                <w:szCs w:val="20"/>
              </w:rPr>
              <w:t xml:space="preserve"> Act (ATA)  </w:t>
            </w:r>
          </w:p>
          <w:p w14:paraId="102C396B" w14:textId="77777777" w:rsidR="5D5AFCC1" w:rsidRDefault="5D5AFCC1" w:rsidP="2212B78F">
            <w:pPr>
              <w:rPr>
                <w:rFonts w:ascii="Times" w:eastAsia="Times" w:hAnsi="Times" w:cs="Times"/>
                <w:sz w:val="20"/>
                <w:szCs w:val="20"/>
              </w:rPr>
            </w:pPr>
            <w:r w:rsidRPr="2212B78F">
              <w:rPr>
                <w:rFonts w:ascii="Times" w:eastAsia="Times" w:hAnsi="Times" w:cs="Times"/>
                <w:sz w:val="20"/>
                <w:szCs w:val="20"/>
              </w:rPr>
              <w:t xml:space="preserve">Unlawful killings: 0  </w:t>
            </w:r>
          </w:p>
          <w:p w14:paraId="70C4E235" w14:textId="77777777" w:rsidR="5D5AFCC1" w:rsidRDefault="5D5AFCC1" w:rsidP="2212B78F">
            <w:pPr>
              <w:rPr>
                <w:rFonts w:ascii="Times" w:eastAsia="Times" w:hAnsi="Times" w:cs="Times"/>
                <w:sz w:val="20"/>
                <w:szCs w:val="20"/>
              </w:rPr>
            </w:pPr>
            <w:r w:rsidRPr="2212B78F">
              <w:rPr>
                <w:rFonts w:ascii="Times" w:eastAsia="Times" w:hAnsi="Times" w:cs="Times"/>
                <w:sz w:val="20"/>
                <w:szCs w:val="20"/>
              </w:rPr>
              <w:t xml:space="preserve">Unlawful Detentions: 0  </w:t>
            </w:r>
          </w:p>
          <w:p w14:paraId="65C836AC" w14:textId="77777777" w:rsidR="5D5AFCC1" w:rsidRDefault="5D5AFCC1" w:rsidP="2212B78F">
            <w:pPr>
              <w:rPr>
                <w:rFonts w:ascii="Times" w:eastAsia="Times" w:hAnsi="Times" w:cs="Times"/>
                <w:sz w:val="20"/>
                <w:szCs w:val="20"/>
              </w:rPr>
            </w:pPr>
            <w:r w:rsidRPr="2212B78F">
              <w:rPr>
                <w:rFonts w:ascii="Times" w:eastAsia="Times" w:hAnsi="Times" w:cs="Times"/>
                <w:sz w:val="20"/>
                <w:szCs w:val="20"/>
              </w:rPr>
              <w:t xml:space="preserve">General Human Rights Violations: 3  </w:t>
            </w:r>
          </w:p>
          <w:p w14:paraId="7BA51D7E" w14:textId="77777777" w:rsidR="5D5AFCC1" w:rsidRDefault="5D5AFCC1" w:rsidP="2212B78F">
            <w:pPr>
              <w:rPr>
                <w:rFonts w:ascii="Times" w:eastAsia="Times" w:hAnsi="Times" w:cs="Times"/>
                <w:sz w:val="20"/>
                <w:szCs w:val="20"/>
              </w:rPr>
            </w:pPr>
            <w:r w:rsidRPr="2212B78F">
              <w:rPr>
                <w:rFonts w:ascii="Times" w:eastAsia="Times" w:hAnsi="Times" w:cs="Times"/>
                <w:sz w:val="20"/>
                <w:szCs w:val="20"/>
              </w:rPr>
              <w:t xml:space="preserve">Number of violations that have been Investigated: 3   </w:t>
            </w:r>
          </w:p>
          <w:p w14:paraId="33431D59" w14:textId="377E416A" w:rsidR="5D5AFCC1" w:rsidRDefault="5D5AFCC1" w:rsidP="2212B78F">
            <w:pPr>
              <w:rPr>
                <w:rFonts w:ascii="Times" w:eastAsia="Times" w:hAnsi="Times" w:cs="Times"/>
                <w:sz w:val="20"/>
                <w:szCs w:val="20"/>
              </w:rPr>
            </w:pPr>
            <w:r w:rsidRPr="2212B78F">
              <w:rPr>
                <w:rFonts w:ascii="Times" w:eastAsia="Times" w:hAnsi="Times" w:cs="Times"/>
                <w:sz w:val="20"/>
                <w:szCs w:val="20"/>
              </w:rPr>
              <w:t>Number of violations that have been referred for criminal prosecution: 0</w:t>
            </w:r>
          </w:p>
          <w:p w14:paraId="0AB7649C" w14:textId="0CBEB620" w:rsidR="2212B78F" w:rsidRDefault="2212B78F" w:rsidP="2212B78F">
            <w:pPr>
              <w:pStyle w:val="BodyText"/>
              <w:jc w:val="center"/>
              <w:rPr>
                <w:rFonts w:ascii="Times" w:hAnsi="Times"/>
                <w:b/>
                <w:bCs/>
              </w:rPr>
            </w:pPr>
          </w:p>
          <w:p w14:paraId="2EED21F0" w14:textId="77777777" w:rsidR="5D5AFCC1" w:rsidRDefault="5D5AFCC1" w:rsidP="2212B78F">
            <w:pPr>
              <w:spacing w:line="259" w:lineRule="auto"/>
              <w:rPr>
                <w:rFonts w:ascii="Times" w:hAnsi="Times"/>
                <w:b/>
                <w:bCs/>
                <w:sz w:val="20"/>
                <w:szCs w:val="20"/>
              </w:rPr>
            </w:pPr>
            <w:r w:rsidRPr="2212B78F">
              <w:rPr>
                <w:rFonts w:ascii="Times" w:hAnsi="Times"/>
                <w:b/>
                <w:bCs/>
                <w:sz w:val="20"/>
                <w:szCs w:val="20"/>
              </w:rPr>
              <w:t>Planned Target</w:t>
            </w:r>
          </w:p>
          <w:p w14:paraId="2FD111CA" w14:textId="05DE2C6A" w:rsidR="5D5AFCC1" w:rsidRDefault="5D5AFCC1" w:rsidP="2212B78F">
            <w:pPr>
              <w:rPr>
                <w:rFonts w:ascii="Times" w:eastAsia="Times" w:hAnsi="Times" w:cs="Times"/>
                <w:sz w:val="20"/>
                <w:szCs w:val="20"/>
              </w:rPr>
            </w:pPr>
            <w:r w:rsidRPr="2212B78F">
              <w:rPr>
                <w:rFonts w:ascii="Times" w:eastAsia="Times" w:hAnsi="Times" w:cs="Times"/>
                <w:sz w:val="20"/>
                <w:szCs w:val="20"/>
              </w:rPr>
              <w:t>All years: All cases promptly investigated and referred for disciplinary measure and/or criminal prosecution</w:t>
            </w:r>
          </w:p>
        </w:tc>
        <w:tc>
          <w:tcPr>
            <w:tcW w:w="3766" w:type="dxa"/>
            <w:tcBorders>
              <w:top w:val="single" w:sz="6" w:space="0" w:color="000000" w:themeColor="text1"/>
              <w:left w:val="single" w:sz="4" w:space="0" w:color="auto"/>
              <w:bottom w:val="single" w:sz="6" w:space="0" w:color="000000" w:themeColor="text1"/>
              <w:right w:val="single" w:sz="4" w:space="0" w:color="auto"/>
            </w:tcBorders>
            <w:shd w:val="clear" w:color="auto" w:fill="auto"/>
          </w:tcPr>
          <w:p w14:paraId="715C81F6" w14:textId="60D64322" w:rsidR="2212B78F" w:rsidRDefault="2212B78F" w:rsidP="2212B78F">
            <w:pPr>
              <w:jc w:val="center"/>
              <w:rPr>
                <w:rFonts w:ascii="Times" w:hAnsi="Times"/>
                <w:b/>
                <w:bCs/>
                <w:sz w:val="20"/>
                <w:szCs w:val="20"/>
                <w:u w:val="single"/>
              </w:rPr>
            </w:pPr>
          </w:p>
        </w:tc>
        <w:tc>
          <w:tcPr>
            <w:tcW w:w="3571" w:type="dxa"/>
            <w:tcBorders>
              <w:top w:val="single" w:sz="6" w:space="0" w:color="000000" w:themeColor="text1"/>
              <w:left w:val="single" w:sz="4" w:space="0" w:color="auto"/>
              <w:bottom w:val="single" w:sz="6" w:space="0" w:color="000000" w:themeColor="text1"/>
              <w:right w:val="single" w:sz="4" w:space="0" w:color="auto"/>
            </w:tcBorders>
            <w:shd w:val="clear" w:color="auto" w:fill="auto"/>
          </w:tcPr>
          <w:p w14:paraId="4EE49B09" w14:textId="196E057E" w:rsidR="2212B78F" w:rsidRDefault="2212B78F" w:rsidP="2212B78F">
            <w:pPr>
              <w:rPr>
                <w:rFonts w:ascii="Times" w:hAnsi="Times"/>
                <w:b/>
                <w:bCs/>
                <w:sz w:val="20"/>
                <w:szCs w:val="20"/>
              </w:rPr>
            </w:pPr>
          </w:p>
          <w:p w14:paraId="5636A2A0" w14:textId="0D3A2D3C" w:rsidR="7D845806" w:rsidRDefault="00537504" w:rsidP="2212B78F">
            <w:pPr>
              <w:rPr>
                <w:rFonts w:ascii="Times" w:eastAsia="Times" w:hAnsi="Times" w:cs="Times"/>
                <w:sz w:val="20"/>
                <w:szCs w:val="20"/>
              </w:rPr>
            </w:pPr>
            <w:r>
              <w:rPr>
                <w:rFonts w:ascii="Times" w:eastAsia="Times" w:hAnsi="Times" w:cs="Times"/>
                <w:sz w:val="20"/>
                <w:szCs w:val="20"/>
              </w:rPr>
              <w:t>A</w:t>
            </w:r>
            <w:r w:rsidR="7D845806" w:rsidRPr="2212B78F">
              <w:rPr>
                <w:rFonts w:ascii="Times" w:eastAsia="Times" w:hAnsi="Times" w:cs="Times"/>
                <w:sz w:val="20"/>
                <w:szCs w:val="20"/>
              </w:rPr>
              <w:t>ll violations referred to the CHR</w:t>
            </w:r>
            <w:r>
              <w:rPr>
                <w:rFonts w:ascii="Times" w:eastAsia="Times" w:hAnsi="Times" w:cs="Times"/>
                <w:sz w:val="20"/>
                <w:szCs w:val="20"/>
              </w:rPr>
              <w:t>P</w:t>
            </w:r>
            <w:r w:rsidR="7D845806" w:rsidRPr="2212B78F">
              <w:rPr>
                <w:rFonts w:ascii="Times" w:eastAsia="Times" w:hAnsi="Times" w:cs="Times"/>
                <w:sz w:val="20"/>
                <w:szCs w:val="20"/>
              </w:rPr>
              <w:t xml:space="preserve"> were investigated by them – work continues to enhance the ability of the CHR</w:t>
            </w:r>
            <w:r>
              <w:rPr>
                <w:rFonts w:ascii="Times" w:eastAsia="Times" w:hAnsi="Times" w:cs="Times"/>
                <w:sz w:val="20"/>
                <w:szCs w:val="20"/>
              </w:rPr>
              <w:t>P</w:t>
            </w:r>
            <w:r w:rsidR="7D845806" w:rsidRPr="2212B78F">
              <w:rPr>
                <w:rFonts w:ascii="Times" w:eastAsia="Times" w:hAnsi="Times" w:cs="Times"/>
                <w:sz w:val="20"/>
                <w:szCs w:val="20"/>
              </w:rPr>
              <w:t xml:space="preserve"> to refer these cases for disciplinary measures or criminal convictions</w:t>
            </w:r>
          </w:p>
        </w:tc>
        <w:tc>
          <w:tcPr>
            <w:tcW w:w="3089"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64816F6C" w14:textId="545576E4" w:rsidR="2212B78F" w:rsidRDefault="2212B78F" w:rsidP="2212B78F">
            <w:pPr>
              <w:jc w:val="center"/>
              <w:rPr>
                <w:rFonts w:ascii="Times" w:hAnsi="Times"/>
                <w:b/>
                <w:bCs/>
                <w:sz w:val="20"/>
                <w:szCs w:val="20"/>
              </w:rPr>
            </w:pPr>
          </w:p>
        </w:tc>
      </w:tr>
      <w:tr w:rsidR="004957D8" w14:paraId="638B0AF6" w14:textId="77777777" w:rsidTr="2212B78F">
        <w:trPr>
          <w:trHeight w:val="525"/>
        </w:trPr>
        <w:tc>
          <w:tcPr>
            <w:tcW w:w="4174"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tcPr>
          <w:p w14:paraId="245DB11B" w14:textId="262D72CC" w:rsidR="2212B78F" w:rsidRDefault="2212B78F" w:rsidP="2212B78F">
            <w:pPr>
              <w:rPr>
                <w:rFonts w:ascii="Times" w:eastAsia="Times" w:hAnsi="Times" w:cs="Times"/>
                <w:b/>
                <w:bCs/>
                <w:sz w:val="20"/>
                <w:szCs w:val="20"/>
              </w:rPr>
            </w:pPr>
          </w:p>
          <w:p w14:paraId="2A0D7EC2" w14:textId="77777777" w:rsidR="6A0BB755" w:rsidRDefault="6A0BB755" w:rsidP="2212B78F">
            <w:pPr>
              <w:rPr>
                <w:rFonts w:ascii="Times" w:eastAsia="Times" w:hAnsi="Times" w:cs="Times"/>
                <w:b/>
                <w:bCs/>
                <w:sz w:val="20"/>
                <w:szCs w:val="20"/>
              </w:rPr>
            </w:pPr>
            <w:r w:rsidRPr="2212B78F">
              <w:rPr>
                <w:rFonts w:ascii="Times" w:eastAsia="Times" w:hAnsi="Times" w:cs="Times"/>
                <w:b/>
                <w:bCs/>
                <w:sz w:val="20"/>
                <w:szCs w:val="20"/>
              </w:rPr>
              <w:t>Indicator 1C</w:t>
            </w:r>
          </w:p>
          <w:p w14:paraId="68A59BCE" w14:textId="77777777" w:rsidR="6A0BB755" w:rsidRDefault="6A0BB755" w:rsidP="2212B78F">
            <w:pPr>
              <w:rPr>
                <w:rFonts w:ascii="Times" w:eastAsia="Times" w:hAnsi="Times" w:cs="Times"/>
                <w:sz w:val="20"/>
                <w:szCs w:val="20"/>
              </w:rPr>
            </w:pPr>
            <w:r w:rsidRPr="2212B78F">
              <w:rPr>
                <w:rFonts w:ascii="Times" w:eastAsia="Times" w:hAnsi="Times" w:cs="Times"/>
                <w:sz w:val="20"/>
                <w:szCs w:val="20"/>
              </w:rPr>
              <w:t>Number of police officials trained on human rights topics.</w:t>
            </w:r>
          </w:p>
          <w:p w14:paraId="07214852" w14:textId="77777777" w:rsidR="2212B78F" w:rsidRDefault="2212B78F" w:rsidP="2212B78F">
            <w:pPr>
              <w:rPr>
                <w:rFonts w:ascii="Times" w:eastAsia="Times" w:hAnsi="Times" w:cs="Times"/>
                <w:sz w:val="20"/>
                <w:szCs w:val="20"/>
              </w:rPr>
            </w:pPr>
          </w:p>
          <w:p w14:paraId="39783E57" w14:textId="77777777" w:rsidR="6A0BB755" w:rsidRDefault="6A0BB755" w:rsidP="2212B78F">
            <w:pPr>
              <w:rPr>
                <w:rFonts w:ascii="Times" w:eastAsia="Times" w:hAnsi="Times" w:cs="Times"/>
                <w:b/>
                <w:bCs/>
                <w:sz w:val="20"/>
                <w:szCs w:val="20"/>
              </w:rPr>
            </w:pPr>
            <w:r w:rsidRPr="2212B78F">
              <w:rPr>
                <w:rFonts w:ascii="Times" w:eastAsia="Times" w:hAnsi="Times" w:cs="Times"/>
                <w:b/>
                <w:bCs/>
                <w:sz w:val="20"/>
                <w:szCs w:val="20"/>
              </w:rPr>
              <w:t>Baseline</w:t>
            </w:r>
          </w:p>
          <w:p w14:paraId="352A0B5A" w14:textId="77777777" w:rsidR="6A0BB755" w:rsidRDefault="6A0BB755" w:rsidP="2212B78F">
            <w:pPr>
              <w:rPr>
                <w:rFonts w:ascii="Times" w:eastAsia="Times" w:hAnsi="Times" w:cs="Times"/>
                <w:sz w:val="20"/>
                <w:szCs w:val="20"/>
              </w:rPr>
            </w:pPr>
            <w:r w:rsidRPr="2212B78F">
              <w:rPr>
                <w:rFonts w:ascii="Times" w:eastAsia="Times" w:hAnsi="Times" w:cs="Times"/>
                <w:sz w:val="20"/>
                <w:szCs w:val="20"/>
              </w:rPr>
              <w:t>Trainings have been conducted to police officials in human rights topics. However further training is needed</w:t>
            </w:r>
          </w:p>
          <w:p w14:paraId="13279F85" w14:textId="77777777" w:rsidR="2212B78F" w:rsidRDefault="2212B78F" w:rsidP="2212B78F">
            <w:pPr>
              <w:rPr>
                <w:rFonts w:ascii="Times" w:eastAsia="Times" w:hAnsi="Times" w:cs="Times"/>
                <w:sz w:val="20"/>
                <w:szCs w:val="20"/>
              </w:rPr>
            </w:pPr>
          </w:p>
          <w:p w14:paraId="1487D476" w14:textId="77777777" w:rsidR="6A0BB755" w:rsidRDefault="6A0BB755" w:rsidP="2212B78F">
            <w:pPr>
              <w:rPr>
                <w:rFonts w:ascii="Times" w:eastAsia="Times" w:hAnsi="Times" w:cs="Times"/>
                <w:b/>
                <w:bCs/>
                <w:sz w:val="20"/>
                <w:szCs w:val="20"/>
              </w:rPr>
            </w:pPr>
            <w:r w:rsidRPr="2212B78F">
              <w:rPr>
                <w:rFonts w:ascii="Times" w:eastAsia="Times" w:hAnsi="Times" w:cs="Times"/>
                <w:b/>
                <w:bCs/>
                <w:sz w:val="20"/>
                <w:szCs w:val="20"/>
              </w:rPr>
              <w:t>Planned Target</w:t>
            </w:r>
          </w:p>
          <w:p w14:paraId="5301C8EB" w14:textId="77777777" w:rsidR="6A0BB755" w:rsidRDefault="6A0BB755" w:rsidP="2212B78F">
            <w:pPr>
              <w:spacing w:line="259" w:lineRule="auto"/>
              <w:rPr>
                <w:rFonts w:ascii="Times" w:eastAsia="Times" w:hAnsi="Times" w:cs="Times"/>
                <w:sz w:val="20"/>
                <w:szCs w:val="20"/>
              </w:rPr>
            </w:pPr>
            <w:r w:rsidRPr="2212B78F">
              <w:rPr>
                <w:rFonts w:ascii="Times" w:eastAsia="Times" w:hAnsi="Times" w:cs="Times"/>
                <w:sz w:val="20"/>
                <w:szCs w:val="20"/>
              </w:rPr>
              <w:t>Number trained through the UN Joint Programme</w:t>
            </w:r>
          </w:p>
          <w:p w14:paraId="13A5314B" w14:textId="77777777" w:rsidR="6A0BB755" w:rsidRDefault="6A0BB755" w:rsidP="2212B78F">
            <w:pPr>
              <w:spacing w:line="259" w:lineRule="auto"/>
              <w:rPr>
                <w:rFonts w:ascii="Times" w:eastAsia="Times" w:hAnsi="Times" w:cs="Times"/>
                <w:sz w:val="20"/>
                <w:szCs w:val="20"/>
              </w:rPr>
            </w:pPr>
            <w:r w:rsidRPr="2212B78F">
              <w:rPr>
                <w:rFonts w:ascii="Times" w:eastAsia="Times" w:hAnsi="Times" w:cs="Times"/>
                <w:sz w:val="20"/>
                <w:szCs w:val="20"/>
              </w:rPr>
              <w:t xml:space="preserve">Year 1: 200 </w:t>
            </w:r>
          </w:p>
          <w:p w14:paraId="2278EF8D" w14:textId="77777777" w:rsidR="6A0BB755" w:rsidRDefault="6A0BB755" w:rsidP="2212B78F">
            <w:pPr>
              <w:spacing w:line="259" w:lineRule="auto"/>
              <w:rPr>
                <w:rFonts w:ascii="Times" w:hAnsi="Times"/>
                <w:b/>
                <w:bCs/>
                <w:sz w:val="20"/>
                <w:szCs w:val="20"/>
              </w:rPr>
            </w:pPr>
            <w:r w:rsidRPr="2212B78F">
              <w:rPr>
                <w:rFonts w:ascii="Times" w:eastAsia="Times" w:hAnsi="Times" w:cs="Times"/>
                <w:sz w:val="20"/>
                <w:szCs w:val="20"/>
              </w:rPr>
              <w:t xml:space="preserve">Year 2: 900 </w:t>
            </w:r>
          </w:p>
          <w:p w14:paraId="7447A5DA" w14:textId="77777777" w:rsidR="6A0BB755" w:rsidRDefault="6A0BB755" w:rsidP="2212B78F">
            <w:pPr>
              <w:rPr>
                <w:rFonts w:ascii="Times" w:eastAsia="Times" w:hAnsi="Times" w:cs="Times"/>
                <w:sz w:val="20"/>
                <w:szCs w:val="20"/>
              </w:rPr>
            </w:pPr>
            <w:r w:rsidRPr="2212B78F">
              <w:rPr>
                <w:rFonts w:ascii="Times" w:eastAsia="Times" w:hAnsi="Times" w:cs="Times"/>
                <w:sz w:val="20"/>
                <w:szCs w:val="20"/>
              </w:rPr>
              <w:t xml:space="preserve">Year 3: </w:t>
            </w:r>
            <w:r w:rsidRPr="2212B78F">
              <w:rPr>
                <w:sz w:val="20"/>
                <w:szCs w:val="20"/>
              </w:rPr>
              <w:t>2,000</w:t>
            </w:r>
          </w:p>
          <w:p w14:paraId="1540791D" w14:textId="707F2F1A" w:rsidR="2212B78F" w:rsidRDefault="2212B78F" w:rsidP="2212B78F">
            <w:pPr>
              <w:rPr>
                <w:rFonts w:ascii="Times" w:eastAsia="Times" w:hAnsi="Times" w:cs="Times"/>
                <w:b/>
                <w:bCs/>
                <w:sz w:val="20"/>
                <w:szCs w:val="20"/>
              </w:rPr>
            </w:pPr>
          </w:p>
        </w:tc>
        <w:tc>
          <w:tcPr>
            <w:tcW w:w="3766" w:type="dxa"/>
            <w:tcBorders>
              <w:top w:val="single" w:sz="6" w:space="0" w:color="000000" w:themeColor="text1"/>
              <w:left w:val="single" w:sz="4" w:space="0" w:color="auto"/>
              <w:bottom w:val="single" w:sz="6" w:space="0" w:color="000000" w:themeColor="text1"/>
              <w:right w:val="single" w:sz="4" w:space="0" w:color="auto"/>
            </w:tcBorders>
            <w:shd w:val="clear" w:color="auto" w:fill="auto"/>
          </w:tcPr>
          <w:p w14:paraId="65DB9EB9" w14:textId="20C6C1F4" w:rsidR="2212B78F" w:rsidRDefault="2212B78F" w:rsidP="2212B78F">
            <w:pPr>
              <w:rPr>
                <w:rFonts w:ascii="Times" w:hAnsi="Times"/>
                <w:color w:val="000000" w:themeColor="text1"/>
                <w:sz w:val="20"/>
                <w:szCs w:val="20"/>
              </w:rPr>
            </w:pPr>
          </w:p>
          <w:p w14:paraId="05B7CF3C" w14:textId="77777777" w:rsidR="6A0BB755" w:rsidRDefault="6A0BB755" w:rsidP="2212B78F">
            <w:pPr>
              <w:pStyle w:val="BodyText"/>
              <w:rPr>
                <w:rFonts w:ascii="Times" w:hAnsi="Times"/>
                <w:b/>
                <w:bCs/>
                <w:u w:val="single"/>
              </w:rPr>
            </w:pPr>
            <w:r w:rsidRPr="2212B78F">
              <w:rPr>
                <w:rFonts w:ascii="Times" w:hAnsi="Times"/>
                <w:b/>
                <w:bCs/>
                <w:u w:val="single"/>
              </w:rPr>
              <w:t>ONGOING. PARTIALLY ACHIEVED</w:t>
            </w:r>
          </w:p>
          <w:p w14:paraId="5E00ABBF" w14:textId="617689B4" w:rsidR="2212B78F" w:rsidRDefault="2212B78F" w:rsidP="2212B78F">
            <w:pPr>
              <w:pStyle w:val="BodyText"/>
              <w:rPr>
                <w:rFonts w:ascii="Times" w:hAnsi="Times"/>
                <w:b/>
                <w:bCs/>
                <w:u w:val="single"/>
              </w:rPr>
            </w:pPr>
          </w:p>
          <w:p w14:paraId="60C2146B" w14:textId="1C3F6D01" w:rsidR="6A0BB755" w:rsidRDefault="00537504" w:rsidP="2212B78F">
            <w:pPr>
              <w:pStyle w:val="BodyText"/>
              <w:rPr>
                <w:rFonts w:ascii="Times" w:hAnsi="Times"/>
              </w:rPr>
            </w:pPr>
            <w:r>
              <w:rPr>
                <w:rFonts w:ascii="Times" w:hAnsi="Times"/>
              </w:rPr>
              <w:t>A</w:t>
            </w:r>
            <w:r w:rsidR="6A0BB755" w:rsidRPr="2212B78F">
              <w:rPr>
                <w:rFonts w:ascii="Times" w:hAnsi="Times"/>
              </w:rPr>
              <w:t xml:space="preserve"> total of 790 police officers</w:t>
            </w:r>
            <w:r>
              <w:rPr>
                <w:rFonts w:ascii="Times" w:hAnsi="Times"/>
              </w:rPr>
              <w:t xml:space="preserve"> have been</w:t>
            </w:r>
            <w:r w:rsidR="6A0BB755" w:rsidRPr="2212B78F">
              <w:rPr>
                <w:rFonts w:ascii="Times" w:hAnsi="Times"/>
              </w:rPr>
              <w:t xml:space="preserve"> trained through</w:t>
            </w:r>
            <w:r>
              <w:rPr>
                <w:rFonts w:ascii="Times" w:hAnsi="Times"/>
              </w:rPr>
              <w:t xml:space="preserve"> the</w:t>
            </w:r>
            <w:r w:rsidR="6A0BB755" w:rsidRPr="2212B78F">
              <w:rPr>
                <w:rFonts w:ascii="Times" w:hAnsi="Times"/>
              </w:rPr>
              <w:t xml:space="preserve"> UNJP:</w:t>
            </w:r>
          </w:p>
          <w:p w14:paraId="769C88A3" w14:textId="77777777" w:rsidR="2212B78F" w:rsidRDefault="2212B78F" w:rsidP="2212B78F">
            <w:pPr>
              <w:pStyle w:val="BodyText"/>
              <w:rPr>
                <w:rFonts w:ascii="Times" w:hAnsi="Times"/>
              </w:rPr>
            </w:pPr>
          </w:p>
          <w:p w14:paraId="192523E8" w14:textId="77777777" w:rsidR="6A0BB755" w:rsidRDefault="6A0BB755" w:rsidP="2212B78F">
            <w:pPr>
              <w:pStyle w:val="BodyText"/>
              <w:numPr>
                <w:ilvl w:val="0"/>
                <w:numId w:val="14"/>
              </w:numPr>
              <w:rPr>
                <w:rFonts w:ascii="Times" w:hAnsi="Times"/>
              </w:rPr>
            </w:pPr>
            <w:r w:rsidRPr="2212B78F">
              <w:rPr>
                <w:rFonts w:ascii="Times" w:hAnsi="Times"/>
              </w:rPr>
              <w:t>536 security and police officials on  HRBA to Drugs and Counter-terrorism</w:t>
            </w:r>
          </w:p>
          <w:p w14:paraId="5378A743" w14:textId="2218750B" w:rsidR="6A0BB755" w:rsidRDefault="6A0BB755" w:rsidP="2212B78F">
            <w:pPr>
              <w:pStyle w:val="BodyText"/>
              <w:numPr>
                <w:ilvl w:val="0"/>
                <w:numId w:val="14"/>
              </w:numPr>
              <w:rPr>
                <w:rFonts w:ascii="Times" w:hAnsi="Times"/>
              </w:rPr>
            </w:pPr>
            <w:r w:rsidRPr="2212B78F">
              <w:rPr>
                <w:rFonts w:ascii="Times" w:hAnsi="Times"/>
              </w:rPr>
              <w:t>216 officers on the HuRAIS and HROASIS mechanisms</w:t>
            </w:r>
          </w:p>
          <w:p w14:paraId="33760E2B" w14:textId="104618B9" w:rsidR="6A0BB755" w:rsidRDefault="6A0BB755" w:rsidP="2212B78F">
            <w:pPr>
              <w:pStyle w:val="BodyText"/>
              <w:numPr>
                <w:ilvl w:val="0"/>
                <w:numId w:val="14"/>
              </w:numPr>
              <w:rPr>
                <w:rFonts w:ascii="Times" w:hAnsi="Times"/>
              </w:rPr>
            </w:pPr>
            <w:r w:rsidRPr="2212B78F">
              <w:rPr>
                <w:rFonts w:ascii="Times" w:hAnsi="Times"/>
              </w:rPr>
              <w:t>38 police officers on freedom of expression, effective media relations, and safety of journalists</w:t>
            </w:r>
          </w:p>
          <w:p w14:paraId="058A812F" w14:textId="5395153D" w:rsidR="2212B78F" w:rsidRDefault="2212B78F" w:rsidP="2212B78F">
            <w:pPr>
              <w:rPr>
                <w:rFonts w:ascii="Times" w:hAnsi="Times"/>
                <w:color w:val="000000" w:themeColor="text1"/>
                <w:sz w:val="20"/>
                <w:szCs w:val="20"/>
              </w:rPr>
            </w:pPr>
          </w:p>
        </w:tc>
        <w:tc>
          <w:tcPr>
            <w:tcW w:w="3571" w:type="dxa"/>
            <w:tcBorders>
              <w:top w:val="single" w:sz="6" w:space="0" w:color="000000" w:themeColor="text1"/>
              <w:left w:val="single" w:sz="4" w:space="0" w:color="auto"/>
              <w:bottom w:val="single" w:sz="6" w:space="0" w:color="000000" w:themeColor="text1"/>
              <w:right w:val="single" w:sz="4" w:space="0" w:color="auto"/>
            </w:tcBorders>
            <w:shd w:val="clear" w:color="auto" w:fill="auto"/>
          </w:tcPr>
          <w:p w14:paraId="1E15B836" w14:textId="08CC4C64" w:rsidR="2212B78F" w:rsidRDefault="2212B78F" w:rsidP="2212B78F">
            <w:pPr>
              <w:pStyle w:val="BodyText"/>
              <w:rPr>
                <w:rFonts w:ascii="Times" w:hAnsi="Times"/>
              </w:rPr>
            </w:pPr>
          </w:p>
          <w:p w14:paraId="0CDB45AD" w14:textId="1A70BA28" w:rsidR="6A0BB755" w:rsidRDefault="6A0BB755" w:rsidP="2212B78F">
            <w:pPr>
              <w:pStyle w:val="BodyText"/>
              <w:rPr>
                <w:rFonts w:ascii="Times" w:hAnsi="Times"/>
                <w:color w:val="FF0000"/>
              </w:rPr>
            </w:pPr>
            <w:r w:rsidRPr="2212B78F">
              <w:rPr>
                <w:rFonts w:ascii="Times" w:hAnsi="Times"/>
              </w:rPr>
              <w:t>A</w:t>
            </w:r>
            <w:r w:rsidR="005D3DAC">
              <w:rPr>
                <w:rFonts w:ascii="Times" w:hAnsi="Times"/>
              </w:rPr>
              <w:t xml:space="preserve">n additional </w:t>
            </w:r>
            <w:r w:rsidRPr="2212B78F">
              <w:rPr>
                <w:rFonts w:ascii="Times" w:hAnsi="Times"/>
              </w:rPr>
              <w:t xml:space="preserve">350 to 400 police officers will </w:t>
            </w:r>
            <w:r w:rsidR="00537504">
              <w:rPr>
                <w:rFonts w:ascii="Times" w:hAnsi="Times"/>
              </w:rPr>
              <w:t>be</w:t>
            </w:r>
            <w:r w:rsidRPr="2212B78F">
              <w:rPr>
                <w:rFonts w:ascii="Times" w:hAnsi="Times"/>
              </w:rPr>
              <w:t xml:space="preserve"> train</w:t>
            </w:r>
            <w:r w:rsidR="00537504">
              <w:rPr>
                <w:rFonts w:ascii="Times" w:hAnsi="Times"/>
              </w:rPr>
              <w:t>ed</w:t>
            </w:r>
            <w:r w:rsidRPr="2212B78F">
              <w:rPr>
                <w:rFonts w:ascii="Times" w:hAnsi="Times"/>
              </w:rPr>
              <w:t xml:space="preserve"> in 2024 to help achieve the 900 target</w:t>
            </w:r>
          </w:p>
          <w:p w14:paraId="01BF06C4" w14:textId="52ED0EC7" w:rsidR="2212B78F" w:rsidRDefault="2212B78F" w:rsidP="2212B78F">
            <w:pPr>
              <w:pStyle w:val="BodyText"/>
              <w:rPr>
                <w:rFonts w:ascii="Times" w:hAnsi="Times"/>
              </w:rPr>
            </w:pPr>
          </w:p>
        </w:tc>
        <w:tc>
          <w:tcPr>
            <w:tcW w:w="3089"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42296CDB" w14:textId="08C46136" w:rsidR="2212B78F" w:rsidRDefault="2212B78F" w:rsidP="2212B78F">
            <w:pPr>
              <w:rPr>
                <w:rFonts w:ascii="Times" w:hAnsi="Times"/>
                <w:b/>
                <w:bCs/>
                <w:sz w:val="20"/>
                <w:szCs w:val="20"/>
              </w:rPr>
            </w:pPr>
          </w:p>
          <w:p w14:paraId="48732ABB" w14:textId="77777777" w:rsidR="6A0BB755" w:rsidRDefault="6A0BB755" w:rsidP="2212B78F">
            <w:pPr>
              <w:pStyle w:val="BodyText"/>
              <w:jc w:val="both"/>
              <w:rPr>
                <w:rFonts w:ascii="Times" w:hAnsi="Times"/>
              </w:rPr>
            </w:pPr>
            <w:r w:rsidRPr="2212B78F">
              <w:rPr>
                <w:rFonts w:ascii="Times" w:hAnsi="Times"/>
              </w:rPr>
              <w:t>Training report/Documentation</w:t>
            </w:r>
          </w:p>
          <w:p w14:paraId="4949F3F9" w14:textId="77777777" w:rsidR="2212B78F" w:rsidRDefault="2212B78F" w:rsidP="2212B78F">
            <w:pPr>
              <w:pStyle w:val="BodyText"/>
              <w:jc w:val="both"/>
              <w:rPr>
                <w:rFonts w:ascii="Times" w:hAnsi="Times"/>
              </w:rPr>
            </w:pPr>
          </w:p>
          <w:p w14:paraId="54E8923C" w14:textId="77777777" w:rsidR="6A0BB755" w:rsidRDefault="6A0BB755" w:rsidP="2212B78F">
            <w:pPr>
              <w:pStyle w:val="BodyText"/>
              <w:jc w:val="both"/>
              <w:rPr>
                <w:rFonts w:ascii="Times" w:hAnsi="Times"/>
              </w:rPr>
            </w:pPr>
            <w:r w:rsidRPr="2212B78F">
              <w:rPr>
                <w:rFonts w:ascii="Times" w:hAnsi="Times"/>
              </w:rPr>
              <w:t>List of participants</w:t>
            </w:r>
          </w:p>
          <w:p w14:paraId="253A7755" w14:textId="5BF6597E" w:rsidR="2212B78F" w:rsidRDefault="2212B78F" w:rsidP="2212B78F">
            <w:pPr>
              <w:rPr>
                <w:rFonts w:ascii="Times" w:hAnsi="Times"/>
                <w:b/>
                <w:bCs/>
                <w:sz w:val="20"/>
                <w:szCs w:val="20"/>
              </w:rPr>
            </w:pPr>
          </w:p>
        </w:tc>
      </w:tr>
    </w:tbl>
    <w:p w14:paraId="1E1157F9" w14:textId="77777777" w:rsidR="008F2FC7" w:rsidRDefault="008F2FC7" w:rsidP="008F2FC7"/>
    <w:p w14:paraId="26313E8D" w14:textId="48FA362C" w:rsidR="2D74353A" w:rsidRDefault="2D74353A">
      <w:r>
        <w:br w:type="page"/>
      </w:r>
    </w:p>
    <w:p w14:paraId="1A689B44" w14:textId="77777777" w:rsidR="008F2FC7" w:rsidRPr="00922A40" w:rsidRDefault="008F2FC7" w:rsidP="008F2FC7">
      <w:pPr>
        <w:rPr>
          <w:sz w:val="10"/>
          <w:szCs w:val="10"/>
        </w:rPr>
      </w:pPr>
    </w:p>
    <w:tbl>
      <w:tblPr>
        <w:tblW w:w="14497" w:type="dxa"/>
        <w:tblInd w:w="-7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252"/>
        <w:gridCol w:w="4101"/>
        <w:gridCol w:w="2907"/>
        <w:gridCol w:w="3237"/>
      </w:tblGrid>
      <w:tr w:rsidR="0004335C" w:rsidRPr="00392309" w14:paraId="315D2F0F" w14:textId="77777777" w:rsidTr="0EE7DA13">
        <w:trPr>
          <w:trHeight w:val="300"/>
        </w:trPr>
        <w:tc>
          <w:tcPr>
            <w:tcW w:w="14497" w:type="dxa"/>
            <w:gridSpan w:val="4"/>
            <w:tcBorders>
              <w:top w:val="single" w:sz="4" w:space="0" w:color="auto"/>
              <w:bottom w:val="single" w:sz="6" w:space="0" w:color="000000" w:themeColor="text1"/>
            </w:tcBorders>
            <w:shd w:val="clear" w:color="auto" w:fill="E7E6E6" w:themeFill="background2"/>
          </w:tcPr>
          <w:p w14:paraId="26A55FE9" w14:textId="77777777" w:rsidR="006C2D24" w:rsidRPr="00392309" w:rsidRDefault="006C2D24">
            <w:pPr>
              <w:spacing w:line="259" w:lineRule="auto"/>
              <w:rPr>
                <w:rFonts w:ascii="Times" w:eastAsia="Times" w:hAnsi="Times" w:cs="Times"/>
                <w:b/>
                <w:bCs/>
                <w:sz w:val="20"/>
                <w:szCs w:val="20"/>
              </w:rPr>
            </w:pPr>
            <w:r w:rsidRPr="00392309">
              <w:rPr>
                <w:rFonts w:ascii="Times" w:hAnsi="Times"/>
                <w:b/>
                <w:bCs/>
                <w:sz w:val="20"/>
                <w:szCs w:val="20"/>
              </w:rPr>
              <w:t xml:space="preserve">Output 1.1:  </w:t>
            </w:r>
            <w:r w:rsidRPr="00392309">
              <w:rPr>
                <w:rFonts w:ascii="Times" w:eastAsia="Times" w:hAnsi="Times" w:cs="Times"/>
                <w:b/>
                <w:bCs/>
                <w:sz w:val="20"/>
                <w:szCs w:val="20"/>
              </w:rPr>
              <w:t>Strengthened engagement with international human rights mechanisms and implementation of recommendations in law and policy.</w:t>
            </w:r>
          </w:p>
        </w:tc>
      </w:tr>
      <w:tr w:rsidR="005F2AE4" w:rsidRPr="00392309" w14:paraId="2DD57D1A" w14:textId="77777777" w:rsidTr="00DE2BC0">
        <w:trPr>
          <w:trHeight w:val="1470"/>
        </w:trPr>
        <w:tc>
          <w:tcPr>
            <w:tcW w:w="42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E31BE1" w14:textId="77777777" w:rsidR="006C2D24" w:rsidRPr="00392309" w:rsidRDefault="006C2D24">
            <w:pPr>
              <w:spacing w:line="259" w:lineRule="auto"/>
              <w:rPr>
                <w:rFonts w:ascii="Times" w:eastAsia="Times" w:hAnsi="Times" w:cs="Times"/>
                <w:sz w:val="20"/>
                <w:szCs w:val="20"/>
              </w:rPr>
            </w:pPr>
          </w:p>
          <w:p w14:paraId="49B160E0" w14:textId="77777777" w:rsidR="006C2D24" w:rsidRPr="00392309" w:rsidRDefault="006C2D24">
            <w:pPr>
              <w:spacing w:line="259" w:lineRule="auto"/>
              <w:rPr>
                <w:rFonts w:ascii="Times" w:eastAsia="Times" w:hAnsi="Times" w:cs="Times"/>
                <w:b/>
                <w:bCs/>
                <w:sz w:val="20"/>
                <w:szCs w:val="20"/>
              </w:rPr>
            </w:pPr>
            <w:r w:rsidRPr="00392309">
              <w:rPr>
                <w:rFonts w:ascii="Times" w:eastAsia="Times" w:hAnsi="Times" w:cs="Times"/>
                <w:sz w:val="20"/>
                <w:szCs w:val="20"/>
              </w:rPr>
              <w:t>I</w:t>
            </w:r>
            <w:r w:rsidRPr="00392309">
              <w:rPr>
                <w:rFonts w:ascii="Times" w:eastAsia="Times" w:hAnsi="Times" w:cs="Times"/>
                <w:b/>
                <w:bCs/>
                <w:sz w:val="20"/>
                <w:szCs w:val="20"/>
              </w:rPr>
              <w:t>ndicator 1.1.A</w:t>
            </w:r>
          </w:p>
          <w:p w14:paraId="0226A21F" w14:textId="2FCB6F3A" w:rsidR="006C2D24" w:rsidRPr="00392309" w:rsidRDefault="006C2D24" w:rsidP="75A341FD">
            <w:pPr>
              <w:spacing w:line="259" w:lineRule="auto"/>
              <w:rPr>
                <w:rFonts w:ascii="Times" w:eastAsia="Times" w:hAnsi="Times" w:cs="Times"/>
                <w:sz w:val="20"/>
                <w:szCs w:val="20"/>
              </w:rPr>
            </w:pPr>
            <w:r w:rsidRPr="00392309">
              <w:rPr>
                <w:rFonts w:ascii="Times" w:eastAsia="Times" w:hAnsi="Times" w:cs="Times"/>
                <w:sz w:val="20"/>
                <w:szCs w:val="20"/>
              </w:rPr>
              <w:t>At least one visit of Special Procedure at the invitation of the Government during the UN Joint Programme period as deemed mutually beneficial for the advancement of human rights.</w:t>
            </w:r>
          </w:p>
          <w:p w14:paraId="4C98B2DF" w14:textId="70D18B09" w:rsidR="006C2D24" w:rsidRPr="00392309" w:rsidRDefault="006C2D24" w:rsidP="75A341FD">
            <w:pPr>
              <w:spacing w:line="259" w:lineRule="auto"/>
              <w:rPr>
                <w:rFonts w:ascii="Times" w:eastAsia="Times" w:hAnsi="Times" w:cs="Times"/>
                <w:sz w:val="20"/>
                <w:szCs w:val="20"/>
              </w:rPr>
            </w:pPr>
          </w:p>
          <w:p w14:paraId="6091B507" w14:textId="77777777" w:rsidR="006C2D24" w:rsidRPr="00392309" w:rsidRDefault="54BE2BB2" w:rsidP="75A341FD">
            <w:pPr>
              <w:spacing w:line="259" w:lineRule="auto"/>
              <w:rPr>
                <w:rFonts w:ascii="Times" w:eastAsia="Times" w:hAnsi="Times" w:cs="Times"/>
                <w:sz w:val="20"/>
                <w:szCs w:val="20"/>
              </w:rPr>
            </w:pPr>
            <w:r w:rsidRPr="75A341FD">
              <w:rPr>
                <w:rFonts w:ascii="Times" w:hAnsi="Times"/>
                <w:b/>
                <w:bCs/>
                <w:sz w:val="20"/>
                <w:szCs w:val="20"/>
              </w:rPr>
              <w:t>Baseline</w:t>
            </w:r>
          </w:p>
          <w:p w14:paraId="1829D380" w14:textId="77777777" w:rsidR="006C2D24" w:rsidRPr="00392309" w:rsidRDefault="54BE2BB2" w:rsidP="75A341FD">
            <w:pPr>
              <w:spacing w:line="259" w:lineRule="auto"/>
              <w:rPr>
                <w:rFonts w:ascii="Times" w:eastAsia="Times" w:hAnsi="Times" w:cs="Times"/>
                <w:sz w:val="20"/>
                <w:szCs w:val="20"/>
              </w:rPr>
            </w:pPr>
            <w:r w:rsidRPr="75A341FD">
              <w:rPr>
                <w:rFonts w:ascii="Times" w:eastAsia="Times" w:hAnsi="Times" w:cs="Times"/>
                <w:sz w:val="20"/>
                <w:szCs w:val="20"/>
              </w:rPr>
              <w:t>Most recent official mission occurred in 2015.</w:t>
            </w:r>
          </w:p>
          <w:p w14:paraId="7AC64E9D" w14:textId="0898CD50" w:rsidR="006C2D24" w:rsidRPr="00392309" w:rsidRDefault="006C2D24" w:rsidP="75A341FD">
            <w:pPr>
              <w:spacing w:line="259" w:lineRule="auto"/>
              <w:rPr>
                <w:rFonts w:ascii="Times" w:eastAsia="Times" w:hAnsi="Times" w:cs="Times"/>
                <w:sz w:val="20"/>
                <w:szCs w:val="20"/>
              </w:rPr>
            </w:pPr>
          </w:p>
          <w:p w14:paraId="611C0BB3" w14:textId="77777777" w:rsidR="006C2D24" w:rsidRPr="00392309" w:rsidRDefault="54BE2BB2" w:rsidP="75A341FD">
            <w:pPr>
              <w:spacing w:line="259" w:lineRule="auto"/>
              <w:rPr>
                <w:sz w:val="20"/>
                <w:szCs w:val="20"/>
              </w:rPr>
            </w:pPr>
            <w:r w:rsidRPr="75A341FD">
              <w:rPr>
                <w:rFonts w:ascii="Times" w:hAnsi="Times"/>
                <w:b/>
                <w:bCs/>
                <w:sz w:val="20"/>
                <w:szCs w:val="20"/>
              </w:rPr>
              <w:t>Planned Target</w:t>
            </w:r>
          </w:p>
          <w:p w14:paraId="052EC845" w14:textId="77777777" w:rsidR="006C2D24" w:rsidRPr="00392309" w:rsidRDefault="54BE2BB2" w:rsidP="75A341FD">
            <w:pPr>
              <w:spacing w:line="259" w:lineRule="auto"/>
              <w:rPr>
                <w:sz w:val="20"/>
                <w:szCs w:val="20"/>
              </w:rPr>
            </w:pPr>
            <w:r w:rsidRPr="75A341FD">
              <w:rPr>
                <w:sz w:val="20"/>
                <w:szCs w:val="20"/>
              </w:rPr>
              <w:t>Year 1: 0</w:t>
            </w:r>
          </w:p>
          <w:p w14:paraId="754540CD" w14:textId="77777777" w:rsidR="006C2D24" w:rsidRPr="00392309" w:rsidRDefault="54BE2BB2" w:rsidP="75A341FD">
            <w:pPr>
              <w:spacing w:line="259" w:lineRule="auto"/>
              <w:rPr>
                <w:sz w:val="20"/>
                <w:szCs w:val="20"/>
              </w:rPr>
            </w:pPr>
            <w:r w:rsidRPr="75A341FD">
              <w:rPr>
                <w:sz w:val="20"/>
                <w:szCs w:val="20"/>
              </w:rPr>
              <w:t>Year 2: 1</w:t>
            </w:r>
          </w:p>
          <w:p w14:paraId="70881B56" w14:textId="77777777" w:rsidR="006C2D24" w:rsidRPr="00392309" w:rsidRDefault="54BE2BB2" w:rsidP="75A341FD">
            <w:pPr>
              <w:spacing w:line="259" w:lineRule="auto"/>
              <w:rPr>
                <w:sz w:val="20"/>
                <w:szCs w:val="20"/>
              </w:rPr>
            </w:pPr>
            <w:r w:rsidRPr="75A341FD">
              <w:rPr>
                <w:sz w:val="20"/>
                <w:szCs w:val="20"/>
              </w:rPr>
              <w:t>Year 3: 1</w:t>
            </w:r>
          </w:p>
          <w:p w14:paraId="30934D96" w14:textId="18403D90" w:rsidR="006C2D24" w:rsidRPr="00392309" w:rsidRDefault="006C2D24" w:rsidP="75A341FD">
            <w:pPr>
              <w:spacing w:line="259" w:lineRule="auto"/>
              <w:rPr>
                <w:rFonts w:ascii="Times" w:eastAsia="Times" w:hAnsi="Times" w:cs="Times"/>
                <w:sz w:val="20"/>
                <w:szCs w:val="20"/>
              </w:rPr>
            </w:pPr>
          </w:p>
          <w:p w14:paraId="34DE5EEC" w14:textId="26A0C5E6" w:rsidR="006C2D24" w:rsidRPr="00392309" w:rsidRDefault="006C2D24">
            <w:pPr>
              <w:spacing w:line="259" w:lineRule="auto"/>
              <w:rPr>
                <w:rFonts w:ascii="Times" w:eastAsia="Times" w:hAnsi="Times" w:cs="Times"/>
                <w:sz w:val="20"/>
                <w:szCs w:val="20"/>
              </w:rPr>
            </w:pPr>
          </w:p>
        </w:tc>
        <w:tc>
          <w:tcPr>
            <w:tcW w:w="4101" w:type="dxa"/>
            <w:tcBorders>
              <w:top w:val="single" w:sz="4" w:space="0" w:color="auto"/>
              <w:left w:val="single" w:sz="6" w:space="0" w:color="000000" w:themeColor="text1"/>
              <w:right w:val="single" w:sz="6" w:space="0" w:color="000000" w:themeColor="text1"/>
            </w:tcBorders>
            <w:shd w:val="clear" w:color="auto" w:fill="auto"/>
          </w:tcPr>
          <w:p w14:paraId="51EC4CA4" w14:textId="77777777" w:rsidR="006C2D24" w:rsidRPr="00392309" w:rsidRDefault="006C2D24">
            <w:pPr>
              <w:pStyle w:val="BodyText"/>
              <w:jc w:val="both"/>
              <w:rPr>
                <w:rFonts w:ascii="Times" w:hAnsi="Times"/>
              </w:rPr>
            </w:pPr>
          </w:p>
          <w:p w14:paraId="7144FF4D" w14:textId="77777777" w:rsidR="006C2D24" w:rsidRPr="00E52E29" w:rsidRDefault="006C2D24">
            <w:pPr>
              <w:pStyle w:val="BodyText"/>
              <w:jc w:val="both"/>
              <w:rPr>
                <w:rFonts w:ascii="Times" w:hAnsi="Times"/>
                <w:b/>
                <w:bCs/>
                <w:u w:val="single"/>
              </w:rPr>
            </w:pPr>
            <w:r>
              <w:rPr>
                <w:rFonts w:ascii="Times" w:hAnsi="Times"/>
                <w:b/>
                <w:bCs/>
                <w:u w:val="single"/>
              </w:rPr>
              <w:t>ACHIEVED</w:t>
            </w:r>
          </w:p>
          <w:p w14:paraId="7F031100" w14:textId="77777777" w:rsidR="006C2D24" w:rsidRPr="00392309" w:rsidRDefault="006C2D24">
            <w:pPr>
              <w:pStyle w:val="BodyText"/>
              <w:jc w:val="both"/>
              <w:rPr>
                <w:rFonts w:ascii="Times" w:hAnsi="Times"/>
              </w:rPr>
            </w:pPr>
          </w:p>
          <w:p w14:paraId="33B019B9" w14:textId="77777777" w:rsidR="006C2D24" w:rsidRPr="00392309" w:rsidRDefault="006C2D24">
            <w:pPr>
              <w:pStyle w:val="BodyText"/>
              <w:jc w:val="both"/>
              <w:rPr>
                <w:rFonts w:ascii="Times" w:hAnsi="Times"/>
              </w:rPr>
            </w:pPr>
            <w:r w:rsidRPr="00392309">
              <w:rPr>
                <w:rFonts w:ascii="Times" w:hAnsi="Times"/>
              </w:rPr>
              <w:t>The Philippines hosted the following UN Missions:</w:t>
            </w:r>
          </w:p>
          <w:p w14:paraId="05D79744" w14:textId="77777777" w:rsidR="006C2D24" w:rsidRPr="00392309" w:rsidRDefault="006C2D24">
            <w:pPr>
              <w:pStyle w:val="BodyText"/>
              <w:jc w:val="both"/>
              <w:rPr>
                <w:rFonts w:ascii="Times" w:hAnsi="Times"/>
              </w:rPr>
            </w:pPr>
          </w:p>
          <w:p w14:paraId="3AD2C300" w14:textId="77777777" w:rsidR="006C2D24" w:rsidRPr="00392309" w:rsidRDefault="006C2D24" w:rsidP="00B83391">
            <w:pPr>
              <w:pStyle w:val="BodyText"/>
              <w:numPr>
                <w:ilvl w:val="0"/>
                <w:numId w:val="29"/>
              </w:numPr>
              <w:rPr>
                <w:rFonts w:ascii="Times" w:hAnsi="Times"/>
              </w:rPr>
            </w:pPr>
            <w:r w:rsidRPr="00392309">
              <w:rPr>
                <w:rFonts w:ascii="Times" w:hAnsi="Times"/>
              </w:rPr>
              <w:t>Special Rapporteur on the promotion and protection of human rights in the context of climate change, Dr. Ian Fry, from November 5 to 15, 2023</w:t>
            </w:r>
          </w:p>
          <w:p w14:paraId="428FB2CA" w14:textId="77777777" w:rsidR="006C2D24" w:rsidRPr="00392309" w:rsidRDefault="006C2D24">
            <w:pPr>
              <w:pStyle w:val="BodyText"/>
              <w:ind w:left="360"/>
              <w:rPr>
                <w:rFonts w:ascii="Times" w:hAnsi="Times"/>
              </w:rPr>
            </w:pPr>
            <w:r w:rsidRPr="00392309">
              <w:rPr>
                <w:rFonts w:ascii="Times" w:hAnsi="Times"/>
              </w:rPr>
              <w:t xml:space="preserve"> </w:t>
            </w:r>
          </w:p>
          <w:p w14:paraId="1DCAB66B" w14:textId="77777777" w:rsidR="006C2D24" w:rsidRPr="00392309" w:rsidRDefault="006C2D24" w:rsidP="00B83391">
            <w:pPr>
              <w:pStyle w:val="BodyText"/>
              <w:numPr>
                <w:ilvl w:val="0"/>
                <w:numId w:val="29"/>
              </w:numPr>
              <w:rPr>
                <w:rFonts w:ascii="Times" w:hAnsi="Times"/>
              </w:rPr>
            </w:pPr>
            <w:r w:rsidRPr="00392309">
              <w:rPr>
                <w:rFonts w:ascii="Times" w:hAnsi="Times"/>
              </w:rPr>
              <w:t>Special Rapporteur on the sale and sexual exploitation of children, Ms. Mama Fatima Singhateh, from November 28 to December 8, 2022</w:t>
            </w:r>
          </w:p>
          <w:p w14:paraId="22800ED2" w14:textId="30C19F9B" w:rsidR="006C2D24" w:rsidRPr="0066604D" w:rsidRDefault="006C2D24">
            <w:pPr>
              <w:rPr>
                <w:rFonts w:ascii="Times" w:hAnsi="Times"/>
                <w:sz w:val="20"/>
                <w:szCs w:val="20"/>
              </w:rPr>
            </w:pPr>
          </w:p>
          <w:p w14:paraId="25C55B9E" w14:textId="77777777" w:rsidR="006C2D24" w:rsidRPr="00392309" w:rsidRDefault="006C2D24">
            <w:pPr>
              <w:rPr>
                <w:rFonts w:ascii="Times" w:hAnsi="Times"/>
                <w:sz w:val="20"/>
                <w:szCs w:val="20"/>
              </w:rPr>
            </w:pPr>
            <w:r w:rsidRPr="00392309">
              <w:rPr>
                <w:rFonts w:ascii="Times" w:hAnsi="Times"/>
                <w:sz w:val="20"/>
                <w:szCs w:val="20"/>
              </w:rPr>
              <w:t>The visit of Special Rapporteur on freedom of expression and opinion, Ms. Irene Khan, is scheduled for January 2024</w:t>
            </w:r>
          </w:p>
        </w:tc>
        <w:tc>
          <w:tcPr>
            <w:tcW w:w="2907" w:type="dxa"/>
            <w:tcBorders>
              <w:top w:val="single" w:sz="4" w:space="0" w:color="auto"/>
              <w:left w:val="single" w:sz="6" w:space="0" w:color="000000" w:themeColor="text1"/>
              <w:right w:val="single" w:sz="6" w:space="0" w:color="000000" w:themeColor="text1"/>
            </w:tcBorders>
          </w:tcPr>
          <w:p w14:paraId="1F588143" w14:textId="77777777" w:rsidR="006C2D24" w:rsidRPr="00765287" w:rsidRDefault="006C2D24">
            <w:pPr>
              <w:pStyle w:val="BodyText"/>
              <w:rPr>
                <w:rStyle w:val="Hyperlink"/>
                <w:rFonts w:ascii="Times New Roman" w:hAnsi="Times New Roman" w:cs="Times New Roman"/>
                <w:color w:val="auto"/>
              </w:rPr>
            </w:pPr>
          </w:p>
          <w:p w14:paraId="2163980C" w14:textId="21715DD2" w:rsidR="006C2D24" w:rsidRPr="008F2FC7" w:rsidRDefault="006C2D24">
            <w:pPr>
              <w:pStyle w:val="BodyText"/>
              <w:rPr>
                <w:rStyle w:val="Hyperlink"/>
                <w:rFonts w:ascii="Times New Roman" w:hAnsi="Times New Roman" w:cs="Times New Roman"/>
                <w:color w:val="auto"/>
                <w:u w:val="none"/>
              </w:rPr>
            </w:pPr>
            <w:r w:rsidRPr="008F2FC7">
              <w:rPr>
                <w:rStyle w:val="Hyperlink"/>
                <w:rFonts w:ascii="Times New Roman" w:hAnsi="Times New Roman" w:cs="Times New Roman"/>
                <w:color w:val="auto"/>
                <w:u w:val="none"/>
              </w:rPr>
              <w:t xml:space="preserve">Target was exceeded as a result of the increased engagement of the Government </w:t>
            </w:r>
            <w:r w:rsidR="00537504">
              <w:rPr>
                <w:rStyle w:val="Hyperlink"/>
                <w:rFonts w:ascii="Times New Roman" w:hAnsi="Times New Roman" w:cs="Times New Roman"/>
                <w:color w:val="auto"/>
                <w:u w:val="none"/>
              </w:rPr>
              <w:t>and</w:t>
            </w:r>
            <w:r w:rsidRPr="008F2FC7">
              <w:rPr>
                <w:rStyle w:val="Hyperlink"/>
                <w:rFonts w:ascii="Times New Roman" w:hAnsi="Times New Roman" w:cs="Times New Roman"/>
                <w:color w:val="auto"/>
                <w:u w:val="none"/>
              </w:rPr>
              <w:t xml:space="preserve"> Special Procedures mandate holders, supported by the UNJP</w:t>
            </w:r>
          </w:p>
          <w:p w14:paraId="04CCBA63" w14:textId="77777777" w:rsidR="006C2D24" w:rsidRPr="008F2FC7" w:rsidRDefault="006C2D24">
            <w:pPr>
              <w:pStyle w:val="BodyText"/>
              <w:rPr>
                <w:rStyle w:val="Hyperlink"/>
                <w:rFonts w:ascii="Times New Roman" w:hAnsi="Times New Roman" w:cs="Times New Roman"/>
                <w:color w:val="auto"/>
                <w:u w:val="none"/>
              </w:rPr>
            </w:pPr>
          </w:p>
          <w:p w14:paraId="3D171A04" w14:textId="77777777" w:rsidR="006C2D24" w:rsidRPr="008F2FC7" w:rsidRDefault="006C2D24">
            <w:pPr>
              <w:pStyle w:val="BodyText"/>
              <w:rPr>
                <w:rStyle w:val="Hyperlink"/>
                <w:rFonts w:ascii="Times New Roman" w:hAnsi="Times New Roman" w:cs="Times New Roman"/>
                <w:color w:val="auto"/>
                <w:u w:val="none"/>
              </w:rPr>
            </w:pPr>
            <w:r w:rsidRPr="008F2FC7">
              <w:rPr>
                <w:rStyle w:val="Hyperlink"/>
                <w:rFonts w:ascii="Times New Roman" w:hAnsi="Times New Roman" w:cs="Times New Roman"/>
                <w:color w:val="auto"/>
                <w:u w:val="none"/>
              </w:rPr>
              <w:t>Informal visits from the Special Rapporteur on Extra-Judicial, Summary or Arbitrary Executions, Dr. Morris Tidball-Binz, visited the Philippines twice, to provide inputs into the training on the Minnesota Protocol</w:t>
            </w:r>
          </w:p>
          <w:p w14:paraId="3A4DF22E" w14:textId="77777777" w:rsidR="006C2D24" w:rsidRPr="008F2FC7" w:rsidRDefault="006C2D24">
            <w:pPr>
              <w:pStyle w:val="BodyText"/>
              <w:rPr>
                <w:rStyle w:val="Hyperlink"/>
                <w:rFonts w:ascii="Times New Roman" w:hAnsi="Times New Roman" w:cs="Times New Roman"/>
                <w:color w:val="auto"/>
                <w:u w:val="none"/>
              </w:rPr>
            </w:pPr>
          </w:p>
          <w:p w14:paraId="408A18F4" w14:textId="1CC64545" w:rsidR="006C2D24" w:rsidRPr="00765287" w:rsidRDefault="006C2D24" w:rsidP="000D3EC7">
            <w:pPr>
              <w:pStyle w:val="BodyText"/>
              <w:rPr>
                <w:rStyle w:val="Hyperlink"/>
                <w:rFonts w:ascii="Times New Roman" w:hAnsi="Times New Roman" w:cs="Times New Roman"/>
                <w:color w:val="auto"/>
              </w:rPr>
            </w:pPr>
            <w:r w:rsidRPr="008F2FC7">
              <w:rPr>
                <w:rStyle w:val="Hyperlink"/>
                <w:rFonts w:ascii="Times New Roman" w:hAnsi="Times New Roman" w:cs="Times New Roman"/>
                <w:color w:val="auto"/>
                <w:u w:val="none"/>
              </w:rPr>
              <w:t>There was also an informal visit from the Independent Expert on the Enjoyment of All Human Rights by Older Persons, Claudia Mahler, in August 2023 to attend a workshop with CHRP on advancing the human rights of older persons in Asia-Pacific</w:t>
            </w:r>
          </w:p>
        </w:tc>
        <w:tc>
          <w:tcPr>
            <w:tcW w:w="3237" w:type="dxa"/>
            <w:tcBorders>
              <w:top w:val="single" w:sz="4" w:space="0" w:color="auto"/>
              <w:left w:val="single" w:sz="6" w:space="0" w:color="000000" w:themeColor="text1"/>
              <w:right w:val="single" w:sz="6" w:space="0" w:color="000000" w:themeColor="text1"/>
            </w:tcBorders>
            <w:shd w:val="clear" w:color="auto" w:fill="auto"/>
          </w:tcPr>
          <w:p w14:paraId="0CEC30F2" w14:textId="77777777" w:rsidR="006C2D24" w:rsidRPr="00C77019" w:rsidRDefault="006C2D24">
            <w:pPr>
              <w:pStyle w:val="BodyText"/>
              <w:rPr>
                <w:rStyle w:val="Hyperlink"/>
                <w:rFonts w:ascii="Times New Roman" w:hAnsi="Times New Roman" w:cs="Times New Roman"/>
                <w:color w:val="auto"/>
              </w:rPr>
            </w:pPr>
          </w:p>
          <w:p w14:paraId="5C1E6165" w14:textId="77777777" w:rsidR="006C2D24" w:rsidRPr="00C77019" w:rsidRDefault="000F08B6">
            <w:pPr>
              <w:pStyle w:val="BodyText"/>
              <w:rPr>
                <w:rStyle w:val="Hyperlink"/>
                <w:rFonts w:ascii="Times New Roman" w:hAnsi="Times New Roman" w:cs="Times New Roman"/>
                <w:color w:val="auto"/>
                <w:u w:val="none"/>
              </w:rPr>
            </w:pPr>
            <w:hyperlink r:id="rId24" w:history="1">
              <w:r w:rsidR="006C2D24" w:rsidRPr="00C77019">
                <w:rPr>
                  <w:rStyle w:val="Hyperlink"/>
                  <w:rFonts w:ascii="Times New Roman" w:hAnsi="Times New Roman" w:cs="Times New Roman"/>
                  <w:color w:val="auto"/>
                  <w:u w:val="none"/>
                </w:rPr>
                <w:t>Philippines welcomes visit of UN Special Rapporteur | Philstar.com</w:t>
              </w:r>
            </w:hyperlink>
          </w:p>
          <w:p w14:paraId="148B4359" w14:textId="77777777" w:rsidR="006C2D24" w:rsidRPr="00C77019" w:rsidRDefault="006C2D24">
            <w:pPr>
              <w:pStyle w:val="BodyText"/>
              <w:rPr>
                <w:rStyle w:val="Hyperlink"/>
                <w:rFonts w:ascii="Times New Roman" w:hAnsi="Times New Roman" w:cs="Times New Roman"/>
                <w:color w:val="auto"/>
                <w:u w:val="none"/>
              </w:rPr>
            </w:pPr>
          </w:p>
          <w:p w14:paraId="3DA37723" w14:textId="3DDB0536" w:rsidR="006C2D24" w:rsidRPr="00C77019" w:rsidRDefault="000F08B6">
            <w:pPr>
              <w:pStyle w:val="BodyText"/>
              <w:rPr>
                <w:rStyle w:val="Hyperlink"/>
                <w:rFonts w:ascii="Times New Roman" w:hAnsi="Times New Roman" w:cs="Times New Roman"/>
                <w:color w:val="auto"/>
                <w:u w:val="none"/>
              </w:rPr>
            </w:pPr>
            <w:hyperlink r:id="rId25" w:history="1">
              <w:r w:rsidR="00C77019" w:rsidRPr="00C77019">
                <w:rPr>
                  <w:rFonts w:ascii="Times New Roman" w:hAnsi="Times New Roman" w:cs="Times New Roman"/>
                </w:rPr>
                <w:t xml:space="preserve">Report of the SR on the sale and sexual exploitation of children, </w:t>
              </w:r>
              <w:r w:rsidR="00C77019" w:rsidRPr="00C77019">
                <w:rPr>
                  <w:rStyle w:val="Hyperlink"/>
                  <w:rFonts w:ascii="Times New Roman" w:hAnsi="Times New Roman" w:cs="Times New Roman"/>
                  <w:color w:val="auto"/>
                  <w:u w:val="none"/>
                </w:rPr>
                <w:t>/HRC/55/55/add.1</w:t>
              </w:r>
            </w:hyperlink>
          </w:p>
          <w:p w14:paraId="03723412" w14:textId="77777777" w:rsidR="006C2D24" w:rsidRPr="00C77019" w:rsidRDefault="006C2D24">
            <w:pPr>
              <w:rPr>
                <w:rStyle w:val="Hyperlink"/>
                <w:sz w:val="20"/>
                <w:szCs w:val="20"/>
                <w:u w:val="none"/>
              </w:rPr>
            </w:pPr>
          </w:p>
          <w:p w14:paraId="4F4454CE" w14:textId="77777777" w:rsidR="006C2D24" w:rsidRPr="00C77019" w:rsidRDefault="000F08B6">
            <w:pPr>
              <w:rPr>
                <w:rStyle w:val="Hyperlink"/>
                <w:color w:val="auto"/>
                <w:sz w:val="20"/>
                <w:szCs w:val="20"/>
                <w:u w:val="none"/>
              </w:rPr>
            </w:pPr>
            <w:hyperlink r:id="rId26" w:history="1">
              <w:r w:rsidR="006C2D24" w:rsidRPr="00C77019">
                <w:rPr>
                  <w:rStyle w:val="Hyperlink"/>
                  <w:color w:val="auto"/>
                  <w:sz w:val="20"/>
                  <w:szCs w:val="20"/>
                  <w:u w:val="none"/>
                </w:rPr>
                <w:t>UN Special Rapporteur Dr. Tidball-Binz visits PH for 3 days as forensic expert (mb.com.ph)</w:t>
              </w:r>
            </w:hyperlink>
          </w:p>
          <w:p w14:paraId="0B763A81" w14:textId="77777777" w:rsidR="006C2D24" w:rsidRPr="00C77019" w:rsidRDefault="006C2D24">
            <w:pPr>
              <w:rPr>
                <w:rStyle w:val="Hyperlink"/>
                <w:color w:val="auto"/>
                <w:sz w:val="20"/>
                <w:szCs w:val="20"/>
                <w:u w:val="none"/>
              </w:rPr>
            </w:pPr>
          </w:p>
          <w:p w14:paraId="6616038F" w14:textId="4FA84282" w:rsidR="006C2D24" w:rsidRPr="00C77019" w:rsidRDefault="000F08B6" w:rsidP="2D74353A">
            <w:pPr>
              <w:rPr>
                <w:sz w:val="20"/>
                <w:szCs w:val="20"/>
              </w:rPr>
            </w:pPr>
            <w:hyperlink r:id="rId27">
              <w:r w:rsidR="006C2D24" w:rsidRPr="00C77019">
                <w:rPr>
                  <w:rStyle w:val="Hyperlink"/>
                  <w:color w:val="auto"/>
                  <w:sz w:val="20"/>
                  <w:szCs w:val="20"/>
                  <w:u w:val="none"/>
                </w:rPr>
                <w:t>Commission on Human Rights of the Philippines hosts two-day Asia-Pacific workshop on the human rights of older persons – CHR ng lahat: Naglilingkod maging sino ka man</w:t>
              </w:r>
            </w:hyperlink>
          </w:p>
          <w:p w14:paraId="1D0E3FE9" w14:textId="4CB571D8" w:rsidR="006C2D24" w:rsidRPr="00C77019" w:rsidRDefault="006C2D24" w:rsidP="2D74353A">
            <w:pPr>
              <w:rPr>
                <w:sz w:val="20"/>
                <w:szCs w:val="20"/>
              </w:rPr>
            </w:pPr>
          </w:p>
          <w:p w14:paraId="488EEAE0" w14:textId="77777777" w:rsidR="006C2D24" w:rsidRPr="00C77019" w:rsidRDefault="006C2D24">
            <w:pPr>
              <w:pStyle w:val="BodyText"/>
              <w:rPr>
                <w:rStyle w:val="Hyperlink"/>
                <w:rFonts w:ascii="Times New Roman" w:hAnsi="Times New Roman" w:cs="Times New Roman"/>
                <w:color w:val="auto"/>
              </w:rPr>
            </w:pPr>
          </w:p>
        </w:tc>
      </w:tr>
      <w:tr w:rsidR="75A341FD" w14:paraId="785BEBF0" w14:textId="77777777" w:rsidTr="00DE2BC0">
        <w:trPr>
          <w:trHeight w:val="300"/>
        </w:trPr>
        <w:tc>
          <w:tcPr>
            <w:tcW w:w="42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848ED9" w14:textId="6867EF5E" w:rsidR="75A341FD" w:rsidRDefault="75A341FD" w:rsidP="75A341FD">
            <w:pPr>
              <w:spacing w:line="259" w:lineRule="auto"/>
              <w:rPr>
                <w:rFonts w:ascii="Times" w:eastAsia="Times" w:hAnsi="Times" w:cs="Times"/>
                <w:sz w:val="20"/>
                <w:szCs w:val="20"/>
              </w:rPr>
            </w:pPr>
          </w:p>
          <w:p w14:paraId="7E568ED2" w14:textId="77777777" w:rsidR="281C3B63" w:rsidRDefault="281C3B63" w:rsidP="75A341FD">
            <w:pPr>
              <w:rPr>
                <w:rFonts w:ascii="Times" w:hAnsi="Times"/>
                <w:b/>
                <w:bCs/>
                <w:sz w:val="20"/>
                <w:szCs w:val="20"/>
              </w:rPr>
            </w:pPr>
            <w:r w:rsidRPr="75A341FD">
              <w:rPr>
                <w:rFonts w:ascii="Times" w:hAnsi="Times"/>
                <w:b/>
                <w:bCs/>
                <w:sz w:val="20"/>
                <w:szCs w:val="20"/>
              </w:rPr>
              <w:t>Indicator 1.1.B</w:t>
            </w:r>
          </w:p>
          <w:p w14:paraId="5CC0C7B6" w14:textId="77777777" w:rsidR="281C3B63" w:rsidRDefault="281C3B63" w:rsidP="75A341FD">
            <w:pPr>
              <w:rPr>
                <w:rFonts w:ascii="Times" w:eastAsia="Times" w:hAnsi="Times" w:cs="Times"/>
                <w:sz w:val="20"/>
                <w:szCs w:val="20"/>
              </w:rPr>
            </w:pPr>
            <w:r w:rsidRPr="75A341FD">
              <w:rPr>
                <w:rFonts w:ascii="Times" w:eastAsia="Times" w:hAnsi="Times" w:cs="Times"/>
                <w:sz w:val="20"/>
                <w:szCs w:val="20"/>
              </w:rPr>
              <w:t>Percentage/number of supported UPR recommendations that the Government is taking steps to implement.</w:t>
            </w:r>
          </w:p>
          <w:p w14:paraId="7D4C57AC" w14:textId="77777777" w:rsidR="75A341FD" w:rsidRDefault="75A341FD" w:rsidP="75A341FD">
            <w:pPr>
              <w:rPr>
                <w:rFonts w:ascii="Times" w:hAnsi="Times"/>
                <w:b/>
                <w:bCs/>
                <w:sz w:val="20"/>
                <w:szCs w:val="20"/>
              </w:rPr>
            </w:pPr>
          </w:p>
          <w:p w14:paraId="49DC6B49" w14:textId="77777777" w:rsidR="281C3B63" w:rsidRDefault="281C3B63" w:rsidP="75A341FD">
            <w:pPr>
              <w:rPr>
                <w:rFonts w:ascii="Times" w:hAnsi="Times"/>
                <w:b/>
                <w:bCs/>
                <w:sz w:val="20"/>
                <w:szCs w:val="20"/>
              </w:rPr>
            </w:pPr>
            <w:r w:rsidRPr="75A341FD">
              <w:rPr>
                <w:rFonts w:ascii="Times" w:hAnsi="Times"/>
                <w:b/>
                <w:bCs/>
                <w:sz w:val="20"/>
                <w:szCs w:val="20"/>
              </w:rPr>
              <w:t>Baseline</w:t>
            </w:r>
          </w:p>
          <w:p w14:paraId="2545DCDF" w14:textId="0EB78553" w:rsidR="281C3B63" w:rsidRDefault="281C3B63" w:rsidP="75A341FD">
            <w:pPr>
              <w:rPr>
                <w:rFonts w:ascii="Times" w:eastAsia="Times" w:hAnsi="Times" w:cs="Times"/>
                <w:sz w:val="20"/>
                <w:szCs w:val="20"/>
              </w:rPr>
            </w:pPr>
            <w:r w:rsidRPr="75A341FD">
              <w:rPr>
                <w:rFonts w:ascii="Times" w:eastAsia="Times" w:hAnsi="Times" w:cs="Times"/>
                <w:sz w:val="20"/>
                <w:szCs w:val="20"/>
              </w:rPr>
              <w:t>103 supported recommendations in the Philippines’ UPR in 2017</w:t>
            </w:r>
          </w:p>
        </w:tc>
        <w:tc>
          <w:tcPr>
            <w:tcW w:w="4101" w:type="dxa"/>
            <w:tcBorders>
              <w:top w:val="single" w:sz="4" w:space="0" w:color="auto"/>
              <w:left w:val="single" w:sz="6" w:space="0" w:color="000000" w:themeColor="text1"/>
              <w:right w:val="single" w:sz="6" w:space="0" w:color="000000" w:themeColor="text1"/>
            </w:tcBorders>
            <w:shd w:val="clear" w:color="auto" w:fill="auto"/>
          </w:tcPr>
          <w:p w14:paraId="54A329E6" w14:textId="5ACB213B" w:rsidR="75A341FD" w:rsidRDefault="75A341FD" w:rsidP="75A341FD">
            <w:pPr>
              <w:pStyle w:val="BodyText"/>
              <w:jc w:val="both"/>
              <w:rPr>
                <w:rFonts w:ascii="Times" w:hAnsi="Times"/>
              </w:rPr>
            </w:pPr>
          </w:p>
          <w:p w14:paraId="41337C8F" w14:textId="77777777" w:rsidR="281C3B63" w:rsidRDefault="281C3B63" w:rsidP="75A341FD">
            <w:pPr>
              <w:pStyle w:val="BodyText"/>
              <w:jc w:val="both"/>
              <w:rPr>
                <w:rFonts w:ascii="Times" w:hAnsi="Times"/>
                <w:b/>
                <w:bCs/>
                <w:u w:val="single"/>
              </w:rPr>
            </w:pPr>
            <w:r w:rsidRPr="75A341FD">
              <w:rPr>
                <w:rFonts w:ascii="Times" w:hAnsi="Times"/>
                <w:b/>
                <w:bCs/>
                <w:u w:val="single"/>
              </w:rPr>
              <w:t>ACHIEVED</w:t>
            </w:r>
          </w:p>
          <w:p w14:paraId="05FBA5B0" w14:textId="77777777" w:rsidR="75A341FD" w:rsidRDefault="75A341FD" w:rsidP="75A341FD">
            <w:pPr>
              <w:pStyle w:val="BodyText"/>
              <w:jc w:val="both"/>
              <w:rPr>
                <w:rFonts w:ascii="Times" w:hAnsi="Times"/>
                <w:b/>
                <w:bCs/>
                <w:u w:val="single"/>
              </w:rPr>
            </w:pPr>
          </w:p>
          <w:p w14:paraId="6D6A8FAA" w14:textId="77777777" w:rsidR="281C3B63" w:rsidRDefault="281C3B63" w:rsidP="75A341FD">
            <w:pPr>
              <w:pStyle w:val="BodyText"/>
              <w:rPr>
                <w:rFonts w:ascii="Times" w:hAnsi="Times"/>
              </w:rPr>
            </w:pPr>
            <w:r w:rsidRPr="75A341FD">
              <w:rPr>
                <w:rFonts w:ascii="Times" w:hAnsi="Times"/>
              </w:rPr>
              <w:t>215 out of 289 (74.4%) recommendations were supported by the Government in the Fourth UPR.</w:t>
            </w:r>
          </w:p>
          <w:p w14:paraId="253948DA" w14:textId="33F9F5E6" w:rsidR="75A341FD" w:rsidRDefault="75A341FD" w:rsidP="75A341FD">
            <w:pPr>
              <w:pStyle w:val="BodyText"/>
              <w:jc w:val="both"/>
              <w:rPr>
                <w:rFonts w:ascii="Times" w:hAnsi="Times"/>
              </w:rPr>
            </w:pPr>
          </w:p>
        </w:tc>
        <w:tc>
          <w:tcPr>
            <w:tcW w:w="2907" w:type="dxa"/>
            <w:tcBorders>
              <w:top w:val="single" w:sz="4" w:space="0" w:color="auto"/>
              <w:left w:val="single" w:sz="6" w:space="0" w:color="000000" w:themeColor="text1"/>
              <w:right w:val="single" w:sz="6" w:space="0" w:color="000000" w:themeColor="text1"/>
            </w:tcBorders>
          </w:tcPr>
          <w:p w14:paraId="734E160F" w14:textId="1E616E37" w:rsidR="75A341FD" w:rsidRDefault="75A341FD" w:rsidP="75A341FD">
            <w:pPr>
              <w:pStyle w:val="BodyText"/>
              <w:rPr>
                <w:rStyle w:val="Hyperlink"/>
                <w:rFonts w:ascii="Times New Roman" w:hAnsi="Times New Roman" w:cs="Times New Roman"/>
                <w:color w:val="auto"/>
              </w:rPr>
            </w:pPr>
          </w:p>
          <w:p w14:paraId="40EBA927" w14:textId="35231F31" w:rsidR="281C3B63" w:rsidRDefault="281C3B63" w:rsidP="75A341FD">
            <w:pPr>
              <w:pStyle w:val="BodyText"/>
              <w:rPr>
                <w:rFonts w:ascii="Times" w:hAnsi="Times"/>
              </w:rPr>
            </w:pPr>
            <w:r w:rsidRPr="75A341FD">
              <w:rPr>
                <w:rFonts w:ascii="Times" w:hAnsi="Times"/>
              </w:rPr>
              <w:t xml:space="preserve">This represents a significant achievement for the UNJP </w:t>
            </w:r>
            <w:r w:rsidR="00C77019">
              <w:rPr>
                <w:rFonts w:ascii="Times" w:hAnsi="Times"/>
              </w:rPr>
              <w:t xml:space="preserve">and </w:t>
            </w:r>
            <w:r w:rsidRPr="75A341FD">
              <w:rPr>
                <w:rFonts w:ascii="Times" w:hAnsi="Times"/>
              </w:rPr>
              <w:t>a commitment of the government to action key areas of human rights in the Philippines</w:t>
            </w:r>
          </w:p>
        </w:tc>
        <w:tc>
          <w:tcPr>
            <w:tcW w:w="3237" w:type="dxa"/>
            <w:tcBorders>
              <w:top w:val="single" w:sz="4" w:space="0" w:color="auto"/>
              <w:left w:val="single" w:sz="6" w:space="0" w:color="000000" w:themeColor="text1"/>
              <w:right w:val="single" w:sz="6" w:space="0" w:color="000000" w:themeColor="text1"/>
            </w:tcBorders>
            <w:shd w:val="clear" w:color="auto" w:fill="auto"/>
          </w:tcPr>
          <w:p w14:paraId="05D2A1FF" w14:textId="2869D78F" w:rsidR="75A341FD" w:rsidRDefault="75A341FD" w:rsidP="75A341FD">
            <w:pPr>
              <w:pStyle w:val="BodyText"/>
              <w:rPr>
                <w:rStyle w:val="Hyperlink"/>
                <w:rFonts w:ascii="Times New Roman" w:hAnsi="Times New Roman" w:cs="Times New Roman"/>
                <w:color w:val="auto"/>
              </w:rPr>
            </w:pPr>
          </w:p>
          <w:p w14:paraId="33449BDF" w14:textId="77777777" w:rsidR="281C3B63" w:rsidRDefault="000F08B6" w:rsidP="75A341FD">
            <w:pPr>
              <w:pStyle w:val="BodyText"/>
              <w:rPr>
                <w:rFonts w:ascii="Times New Roman" w:hAnsi="Times New Roman" w:cs="Times New Roman"/>
              </w:rPr>
            </w:pPr>
            <w:hyperlink r:id="rId28">
              <w:r w:rsidR="281C3B63" w:rsidRPr="75A341FD">
                <w:rPr>
                  <w:rStyle w:val="Hyperlink"/>
                  <w:rFonts w:ascii="Times New Roman" w:hAnsi="Times New Roman" w:cs="Times New Roman"/>
                  <w:color w:val="auto"/>
                  <w:u w:val="none"/>
                </w:rPr>
                <w:t>Universal Periodic Review - Philippines | OHCHR</w:t>
              </w:r>
            </w:hyperlink>
          </w:p>
          <w:p w14:paraId="3D4FF74E" w14:textId="77777777" w:rsidR="75A341FD" w:rsidRDefault="75A341FD" w:rsidP="75A341FD">
            <w:pPr>
              <w:pStyle w:val="BodyText"/>
              <w:rPr>
                <w:rFonts w:ascii="Times New Roman" w:hAnsi="Times New Roman" w:cs="Times New Roman"/>
              </w:rPr>
            </w:pPr>
          </w:p>
          <w:p w14:paraId="52954F2E" w14:textId="77777777" w:rsidR="281C3B63" w:rsidRDefault="000F08B6" w:rsidP="75A341FD">
            <w:pPr>
              <w:pStyle w:val="BodyText"/>
              <w:rPr>
                <w:rStyle w:val="Hyperlink"/>
                <w:rFonts w:ascii="Times New Roman" w:hAnsi="Times New Roman" w:cs="Times New Roman"/>
                <w:color w:val="auto"/>
                <w:u w:val="none"/>
              </w:rPr>
            </w:pPr>
            <w:hyperlink r:id="rId29">
              <w:r w:rsidR="281C3B63" w:rsidRPr="75A341FD">
                <w:rPr>
                  <w:rStyle w:val="Hyperlink"/>
                  <w:rFonts w:ascii="Times New Roman" w:hAnsi="Times New Roman" w:cs="Times New Roman"/>
                  <w:color w:val="auto"/>
                  <w:u w:val="none"/>
                </w:rPr>
                <w:t>Philippines_Infographic_41.pdf (ohchr.org)</w:t>
              </w:r>
            </w:hyperlink>
          </w:p>
          <w:p w14:paraId="01D22F8C" w14:textId="77777777" w:rsidR="75A341FD" w:rsidRDefault="75A341FD" w:rsidP="75A341FD">
            <w:pPr>
              <w:pStyle w:val="BodyText"/>
              <w:rPr>
                <w:rStyle w:val="Hyperlink"/>
                <w:rFonts w:ascii="Times New Roman" w:hAnsi="Times New Roman" w:cs="Times New Roman"/>
                <w:color w:val="auto"/>
                <w:u w:val="none"/>
              </w:rPr>
            </w:pPr>
          </w:p>
          <w:p w14:paraId="4D717A6C" w14:textId="10F38B6D" w:rsidR="281C3B63" w:rsidRDefault="000F08B6" w:rsidP="75A341FD">
            <w:pPr>
              <w:pStyle w:val="BodyText"/>
              <w:rPr>
                <w:rFonts w:ascii="Times New Roman" w:hAnsi="Times New Roman" w:cs="Times New Roman"/>
              </w:rPr>
            </w:pPr>
            <w:hyperlink r:id="rId30">
              <w:r w:rsidR="281C3B63" w:rsidRPr="75A341FD">
                <w:rPr>
                  <w:rStyle w:val="Hyperlink"/>
                  <w:rFonts w:ascii="Times New Roman" w:hAnsi="Times New Roman" w:cs="Times New Roman"/>
                  <w:color w:val="auto"/>
                  <w:u w:val="none"/>
                </w:rPr>
                <w:t>PHILIPPINES_Infographic_27th.pdf (ohchr.org)</w:t>
              </w:r>
            </w:hyperlink>
          </w:p>
        </w:tc>
      </w:tr>
      <w:tr w:rsidR="008B3721" w14:paraId="47C39053" w14:textId="77777777" w:rsidTr="00DE2BC0">
        <w:trPr>
          <w:trHeight w:val="1216"/>
        </w:trPr>
        <w:tc>
          <w:tcPr>
            <w:tcW w:w="4252" w:type="dxa"/>
            <w:tcBorders>
              <w:top w:val="single" w:sz="6" w:space="0" w:color="000000" w:themeColor="text1"/>
              <w:left w:val="single" w:sz="6" w:space="0" w:color="000000" w:themeColor="text1"/>
              <w:right w:val="single" w:sz="6" w:space="0" w:color="000000" w:themeColor="text1"/>
            </w:tcBorders>
            <w:shd w:val="clear" w:color="auto" w:fill="auto"/>
          </w:tcPr>
          <w:p w14:paraId="2A89FBB8" w14:textId="05653C18" w:rsidR="008B3721" w:rsidRDefault="008B3721" w:rsidP="2212B78F">
            <w:pPr>
              <w:rPr>
                <w:rFonts w:ascii="Times" w:hAnsi="Times"/>
                <w:b/>
                <w:bCs/>
                <w:sz w:val="20"/>
                <w:szCs w:val="20"/>
              </w:rPr>
            </w:pPr>
          </w:p>
          <w:p w14:paraId="536CB081" w14:textId="77777777" w:rsidR="008B3721" w:rsidRDefault="008B3721" w:rsidP="00711DCC">
            <w:pPr>
              <w:spacing w:line="257" w:lineRule="auto"/>
            </w:pPr>
            <w:r w:rsidRPr="7ED30B91">
              <w:rPr>
                <w:rFonts w:ascii="Times" w:eastAsia="Times" w:hAnsi="Times" w:cs="Times"/>
                <w:b/>
                <w:bCs/>
                <w:sz w:val="20"/>
                <w:szCs w:val="20"/>
              </w:rPr>
              <w:t>Planned Target</w:t>
            </w:r>
          </w:p>
          <w:p w14:paraId="6F6343FF" w14:textId="77777777" w:rsidR="008B3721" w:rsidRDefault="008B3721" w:rsidP="00711DCC">
            <w:pPr>
              <w:spacing w:line="257" w:lineRule="auto"/>
            </w:pPr>
            <w:r w:rsidRPr="7ED30B91">
              <w:rPr>
                <w:rFonts w:ascii="Times" w:eastAsia="Times" w:hAnsi="Times" w:cs="Times"/>
                <w:sz w:val="20"/>
                <w:szCs w:val="20"/>
              </w:rPr>
              <w:t>Recommendations supported from the 4</w:t>
            </w:r>
            <w:r w:rsidRPr="7ED30B91">
              <w:rPr>
                <w:rFonts w:ascii="Times" w:eastAsia="Times" w:hAnsi="Times" w:cs="Times"/>
                <w:sz w:val="20"/>
                <w:szCs w:val="20"/>
                <w:vertAlign w:val="superscript"/>
              </w:rPr>
              <w:t>th</w:t>
            </w:r>
            <w:r w:rsidRPr="7ED30B91">
              <w:rPr>
                <w:rFonts w:ascii="Times" w:eastAsia="Times" w:hAnsi="Times" w:cs="Times"/>
                <w:sz w:val="20"/>
                <w:szCs w:val="20"/>
              </w:rPr>
              <w:t xml:space="preserve"> cycle of the UPR</w:t>
            </w:r>
          </w:p>
          <w:p w14:paraId="6FA8C413" w14:textId="6C1627AE" w:rsidR="008B3721" w:rsidRDefault="008B3721" w:rsidP="75A341FD">
            <w:pPr>
              <w:spacing w:line="259" w:lineRule="auto"/>
              <w:rPr>
                <w:rFonts w:ascii="Times" w:hAnsi="Times"/>
                <w:b/>
                <w:bCs/>
                <w:sz w:val="20"/>
                <w:szCs w:val="20"/>
              </w:rPr>
            </w:pPr>
            <w:r w:rsidRPr="2D74353A">
              <w:rPr>
                <w:rFonts w:ascii="Times" w:eastAsia="Times" w:hAnsi="Times" w:cs="Times"/>
                <w:sz w:val="20"/>
                <w:szCs w:val="20"/>
              </w:rPr>
              <w:t>All years: 200</w:t>
            </w:r>
          </w:p>
        </w:tc>
        <w:tc>
          <w:tcPr>
            <w:tcW w:w="4101" w:type="dxa"/>
            <w:tcBorders>
              <w:top w:val="single" w:sz="4" w:space="0" w:color="auto"/>
              <w:left w:val="single" w:sz="6" w:space="0" w:color="000000" w:themeColor="text1"/>
              <w:right w:val="single" w:sz="6" w:space="0" w:color="000000" w:themeColor="text1"/>
            </w:tcBorders>
            <w:shd w:val="clear" w:color="auto" w:fill="auto"/>
          </w:tcPr>
          <w:p w14:paraId="3AAE5E65" w14:textId="5FFFC187" w:rsidR="008B3721" w:rsidRDefault="008B3721" w:rsidP="2212B78F">
            <w:pPr>
              <w:pStyle w:val="BodyText"/>
              <w:jc w:val="both"/>
              <w:rPr>
                <w:rFonts w:ascii="Times" w:hAnsi="Times"/>
              </w:rPr>
            </w:pPr>
          </w:p>
          <w:p w14:paraId="41060C2B" w14:textId="2818849C" w:rsidR="008B3721" w:rsidRDefault="7ACC5DA4" w:rsidP="19BDCBEC">
            <w:pPr>
              <w:pStyle w:val="BodyText"/>
              <w:rPr>
                <w:rFonts w:ascii="Times" w:hAnsi="Times"/>
              </w:rPr>
            </w:pPr>
            <w:r w:rsidRPr="19BDCBEC">
              <w:rPr>
                <w:rFonts w:ascii="Times" w:hAnsi="Times"/>
              </w:rPr>
              <w:t>This is a significant increase compared with the Third UPR, where the Philippines adopted 103 out of 257 recommenda</w:t>
            </w:r>
            <w:r w:rsidR="183F834D" w:rsidRPr="19BDCBEC">
              <w:rPr>
                <w:rFonts w:ascii="Times" w:hAnsi="Times"/>
              </w:rPr>
              <w:t>tions, or 40%</w:t>
            </w:r>
          </w:p>
        </w:tc>
        <w:tc>
          <w:tcPr>
            <w:tcW w:w="2907" w:type="dxa"/>
            <w:tcBorders>
              <w:top w:val="single" w:sz="4" w:space="0" w:color="auto"/>
              <w:left w:val="single" w:sz="6" w:space="0" w:color="000000" w:themeColor="text1"/>
              <w:right w:val="single" w:sz="6" w:space="0" w:color="000000" w:themeColor="text1"/>
            </w:tcBorders>
          </w:tcPr>
          <w:p w14:paraId="6FB02168" w14:textId="052E6686" w:rsidR="008B3721" w:rsidRDefault="008B3721" w:rsidP="2D74353A">
            <w:pPr>
              <w:pStyle w:val="BodyText"/>
              <w:rPr>
                <w:rStyle w:val="Hyperlink"/>
                <w:rFonts w:ascii="Times New Roman" w:hAnsi="Times New Roman" w:cs="Times New Roman"/>
                <w:color w:val="auto"/>
              </w:rPr>
            </w:pPr>
          </w:p>
        </w:tc>
        <w:tc>
          <w:tcPr>
            <w:tcW w:w="3237" w:type="dxa"/>
            <w:tcBorders>
              <w:top w:val="single" w:sz="4" w:space="0" w:color="auto"/>
              <w:left w:val="single" w:sz="6" w:space="0" w:color="000000" w:themeColor="text1"/>
              <w:right w:val="single" w:sz="6" w:space="0" w:color="000000" w:themeColor="text1"/>
            </w:tcBorders>
            <w:shd w:val="clear" w:color="auto" w:fill="auto"/>
          </w:tcPr>
          <w:p w14:paraId="1B69089A" w14:textId="4D628738" w:rsidR="008B3721" w:rsidRDefault="008B3721" w:rsidP="2212B78F">
            <w:pPr>
              <w:pStyle w:val="BodyText"/>
              <w:rPr>
                <w:rStyle w:val="Hyperlink"/>
                <w:rFonts w:ascii="Times New Roman" w:hAnsi="Times New Roman" w:cs="Times New Roman"/>
                <w:color w:val="auto"/>
              </w:rPr>
            </w:pPr>
          </w:p>
          <w:p w14:paraId="57423415" w14:textId="188BDF40" w:rsidR="008B3721" w:rsidRDefault="008B3721" w:rsidP="2D74353A">
            <w:pPr>
              <w:pStyle w:val="BodyText"/>
              <w:rPr>
                <w:rStyle w:val="Hyperlink"/>
                <w:rFonts w:ascii="Times New Roman" w:hAnsi="Times New Roman" w:cs="Times New Roman"/>
                <w:color w:val="auto"/>
                <w:u w:val="none"/>
              </w:rPr>
            </w:pPr>
          </w:p>
        </w:tc>
      </w:tr>
      <w:tr w:rsidR="005F2AE4" w14:paraId="1D52F534" w14:textId="77777777" w:rsidTr="00DE2BC0">
        <w:trPr>
          <w:trHeight w:val="390"/>
        </w:trPr>
        <w:tc>
          <w:tcPr>
            <w:tcW w:w="4252" w:type="dxa"/>
            <w:tcBorders>
              <w:top w:val="single" w:sz="6" w:space="0" w:color="000000" w:themeColor="text1"/>
              <w:left w:val="single" w:sz="6" w:space="0" w:color="000000" w:themeColor="text1"/>
              <w:bottom w:val="none" w:sz="6" w:space="0" w:color="000000" w:themeColor="text1"/>
              <w:right w:val="single" w:sz="6" w:space="0" w:color="000000" w:themeColor="text1"/>
            </w:tcBorders>
            <w:shd w:val="clear" w:color="auto" w:fill="auto"/>
          </w:tcPr>
          <w:p w14:paraId="4E090C59" w14:textId="6AF5AEB7" w:rsidR="006C2D24" w:rsidRDefault="006C2D24" w:rsidP="2D74353A">
            <w:pPr>
              <w:rPr>
                <w:rFonts w:ascii="Times" w:hAnsi="Times"/>
                <w:b/>
                <w:bCs/>
                <w:sz w:val="20"/>
                <w:szCs w:val="20"/>
              </w:rPr>
            </w:pPr>
          </w:p>
          <w:p w14:paraId="6B529786" w14:textId="77777777" w:rsidR="00912E51" w:rsidRDefault="00912E51" w:rsidP="2D74353A">
            <w:pPr>
              <w:rPr>
                <w:rFonts w:ascii="Times" w:hAnsi="Times"/>
                <w:b/>
                <w:bCs/>
                <w:sz w:val="20"/>
                <w:szCs w:val="20"/>
              </w:rPr>
            </w:pPr>
          </w:p>
          <w:p w14:paraId="398066C5" w14:textId="77777777" w:rsidR="00912E51" w:rsidRDefault="00912E51" w:rsidP="2D74353A">
            <w:pPr>
              <w:rPr>
                <w:rFonts w:ascii="Times" w:hAnsi="Times"/>
                <w:b/>
                <w:bCs/>
                <w:sz w:val="20"/>
                <w:szCs w:val="20"/>
              </w:rPr>
            </w:pPr>
          </w:p>
          <w:p w14:paraId="6E075CB4" w14:textId="1B7B7C0C" w:rsidR="006C2D24" w:rsidRDefault="006C2D24" w:rsidP="2D74353A">
            <w:pPr>
              <w:rPr>
                <w:rFonts w:ascii="Times" w:hAnsi="Times"/>
                <w:b/>
                <w:bCs/>
                <w:sz w:val="20"/>
                <w:szCs w:val="20"/>
              </w:rPr>
            </w:pPr>
            <w:r w:rsidRPr="2D74353A">
              <w:rPr>
                <w:rFonts w:ascii="Times" w:hAnsi="Times"/>
                <w:b/>
                <w:bCs/>
                <w:sz w:val="20"/>
                <w:szCs w:val="20"/>
              </w:rPr>
              <w:lastRenderedPageBreak/>
              <w:t>Indicator 1.1.C</w:t>
            </w:r>
          </w:p>
          <w:p w14:paraId="70EE5C9E" w14:textId="49A0D5E7" w:rsidR="006C2D24" w:rsidRDefault="006C2D24" w:rsidP="2D74353A">
            <w:pPr>
              <w:pStyle w:val="BodyText"/>
              <w:rPr>
                <w:rFonts w:ascii="Times" w:eastAsia="Times" w:hAnsi="Times" w:cs="Times"/>
              </w:rPr>
            </w:pPr>
            <w:r w:rsidRPr="2D74353A">
              <w:rPr>
                <w:rFonts w:ascii="Times" w:eastAsia="Times" w:hAnsi="Times" w:cs="Times"/>
              </w:rPr>
              <w:t>Strengthening of the National Mechanism for Reporting and Follow-up</w:t>
            </w:r>
          </w:p>
        </w:tc>
        <w:tc>
          <w:tcPr>
            <w:tcW w:w="4101" w:type="dxa"/>
            <w:vMerge w:val="restart"/>
            <w:tcBorders>
              <w:top w:val="single" w:sz="4" w:space="0" w:color="auto"/>
              <w:left w:val="single" w:sz="6" w:space="0" w:color="000000" w:themeColor="text1"/>
              <w:right w:val="single" w:sz="6" w:space="0" w:color="000000" w:themeColor="text1"/>
            </w:tcBorders>
            <w:shd w:val="clear" w:color="auto" w:fill="auto"/>
          </w:tcPr>
          <w:p w14:paraId="18343F7E" w14:textId="5F111C10" w:rsidR="006C2D24" w:rsidRDefault="006C2D24" w:rsidP="2D74353A">
            <w:pPr>
              <w:spacing w:line="259" w:lineRule="auto"/>
              <w:rPr>
                <w:rFonts w:ascii="Times" w:hAnsi="Times"/>
                <w:b/>
                <w:bCs/>
                <w:sz w:val="20"/>
                <w:szCs w:val="20"/>
                <w:u w:val="single"/>
              </w:rPr>
            </w:pPr>
          </w:p>
          <w:p w14:paraId="7E9B06A9" w14:textId="77777777" w:rsidR="00912E51" w:rsidRDefault="00912E51" w:rsidP="2D74353A">
            <w:pPr>
              <w:spacing w:line="259" w:lineRule="auto"/>
              <w:rPr>
                <w:rFonts w:ascii="Times" w:hAnsi="Times"/>
                <w:b/>
                <w:bCs/>
                <w:sz w:val="20"/>
                <w:szCs w:val="20"/>
                <w:u w:val="single"/>
              </w:rPr>
            </w:pPr>
          </w:p>
          <w:p w14:paraId="021FFD84" w14:textId="77777777" w:rsidR="006C2D24" w:rsidRDefault="006C2D24" w:rsidP="2D74353A">
            <w:pPr>
              <w:pStyle w:val="BodyText"/>
              <w:rPr>
                <w:rFonts w:ascii="Times" w:hAnsi="Times"/>
                <w:b/>
                <w:bCs/>
                <w:u w:val="single"/>
              </w:rPr>
            </w:pPr>
            <w:r w:rsidRPr="2D74353A">
              <w:rPr>
                <w:rFonts w:ascii="Times" w:hAnsi="Times"/>
                <w:b/>
                <w:bCs/>
                <w:u w:val="single"/>
              </w:rPr>
              <w:lastRenderedPageBreak/>
              <w:t>ONGOING. PARTIALLY ACHIEVED</w:t>
            </w:r>
          </w:p>
          <w:p w14:paraId="70D90F00" w14:textId="77777777" w:rsidR="006C2D24" w:rsidRDefault="006C2D24" w:rsidP="2D74353A">
            <w:pPr>
              <w:pStyle w:val="BodyText"/>
              <w:jc w:val="both"/>
              <w:rPr>
                <w:rFonts w:ascii="Times" w:hAnsi="Times"/>
              </w:rPr>
            </w:pPr>
          </w:p>
          <w:p w14:paraId="2CFAB307" w14:textId="29195041" w:rsidR="006C2D24" w:rsidRDefault="006C2D24" w:rsidP="2D74353A">
            <w:pPr>
              <w:pStyle w:val="BodyText"/>
              <w:rPr>
                <w:rFonts w:ascii="Times" w:hAnsi="Times"/>
              </w:rPr>
            </w:pPr>
            <w:r w:rsidRPr="2D74353A">
              <w:rPr>
                <w:rFonts w:ascii="Times" w:hAnsi="Times"/>
              </w:rPr>
              <w:t>Database established and rolled out in July 2022</w:t>
            </w:r>
          </w:p>
          <w:p w14:paraId="41AB2491" w14:textId="77777777" w:rsidR="006C2D24" w:rsidRDefault="006C2D24" w:rsidP="2D74353A">
            <w:pPr>
              <w:pStyle w:val="BodyText"/>
              <w:rPr>
                <w:rFonts w:ascii="Times" w:hAnsi="Times"/>
              </w:rPr>
            </w:pPr>
          </w:p>
          <w:p w14:paraId="77A60746" w14:textId="30C4EB06" w:rsidR="006C2D24" w:rsidRDefault="006C2D24" w:rsidP="2D74353A">
            <w:pPr>
              <w:pStyle w:val="BodyText"/>
              <w:rPr>
                <w:rFonts w:ascii="Times" w:hAnsi="Times"/>
              </w:rPr>
            </w:pPr>
            <w:r w:rsidRPr="2D74353A">
              <w:rPr>
                <w:rFonts w:ascii="Times" w:hAnsi="Times"/>
              </w:rPr>
              <w:t>19 departmental focal points appointed, quarterly meetings are regularly held</w:t>
            </w:r>
            <w:r w:rsidR="00C46A37">
              <w:rPr>
                <w:rFonts w:ascii="Times" w:hAnsi="Times"/>
              </w:rPr>
              <w:t xml:space="preserve"> and initial training took place on 26 September</w:t>
            </w:r>
          </w:p>
          <w:p w14:paraId="3DBF6610" w14:textId="77777777" w:rsidR="006C2D24" w:rsidRDefault="006C2D24" w:rsidP="2D74353A">
            <w:pPr>
              <w:pStyle w:val="BodyText"/>
              <w:rPr>
                <w:rFonts w:ascii="Times" w:hAnsi="Times"/>
              </w:rPr>
            </w:pPr>
          </w:p>
          <w:p w14:paraId="012219F7" w14:textId="2C0818E3" w:rsidR="006C2D24" w:rsidRDefault="006C2D24" w:rsidP="2D74353A">
            <w:pPr>
              <w:pStyle w:val="BodyText"/>
              <w:rPr>
                <w:rFonts w:ascii="Times" w:hAnsi="Times"/>
              </w:rPr>
            </w:pPr>
            <w:r w:rsidRPr="2D74353A">
              <w:rPr>
                <w:rFonts w:ascii="Times" w:hAnsi="Times"/>
              </w:rPr>
              <w:t xml:space="preserve">The NRTD tracking database was launched in February. A training workshop was held from </w:t>
            </w:r>
            <w:r w:rsidR="00AB6FC4">
              <w:rPr>
                <w:rFonts w:ascii="Times" w:hAnsi="Times"/>
              </w:rPr>
              <w:t xml:space="preserve">8 to 10 </w:t>
            </w:r>
            <w:r w:rsidRPr="2D74353A">
              <w:rPr>
                <w:rFonts w:ascii="Times" w:hAnsi="Times"/>
              </w:rPr>
              <w:t>February</w:t>
            </w:r>
          </w:p>
          <w:p w14:paraId="661B3FC5" w14:textId="77777777" w:rsidR="006C2D24" w:rsidRDefault="006C2D24" w:rsidP="2D74353A">
            <w:pPr>
              <w:pStyle w:val="BodyText"/>
              <w:rPr>
                <w:rFonts w:ascii="Times" w:hAnsi="Times"/>
              </w:rPr>
            </w:pPr>
          </w:p>
          <w:p w14:paraId="5BE89D06" w14:textId="38B4313C" w:rsidR="006C2D24" w:rsidRDefault="006C2D24" w:rsidP="2D74353A">
            <w:pPr>
              <w:pStyle w:val="BodyText"/>
              <w:rPr>
                <w:rFonts w:ascii="Times" w:hAnsi="Times"/>
                <w:color w:val="FF0000"/>
              </w:rPr>
            </w:pPr>
            <w:r w:rsidRPr="2D74353A">
              <w:rPr>
                <w:rFonts w:ascii="Times" w:hAnsi="Times"/>
              </w:rPr>
              <w:t xml:space="preserve">PHRCS </w:t>
            </w:r>
            <w:r w:rsidR="00C77019">
              <w:rPr>
                <w:rFonts w:ascii="Times" w:hAnsi="Times"/>
              </w:rPr>
              <w:t>is coord</w:t>
            </w:r>
            <w:r w:rsidR="00AB6FC4">
              <w:rPr>
                <w:rFonts w:ascii="Times" w:hAnsi="Times"/>
              </w:rPr>
              <w:t>inating</w:t>
            </w:r>
            <w:r w:rsidR="00C77019">
              <w:rPr>
                <w:rFonts w:ascii="Times" w:hAnsi="Times"/>
              </w:rPr>
              <w:t xml:space="preserve"> use of</w:t>
            </w:r>
            <w:r w:rsidRPr="2D74353A">
              <w:rPr>
                <w:rFonts w:ascii="Times" w:hAnsi="Times"/>
              </w:rPr>
              <w:t xml:space="preserve"> the NRTD</w:t>
            </w:r>
          </w:p>
        </w:tc>
        <w:tc>
          <w:tcPr>
            <w:tcW w:w="2907" w:type="dxa"/>
            <w:vMerge w:val="restart"/>
            <w:tcBorders>
              <w:top w:val="single" w:sz="4" w:space="0" w:color="auto"/>
              <w:left w:val="single" w:sz="6" w:space="0" w:color="000000" w:themeColor="text1"/>
              <w:right w:val="single" w:sz="6" w:space="0" w:color="000000" w:themeColor="text1"/>
            </w:tcBorders>
          </w:tcPr>
          <w:p w14:paraId="6F86EC37" w14:textId="1B8FB0A8" w:rsidR="006C2D24" w:rsidRDefault="006C2D24" w:rsidP="2D74353A">
            <w:pPr>
              <w:rPr>
                <w:rFonts w:ascii="Times" w:hAnsi="Times"/>
                <w:b/>
                <w:bCs/>
                <w:sz w:val="20"/>
                <w:szCs w:val="20"/>
              </w:rPr>
            </w:pPr>
          </w:p>
          <w:p w14:paraId="272381B7" w14:textId="77777777" w:rsidR="00912E51" w:rsidRDefault="00912E51" w:rsidP="2D74353A">
            <w:pPr>
              <w:rPr>
                <w:rFonts w:ascii="Times" w:hAnsi="Times"/>
                <w:b/>
                <w:bCs/>
                <w:sz w:val="20"/>
                <w:szCs w:val="20"/>
              </w:rPr>
            </w:pPr>
          </w:p>
          <w:p w14:paraId="5D699F2F" w14:textId="10C9BA62" w:rsidR="006C2D24" w:rsidRDefault="006C2D24" w:rsidP="2D74353A">
            <w:pPr>
              <w:rPr>
                <w:rFonts w:ascii="Times" w:hAnsi="Times"/>
                <w:color w:val="000000" w:themeColor="text1"/>
                <w:sz w:val="20"/>
                <w:szCs w:val="20"/>
              </w:rPr>
            </w:pPr>
            <w:r w:rsidRPr="2D74353A">
              <w:rPr>
                <w:rFonts w:ascii="Times" w:hAnsi="Times"/>
                <w:color w:val="000000" w:themeColor="text1"/>
                <w:sz w:val="20"/>
                <w:szCs w:val="20"/>
              </w:rPr>
              <w:lastRenderedPageBreak/>
              <w:t>The SOP and manual of procedures have been drafted. Their finalization will mark the full achievement of this indicator</w:t>
            </w:r>
          </w:p>
        </w:tc>
        <w:tc>
          <w:tcPr>
            <w:tcW w:w="3237" w:type="dxa"/>
            <w:vMerge w:val="restart"/>
            <w:tcBorders>
              <w:top w:val="single" w:sz="4" w:space="0" w:color="auto"/>
              <w:left w:val="single" w:sz="6" w:space="0" w:color="000000" w:themeColor="text1"/>
              <w:right w:val="single" w:sz="6" w:space="0" w:color="000000" w:themeColor="text1"/>
            </w:tcBorders>
            <w:shd w:val="clear" w:color="auto" w:fill="auto"/>
          </w:tcPr>
          <w:p w14:paraId="2083299D" w14:textId="603215EF" w:rsidR="006C2D24" w:rsidRDefault="006C2D24" w:rsidP="2D74353A">
            <w:pPr>
              <w:pStyle w:val="BodyText"/>
              <w:rPr>
                <w:rStyle w:val="Hyperlink"/>
                <w:rFonts w:ascii="Times New Roman" w:hAnsi="Times New Roman" w:cs="Times New Roman"/>
                <w:b/>
                <w:bCs/>
                <w:color w:val="auto"/>
                <w:u w:val="none"/>
              </w:rPr>
            </w:pPr>
          </w:p>
          <w:p w14:paraId="2D00C2A7" w14:textId="77777777" w:rsidR="00912E51" w:rsidRDefault="00912E51" w:rsidP="2D74353A">
            <w:pPr>
              <w:pStyle w:val="BodyText"/>
              <w:rPr>
                <w:rStyle w:val="Hyperlink"/>
                <w:rFonts w:ascii="Times New Roman" w:hAnsi="Times New Roman" w:cs="Times New Roman"/>
                <w:b/>
                <w:bCs/>
                <w:color w:val="auto"/>
                <w:u w:val="none"/>
              </w:rPr>
            </w:pPr>
          </w:p>
          <w:p w14:paraId="70097354" w14:textId="77777777" w:rsidR="006C2D24" w:rsidRDefault="000F08B6" w:rsidP="2D74353A">
            <w:pPr>
              <w:pStyle w:val="BodyText"/>
              <w:rPr>
                <w:rStyle w:val="Hyperlink"/>
                <w:rFonts w:ascii="Times New Roman" w:hAnsi="Times New Roman" w:cs="Times New Roman"/>
                <w:color w:val="auto"/>
              </w:rPr>
            </w:pPr>
            <w:hyperlink r:id="rId31" w:anchor=":~:text=According%20to%20PHRCS%2C%20PH-NRTD%20will%20become%20the%20country%E2%80%99s,Human%20Rights%20Council%20through%20its%20Universal%20Periodic%20Review.">
              <w:r w:rsidR="006C2D24" w:rsidRPr="2D74353A">
                <w:rPr>
                  <w:rStyle w:val="Hyperlink"/>
                  <w:rFonts w:ascii="Times New Roman" w:hAnsi="Times New Roman" w:cs="Times New Roman"/>
                  <w:color w:val="auto"/>
                </w:rPr>
                <w:t>Philippines launches human rights tracking database - (neda.gov.ph)</w:t>
              </w:r>
            </w:hyperlink>
          </w:p>
          <w:p w14:paraId="57DB4914" w14:textId="77777777" w:rsidR="006C2D24" w:rsidRDefault="006C2D24" w:rsidP="2D74353A">
            <w:pPr>
              <w:pStyle w:val="BodyText"/>
              <w:rPr>
                <w:rStyle w:val="Hyperlink"/>
                <w:rFonts w:ascii="Times New Roman" w:hAnsi="Times New Roman" w:cs="Times New Roman"/>
              </w:rPr>
            </w:pPr>
          </w:p>
          <w:p w14:paraId="2A760F94" w14:textId="77777777" w:rsidR="006C2D24" w:rsidRDefault="006C2D24" w:rsidP="2D74353A">
            <w:pPr>
              <w:pStyle w:val="BodyText"/>
              <w:rPr>
                <w:rStyle w:val="Hyperlink"/>
                <w:rFonts w:ascii="Times New Roman" w:hAnsi="Times New Roman" w:cs="Times New Roman"/>
                <w:color w:val="auto"/>
                <w:u w:val="none"/>
              </w:rPr>
            </w:pPr>
            <w:r w:rsidRPr="2D74353A">
              <w:rPr>
                <w:rStyle w:val="Hyperlink"/>
                <w:rFonts w:ascii="Times New Roman" w:hAnsi="Times New Roman" w:cs="Times New Roman"/>
                <w:color w:val="auto"/>
                <w:u w:val="none"/>
              </w:rPr>
              <w:t>Report on the NRTD Training Workshop held from February 8 to 10, 2023</w:t>
            </w:r>
          </w:p>
          <w:p w14:paraId="3EC09063" w14:textId="77777777" w:rsidR="006C2D24" w:rsidRDefault="006C2D24" w:rsidP="2D74353A">
            <w:pPr>
              <w:pStyle w:val="BodyText"/>
              <w:rPr>
                <w:rStyle w:val="Hyperlink"/>
                <w:rFonts w:ascii="Times New Roman" w:hAnsi="Times New Roman" w:cs="Times New Roman"/>
                <w:color w:val="auto"/>
              </w:rPr>
            </w:pPr>
          </w:p>
          <w:p w14:paraId="76AA9D14" w14:textId="77777777" w:rsidR="006C2D24" w:rsidRDefault="006C2D24" w:rsidP="2D74353A">
            <w:pPr>
              <w:pStyle w:val="BodyText"/>
              <w:rPr>
                <w:rStyle w:val="Hyperlink"/>
                <w:rFonts w:ascii="Times New Roman" w:hAnsi="Times New Roman" w:cs="Times New Roman"/>
                <w:color w:val="auto"/>
                <w:u w:val="none"/>
              </w:rPr>
            </w:pPr>
            <w:r w:rsidRPr="2D74353A">
              <w:rPr>
                <w:rStyle w:val="Hyperlink"/>
                <w:rFonts w:ascii="Times New Roman" w:hAnsi="Times New Roman" w:cs="Times New Roman"/>
                <w:color w:val="auto"/>
                <w:u w:val="none"/>
              </w:rPr>
              <w:t>Minutes of Meeting of the TWG-NMRF</w:t>
            </w:r>
          </w:p>
          <w:p w14:paraId="4E082326" w14:textId="77777777" w:rsidR="006C2D24" w:rsidRDefault="006C2D24" w:rsidP="2D74353A">
            <w:pPr>
              <w:pStyle w:val="BodyText"/>
              <w:rPr>
                <w:rStyle w:val="Hyperlink"/>
                <w:rFonts w:ascii="Times New Roman" w:hAnsi="Times New Roman" w:cs="Times New Roman"/>
                <w:color w:val="auto"/>
                <w:u w:val="none"/>
              </w:rPr>
            </w:pPr>
          </w:p>
          <w:p w14:paraId="16226437" w14:textId="77777777" w:rsidR="006C2D24" w:rsidRDefault="006C2D24" w:rsidP="2D74353A">
            <w:pPr>
              <w:pStyle w:val="BodyText"/>
              <w:rPr>
                <w:rStyle w:val="Hyperlink"/>
                <w:rFonts w:ascii="Times New Roman" w:hAnsi="Times New Roman" w:cs="Times New Roman"/>
                <w:color w:val="auto"/>
                <w:u w:val="none"/>
              </w:rPr>
            </w:pPr>
            <w:r w:rsidRPr="2D74353A">
              <w:rPr>
                <w:rStyle w:val="Hyperlink"/>
                <w:rFonts w:ascii="Times New Roman" w:hAnsi="Times New Roman" w:cs="Times New Roman"/>
                <w:color w:val="auto"/>
                <w:u w:val="none"/>
              </w:rPr>
              <w:t xml:space="preserve">SOP </w:t>
            </w:r>
          </w:p>
          <w:p w14:paraId="1DCCDDA0" w14:textId="77777777" w:rsidR="006C2D24" w:rsidRDefault="006C2D24" w:rsidP="2D74353A">
            <w:pPr>
              <w:pStyle w:val="BodyText"/>
              <w:rPr>
                <w:rStyle w:val="Hyperlink"/>
                <w:rFonts w:ascii="Times New Roman" w:hAnsi="Times New Roman" w:cs="Times New Roman"/>
                <w:color w:val="auto"/>
                <w:u w:val="none"/>
              </w:rPr>
            </w:pPr>
          </w:p>
          <w:p w14:paraId="47BFE484" w14:textId="77777777" w:rsidR="006C2D24" w:rsidRDefault="006C2D24" w:rsidP="2D74353A">
            <w:pPr>
              <w:pStyle w:val="BodyText"/>
              <w:rPr>
                <w:rStyle w:val="Hyperlink"/>
                <w:rFonts w:ascii="Times New Roman" w:hAnsi="Times New Roman" w:cs="Times New Roman"/>
                <w:color w:val="auto"/>
                <w:u w:val="none"/>
              </w:rPr>
            </w:pPr>
            <w:r w:rsidRPr="2D74353A">
              <w:rPr>
                <w:rStyle w:val="Hyperlink"/>
                <w:rFonts w:ascii="Times New Roman" w:hAnsi="Times New Roman" w:cs="Times New Roman"/>
                <w:color w:val="auto"/>
                <w:u w:val="none"/>
              </w:rPr>
              <w:t>Manual of procedures</w:t>
            </w:r>
          </w:p>
          <w:p w14:paraId="5369907D" w14:textId="77777777" w:rsidR="006C2D24" w:rsidRDefault="006C2D24" w:rsidP="2D74353A">
            <w:pPr>
              <w:pStyle w:val="BodyText"/>
              <w:rPr>
                <w:rStyle w:val="Hyperlink"/>
                <w:rFonts w:ascii="Times New Roman" w:hAnsi="Times New Roman" w:cs="Times New Roman"/>
                <w:color w:val="auto"/>
                <w:u w:val="none"/>
              </w:rPr>
            </w:pPr>
          </w:p>
          <w:p w14:paraId="468A7F39" w14:textId="77777777" w:rsidR="006C2D24" w:rsidRDefault="006C2D24" w:rsidP="2D74353A">
            <w:pPr>
              <w:pStyle w:val="BodyText"/>
              <w:rPr>
                <w:rStyle w:val="Hyperlink"/>
                <w:rFonts w:ascii="Times New Roman" w:hAnsi="Times New Roman" w:cs="Times New Roman"/>
                <w:color w:val="auto"/>
                <w:u w:val="none"/>
              </w:rPr>
            </w:pPr>
            <w:r w:rsidRPr="2D74353A">
              <w:rPr>
                <w:rStyle w:val="Hyperlink"/>
                <w:rFonts w:ascii="Times New Roman" w:hAnsi="Times New Roman" w:cs="Times New Roman"/>
                <w:color w:val="auto"/>
                <w:u w:val="none"/>
              </w:rPr>
              <w:t>NRTD manual of operations</w:t>
            </w:r>
          </w:p>
          <w:p w14:paraId="094A699A" w14:textId="77777777" w:rsidR="006C2D24" w:rsidRDefault="006C2D24" w:rsidP="2D74353A">
            <w:pPr>
              <w:pStyle w:val="BodyText"/>
              <w:rPr>
                <w:rStyle w:val="Hyperlink"/>
                <w:rFonts w:ascii="Times New Roman" w:hAnsi="Times New Roman" w:cs="Times New Roman"/>
                <w:color w:val="auto"/>
                <w:u w:val="none"/>
              </w:rPr>
            </w:pPr>
          </w:p>
          <w:p w14:paraId="3149DD4F" w14:textId="77777777" w:rsidR="006C2D24" w:rsidRDefault="006C2D24" w:rsidP="2D74353A">
            <w:pPr>
              <w:pStyle w:val="BodyText"/>
              <w:rPr>
                <w:rStyle w:val="Hyperlink"/>
                <w:rFonts w:ascii="Times New Roman" w:hAnsi="Times New Roman" w:cs="Times New Roman"/>
                <w:color w:val="auto"/>
                <w:u w:val="none"/>
              </w:rPr>
            </w:pPr>
            <w:r w:rsidRPr="2D74353A">
              <w:rPr>
                <w:rStyle w:val="Hyperlink"/>
                <w:rFonts w:ascii="Times New Roman" w:hAnsi="Times New Roman" w:cs="Times New Roman"/>
                <w:color w:val="auto"/>
                <w:u w:val="none"/>
              </w:rPr>
              <w:t>Updated NRTD data</w:t>
            </w:r>
          </w:p>
          <w:p w14:paraId="66886014" w14:textId="77777777" w:rsidR="006C2D24" w:rsidRDefault="006C2D24" w:rsidP="2D74353A">
            <w:pPr>
              <w:pStyle w:val="BodyText"/>
              <w:rPr>
                <w:rStyle w:val="Hyperlink"/>
                <w:rFonts w:ascii="Times New Roman" w:hAnsi="Times New Roman" w:cs="Times New Roman"/>
                <w:color w:val="auto"/>
                <w:u w:val="none"/>
              </w:rPr>
            </w:pPr>
          </w:p>
          <w:p w14:paraId="7BE4AD9C" w14:textId="77777777" w:rsidR="006C2D24" w:rsidRDefault="006C2D24" w:rsidP="2D74353A">
            <w:pPr>
              <w:pStyle w:val="BodyText"/>
              <w:rPr>
                <w:rFonts w:ascii="Times New Roman" w:hAnsi="Times New Roman" w:cs="Times New Roman"/>
              </w:rPr>
            </w:pPr>
            <w:r w:rsidRPr="2D74353A">
              <w:rPr>
                <w:rStyle w:val="Hyperlink"/>
                <w:rFonts w:ascii="Times New Roman" w:hAnsi="Times New Roman" w:cs="Times New Roman"/>
                <w:color w:val="auto"/>
                <w:u w:val="none"/>
              </w:rPr>
              <w:t>List of focal points</w:t>
            </w:r>
          </w:p>
          <w:p w14:paraId="2E209A98" w14:textId="7FA07A0F" w:rsidR="006C2D24" w:rsidRDefault="006C2D24" w:rsidP="2D74353A">
            <w:pPr>
              <w:pStyle w:val="BodyText"/>
              <w:rPr>
                <w:rStyle w:val="Hyperlink"/>
                <w:rFonts w:ascii="Times New Roman" w:hAnsi="Times New Roman" w:cs="Times New Roman"/>
                <w:b/>
                <w:bCs/>
                <w:color w:val="auto"/>
                <w:u w:val="none"/>
              </w:rPr>
            </w:pPr>
          </w:p>
        </w:tc>
      </w:tr>
      <w:tr w:rsidR="005F2AE4" w14:paraId="402AB031" w14:textId="77777777" w:rsidTr="00DE2BC0">
        <w:trPr>
          <w:trHeight w:val="390"/>
        </w:trPr>
        <w:tc>
          <w:tcPr>
            <w:tcW w:w="4252" w:type="dxa"/>
            <w:tcBorders>
              <w:top w:val="none" w:sz="6" w:space="0" w:color="000000" w:themeColor="text1"/>
              <w:left w:val="single" w:sz="6" w:space="0" w:color="000000" w:themeColor="text1"/>
              <w:bottom w:val="none" w:sz="6" w:space="0" w:color="000000" w:themeColor="text1"/>
              <w:right w:val="single" w:sz="6" w:space="0" w:color="000000" w:themeColor="text1"/>
            </w:tcBorders>
            <w:shd w:val="clear" w:color="auto" w:fill="auto"/>
          </w:tcPr>
          <w:p w14:paraId="43BC4030" w14:textId="437707EF" w:rsidR="006C2D24" w:rsidRDefault="006C2D24" w:rsidP="2D74353A">
            <w:pPr>
              <w:pStyle w:val="BodyText"/>
              <w:jc w:val="center"/>
              <w:rPr>
                <w:rFonts w:ascii="Times" w:hAnsi="Times"/>
                <w:b/>
                <w:bCs/>
              </w:rPr>
            </w:pPr>
          </w:p>
          <w:p w14:paraId="6BADF00C" w14:textId="77777777" w:rsidR="006C2D24" w:rsidRDefault="006C2D24" w:rsidP="2D74353A">
            <w:pPr>
              <w:rPr>
                <w:rFonts w:ascii="Times" w:eastAsia="Times" w:hAnsi="Times" w:cs="Times"/>
                <w:b/>
                <w:bCs/>
                <w:sz w:val="20"/>
                <w:szCs w:val="20"/>
              </w:rPr>
            </w:pPr>
            <w:r w:rsidRPr="2D74353A">
              <w:rPr>
                <w:rFonts w:ascii="Times" w:eastAsia="Times" w:hAnsi="Times" w:cs="Times"/>
                <w:b/>
                <w:bCs/>
                <w:sz w:val="20"/>
                <w:szCs w:val="20"/>
              </w:rPr>
              <w:t>Baseline</w:t>
            </w:r>
          </w:p>
          <w:p w14:paraId="412A0827" w14:textId="353FC07E" w:rsidR="006C2D24" w:rsidRDefault="006C2D24" w:rsidP="2D74353A">
            <w:pPr>
              <w:pStyle w:val="BodyText"/>
              <w:rPr>
                <w:rFonts w:ascii="Times" w:eastAsia="Times" w:hAnsi="Times" w:cs="Times"/>
              </w:rPr>
            </w:pPr>
            <w:r w:rsidRPr="2D74353A">
              <w:rPr>
                <w:rFonts w:ascii="Times" w:eastAsia="Times" w:hAnsi="Times" w:cs="Times"/>
              </w:rPr>
              <w:t>NMRF exists and reports regularly. The four functions (engagement, coordination consultation, information management) could be strengthened.</w:t>
            </w:r>
          </w:p>
        </w:tc>
        <w:tc>
          <w:tcPr>
            <w:tcW w:w="4101" w:type="dxa"/>
            <w:vMerge/>
          </w:tcPr>
          <w:p w14:paraId="1BF125B8" w14:textId="77777777" w:rsidR="006C2D24" w:rsidRDefault="006C2D24"/>
        </w:tc>
        <w:tc>
          <w:tcPr>
            <w:tcW w:w="2907" w:type="dxa"/>
            <w:vMerge/>
          </w:tcPr>
          <w:p w14:paraId="2046FEC5" w14:textId="77777777" w:rsidR="006C2D24" w:rsidRDefault="006C2D24"/>
        </w:tc>
        <w:tc>
          <w:tcPr>
            <w:tcW w:w="3237" w:type="dxa"/>
            <w:vMerge/>
          </w:tcPr>
          <w:p w14:paraId="281F5B57" w14:textId="77777777" w:rsidR="006C2D24" w:rsidRDefault="006C2D24"/>
        </w:tc>
      </w:tr>
      <w:tr w:rsidR="005F2AE4" w14:paraId="435E444C" w14:textId="77777777" w:rsidTr="00DE2BC0">
        <w:trPr>
          <w:trHeight w:val="390"/>
        </w:trPr>
        <w:tc>
          <w:tcPr>
            <w:tcW w:w="4252" w:type="dxa"/>
            <w:tcBorders>
              <w:top w:val="non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8B21DB" w14:textId="7ADDC7DA" w:rsidR="006C2D24" w:rsidRDefault="006C2D24" w:rsidP="2D74353A">
            <w:pPr>
              <w:pStyle w:val="BodyText"/>
              <w:rPr>
                <w:rFonts w:ascii="Times" w:hAnsi="Times"/>
                <w:b/>
                <w:bCs/>
              </w:rPr>
            </w:pPr>
          </w:p>
          <w:p w14:paraId="4C59EE07" w14:textId="77777777" w:rsidR="006C2D24" w:rsidRDefault="006C2D24" w:rsidP="2D74353A">
            <w:pPr>
              <w:rPr>
                <w:rFonts w:ascii="Times" w:eastAsia="Times" w:hAnsi="Times" w:cs="Times"/>
                <w:b/>
                <w:bCs/>
                <w:sz w:val="20"/>
                <w:szCs w:val="20"/>
              </w:rPr>
            </w:pPr>
            <w:r w:rsidRPr="2D74353A">
              <w:rPr>
                <w:rFonts w:ascii="Times" w:eastAsia="Times" w:hAnsi="Times" w:cs="Times"/>
                <w:b/>
                <w:bCs/>
                <w:sz w:val="20"/>
                <w:szCs w:val="20"/>
              </w:rPr>
              <w:t>Planned Target</w:t>
            </w:r>
          </w:p>
          <w:p w14:paraId="55144157" w14:textId="77777777" w:rsidR="006C2D24" w:rsidRDefault="006C2D24" w:rsidP="00B83391">
            <w:pPr>
              <w:pStyle w:val="ListParagraph"/>
              <w:numPr>
                <w:ilvl w:val="0"/>
                <w:numId w:val="33"/>
              </w:numPr>
              <w:rPr>
                <w:sz w:val="20"/>
                <w:szCs w:val="20"/>
              </w:rPr>
            </w:pPr>
            <w:r w:rsidRPr="2D74353A">
              <w:rPr>
                <w:rFonts w:ascii="Times" w:eastAsia="Times" w:hAnsi="Times" w:cs="Times"/>
                <w:sz w:val="20"/>
                <w:szCs w:val="20"/>
              </w:rPr>
              <w:t xml:space="preserve">Year 1: </w:t>
            </w:r>
            <w:r w:rsidRPr="2D74353A">
              <w:rPr>
                <w:sz w:val="20"/>
                <w:szCs w:val="20"/>
              </w:rPr>
              <w:t>NMRF Focal Points in government agencies identified and trained</w:t>
            </w:r>
          </w:p>
          <w:p w14:paraId="0FCBB631" w14:textId="77777777" w:rsidR="006C2D24" w:rsidRDefault="006C2D24" w:rsidP="00B83391">
            <w:pPr>
              <w:pStyle w:val="ListParagraph"/>
              <w:numPr>
                <w:ilvl w:val="0"/>
                <w:numId w:val="33"/>
              </w:numPr>
              <w:spacing w:line="259" w:lineRule="auto"/>
              <w:rPr>
                <w:sz w:val="20"/>
                <w:szCs w:val="20"/>
              </w:rPr>
            </w:pPr>
            <w:r w:rsidRPr="2D74353A">
              <w:rPr>
                <w:sz w:val="20"/>
                <w:szCs w:val="20"/>
              </w:rPr>
              <w:t xml:space="preserve">Year 2: </w:t>
            </w:r>
            <w:r w:rsidRPr="2D74353A">
              <w:rPr>
                <w:rFonts w:ascii="Times" w:eastAsia="Times" w:hAnsi="Times" w:cs="Times"/>
                <w:sz w:val="20"/>
                <w:szCs w:val="20"/>
              </w:rPr>
              <w:t>Roll</w:t>
            </w:r>
            <w:r w:rsidRPr="2D74353A">
              <w:rPr>
                <w:sz w:val="20"/>
                <w:szCs w:val="20"/>
              </w:rPr>
              <w:t xml:space="preserve"> out of the tracking database, quarterly meetings with the focal points has commenced</w:t>
            </w:r>
          </w:p>
          <w:p w14:paraId="778B592F" w14:textId="5040810C" w:rsidR="008B3721" w:rsidRDefault="006C2D24" w:rsidP="000D3EC7">
            <w:pPr>
              <w:pStyle w:val="ListParagraph"/>
              <w:numPr>
                <w:ilvl w:val="0"/>
                <w:numId w:val="33"/>
              </w:numPr>
              <w:spacing w:line="259" w:lineRule="auto"/>
            </w:pPr>
            <w:r w:rsidRPr="7ED30B91">
              <w:rPr>
                <w:sz w:val="20"/>
                <w:szCs w:val="20"/>
              </w:rPr>
              <w:t xml:space="preserve">Year 3: Meetings </w:t>
            </w:r>
            <w:r w:rsidRPr="7ED30B91">
              <w:rPr>
                <w:rFonts w:ascii="Times" w:eastAsia="Times" w:hAnsi="Times" w:cs="Times"/>
                <w:sz w:val="20"/>
                <w:szCs w:val="20"/>
              </w:rPr>
              <w:t>with</w:t>
            </w:r>
            <w:r w:rsidRPr="7ED30B91">
              <w:rPr>
                <w:sz w:val="20"/>
                <w:szCs w:val="20"/>
              </w:rPr>
              <w:t xml:space="preserve"> the focal points ongoing on a quarterly basis and data is updated at least twice a year, SOPs for PHRCS is in place, government follows through on the manual of operations NRTD</w:t>
            </w:r>
          </w:p>
        </w:tc>
        <w:tc>
          <w:tcPr>
            <w:tcW w:w="4101" w:type="dxa"/>
            <w:vMerge/>
          </w:tcPr>
          <w:p w14:paraId="001F412E" w14:textId="77777777" w:rsidR="006C2D24" w:rsidRDefault="006C2D24"/>
        </w:tc>
        <w:tc>
          <w:tcPr>
            <w:tcW w:w="2907" w:type="dxa"/>
            <w:vMerge/>
          </w:tcPr>
          <w:p w14:paraId="49E1D64E" w14:textId="77777777" w:rsidR="006C2D24" w:rsidRDefault="006C2D24"/>
        </w:tc>
        <w:tc>
          <w:tcPr>
            <w:tcW w:w="3237" w:type="dxa"/>
            <w:vMerge/>
          </w:tcPr>
          <w:p w14:paraId="131063C8" w14:textId="77777777" w:rsidR="006C2D24" w:rsidRDefault="006C2D24"/>
        </w:tc>
      </w:tr>
      <w:tr w:rsidR="75A341FD" w14:paraId="3516445B" w14:textId="77777777" w:rsidTr="0EE7DA13">
        <w:trPr>
          <w:trHeight w:val="300"/>
        </w:trPr>
        <w:tc>
          <w:tcPr>
            <w:tcW w:w="14497" w:type="dxa"/>
            <w:gridSpan w:val="4"/>
            <w:tcBorders>
              <w:top w:val="non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1DD85A74" w14:textId="6513A3D7" w:rsidR="0A24E399" w:rsidRDefault="0A24E399" w:rsidP="75A341FD">
            <w:pPr>
              <w:rPr>
                <w:rFonts w:ascii="Times" w:eastAsia="Times" w:hAnsi="Times" w:cs="Times"/>
                <w:b/>
                <w:bCs/>
                <w:sz w:val="20"/>
                <w:szCs w:val="20"/>
              </w:rPr>
            </w:pPr>
            <w:r w:rsidRPr="75A341FD">
              <w:rPr>
                <w:rFonts w:ascii="Times" w:hAnsi="Times"/>
                <w:b/>
                <w:bCs/>
                <w:sz w:val="20"/>
                <w:szCs w:val="20"/>
              </w:rPr>
              <w:t xml:space="preserve">Output 1.2:  </w:t>
            </w:r>
            <w:r w:rsidRPr="75A341FD">
              <w:rPr>
                <w:rFonts w:ascii="Times" w:eastAsia="Times" w:hAnsi="Times" w:cs="Times"/>
                <w:b/>
                <w:bCs/>
                <w:sz w:val="20"/>
                <w:szCs w:val="20"/>
              </w:rPr>
              <w:t>Increased compliance with international human rights standards in counter-terrorism.</w:t>
            </w:r>
          </w:p>
        </w:tc>
      </w:tr>
      <w:tr w:rsidR="001C2CD6" w14:paraId="7CD6FC4D" w14:textId="77777777" w:rsidTr="00DE2BC0">
        <w:trPr>
          <w:trHeight w:val="6323"/>
        </w:trPr>
        <w:tc>
          <w:tcPr>
            <w:tcW w:w="4252" w:type="dxa"/>
            <w:tcBorders>
              <w:top w:val="none" w:sz="6" w:space="0" w:color="000000" w:themeColor="text1"/>
              <w:left w:val="single" w:sz="6" w:space="0" w:color="000000" w:themeColor="text1"/>
              <w:right w:val="single" w:sz="6" w:space="0" w:color="000000" w:themeColor="text1"/>
            </w:tcBorders>
            <w:shd w:val="clear" w:color="auto" w:fill="auto"/>
          </w:tcPr>
          <w:p w14:paraId="042283AF" w14:textId="771A7FEB" w:rsidR="001C2CD6" w:rsidRDefault="001C2CD6" w:rsidP="75A341FD">
            <w:pPr>
              <w:pStyle w:val="BodyText"/>
              <w:rPr>
                <w:rFonts w:ascii="Times" w:hAnsi="Times"/>
                <w:b/>
                <w:bCs/>
              </w:rPr>
            </w:pPr>
          </w:p>
          <w:p w14:paraId="4BF39483" w14:textId="03AF9026" w:rsidR="001C2CD6" w:rsidRDefault="001C2CD6">
            <w:r w:rsidRPr="75A341FD">
              <w:rPr>
                <w:rFonts w:ascii="Times" w:eastAsia="Times" w:hAnsi="Times" w:cs="Times"/>
                <w:b/>
                <w:bCs/>
                <w:sz w:val="20"/>
                <w:szCs w:val="20"/>
              </w:rPr>
              <w:t>Indicator 1.2.A</w:t>
            </w:r>
          </w:p>
          <w:p w14:paraId="64992DCE" w14:textId="77777777" w:rsidR="001C2CD6" w:rsidRDefault="001C2CD6">
            <w:r w:rsidRPr="75A341FD">
              <w:rPr>
                <w:rFonts w:ascii="Times" w:eastAsia="Times" w:hAnsi="Times" w:cs="Times"/>
                <w:sz w:val="20"/>
                <w:szCs w:val="20"/>
              </w:rPr>
              <w:t>Number of security officials trained in human rights-based approach to countering terrorism</w:t>
            </w:r>
          </w:p>
          <w:p w14:paraId="637F2082" w14:textId="77777777" w:rsidR="001C2CD6" w:rsidRDefault="001C2CD6" w:rsidP="75A341FD">
            <w:pPr>
              <w:pStyle w:val="BodyText"/>
              <w:rPr>
                <w:rFonts w:ascii="Times" w:hAnsi="Times"/>
                <w:b/>
                <w:bCs/>
              </w:rPr>
            </w:pPr>
          </w:p>
          <w:p w14:paraId="1F0F11EA" w14:textId="77777777" w:rsidR="001C2CD6" w:rsidRDefault="001C2CD6">
            <w:r w:rsidRPr="75A341FD">
              <w:rPr>
                <w:rFonts w:ascii="Times" w:eastAsia="Times" w:hAnsi="Times" w:cs="Times"/>
                <w:b/>
                <w:bCs/>
                <w:sz w:val="20"/>
                <w:szCs w:val="20"/>
              </w:rPr>
              <w:t>Baseline</w:t>
            </w:r>
          </w:p>
          <w:p w14:paraId="202F0D0F" w14:textId="77777777" w:rsidR="001C2CD6" w:rsidRDefault="001C2CD6">
            <w:r w:rsidRPr="75A341FD">
              <w:rPr>
                <w:rFonts w:ascii="Times" w:eastAsia="Times" w:hAnsi="Times" w:cs="Times"/>
                <w:sz w:val="20"/>
                <w:szCs w:val="20"/>
              </w:rPr>
              <w:t>2 briefings conducted on HRBA to counter-terrorism across security agencies (i.e. PNP, AFP, DOJ)</w:t>
            </w:r>
          </w:p>
          <w:p w14:paraId="4814C420" w14:textId="77777777" w:rsidR="001C2CD6" w:rsidRDefault="001C2CD6" w:rsidP="75A341FD">
            <w:pPr>
              <w:pStyle w:val="BodyText"/>
              <w:rPr>
                <w:rFonts w:ascii="Times" w:hAnsi="Times"/>
                <w:b/>
                <w:bCs/>
              </w:rPr>
            </w:pPr>
          </w:p>
          <w:p w14:paraId="5FB4EAFF" w14:textId="77777777" w:rsidR="001C2CD6" w:rsidRDefault="001C2CD6">
            <w:r w:rsidRPr="75A341FD">
              <w:rPr>
                <w:b/>
                <w:bCs/>
                <w:sz w:val="20"/>
                <w:szCs w:val="20"/>
              </w:rPr>
              <w:t>Planned Target</w:t>
            </w:r>
          </w:p>
          <w:p w14:paraId="3AA81DA4" w14:textId="77777777" w:rsidR="001C2CD6" w:rsidRDefault="001C2CD6" w:rsidP="75A341FD">
            <w:pPr>
              <w:pStyle w:val="ListParagraph"/>
              <w:numPr>
                <w:ilvl w:val="0"/>
                <w:numId w:val="33"/>
              </w:numPr>
              <w:spacing w:line="259" w:lineRule="auto"/>
              <w:rPr>
                <w:sz w:val="20"/>
                <w:szCs w:val="20"/>
              </w:rPr>
            </w:pPr>
            <w:r w:rsidRPr="75A341FD">
              <w:rPr>
                <w:sz w:val="20"/>
                <w:szCs w:val="20"/>
              </w:rPr>
              <w:t>Year 1: Process to revise and enhance training tools on HRBA on CT has begun</w:t>
            </w:r>
          </w:p>
          <w:p w14:paraId="5E85F0B9" w14:textId="77777777" w:rsidR="001C2CD6" w:rsidRDefault="001C2CD6" w:rsidP="75A341FD">
            <w:pPr>
              <w:pStyle w:val="ListParagraph"/>
              <w:numPr>
                <w:ilvl w:val="0"/>
                <w:numId w:val="4"/>
              </w:numPr>
              <w:ind w:left="360"/>
              <w:rPr>
                <w:sz w:val="20"/>
                <w:szCs w:val="20"/>
              </w:rPr>
            </w:pPr>
            <w:r w:rsidRPr="75A341FD">
              <w:rPr>
                <w:sz w:val="20"/>
                <w:szCs w:val="20"/>
              </w:rPr>
              <w:t>Year 2: HRBA on CT module/manual is being developed</w:t>
            </w:r>
          </w:p>
          <w:p w14:paraId="5370C25F" w14:textId="77777777" w:rsidR="001C2CD6" w:rsidRDefault="001C2CD6" w:rsidP="75A341FD">
            <w:pPr>
              <w:pStyle w:val="ListParagraph"/>
              <w:numPr>
                <w:ilvl w:val="0"/>
                <w:numId w:val="4"/>
              </w:numPr>
              <w:spacing w:line="259" w:lineRule="auto"/>
              <w:ind w:left="360"/>
            </w:pPr>
            <w:r w:rsidRPr="75A341FD">
              <w:rPr>
                <w:sz w:val="20"/>
                <w:szCs w:val="20"/>
              </w:rPr>
              <w:t>Year 3: Dedicated module on CT produced, 100 senior security officers with operational roles trained on HRBA to CT</w:t>
            </w:r>
          </w:p>
          <w:p w14:paraId="0318D318" w14:textId="7E84C3C2" w:rsidR="001C2CD6" w:rsidRDefault="001C2CD6" w:rsidP="75A341FD">
            <w:pPr>
              <w:pStyle w:val="BodyText"/>
            </w:pPr>
          </w:p>
        </w:tc>
        <w:tc>
          <w:tcPr>
            <w:tcW w:w="4101" w:type="dxa"/>
            <w:tcBorders>
              <w:top w:val="single" w:sz="4" w:space="0" w:color="auto"/>
              <w:left w:val="single" w:sz="6" w:space="0" w:color="000000" w:themeColor="text1"/>
              <w:right w:val="single" w:sz="6" w:space="0" w:color="000000" w:themeColor="text1"/>
            </w:tcBorders>
            <w:shd w:val="clear" w:color="auto" w:fill="auto"/>
          </w:tcPr>
          <w:p w14:paraId="1725758B" w14:textId="2FA9C090" w:rsidR="001C2CD6" w:rsidRDefault="001C2CD6" w:rsidP="75A341FD">
            <w:pPr>
              <w:spacing w:line="259" w:lineRule="auto"/>
              <w:rPr>
                <w:rFonts w:ascii="Times" w:hAnsi="Times"/>
                <w:b/>
                <w:bCs/>
                <w:sz w:val="20"/>
                <w:szCs w:val="20"/>
                <w:u w:val="single"/>
              </w:rPr>
            </w:pPr>
          </w:p>
          <w:p w14:paraId="47074D29" w14:textId="77777777" w:rsidR="001C2CD6" w:rsidRDefault="001C2CD6" w:rsidP="75A341FD">
            <w:pPr>
              <w:pStyle w:val="BodyText"/>
              <w:jc w:val="both"/>
              <w:rPr>
                <w:rFonts w:ascii="Times" w:hAnsi="Times"/>
                <w:b/>
                <w:bCs/>
                <w:u w:val="single"/>
              </w:rPr>
            </w:pPr>
            <w:r w:rsidRPr="75A341FD">
              <w:rPr>
                <w:rFonts w:ascii="Times" w:hAnsi="Times"/>
                <w:b/>
                <w:bCs/>
                <w:u w:val="single"/>
              </w:rPr>
              <w:t>ONGOING. PARTIALLY ACHIEVED</w:t>
            </w:r>
          </w:p>
          <w:p w14:paraId="7DB92959" w14:textId="52119080" w:rsidR="001C2CD6" w:rsidRDefault="001C2CD6" w:rsidP="75A341FD">
            <w:pPr>
              <w:rPr>
                <w:rFonts w:ascii="Times" w:eastAsia="Times" w:hAnsi="Times" w:cs="Times"/>
                <w:sz w:val="20"/>
                <w:szCs w:val="20"/>
              </w:rPr>
            </w:pPr>
          </w:p>
          <w:p w14:paraId="66A0E758" w14:textId="77777777" w:rsidR="001C2CD6" w:rsidRDefault="001C2CD6">
            <w:r w:rsidRPr="19BDCBEC">
              <w:rPr>
                <w:rFonts w:ascii="Times" w:eastAsia="Times" w:hAnsi="Times" w:cs="Times"/>
                <w:sz w:val="20"/>
                <w:szCs w:val="20"/>
              </w:rPr>
              <w:t xml:space="preserve">54 lead security officials from ATC-PMC, AFP, PNP, NBI, BJMP, BuCor, PPA, and </w:t>
            </w:r>
          </w:p>
          <w:p w14:paraId="45D80E0F" w14:textId="77777777" w:rsidR="001C2CD6" w:rsidRDefault="001C2CD6" w:rsidP="75A341FD">
            <w:pPr>
              <w:spacing w:line="259" w:lineRule="auto"/>
              <w:rPr>
                <w:rFonts w:ascii="Times" w:hAnsi="Times"/>
                <w:b/>
                <w:bCs/>
                <w:sz w:val="20"/>
                <w:szCs w:val="20"/>
                <w:u w:val="single"/>
              </w:rPr>
            </w:pPr>
          </w:p>
          <w:p w14:paraId="0CA02F4B" w14:textId="77777777" w:rsidR="001C2CD6" w:rsidRDefault="001C2CD6" w:rsidP="75A341FD">
            <w:pPr>
              <w:spacing w:line="259" w:lineRule="auto"/>
            </w:pPr>
            <w:r w:rsidRPr="75A341FD">
              <w:rPr>
                <w:rFonts w:ascii="Times" w:eastAsia="Times" w:hAnsi="Times" w:cs="Times"/>
                <w:sz w:val="20"/>
                <w:szCs w:val="20"/>
              </w:rPr>
              <w:t>NICA underwent training workshops</w:t>
            </w:r>
          </w:p>
          <w:p w14:paraId="7842FB8D" w14:textId="77777777" w:rsidR="001C2CD6" w:rsidRDefault="001C2CD6" w:rsidP="75A341FD">
            <w:pPr>
              <w:spacing w:line="259" w:lineRule="auto"/>
              <w:rPr>
                <w:rFonts w:ascii="Times" w:eastAsia="Times" w:hAnsi="Times" w:cs="Times"/>
                <w:sz w:val="20"/>
                <w:szCs w:val="20"/>
              </w:rPr>
            </w:pPr>
          </w:p>
          <w:p w14:paraId="3CB94FFA" w14:textId="77777777" w:rsidR="001C2CD6" w:rsidRDefault="001C2CD6" w:rsidP="75A341FD">
            <w:pPr>
              <w:pStyle w:val="BodyText"/>
            </w:pPr>
            <w:r w:rsidRPr="75A341FD">
              <w:rPr>
                <w:rFonts w:ascii="Times" w:eastAsia="Times" w:hAnsi="Times" w:cs="Times"/>
              </w:rPr>
              <w:t>31 officers of the CHRP and the Bangsamoro Human Rights Commission were trained on investigating human rights violations in the context of counter-terrorism</w:t>
            </w:r>
          </w:p>
          <w:p w14:paraId="2C3DF81F" w14:textId="77777777" w:rsidR="001C2CD6" w:rsidRDefault="001C2CD6" w:rsidP="75A341FD">
            <w:pPr>
              <w:pStyle w:val="BodyText"/>
              <w:jc w:val="both"/>
              <w:rPr>
                <w:rFonts w:ascii="Times" w:hAnsi="Times"/>
                <w:b/>
                <w:bCs/>
                <w:u w:val="single"/>
              </w:rPr>
            </w:pPr>
          </w:p>
          <w:p w14:paraId="60648FFB" w14:textId="77777777" w:rsidR="001C2CD6" w:rsidRDefault="001C2CD6" w:rsidP="75A341FD">
            <w:pPr>
              <w:pStyle w:val="BodyText"/>
              <w:rPr>
                <w:rFonts w:ascii="Times New Roman" w:hAnsi="Times New Roman" w:cs="Times New Roman"/>
              </w:rPr>
            </w:pPr>
            <w:r w:rsidRPr="75A341FD">
              <w:rPr>
                <w:rFonts w:ascii="Times New Roman" w:hAnsi="Times New Roman" w:cs="Times New Roman"/>
              </w:rPr>
              <w:t>An assessment was undertaken on the Philippine’s legal framework on counter-terrorism which contributed to the publication of the Supreme Court Rules on the ATA in December 2023</w:t>
            </w:r>
          </w:p>
          <w:p w14:paraId="0CF47E68" w14:textId="77777777" w:rsidR="001C2CD6" w:rsidRDefault="001C2CD6" w:rsidP="75A341FD">
            <w:pPr>
              <w:pStyle w:val="BodyText"/>
              <w:rPr>
                <w:rFonts w:ascii="Times New Roman" w:hAnsi="Times New Roman" w:cs="Times New Roman"/>
              </w:rPr>
            </w:pPr>
          </w:p>
          <w:p w14:paraId="1AA216AD" w14:textId="77777777" w:rsidR="001C2CD6" w:rsidRDefault="001C2CD6">
            <w:r w:rsidRPr="75A341FD">
              <w:rPr>
                <w:rFonts w:ascii="Times" w:eastAsia="Times" w:hAnsi="Times" w:cs="Times"/>
                <w:sz w:val="20"/>
                <w:szCs w:val="20"/>
              </w:rPr>
              <w:t>Current total of trained security officers: 85 of the targeted 100</w:t>
            </w:r>
          </w:p>
          <w:p w14:paraId="0AA7E5DF" w14:textId="74CC9DFC" w:rsidR="001C2CD6" w:rsidRDefault="001C2CD6" w:rsidP="75A341FD">
            <w:pPr>
              <w:spacing w:line="259" w:lineRule="auto"/>
            </w:pPr>
          </w:p>
        </w:tc>
        <w:tc>
          <w:tcPr>
            <w:tcW w:w="2907" w:type="dxa"/>
            <w:tcBorders>
              <w:top w:val="single" w:sz="4" w:space="0" w:color="auto"/>
              <w:left w:val="single" w:sz="6" w:space="0" w:color="000000" w:themeColor="text1"/>
              <w:right w:val="single" w:sz="6" w:space="0" w:color="000000" w:themeColor="text1"/>
            </w:tcBorders>
          </w:tcPr>
          <w:p w14:paraId="3371DB47" w14:textId="33BC3450" w:rsidR="001C2CD6" w:rsidRDefault="001C2CD6" w:rsidP="75A341FD">
            <w:pPr>
              <w:rPr>
                <w:rFonts w:ascii="Times" w:hAnsi="Times"/>
                <w:b/>
                <w:bCs/>
                <w:sz w:val="20"/>
                <w:szCs w:val="20"/>
              </w:rPr>
            </w:pPr>
          </w:p>
          <w:p w14:paraId="361216C9" w14:textId="66C879F4" w:rsidR="001C2CD6" w:rsidRDefault="001C2CD6" w:rsidP="75A341FD">
            <w:pPr>
              <w:rPr>
                <w:rFonts w:ascii="Times" w:eastAsia="Times" w:hAnsi="Times" w:cs="Times"/>
                <w:sz w:val="20"/>
                <w:szCs w:val="20"/>
              </w:rPr>
            </w:pPr>
            <w:r w:rsidRPr="75A341FD">
              <w:rPr>
                <w:rFonts w:ascii="Times" w:eastAsia="Times" w:hAnsi="Times" w:cs="Times"/>
                <w:sz w:val="20"/>
                <w:szCs w:val="20"/>
              </w:rPr>
              <w:t>Modules on HRBA to Counter-terrorism are currently being developed through the UNJP for law enforcement agencies and</w:t>
            </w:r>
          </w:p>
          <w:p w14:paraId="012939E4" w14:textId="77777777" w:rsidR="001C2CD6" w:rsidRDefault="001C2CD6" w:rsidP="75A341FD">
            <w:pPr>
              <w:rPr>
                <w:rFonts w:ascii="Times" w:hAnsi="Times"/>
                <w:b/>
                <w:bCs/>
                <w:sz w:val="20"/>
                <w:szCs w:val="20"/>
              </w:rPr>
            </w:pPr>
          </w:p>
          <w:p w14:paraId="259E928E" w14:textId="77777777" w:rsidR="001C2CD6" w:rsidRDefault="001C2CD6" w:rsidP="75A341FD">
            <w:pPr>
              <w:rPr>
                <w:rFonts w:ascii="Times" w:eastAsia="Times" w:hAnsi="Times" w:cs="Times"/>
                <w:sz w:val="20"/>
                <w:szCs w:val="20"/>
              </w:rPr>
            </w:pPr>
            <w:r w:rsidRPr="75A341FD">
              <w:rPr>
                <w:rFonts w:ascii="Times" w:eastAsia="Times" w:hAnsi="Times" w:cs="Times"/>
                <w:sz w:val="20"/>
                <w:szCs w:val="20"/>
              </w:rPr>
              <w:t>are planned to be ready before the end of the UNJP.</w:t>
            </w:r>
          </w:p>
          <w:p w14:paraId="4F692A4D" w14:textId="77777777" w:rsidR="001C2CD6" w:rsidRDefault="001C2CD6" w:rsidP="75A341FD">
            <w:pPr>
              <w:rPr>
                <w:rFonts w:ascii="Times" w:hAnsi="Times"/>
                <w:b/>
                <w:bCs/>
                <w:sz w:val="20"/>
                <w:szCs w:val="20"/>
              </w:rPr>
            </w:pPr>
          </w:p>
          <w:p w14:paraId="1088B3B7" w14:textId="77777777" w:rsidR="001C2CD6" w:rsidRDefault="001C2CD6">
            <w:r w:rsidRPr="75A341FD">
              <w:rPr>
                <w:rFonts w:ascii="Times" w:eastAsia="Times" w:hAnsi="Times" w:cs="Times"/>
                <w:sz w:val="20"/>
                <w:szCs w:val="20"/>
              </w:rPr>
              <w:t xml:space="preserve">Training for security officials on HRBA approaches has, in the meantime been ongoing. </w:t>
            </w:r>
          </w:p>
          <w:p w14:paraId="67632648" w14:textId="77777777" w:rsidR="001C2CD6" w:rsidRDefault="001C2CD6">
            <w:r w:rsidRPr="75A341FD">
              <w:rPr>
                <w:rFonts w:ascii="Times" w:eastAsia="Times" w:hAnsi="Times" w:cs="Times"/>
                <w:sz w:val="20"/>
                <w:szCs w:val="20"/>
              </w:rPr>
              <w:t xml:space="preserve"> </w:t>
            </w:r>
          </w:p>
          <w:p w14:paraId="61C077D7" w14:textId="77777777" w:rsidR="001C2CD6" w:rsidRDefault="001C2CD6">
            <w:r w:rsidRPr="75A341FD">
              <w:rPr>
                <w:rFonts w:ascii="Times" w:eastAsia="Times" w:hAnsi="Times" w:cs="Times"/>
                <w:sz w:val="20"/>
                <w:szCs w:val="20"/>
              </w:rPr>
              <w:t>85 have been reached so far including officials from the CHR for trainings on HRBA to CT</w:t>
            </w:r>
          </w:p>
          <w:p w14:paraId="2FC24B39" w14:textId="77777777" w:rsidR="001C2CD6" w:rsidRDefault="001C2CD6" w:rsidP="75A341FD">
            <w:pPr>
              <w:rPr>
                <w:rFonts w:ascii="Times" w:eastAsia="Times" w:hAnsi="Times" w:cs="Times"/>
                <w:sz w:val="20"/>
                <w:szCs w:val="20"/>
              </w:rPr>
            </w:pPr>
          </w:p>
          <w:p w14:paraId="4BCC948F" w14:textId="77777777" w:rsidR="001C2CD6" w:rsidRDefault="001C2CD6" w:rsidP="75A341FD">
            <w:pPr>
              <w:rPr>
                <w:rFonts w:ascii="Times" w:eastAsia="Times" w:hAnsi="Times" w:cs="Times"/>
                <w:sz w:val="20"/>
                <w:szCs w:val="20"/>
              </w:rPr>
            </w:pPr>
            <w:r w:rsidRPr="75A341FD">
              <w:rPr>
                <w:rFonts w:ascii="Times" w:eastAsia="Times" w:hAnsi="Times" w:cs="Times"/>
                <w:sz w:val="20"/>
                <w:szCs w:val="20"/>
              </w:rPr>
              <w:t>Further training for the CHR (40 officials) are expected in 2024 on the operationalizing of their Procedure and Work Instruction Manual (PAWIM)</w:t>
            </w:r>
          </w:p>
          <w:p w14:paraId="026C1D67" w14:textId="77777777" w:rsidR="001C2CD6" w:rsidRDefault="001C2CD6" w:rsidP="75A341FD">
            <w:pPr>
              <w:rPr>
                <w:rFonts w:ascii="Times" w:eastAsia="Times" w:hAnsi="Times" w:cs="Times"/>
                <w:sz w:val="20"/>
                <w:szCs w:val="20"/>
              </w:rPr>
            </w:pPr>
            <w:r w:rsidRPr="75A341FD">
              <w:rPr>
                <w:rFonts w:ascii="Times" w:eastAsia="Times" w:hAnsi="Times" w:cs="Times"/>
                <w:sz w:val="20"/>
                <w:szCs w:val="20"/>
              </w:rPr>
              <w:t xml:space="preserve"> </w:t>
            </w:r>
          </w:p>
          <w:p w14:paraId="12504DDB" w14:textId="08B097AB" w:rsidR="001C2CD6" w:rsidRDefault="001C2CD6" w:rsidP="75A341FD">
            <w:pPr>
              <w:rPr>
                <w:rFonts w:ascii="Times" w:hAnsi="Times"/>
                <w:b/>
                <w:bCs/>
                <w:sz w:val="20"/>
                <w:szCs w:val="20"/>
              </w:rPr>
            </w:pPr>
            <w:r w:rsidRPr="75A341FD">
              <w:rPr>
                <w:rFonts w:ascii="Times" w:eastAsia="Times" w:hAnsi="Times" w:cs="Times"/>
                <w:sz w:val="20"/>
                <w:szCs w:val="20"/>
              </w:rPr>
              <w:t>This means the target will have been met by the end of the programme including the creation of dedicated CT modules</w:t>
            </w:r>
          </w:p>
        </w:tc>
        <w:tc>
          <w:tcPr>
            <w:tcW w:w="3237" w:type="dxa"/>
            <w:tcBorders>
              <w:top w:val="single" w:sz="4" w:space="0" w:color="auto"/>
              <w:left w:val="single" w:sz="6" w:space="0" w:color="000000" w:themeColor="text1"/>
              <w:right w:val="single" w:sz="6" w:space="0" w:color="000000" w:themeColor="text1"/>
            </w:tcBorders>
            <w:shd w:val="clear" w:color="auto" w:fill="auto"/>
          </w:tcPr>
          <w:p w14:paraId="02B95E23" w14:textId="5F76C7E0" w:rsidR="001C2CD6" w:rsidRDefault="001C2CD6" w:rsidP="75A341FD">
            <w:pPr>
              <w:pStyle w:val="BodyText"/>
              <w:rPr>
                <w:rStyle w:val="Hyperlink"/>
                <w:rFonts w:ascii="Times New Roman" w:hAnsi="Times New Roman" w:cs="Times New Roman"/>
                <w:b/>
                <w:bCs/>
                <w:color w:val="auto"/>
                <w:u w:val="none"/>
              </w:rPr>
            </w:pPr>
          </w:p>
          <w:p w14:paraId="32AACD53" w14:textId="60AE8309" w:rsidR="001C2CD6" w:rsidRDefault="001C2CD6">
            <w:r w:rsidRPr="75A341FD">
              <w:rPr>
                <w:rFonts w:ascii="Times" w:eastAsia="Times" w:hAnsi="Times" w:cs="Times"/>
                <w:sz w:val="20"/>
                <w:szCs w:val="20"/>
              </w:rPr>
              <w:t>Training reports and list of participants</w:t>
            </w:r>
          </w:p>
          <w:p w14:paraId="60B6CDBA" w14:textId="7F12E449" w:rsidR="001C2CD6" w:rsidRDefault="001C2CD6">
            <w:r w:rsidRPr="75A341FD">
              <w:rPr>
                <w:rFonts w:ascii="Times" w:eastAsia="Times" w:hAnsi="Times" w:cs="Times"/>
                <w:sz w:val="20"/>
                <w:szCs w:val="20"/>
              </w:rPr>
              <w:t xml:space="preserve"> </w:t>
            </w:r>
          </w:p>
          <w:p w14:paraId="3763730F" w14:textId="77777777" w:rsidR="001C2CD6" w:rsidRDefault="001C2CD6" w:rsidP="75A341FD">
            <w:pPr>
              <w:pStyle w:val="BodyText"/>
              <w:rPr>
                <w:rFonts w:ascii="Times New Roman" w:hAnsi="Times New Roman" w:cs="Times New Roman"/>
              </w:rPr>
            </w:pPr>
            <w:r w:rsidRPr="75A341FD">
              <w:rPr>
                <w:rFonts w:ascii="Times New Roman" w:hAnsi="Times New Roman" w:cs="Times New Roman"/>
              </w:rPr>
              <w:t>HRBA on CT module/manual</w:t>
            </w:r>
          </w:p>
          <w:p w14:paraId="7D41C60F" w14:textId="77777777" w:rsidR="001C2CD6" w:rsidRDefault="001C2CD6" w:rsidP="75A341FD">
            <w:pPr>
              <w:pStyle w:val="BodyText"/>
              <w:rPr>
                <w:rStyle w:val="Hyperlink"/>
                <w:rFonts w:ascii="Times New Roman" w:hAnsi="Times New Roman" w:cs="Times New Roman"/>
                <w:b/>
                <w:bCs/>
                <w:color w:val="auto"/>
                <w:u w:val="none"/>
              </w:rPr>
            </w:pPr>
          </w:p>
          <w:p w14:paraId="6BFE3E57" w14:textId="36785EDF" w:rsidR="001C2CD6" w:rsidRDefault="001C2CD6" w:rsidP="75A341FD">
            <w:pPr>
              <w:pStyle w:val="BodyText"/>
              <w:rPr>
                <w:rFonts w:ascii="Times New Roman" w:hAnsi="Times New Roman" w:cs="Times New Roman"/>
              </w:rPr>
            </w:pPr>
          </w:p>
        </w:tc>
      </w:tr>
      <w:tr w:rsidR="001C2CD6" w14:paraId="666CCD6E" w14:textId="77777777" w:rsidTr="00DE2BC0">
        <w:trPr>
          <w:trHeight w:val="5500"/>
        </w:trPr>
        <w:tc>
          <w:tcPr>
            <w:tcW w:w="4252" w:type="dxa"/>
            <w:tcBorders>
              <w:top w:val="single" w:sz="6" w:space="0" w:color="000000" w:themeColor="text1"/>
              <w:left w:val="single" w:sz="6" w:space="0" w:color="000000" w:themeColor="text1"/>
              <w:right w:val="single" w:sz="6" w:space="0" w:color="000000" w:themeColor="text1"/>
            </w:tcBorders>
            <w:shd w:val="clear" w:color="auto" w:fill="auto"/>
          </w:tcPr>
          <w:p w14:paraId="0BAA89EC" w14:textId="2938FFD8" w:rsidR="001C2CD6" w:rsidRDefault="001C2CD6" w:rsidP="75A341FD">
            <w:pPr>
              <w:pStyle w:val="BodyText"/>
              <w:rPr>
                <w:rFonts w:ascii="Times" w:hAnsi="Times"/>
                <w:b/>
                <w:bCs/>
              </w:rPr>
            </w:pPr>
          </w:p>
          <w:p w14:paraId="7F8D8DB8" w14:textId="77777777" w:rsidR="001C2CD6" w:rsidRDefault="001C2CD6" w:rsidP="75A341FD">
            <w:pPr>
              <w:rPr>
                <w:b/>
                <w:bCs/>
                <w:sz w:val="20"/>
                <w:szCs w:val="20"/>
              </w:rPr>
            </w:pPr>
            <w:r w:rsidRPr="75A341FD">
              <w:rPr>
                <w:b/>
                <w:bCs/>
                <w:sz w:val="20"/>
                <w:szCs w:val="20"/>
              </w:rPr>
              <w:t>Indicator 1.2.B</w:t>
            </w:r>
          </w:p>
          <w:p w14:paraId="20BB355A" w14:textId="0D236FB0" w:rsidR="001C2CD6" w:rsidRDefault="001C2CD6" w:rsidP="75A341FD">
            <w:pPr>
              <w:rPr>
                <w:sz w:val="20"/>
                <w:szCs w:val="20"/>
              </w:rPr>
            </w:pPr>
            <w:r w:rsidRPr="75A341FD">
              <w:rPr>
                <w:sz w:val="20"/>
                <w:szCs w:val="20"/>
              </w:rPr>
              <w:t>Number of national policies and normative frameworks (based on international human rights norms) on countering terrorism revised towards increased compliance with human rights.</w:t>
            </w:r>
          </w:p>
          <w:p w14:paraId="23BDFA6D" w14:textId="5B0C3E95" w:rsidR="001C2CD6" w:rsidRDefault="001C2CD6" w:rsidP="75A341FD">
            <w:pPr>
              <w:rPr>
                <w:sz w:val="20"/>
                <w:szCs w:val="20"/>
              </w:rPr>
            </w:pPr>
          </w:p>
          <w:p w14:paraId="1BE188AE" w14:textId="77777777" w:rsidR="001C2CD6" w:rsidRDefault="001C2CD6" w:rsidP="75A341FD">
            <w:pPr>
              <w:rPr>
                <w:rFonts w:ascii="Times" w:hAnsi="Times"/>
                <w:b/>
                <w:bCs/>
                <w:sz w:val="20"/>
                <w:szCs w:val="20"/>
              </w:rPr>
            </w:pPr>
          </w:p>
          <w:p w14:paraId="3DA5BF2D" w14:textId="77777777" w:rsidR="001C2CD6" w:rsidRDefault="001C2CD6" w:rsidP="75A341FD">
            <w:pPr>
              <w:rPr>
                <w:rFonts w:ascii="Times" w:hAnsi="Times"/>
                <w:b/>
                <w:bCs/>
                <w:sz w:val="20"/>
                <w:szCs w:val="20"/>
              </w:rPr>
            </w:pPr>
            <w:r w:rsidRPr="75A341FD">
              <w:rPr>
                <w:rFonts w:ascii="Times" w:hAnsi="Times"/>
                <w:b/>
                <w:bCs/>
                <w:sz w:val="20"/>
                <w:szCs w:val="20"/>
              </w:rPr>
              <w:t>Baseline</w:t>
            </w:r>
          </w:p>
          <w:p w14:paraId="6284DC13" w14:textId="77777777" w:rsidR="001C2CD6" w:rsidRDefault="001C2CD6" w:rsidP="75A341FD">
            <w:pPr>
              <w:pStyle w:val="BodyText"/>
              <w:rPr>
                <w:rFonts w:ascii="Times" w:hAnsi="Times"/>
              </w:rPr>
            </w:pPr>
            <w:r w:rsidRPr="75A341FD">
              <w:rPr>
                <w:rFonts w:ascii="Times" w:hAnsi="Times"/>
              </w:rPr>
              <w:t>New procedures, guidelines and policies around human rights standards and the ATA – 0</w:t>
            </w:r>
          </w:p>
          <w:p w14:paraId="4E1DCC9A" w14:textId="77777777" w:rsidR="001C2CD6" w:rsidRDefault="001C2CD6" w:rsidP="75A341FD">
            <w:pPr>
              <w:pStyle w:val="BodyText"/>
              <w:rPr>
                <w:rFonts w:ascii="Times" w:hAnsi="Times"/>
              </w:rPr>
            </w:pPr>
          </w:p>
          <w:p w14:paraId="7F9CD44E" w14:textId="77777777" w:rsidR="001C2CD6" w:rsidRDefault="001C2CD6" w:rsidP="75A341FD">
            <w:pPr>
              <w:pStyle w:val="BodyText"/>
              <w:rPr>
                <w:rFonts w:ascii="Times New Roman" w:hAnsi="Times New Roman" w:cs="Times New Roman"/>
                <w:b/>
                <w:bCs/>
              </w:rPr>
            </w:pPr>
          </w:p>
          <w:p w14:paraId="3E89C1F3" w14:textId="77777777" w:rsidR="001C2CD6" w:rsidRDefault="001C2CD6" w:rsidP="75A341FD">
            <w:pPr>
              <w:pStyle w:val="BodyText"/>
              <w:rPr>
                <w:rFonts w:ascii="Times New Roman" w:hAnsi="Times New Roman" w:cs="Times New Roman"/>
                <w:b/>
                <w:bCs/>
              </w:rPr>
            </w:pPr>
            <w:r w:rsidRPr="75A341FD">
              <w:rPr>
                <w:rFonts w:ascii="Times New Roman" w:hAnsi="Times New Roman" w:cs="Times New Roman"/>
                <w:b/>
                <w:bCs/>
              </w:rPr>
              <w:t>Planned Target</w:t>
            </w:r>
          </w:p>
          <w:p w14:paraId="45E26CCE" w14:textId="77777777" w:rsidR="001C2CD6" w:rsidRDefault="001C2CD6" w:rsidP="75A341FD">
            <w:pPr>
              <w:pStyle w:val="BodyText"/>
              <w:rPr>
                <w:rFonts w:ascii="Times New Roman" w:hAnsi="Times New Roman" w:cs="Times New Roman"/>
              </w:rPr>
            </w:pPr>
            <w:r w:rsidRPr="75A341FD">
              <w:rPr>
                <w:rFonts w:ascii="Times New Roman" w:hAnsi="Times New Roman" w:cs="Times New Roman"/>
              </w:rPr>
              <w:t>New procedures, guidelines and policies around human rights standards and the ATA</w:t>
            </w:r>
          </w:p>
          <w:p w14:paraId="1A74F966" w14:textId="77777777" w:rsidR="001C2CD6" w:rsidRDefault="001C2CD6" w:rsidP="75A341FD">
            <w:pPr>
              <w:pStyle w:val="BodyText"/>
              <w:rPr>
                <w:rFonts w:ascii="Times New Roman" w:hAnsi="Times New Roman" w:cs="Times New Roman"/>
              </w:rPr>
            </w:pPr>
            <w:r w:rsidRPr="75A341FD">
              <w:rPr>
                <w:rFonts w:ascii="Times New Roman" w:hAnsi="Times New Roman" w:cs="Times New Roman"/>
              </w:rPr>
              <w:t>Year 1:</w:t>
            </w:r>
            <w:r w:rsidRPr="75A341FD">
              <w:rPr>
                <w:rFonts w:ascii="Times New Roman" w:hAnsi="Times New Roman" w:cs="Times New Roman"/>
                <w:b/>
                <w:bCs/>
              </w:rPr>
              <w:t xml:space="preserve"> </w:t>
            </w:r>
            <w:r w:rsidRPr="75A341FD">
              <w:rPr>
                <w:rFonts w:ascii="Times New Roman" w:hAnsi="Times New Roman" w:cs="Times New Roman"/>
              </w:rPr>
              <w:t>0</w:t>
            </w:r>
          </w:p>
          <w:p w14:paraId="14907A60" w14:textId="77777777" w:rsidR="001C2CD6" w:rsidRDefault="001C2CD6" w:rsidP="75A341FD">
            <w:pPr>
              <w:pStyle w:val="BodyText"/>
              <w:rPr>
                <w:rFonts w:ascii="Times New Roman" w:hAnsi="Times New Roman" w:cs="Times New Roman"/>
              </w:rPr>
            </w:pPr>
            <w:r w:rsidRPr="75A341FD">
              <w:rPr>
                <w:rFonts w:ascii="Times New Roman" w:hAnsi="Times New Roman" w:cs="Times New Roman"/>
              </w:rPr>
              <w:t>Year 2: 2</w:t>
            </w:r>
          </w:p>
          <w:p w14:paraId="7DB18A80" w14:textId="6B9BFDB6" w:rsidR="001C2CD6" w:rsidRPr="00AB6FC4" w:rsidRDefault="001C2CD6" w:rsidP="75A341FD">
            <w:pPr>
              <w:pStyle w:val="BodyText"/>
            </w:pPr>
            <w:r w:rsidRPr="75A341FD">
              <w:rPr>
                <w:rFonts w:ascii="Times New Roman" w:hAnsi="Times New Roman" w:cs="Times New Roman"/>
              </w:rPr>
              <w:t>Year 3: 3</w:t>
            </w:r>
          </w:p>
        </w:tc>
        <w:tc>
          <w:tcPr>
            <w:tcW w:w="4101" w:type="dxa"/>
            <w:tcBorders>
              <w:top w:val="single" w:sz="4" w:space="0" w:color="auto"/>
              <w:left w:val="single" w:sz="6" w:space="0" w:color="000000" w:themeColor="text1"/>
              <w:right w:val="single" w:sz="6" w:space="0" w:color="000000" w:themeColor="text1"/>
            </w:tcBorders>
            <w:shd w:val="clear" w:color="auto" w:fill="auto"/>
          </w:tcPr>
          <w:p w14:paraId="154319F4" w14:textId="115460EE" w:rsidR="001C2CD6" w:rsidRDefault="001C2CD6" w:rsidP="75A341FD">
            <w:pPr>
              <w:spacing w:line="259" w:lineRule="auto"/>
              <w:rPr>
                <w:rFonts w:ascii="Times" w:hAnsi="Times"/>
                <w:b/>
                <w:bCs/>
                <w:sz w:val="20"/>
                <w:szCs w:val="20"/>
                <w:u w:val="single"/>
              </w:rPr>
            </w:pPr>
          </w:p>
          <w:p w14:paraId="5A8CC9A4" w14:textId="344A4607" w:rsidR="001C2CD6" w:rsidRDefault="001C2CD6" w:rsidP="75A341FD">
            <w:pPr>
              <w:jc w:val="both"/>
            </w:pPr>
            <w:r w:rsidRPr="75A341FD">
              <w:rPr>
                <w:rFonts w:ascii="Times" w:eastAsia="Times" w:hAnsi="Times" w:cs="Times"/>
                <w:b/>
                <w:bCs/>
                <w:sz w:val="20"/>
                <w:szCs w:val="20"/>
                <w:u w:val="single"/>
              </w:rPr>
              <w:t>ONGOING. PARTIALLY ACHIEVED</w:t>
            </w:r>
          </w:p>
          <w:p w14:paraId="058CC4B1" w14:textId="28F3DBF6" w:rsidR="001C2CD6" w:rsidRDefault="001C2CD6">
            <w:r w:rsidRPr="75A341FD">
              <w:rPr>
                <w:sz w:val="20"/>
                <w:szCs w:val="20"/>
              </w:rPr>
              <w:t xml:space="preserve"> </w:t>
            </w:r>
          </w:p>
          <w:p w14:paraId="6A64EAF0" w14:textId="77777777" w:rsidR="001C2CD6" w:rsidRDefault="001C2CD6" w:rsidP="75A341FD">
            <w:pPr>
              <w:rPr>
                <w:sz w:val="20"/>
                <w:szCs w:val="20"/>
              </w:rPr>
            </w:pPr>
            <w:r w:rsidRPr="75A341FD">
              <w:rPr>
                <w:sz w:val="20"/>
                <w:szCs w:val="20"/>
              </w:rPr>
              <w:t>CHRP has used interventions from UNJP to develop their “PAWIM” for action under the ARA – 1 set of guidelines being implemented</w:t>
            </w:r>
          </w:p>
          <w:p w14:paraId="02F3B786" w14:textId="205A7429" w:rsidR="001C2CD6" w:rsidRDefault="001C2CD6" w:rsidP="75A341FD">
            <w:pPr>
              <w:spacing w:line="259" w:lineRule="auto"/>
              <w:rPr>
                <w:rFonts w:ascii="Times" w:hAnsi="Times"/>
                <w:b/>
                <w:bCs/>
                <w:sz w:val="20"/>
                <w:szCs w:val="20"/>
                <w:u w:val="single"/>
              </w:rPr>
            </w:pPr>
          </w:p>
          <w:p w14:paraId="629CC69A" w14:textId="156C018F" w:rsidR="001C2CD6" w:rsidRDefault="001C2CD6" w:rsidP="75A341FD">
            <w:pPr>
              <w:rPr>
                <w:sz w:val="20"/>
                <w:szCs w:val="20"/>
              </w:rPr>
            </w:pPr>
            <w:r w:rsidRPr="75A341FD">
              <w:rPr>
                <w:sz w:val="20"/>
                <w:szCs w:val="20"/>
              </w:rPr>
              <w:t>An assessment was undertaken on the Philippine’s legal framework on counter-terrorism which contributed to the publication of the Supreme Court Rules on the ATA in December 2023</w:t>
            </w:r>
          </w:p>
        </w:tc>
        <w:tc>
          <w:tcPr>
            <w:tcW w:w="2907" w:type="dxa"/>
            <w:tcBorders>
              <w:top w:val="single" w:sz="4" w:space="0" w:color="auto"/>
              <w:left w:val="single" w:sz="6" w:space="0" w:color="000000" w:themeColor="text1"/>
              <w:right w:val="single" w:sz="6" w:space="0" w:color="000000" w:themeColor="text1"/>
            </w:tcBorders>
          </w:tcPr>
          <w:p w14:paraId="309B12DE" w14:textId="338AE0D0" w:rsidR="001C2CD6" w:rsidRDefault="001C2CD6" w:rsidP="75A341FD">
            <w:pPr>
              <w:rPr>
                <w:rFonts w:ascii="Times" w:hAnsi="Times"/>
                <w:b/>
                <w:bCs/>
                <w:sz w:val="20"/>
                <w:szCs w:val="20"/>
              </w:rPr>
            </w:pPr>
          </w:p>
          <w:p w14:paraId="367918C7" w14:textId="71FDA31B" w:rsidR="001C2CD6" w:rsidRDefault="00AB6FC4" w:rsidP="75A341FD">
            <w:pPr>
              <w:pStyle w:val="BodyText"/>
              <w:rPr>
                <w:rFonts w:ascii="Times" w:hAnsi="Times"/>
                <w:color w:val="000000" w:themeColor="text1"/>
              </w:rPr>
            </w:pPr>
            <w:r>
              <w:rPr>
                <w:rFonts w:ascii="Times" w:hAnsi="Times"/>
                <w:color w:val="000000" w:themeColor="text1"/>
              </w:rPr>
              <w:t>The UNJP has c</w:t>
            </w:r>
            <w:r w:rsidR="001C2CD6" w:rsidRPr="75A341FD">
              <w:rPr>
                <w:rFonts w:ascii="Times" w:hAnsi="Times"/>
                <w:color w:val="000000" w:themeColor="text1"/>
              </w:rPr>
              <w:t>ontribut</w:t>
            </w:r>
            <w:r>
              <w:rPr>
                <w:rFonts w:ascii="Times" w:hAnsi="Times"/>
                <w:color w:val="000000" w:themeColor="text1"/>
              </w:rPr>
              <w:t>ed</w:t>
            </w:r>
            <w:r w:rsidR="001C2CD6" w:rsidRPr="75A341FD">
              <w:rPr>
                <w:rFonts w:ascii="Times" w:hAnsi="Times"/>
                <w:color w:val="000000" w:themeColor="text1"/>
              </w:rPr>
              <w:t xml:space="preserve"> to two key procedures and policy guidelines</w:t>
            </w:r>
            <w:r>
              <w:rPr>
                <w:rFonts w:ascii="Times" w:hAnsi="Times"/>
                <w:color w:val="000000" w:themeColor="text1"/>
              </w:rPr>
              <w:t>.</w:t>
            </w:r>
          </w:p>
          <w:p w14:paraId="38441AFC" w14:textId="77777777" w:rsidR="001C2CD6" w:rsidRDefault="001C2CD6" w:rsidP="75A341FD">
            <w:pPr>
              <w:pStyle w:val="BodyText"/>
              <w:rPr>
                <w:rFonts w:ascii="Times" w:hAnsi="Times"/>
                <w:color w:val="000000" w:themeColor="text1"/>
              </w:rPr>
            </w:pPr>
          </w:p>
          <w:p w14:paraId="55490C4F" w14:textId="24C9E017" w:rsidR="001C2CD6" w:rsidRPr="00AB6FC4" w:rsidRDefault="001C2CD6" w:rsidP="75A341FD">
            <w:pPr>
              <w:rPr>
                <w:rFonts w:ascii="Times" w:hAnsi="Times"/>
                <w:color w:val="000000" w:themeColor="text1"/>
                <w:sz w:val="20"/>
                <w:szCs w:val="20"/>
              </w:rPr>
            </w:pPr>
            <w:r w:rsidRPr="75A341FD">
              <w:rPr>
                <w:rFonts w:ascii="Times" w:hAnsi="Times"/>
                <w:color w:val="000000" w:themeColor="text1"/>
                <w:sz w:val="20"/>
                <w:szCs w:val="20"/>
              </w:rPr>
              <w:t xml:space="preserve">The </w:t>
            </w:r>
            <w:r w:rsidR="00AB6FC4">
              <w:rPr>
                <w:rFonts w:ascii="Times" w:hAnsi="Times"/>
                <w:color w:val="000000" w:themeColor="text1"/>
                <w:sz w:val="20"/>
                <w:szCs w:val="20"/>
              </w:rPr>
              <w:t>UNJP is reviewing</w:t>
            </w:r>
            <w:r w:rsidRPr="75A341FD">
              <w:rPr>
                <w:rFonts w:ascii="Times" w:hAnsi="Times"/>
                <w:color w:val="000000" w:themeColor="text1"/>
                <w:sz w:val="20"/>
                <w:szCs w:val="20"/>
              </w:rPr>
              <w:t xml:space="preserve"> inputs into the revision of the ATA and its Implementing Rules and Regulations (IRR)</w:t>
            </w:r>
          </w:p>
        </w:tc>
        <w:tc>
          <w:tcPr>
            <w:tcW w:w="3237" w:type="dxa"/>
            <w:tcBorders>
              <w:top w:val="single" w:sz="4" w:space="0" w:color="auto"/>
              <w:left w:val="single" w:sz="6" w:space="0" w:color="000000" w:themeColor="text1"/>
              <w:right w:val="single" w:sz="6" w:space="0" w:color="000000" w:themeColor="text1"/>
            </w:tcBorders>
            <w:shd w:val="clear" w:color="auto" w:fill="auto"/>
          </w:tcPr>
          <w:p w14:paraId="5BD3F357" w14:textId="3FA35EB5" w:rsidR="001C2CD6" w:rsidRDefault="001C2CD6" w:rsidP="75A341FD">
            <w:pPr>
              <w:pStyle w:val="BodyText"/>
              <w:rPr>
                <w:rStyle w:val="Hyperlink"/>
                <w:rFonts w:ascii="Times New Roman" w:hAnsi="Times New Roman" w:cs="Times New Roman"/>
                <w:b/>
                <w:bCs/>
                <w:color w:val="auto"/>
                <w:u w:val="none"/>
              </w:rPr>
            </w:pPr>
          </w:p>
          <w:p w14:paraId="6CDF18A0" w14:textId="2A25BB2E" w:rsidR="001C2CD6" w:rsidRDefault="001C2CD6" w:rsidP="75A341FD">
            <w:pPr>
              <w:pStyle w:val="BodyText"/>
              <w:rPr>
                <w:rFonts w:ascii="Times" w:hAnsi="Times"/>
              </w:rPr>
            </w:pPr>
            <w:r w:rsidRPr="75A341FD">
              <w:rPr>
                <w:rFonts w:ascii="Times" w:hAnsi="Times"/>
              </w:rPr>
              <w:t xml:space="preserve">Judicial Rules, Workshop Report on inputs to the Judicial Rules </w:t>
            </w:r>
          </w:p>
          <w:p w14:paraId="068522C0" w14:textId="77777777" w:rsidR="001C2CD6" w:rsidRDefault="001C2CD6" w:rsidP="75A341FD">
            <w:pPr>
              <w:pStyle w:val="BodyText"/>
              <w:rPr>
                <w:rFonts w:ascii="Times" w:hAnsi="Times"/>
              </w:rPr>
            </w:pPr>
          </w:p>
          <w:p w14:paraId="025FA2BF" w14:textId="2A674556" w:rsidR="001C2CD6" w:rsidRDefault="001C2CD6" w:rsidP="75A341FD">
            <w:pPr>
              <w:pStyle w:val="BodyText"/>
              <w:rPr>
                <w:rFonts w:ascii="Times" w:hAnsi="Times"/>
              </w:rPr>
            </w:pPr>
            <w:r w:rsidRPr="75A341FD">
              <w:rPr>
                <w:rFonts w:ascii="Times" w:hAnsi="Times"/>
              </w:rPr>
              <w:t>CHR</w:t>
            </w:r>
            <w:r w:rsidR="00AB6FC4">
              <w:rPr>
                <w:rFonts w:ascii="Times" w:hAnsi="Times"/>
              </w:rPr>
              <w:t>P</w:t>
            </w:r>
            <w:r w:rsidRPr="75A341FD">
              <w:rPr>
                <w:rFonts w:ascii="Times" w:hAnsi="Times"/>
              </w:rPr>
              <w:t xml:space="preserve"> PAWIM</w:t>
            </w:r>
          </w:p>
          <w:p w14:paraId="2A1DCEC4" w14:textId="77777777" w:rsidR="001C2CD6" w:rsidRDefault="001C2CD6" w:rsidP="75A341FD">
            <w:pPr>
              <w:pStyle w:val="BodyText"/>
              <w:rPr>
                <w:rFonts w:ascii="Times" w:hAnsi="Times"/>
              </w:rPr>
            </w:pPr>
          </w:p>
          <w:p w14:paraId="32620793" w14:textId="3BA60A94" w:rsidR="001C2CD6" w:rsidRPr="001C2CD6" w:rsidRDefault="001C2CD6" w:rsidP="75A341FD">
            <w:pPr>
              <w:pStyle w:val="BodyText"/>
              <w:rPr>
                <w:rStyle w:val="Hyperlink"/>
                <w:rFonts w:ascii="Times" w:hAnsi="Times"/>
                <w:color w:val="auto"/>
                <w:u w:val="none"/>
              </w:rPr>
            </w:pPr>
            <w:r w:rsidRPr="75A341FD">
              <w:rPr>
                <w:rFonts w:ascii="Times" w:hAnsi="Times"/>
              </w:rPr>
              <w:t xml:space="preserve">Revision to the ATA </w:t>
            </w:r>
            <w:r>
              <w:rPr>
                <w:rFonts w:ascii="Times" w:hAnsi="Times"/>
              </w:rPr>
              <w:t>Implementing Rules and Regulations (IRR)</w:t>
            </w:r>
          </w:p>
        </w:tc>
      </w:tr>
      <w:tr w:rsidR="005F2AE4" w14:paraId="26723908" w14:textId="77777777" w:rsidTr="0EE7DA13">
        <w:trPr>
          <w:trHeight w:val="300"/>
        </w:trPr>
        <w:tc>
          <w:tcPr>
            <w:tcW w:w="1449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D0674E8" w14:textId="2CD0A8EE" w:rsidR="00A532C2" w:rsidRDefault="3A55D365" w:rsidP="75A341FD">
            <w:pPr>
              <w:spacing w:line="259" w:lineRule="auto"/>
              <w:rPr>
                <w:rFonts w:ascii="Times" w:hAnsi="Times"/>
                <w:b/>
                <w:sz w:val="20"/>
                <w:szCs w:val="20"/>
              </w:rPr>
            </w:pPr>
            <w:r w:rsidRPr="75A341FD">
              <w:rPr>
                <w:rFonts w:ascii="Times" w:hAnsi="Times"/>
                <w:b/>
                <w:bCs/>
                <w:sz w:val="20"/>
                <w:szCs w:val="20"/>
              </w:rPr>
              <w:t>Output 1.3: Strengthened capacity to implement a human rights-based approach to drug control</w:t>
            </w:r>
          </w:p>
        </w:tc>
      </w:tr>
      <w:tr w:rsidR="001C2CD6" w14:paraId="5A94E1C4" w14:textId="77777777" w:rsidTr="00DE2BC0">
        <w:trPr>
          <w:trHeight w:val="12806"/>
        </w:trPr>
        <w:tc>
          <w:tcPr>
            <w:tcW w:w="4252" w:type="dxa"/>
            <w:tcBorders>
              <w:top w:val="single" w:sz="6" w:space="0" w:color="000000" w:themeColor="text1"/>
              <w:left w:val="single" w:sz="6" w:space="0" w:color="000000" w:themeColor="text1"/>
              <w:right w:val="single" w:sz="6" w:space="0" w:color="000000" w:themeColor="text1"/>
            </w:tcBorders>
            <w:shd w:val="clear" w:color="auto" w:fill="auto"/>
          </w:tcPr>
          <w:p w14:paraId="67097EDD" w14:textId="56D6DC01" w:rsidR="001C2CD6" w:rsidRDefault="001C2CD6" w:rsidP="75A341FD">
            <w:pPr>
              <w:pStyle w:val="BodyText"/>
              <w:rPr>
                <w:rFonts w:ascii="Times New Roman" w:hAnsi="Times New Roman" w:cs="Times New Roman"/>
                <w:b/>
                <w:bCs/>
              </w:rPr>
            </w:pPr>
          </w:p>
          <w:p w14:paraId="3EC20D66" w14:textId="77777777" w:rsidR="001C2CD6" w:rsidRDefault="001C2CD6" w:rsidP="75A341FD">
            <w:pPr>
              <w:pStyle w:val="BodyText"/>
              <w:rPr>
                <w:rFonts w:ascii="Times New Roman" w:hAnsi="Times New Roman" w:cs="Times New Roman"/>
                <w:b/>
                <w:bCs/>
              </w:rPr>
            </w:pPr>
            <w:r w:rsidRPr="75A341FD">
              <w:rPr>
                <w:rFonts w:ascii="Times New Roman" w:hAnsi="Times New Roman" w:cs="Times New Roman"/>
                <w:b/>
                <w:bCs/>
              </w:rPr>
              <w:t xml:space="preserve">Indicator 1.3.A </w:t>
            </w:r>
          </w:p>
          <w:p w14:paraId="52BEB976" w14:textId="77777777" w:rsidR="001C2CD6" w:rsidRDefault="001C2CD6" w:rsidP="75A341FD">
            <w:pPr>
              <w:pStyle w:val="BodyText"/>
              <w:rPr>
                <w:rFonts w:ascii="Times New Roman" w:hAnsi="Times New Roman" w:cs="Times New Roman"/>
              </w:rPr>
            </w:pPr>
            <w:r w:rsidRPr="75A341FD">
              <w:rPr>
                <w:rFonts w:ascii="Times New Roman" w:hAnsi="Times New Roman" w:cs="Times New Roman"/>
              </w:rPr>
              <w:t>Percent of current PWUDs who have access to voluntary and evidence-based community-based treatment and care services appropriate to their assessed risk. (EB=certified by DOH/DDB/DILG)</w:t>
            </w:r>
          </w:p>
          <w:p w14:paraId="3324918D" w14:textId="77777777" w:rsidR="001C2CD6" w:rsidRDefault="001C2CD6" w:rsidP="75A341FD">
            <w:pPr>
              <w:rPr>
                <w:rFonts w:ascii="Times" w:hAnsi="Times"/>
                <w:b/>
                <w:bCs/>
              </w:rPr>
            </w:pPr>
          </w:p>
          <w:p w14:paraId="597282F7" w14:textId="77777777" w:rsidR="001C2CD6" w:rsidRDefault="001C2CD6" w:rsidP="75A341FD">
            <w:pPr>
              <w:jc w:val="both"/>
            </w:pPr>
            <w:r w:rsidRPr="75A341FD">
              <w:rPr>
                <w:b/>
                <w:bCs/>
                <w:sz w:val="20"/>
                <w:szCs w:val="20"/>
              </w:rPr>
              <w:t>Baseline</w:t>
            </w:r>
          </w:p>
          <w:p w14:paraId="336D49EC" w14:textId="77777777" w:rsidR="001C2CD6" w:rsidRDefault="001C2CD6" w:rsidP="75A341FD">
            <w:pPr>
              <w:rPr>
                <w:sz w:val="20"/>
                <w:szCs w:val="20"/>
              </w:rPr>
            </w:pPr>
            <w:r w:rsidRPr="75A341FD">
              <w:rPr>
                <w:sz w:val="20"/>
                <w:szCs w:val="20"/>
              </w:rPr>
              <w:t xml:space="preserve">0 = TWG recognized continuum of services for persons whose lives include drugs that is available in the 7 UNJP pilot barangays </w:t>
            </w:r>
          </w:p>
          <w:p w14:paraId="37786094" w14:textId="77777777" w:rsidR="001C2CD6" w:rsidRDefault="001C2CD6" w:rsidP="75A341FD">
            <w:pPr>
              <w:rPr>
                <w:sz w:val="20"/>
                <w:szCs w:val="20"/>
              </w:rPr>
            </w:pPr>
            <w:r w:rsidRPr="75A341FD">
              <w:rPr>
                <w:sz w:val="20"/>
                <w:szCs w:val="20"/>
              </w:rPr>
              <w:t xml:space="preserve"> </w:t>
            </w:r>
          </w:p>
          <w:p w14:paraId="7AC01EE4" w14:textId="77777777" w:rsidR="001C2CD6" w:rsidRDefault="001C2CD6" w:rsidP="75A341FD">
            <w:pPr>
              <w:rPr>
                <w:sz w:val="20"/>
                <w:szCs w:val="20"/>
              </w:rPr>
            </w:pPr>
            <w:r w:rsidRPr="75A341FD">
              <w:rPr>
                <w:sz w:val="20"/>
                <w:szCs w:val="20"/>
              </w:rPr>
              <w:t>0 = Number of persons in 7 pilot barangays that have availed themselves of the continuum of health, social and other services.</w:t>
            </w:r>
          </w:p>
          <w:p w14:paraId="62C19E38" w14:textId="77777777" w:rsidR="001C2CD6" w:rsidRDefault="001C2CD6" w:rsidP="75A341FD">
            <w:pPr>
              <w:rPr>
                <w:sz w:val="20"/>
                <w:szCs w:val="20"/>
              </w:rPr>
            </w:pPr>
          </w:p>
          <w:p w14:paraId="194BC0B5" w14:textId="77777777" w:rsidR="001C2CD6" w:rsidRDefault="001C2CD6" w:rsidP="75A341FD">
            <w:pPr>
              <w:jc w:val="both"/>
            </w:pPr>
            <w:r w:rsidRPr="75A341FD">
              <w:rPr>
                <w:b/>
                <w:bCs/>
                <w:sz w:val="20"/>
                <w:szCs w:val="20"/>
              </w:rPr>
              <w:t>Planned Target</w:t>
            </w:r>
          </w:p>
          <w:p w14:paraId="239257F0" w14:textId="77777777" w:rsidR="001C2CD6" w:rsidRDefault="001C2CD6">
            <w:r w:rsidRPr="75A341FD">
              <w:rPr>
                <w:sz w:val="20"/>
                <w:szCs w:val="20"/>
              </w:rPr>
              <w:t>Year 1: 1 = Community driven response pilot interventions are initially designed / drafted.</w:t>
            </w:r>
          </w:p>
          <w:p w14:paraId="2B3BC555" w14:textId="77777777" w:rsidR="001C2CD6" w:rsidRDefault="001C2CD6">
            <w:r w:rsidRPr="75A341FD">
              <w:rPr>
                <w:sz w:val="20"/>
                <w:szCs w:val="20"/>
              </w:rPr>
              <w:t xml:space="preserve">Year 2: </w:t>
            </w:r>
          </w:p>
          <w:p w14:paraId="1BB2FFDA" w14:textId="77777777" w:rsidR="001C2CD6" w:rsidRDefault="001C2CD6" w:rsidP="75A341FD">
            <w:pPr>
              <w:pStyle w:val="ListParagraph"/>
              <w:numPr>
                <w:ilvl w:val="0"/>
                <w:numId w:val="2"/>
              </w:numPr>
              <w:spacing w:line="257" w:lineRule="auto"/>
              <w:ind w:left="360"/>
              <w:rPr>
                <w:sz w:val="20"/>
                <w:szCs w:val="20"/>
              </w:rPr>
            </w:pPr>
            <w:r w:rsidRPr="75A341FD">
              <w:rPr>
                <w:sz w:val="20"/>
                <w:szCs w:val="20"/>
              </w:rPr>
              <w:t xml:space="preserve">7 = pilot barangays have been identified and initial engagements with LGU and NGA counterparts done. </w:t>
            </w:r>
          </w:p>
          <w:p w14:paraId="3D0E14EE" w14:textId="77777777" w:rsidR="001C2CD6" w:rsidRDefault="001C2CD6" w:rsidP="75A341FD">
            <w:pPr>
              <w:spacing w:line="257" w:lineRule="auto"/>
            </w:pPr>
          </w:p>
          <w:p w14:paraId="6045B3EB" w14:textId="77777777" w:rsidR="001C2CD6" w:rsidRDefault="001C2CD6" w:rsidP="75A341FD">
            <w:pPr>
              <w:pStyle w:val="ListParagraph"/>
              <w:numPr>
                <w:ilvl w:val="0"/>
                <w:numId w:val="2"/>
              </w:numPr>
              <w:spacing w:line="257" w:lineRule="auto"/>
              <w:ind w:left="360"/>
              <w:rPr>
                <w:sz w:val="20"/>
                <w:szCs w:val="20"/>
              </w:rPr>
            </w:pPr>
            <w:r w:rsidRPr="75A341FD">
              <w:rPr>
                <w:sz w:val="20"/>
                <w:szCs w:val="20"/>
              </w:rPr>
              <w:t xml:space="preserve">7 = Continuum of services in the Community-Driven Response are co-designed and piloted with 7 LGUs, 4 CSOs, and relevant NGAs. </w:t>
            </w:r>
          </w:p>
          <w:p w14:paraId="6D1426D2" w14:textId="77777777" w:rsidR="001C2CD6" w:rsidRDefault="001C2CD6" w:rsidP="75A341FD">
            <w:pPr>
              <w:pStyle w:val="ListParagraph"/>
              <w:numPr>
                <w:ilvl w:val="0"/>
                <w:numId w:val="2"/>
              </w:numPr>
              <w:spacing w:line="257" w:lineRule="auto"/>
              <w:ind w:left="360"/>
              <w:rPr>
                <w:sz w:val="20"/>
                <w:szCs w:val="20"/>
              </w:rPr>
            </w:pPr>
            <w:r w:rsidRPr="75A341FD">
              <w:rPr>
                <w:sz w:val="20"/>
                <w:szCs w:val="20"/>
              </w:rPr>
              <w:t>7 = List of the continuum of services in pilot LGUs are mapped and analyzed.</w:t>
            </w:r>
          </w:p>
          <w:p w14:paraId="39222812" w14:textId="77777777" w:rsidR="001C2CD6" w:rsidRDefault="001C2CD6" w:rsidP="75A341FD">
            <w:pPr>
              <w:spacing w:line="259" w:lineRule="auto"/>
              <w:rPr>
                <w:sz w:val="20"/>
                <w:szCs w:val="20"/>
              </w:rPr>
            </w:pPr>
          </w:p>
          <w:p w14:paraId="6E681606" w14:textId="77777777" w:rsidR="001C2CD6" w:rsidRDefault="001C2CD6" w:rsidP="75A341FD">
            <w:pPr>
              <w:spacing w:line="259" w:lineRule="auto"/>
            </w:pPr>
            <w:r w:rsidRPr="75A341FD">
              <w:rPr>
                <w:sz w:val="20"/>
                <w:szCs w:val="20"/>
              </w:rPr>
              <w:t>Year 3:</w:t>
            </w:r>
          </w:p>
          <w:p w14:paraId="2A21DC11" w14:textId="77777777" w:rsidR="001C2CD6" w:rsidRDefault="001C2CD6" w:rsidP="75A341FD">
            <w:pPr>
              <w:pStyle w:val="ListParagraph"/>
              <w:numPr>
                <w:ilvl w:val="0"/>
                <w:numId w:val="1"/>
              </w:numPr>
              <w:spacing w:line="259" w:lineRule="auto"/>
              <w:ind w:left="360"/>
            </w:pPr>
            <w:r w:rsidRPr="75A341FD">
              <w:rPr>
                <w:sz w:val="20"/>
                <w:szCs w:val="20"/>
              </w:rPr>
              <w:t xml:space="preserve">Xx = Number and percent of persons who have availed themselves of voluntary and EB, community-driven services (Note: because this is a TWG pilot, # is not prescribed.) </w:t>
            </w:r>
          </w:p>
          <w:p w14:paraId="4BD03477" w14:textId="49A78E13" w:rsidR="009E2320" w:rsidRPr="009E2320" w:rsidRDefault="001C2CD6" w:rsidP="009E2320">
            <w:pPr>
              <w:pStyle w:val="ListParagraph"/>
              <w:numPr>
                <w:ilvl w:val="0"/>
                <w:numId w:val="1"/>
              </w:numPr>
              <w:spacing w:line="259" w:lineRule="auto"/>
              <w:ind w:left="360"/>
              <w:rPr>
                <w:sz w:val="20"/>
                <w:szCs w:val="20"/>
              </w:rPr>
            </w:pPr>
            <w:r w:rsidRPr="75A341FD">
              <w:rPr>
                <w:sz w:val="20"/>
                <w:szCs w:val="20"/>
              </w:rPr>
              <w:t>1 = Policy Paper. Voluntary community driven system model (piloted in 7 barangays) is documented and submitted to the Government</w:t>
            </w:r>
          </w:p>
        </w:tc>
        <w:tc>
          <w:tcPr>
            <w:tcW w:w="4101" w:type="dxa"/>
            <w:tcBorders>
              <w:top w:val="single" w:sz="6" w:space="0" w:color="000000" w:themeColor="text1"/>
              <w:left w:val="single" w:sz="6" w:space="0" w:color="000000" w:themeColor="text1"/>
              <w:right w:val="single" w:sz="6" w:space="0" w:color="000000" w:themeColor="text1"/>
            </w:tcBorders>
            <w:shd w:val="clear" w:color="auto" w:fill="auto"/>
          </w:tcPr>
          <w:p w14:paraId="2685AF1B" w14:textId="734925F1" w:rsidR="001C2CD6" w:rsidRDefault="001C2CD6" w:rsidP="75A341FD"/>
          <w:p w14:paraId="40DDA595" w14:textId="77777777" w:rsidR="001C2CD6" w:rsidRDefault="001C2CD6" w:rsidP="75A341FD">
            <w:pPr>
              <w:pStyle w:val="BodyText"/>
              <w:rPr>
                <w:rFonts w:ascii="Times New Roman" w:hAnsi="Times New Roman" w:cs="Times New Roman"/>
                <w:b/>
                <w:bCs/>
                <w:u w:val="single"/>
              </w:rPr>
            </w:pPr>
            <w:r w:rsidRPr="75A341FD">
              <w:rPr>
                <w:rFonts w:ascii="Times New Roman" w:hAnsi="Times New Roman" w:cs="Times New Roman"/>
                <w:b/>
                <w:bCs/>
                <w:u w:val="single"/>
              </w:rPr>
              <w:t>ONGOING. PARTIALLY ACHIEVED</w:t>
            </w:r>
          </w:p>
          <w:p w14:paraId="733D8629" w14:textId="77777777" w:rsidR="001C2CD6" w:rsidRDefault="001C2CD6" w:rsidP="75A341FD">
            <w:pPr>
              <w:pStyle w:val="BodyText"/>
              <w:rPr>
                <w:rFonts w:ascii="Times New Roman" w:hAnsi="Times New Roman" w:cs="Times New Roman"/>
              </w:rPr>
            </w:pPr>
          </w:p>
          <w:p w14:paraId="5DDBC3EA" w14:textId="48041F5F" w:rsidR="001C2CD6" w:rsidRDefault="001C2CD6" w:rsidP="75A341FD">
            <w:pPr>
              <w:rPr>
                <w:sz w:val="20"/>
                <w:szCs w:val="20"/>
              </w:rPr>
            </w:pPr>
            <w:r w:rsidRPr="75A341FD">
              <w:rPr>
                <w:sz w:val="20"/>
                <w:szCs w:val="20"/>
              </w:rPr>
              <w:t>For Year 1, community-driven response pilot action research in Antipolo City has been developed.</w:t>
            </w:r>
          </w:p>
          <w:p w14:paraId="1037E128" w14:textId="0FFA50DE" w:rsidR="001C2CD6" w:rsidRDefault="001C2CD6" w:rsidP="75A341FD">
            <w:pPr>
              <w:rPr>
                <w:sz w:val="20"/>
                <w:szCs w:val="20"/>
              </w:rPr>
            </w:pPr>
          </w:p>
          <w:p w14:paraId="2A80000E" w14:textId="2C618089" w:rsidR="001C2CD6" w:rsidRDefault="001C2CD6" w:rsidP="75A341FD">
            <w:pPr>
              <w:rPr>
                <w:sz w:val="20"/>
                <w:szCs w:val="20"/>
              </w:rPr>
            </w:pPr>
            <w:r w:rsidRPr="75A341FD">
              <w:rPr>
                <w:sz w:val="20"/>
                <w:szCs w:val="20"/>
              </w:rPr>
              <w:t>For Year 2, more than 7 pilot barangays have been identified, totaling 16, namely:</w:t>
            </w:r>
          </w:p>
          <w:p w14:paraId="5C6ADA21" w14:textId="52CDA963" w:rsidR="001C2CD6" w:rsidRDefault="001C2CD6" w:rsidP="75A341FD">
            <w:pPr>
              <w:pStyle w:val="ListParagraph"/>
              <w:numPr>
                <w:ilvl w:val="0"/>
                <w:numId w:val="5"/>
              </w:numPr>
              <w:rPr>
                <w:sz w:val="20"/>
                <w:szCs w:val="20"/>
              </w:rPr>
            </w:pPr>
            <w:r w:rsidRPr="75A341FD">
              <w:rPr>
                <w:sz w:val="20"/>
                <w:szCs w:val="20"/>
              </w:rPr>
              <w:t>Bagong Nayon</w:t>
            </w:r>
          </w:p>
          <w:p w14:paraId="6F634ACF" w14:textId="4600FD89" w:rsidR="001C2CD6" w:rsidRDefault="001C2CD6" w:rsidP="75A341FD">
            <w:pPr>
              <w:pStyle w:val="ListParagraph"/>
              <w:numPr>
                <w:ilvl w:val="0"/>
                <w:numId w:val="5"/>
              </w:numPr>
              <w:rPr>
                <w:sz w:val="20"/>
                <w:szCs w:val="20"/>
              </w:rPr>
            </w:pPr>
            <w:r w:rsidRPr="75A341FD">
              <w:rPr>
                <w:sz w:val="20"/>
                <w:szCs w:val="20"/>
              </w:rPr>
              <w:t>Beverly Hills</w:t>
            </w:r>
          </w:p>
          <w:p w14:paraId="6CDDD76E" w14:textId="6DF37122" w:rsidR="001C2CD6" w:rsidRDefault="001C2CD6" w:rsidP="75A341FD">
            <w:pPr>
              <w:pStyle w:val="ListParagraph"/>
              <w:numPr>
                <w:ilvl w:val="0"/>
                <w:numId w:val="5"/>
              </w:numPr>
              <w:rPr>
                <w:sz w:val="20"/>
                <w:szCs w:val="20"/>
              </w:rPr>
            </w:pPr>
            <w:r w:rsidRPr="75A341FD">
              <w:rPr>
                <w:sz w:val="20"/>
                <w:szCs w:val="20"/>
              </w:rPr>
              <w:t xml:space="preserve">Calawis </w:t>
            </w:r>
          </w:p>
          <w:p w14:paraId="65A0B6D6" w14:textId="07ED318C" w:rsidR="001C2CD6" w:rsidRDefault="001C2CD6" w:rsidP="75A341FD">
            <w:pPr>
              <w:pStyle w:val="ListParagraph"/>
              <w:numPr>
                <w:ilvl w:val="0"/>
                <w:numId w:val="5"/>
              </w:numPr>
              <w:rPr>
                <w:sz w:val="20"/>
                <w:szCs w:val="20"/>
              </w:rPr>
            </w:pPr>
            <w:r w:rsidRPr="75A341FD">
              <w:rPr>
                <w:sz w:val="20"/>
                <w:szCs w:val="20"/>
              </w:rPr>
              <w:t>Cupang</w:t>
            </w:r>
          </w:p>
          <w:p w14:paraId="2AB1F177" w14:textId="583864B9" w:rsidR="001C2CD6" w:rsidRDefault="001C2CD6" w:rsidP="75A341FD">
            <w:pPr>
              <w:pStyle w:val="ListParagraph"/>
              <w:numPr>
                <w:ilvl w:val="0"/>
                <w:numId w:val="5"/>
              </w:numPr>
              <w:rPr>
                <w:sz w:val="20"/>
                <w:szCs w:val="20"/>
              </w:rPr>
            </w:pPr>
            <w:r w:rsidRPr="75A341FD">
              <w:rPr>
                <w:sz w:val="20"/>
                <w:szCs w:val="20"/>
              </w:rPr>
              <w:t>Dalig</w:t>
            </w:r>
          </w:p>
          <w:p w14:paraId="32B25F15" w14:textId="6F48BCF8" w:rsidR="001C2CD6" w:rsidRDefault="001C2CD6" w:rsidP="75A341FD">
            <w:pPr>
              <w:pStyle w:val="ListParagraph"/>
              <w:numPr>
                <w:ilvl w:val="0"/>
                <w:numId w:val="5"/>
              </w:numPr>
              <w:rPr>
                <w:sz w:val="20"/>
                <w:szCs w:val="20"/>
              </w:rPr>
            </w:pPr>
            <w:r w:rsidRPr="75A341FD">
              <w:rPr>
                <w:sz w:val="20"/>
                <w:szCs w:val="20"/>
              </w:rPr>
              <w:t>Dela Paz</w:t>
            </w:r>
          </w:p>
          <w:p w14:paraId="0EB4807A" w14:textId="1B67FC98" w:rsidR="001C2CD6" w:rsidRDefault="001C2CD6" w:rsidP="75A341FD">
            <w:pPr>
              <w:pStyle w:val="ListParagraph"/>
              <w:numPr>
                <w:ilvl w:val="0"/>
                <w:numId w:val="5"/>
              </w:numPr>
              <w:rPr>
                <w:sz w:val="20"/>
                <w:szCs w:val="20"/>
              </w:rPr>
            </w:pPr>
            <w:r w:rsidRPr="75A341FD">
              <w:rPr>
                <w:sz w:val="20"/>
                <w:szCs w:val="20"/>
              </w:rPr>
              <w:t>Inarawan</w:t>
            </w:r>
          </w:p>
          <w:p w14:paraId="729A0D52" w14:textId="5CAE86F3" w:rsidR="001C2CD6" w:rsidRDefault="001C2CD6" w:rsidP="75A341FD">
            <w:pPr>
              <w:pStyle w:val="ListParagraph"/>
              <w:numPr>
                <w:ilvl w:val="0"/>
                <w:numId w:val="5"/>
              </w:numPr>
              <w:rPr>
                <w:sz w:val="20"/>
                <w:szCs w:val="20"/>
              </w:rPr>
            </w:pPr>
            <w:r w:rsidRPr="75A341FD">
              <w:rPr>
                <w:sz w:val="20"/>
                <w:szCs w:val="20"/>
              </w:rPr>
              <w:t>Mambugan</w:t>
            </w:r>
          </w:p>
          <w:p w14:paraId="6810013B" w14:textId="23F7FF3D" w:rsidR="001C2CD6" w:rsidRDefault="001C2CD6" w:rsidP="75A341FD">
            <w:pPr>
              <w:pStyle w:val="ListParagraph"/>
              <w:numPr>
                <w:ilvl w:val="0"/>
                <w:numId w:val="5"/>
              </w:numPr>
              <w:rPr>
                <w:sz w:val="20"/>
                <w:szCs w:val="20"/>
              </w:rPr>
            </w:pPr>
            <w:r w:rsidRPr="75A341FD">
              <w:rPr>
                <w:sz w:val="20"/>
                <w:szCs w:val="20"/>
              </w:rPr>
              <w:t>Mayamot</w:t>
            </w:r>
          </w:p>
          <w:p w14:paraId="5B4A4A5F" w14:textId="46402091" w:rsidR="001C2CD6" w:rsidRDefault="001C2CD6" w:rsidP="75A341FD">
            <w:pPr>
              <w:pStyle w:val="ListParagraph"/>
              <w:numPr>
                <w:ilvl w:val="0"/>
                <w:numId w:val="5"/>
              </w:numPr>
              <w:rPr>
                <w:sz w:val="20"/>
                <w:szCs w:val="20"/>
              </w:rPr>
            </w:pPr>
            <w:r w:rsidRPr="75A341FD">
              <w:rPr>
                <w:sz w:val="20"/>
                <w:szCs w:val="20"/>
              </w:rPr>
              <w:t>Munting Dilao</w:t>
            </w:r>
          </w:p>
          <w:p w14:paraId="748630E7" w14:textId="162E1CAD" w:rsidR="001C2CD6" w:rsidRDefault="001C2CD6" w:rsidP="75A341FD">
            <w:pPr>
              <w:pStyle w:val="ListParagraph"/>
              <w:numPr>
                <w:ilvl w:val="0"/>
                <w:numId w:val="5"/>
              </w:numPr>
              <w:rPr>
                <w:sz w:val="20"/>
                <w:szCs w:val="20"/>
              </w:rPr>
            </w:pPr>
            <w:r w:rsidRPr="75A341FD">
              <w:rPr>
                <w:sz w:val="20"/>
                <w:szCs w:val="20"/>
              </w:rPr>
              <w:t>San Isidro</w:t>
            </w:r>
          </w:p>
          <w:p w14:paraId="254FAA6D" w14:textId="54AD6053" w:rsidR="001C2CD6" w:rsidRDefault="001C2CD6" w:rsidP="75A341FD">
            <w:pPr>
              <w:pStyle w:val="ListParagraph"/>
              <w:numPr>
                <w:ilvl w:val="0"/>
                <w:numId w:val="5"/>
              </w:numPr>
              <w:rPr>
                <w:sz w:val="20"/>
                <w:szCs w:val="20"/>
              </w:rPr>
            </w:pPr>
            <w:r w:rsidRPr="75A341FD">
              <w:rPr>
                <w:sz w:val="20"/>
                <w:szCs w:val="20"/>
              </w:rPr>
              <w:t>San Jose</w:t>
            </w:r>
          </w:p>
          <w:p w14:paraId="3CACD274" w14:textId="76B4240D" w:rsidR="001C2CD6" w:rsidRDefault="001C2CD6" w:rsidP="75A341FD">
            <w:pPr>
              <w:pStyle w:val="ListParagraph"/>
              <w:numPr>
                <w:ilvl w:val="0"/>
                <w:numId w:val="5"/>
              </w:numPr>
              <w:rPr>
                <w:sz w:val="20"/>
                <w:szCs w:val="20"/>
              </w:rPr>
            </w:pPr>
            <w:r w:rsidRPr="75A341FD">
              <w:rPr>
                <w:sz w:val="20"/>
                <w:szCs w:val="20"/>
              </w:rPr>
              <w:t>San Juan</w:t>
            </w:r>
          </w:p>
          <w:p w14:paraId="79790DD3" w14:textId="77777777" w:rsidR="001C2CD6" w:rsidRDefault="001C2CD6" w:rsidP="75A341FD">
            <w:pPr>
              <w:pStyle w:val="ListParagraph"/>
              <w:numPr>
                <w:ilvl w:val="0"/>
                <w:numId w:val="5"/>
              </w:numPr>
              <w:rPr>
                <w:sz w:val="20"/>
                <w:szCs w:val="20"/>
              </w:rPr>
            </w:pPr>
            <w:r w:rsidRPr="75A341FD">
              <w:rPr>
                <w:sz w:val="20"/>
                <w:szCs w:val="20"/>
              </w:rPr>
              <w:t>San Luis</w:t>
            </w:r>
          </w:p>
          <w:p w14:paraId="1528EFCD" w14:textId="77777777" w:rsidR="001C2CD6" w:rsidRDefault="001C2CD6" w:rsidP="75A341FD">
            <w:pPr>
              <w:pStyle w:val="ListParagraph"/>
              <w:numPr>
                <w:ilvl w:val="0"/>
                <w:numId w:val="5"/>
              </w:numPr>
              <w:rPr>
                <w:sz w:val="20"/>
                <w:szCs w:val="20"/>
              </w:rPr>
            </w:pPr>
            <w:r w:rsidRPr="75A341FD">
              <w:rPr>
                <w:sz w:val="20"/>
                <w:szCs w:val="20"/>
              </w:rPr>
              <w:t>San Roque</w:t>
            </w:r>
          </w:p>
          <w:p w14:paraId="180548A6" w14:textId="77777777" w:rsidR="001C2CD6" w:rsidRDefault="001C2CD6" w:rsidP="75A341FD">
            <w:pPr>
              <w:pStyle w:val="ListParagraph"/>
              <w:numPr>
                <w:ilvl w:val="0"/>
                <w:numId w:val="5"/>
              </w:numPr>
              <w:rPr>
                <w:sz w:val="20"/>
                <w:szCs w:val="20"/>
              </w:rPr>
            </w:pPr>
            <w:r w:rsidRPr="75A341FD">
              <w:rPr>
                <w:sz w:val="20"/>
                <w:szCs w:val="20"/>
              </w:rPr>
              <w:t>Santa Cruz</w:t>
            </w:r>
          </w:p>
          <w:p w14:paraId="74093FB7" w14:textId="77777777" w:rsidR="001C2CD6" w:rsidRDefault="001C2CD6" w:rsidP="75A341FD">
            <w:pPr>
              <w:jc w:val="center"/>
            </w:pPr>
          </w:p>
          <w:p w14:paraId="21DE5801" w14:textId="77777777" w:rsidR="001C2CD6" w:rsidRDefault="001C2CD6" w:rsidP="75A341FD">
            <w:pPr>
              <w:rPr>
                <w:sz w:val="20"/>
                <w:szCs w:val="20"/>
              </w:rPr>
            </w:pPr>
            <w:r w:rsidRPr="75A341FD">
              <w:rPr>
                <w:sz w:val="20"/>
                <w:szCs w:val="20"/>
              </w:rPr>
              <w:t>Initial engagements with the 16 barangays have been done, including the conduct of 4 capacity-building workshops and ongoing technical assistance to the barangay workers and their city officers. The national government agencies, through the TWG HRBA-Drugs, are also engaged through the regular monthly meetings and through the ad hoc Sub-Group on Community-Driven Responses meetings.</w:t>
            </w:r>
          </w:p>
          <w:p w14:paraId="69E2D00A" w14:textId="77777777" w:rsidR="001C2CD6" w:rsidRDefault="001C2CD6" w:rsidP="75A341FD">
            <w:pPr>
              <w:rPr>
                <w:sz w:val="20"/>
                <w:szCs w:val="20"/>
              </w:rPr>
            </w:pPr>
          </w:p>
          <w:p w14:paraId="3D53F9E2" w14:textId="77777777" w:rsidR="001C2CD6" w:rsidRDefault="001C2CD6">
            <w:r w:rsidRPr="75A341FD">
              <w:rPr>
                <w:sz w:val="20"/>
                <w:szCs w:val="20"/>
              </w:rPr>
              <w:t xml:space="preserve">In the 16 barangays, the continuum of services has been co-designed and undergoing pilot implementation. Four CSOs, including NoBox Philippines, StreetLaw PH, IDUCare, and Asian Center for Drug Policy contribute to the development of the pilot project through the regular monthly meetings, and through the ad </w:t>
            </w:r>
            <w:r w:rsidRPr="75A341FD">
              <w:rPr>
                <w:sz w:val="20"/>
                <w:szCs w:val="20"/>
              </w:rPr>
              <w:lastRenderedPageBreak/>
              <w:t>hoc Sub-Group on Community-Driven Responses meetings.</w:t>
            </w:r>
          </w:p>
          <w:p w14:paraId="59A61C4E" w14:textId="77777777" w:rsidR="001C2CD6" w:rsidRDefault="001C2CD6" w:rsidP="75A341FD">
            <w:pPr>
              <w:jc w:val="center"/>
            </w:pPr>
          </w:p>
          <w:p w14:paraId="5498C7EF" w14:textId="77777777" w:rsidR="001C2CD6" w:rsidRDefault="001C2CD6" w:rsidP="75A341FD">
            <w:pPr>
              <w:rPr>
                <w:sz w:val="20"/>
                <w:szCs w:val="20"/>
              </w:rPr>
            </w:pPr>
            <w:r w:rsidRPr="75A341FD">
              <w:rPr>
                <w:sz w:val="20"/>
                <w:szCs w:val="20"/>
              </w:rPr>
              <w:t>In the 16 barangays, the continuum of services are mapped and analyzed through an action research being conducted with the technical support of the Institute of Politics and Governance (IPG).</w:t>
            </w:r>
          </w:p>
          <w:p w14:paraId="043AEF60" w14:textId="77777777" w:rsidR="001C2CD6" w:rsidRDefault="001C2CD6" w:rsidP="75A341FD">
            <w:pPr>
              <w:rPr>
                <w:sz w:val="20"/>
                <w:szCs w:val="20"/>
              </w:rPr>
            </w:pPr>
          </w:p>
          <w:p w14:paraId="7273D655" w14:textId="77E1732C" w:rsidR="00912E51" w:rsidRPr="00912E51" w:rsidRDefault="001C2CD6" w:rsidP="00912E51">
            <w:pPr>
              <w:rPr>
                <w:sz w:val="20"/>
                <w:szCs w:val="20"/>
              </w:rPr>
            </w:pPr>
            <w:r w:rsidRPr="75A341FD">
              <w:rPr>
                <w:sz w:val="20"/>
                <w:szCs w:val="20"/>
              </w:rPr>
              <w:t xml:space="preserve">For Year 3, persons whose lives include drugs have already started accessing voluntary, evidence-based, and community-driven responses. Thirty voluntary clients have been documented as of this reporting. The policy paper is also being drafted with the assistance of </w:t>
            </w:r>
            <w:r w:rsidR="009E2320">
              <w:rPr>
                <w:sz w:val="20"/>
                <w:szCs w:val="20"/>
              </w:rPr>
              <w:t>the Institute for Politics and Governance (IPG)</w:t>
            </w:r>
          </w:p>
        </w:tc>
        <w:tc>
          <w:tcPr>
            <w:tcW w:w="2907" w:type="dxa"/>
            <w:tcBorders>
              <w:top w:val="single" w:sz="6" w:space="0" w:color="000000" w:themeColor="text1"/>
              <w:left w:val="single" w:sz="6" w:space="0" w:color="000000" w:themeColor="text1"/>
              <w:right w:val="single" w:sz="6" w:space="0" w:color="000000" w:themeColor="text1"/>
            </w:tcBorders>
          </w:tcPr>
          <w:p w14:paraId="561D7526" w14:textId="217D9140" w:rsidR="001C2CD6" w:rsidRDefault="001C2CD6" w:rsidP="75A341FD">
            <w:pPr>
              <w:rPr>
                <w:rFonts w:ascii="Times" w:eastAsia="Times" w:hAnsi="Times" w:cs="Times"/>
                <w:sz w:val="20"/>
                <w:szCs w:val="20"/>
              </w:rPr>
            </w:pPr>
          </w:p>
          <w:p w14:paraId="599FEBD9" w14:textId="4D5053FA" w:rsidR="001C2CD6" w:rsidRDefault="001C2CD6">
            <w:r w:rsidRPr="75A341FD">
              <w:rPr>
                <w:sz w:val="20"/>
                <w:szCs w:val="20"/>
              </w:rPr>
              <w:t>(Old data collected from DOH reported 38% access)</w:t>
            </w:r>
          </w:p>
          <w:p w14:paraId="4BDBD0DB" w14:textId="7E62617A" w:rsidR="001C2CD6" w:rsidRDefault="001C2CD6" w:rsidP="75A341FD">
            <w:pPr>
              <w:rPr>
                <w:sz w:val="20"/>
                <w:szCs w:val="20"/>
              </w:rPr>
            </w:pPr>
          </w:p>
          <w:p w14:paraId="6FB6DDD9" w14:textId="52F98C9F" w:rsidR="001C2CD6" w:rsidRDefault="001C2CD6">
            <w:r w:rsidRPr="75A341FD">
              <w:rPr>
                <w:sz w:val="20"/>
                <w:szCs w:val="20"/>
              </w:rPr>
              <w:t>The indicator was revised since the DOH/DDB/DILG do not have a central database for regular collection of the indicators.</w:t>
            </w:r>
          </w:p>
          <w:p w14:paraId="7E1F7BF4" w14:textId="3DE96017" w:rsidR="001C2CD6" w:rsidRDefault="001C2CD6" w:rsidP="75A341FD">
            <w:pPr>
              <w:rPr>
                <w:sz w:val="20"/>
                <w:szCs w:val="20"/>
              </w:rPr>
            </w:pPr>
          </w:p>
          <w:p w14:paraId="6B8D55D4" w14:textId="501445AC" w:rsidR="001C2CD6" w:rsidRDefault="001C2CD6">
            <w:r w:rsidRPr="75A341FD">
              <w:rPr>
                <w:sz w:val="20"/>
                <w:szCs w:val="20"/>
              </w:rPr>
              <w:t>The HRBA-Drugs TWG revised it to collectible data from the pilot sites for the community-driven response action research.</w:t>
            </w:r>
          </w:p>
          <w:p w14:paraId="2F98495A" w14:textId="24A2F8CE" w:rsidR="001C2CD6" w:rsidRDefault="001C2CD6" w:rsidP="75A341FD">
            <w:pPr>
              <w:rPr>
                <w:rFonts w:ascii="Times" w:hAnsi="Times"/>
                <w:b/>
                <w:bCs/>
                <w:sz w:val="20"/>
                <w:szCs w:val="20"/>
              </w:rPr>
            </w:pPr>
          </w:p>
          <w:p w14:paraId="5D298E1C" w14:textId="71D43793" w:rsidR="001C2CD6" w:rsidRDefault="001C2CD6" w:rsidP="75A341FD">
            <w:pPr>
              <w:rPr>
                <w:rFonts w:ascii="Times" w:hAnsi="Times"/>
                <w:sz w:val="20"/>
                <w:szCs w:val="20"/>
              </w:rPr>
            </w:pPr>
            <w:r w:rsidRPr="75A341FD">
              <w:rPr>
                <w:rFonts w:ascii="Times" w:hAnsi="Times"/>
                <w:sz w:val="20"/>
                <w:szCs w:val="20"/>
              </w:rPr>
              <w:t>The targets for Years 1 and 2 have been achieved, while those for Year 3 are partially achieved</w:t>
            </w:r>
          </w:p>
          <w:p w14:paraId="5CB4C41B" w14:textId="77777777" w:rsidR="001C2CD6" w:rsidRDefault="001C2CD6" w:rsidP="75A341FD">
            <w:pPr>
              <w:rPr>
                <w:rFonts w:ascii="Times" w:eastAsia="Times" w:hAnsi="Times" w:cs="Times"/>
                <w:sz w:val="20"/>
                <w:szCs w:val="20"/>
              </w:rPr>
            </w:pPr>
          </w:p>
          <w:p w14:paraId="654588F7" w14:textId="04658B2E" w:rsidR="001C2CD6" w:rsidRDefault="001C2CD6" w:rsidP="75A341FD">
            <w:pPr>
              <w:rPr>
                <w:rFonts w:ascii="Times" w:eastAsia="Times" w:hAnsi="Times" w:cs="Times"/>
                <w:sz w:val="20"/>
                <w:szCs w:val="20"/>
              </w:rPr>
            </w:pPr>
          </w:p>
        </w:tc>
        <w:tc>
          <w:tcPr>
            <w:tcW w:w="3237" w:type="dxa"/>
            <w:tcBorders>
              <w:top w:val="single" w:sz="6" w:space="0" w:color="000000" w:themeColor="text1"/>
              <w:left w:val="single" w:sz="6" w:space="0" w:color="000000" w:themeColor="text1"/>
              <w:right w:val="single" w:sz="6" w:space="0" w:color="000000" w:themeColor="text1"/>
            </w:tcBorders>
            <w:shd w:val="clear" w:color="auto" w:fill="auto"/>
          </w:tcPr>
          <w:p w14:paraId="0AD20BBC" w14:textId="1955415C" w:rsidR="001C2CD6" w:rsidRDefault="001C2CD6" w:rsidP="75A341FD">
            <w:pPr>
              <w:pStyle w:val="BodyText"/>
              <w:rPr>
                <w:rStyle w:val="Hyperlink"/>
                <w:rFonts w:ascii="Times New Roman" w:hAnsi="Times New Roman" w:cs="Times New Roman"/>
                <w:b/>
                <w:bCs/>
                <w:color w:val="auto"/>
                <w:u w:val="none"/>
              </w:rPr>
            </w:pPr>
          </w:p>
          <w:p w14:paraId="68E5FDB1" w14:textId="0E28F6ED" w:rsidR="001C2CD6" w:rsidRDefault="001C2CD6" w:rsidP="75A341FD">
            <w:pPr>
              <w:rPr>
                <w:sz w:val="20"/>
                <w:szCs w:val="20"/>
              </w:rPr>
            </w:pPr>
            <w:r w:rsidRPr="75A341FD">
              <w:rPr>
                <w:sz w:val="20"/>
                <w:szCs w:val="20"/>
              </w:rPr>
              <w:t>(Report, data from DOH)</w:t>
            </w:r>
          </w:p>
          <w:p w14:paraId="19AA1640" w14:textId="0F5DC6CB" w:rsidR="001C2CD6" w:rsidRDefault="001C2CD6" w:rsidP="75A341FD">
            <w:pPr>
              <w:rPr>
                <w:sz w:val="20"/>
                <w:szCs w:val="20"/>
              </w:rPr>
            </w:pPr>
          </w:p>
          <w:p w14:paraId="1DE26214" w14:textId="36384D8C" w:rsidR="001C2CD6" w:rsidRDefault="001C2CD6" w:rsidP="75A341FD">
            <w:pPr>
              <w:rPr>
                <w:sz w:val="20"/>
                <w:szCs w:val="20"/>
              </w:rPr>
            </w:pPr>
            <w:r w:rsidRPr="75A341FD">
              <w:rPr>
                <w:sz w:val="20"/>
                <w:szCs w:val="20"/>
              </w:rPr>
              <w:t>Report from the local government units</w:t>
            </w:r>
          </w:p>
          <w:p w14:paraId="5723D974" w14:textId="4D6087E7" w:rsidR="001C2CD6" w:rsidRDefault="001C2CD6">
            <w:r w:rsidRPr="75A341FD">
              <w:rPr>
                <w:sz w:val="20"/>
                <w:szCs w:val="20"/>
              </w:rPr>
              <w:t xml:space="preserve"> </w:t>
            </w:r>
          </w:p>
          <w:p w14:paraId="2B767CB7" w14:textId="06E40EFD" w:rsidR="001C2CD6" w:rsidRDefault="001C2CD6" w:rsidP="75A341FD">
            <w:pPr>
              <w:pStyle w:val="BodyText"/>
              <w:rPr>
                <w:rFonts w:ascii="Times New Roman" w:hAnsi="Times New Roman" w:cs="Times New Roman"/>
              </w:rPr>
            </w:pPr>
            <w:r w:rsidRPr="75A341FD">
              <w:rPr>
                <w:rFonts w:ascii="Times New Roman" w:hAnsi="Times New Roman" w:cs="Times New Roman"/>
              </w:rPr>
              <w:t>Action research documentation from Institute of Politics and Governance</w:t>
            </w:r>
          </w:p>
          <w:p w14:paraId="02820711" w14:textId="3A8E0D86" w:rsidR="001C2CD6" w:rsidRDefault="001C2CD6" w:rsidP="75A341FD">
            <w:pPr>
              <w:pStyle w:val="BodyText"/>
              <w:rPr>
                <w:rStyle w:val="Hyperlink"/>
                <w:rFonts w:ascii="Times New Roman" w:hAnsi="Times New Roman" w:cs="Times New Roman"/>
                <w:b/>
                <w:bCs/>
                <w:color w:val="auto"/>
                <w:u w:val="none"/>
              </w:rPr>
            </w:pPr>
          </w:p>
        </w:tc>
      </w:tr>
      <w:tr w:rsidR="009E2320" w14:paraId="5C595AD4" w14:textId="77777777" w:rsidTr="00DE2BC0">
        <w:trPr>
          <w:trHeight w:val="9788"/>
        </w:trPr>
        <w:tc>
          <w:tcPr>
            <w:tcW w:w="4252" w:type="dxa"/>
            <w:tcBorders>
              <w:top w:val="single" w:sz="6" w:space="0" w:color="000000" w:themeColor="text1"/>
              <w:left w:val="single" w:sz="6" w:space="0" w:color="000000" w:themeColor="text1"/>
              <w:right w:val="single" w:sz="6" w:space="0" w:color="000000" w:themeColor="text1"/>
            </w:tcBorders>
            <w:shd w:val="clear" w:color="auto" w:fill="auto"/>
          </w:tcPr>
          <w:p w14:paraId="669CB35A" w14:textId="2FE16D11" w:rsidR="009E2320" w:rsidRDefault="009E2320" w:rsidP="75A341FD">
            <w:pPr>
              <w:rPr>
                <w:rFonts w:ascii="Times" w:hAnsi="Times"/>
                <w:b/>
                <w:bCs/>
              </w:rPr>
            </w:pPr>
          </w:p>
          <w:p w14:paraId="7AC426CE" w14:textId="677213FE" w:rsidR="009E2320" w:rsidRDefault="009E2320" w:rsidP="75A341FD">
            <w:pPr>
              <w:pStyle w:val="BodyText"/>
              <w:rPr>
                <w:rFonts w:ascii="Times New Roman" w:hAnsi="Times New Roman" w:cs="Times New Roman"/>
                <w:b/>
                <w:bCs/>
              </w:rPr>
            </w:pPr>
            <w:r w:rsidRPr="75A341FD">
              <w:rPr>
                <w:rFonts w:ascii="Times New Roman" w:hAnsi="Times New Roman" w:cs="Times New Roman"/>
                <w:b/>
                <w:bCs/>
              </w:rPr>
              <w:t xml:space="preserve">Indicator 1.3.B </w:t>
            </w:r>
          </w:p>
          <w:p w14:paraId="79F5B504" w14:textId="39943268" w:rsidR="009E2320" w:rsidRDefault="009E2320" w:rsidP="75A341FD">
            <w:pPr>
              <w:pStyle w:val="BodyText"/>
              <w:rPr>
                <w:rFonts w:ascii="Times New Roman" w:hAnsi="Times New Roman" w:cs="Times New Roman"/>
              </w:rPr>
            </w:pPr>
            <w:r w:rsidRPr="75A341FD">
              <w:rPr>
                <w:rFonts w:ascii="Times New Roman" w:hAnsi="Times New Roman" w:cs="Times New Roman"/>
              </w:rPr>
              <w:t>Percentage of current PWUDs whose family complete evidence-based family-centered prevention programmes (as certified by DDB/DSWD/DepEd)</w:t>
            </w:r>
          </w:p>
          <w:p w14:paraId="5E2F821E" w14:textId="35EF1C48" w:rsidR="009E2320" w:rsidRDefault="009E2320" w:rsidP="75A341FD">
            <w:pPr>
              <w:pStyle w:val="BodyText"/>
              <w:rPr>
                <w:rFonts w:ascii="Times New Roman" w:hAnsi="Times New Roman" w:cs="Times New Roman"/>
              </w:rPr>
            </w:pPr>
          </w:p>
          <w:p w14:paraId="22A4008A" w14:textId="77777777" w:rsidR="009E2320" w:rsidRDefault="009E2320" w:rsidP="75A341FD">
            <w:pPr>
              <w:pStyle w:val="BodyText"/>
              <w:jc w:val="both"/>
              <w:rPr>
                <w:rFonts w:ascii="Times New Roman" w:hAnsi="Times New Roman" w:cs="Times New Roman"/>
                <w:b/>
                <w:bCs/>
              </w:rPr>
            </w:pPr>
            <w:r w:rsidRPr="75A341FD">
              <w:rPr>
                <w:rFonts w:ascii="Times New Roman" w:hAnsi="Times New Roman" w:cs="Times New Roman"/>
                <w:b/>
                <w:bCs/>
              </w:rPr>
              <w:t>Baseline</w:t>
            </w:r>
          </w:p>
          <w:p w14:paraId="233B1D0C" w14:textId="664883E6" w:rsidR="009E2320" w:rsidRDefault="009E2320" w:rsidP="75A341FD">
            <w:pPr>
              <w:pStyle w:val="BodyText"/>
              <w:numPr>
                <w:ilvl w:val="0"/>
                <w:numId w:val="28"/>
              </w:numPr>
              <w:rPr>
                <w:rFonts w:ascii="Times New Roman" w:hAnsi="Times New Roman" w:cs="Times New Roman"/>
              </w:rPr>
            </w:pPr>
            <w:r w:rsidRPr="75A341FD">
              <w:rPr>
                <w:rFonts w:ascii="Times New Roman" w:hAnsi="Times New Roman" w:cs="Times New Roman"/>
              </w:rPr>
              <w:t>0 bgys with assessment-based, evidence-based, family-centered prevention programmes endorsed by TWG</w:t>
            </w:r>
          </w:p>
          <w:p w14:paraId="785CE846" w14:textId="4A8D5F60" w:rsidR="009E2320" w:rsidRDefault="009E2320" w:rsidP="75A341FD">
            <w:pPr>
              <w:pStyle w:val="BodyText"/>
              <w:numPr>
                <w:ilvl w:val="0"/>
                <w:numId w:val="28"/>
              </w:numPr>
              <w:rPr>
                <w:rFonts w:ascii="Times New Roman" w:hAnsi="Times New Roman" w:cs="Times New Roman"/>
              </w:rPr>
            </w:pPr>
            <w:r w:rsidRPr="75A341FD">
              <w:rPr>
                <w:rFonts w:ascii="Times New Roman" w:hAnsi="Times New Roman" w:cs="Times New Roman"/>
              </w:rPr>
              <w:t># and % of families in the 5 7 pilot areas reached with EB family skills programme (Baseline data to be collected when pilots are identified).</w:t>
            </w:r>
          </w:p>
          <w:p w14:paraId="0DAA9AE4" w14:textId="55FDA2EB" w:rsidR="009E2320" w:rsidRDefault="009E2320" w:rsidP="75A341FD">
            <w:pPr>
              <w:pStyle w:val="BodyText"/>
              <w:rPr>
                <w:rFonts w:ascii="Times New Roman" w:hAnsi="Times New Roman" w:cs="Times New Roman"/>
                <w:b/>
                <w:bCs/>
              </w:rPr>
            </w:pPr>
          </w:p>
          <w:p w14:paraId="363BACE2" w14:textId="77777777" w:rsidR="009E2320" w:rsidRDefault="009E2320" w:rsidP="75A341FD">
            <w:pPr>
              <w:pStyle w:val="BodyText"/>
              <w:rPr>
                <w:rFonts w:ascii="Times New Roman" w:hAnsi="Times New Roman" w:cs="Times New Roman"/>
                <w:b/>
                <w:bCs/>
              </w:rPr>
            </w:pPr>
            <w:r w:rsidRPr="75A341FD">
              <w:rPr>
                <w:rFonts w:ascii="Times New Roman" w:hAnsi="Times New Roman" w:cs="Times New Roman"/>
                <w:b/>
                <w:bCs/>
              </w:rPr>
              <w:t>Planned Target</w:t>
            </w:r>
          </w:p>
          <w:p w14:paraId="4200F649" w14:textId="77777777" w:rsidR="009E2320" w:rsidRDefault="009E2320" w:rsidP="75A341FD">
            <w:pPr>
              <w:pStyle w:val="BodyText"/>
              <w:rPr>
                <w:rFonts w:ascii="Times New Roman" w:hAnsi="Times New Roman" w:cs="Times New Roman"/>
              </w:rPr>
            </w:pPr>
            <w:r w:rsidRPr="75A341FD">
              <w:rPr>
                <w:rFonts w:ascii="Times New Roman" w:hAnsi="Times New Roman" w:cs="Times New Roman"/>
              </w:rPr>
              <w:t>Year 1:</w:t>
            </w:r>
          </w:p>
          <w:p w14:paraId="788C081D" w14:textId="77777777" w:rsidR="009E2320" w:rsidRDefault="009E2320" w:rsidP="75A341FD">
            <w:pPr>
              <w:pStyle w:val="BodyText"/>
              <w:numPr>
                <w:ilvl w:val="0"/>
                <w:numId w:val="28"/>
              </w:numPr>
              <w:rPr>
                <w:rFonts w:ascii="Times New Roman" w:hAnsi="Times New Roman" w:cs="Times New Roman"/>
              </w:rPr>
            </w:pPr>
            <w:r w:rsidRPr="75A341FD">
              <w:rPr>
                <w:rFonts w:ascii="Times New Roman" w:hAnsi="Times New Roman" w:cs="Times New Roman"/>
              </w:rPr>
              <w:t xml:space="preserve">5 Master Facilitators (nationwide) for UNODC Strong Families are trained. </w:t>
            </w:r>
          </w:p>
          <w:p w14:paraId="7637DD4E" w14:textId="16E2F37B" w:rsidR="009E2320" w:rsidRDefault="009E2320" w:rsidP="75A341FD">
            <w:pPr>
              <w:pStyle w:val="BodyText"/>
              <w:numPr>
                <w:ilvl w:val="0"/>
                <w:numId w:val="28"/>
              </w:numPr>
              <w:spacing w:line="259" w:lineRule="auto"/>
              <w:rPr>
                <w:rFonts w:ascii="Times New Roman" w:hAnsi="Times New Roman" w:cs="Times New Roman"/>
              </w:rPr>
            </w:pPr>
            <w:r w:rsidRPr="75A341FD">
              <w:rPr>
                <w:rFonts w:ascii="Times New Roman" w:hAnsi="Times New Roman" w:cs="Times New Roman"/>
              </w:rPr>
              <w:t>Randomized control trials (RCT) for UNODC Strong Families is started.</w:t>
            </w:r>
          </w:p>
          <w:p w14:paraId="12A6021D" w14:textId="34F231F0" w:rsidR="009E2320" w:rsidRDefault="009E2320" w:rsidP="75A341FD">
            <w:pPr>
              <w:rPr>
                <w:rFonts w:ascii="Times" w:hAnsi="Times"/>
                <w:b/>
                <w:bCs/>
              </w:rPr>
            </w:pPr>
          </w:p>
          <w:p w14:paraId="23101E1F" w14:textId="77777777" w:rsidR="009E2320" w:rsidRDefault="009E2320" w:rsidP="75A341FD">
            <w:pPr>
              <w:pStyle w:val="BodyText"/>
              <w:spacing w:line="259" w:lineRule="auto"/>
              <w:rPr>
                <w:rFonts w:ascii="Times New Roman" w:hAnsi="Times New Roman" w:cs="Times New Roman"/>
              </w:rPr>
            </w:pPr>
            <w:r w:rsidRPr="75A341FD">
              <w:rPr>
                <w:rFonts w:ascii="Times New Roman" w:hAnsi="Times New Roman" w:cs="Times New Roman"/>
              </w:rPr>
              <w:t>Year 2:</w:t>
            </w:r>
          </w:p>
          <w:p w14:paraId="53151EBC" w14:textId="77777777" w:rsidR="009E2320" w:rsidRDefault="009E2320" w:rsidP="75A341FD">
            <w:pPr>
              <w:pStyle w:val="BodyText"/>
              <w:numPr>
                <w:ilvl w:val="0"/>
                <w:numId w:val="28"/>
              </w:numPr>
              <w:rPr>
                <w:rFonts w:ascii="Times New Roman" w:hAnsi="Times New Roman" w:cs="Times New Roman"/>
              </w:rPr>
            </w:pPr>
            <w:r w:rsidRPr="75A341FD">
              <w:rPr>
                <w:rFonts w:ascii="Times New Roman" w:hAnsi="Times New Roman" w:cs="Times New Roman"/>
              </w:rPr>
              <w:t>1 = Completion of RCT for Strong Families. 1 = Mapping &amp; Compendium of EB Family Skills Training Programmes in the Philippines and in the 7 pilots.</w:t>
            </w:r>
          </w:p>
          <w:p w14:paraId="2163895A" w14:textId="77777777" w:rsidR="009E2320" w:rsidRDefault="009E2320" w:rsidP="75A341FD">
            <w:pPr>
              <w:pStyle w:val="BodyText"/>
              <w:numPr>
                <w:ilvl w:val="0"/>
                <w:numId w:val="28"/>
              </w:numPr>
              <w:spacing w:line="259" w:lineRule="auto"/>
              <w:rPr>
                <w:rFonts w:ascii="Times New Roman" w:hAnsi="Times New Roman" w:cs="Times New Roman"/>
              </w:rPr>
            </w:pPr>
            <w:r w:rsidRPr="75A341FD">
              <w:rPr>
                <w:rFonts w:ascii="Times New Roman" w:hAnsi="Times New Roman" w:cs="Times New Roman"/>
              </w:rPr>
              <w:t>7 = Barangay Needs Assessment-Based Family skills training</w:t>
            </w:r>
          </w:p>
          <w:p w14:paraId="1493578B" w14:textId="77777777" w:rsidR="009E2320" w:rsidRDefault="009E2320" w:rsidP="75A341FD">
            <w:pPr>
              <w:pStyle w:val="BodyText"/>
              <w:numPr>
                <w:ilvl w:val="0"/>
                <w:numId w:val="28"/>
              </w:numPr>
              <w:rPr>
                <w:rFonts w:ascii="Times New Roman" w:hAnsi="Times New Roman" w:cs="Times New Roman"/>
              </w:rPr>
            </w:pPr>
            <w:r w:rsidRPr="75A341FD">
              <w:rPr>
                <w:rFonts w:ascii="Times New Roman" w:hAnsi="Times New Roman" w:cs="Times New Roman"/>
              </w:rPr>
              <w:t>50 = Facilitators in pilot LGU/barangays trained in selected EB programmes</w:t>
            </w:r>
          </w:p>
          <w:p w14:paraId="071BD553" w14:textId="77777777" w:rsidR="009E2320" w:rsidRDefault="009E2320" w:rsidP="75A341FD">
            <w:pPr>
              <w:rPr>
                <w:rFonts w:ascii="Times" w:hAnsi="Times"/>
                <w:b/>
                <w:bCs/>
              </w:rPr>
            </w:pPr>
          </w:p>
          <w:p w14:paraId="51D372CB" w14:textId="77777777" w:rsidR="009E2320" w:rsidRDefault="009E2320" w:rsidP="75A341FD">
            <w:pPr>
              <w:pStyle w:val="BodyText"/>
              <w:rPr>
                <w:rFonts w:ascii="Times New Roman" w:hAnsi="Times New Roman" w:cs="Times New Roman"/>
              </w:rPr>
            </w:pPr>
            <w:r w:rsidRPr="75A341FD">
              <w:rPr>
                <w:rFonts w:ascii="Times New Roman" w:hAnsi="Times New Roman" w:cs="Times New Roman"/>
              </w:rPr>
              <w:t>Year 3:</w:t>
            </w:r>
          </w:p>
          <w:p w14:paraId="37E7C4F1" w14:textId="77777777" w:rsidR="009E2320" w:rsidRDefault="009E2320" w:rsidP="75A341FD">
            <w:pPr>
              <w:pStyle w:val="BodyText"/>
              <w:numPr>
                <w:ilvl w:val="0"/>
                <w:numId w:val="27"/>
              </w:numPr>
              <w:rPr>
                <w:rFonts w:ascii="Times New Roman" w:hAnsi="Times New Roman" w:cs="Times New Roman"/>
              </w:rPr>
            </w:pPr>
            <w:r w:rsidRPr="75A341FD">
              <w:rPr>
                <w:rFonts w:ascii="Times New Roman" w:hAnsi="Times New Roman" w:cs="Times New Roman"/>
              </w:rPr>
              <w:t xml:space="preserve">100 = Facilitators in pilot LGUs (incl. Yr 2) trained in selected EB programmes </w:t>
            </w:r>
          </w:p>
          <w:p w14:paraId="517B1A4E" w14:textId="77777777" w:rsidR="009E2320" w:rsidRDefault="009E2320" w:rsidP="75A341FD">
            <w:pPr>
              <w:pStyle w:val="BodyText"/>
              <w:numPr>
                <w:ilvl w:val="0"/>
                <w:numId w:val="27"/>
              </w:numPr>
              <w:spacing w:line="259" w:lineRule="auto"/>
              <w:rPr>
                <w:rFonts w:ascii="Times New Roman" w:hAnsi="Times New Roman" w:cs="Times New Roman"/>
              </w:rPr>
            </w:pPr>
            <w:r w:rsidRPr="75A341FD">
              <w:rPr>
                <w:rFonts w:ascii="Times New Roman" w:hAnsi="Times New Roman" w:cs="Times New Roman"/>
              </w:rPr>
              <w:t>2,800 (x%) = families in the 7 pilot areas reached with EB family skills programme (Note: % TBD when bgys are identified.)</w:t>
            </w:r>
          </w:p>
          <w:p w14:paraId="006A1DD1" w14:textId="7AAD0A7C" w:rsidR="009E2320" w:rsidRDefault="009E2320" w:rsidP="75A341FD">
            <w:pPr>
              <w:pStyle w:val="BodyText"/>
              <w:numPr>
                <w:ilvl w:val="0"/>
                <w:numId w:val="27"/>
              </w:numPr>
              <w:spacing w:line="259" w:lineRule="auto"/>
              <w:rPr>
                <w:rFonts w:ascii="Times" w:hAnsi="Times"/>
                <w:b/>
                <w:bCs/>
              </w:rPr>
            </w:pPr>
            <w:r w:rsidRPr="75A341FD">
              <w:rPr>
                <w:rFonts w:ascii="Times New Roman" w:hAnsi="Times New Roman" w:cs="Times New Roman"/>
              </w:rPr>
              <w:t>1 = Third Party Evaluation of the Strong Families Programme in 7 Pilot Areas</w:t>
            </w:r>
          </w:p>
        </w:tc>
        <w:tc>
          <w:tcPr>
            <w:tcW w:w="4101" w:type="dxa"/>
            <w:tcBorders>
              <w:top w:val="single" w:sz="6" w:space="0" w:color="000000" w:themeColor="text1"/>
              <w:left w:val="single" w:sz="6" w:space="0" w:color="000000" w:themeColor="text1"/>
              <w:right w:val="single" w:sz="6" w:space="0" w:color="000000" w:themeColor="text1"/>
            </w:tcBorders>
            <w:shd w:val="clear" w:color="auto" w:fill="auto"/>
          </w:tcPr>
          <w:p w14:paraId="45D3080C" w14:textId="38052ED1" w:rsidR="009E2320" w:rsidRDefault="009E2320" w:rsidP="75A341FD"/>
          <w:p w14:paraId="40DF1C8C" w14:textId="1D18BCD9" w:rsidR="009E2320" w:rsidRDefault="009E2320" w:rsidP="75A341FD">
            <w:pPr>
              <w:rPr>
                <w:rFonts w:ascii="Times" w:hAnsi="Times"/>
                <w:b/>
                <w:bCs/>
                <w:sz w:val="20"/>
                <w:szCs w:val="20"/>
                <w:u w:val="single"/>
              </w:rPr>
            </w:pPr>
            <w:r w:rsidRPr="75A341FD">
              <w:rPr>
                <w:rFonts w:ascii="Times" w:hAnsi="Times"/>
                <w:b/>
                <w:bCs/>
                <w:sz w:val="20"/>
                <w:szCs w:val="20"/>
                <w:u w:val="single"/>
              </w:rPr>
              <w:t>ONGOING. PARTIALLY ACHIEVED</w:t>
            </w:r>
          </w:p>
          <w:p w14:paraId="496058FA" w14:textId="7F6A7337" w:rsidR="009E2320" w:rsidRDefault="009E2320" w:rsidP="75A341FD">
            <w:pPr>
              <w:rPr>
                <w:rFonts w:ascii="Times" w:hAnsi="Times"/>
                <w:b/>
                <w:bCs/>
                <w:sz w:val="20"/>
                <w:szCs w:val="20"/>
                <w:u w:val="single"/>
              </w:rPr>
            </w:pPr>
          </w:p>
          <w:p w14:paraId="2EC6173D" w14:textId="6BD26D5C" w:rsidR="009E2320" w:rsidRDefault="009E2320" w:rsidP="75A341FD">
            <w:pPr>
              <w:rPr>
                <w:color w:val="BF4E14"/>
                <w:sz w:val="20"/>
                <w:szCs w:val="20"/>
              </w:rPr>
            </w:pPr>
            <w:r w:rsidRPr="75A341FD">
              <w:rPr>
                <w:rFonts w:ascii="Times" w:hAnsi="Times"/>
                <w:sz w:val="20"/>
                <w:szCs w:val="20"/>
              </w:rPr>
              <w:t xml:space="preserve">For Year 1, under the Strong Families Programme, </w:t>
            </w:r>
            <w:r w:rsidRPr="75A341FD">
              <w:rPr>
                <w:sz w:val="20"/>
                <w:szCs w:val="20"/>
              </w:rPr>
              <w:t>10 Master Facilitators have been trained and the randomized controlled trial (RCT) have been started.</w:t>
            </w:r>
          </w:p>
          <w:p w14:paraId="6BF11E33" w14:textId="200B57C8" w:rsidR="009E2320" w:rsidRDefault="009E2320"/>
          <w:p w14:paraId="38B3F0F8" w14:textId="2E648E54" w:rsidR="009E2320" w:rsidRDefault="009E2320" w:rsidP="75A341FD">
            <w:pPr>
              <w:rPr>
                <w:sz w:val="20"/>
                <w:szCs w:val="20"/>
              </w:rPr>
            </w:pPr>
            <w:r w:rsidRPr="75A341FD">
              <w:rPr>
                <w:sz w:val="20"/>
                <w:szCs w:val="20"/>
              </w:rPr>
              <w:t>For Year 2, the Strong Families Programme RCT data collection has been completed, initial results drafted, and is undergoing final vetting and analysis. The mapping of family skills training programmes and the assessment of needs of various barangays have been completed in 6 districts in Quezon City. A total of 227 facilitators in the selected barangays have been trained for the Strong Families Programme.</w:t>
            </w:r>
          </w:p>
          <w:p w14:paraId="0BF45761" w14:textId="6B09CE6B" w:rsidR="009E2320" w:rsidRDefault="009E2320" w:rsidP="75A341FD">
            <w:pPr>
              <w:rPr>
                <w:sz w:val="20"/>
                <w:szCs w:val="20"/>
              </w:rPr>
            </w:pPr>
          </w:p>
          <w:p w14:paraId="299929A2" w14:textId="76A4FE1E" w:rsidR="009E2320" w:rsidRDefault="009E2320" w:rsidP="75A341FD">
            <w:pPr>
              <w:rPr>
                <w:sz w:val="20"/>
                <w:szCs w:val="20"/>
              </w:rPr>
            </w:pPr>
            <w:r w:rsidRPr="75A341FD">
              <w:rPr>
                <w:rFonts w:ascii="Times" w:hAnsi="Times"/>
                <w:sz w:val="20"/>
                <w:szCs w:val="20"/>
              </w:rPr>
              <w:t xml:space="preserve">For Year 3, 227 facilitators were trained, above the target indicator of 100. </w:t>
            </w:r>
            <w:r w:rsidRPr="75A341FD">
              <w:rPr>
                <w:sz w:val="20"/>
                <w:szCs w:val="20"/>
              </w:rPr>
              <w:t>The number of families reached is undergoing documentation.</w:t>
            </w:r>
          </w:p>
          <w:p w14:paraId="2F8BFA89" w14:textId="77777777" w:rsidR="009E2320" w:rsidRDefault="009E2320" w:rsidP="75A341FD">
            <w:pPr>
              <w:rPr>
                <w:sz w:val="20"/>
                <w:szCs w:val="20"/>
              </w:rPr>
            </w:pPr>
          </w:p>
          <w:p w14:paraId="23AC0F8A" w14:textId="77777777" w:rsidR="009E2320" w:rsidRDefault="009E2320" w:rsidP="75A341FD">
            <w:pPr>
              <w:rPr>
                <w:rFonts w:ascii="Times" w:eastAsia="Times" w:hAnsi="Times" w:cs="Times"/>
                <w:sz w:val="20"/>
                <w:szCs w:val="20"/>
              </w:rPr>
            </w:pPr>
            <w:r w:rsidRPr="75A341FD">
              <w:rPr>
                <w:sz w:val="20"/>
                <w:szCs w:val="20"/>
              </w:rPr>
              <w:t>The third party evaluation of the Strong Families Programme is yet to be started</w:t>
            </w:r>
          </w:p>
          <w:p w14:paraId="777EA747" w14:textId="6DE8563D" w:rsidR="009E2320" w:rsidRDefault="009E2320" w:rsidP="75A341FD"/>
        </w:tc>
        <w:tc>
          <w:tcPr>
            <w:tcW w:w="2907" w:type="dxa"/>
            <w:tcBorders>
              <w:top w:val="single" w:sz="6" w:space="0" w:color="000000" w:themeColor="text1"/>
              <w:left w:val="single" w:sz="6" w:space="0" w:color="000000" w:themeColor="text1"/>
              <w:right w:val="single" w:sz="6" w:space="0" w:color="000000" w:themeColor="text1"/>
            </w:tcBorders>
          </w:tcPr>
          <w:p w14:paraId="7D4C23D6" w14:textId="71F2A13B" w:rsidR="009E2320" w:rsidRDefault="009E2320" w:rsidP="75A341FD">
            <w:pPr>
              <w:rPr>
                <w:rFonts w:ascii="Times" w:eastAsia="Times" w:hAnsi="Times" w:cs="Times"/>
                <w:sz w:val="20"/>
                <w:szCs w:val="20"/>
              </w:rPr>
            </w:pPr>
          </w:p>
          <w:p w14:paraId="6259B3EB" w14:textId="3F7F537B" w:rsidR="009E2320" w:rsidRDefault="009E2320" w:rsidP="75A341FD">
            <w:pPr>
              <w:rPr>
                <w:rFonts w:ascii="Times" w:eastAsia="Times" w:hAnsi="Times" w:cs="Times"/>
                <w:sz w:val="20"/>
                <w:szCs w:val="20"/>
              </w:rPr>
            </w:pPr>
            <w:r w:rsidRPr="75A341FD">
              <w:rPr>
                <w:sz w:val="20"/>
                <w:szCs w:val="20"/>
              </w:rPr>
              <w:t>(The DDB/DSWD/DepEd do not have database for family-centered prevention programmes)</w:t>
            </w:r>
          </w:p>
          <w:p w14:paraId="2C281564" w14:textId="615834A7" w:rsidR="009E2320" w:rsidRDefault="009E2320" w:rsidP="75A341FD">
            <w:pPr>
              <w:rPr>
                <w:sz w:val="20"/>
                <w:szCs w:val="20"/>
              </w:rPr>
            </w:pPr>
          </w:p>
          <w:p w14:paraId="7EB99F74" w14:textId="0949041F" w:rsidR="009E2320" w:rsidRDefault="009E2320" w:rsidP="75A341FD">
            <w:pPr>
              <w:rPr>
                <w:sz w:val="20"/>
                <w:szCs w:val="20"/>
              </w:rPr>
            </w:pPr>
            <w:r w:rsidRPr="75A341FD">
              <w:rPr>
                <w:sz w:val="20"/>
                <w:szCs w:val="20"/>
              </w:rPr>
              <w:t>The targets for Year 1 have been achieved, while those for Years 2 and 3 are partially achieved and are ongoing</w:t>
            </w:r>
          </w:p>
          <w:p w14:paraId="063CCE78" w14:textId="533C38E9" w:rsidR="009E2320" w:rsidRDefault="009E2320" w:rsidP="75A341FD">
            <w:pPr>
              <w:rPr>
                <w:rFonts w:ascii="Times" w:eastAsia="Times" w:hAnsi="Times" w:cs="Times"/>
                <w:sz w:val="20"/>
                <w:szCs w:val="20"/>
              </w:rPr>
            </w:pPr>
          </w:p>
        </w:tc>
        <w:tc>
          <w:tcPr>
            <w:tcW w:w="3237" w:type="dxa"/>
            <w:tcBorders>
              <w:top w:val="single" w:sz="6" w:space="0" w:color="000000" w:themeColor="text1"/>
              <w:left w:val="single" w:sz="6" w:space="0" w:color="000000" w:themeColor="text1"/>
              <w:right w:val="single" w:sz="6" w:space="0" w:color="000000" w:themeColor="text1"/>
            </w:tcBorders>
            <w:shd w:val="clear" w:color="auto" w:fill="auto"/>
          </w:tcPr>
          <w:p w14:paraId="2361E336" w14:textId="0400A57E" w:rsidR="009E2320" w:rsidRDefault="009E2320" w:rsidP="75A341FD">
            <w:pPr>
              <w:pStyle w:val="BodyText"/>
              <w:rPr>
                <w:rStyle w:val="Hyperlink"/>
                <w:rFonts w:ascii="Times New Roman" w:hAnsi="Times New Roman" w:cs="Times New Roman"/>
                <w:b/>
                <w:bCs/>
                <w:color w:val="auto"/>
                <w:u w:val="none"/>
              </w:rPr>
            </w:pPr>
          </w:p>
          <w:p w14:paraId="209944CB" w14:textId="66E913A8" w:rsidR="009E2320" w:rsidRDefault="009E2320">
            <w:r w:rsidRPr="75A341FD">
              <w:rPr>
                <w:sz w:val="20"/>
                <w:szCs w:val="20"/>
              </w:rPr>
              <w:t>Activity report and master-list of trained facilitators</w:t>
            </w:r>
          </w:p>
          <w:p w14:paraId="194CC3C6" w14:textId="577EE51E" w:rsidR="009E2320" w:rsidRDefault="009E2320">
            <w:r w:rsidRPr="75A341FD">
              <w:rPr>
                <w:sz w:val="20"/>
                <w:szCs w:val="20"/>
              </w:rPr>
              <w:t xml:space="preserve"> </w:t>
            </w:r>
          </w:p>
          <w:p w14:paraId="493294B5" w14:textId="5409592B" w:rsidR="009E2320" w:rsidRDefault="009E2320" w:rsidP="75A341FD">
            <w:pPr>
              <w:rPr>
                <w:sz w:val="20"/>
                <w:szCs w:val="20"/>
              </w:rPr>
            </w:pPr>
            <w:r w:rsidRPr="75A341FD">
              <w:rPr>
                <w:sz w:val="20"/>
                <w:szCs w:val="20"/>
              </w:rPr>
              <w:t>Completed report for the RCT</w:t>
            </w:r>
          </w:p>
          <w:p w14:paraId="2AFEBAA5" w14:textId="796618FE" w:rsidR="009E2320" w:rsidRDefault="009E2320">
            <w:r w:rsidRPr="75A341FD">
              <w:rPr>
                <w:sz w:val="20"/>
                <w:szCs w:val="20"/>
              </w:rPr>
              <w:t xml:space="preserve"> </w:t>
            </w:r>
          </w:p>
          <w:p w14:paraId="756BA1B5" w14:textId="1180115C" w:rsidR="009E2320" w:rsidRDefault="009E2320">
            <w:r w:rsidRPr="75A341FD">
              <w:rPr>
                <w:sz w:val="20"/>
                <w:szCs w:val="20"/>
              </w:rPr>
              <w:t>Reports and documentation from LGUs</w:t>
            </w:r>
          </w:p>
          <w:p w14:paraId="6FD58175" w14:textId="7C7C03E3" w:rsidR="009E2320" w:rsidRDefault="009E2320">
            <w:r w:rsidRPr="75A341FD">
              <w:rPr>
                <w:sz w:val="20"/>
                <w:szCs w:val="20"/>
              </w:rPr>
              <w:t xml:space="preserve"> </w:t>
            </w:r>
          </w:p>
          <w:p w14:paraId="06E0DC04" w14:textId="48910454" w:rsidR="009E2320" w:rsidRDefault="009E2320" w:rsidP="75A341FD">
            <w:pPr>
              <w:pStyle w:val="BodyText"/>
              <w:rPr>
                <w:rFonts w:ascii="Times New Roman" w:hAnsi="Times New Roman" w:cs="Times New Roman"/>
              </w:rPr>
            </w:pPr>
            <w:r w:rsidRPr="75A341FD">
              <w:rPr>
                <w:rFonts w:ascii="Times New Roman" w:hAnsi="Times New Roman" w:cs="Times New Roman"/>
              </w:rPr>
              <w:t>Third party evaluation report</w:t>
            </w:r>
          </w:p>
          <w:p w14:paraId="41853081" w14:textId="7FD6BB09" w:rsidR="009E2320" w:rsidRDefault="009E2320" w:rsidP="75A341FD">
            <w:pPr>
              <w:pStyle w:val="BodyText"/>
              <w:rPr>
                <w:rStyle w:val="Hyperlink"/>
                <w:rFonts w:ascii="Times New Roman" w:hAnsi="Times New Roman" w:cs="Times New Roman"/>
                <w:b/>
                <w:bCs/>
                <w:color w:val="auto"/>
                <w:u w:val="none"/>
              </w:rPr>
            </w:pPr>
          </w:p>
        </w:tc>
      </w:tr>
      <w:tr w:rsidR="009E2320" w14:paraId="1FB98CA7" w14:textId="77777777" w:rsidTr="00DE2BC0">
        <w:trPr>
          <w:trHeight w:val="8260"/>
        </w:trPr>
        <w:tc>
          <w:tcPr>
            <w:tcW w:w="4252" w:type="dxa"/>
            <w:tcBorders>
              <w:top w:val="single" w:sz="6" w:space="0" w:color="000000" w:themeColor="text1"/>
              <w:left w:val="single" w:sz="6" w:space="0" w:color="000000" w:themeColor="text1"/>
              <w:right w:val="single" w:sz="6" w:space="0" w:color="000000" w:themeColor="text1"/>
            </w:tcBorders>
            <w:shd w:val="clear" w:color="auto" w:fill="auto"/>
          </w:tcPr>
          <w:p w14:paraId="6BB95C9E" w14:textId="671926EA" w:rsidR="009E2320" w:rsidRDefault="009E2320" w:rsidP="75A341FD">
            <w:pPr>
              <w:rPr>
                <w:rFonts w:ascii="Times" w:hAnsi="Times"/>
                <w:b/>
                <w:bCs/>
              </w:rPr>
            </w:pPr>
          </w:p>
          <w:p w14:paraId="34A7F561" w14:textId="77777777" w:rsidR="009E2320" w:rsidRDefault="009E2320" w:rsidP="75A341FD">
            <w:pPr>
              <w:pStyle w:val="BodyText"/>
              <w:rPr>
                <w:rFonts w:ascii="Times New Roman" w:hAnsi="Times New Roman" w:cs="Times New Roman"/>
                <w:b/>
                <w:bCs/>
              </w:rPr>
            </w:pPr>
            <w:r w:rsidRPr="75A341FD">
              <w:rPr>
                <w:rFonts w:ascii="Times New Roman" w:hAnsi="Times New Roman" w:cs="Times New Roman"/>
                <w:b/>
                <w:bCs/>
              </w:rPr>
              <w:t xml:space="preserve">Indicator 1.3.C </w:t>
            </w:r>
          </w:p>
          <w:p w14:paraId="1E8DFE57" w14:textId="207EECEF" w:rsidR="009E2320" w:rsidRDefault="009E2320" w:rsidP="75A341FD">
            <w:pPr>
              <w:pStyle w:val="BodyText"/>
              <w:spacing w:line="259" w:lineRule="auto"/>
              <w:rPr>
                <w:rFonts w:ascii="Times New Roman" w:hAnsi="Times New Roman" w:cs="Times New Roman"/>
              </w:rPr>
            </w:pPr>
            <w:r w:rsidRPr="75A341FD">
              <w:rPr>
                <w:rFonts w:ascii="Times New Roman" w:hAnsi="Times New Roman" w:cs="Times New Roman"/>
              </w:rPr>
              <w:t>Number and percentage of PWUDs receiving evidence-based prevention messages and services.</w:t>
            </w:r>
          </w:p>
          <w:p w14:paraId="752B5C99" w14:textId="44A8FC63" w:rsidR="009E2320" w:rsidRDefault="009E2320" w:rsidP="75A341FD">
            <w:pPr>
              <w:pStyle w:val="BodyText"/>
              <w:spacing w:line="259" w:lineRule="auto"/>
              <w:rPr>
                <w:rFonts w:ascii="Times New Roman" w:hAnsi="Times New Roman" w:cs="Times New Roman"/>
              </w:rPr>
            </w:pPr>
          </w:p>
          <w:p w14:paraId="295E646D" w14:textId="77777777" w:rsidR="009E2320" w:rsidRDefault="009E2320" w:rsidP="75A341FD">
            <w:pPr>
              <w:pStyle w:val="BodyText"/>
              <w:rPr>
                <w:rFonts w:ascii="Times New Roman" w:hAnsi="Times New Roman" w:cs="Times New Roman"/>
                <w:b/>
                <w:bCs/>
              </w:rPr>
            </w:pPr>
            <w:r w:rsidRPr="75A341FD">
              <w:rPr>
                <w:rFonts w:ascii="Times New Roman" w:hAnsi="Times New Roman" w:cs="Times New Roman"/>
                <w:b/>
                <w:bCs/>
              </w:rPr>
              <w:t>Baseline</w:t>
            </w:r>
          </w:p>
          <w:p w14:paraId="62AD5F1F" w14:textId="23CD6EB2" w:rsidR="009E2320" w:rsidRDefault="009E2320" w:rsidP="75A341FD">
            <w:pPr>
              <w:pStyle w:val="BodyText"/>
              <w:numPr>
                <w:ilvl w:val="0"/>
                <w:numId w:val="26"/>
              </w:numPr>
              <w:rPr>
                <w:rFonts w:ascii="Times New Roman" w:hAnsi="Times New Roman" w:cs="Times New Roman"/>
              </w:rPr>
            </w:pPr>
            <w:r w:rsidRPr="75A341FD">
              <w:rPr>
                <w:rFonts w:ascii="Times New Roman" w:hAnsi="Times New Roman" w:cs="Times New Roman"/>
              </w:rPr>
              <w:t>0 EB health promotion and education on drugs communication strategies endorsed by TWG</w:t>
            </w:r>
          </w:p>
          <w:p w14:paraId="1D497918" w14:textId="77777777" w:rsidR="009E2320" w:rsidRDefault="009E2320" w:rsidP="75A341FD">
            <w:pPr>
              <w:pStyle w:val="BodyText"/>
              <w:spacing w:line="259" w:lineRule="auto"/>
              <w:rPr>
                <w:rFonts w:ascii="Times New Roman" w:hAnsi="Times New Roman" w:cs="Times New Roman"/>
              </w:rPr>
            </w:pPr>
          </w:p>
          <w:p w14:paraId="29993B1F" w14:textId="77777777" w:rsidR="009E2320" w:rsidRDefault="009E2320" w:rsidP="75A341FD">
            <w:pPr>
              <w:pStyle w:val="BodyText"/>
              <w:numPr>
                <w:ilvl w:val="0"/>
                <w:numId w:val="26"/>
              </w:numPr>
              <w:spacing w:line="259" w:lineRule="auto"/>
              <w:rPr>
                <w:rFonts w:ascii="Times New Roman" w:hAnsi="Times New Roman" w:cs="Times New Roman"/>
              </w:rPr>
            </w:pPr>
            <w:r w:rsidRPr="75A341FD">
              <w:rPr>
                <w:rFonts w:ascii="Times New Roman" w:hAnsi="Times New Roman" w:cs="Times New Roman"/>
              </w:rPr>
              <w:t>0 persons who received health promotion and education on drugs endorsed by the TWG in the 7 pilot barangays</w:t>
            </w:r>
          </w:p>
          <w:p w14:paraId="2AC8D9EB" w14:textId="77777777" w:rsidR="009E2320" w:rsidRDefault="009E2320" w:rsidP="75A341FD">
            <w:pPr>
              <w:pStyle w:val="BodyText"/>
              <w:jc w:val="both"/>
              <w:rPr>
                <w:rFonts w:ascii="Times New Roman" w:hAnsi="Times New Roman" w:cs="Times New Roman"/>
                <w:b/>
                <w:bCs/>
              </w:rPr>
            </w:pPr>
          </w:p>
          <w:p w14:paraId="04D075A5" w14:textId="77777777" w:rsidR="009E2320" w:rsidRDefault="009E2320" w:rsidP="75A341FD">
            <w:pPr>
              <w:pStyle w:val="BodyText"/>
              <w:jc w:val="both"/>
              <w:rPr>
                <w:rFonts w:ascii="Times New Roman" w:hAnsi="Times New Roman" w:cs="Times New Roman"/>
                <w:b/>
                <w:bCs/>
              </w:rPr>
            </w:pPr>
            <w:r w:rsidRPr="75A341FD">
              <w:rPr>
                <w:rFonts w:ascii="Times New Roman" w:hAnsi="Times New Roman" w:cs="Times New Roman"/>
                <w:b/>
                <w:bCs/>
              </w:rPr>
              <w:t>Planned Target</w:t>
            </w:r>
          </w:p>
          <w:p w14:paraId="595B8458" w14:textId="77777777" w:rsidR="009E2320" w:rsidRDefault="009E2320" w:rsidP="75A341FD">
            <w:pPr>
              <w:pStyle w:val="BodyText"/>
              <w:spacing w:line="259" w:lineRule="auto"/>
              <w:rPr>
                <w:rFonts w:ascii="Times New Roman" w:hAnsi="Times New Roman" w:cs="Times New Roman"/>
              </w:rPr>
            </w:pPr>
            <w:r w:rsidRPr="75A341FD">
              <w:rPr>
                <w:rFonts w:ascii="Times New Roman" w:hAnsi="Times New Roman" w:cs="Times New Roman"/>
              </w:rPr>
              <w:t>Year 1: EB Health Promotion and education on drugs communication strategies under development</w:t>
            </w:r>
          </w:p>
          <w:p w14:paraId="0289E855" w14:textId="77777777" w:rsidR="009E2320" w:rsidRDefault="009E2320" w:rsidP="75A341FD">
            <w:pPr>
              <w:pStyle w:val="BodyText"/>
              <w:spacing w:line="259" w:lineRule="auto"/>
              <w:rPr>
                <w:rFonts w:ascii="Times New Roman" w:hAnsi="Times New Roman" w:cs="Times New Roman"/>
              </w:rPr>
            </w:pPr>
          </w:p>
          <w:p w14:paraId="7FA2C563" w14:textId="77777777" w:rsidR="009E2320" w:rsidRDefault="009E2320" w:rsidP="75A341FD">
            <w:pPr>
              <w:pStyle w:val="BodyText"/>
              <w:spacing w:line="259" w:lineRule="auto"/>
              <w:rPr>
                <w:rFonts w:ascii="Times New Roman" w:hAnsi="Times New Roman" w:cs="Times New Roman"/>
              </w:rPr>
            </w:pPr>
            <w:r w:rsidRPr="75A341FD">
              <w:rPr>
                <w:rFonts w:ascii="Times New Roman" w:hAnsi="Times New Roman" w:cs="Times New Roman"/>
              </w:rPr>
              <w:t>Year 2:</w:t>
            </w:r>
          </w:p>
          <w:p w14:paraId="227B763B" w14:textId="77777777" w:rsidR="009E2320" w:rsidRDefault="009E2320" w:rsidP="75A341FD">
            <w:pPr>
              <w:pStyle w:val="BodyText"/>
              <w:numPr>
                <w:ilvl w:val="0"/>
                <w:numId w:val="25"/>
              </w:numPr>
              <w:rPr>
                <w:rFonts w:ascii="Times New Roman" w:hAnsi="Times New Roman" w:cs="Times New Roman"/>
              </w:rPr>
            </w:pPr>
            <w:r w:rsidRPr="75A341FD">
              <w:rPr>
                <w:rFonts w:ascii="Times New Roman" w:hAnsi="Times New Roman" w:cs="Times New Roman"/>
              </w:rPr>
              <w:t xml:space="preserve">10 = EB health promotion and education on drugs endorsed by the TWG </w:t>
            </w:r>
          </w:p>
          <w:p w14:paraId="75738B60" w14:textId="77777777" w:rsidR="009E2320" w:rsidRDefault="009E2320" w:rsidP="75A341FD">
            <w:pPr>
              <w:pStyle w:val="BodyText"/>
              <w:numPr>
                <w:ilvl w:val="0"/>
                <w:numId w:val="25"/>
              </w:numPr>
              <w:spacing w:line="259" w:lineRule="auto"/>
              <w:rPr>
                <w:rFonts w:ascii="Times New Roman" w:hAnsi="Times New Roman" w:cs="Times New Roman"/>
              </w:rPr>
            </w:pPr>
            <w:r w:rsidRPr="75A341FD">
              <w:rPr>
                <w:rFonts w:ascii="Times New Roman" w:hAnsi="Times New Roman" w:cs="Times New Roman"/>
              </w:rPr>
              <w:t xml:space="preserve">30 =Media Practitioners complete a writeshop on non-stigmatizing reporting of drug-related news. </w:t>
            </w:r>
          </w:p>
          <w:p w14:paraId="6CB6C8D3" w14:textId="77777777" w:rsidR="009E2320" w:rsidRDefault="009E2320" w:rsidP="75A341FD">
            <w:pPr>
              <w:pStyle w:val="BodyText"/>
              <w:numPr>
                <w:ilvl w:val="0"/>
                <w:numId w:val="25"/>
              </w:numPr>
              <w:rPr>
                <w:rFonts w:ascii="Times New Roman" w:hAnsi="Times New Roman" w:cs="Times New Roman"/>
              </w:rPr>
            </w:pPr>
            <w:r w:rsidRPr="75A341FD">
              <w:rPr>
                <w:rFonts w:ascii="Times New Roman" w:hAnsi="Times New Roman" w:cs="Times New Roman"/>
              </w:rPr>
              <w:t>1,000 distinct social media engagements on health promotion and education on drugs</w:t>
            </w:r>
          </w:p>
          <w:p w14:paraId="3B4336AC" w14:textId="77777777" w:rsidR="009E2320" w:rsidRDefault="009E2320" w:rsidP="75A341FD">
            <w:pPr>
              <w:pStyle w:val="BodyText"/>
              <w:spacing w:line="259" w:lineRule="auto"/>
              <w:rPr>
                <w:rFonts w:ascii="Times New Roman" w:hAnsi="Times New Roman" w:cs="Times New Roman"/>
              </w:rPr>
            </w:pPr>
            <w:r w:rsidRPr="75A341FD">
              <w:rPr>
                <w:rFonts w:ascii="Times New Roman" w:hAnsi="Times New Roman" w:cs="Times New Roman"/>
              </w:rPr>
              <w:t>Year 3:</w:t>
            </w:r>
          </w:p>
          <w:p w14:paraId="1C952D3E" w14:textId="77777777" w:rsidR="009E2320" w:rsidRDefault="009E2320" w:rsidP="75A341FD">
            <w:pPr>
              <w:pStyle w:val="BodyText"/>
              <w:numPr>
                <w:ilvl w:val="0"/>
                <w:numId w:val="25"/>
              </w:numPr>
              <w:spacing w:line="259" w:lineRule="auto"/>
              <w:rPr>
                <w:rFonts w:ascii="Times New Roman" w:hAnsi="Times New Roman" w:cs="Times New Roman"/>
              </w:rPr>
            </w:pPr>
            <w:r w:rsidRPr="75A341FD">
              <w:rPr>
                <w:rFonts w:ascii="Times New Roman" w:hAnsi="Times New Roman" w:cs="Times New Roman"/>
              </w:rPr>
              <w:t xml:space="preserve">50 = EB health promotion and education on drugs endorsed by TWG </w:t>
            </w:r>
          </w:p>
          <w:p w14:paraId="21F56550" w14:textId="77777777" w:rsidR="009E2320" w:rsidRDefault="009E2320" w:rsidP="75A341FD">
            <w:pPr>
              <w:pStyle w:val="BodyText"/>
              <w:numPr>
                <w:ilvl w:val="0"/>
                <w:numId w:val="25"/>
              </w:numPr>
              <w:spacing w:line="259" w:lineRule="auto"/>
              <w:rPr>
                <w:rFonts w:ascii="Times New Roman" w:hAnsi="Times New Roman" w:cs="Times New Roman"/>
              </w:rPr>
            </w:pPr>
            <w:r w:rsidRPr="75A341FD">
              <w:rPr>
                <w:rFonts w:ascii="Times New Roman" w:hAnsi="Times New Roman" w:cs="Times New Roman"/>
              </w:rPr>
              <w:t xml:space="preserve">30 = drug-related articles published by media practitioners that are non-stigmatizing. </w:t>
            </w:r>
          </w:p>
          <w:p w14:paraId="0C1640DB" w14:textId="5E3C73F8" w:rsidR="009E2320" w:rsidRDefault="009E2320" w:rsidP="75A341FD">
            <w:pPr>
              <w:pStyle w:val="BodyText"/>
              <w:numPr>
                <w:ilvl w:val="0"/>
                <w:numId w:val="25"/>
              </w:numPr>
              <w:rPr>
                <w:rFonts w:ascii="Times New Roman" w:hAnsi="Times New Roman" w:cs="Times New Roman"/>
              </w:rPr>
            </w:pPr>
            <w:r w:rsidRPr="75A341FD">
              <w:rPr>
                <w:rFonts w:ascii="Times New Roman" w:hAnsi="Times New Roman" w:cs="Times New Roman"/>
              </w:rPr>
              <w:t>10,000 distinct social media engagements on EB health promotion and education on drugs</w:t>
            </w:r>
          </w:p>
        </w:tc>
        <w:tc>
          <w:tcPr>
            <w:tcW w:w="4101" w:type="dxa"/>
            <w:tcBorders>
              <w:top w:val="single" w:sz="6" w:space="0" w:color="000000" w:themeColor="text1"/>
              <w:left w:val="single" w:sz="6" w:space="0" w:color="000000" w:themeColor="text1"/>
              <w:right w:val="single" w:sz="6" w:space="0" w:color="000000" w:themeColor="text1"/>
            </w:tcBorders>
            <w:shd w:val="clear" w:color="auto" w:fill="auto"/>
          </w:tcPr>
          <w:p w14:paraId="123F716D" w14:textId="3F817D8B" w:rsidR="009E2320" w:rsidRDefault="009E2320" w:rsidP="75A341FD"/>
          <w:p w14:paraId="41CDA9BE" w14:textId="76AEE934" w:rsidR="009E2320" w:rsidRDefault="009E2320" w:rsidP="75A341FD">
            <w:pPr>
              <w:rPr>
                <w:rFonts w:ascii="Times" w:hAnsi="Times"/>
                <w:b/>
                <w:bCs/>
                <w:sz w:val="20"/>
                <w:szCs w:val="20"/>
                <w:u w:val="single"/>
              </w:rPr>
            </w:pPr>
            <w:r w:rsidRPr="75A341FD">
              <w:rPr>
                <w:rFonts w:ascii="Times" w:hAnsi="Times"/>
                <w:b/>
                <w:bCs/>
                <w:sz w:val="20"/>
                <w:szCs w:val="20"/>
                <w:u w:val="single"/>
              </w:rPr>
              <w:t>ONGOING. PARTIALLY ACHIEVED</w:t>
            </w:r>
          </w:p>
          <w:p w14:paraId="19AAEED8" w14:textId="1976EBCA" w:rsidR="009E2320" w:rsidRDefault="009E2320" w:rsidP="75A341FD">
            <w:pPr>
              <w:rPr>
                <w:rFonts w:ascii="Times" w:hAnsi="Times"/>
                <w:b/>
                <w:bCs/>
                <w:sz w:val="20"/>
                <w:szCs w:val="20"/>
                <w:u w:val="single"/>
              </w:rPr>
            </w:pPr>
          </w:p>
          <w:p w14:paraId="0B184449" w14:textId="589BFB99" w:rsidR="009E2320" w:rsidRDefault="00AB6FC4" w:rsidP="75A341FD">
            <w:pPr>
              <w:rPr>
                <w:sz w:val="20"/>
                <w:szCs w:val="20"/>
              </w:rPr>
            </w:pPr>
            <w:r>
              <w:rPr>
                <w:sz w:val="20"/>
                <w:szCs w:val="20"/>
              </w:rPr>
              <w:t>C</w:t>
            </w:r>
            <w:r w:rsidR="009E2320" w:rsidRPr="75A341FD">
              <w:rPr>
                <w:sz w:val="20"/>
                <w:szCs w:val="20"/>
              </w:rPr>
              <w:t xml:space="preserve">ommunications strategies </w:t>
            </w:r>
            <w:r>
              <w:rPr>
                <w:sz w:val="20"/>
                <w:szCs w:val="20"/>
              </w:rPr>
              <w:t>were</w:t>
            </w:r>
            <w:r w:rsidR="009E2320" w:rsidRPr="75A341FD">
              <w:rPr>
                <w:sz w:val="20"/>
                <w:szCs w:val="20"/>
              </w:rPr>
              <w:t xml:space="preserve"> developed</w:t>
            </w:r>
            <w:r>
              <w:rPr>
                <w:sz w:val="20"/>
                <w:szCs w:val="20"/>
              </w:rPr>
              <w:t>. Further messaging is</w:t>
            </w:r>
            <w:r w:rsidR="009E2320" w:rsidRPr="75A341FD">
              <w:rPr>
                <w:sz w:val="20"/>
                <w:szCs w:val="20"/>
              </w:rPr>
              <w:t xml:space="preserve"> targeted to be rolled out </w:t>
            </w:r>
            <w:r>
              <w:rPr>
                <w:sz w:val="20"/>
                <w:szCs w:val="20"/>
              </w:rPr>
              <w:t>in connection with</w:t>
            </w:r>
            <w:r w:rsidR="009E2320" w:rsidRPr="75A341FD">
              <w:rPr>
                <w:sz w:val="20"/>
                <w:szCs w:val="20"/>
              </w:rPr>
              <w:t xml:space="preserve"> the Drug Summit i</w:t>
            </w:r>
            <w:r>
              <w:rPr>
                <w:sz w:val="20"/>
                <w:szCs w:val="20"/>
              </w:rPr>
              <w:t>n</w:t>
            </w:r>
            <w:r w:rsidR="009E2320" w:rsidRPr="75A341FD">
              <w:rPr>
                <w:sz w:val="20"/>
                <w:szCs w:val="20"/>
              </w:rPr>
              <w:t xml:space="preserve"> 2024</w:t>
            </w:r>
          </w:p>
          <w:p w14:paraId="07D282B2" w14:textId="7652CF6C" w:rsidR="009E2320" w:rsidRDefault="009E2320" w:rsidP="75A341FD"/>
        </w:tc>
        <w:tc>
          <w:tcPr>
            <w:tcW w:w="2907" w:type="dxa"/>
            <w:tcBorders>
              <w:top w:val="single" w:sz="6" w:space="0" w:color="000000" w:themeColor="text1"/>
              <w:left w:val="single" w:sz="6" w:space="0" w:color="000000" w:themeColor="text1"/>
              <w:right w:val="single" w:sz="6" w:space="0" w:color="000000" w:themeColor="text1"/>
            </w:tcBorders>
          </w:tcPr>
          <w:p w14:paraId="5A682890" w14:textId="415A1CD9" w:rsidR="009E2320" w:rsidRDefault="009E2320" w:rsidP="75A341FD">
            <w:pPr>
              <w:rPr>
                <w:rFonts w:ascii="Times" w:eastAsia="Times" w:hAnsi="Times" w:cs="Times"/>
                <w:sz w:val="20"/>
                <w:szCs w:val="20"/>
              </w:rPr>
            </w:pPr>
          </w:p>
          <w:p w14:paraId="0DDE3518" w14:textId="10E72463" w:rsidR="009E2320" w:rsidRDefault="00AB6FC4" w:rsidP="75A341FD">
            <w:pPr>
              <w:rPr>
                <w:sz w:val="20"/>
                <w:szCs w:val="20"/>
              </w:rPr>
            </w:pPr>
            <w:r>
              <w:rPr>
                <w:sz w:val="20"/>
                <w:szCs w:val="20"/>
              </w:rPr>
              <w:t>The previous</w:t>
            </w:r>
            <w:r w:rsidR="009E2320" w:rsidRPr="75A341FD">
              <w:rPr>
                <w:sz w:val="20"/>
                <w:szCs w:val="20"/>
              </w:rPr>
              <w:t xml:space="preserve"> indicator was revised to reflect a measurable data indicator based on </w:t>
            </w:r>
            <w:r>
              <w:rPr>
                <w:sz w:val="20"/>
                <w:szCs w:val="20"/>
              </w:rPr>
              <w:t>UNJP</w:t>
            </w:r>
            <w:r w:rsidR="009E2320" w:rsidRPr="75A341FD">
              <w:rPr>
                <w:sz w:val="20"/>
                <w:szCs w:val="20"/>
              </w:rPr>
              <w:t xml:space="preserve"> activities.</w:t>
            </w:r>
          </w:p>
          <w:p w14:paraId="74373B76" w14:textId="77777777" w:rsidR="009E2320" w:rsidRDefault="009E2320" w:rsidP="75A341FD">
            <w:pPr>
              <w:rPr>
                <w:rFonts w:ascii="Times" w:hAnsi="Times"/>
                <w:b/>
                <w:bCs/>
                <w:sz w:val="20"/>
                <w:szCs w:val="20"/>
              </w:rPr>
            </w:pPr>
          </w:p>
          <w:p w14:paraId="600D626B" w14:textId="3A9DDCB9" w:rsidR="009E2320" w:rsidRDefault="009E2320" w:rsidP="75A341FD">
            <w:pPr>
              <w:rPr>
                <w:rFonts w:ascii="Times" w:hAnsi="Times"/>
                <w:b/>
                <w:bCs/>
                <w:sz w:val="20"/>
                <w:szCs w:val="20"/>
              </w:rPr>
            </w:pPr>
            <w:r w:rsidRPr="75A341FD">
              <w:rPr>
                <w:sz w:val="20"/>
                <w:szCs w:val="20"/>
              </w:rPr>
              <w:t>The delay</w:t>
            </w:r>
            <w:r w:rsidR="008A2748">
              <w:rPr>
                <w:sz w:val="20"/>
                <w:szCs w:val="20"/>
              </w:rPr>
              <w:t xml:space="preserve"> in evidence-based prevention messages</w:t>
            </w:r>
            <w:r w:rsidRPr="75A341FD">
              <w:rPr>
                <w:sz w:val="20"/>
                <w:szCs w:val="20"/>
              </w:rPr>
              <w:t xml:space="preserve"> was due to lack of funding and</w:t>
            </w:r>
            <w:r w:rsidR="008A2748">
              <w:rPr>
                <w:sz w:val="20"/>
                <w:szCs w:val="20"/>
              </w:rPr>
              <w:t xml:space="preserve"> lack</w:t>
            </w:r>
            <w:r w:rsidRPr="75A341FD">
              <w:rPr>
                <w:sz w:val="20"/>
                <w:szCs w:val="20"/>
              </w:rPr>
              <w:t xml:space="preserve"> of a drug-specific communications specialist</w:t>
            </w:r>
          </w:p>
          <w:p w14:paraId="654E52C2" w14:textId="4C56F61D" w:rsidR="009E2320" w:rsidRDefault="009E2320" w:rsidP="75A341FD">
            <w:pPr>
              <w:rPr>
                <w:rFonts w:ascii="Times" w:eastAsia="Times" w:hAnsi="Times" w:cs="Times"/>
                <w:sz w:val="20"/>
                <w:szCs w:val="20"/>
              </w:rPr>
            </w:pPr>
          </w:p>
        </w:tc>
        <w:tc>
          <w:tcPr>
            <w:tcW w:w="3237" w:type="dxa"/>
            <w:tcBorders>
              <w:top w:val="single" w:sz="6" w:space="0" w:color="000000" w:themeColor="text1"/>
              <w:left w:val="single" w:sz="6" w:space="0" w:color="000000" w:themeColor="text1"/>
              <w:right w:val="single" w:sz="6" w:space="0" w:color="000000" w:themeColor="text1"/>
            </w:tcBorders>
            <w:shd w:val="clear" w:color="auto" w:fill="auto"/>
          </w:tcPr>
          <w:p w14:paraId="731015EA" w14:textId="7E7BA376" w:rsidR="009E2320" w:rsidRDefault="009E2320" w:rsidP="75A341FD">
            <w:pPr>
              <w:pStyle w:val="BodyText"/>
              <w:rPr>
                <w:rStyle w:val="Hyperlink"/>
                <w:rFonts w:ascii="Times New Roman" w:hAnsi="Times New Roman" w:cs="Times New Roman"/>
                <w:b/>
                <w:bCs/>
                <w:color w:val="auto"/>
                <w:u w:val="none"/>
              </w:rPr>
            </w:pPr>
          </w:p>
          <w:p w14:paraId="02370EFA" w14:textId="00234F82" w:rsidR="009E2320" w:rsidRDefault="009E2320" w:rsidP="75A341FD">
            <w:pPr>
              <w:pStyle w:val="BodyText"/>
              <w:rPr>
                <w:rStyle w:val="Hyperlink"/>
                <w:rFonts w:ascii="Times New Roman" w:hAnsi="Times New Roman" w:cs="Times New Roman"/>
                <w:color w:val="auto"/>
                <w:u w:val="none"/>
              </w:rPr>
            </w:pPr>
            <w:r w:rsidRPr="75A341FD">
              <w:rPr>
                <w:rStyle w:val="Hyperlink"/>
                <w:rFonts w:ascii="Times New Roman" w:hAnsi="Times New Roman" w:cs="Times New Roman"/>
                <w:color w:val="auto"/>
                <w:u w:val="none"/>
              </w:rPr>
              <w:t>Communications strategies document</w:t>
            </w:r>
          </w:p>
        </w:tc>
      </w:tr>
      <w:tr w:rsidR="008A2748" w14:paraId="08263437" w14:textId="77777777" w:rsidTr="00DE2BC0">
        <w:trPr>
          <w:trHeight w:val="5204"/>
        </w:trPr>
        <w:tc>
          <w:tcPr>
            <w:tcW w:w="4252" w:type="dxa"/>
            <w:tcBorders>
              <w:top w:val="single" w:sz="6" w:space="0" w:color="000000" w:themeColor="text1"/>
              <w:left w:val="single" w:sz="6" w:space="0" w:color="000000" w:themeColor="text1"/>
              <w:right w:val="single" w:sz="6" w:space="0" w:color="000000" w:themeColor="text1"/>
            </w:tcBorders>
            <w:shd w:val="clear" w:color="auto" w:fill="auto"/>
          </w:tcPr>
          <w:p w14:paraId="07F75161" w14:textId="51A05F7D" w:rsidR="008A2748" w:rsidRDefault="008A2748" w:rsidP="75A341FD">
            <w:pPr>
              <w:rPr>
                <w:rFonts w:ascii="Times" w:hAnsi="Times"/>
                <w:b/>
                <w:bCs/>
              </w:rPr>
            </w:pPr>
          </w:p>
          <w:p w14:paraId="0CD9139C" w14:textId="47881B8B" w:rsidR="008A2748" w:rsidRDefault="008A2748" w:rsidP="75A341FD">
            <w:pPr>
              <w:pStyle w:val="BodyText"/>
              <w:rPr>
                <w:rFonts w:ascii="Times New Roman" w:hAnsi="Times New Roman" w:cs="Times New Roman"/>
                <w:b/>
                <w:bCs/>
              </w:rPr>
            </w:pPr>
            <w:r w:rsidRPr="75A341FD">
              <w:rPr>
                <w:rFonts w:ascii="Times New Roman" w:hAnsi="Times New Roman" w:cs="Times New Roman"/>
                <w:b/>
                <w:bCs/>
              </w:rPr>
              <w:t>Indicator 1.3.D</w:t>
            </w:r>
          </w:p>
          <w:p w14:paraId="361625D2" w14:textId="48AB0EDA" w:rsidR="008A2748" w:rsidRDefault="008A2748" w:rsidP="75A341FD">
            <w:pPr>
              <w:pStyle w:val="BodyText"/>
              <w:rPr>
                <w:rFonts w:ascii="Times New Roman" w:hAnsi="Times New Roman" w:cs="Times New Roman"/>
              </w:rPr>
            </w:pPr>
            <w:r w:rsidRPr="75A341FD">
              <w:rPr>
                <w:rFonts w:ascii="Times New Roman" w:hAnsi="Times New Roman" w:cs="Times New Roman"/>
              </w:rPr>
              <w:t>Number / per cent of detainees who are able to avail of modes of early release, with special attention given to women and elderly prisoners.</w:t>
            </w:r>
          </w:p>
          <w:p w14:paraId="70337A1A" w14:textId="06DD6355" w:rsidR="008A2748" w:rsidRDefault="008A2748" w:rsidP="75A341FD">
            <w:pPr>
              <w:pStyle w:val="BodyText"/>
              <w:rPr>
                <w:rFonts w:ascii="Times New Roman" w:hAnsi="Times New Roman" w:cs="Times New Roman"/>
              </w:rPr>
            </w:pPr>
          </w:p>
          <w:p w14:paraId="2E46C919" w14:textId="77777777" w:rsidR="008A2748" w:rsidRDefault="008A2748" w:rsidP="75A341FD">
            <w:pPr>
              <w:pStyle w:val="BodyText"/>
              <w:rPr>
                <w:rFonts w:ascii="Times New Roman" w:hAnsi="Times New Roman" w:cs="Times New Roman"/>
                <w:b/>
                <w:bCs/>
              </w:rPr>
            </w:pPr>
            <w:r w:rsidRPr="75A341FD">
              <w:rPr>
                <w:rFonts w:ascii="Times New Roman" w:hAnsi="Times New Roman" w:cs="Times New Roman"/>
                <w:b/>
                <w:bCs/>
              </w:rPr>
              <w:t>Baseline</w:t>
            </w:r>
          </w:p>
          <w:p w14:paraId="624553C6" w14:textId="77777777" w:rsidR="008A2748" w:rsidRDefault="008A2748" w:rsidP="75A341FD">
            <w:pPr>
              <w:pStyle w:val="BodyText"/>
              <w:rPr>
                <w:rFonts w:ascii="Times New Roman" w:hAnsi="Times New Roman" w:cs="Times New Roman"/>
              </w:rPr>
            </w:pPr>
            <w:r w:rsidRPr="75A341FD">
              <w:rPr>
                <w:rFonts w:ascii="Times New Roman" w:hAnsi="Times New Roman" w:cs="Times New Roman"/>
              </w:rPr>
              <w:t xml:space="preserve">Released on Recognizance, bail, probation. (RA’s 10389, 6036, 968): </w:t>
            </w:r>
          </w:p>
          <w:p w14:paraId="240A5671" w14:textId="77777777" w:rsidR="008A2748" w:rsidRDefault="008A2748" w:rsidP="75A341FD">
            <w:pPr>
              <w:pStyle w:val="BodyText"/>
              <w:rPr>
                <w:rFonts w:ascii="Times New Roman" w:hAnsi="Times New Roman" w:cs="Times New Roman"/>
              </w:rPr>
            </w:pPr>
            <w:r w:rsidRPr="75A341FD">
              <w:rPr>
                <w:rFonts w:ascii="Times New Roman" w:hAnsi="Times New Roman" w:cs="Times New Roman"/>
              </w:rPr>
              <w:t xml:space="preserve">2019 = 104,696 (7% of paralegal releases) </w:t>
            </w:r>
          </w:p>
          <w:p w14:paraId="1DDA9828" w14:textId="77777777" w:rsidR="008A2748" w:rsidRDefault="008A2748" w:rsidP="75A341FD">
            <w:pPr>
              <w:pStyle w:val="BodyText"/>
              <w:rPr>
                <w:rFonts w:ascii="Times New Roman" w:hAnsi="Times New Roman" w:cs="Times New Roman"/>
              </w:rPr>
            </w:pPr>
            <w:r w:rsidRPr="75A341FD">
              <w:rPr>
                <w:rFonts w:ascii="Times New Roman" w:hAnsi="Times New Roman" w:cs="Times New Roman"/>
              </w:rPr>
              <w:t xml:space="preserve">2020 = 71,301 (4.7%) </w:t>
            </w:r>
          </w:p>
          <w:p w14:paraId="5868E709" w14:textId="77777777" w:rsidR="008A2748" w:rsidRDefault="008A2748" w:rsidP="75A341FD">
            <w:pPr>
              <w:pStyle w:val="BodyText"/>
              <w:rPr>
                <w:rFonts w:ascii="Times New Roman" w:hAnsi="Times New Roman" w:cs="Times New Roman"/>
              </w:rPr>
            </w:pPr>
            <w:r w:rsidRPr="75A341FD">
              <w:rPr>
                <w:rFonts w:ascii="Times New Roman" w:hAnsi="Times New Roman" w:cs="Times New Roman"/>
              </w:rPr>
              <w:t xml:space="preserve">2021 = 73,600 (6%) </w:t>
            </w:r>
          </w:p>
          <w:p w14:paraId="57F80CB3" w14:textId="77777777" w:rsidR="008A2748" w:rsidRDefault="008A2748" w:rsidP="75A341FD">
            <w:pPr>
              <w:pStyle w:val="BodyText"/>
              <w:rPr>
                <w:rFonts w:ascii="Times New Roman" w:hAnsi="Times New Roman" w:cs="Times New Roman"/>
              </w:rPr>
            </w:pPr>
            <w:r w:rsidRPr="75A341FD">
              <w:rPr>
                <w:rFonts w:ascii="Times New Roman" w:hAnsi="Times New Roman" w:cs="Times New Roman"/>
              </w:rPr>
              <w:t>Average % = 6.1%</w:t>
            </w:r>
          </w:p>
          <w:p w14:paraId="231979B9" w14:textId="77777777" w:rsidR="008A2748" w:rsidRDefault="008A2748" w:rsidP="75A341FD">
            <w:pPr>
              <w:rPr>
                <w:rFonts w:ascii="Times" w:hAnsi="Times"/>
                <w:b/>
                <w:bCs/>
              </w:rPr>
            </w:pPr>
          </w:p>
          <w:p w14:paraId="235F83ED" w14:textId="77777777" w:rsidR="008A2748" w:rsidRDefault="008A2748" w:rsidP="75A341FD">
            <w:pPr>
              <w:pStyle w:val="BodyText"/>
              <w:rPr>
                <w:rFonts w:ascii="Times New Roman" w:hAnsi="Times New Roman" w:cs="Times New Roman"/>
                <w:b/>
                <w:bCs/>
              </w:rPr>
            </w:pPr>
            <w:r w:rsidRPr="75A341FD">
              <w:rPr>
                <w:rFonts w:ascii="Times New Roman" w:hAnsi="Times New Roman" w:cs="Times New Roman"/>
                <w:b/>
                <w:bCs/>
              </w:rPr>
              <w:t>Planned Target</w:t>
            </w:r>
          </w:p>
          <w:p w14:paraId="2254ED25" w14:textId="77777777" w:rsidR="008A2748" w:rsidRDefault="008A2748" w:rsidP="75A341FD">
            <w:pPr>
              <w:pStyle w:val="BodyText"/>
              <w:rPr>
                <w:rFonts w:ascii="Times New Roman" w:hAnsi="Times New Roman" w:cs="Times New Roman"/>
              </w:rPr>
            </w:pPr>
            <w:r w:rsidRPr="75A341FD">
              <w:rPr>
                <w:rFonts w:ascii="Times New Roman" w:hAnsi="Times New Roman" w:cs="Times New Roman"/>
              </w:rPr>
              <w:t>Year 1:  2022 (Actual) = 77,960 (6%)</w:t>
            </w:r>
          </w:p>
          <w:p w14:paraId="2F1A7A50" w14:textId="77777777" w:rsidR="008A2748" w:rsidRDefault="008A2748" w:rsidP="75A341FD">
            <w:pPr>
              <w:pStyle w:val="BodyText"/>
              <w:rPr>
                <w:rFonts w:ascii="Times New Roman" w:hAnsi="Times New Roman" w:cs="Times New Roman"/>
              </w:rPr>
            </w:pPr>
            <w:r w:rsidRPr="75A341FD">
              <w:rPr>
                <w:rFonts w:ascii="Times New Roman" w:hAnsi="Times New Roman" w:cs="Times New Roman"/>
              </w:rPr>
              <w:t xml:space="preserve">Year 2: </w:t>
            </w:r>
          </w:p>
          <w:p w14:paraId="25D308AF" w14:textId="77777777" w:rsidR="008A2748" w:rsidRDefault="008A2748" w:rsidP="75A341FD">
            <w:pPr>
              <w:pStyle w:val="BodyText"/>
              <w:numPr>
                <w:ilvl w:val="0"/>
                <w:numId w:val="24"/>
              </w:numPr>
              <w:spacing w:line="259" w:lineRule="auto"/>
              <w:rPr>
                <w:rFonts w:ascii="Times New Roman" w:hAnsi="Times New Roman" w:cs="Times New Roman"/>
              </w:rPr>
            </w:pPr>
            <w:r w:rsidRPr="75A341FD">
              <w:rPr>
                <w:rFonts w:ascii="Times New Roman" w:hAnsi="Times New Roman" w:cs="Times New Roman"/>
              </w:rPr>
              <w:t>Actual as of April 2023 = 29,638 (6.4%)</w:t>
            </w:r>
          </w:p>
          <w:p w14:paraId="2C00EF34" w14:textId="77777777" w:rsidR="008A2748" w:rsidRDefault="008A2748" w:rsidP="75A341FD">
            <w:pPr>
              <w:pStyle w:val="BodyText"/>
              <w:numPr>
                <w:ilvl w:val="0"/>
                <w:numId w:val="24"/>
              </w:numPr>
              <w:rPr>
                <w:rFonts w:ascii="Times New Roman" w:hAnsi="Times New Roman" w:cs="Times New Roman"/>
              </w:rPr>
            </w:pPr>
            <w:r w:rsidRPr="75A341FD">
              <w:rPr>
                <w:rFonts w:ascii="Times New Roman" w:hAnsi="Times New Roman" w:cs="Times New Roman"/>
              </w:rPr>
              <w:t>= 10% of released PDL</w:t>
            </w:r>
          </w:p>
          <w:p w14:paraId="3AE55843" w14:textId="77777777" w:rsidR="008A2748" w:rsidRDefault="008A2748" w:rsidP="75A341FD">
            <w:pPr>
              <w:pStyle w:val="BodyText"/>
              <w:rPr>
                <w:rFonts w:ascii="Times New Roman" w:hAnsi="Times New Roman" w:cs="Times New Roman"/>
              </w:rPr>
            </w:pPr>
            <w:r w:rsidRPr="75A341FD">
              <w:rPr>
                <w:rFonts w:ascii="Times New Roman" w:hAnsi="Times New Roman" w:cs="Times New Roman"/>
              </w:rPr>
              <w:t>Year 3:</w:t>
            </w:r>
          </w:p>
          <w:p w14:paraId="0B77C8ED" w14:textId="77777777" w:rsidR="008A2748" w:rsidRDefault="008A2748" w:rsidP="75A341FD">
            <w:pPr>
              <w:pStyle w:val="BodyText"/>
              <w:numPr>
                <w:ilvl w:val="0"/>
                <w:numId w:val="24"/>
              </w:numPr>
              <w:spacing w:line="259" w:lineRule="auto"/>
              <w:rPr>
                <w:rFonts w:ascii="Times New Roman" w:hAnsi="Times New Roman" w:cs="Times New Roman"/>
              </w:rPr>
            </w:pPr>
            <w:r w:rsidRPr="75A341FD">
              <w:rPr>
                <w:rFonts w:ascii="Times New Roman" w:hAnsi="Times New Roman" w:cs="Times New Roman"/>
              </w:rPr>
              <w:t>Actual as of April 2023 = 29,638 (6.4%)</w:t>
            </w:r>
          </w:p>
          <w:p w14:paraId="1E9E8FD8" w14:textId="0D63E39F" w:rsidR="008A2748" w:rsidRDefault="008A2748" w:rsidP="75A341FD">
            <w:pPr>
              <w:pStyle w:val="BodyText"/>
              <w:numPr>
                <w:ilvl w:val="0"/>
                <w:numId w:val="24"/>
              </w:numPr>
              <w:rPr>
                <w:rFonts w:ascii="Times New Roman" w:hAnsi="Times New Roman" w:cs="Times New Roman"/>
                <w:b/>
                <w:bCs/>
              </w:rPr>
            </w:pPr>
            <w:r w:rsidRPr="75A341FD">
              <w:rPr>
                <w:rFonts w:ascii="Times New Roman" w:hAnsi="Times New Roman" w:cs="Times New Roman"/>
              </w:rPr>
              <w:t>= 10% of released PDL</w:t>
            </w:r>
          </w:p>
        </w:tc>
        <w:tc>
          <w:tcPr>
            <w:tcW w:w="4101" w:type="dxa"/>
            <w:tcBorders>
              <w:top w:val="single" w:sz="6" w:space="0" w:color="000000" w:themeColor="text1"/>
              <w:left w:val="single" w:sz="6" w:space="0" w:color="000000" w:themeColor="text1"/>
              <w:right w:val="single" w:sz="6" w:space="0" w:color="000000" w:themeColor="text1"/>
            </w:tcBorders>
            <w:shd w:val="clear" w:color="auto" w:fill="auto"/>
          </w:tcPr>
          <w:p w14:paraId="6AD5C5F7" w14:textId="3A06BBDA" w:rsidR="008A2748" w:rsidRDefault="008A2748" w:rsidP="75A341FD"/>
          <w:p w14:paraId="3BB09A7B" w14:textId="74AC382F" w:rsidR="008A2748" w:rsidRDefault="008A2748" w:rsidP="75A341FD">
            <w:pPr>
              <w:rPr>
                <w:rFonts w:ascii="Times" w:hAnsi="Times"/>
                <w:b/>
                <w:bCs/>
                <w:sz w:val="20"/>
                <w:szCs w:val="20"/>
                <w:u w:val="single"/>
              </w:rPr>
            </w:pPr>
            <w:r w:rsidRPr="75A341FD">
              <w:rPr>
                <w:rFonts w:ascii="Times" w:hAnsi="Times"/>
                <w:b/>
                <w:bCs/>
                <w:sz w:val="20"/>
                <w:szCs w:val="20"/>
                <w:u w:val="single"/>
              </w:rPr>
              <w:t>ONGOING. PARTIALLY ACHIEVED</w:t>
            </w:r>
          </w:p>
          <w:p w14:paraId="0387ECCE" w14:textId="714DD1FF" w:rsidR="008A2748" w:rsidRDefault="008A2748" w:rsidP="75A341FD">
            <w:pPr>
              <w:rPr>
                <w:rFonts w:ascii="Times" w:hAnsi="Times"/>
                <w:b/>
                <w:bCs/>
                <w:sz w:val="20"/>
                <w:szCs w:val="20"/>
                <w:u w:val="single"/>
              </w:rPr>
            </w:pPr>
          </w:p>
          <w:p w14:paraId="50261D9A" w14:textId="77777777" w:rsidR="008A2748" w:rsidRDefault="008A2748" w:rsidP="75A341FD">
            <w:pPr>
              <w:spacing w:line="259" w:lineRule="auto"/>
              <w:rPr>
                <w:sz w:val="20"/>
                <w:szCs w:val="20"/>
              </w:rPr>
            </w:pPr>
            <w:r w:rsidRPr="75A341FD">
              <w:rPr>
                <w:rFonts w:ascii="Times" w:hAnsi="Times"/>
                <w:sz w:val="20"/>
                <w:szCs w:val="20"/>
              </w:rPr>
              <w:t>For Year 1, the target has been achieved. 4,677 out of 77,960 PDLs (6%) had been released</w:t>
            </w:r>
          </w:p>
          <w:p w14:paraId="39E78148" w14:textId="77777777" w:rsidR="008A2748" w:rsidRDefault="008A2748" w:rsidP="75A341FD">
            <w:pPr>
              <w:rPr>
                <w:rFonts w:ascii="Times" w:hAnsi="Times"/>
                <w:b/>
                <w:bCs/>
                <w:sz w:val="20"/>
                <w:szCs w:val="20"/>
                <w:u w:val="single"/>
              </w:rPr>
            </w:pPr>
          </w:p>
          <w:p w14:paraId="2212CF38" w14:textId="381238F5" w:rsidR="008A2748" w:rsidRDefault="008A2748" w:rsidP="75A341FD">
            <w:pPr>
              <w:rPr>
                <w:sz w:val="20"/>
                <w:szCs w:val="20"/>
              </w:rPr>
            </w:pPr>
            <w:r w:rsidRPr="75A341FD">
              <w:rPr>
                <w:sz w:val="20"/>
                <w:szCs w:val="20"/>
              </w:rPr>
              <w:t>For Year 2, the target has been partially achieved. As of</w:t>
            </w:r>
            <w:r>
              <w:rPr>
                <w:sz w:val="20"/>
                <w:szCs w:val="20"/>
              </w:rPr>
              <w:t xml:space="preserve"> 26</w:t>
            </w:r>
            <w:r w:rsidRPr="75A341FD">
              <w:rPr>
                <w:sz w:val="20"/>
                <w:szCs w:val="20"/>
              </w:rPr>
              <w:t xml:space="preserve"> May 2023, data from DOJ indicates the release of 6,000 out of 73,600 (8.15%) PDLs, </w:t>
            </w:r>
            <w:r>
              <w:rPr>
                <w:sz w:val="20"/>
                <w:szCs w:val="20"/>
              </w:rPr>
              <w:t>with</w:t>
            </w:r>
            <w:r w:rsidRPr="75A341FD">
              <w:rPr>
                <w:sz w:val="20"/>
                <w:szCs w:val="20"/>
              </w:rPr>
              <w:t xml:space="preserve"> priority given </w:t>
            </w:r>
            <w:r>
              <w:rPr>
                <w:sz w:val="20"/>
                <w:szCs w:val="20"/>
              </w:rPr>
              <w:t>to</w:t>
            </w:r>
            <w:r w:rsidRPr="75A341FD">
              <w:rPr>
                <w:sz w:val="20"/>
                <w:szCs w:val="20"/>
              </w:rPr>
              <w:t xml:space="preserve"> those who qualified for parole, </w:t>
            </w:r>
            <w:r>
              <w:rPr>
                <w:sz w:val="20"/>
                <w:szCs w:val="20"/>
              </w:rPr>
              <w:t xml:space="preserve">the </w:t>
            </w:r>
            <w:r w:rsidRPr="75A341FD">
              <w:rPr>
                <w:sz w:val="20"/>
                <w:szCs w:val="20"/>
              </w:rPr>
              <w:t>elderly, a</w:t>
            </w:r>
            <w:r>
              <w:rPr>
                <w:sz w:val="20"/>
                <w:szCs w:val="20"/>
              </w:rPr>
              <w:t>nd</w:t>
            </w:r>
            <w:r w:rsidRPr="75A341FD">
              <w:rPr>
                <w:sz w:val="20"/>
                <w:szCs w:val="20"/>
              </w:rPr>
              <w:t xml:space="preserve"> sick </w:t>
            </w:r>
          </w:p>
          <w:p w14:paraId="081A9BDA" w14:textId="2E1FD211" w:rsidR="008A2748" w:rsidRPr="008A2748" w:rsidRDefault="008A2748" w:rsidP="75A341FD">
            <w:pPr>
              <w:rPr>
                <w:sz w:val="20"/>
                <w:szCs w:val="20"/>
              </w:rPr>
            </w:pPr>
            <w:r w:rsidRPr="75A341FD">
              <w:rPr>
                <w:sz w:val="20"/>
                <w:szCs w:val="20"/>
              </w:rPr>
              <w:t xml:space="preserve"> </w:t>
            </w:r>
          </w:p>
          <w:p w14:paraId="7FD9ACC5" w14:textId="18FD283A" w:rsidR="008A2748" w:rsidRDefault="008A2748" w:rsidP="75A341FD">
            <w:pPr>
              <w:rPr>
                <w:sz w:val="20"/>
                <w:szCs w:val="20"/>
              </w:rPr>
            </w:pPr>
            <w:r w:rsidRPr="75A341FD">
              <w:rPr>
                <w:sz w:val="20"/>
                <w:szCs w:val="20"/>
              </w:rPr>
              <w:t>UNJP supported the Jail Decongestion Summit in December 2023 aimed at reducing</w:t>
            </w:r>
            <w:r>
              <w:rPr>
                <w:sz w:val="20"/>
                <w:szCs w:val="20"/>
              </w:rPr>
              <w:t xml:space="preserve"> </w:t>
            </w:r>
            <w:r w:rsidRPr="75A341FD">
              <w:rPr>
                <w:sz w:val="20"/>
                <w:szCs w:val="20"/>
              </w:rPr>
              <w:t>overcrowd</w:t>
            </w:r>
            <w:r>
              <w:rPr>
                <w:sz w:val="20"/>
                <w:szCs w:val="20"/>
              </w:rPr>
              <w:t>ing in places of detention</w:t>
            </w:r>
          </w:p>
          <w:p w14:paraId="261111BB" w14:textId="7E8BE4DC" w:rsidR="008A2748" w:rsidRDefault="008A2748" w:rsidP="75A341FD">
            <w:pPr>
              <w:rPr>
                <w:sz w:val="20"/>
                <w:szCs w:val="20"/>
              </w:rPr>
            </w:pPr>
          </w:p>
        </w:tc>
        <w:tc>
          <w:tcPr>
            <w:tcW w:w="2907" w:type="dxa"/>
            <w:tcBorders>
              <w:top w:val="single" w:sz="6" w:space="0" w:color="000000" w:themeColor="text1"/>
              <w:left w:val="single" w:sz="6" w:space="0" w:color="000000" w:themeColor="text1"/>
              <w:right w:val="single" w:sz="6" w:space="0" w:color="000000" w:themeColor="text1"/>
            </w:tcBorders>
          </w:tcPr>
          <w:p w14:paraId="3B3331A6" w14:textId="724EB5A5" w:rsidR="008A2748" w:rsidRDefault="008A2748" w:rsidP="75A341FD">
            <w:pPr>
              <w:rPr>
                <w:rFonts w:ascii="Times" w:eastAsia="Times" w:hAnsi="Times" w:cs="Times"/>
                <w:sz w:val="20"/>
                <w:szCs w:val="20"/>
              </w:rPr>
            </w:pPr>
          </w:p>
          <w:p w14:paraId="15303160" w14:textId="005390E2" w:rsidR="008A2748" w:rsidRDefault="008A2748" w:rsidP="75A341FD">
            <w:pPr>
              <w:rPr>
                <w:rFonts w:ascii="Times" w:eastAsia="Times" w:hAnsi="Times" w:cs="Times"/>
                <w:sz w:val="20"/>
                <w:szCs w:val="20"/>
              </w:rPr>
            </w:pPr>
            <w:r w:rsidRPr="75A341FD">
              <w:rPr>
                <w:sz w:val="20"/>
                <w:szCs w:val="20"/>
              </w:rPr>
              <w:t>Year 2 data to be requested from DOJ, BJMP, and BuCor</w:t>
            </w:r>
          </w:p>
          <w:p w14:paraId="18F596A1" w14:textId="5C2E1215" w:rsidR="008A2748" w:rsidRDefault="008A2748" w:rsidP="75A341FD">
            <w:pPr>
              <w:rPr>
                <w:rFonts w:ascii="Times" w:eastAsia="Times" w:hAnsi="Times" w:cs="Times"/>
                <w:sz w:val="20"/>
                <w:szCs w:val="20"/>
              </w:rPr>
            </w:pPr>
          </w:p>
        </w:tc>
        <w:tc>
          <w:tcPr>
            <w:tcW w:w="3237" w:type="dxa"/>
            <w:tcBorders>
              <w:top w:val="single" w:sz="6" w:space="0" w:color="000000" w:themeColor="text1"/>
              <w:left w:val="single" w:sz="6" w:space="0" w:color="000000" w:themeColor="text1"/>
              <w:right w:val="single" w:sz="6" w:space="0" w:color="000000" w:themeColor="text1"/>
            </w:tcBorders>
            <w:shd w:val="clear" w:color="auto" w:fill="auto"/>
          </w:tcPr>
          <w:p w14:paraId="7139B343" w14:textId="1F4C0C98" w:rsidR="008A2748" w:rsidRDefault="008A2748" w:rsidP="75A341FD">
            <w:pPr>
              <w:pStyle w:val="BodyText"/>
              <w:rPr>
                <w:rStyle w:val="Hyperlink"/>
                <w:rFonts w:ascii="Times New Roman" w:hAnsi="Times New Roman" w:cs="Times New Roman"/>
                <w:b/>
                <w:bCs/>
                <w:color w:val="auto"/>
                <w:u w:val="none"/>
              </w:rPr>
            </w:pPr>
          </w:p>
          <w:p w14:paraId="5E35D756" w14:textId="5FBC2455" w:rsidR="008A2748" w:rsidRDefault="008A2748" w:rsidP="75A341FD">
            <w:pPr>
              <w:jc w:val="both"/>
              <w:rPr>
                <w:sz w:val="20"/>
                <w:szCs w:val="20"/>
              </w:rPr>
            </w:pPr>
            <w:r w:rsidRPr="75A341FD">
              <w:rPr>
                <w:sz w:val="20"/>
                <w:szCs w:val="20"/>
              </w:rPr>
              <w:t>Government data (from BJMP, BuCor, and DOJ)</w:t>
            </w:r>
          </w:p>
          <w:p w14:paraId="7664EA21" w14:textId="3B885CAD" w:rsidR="008A2748" w:rsidRDefault="008A2748" w:rsidP="75A341FD">
            <w:pPr>
              <w:jc w:val="both"/>
              <w:rPr>
                <w:sz w:val="20"/>
                <w:szCs w:val="20"/>
              </w:rPr>
            </w:pPr>
            <w:r w:rsidRPr="75A341FD">
              <w:rPr>
                <w:sz w:val="20"/>
                <w:szCs w:val="20"/>
              </w:rPr>
              <w:t xml:space="preserve"> </w:t>
            </w:r>
          </w:p>
          <w:p w14:paraId="67D43494" w14:textId="77777777" w:rsidR="008A2748" w:rsidRDefault="008A2748" w:rsidP="75A341FD">
            <w:pPr>
              <w:pStyle w:val="BodyText"/>
              <w:rPr>
                <w:rFonts w:ascii="Times New Roman" w:hAnsi="Times New Roman" w:cs="Times New Roman"/>
              </w:rPr>
            </w:pPr>
            <w:r w:rsidRPr="75A341FD">
              <w:rPr>
                <w:rFonts w:ascii="Times New Roman" w:hAnsi="Times New Roman" w:cs="Times New Roman"/>
              </w:rPr>
              <w:t>Secondary data from news reports and global databases</w:t>
            </w:r>
          </w:p>
          <w:p w14:paraId="2F6123CE" w14:textId="77777777" w:rsidR="008A2748" w:rsidRDefault="008A2748" w:rsidP="75A341FD">
            <w:pPr>
              <w:pStyle w:val="BodyText"/>
              <w:rPr>
                <w:rStyle w:val="Hyperlink"/>
                <w:rFonts w:ascii="Times New Roman" w:hAnsi="Times New Roman" w:cs="Times New Roman"/>
                <w:b/>
                <w:bCs/>
                <w:color w:val="auto"/>
                <w:u w:val="none"/>
              </w:rPr>
            </w:pPr>
          </w:p>
          <w:p w14:paraId="43C9AC51" w14:textId="1D21A785" w:rsidR="008A2748" w:rsidRDefault="008A2748" w:rsidP="75A341FD">
            <w:pPr>
              <w:pStyle w:val="BodyText"/>
              <w:rPr>
                <w:rStyle w:val="Hyperlink"/>
                <w:rFonts w:ascii="Times New Roman" w:hAnsi="Times New Roman" w:cs="Times New Roman"/>
                <w:b/>
                <w:bCs/>
                <w:color w:val="auto"/>
                <w:u w:val="none"/>
              </w:rPr>
            </w:pPr>
          </w:p>
        </w:tc>
      </w:tr>
      <w:tr w:rsidR="75A341FD" w14:paraId="2F774DB1" w14:textId="77777777" w:rsidTr="00DE2BC0">
        <w:trPr>
          <w:trHeight w:val="390"/>
        </w:trPr>
        <w:tc>
          <w:tcPr>
            <w:tcW w:w="42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798C09" w14:textId="3838942A" w:rsidR="75A341FD" w:rsidRDefault="75A341FD" w:rsidP="75A341FD">
            <w:pPr>
              <w:rPr>
                <w:rFonts w:ascii="Times" w:hAnsi="Times"/>
                <w:b/>
                <w:bCs/>
              </w:rPr>
            </w:pPr>
          </w:p>
          <w:p w14:paraId="30CF885F" w14:textId="77777777" w:rsidR="482CEB42" w:rsidRDefault="482CEB42" w:rsidP="75A341FD">
            <w:pPr>
              <w:pStyle w:val="BodyText"/>
              <w:rPr>
                <w:rFonts w:ascii="Times New Roman" w:hAnsi="Times New Roman" w:cs="Times New Roman"/>
                <w:b/>
                <w:bCs/>
              </w:rPr>
            </w:pPr>
            <w:r w:rsidRPr="75A341FD">
              <w:rPr>
                <w:rFonts w:ascii="Times New Roman" w:hAnsi="Times New Roman" w:cs="Times New Roman"/>
                <w:b/>
                <w:bCs/>
              </w:rPr>
              <w:t xml:space="preserve">Indicator 1.3.E </w:t>
            </w:r>
          </w:p>
          <w:p w14:paraId="52DF4C48" w14:textId="3DD5B4E4" w:rsidR="482CEB42" w:rsidRDefault="482CEB42" w:rsidP="75A341FD">
            <w:pPr>
              <w:pStyle w:val="BodyText"/>
              <w:rPr>
                <w:rFonts w:ascii="Times New Roman" w:hAnsi="Times New Roman" w:cs="Times New Roman"/>
              </w:rPr>
            </w:pPr>
            <w:r w:rsidRPr="75A341FD">
              <w:rPr>
                <w:rFonts w:ascii="Times New Roman" w:hAnsi="Times New Roman" w:cs="Times New Roman"/>
              </w:rPr>
              <w:t>Per cent of unsentenced detainees as a proportion of overall prison population</w:t>
            </w:r>
          </w:p>
          <w:p w14:paraId="0BEEAF3F" w14:textId="77777777" w:rsidR="75A341FD" w:rsidRDefault="75A341FD" w:rsidP="75A341FD">
            <w:pPr>
              <w:pStyle w:val="BodyText"/>
              <w:rPr>
                <w:rFonts w:ascii="Times New Roman" w:hAnsi="Times New Roman" w:cs="Times New Roman"/>
                <w:b/>
                <w:bCs/>
              </w:rPr>
            </w:pPr>
          </w:p>
          <w:p w14:paraId="76483207" w14:textId="77777777" w:rsidR="482CEB42" w:rsidRDefault="482CEB42" w:rsidP="75A341FD">
            <w:pPr>
              <w:pStyle w:val="BodyText"/>
              <w:rPr>
                <w:rFonts w:ascii="Times New Roman" w:hAnsi="Times New Roman" w:cs="Times New Roman"/>
                <w:b/>
                <w:bCs/>
              </w:rPr>
            </w:pPr>
            <w:r w:rsidRPr="75A341FD">
              <w:rPr>
                <w:rFonts w:ascii="Times New Roman" w:hAnsi="Times New Roman" w:cs="Times New Roman"/>
                <w:b/>
                <w:bCs/>
              </w:rPr>
              <w:t>Baseline:</w:t>
            </w:r>
          </w:p>
          <w:p w14:paraId="2DB7A9F0" w14:textId="77777777" w:rsidR="482CEB42" w:rsidRDefault="482CEB42" w:rsidP="75A341FD">
            <w:pPr>
              <w:pStyle w:val="BodyText"/>
              <w:rPr>
                <w:rFonts w:ascii="Times New Roman" w:hAnsi="Times New Roman" w:cs="Times New Roman"/>
              </w:rPr>
            </w:pPr>
            <w:r w:rsidRPr="75A341FD">
              <w:rPr>
                <w:rFonts w:ascii="Times New Roman" w:hAnsi="Times New Roman" w:cs="Times New Roman"/>
              </w:rPr>
              <w:t>[75.1 per cent as of 2018, with increasing trend of an average 1.1 per centage point annually from 56.9 per cent in 2001]. defined by the world prison data (sourced from BJMP, BuCor, local jails)</w:t>
            </w:r>
          </w:p>
          <w:p w14:paraId="00A5937F" w14:textId="77777777" w:rsidR="75A341FD" w:rsidRDefault="75A341FD" w:rsidP="75A341FD">
            <w:pPr>
              <w:pStyle w:val="BodyText"/>
              <w:rPr>
                <w:rFonts w:ascii="Times New Roman" w:hAnsi="Times New Roman" w:cs="Times New Roman"/>
                <w:b/>
                <w:bCs/>
              </w:rPr>
            </w:pPr>
          </w:p>
          <w:p w14:paraId="22967B95" w14:textId="77777777" w:rsidR="482CEB42" w:rsidRDefault="482CEB42" w:rsidP="75A341FD">
            <w:pPr>
              <w:pStyle w:val="BodyText"/>
              <w:spacing w:line="259" w:lineRule="auto"/>
              <w:rPr>
                <w:rFonts w:ascii="Times New Roman" w:hAnsi="Times New Roman" w:cs="Times New Roman"/>
                <w:b/>
                <w:bCs/>
              </w:rPr>
            </w:pPr>
            <w:r w:rsidRPr="75A341FD">
              <w:rPr>
                <w:rFonts w:ascii="Times New Roman" w:hAnsi="Times New Roman" w:cs="Times New Roman"/>
                <w:b/>
                <w:bCs/>
              </w:rPr>
              <w:t>Planned Target</w:t>
            </w:r>
          </w:p>
          <w:p w14:paraId="64AE7C10" w14:textId="77777777" w:rsidR="482CEB42" w:rsidRDefault="482CEB42" w:rsidP="75A341FD">
            <w:pPr>
              <w:pStyle w:val="BodyText"/>
              <w:spacing w:line="259" w:lineRule="auto"/>
              <w:rPr>
                <w:rFonts w:ascii="Times New Roman" w:hAnsi="Times New Roman" w:cs="Times New Roman"/>
              </w:rPr>
            </w:pPr>
            <w:r w:rsidRPr="75A341FD">
              <w:rPr>
                <w:rFonts w:ascii="Times New Roman" w:hAnsi="Times New Roman" w:cs="Times New Roman"/>
              </w:rPr>
              <w:t xml:space="preserve">Year 1: </w:t>
            </w:r>
          </w:p>
          <w:p w14:paraId="514F51B4" w14:textId="77777777" w:rsidR="482CEB42" w:rsidRDefault="482CEB42" w:rsidP="75A341FD">
            <w:pPr>
              <w:pStyle w:val="BodyText"/>
              <w:numPr>
                <w:ilvl w:val="0"/>
                <w:numId w:val="23"/>
              </w:numPr>
              <w:spacing w:line="259" w:lineRule="auto"/>
              <w:rPr>
                <w:rFonts w:ascii="Times New Roman" w:hAnsi="Times New Roman" w:cs="Times New Roman"/>
              </w:rPr>
            </w:pPr>
            <w:r w:rsidRPr="75A341FD">
              <w:rPr>
                <w:rFonts w:ascii="Times New Roman" w:hAnsi="Times New Roman" w:cs="Times New Roman"/>
              </w:rPr>
              <w:t xml:space="preserve">Original: 75 per cent </w:t>
            </w:r>
          </w:p>
          <w:p w14:paraId="65C46966" w14:textId="77777777" w:rsidR="482CEB42" w:rsidRDefault="482CEB42" w:rsidP="75A341FD">
            <w:pPr>
              <w:pStyle w:val="BodyText"/>
              <w:numPr>
                <w:ilvl w:val="0"/>
                <w:numId w:val="23"/>
              </w:numPr>
              <w:spacing w:line="259" w:lineRule="auto"/>
              <w:rPr>
                <w:rFonts w:ascii="Times New Roman" w:hAnsi="Times New Roman" w:cs="Times New Roman"/>
              </w:rPr>
            </w:pPr>
            <w:r w:rsidRPr="75A341FD">
              <w:rPr>
                <w:rFonts w:ascii="Times New Roman" w:hAnsi="Times New Roman" w:cs="Times New Roman"/>
              </w:rPr>
              <w:t>Revised target: 65.2%</w:t>
            </w:r>
          </w:p>
          <w:p w14:paraId="1D00ADCC" w14:textId="77777777" w:rsidR="482CEB42" w:rsidRDefault="482CEB42" w:rsidP="75A341FD">
            <w:pPr>
              <w:pStyle w:val="BodyText"/>
              <w:spacing w:line="259" w:lineRule="auto"/>
              <w:rPr>
                <w:rFonts w:ascii="Times New Roman" w:hAnsi="Times New Roman" w:cs="Times New Roman"/>
              </w:rPr>
            </w:pPr>
            <w:r w:rsidRPr="75A341FD">
              <w:rPr>
                <w:rFonts w:ascii="Times New Roman" w:hAnsi="Times New Roman" w:cs="Times New Roman"/>
              </w:rPr>
              <w:t xml:space="preserve">Year 2: </w:t>
            </w:r>
          </w:p>
          <w:p w14:paraId="0F6D67A3" w14:textId="77777777" w:rsidR="482CEB42" w:rsidRDefault="482CEB42" w:rsidP="75A341FD">
            <w:pPr>
              <w:pStyle w:val="BodyText"/>
              <w:numPr>
                <w:ilvl w:val="0"/>
                <w:numId w:val="23"/>
              </w:numPr>
              <w:spacing w:line="259" w:lineRule="auto"/>
              <w:rPr>
                <w:rFonts w:ascii="Times New Roman" w:hAnsi="Times New Roman" w:cs="Times New Roman"/>
              </w:rPr>
            </w:pPr>
            <w:r w:rsidRPr="75A341FD">
              <w:rPr>
                <w:rFonts w:ascii="Times New Roman" w:hAnsi="Times New Roman" w:cs="Times New Roman"/>
              </w:rPr>
              <w:t xml:space="preserve">Original: 74 per cent </w:t>
            </w:r>
          </w:p>
          <w:p w14:paraId="6A066506" w14:textId="77777777" w:rsidR="482CEB42" w:rsidRDefault="482CEB42" w:rsidP="75A341FD">
            <w:pPr>
              <w:pStyle w:val="BodyText"/>
              <w:numPr>
                <w:ilvl w:val="0"/>
                <w:numId w:val="23"/>
              </w:numPr>
              <w:spacing w:line="259" w:lineRule="auto"/>
              <w:rPr>
                <w:rFonts w:ascii="Times New Roman" w:hAnsi="Times New Roman" w:cs="Times New Roman"/>
              </w:rPr>
            </w:pPr>
            <w:r w:rsidRPr="75A341FD">
              <w:rPr>
                <w:rFonts w:ascii="Times New Roman" w:hAnsi="Times New Roman" w:cs="Times New Roman"/>
              </w:rPr>
              <w:t>Revised target: 62%</w:t>
            </w:r>
          </w:p>
          <w:p w14:paraId="2C1FDDFC" w14:textId="77777777" w:rsidR="482CEB42" w:rsidRDefault="482CEB42" w:rsidP="75A341FD">
            <w:pPr>
              <w:pStyle w:val="BodyText"/>
              <w:spacing w:line="259" w:lineRule="auto"/>
              <w:rPr>
                <w:rFonts w:ascii="Times New Roman" w:hAnsi="Times New Roman" w:cs="Times New Roman"/>
              </w:rPr>
            </w:pPr>
            <w:r w:rsidRPr="75A341FD">
              <w:rPr>
                <w:rFonts w:ascii="Times New Roman" w:hAnsi="Times New Roman" w:cs="Times New Roman"/>
              </w:rPr>
              <w:t>Year 3:</w:t>
            </w:r>
          </w:p>
          <w:p w14:paraId="51B99FDD" w14:textId="77777777" w:rsidR="482CEB42" w:rsidRDefault="482CEB42" w:rsidP="75A341FD">
            <w:pPr>
              <w:pStyle w:val="BodyText"/>
              <w:numPr>
                <w:ilvl w:val="0"/>
                <w:numId w:val="23"/>
              </w:numPr>
              <w:spacing w:line="259" w:lineRule="auto"/>
              <w:rPr>
                <w:rFonts w:ascii="Times New Roman" w:hAnsi="Times New Roman" w:cs="Times New Roman"/>
              </w:rPr>
            </w:pPr>
            <w:r w:rsidRPr="75A341FD">
              <w:rPr>
                <w:rFonts w:ascii="Times New Roman" w:hAnsi="Times New Roman" w:cs="Times New Roman"/>
              </w:rPr>
              <w:lastRenderedPageBreak/>
              <w:t xml:space="preserve">Original: 73 per cent </w:t>
            </w:r>
          </w:p>
          <w:p w14:paraId="3E36290C" w14:textId="01EC9E40" w:rsidR="482CEB42" w:rsidRDefault="482CEB42" w:rsidP="75A341FD">
            <w:pPr>
              <w:pStyle w:val="BodyText"/>
              <w:numPr>
                <w:ilvl w:val="0"/>
                <w:numId w:val="23"/>
              </w:numPr>
              <w:rPr>
                <w:rFonts w:ascii="Times" w:hAnsi="Times"/>
                <w:b/>
                <w:bCs/>
              </w:rPr>
            </w:pPr>
            <w:r w:rsidRPr="75A341FD">
              <w:rPr>
                <w:rFonts w:ascii="Times New Roman" w:hAnsi="Times New Roman" w:cs="Times New Roman"/>
              </w:rPr>
              <w:t>Revised target: 60%</w:t>
            </w:r>
          </w:p>
          <w:p w14:paraId="6BF98F5B" w14:textId="0CFB93C3" w:rsidR="75A341FD" w:rsidRDefault="75A341FD" w:rsidP="75A341FD">
            <w:pPr>
              <w:pStyle w:val="BodyText"/>
              <w:rPr>
                <w:rFonts w:ascii="Times" w:hAnsi="Times"/>
                <w:b/>
                <w:bCs/>
              </w:rPr>
            </w:pPr>
          </w:p>
        </w:tc>
        <w:tc>
          <w:tcPr>
            <w:tcW w:w="4101"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auto"/>
          </w:tcPr>
          <w:p w14:paraId="6D30EADF" w14:textId="7E350D44" w:rsidR="75A341FD" w:rsidRDefault="75A341FD" w:rsidP="75A341FD"/>
          <w:p w14:paraId="5EC863A7" w14:textId="1B3FD223" w:rsidR="482CEB42" w:rsidRDefault="482CEB42" w:rsidP="75A341FD">
            <w:pPr>
              <w:spacing w:line="259" w:lineRule="auto"/>
              <w:rPr>
                <w:rFonts w:ascii="Times" w:hAnsi="Times"/>
                <w:b/>
                <w:bCs/>
                <w:sz w:val="20"/>
                <w:szCs w:val="20"/>
                <w:u w:val="single"/>
              </w:rPr>
            </w:pPr>
            <w:r w:rsidRPr="75A341FD">
              <w:rPr>
                <w:rFonts w:ascii="Times" w:hAnsi="Times"/>
                <w:b/>
                <w:bCs/>
                <w:sz w:val="20"/>
                <w:szCs w:val="20"/>
                <w:u w:val="single"/>
              </w:rPr>
              <w:t>ONGOING. PARTIALLY ACHIEVED</w:t>
            </w:r>
          </w:p>
          <w:p w14:paraId="1375C297" w14:textId="7EF02BB5" w:rsidR="75A341FD" w:rsidRDefault="75A341FD" w:rsidP="75A341FD">
            <w:pPr>
              <w:spacing w:line="259" w:lineRule="auto"/>
              <w:rPr>
                <w:rFonts w:ascii="Times" w:hAnsi="Times"/>
                <w:b/>
                <w:bCs/>
                <w:sz w:val="20"/>
                <w:szCs w:val="20"/>
                <w:u w:val="single"/>
              </w:rPr>
            </w:pPr>
          </w:p>
          <w:p w14:paraId="644B893C" w14:textId="27794924" w:rsidR="482CEB42" w:rsidRDefault="482CEB42" w:rsidP="75A341FD">
            <w:pPr>
              <w:spacing w:line="259" w:lineRule="auto"/>
              <w:rPr>
                <w:sz w:val="20"/>
                <w:szCs w:val="20"/>
              </w:rPr>
            </w:pPr>
            <w:r w:rsidRPr="75A341FD">
              <w:rPr>
                <w:sz w:val="20"/>
                <w:szCs w:val="20"/>
              </w:rPr>
              <w:t>For Year 1, the target has been achieved. Per cent of unsentenced detainees as a proportion of overall prison population stands at 65.2%</w:t>
            </w:r>
          </w:p>
          <w:p w14:paraId="1F2AFF7D" w14:textId="77777777" w:rsidR="75A341FD" w:rsidRDefault="75A341FD" w:rsidP="75A341FD">
            <w:pPr>
              <w:spacing w:line="259" w:lineRule="auto"/>
              <w:rPr>
                <w:rFonts w:ascii="Times" w:hAnsi="Times"/>
                <w:b/>
                <w:bCs/>
                <w:sz w:val="20"/>
                <w:szCs w:val="20"/>
                <w:u w:val="single"/>
              </w:rPr>
            </w:pPr>
          </w:p>
          <w:p w14:paraId="4132D8E1" w14:textId="77777777" w:rsidR="482CEB42" w:rsidRDefault="482CEB42" w:rsidP="75A341FD">
            <w:pPr>
              <w:rPr>
                <w:sz w:val="20"/>
                <w:szCs w:val="20"/>
              </w:rPr>
            </w:pPr>
            <w:r w:rsidRPr="75A341FD">
              <w:rPr>
                <w:sz w:val="20"/>
                <w:szCs w:val="20"/>
              </w:rPr>
              <w:t>For Year 2, no data is available as of reporting</w:t>
            </w:r>
          </w:p>
          <w:p w14:paraId="4FF7E4F5" w14:textId="39A6955C" w:rsidR="75A341FD" w:rsidRDefault="75A341FD" w:rsidP="75A341FD"/>
        </w:tc>
        <w:tc>
          <w:tcPr>
            <w:tcW w:w="2907"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14:paraId="79946CFA" w14:textId="3E901E56" w:rsidR="75A341FD" w:rsidRDefault="75A341FD" w:rsidP="75A341FD">
            <w:pPr>
              <w:rPr>
                <w:rFonts w:ascii="Times" w:eastAsia="Times" w:hAnsi="Times" w:cs="Times"/>
                <w:sz w:val="20"/>
                <w:szCs w:val="20"/>
              </w:rPr>
            </w:pPr>
          </w:p>
          <w:p w14:paraId="5661FB58" w14:textId="6EBFF7EC" w:rsidR="482CEB42" w:rsidRDefault="482CEB42" w:rsidP="75A341FD">
            <w:pPr>
              <w:rPr>
                <w:sz w:val="20"/>
                <w:szCs w:val="20"/>
              </w:rPr>
            </w:pPr>
            <w:r w:rsidRPr="75A341FD">
              <w:rPr>
                <w:sz w:val="20"/>
                <w:szCs w:val="20"/>
              </w:rPr>
              <w:t>Year 2 data to be requested from DOJ, BJMP, and BuCor</w:t>
            </w:r>
          </w:p>
          <w:p w14:paraId="62AA0EC3" w14:textId="63E0FDBD" w:rsidR="75A341FD" w:rsidRDefault="75A341FD" w:rsidP="75A341FD">
            <w:pPr>
              <w:rPr>
                <w:rFonts w:ascii="Times" w:eastAsia="Times" w:hAnsi="Times" w:cs="Times"/>
                <w:sz w:val="20"/>
                <w:szCs w:val="20"/>
              </w:rPr>
            </w:pPr>
          </w:p>
        </w:tc>
        <w:tc>
          <w:tcPr>
            <w:tcW w:w="3237"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auto"/>
          </w:tcPr>
          <w:p w14:paraId="6550049C" w14:textId="35C5B223" w:rsidR="75A341FD" w:rsidRDefault="75A341FD" w:rsidP="75A341FD">
            <w:pPr>
              <w:pStyle w:val="BodyText"/>
              <w:rPr>
                <w:rStyle w:val="Hyperlink"/>
                <w:rFonts w:ascii="Times New Roman" w:hAnsi="Times New Roman" w:cs="Times New Roman"/>
                <w:b/>
                <w:bCs/>
                <w:color w:val="auto"/>
                <w:u w:val="none"/>
              </w:rPr>
            </w:pPr>
          </w:p>
          <w:p w14:paraId="6F72B0EE" w14:textId="3929400F" w:rsidR="482CEB42" w:rsidRDefault="482CEB42">
            <w:r w:rsidRPr="75A341FD">
              <w:rPr>
                <w:sz w:val="20"/>
                <w:szCs w:val="20"/>
              </w:rPr>
              <w:t>Government data (from BJMP, BuCor, and DOJ)</w:t>
            </w:r>
          </w:p>
          <w:p w14:paraId="69BE5409" w14:textId="77777777" w:rsidR="75A341FD" w:rsidRDefault="75A341FD" w:rsidP="75A341FD">
            <w:pPr>
              <w:pStyle w:val="BodyText"/>
              <w:rPr>
                <w:rStyle w:val="Hyperlink"/>
                <w:rFonts w:ascii="Times New Roman" w:hAnsi="Times New Roman" w:cs="Times New Roman"/>
                <w:b/>
                <w:bCs/>
                <w:color w:val="auto"/>
                <w:u w:val="none"/>
              </w:rPr>
            </w:pPr>
          </w:p>
          <w:p w14:paraId="1507AE94" w14:textId="5C309CBF" w:rsidR="482CEB42" w:rsidRDefault="482CEB42" w:rsidP="75A341FD">
            <w:pPr>
              <w:pStyle w:val="BodyText"/>
              <w:rPr>
                <w:rStyle w:val="Hyperlink"/>
                <w:rFonts w:ascii="Times New Roman" w:hAnsi="Times New Roman" w:cs="Times New Roman"/>
                <w:b/>
                <w:bCs/>
                <w:color w:val="auto"/>
                <w:u w:val="none"/>
              </w:rPr>
            </w:pPr>
            <w:r w:rsidRPr="75A341FD">
              <w:rPr>
                <w:rFonts w:ascii="Times New Roman" w:hAnsi="Times New Roman" w:cs="Times New Roman"/>
              </w:rPr>
              <w:t>Secondary data from news reports and global databases</w:t>
            </w:r>
          </w:p>
          <w:p w14:paraId="331C83B2" w14:textId="01532D01" w:rsidR="75A341FD" w:rsidRDefault="75A341FD" w:rsidP="75A341FD">
            <w:pPr>
              <w:pStyle w:val="BodyText"/>
              <w:rPr>
                <w:rStyle w:val="Hyperlink"/>
                <w:rFonts w:ascii="Times New Roman" w:hAnsi="Times New Roman" w:cs="Times New Roman"/>
                <w:b/>
                <w:bCs/>
                <w:color w:val="auto"/>
                <w:u w:val="none"/>
              </w:rPr>
            </w:pPr>
          </w:p>
        </w:tc>
      </w:tr>
      <w:tr w:rsidR="75A341FD" w14:paraId="17CB8DF5" w14:textId="77777777" w:rsidTr="00DE2BC0">
        <w:trPr>
          <w:trHeight w:val="390"/>
        </w:trPr>
        <w:tc>
          <w:tcPr>
            <w:tcW w:w="42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FCFAE1" w14:textId="7956310E" w:rsidR="75A341FD" w:rsidRDefault="75A341FD" w:rsidP="75A341FD">
            <w:pPr>
              <w:pStyle w:val="BodyText"/>
              <w:spacing w:line="259" w:lineRule="auto"/>
              <w:rPr>
                <w:rFonts w:ascii="Times New Roman" w:hAnsi="Times New Roman" w:cs="Times New Roman"/>
                <w:b/>
                <w:bCs/>
              </w:rPr>
            </w:pPr>
          </w:p>
          <w:p w14:paraId="66DDC1AB" w14:textId="77777777" w:rsidR="482CEB42" w:rsidRDefault="482CEB42" w:rsidP="75A341FD">
            <w:pPr>
              <w:pStyle w:val="BodyText"/>
              <w:spacing w:line="259" w:lineRule="auto"/>
              <w:rPr>
                <w:rFonts w:ascii="Times New Roman" w:hAnsi="Times New Roman" w:cs="Times New Roman"/>
                <w:b/>
                <w:bCs/>
              </w:rPr>
            </w:pPr>
            <w:r w:rsidRPr="75A341FD">
              <w:rPr>
                <w:rFonts w:ascii="Times New Roman" w:hAnsi="Times New Roman" w:cs="Times New Roman"/>
                <w:b/>
                <w:bCs/>
              </w:rPr>
              <w:t xml:space="preserve">Indicator 1.3.F </w:t>
            </w:r>
          </w:p>
          <w:p w14:paraId="08DA3E6F" w14:textId="5B33EE32" w:rsidR="482CEB42" w:rsidRDefault="482CEB42" w:rsidP="75A341FD">
            <w:pPr>
              <w:pStyle w:val="BodyText"/>
              <w:spacing w:line="259" w:lineRule="auto"/>
              <w:rPr>
                <w:rFonts w:ascii="Times New Roman" w:hAnsi="Times New Roman" w:cs="Times New Roman"/>
              </w:rPr>
            </w:pPr>
            <w:r w:rsidRPr="75A341FD">
              <w:rPr>
                <w:rFonts w:ascii="Times New Roman" w:hAnsi="Times New Roman" w:cs="Times New Roman"/>
              </w:rPr>
              <w:t>Percent of over-capacity of pre-trial detention facilities</w:t>
            </w:r>
          </w:p>
          <w:p w14:paraId="23233E6F" w14:textId="39C83267" w:rsidR="75A341FD" w:rsidRDefault="75A341FD" w:rsidP="75A341FD">
            <w:pPr>
              <w:pStyle w:val="BodyText"/>
              <w:rPr>
                <w:rFonts w:ascii="Times New Roman" w:hAnsi="Times New Roman" w:cs="Times New Roman"/>
                <w:b/>
                <w:bCs/>
              </w:rPr>
            </w:pPr>
          </w:p>
          <w:p w14:paraId="4B00E208" w14:textId="77777777" w:rsidR="482CEB42" w:rsidRDefault="482CEB42" w:rsidP="75A341FD">
            <w:pPr>
              <w:pStyle w:val="BodyText"/>
              <w:spacing w:line="259" w:lineRule="auto"/>
              <w:rPr>
                <w:rFonts w:ascii="Times New Roman" w:hAnsi="Times New Roman" w:cs="Times New Roman"/>
                <w:b/>
                <w:bCs/>
              </w:rPr>
            </w:pPr>
            <w:r w:rsidRPr="75A341FD">
              <w:rPr>
                <w:rFonts w:ascii="Times New Roman" w:hAnsi="Times New Roman" w:cs="Times New Roman"/>
                <w:b/>
                <w:bCs/>
              </w:rPr>
              <w:t>Baseline</w:t>
            </w:r>
          </w:p>
          <w:p w14:paraId="33E2AF6E" w14:textId="77777777" w:rsidR="482CEB42" w:rsidRDefault="482CEB42" w:rsidP="75A341FD">
            <w:pPr>
              <w:pStyle w:val="BodyText"/>
              <w:spacing w:line="259" w:lineRule="auto"/>
              <w:rPr>
                <w:rFonts w:ascii="Times New Roman" w:hAnsi="Times New Roman" w:cs="Times New Roman"/>
              </w:rPr>
            </w:pPr>
            <w:r w:rsidRPr="75A341FD">
              <w:rPr>
                <w:rFonts w:ascii="Times New Roman" w:hAnsi="Times New Roman" w:cs="Times New Roman"/>
              </w:rPr>
              <w:t xml:space="preserve">Sourced from BJMP: </w:t>
            </w:r>
          </w:p>
          <w:p w14:paraId="3609602E" w14:textId="77777777" w:rsidR="482CEB42" w:rsidRDefault="482CEB42" w:rsidP="75A341FD">
            <w:pPr>
              <w:pStyle w:val="BodyText"/>
              <w:spacing w:line="259" w:lineRule="auto"/>
              <w:rPr>
                <w:rFonts w:ascii="Times New Roman" w:hAnsi="Times New Roman" w:cs="Times New Roman"/>
              </w:rPr>
            </w:pPr>
            <w:r w:rsidRPr="75A341FD">
              <w:rPr>
                <w:rFonts w:ascii="Times New Roman" w:hAnsi="Times New Roman" w:cs="Times New Roman"/>
              </w:rPr>
              <w:t xml:space="preserve">2019 = 427% </w:t>
            </w:r>
          </w:p>
          <w:p w14:paraId="199BDA3E" w14:textId="77777777" w:rsidR="482CEB42" w:rsidRDefault="482CEB42" w:rsidP="75A341FD">
            <w:pPr>
              <w:pStyle w:val="BodyText"/>
              <w:spacing w:line="259" w:lineRule="auto"/>
              <w:rPr>
                <w:rFonts w:ascii="Times New Roman" w:hAnsi="Times New Roman" w:cs="Times New Roman"/>
              </w:rPr>
            </w:pPr>
            <w:r w:rsidRPr="75A341FD">
              <w:rPr>
                <w:rFonts w:ascii="Times New Roman" w:hAnsi="Times New Roman" w:cs="Times New Roman"/>
              </w:rPr>
              <w:t xml:space="preserve">2020 = 403% </w:t>
            </w:r>
          </w:p>
          <w:p w14:paraId="59668D23" w14:textId="2525469B" w:rsidR="482CEB42" w:rsidRDefault="482CEB42" w:rsidP="75A341FD">
            <w:pPr>
              <w:pStyle w:val="BodyText"/>
              <w:spacing w:line="259" w:lineRule="auto"/>
              <w:rPr>
                <w:rFonts w:ascii="Times New Roman" w:hAnsi="Times New Roman" w:cs="Times New Roman"/>
              </w:rPr>
            </w:pPr>
            <w:r w:rsidRPr="75A341FD">
              <w:rPr>
                <w:rFonts w:ascii="Times New Roman" w:hAnsi="Times New Roman" w:cs="Times New Roman"/>
              </w:rPr>
              <w:t>2021 = 386%</w:t>
            </w:r>
          </w:p>
          <w:p w14:paraId="0BE81B37" w14:textId="7964AB70" w:rsidR="75A341FD" w:rsidRDefault="75A341FD" w:rsidP="75A341FD">
            <w:pPr>
              <w:pStyle w:val="BodyText"/>
              <w:rPr>
                <w:rFonts w:ascii="Times New Roman" w:hAnsi="Times New Roman" w:cs="Times New Roman"/>
                <w:b/>
                <w:bCs/>
              </w:rPr>
            </w:pPr>
          </w:p>
          <w:p w14:paraId="11775240" w14:textId="77777777" w:rsidR="482CEB42" w:rsidRDefault="482CEB42" w:rsidP="75A341FD">
            <w:pPr>
              <w:pStyle w:val="BodyText"/>
              <w:spacing w:line="259" w:lineRule="auto"/>
              <w:jc w:val="both"/>
              <w:rPr>
                <w:rFonts w:ascii="Times New Roman" w:hAnsi="Times New Roman" w:cs="Times New Roman"/>
                <w:b/>
                <w:bCs/>
              </w:rPr>
            </w:pPr>
            <w:r w:rsidRPr="75A341FD">
              <w:rPr>
                <w:rFonts w:ascii="Times New Roman" w:hAnsi="Times New Roman" w:cs="Times New Roman"/>
                <w:b/>
                <w:bCs/>
              </w:rPr>
              <w:t>Planned Target</w:t>
            </w:r>
          </w:p>
          <w:p w14:paraId="6219512F" w14:textId="77777777" w:rsidR="482CEB42" w:rsidRDefault="482CEB42" w:rsidP="75A341FD">
            <w:pPr>
              <w:pStyle w:val="BodyText"/>
              <w:spacing w:line="259" w:lineRule="auto"/>
              <w:jc w:val="both"/>
              <w:rPr>
                <w:rFonts w:ascii="Times New Roman" w:hAnsi="Times New Roman" w:cs="Times New Roman"/>
              </w:rPr>
            </w:pPr>
            <w:r w:rsidRPr="75A341FD">
              <w:rPr>
                <w:rFonts w:ascii="Times New Roman" w:hAnsi="Times New Roman" w:cs="Times New Roman"/>
              </w:rPr>
              <w:t xml:space="preserve">Year 1: </w:t>
            </w:r>
          </w:p>
          <w:p w14:paraId="45089EE4" w14:textId="77777777" w:rsidR="482CEB42" w:rsidRDefault="482CEB42" w:rsidP="75A341FD">
            <w:pPr>
              <w:pStyle w:val="BodyText"/>
              <w:numPr>
                <w:ilvl w:val="0"/>
                <w:numId w:val="22"/>
              </w:numPr>
              <w:spacing w:line="259" w:lineRule="auto"/>
              <w:jc w:val="both"/>
              <w:rPr>
                <w:rFonts w:ascii="Times New Roman" w:hAnsi="Times New Roman" w:cs="Times New Roman"/>
              </w:rPr>
            </w:pPr>
            <w:r w:rsidRPr="75A341FD">
              <w:rPr>
                <w:rFonts w:ascii="Times New Roman" w:hAnsi="Times New Roman" w:cs="Times New Roman"/>
              </w:rPr>
              <w:t>(Original: decrease of 1% per year)</w:t>
            </w:r>
          </w:p>
          <w:p w14:paraId="657C6864" w14:textId="79E6DB35" w:rsidR="482CEB42" w:rsidRDefault="482CEB42" w:rsidP="75A341FD">
            <w:pPr>
              <w:pStyle w:val="BodyText"/>
              <w:numPr>
                <w:ilvl w:val="0"/>
                <w:numId w:val="21"/>
              </w:numPr>
              <w:spacing w:line="259" w:lineRule="auto"/>
              <w:jc w:val="both"/>
              <w:rPr>
                <w:rFonts w:ascii="Times New Roman" w:hAnsi="Times New Roman" w:cs="Times New Roman"/>
              </w:rPr>
            </w:pPr>
            <w:r w:rsidRPr="75A341FD">
              <w:rPr>
                <w:rFonts w:ascii="Times New Roman" w:hAnsi="Times New Roman" w:cs="Times New Roman"/>
              </w:rPr>
              <w:t xml:space="preserve"> Actual 2022: 367%</w:t>
            </w:r>
          </w:p>
          <w:p w14:paraId="43BAAA9E" w14:textId="77777777" w:rsidR="482CEB42" w:rsidRDefault="482CEB42" w:rsidP="75A341FD">
            <w:pPr>
              <w:pStyle w:val="BodyText"/>
              <w:spacing w:line="259" w:lineRule="auto"/>
              <w:jc w:val="both"/>
              <w:rPr>
                <w:rFonts w:ascii="Times New Roman" w:hAnsi="Times New Roman" w:cs="Times New Roman"/>
              </w:rPr>
            </w:pPr>
            <w:r w:rsidRPr="75A341FD">
              <w:rPr>
                <w:rFonts w:ascii="Times New Roman" w:hAnsi="Times New Roman" w:cs="Times New Roman"/>
              </w:rPr>
              <w:t xml:space="preserve">Year 2: </w:t>
            </w:r>
          </w:p>
          <w:p w14:paraId="79D176D8" w14:textId="77777777" w:rsidR="482CEB42" w:rsidRDefault="482CEB42" w:rsidP="75A341FD">
            <w:pPr>
              <w:pStyle w:val="BodyText"/>
              <w:numPr>
                <w:ilvl w:val="0"/>
                <w:numId w:val="21"/>
              </w:numPr>
              <w:spacing w:line="259" w:lineRule="auto"/>
              <w:jc w:val="both"/>
              <w:rPr>
                <w:rFonts w:ascii="Times New Roman" w:hAnsi="Times New Roman" w:cs="Times New Roman"/>
              </w:rPr>
            </w:pPr>
            <w:r w:rsidRPr="75A341FD">
              <w:rPr>
                <w:rFonts w:ascii="Times New Roman" w:hAnsi="Times New Roman" w:cs="Times New Roman"/>
              </w:rPr>
              <w:t xml:space="preserve">Original: 397% </w:t>
            </w:r>
          </w:p>
          <w:p w14:paraId="36B0381E" w14:textId="77777777" w:rsidR="482CEB42" w:rsidRDefault="482CEB42" w:rsidP="75A341FD">
            <w:pPr>
              <w:pStyle w:val="BodyText"/>
              <w:numPr>
                <w:ilvl w:val="0"/>
                <w:numId w:val="21"/>
              </w:numPr>
              <w:spacing w:line="259" w:lineRule="auto"/>
              <w:jc w:val="both"/>
              <w:rPr>
                <w:rFonts w:ascii="Times New Roman" w:hAnsi="Times New Roman" w:cs="Times New Roman"/>
              </w:rPr>
            </w:pPr>
            <w:r w:rsidRPr="75A341FD">
              <w:rPr>
                <w:rFonts w:ascii="Times New Roman" w:hAnsi="Times New Roman" w:cs="Times New Roman"/>
              </w:rPr>
              <w:t xml:space="preserve">Actual as of April 2023: 370% </w:t>
            </w:r>
          </w:p>
          <w:p w14:paraId="178A0EFB" w14:textId="77777777" w:rsidR="482CEB42" w:rsidRDefault="482CEB42" w:rsidP="75A341FD">
            <w:pPr>
              <w:pStyle w:val="BodyText"/>
              <w:numPr>
                <w:ilvl w:val="0"/>
                <w:numId w:val="21"/>
              </w:numPr>
              <w:spacing w:line="259" w:lineRule="auto"/>
              <w:jc w:val="both"/>
              <w:rPr>
                <w:rFonts w:ascii="Times New Roman" w:hAnsi="Times New Roman" w:cs="Times New Roman"/>
              </w:rPr>
            </w:pPr>
            <w:r w:rsidRPr="75A341FD">
              <w:rPr>
                <w:rFonts w:ascii="Times New Roman" w:hAnsi="Times New Roman" w:cs="Times New Roman"/>
              </w:rPr>
              <w:t>Revised target: 350%</w:t>
            </w:r>
          </w:p>
          <w:p w14:paraId="6B850ACA" w14:textId="77777777" w:rsidR="482CEB42" w:rsidRDefault="482CEB42" w:rsidP="75A341FD">
            <w:pPr>
              <w:pStyle w:val="BodyText"/>
              <w:spacing w:line="259" w:lineRule="auto"/>
              <w:jc w:val="both"/>
              <w:rPr>
                <w:rFonts w:ascii="Times New Roman" w:hAnsi="Times New Roman" w:cs="Times New Roman"/>
              </w:rPr>
            </w:pPr>
            <w:r w:rsidRPr="75A341FD">
              <w:rPr>
                <w:rFonts w:ascii="Times New Roman" w:hAnsi="Times New Roman" w:cs="Times New Roman"/>
              </w:rPr>
              <w:t>Year 3:</w:t>
            </w:r>
          </w:p>
          <w:p w14:paraId="37610DE6" w14:textId="77777777" w:rsidR="482CEB42" w:rsidRDefault="482CEB42" w:rsidP="75A341FD">
            <w:pPr>
              <w:pStyle w:val="BodyText"/>
              <w:numPr>
                <w:ilvl w:val="0"/>
                <w:numId w:val="21"/>
              </w:numPr>
              <w:spacing w:line="259" w:lineRule="auto"/>
              <w:jc w:val="both"/>
              <w:rPr>
                <w:rFonts w:ascii="Times New Roman" w:hAnsi="Times New Roman" w:cs="Times New Roman"/>
              </w:rPr>
            </w:pPr>
            <w:r w:rsidRPr="75A341FD">
              <w:rPr>
                <w:rFonts w:ascii="Times New Roman" w:hAnsi="Times New Roman" w:cs="Times New Roman"/>
              </w:rPr>
              <w:t xml:space="preserve">Original: 394% </w:t>
            </w:r>
          </w:p>
          <w:p w14:paraId="3F7A1973" w14:textId="4AD04772" w:rsidR="482CEB42" w:rsidRDefault="482CEB42" w:rsidP="75A341FD">
            <w:pPr>
              <w:pStyle w:val="BodyText"/>
              <w:numPr>
                <w:ilvl w:val="0"/>
                <w:numId w:val="21"/>
              </w:numPr>
              <w:rPr>
                <w:rFonts w:ascii="Times New Roman" w:hAnsi="Times New Roman" w:cs="Times New Roman"/>
              </w:rPr>
            </w:pPr>
            <w:r w:rsidRPr="75A341FD">
              <w:rPr>
                <w:rFonts w:ascii="Times New Roman" w:hAnsi="Times New Roman" w:cs="Times New Roman"/>
              </w:rPr>
              <w:t>Revised target: 300%</w:t>
            </w:r>
          </w:p>
          <w:p w14:paraId="2FB95483" w14:textId="4CB0D378" w:rsidR="75A341FD" w:rsidRDefault="75A341FD" w:rsidP="75A341FD">
            <w:pPr>
              <w:pStyle w:val="BodyText"/>
              <w:rPr>
                <w:rFonts w:ascii="Times New Roman" w:hAnsi="Times New Roman" w:cs="Times New Roman"/>
              </w:rPr>
            </w:pPr>
          </w:p>
        </w:tc>
        <w:tc>
          <w:tcPr>
            <w:tcW w:w="4101"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auto"/>
          </w:tcPr>
          <w:p w14:paraId="67D57826" w14:textId="6719F53D" w:rsidR="75A341FD" w:rsidRDefault="75A341FD" w:rsidP="75A341FD"/>
          <w:p w14:paraId="439C6485" w14:textId="4B17F028" w:rsidR="1BAC349B" w:rsidRDefault="1BAC349B" w:rsidP="75A341FD">
            <w:pPr>
              <w:rPr>
                <w:rFonts w:ascii="Times" w:hAnsi="Times"/>
                <w:b/>
                <w:bCs/>
                <w:sz w:val="20"/>
                <w:szCs w:val="20"/>
                <w:u w:val="single"/>
              </w:rPr>
            </w:pPr>
            <w:r w:rsidRPr="75A341FD">
              <w:rPr>
                <w:rFonts w:ascii="Times" w:hAnsi="Times"/>
                <w:b/>
                <w:bCs/>
                <w:sz w:val="20"/>
                <w:szCs w:val="20"/>
                <w:u w:val="single"/>
              </w:rPr>
              <w:t>ACHIEVED</w:t>
            </w:r>
          </w:p>
          <w:p w14:paraId="2B1F0AFA" w14:textId="52A7CD68" w:rsidR="75A341FD" w:rsidRDefault="75A341FD" w:rsidP="75A341FD">
            <w:pPr>
              <w:rPr>
                <w:rFonts w:ascii="Times" w:hAnsi="Times"/>
                <w:b/>
                <w:bCs/>
                <w:sz w:val="20"/>
                <w:szCs w:val="20"/>
                <w:u w:val="single"/>
              </w:rPr>
            </w:pPr>
          </w:p>
          <w:p w14:paraId="1133C818" w14:textId="7CAD22AD" w:rsidR="1BAC349B" w:rsidRDefault="008A2748">
            <w:r>
              <w:rPr>
                <w:sz w:val="20"/>
                <w:szCs w:val="20"/>
              </w:rPr>
              <w:t>A</w:t>
            </w:r>
            <w:r w:rsidR="1BAC349B" w:rsidRPr="75A341FD">
              <w:rPr>
                <w:sz w:val="20"/>
                <w:szCs w:val="20"/>
              </w:rPr>
              <w:t>verage congestion rate</w:t>
            </w:r>
            <w:r>
              <w:rPr>
                <w:sz w:val="20"/>
                <w:szCs w:val="20"/>
              </w:rPr>
              <w:t xml:space="preserve"> in October 2022:</w:t>
            </w:r>
            <w:r w:rsidR="1BAC349B" w:rsidRPr="75A341FD">
              <w:rPr>
                <w:sz w:val="20"/>
                <w:szCs w:val="20"/>
              </w:rPr>
              <w:t xml:space="preserve"> 367% (BJMP d</w:t>
            </w:r>
            <w:r>
              <w:rPr>
                <w:sz w:val="20"/>
                <w:szCs w:val="20"/>
              </w:rPr>
              <w:t>at</w:t>
            </w:r>
            <w:r w:rsidR="1BAC349B" w:rsidRPr="75A341FD">
              <w:rPr>
                <w:sz w:val="20"/>
                <w:szCs w:val="20"/>
              </w:rPr>
              <w:t>).</w:t>
            </w:r>
          </w:p>
          <w:p w14:paraId="7CE67C98" w14:textId="5A8BBF1C" w:rsidR="75A341FD" w:rsidRDefault="75A341FD" w:rsidP="75A341FD">
            <w:pPr>
              <w:rPr>
                <w:sz w:val="20"/>
                <w:szCs w:val="20"/>
              </w:rPr>
            </w:pPr>
          </w:p>
          <w:p w14:paraId="59C1F7CD" w14:textId="3E69C48E" w:rsidR="1BAC349B" w:rsidRPr="008A2748" w:rsidRDefault="008A2748" w:rsidP="008A2748">
            <w:pPr>
              <w:rPr>
                <w:sz w:val="20"/>
                <w:szCs w:val="20"/>
              </w:rPr>
            </w:pPr>
            <w:r>
              <w:rPr>
                <w:sz w:val="20"/>
                <w:szCs w:val="20"/>
              </w:rPr>
              <w:t>A</w:t>
            </w:r>
            <w:r w:rsidR="1BAC349B" w:rsidRPr="75A341FD">
              <w:rPr>
                <w:sz w:val="20"/>
                <w:szCs w:val="20"/>
              </w:rPr>
              <w:t>verage congestion rate</w:t>
            </w:r>
            <w:r>
              <w:rPr>
                <w:sz w:val="20"/>
                <w:szCs w:val="20"/>
              </w:rPr>
              <w:t xml:space="preserve"> in October 2023:</w:t>
            </w:r>
            <w:r w:rsidR="1BAC349B" w:rsidRPr="75A341FD">
              <w:rPr>
                <w:sz w:val="20"/>
                <w:szCs w:val="20"/>
              </w:rPr>
              <w:t xml:space="preserve"> 348% (BJMP data)</w:t>
            </w:r>
          </w:p>
          <w:p w14:paraId="4989E4F2" w14:textId="5C063805" w:rsidR="75A341FD" w:rsidRDefault="75A341FD" w:rsidP="75A341FD"/>
        </w:tc>
        <w:tc>
          <w:tcPr>
            <w:tcW w:w="2907"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14:paraId="3430611C" w14:textId="77777777" w:rsidR="75A341FD" w:rsidRDefault="75A341FD" w:rsidP="75A341FD">
            <w:pPr>
              <w:rPr>
                <w:rFonts w:ascii="Times" w:eastAsia="Times" w:hAnsi="Times" w:cs="Times"/>
                <w:sz w:val="20"/>
                <w:szCs w:val="20"/>
              </w:rPr>
            </w:pPr>
          </w:p>
          <w:p w14:paraId="08F8E5C2" w14:textId="77777777" w:rsidR="009E2320" w:rsidRDefault="009E2320" w:rsidP="75A341FD">
            <w:pPr>
              <w:rPr>
                <w:rFonts w:ascii="Times" w:eastAsia="Times" w:hAnsi="Times" w:cs="Times"/>
                <w:sz w:val="20"/>
                <w:szCs w:val="20"/>
              </w:rPr>
            </w:pPr>
          </w:p>
          <w:p w14:paraId="5221B6F2" w14:textId="77777777" w:rsidR="009E2320" w:rsidRDefault="009E2320" w:rsidP="75A341FD">
            <w:pPr>
              <w:rPr>
                <w:rFonts w:ascii="Times" w:eastAsia="Times" w:hAnsi="Times" w:cs="Times"/>
                <w:sz w:val="20"/>
                <w:szCs w:val="20"/>
              </w:rPr>
            </w:pPr>
          </w:p>
          <w:p w14:paraId="2524C421" w14:textId="2B279D11" w:rsidR="009E2320" w:rsidRDefault="009E2320" w:rsidP="75A341FD">
            <w:pPr>
              <w:rPr>
                <w:rFonts w:ascii="Times" w:eastAsia="Times" w:hAnsi="Times" w:cs="Times"/>
                <w:sz w:val="20"/>
                <w:szCs w:val="20"/>
              </w:rPr>
            </w:pPr>
            <w:r>
              <w:rPr>
                <w:rFonts w:ascii="Times" w:eastAsia="Times" w:hAnsi="Times" w:cs="Times"/>
                <w:sz w:val="20"/>
                <w:szCs w:val="20"/>
              </w:rPr>
              <w:t xml:space="preserve">Indicator achieved </w:t>
            </w:r>
          </w:p>
        </w:tc>
        <w:tc>
          <w:tcPr>
            <w:tcW w:w="3237"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auto"/>
          </w:tcPr>
          <w:p w14:paraId="3F1B0C67" w14:textId="5BF055A6" w:rsidR="75A341FD" w:rsidRDefault="75A341FD" w:rsidP="75A341FD">
            <w:pPr>
              <w:pStyle w:val="BodyText"/>
              <w:rPr>
                <w:rStyle w:val="Hyperlink"/>
                <w:rFonts w:ascii="Times New Roman" w:hAnsi="Times New Roman" w:cs="Times New Roman"/>
                <w:b/>
                <w:bCs/>
                <w:color w:val="auto"/>
                <w:u w:val="none"/>
              </w:rPr>
            </w:pPr>
          </w:p>
          <w:p w14:paraId="7A96E1B5" w14:textId="6F823C63" w:rsidR="1BAC349B" w:rsidRDefault="1BAC349B" w:rsidP="75A341FD">
            <w:pPr>
              <w:jc w:val="both"/>
            </w:pPr>
            <w:r w:rsidRPr="75A341FD">
              <w:rPr>
                <w:sz w:val="20"/>
                <w:szCs w:val="20"/>
              </w:rPr>
              <w:t>Government data (from BJMP, DILG, and DOJ)</w:t>
            </w:r>
          </w:p>
          <w:p w14:paraId="5E5E17E0" w14:textId="06C024CC" w:rsidR="1BAC349B" w:rsidRDefault="1BAC349B" w:rsidP="75A341FD">
            <w:pPr>
              <w:jc w:val="both"/>
            </w:pPr>
            <w:r w:rsidRPr="75A341FD">
              <w:rPr>
                <w:sz w:val="20"/>
                <w:szCs w:val="20"/>
              </w:rPr>
              <w:t xml:space="preserve"> </w:t>
            </w:r>
          </w:p>
          <w:p w14:paraId="5A3EC8F6" w14:textId="0BD28CAF" w:rsidR="1BAC349B" w:rsidRDefault="1BAC349B" w:rsidP="75A341FD">
            <w:pPr>
              <w:pStyle w:val="BodyText"/>
            </w:pPr>
            <w:r w:rsidRPr="75A341FD">
              <w:rPr>
                <w:rFonts w:ascii="Times New Roman" w:hAnsi="Times New Roman" w:cs="Times New Roman"/>
              </w:rPr>
              <w:t>Secondary data from news reports and global databases</w:t>
            </w:r>
          </w:p>
          <w:p w14:paraId="6042F065" w14:textId="1C211681" w:rsidR="75A341FD" w:rsidRDefault="75A341FD" w:rsidP="75A341FD">
            <w:pPr>
              <w:pStyle w:val="BodyText"/>
              <w:rPr>
                <w:rStyle w:val="Hyperlink"/>
                <w:rFonts w:ascii="Times New Roman" w:hAnsi="Times New Roman" w:cs="Times New Roman"/>
                <w:b/>
                <w:bCs/>
                <w:color w:val="auto"/>
                <w:u w:val="none"/>
              </w:rPr>
            </w:pPr>
          </w:p>
        </w:tc>
      </w:tr>
      <w:tr w:rsidR="75A341FD" w14:paraId="1E70EA39" w14:textId="77777777" w:rsidTr="0EE7DA13">
        <w:trPr>
          <w:trHeight w:val="390"/>
        </w:trPr>
        <w:tc>
          <w:tcPr>
            <w:tcW w:w="1449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49A7DFA9" w14:textId="453E0590" w:rsidR="1BAC349B" w:rsidRDefault="1BAC349B" w:rsidP="75A341FD">
            <w:pPr>
              <w:pStyle w:val="BodyText"/>
              <w:spacing w:line="259" w:lineRule="auto"/>
              <w:rPr>
                <w:rFonts w:ascii="Times New Roman" w:hAnsi="Times New Roman" w:cs="Times New Roman"/>
                <w:b/>
                <w:bCs/>
              </w:rPr>
            </w:pPr>
            <w:r w:rsidRPr="75A341FD">
              <w:rPr>
                <w:rFonts w:ascii="Times New Roman" w:hAnsi="Times New Roman" w:cs="Times New Roman"/>
                <w:b/>
                <w:bCs/>
              </w:rPr>
              <w:t>Outcome 2: Domestic accountability mechanisms to address human rights violations and abuses are strengthened, leading to increased accountability, and justice and redress for victims.</w:t>
            </w:r>
          </w:p>
        </w:tc>
      </w:tr>
      <w:tr w:rsidR="003F05E7" w14:paraId="79A79A6E" w14:textId="77777777" w:rsidTr="00DE2BC0">
        <w:trPr>
          <w:trHeight w:val="7158"/>
        </w:trPr>
        <w:tc>
          <w:tcPr>
            <w:tcW w:w="4252" w:type="dxa"/>
            <w:tcBorders>
              <w:top w:val="single" w:sz="6" w:space="0" w:color="000000" w:themeColor="text1"/>
              <w:left w:val="single" w:sz="6" w:space="0" w:color="000000" w:themeColor="text1"/>
              <w:right w:val="single" w:sz="6" w:space="0" w:color="000000" w:themeColor="text1"/>
            </w:tcBorders>
            <w:shd w:val="clear" w:color="auto" w:fill="auto"/>
          </w:tcPr>
          <w:p w14:paraId="39531DD6" w14:textId="3FD87B8B" w:rsidR="003F05E7" w:rsidRDefault="003F05E7" w:rsidP="75A341FD">
            <w:pPr>
              <w:rPr>
                <w:rFonts w:ascii="Times" w:hAnsi="Times"/>
                <w:b/>
                <w:bCs/>
              </w:rPr>
            </w:pPr>
          </w:p>
          <w:p w14:paraId="25D62E07" w14:textId="518D0849" w:rsidR="003F05E7" w:rsidRDefault="003F05E7" w:rsidP="75A341FD">
            <w:pPr>
              <w:pStyle w:val="BodyText"/>
              <w:rPr>
                <w:rFonts w:ascii="Times New Roman" w:hAnsi="Times New Roman" w:cs="Times New Roman"/>
                <w:b/>
                <w:bCs/>
              </w:rPr>
            </w:pPr>
            <w:r w:rsidRPr="75A341FD">
              <w:rPr>
                <w:rFonts w:ascii="Times New Roman" w:hAnsi="Times New Roman" w:cs="Times New Roman"/>
                <w:b/>
                <w:bCs/>
              </w:rPr>
              <w:t>Indicator 2A</w:t>
            </w:r>
          </w:p>
          <w:p w14:paraId="1167E91C" w14:textId="3346A143" w:rsidR="003F05E7" w:rsidRDefault="003F05E7" w:rsidP="75A341FD">
            <w:pPr>
              <w:pStyle w:val="BodyText"/>
              <w:rPr>
                <w:rFonts w:ascii="Times New Roman" w:hAnsi="Times New Roman" w:cs="Times New Roman"/>
              </w:rPr>
            </w:pPr>
            <w:r w:rsidRPr="75A341FD">
              <w:rPr>
                <w:rFonts w:ascii="Times New Roman" w:hAnsi="Times New Roman" w:cs="Times New Roman"/>
              </w:rPr>
              <w:t>In police operations where deaths of civilians occurred: (a) investigations conducted; (b) administrative cases filed; and (c) criminal cases filed, as appropriate, disaggregated by age, gender, geography or other relevant characteristic</w:t>
            </w:r>
          </w:p>
          <w:p w14:paraId="0B048970" w14:textId="660F4322" w:rsidR="003F05E7" w:rsidRDefault="003F05E7" w:rsidP="75A341FD">
            <w:pPr>
              <w:pStyle w:val="BodyText"/>
              <w:rPr>
                <w:rFonts w:ascii="Times New Roman" w:hAnsi="Times New Roman" w:cs="Times New Roman"/>
              </w:rPr>
            </w:pPr>
          </w:p>
          <w:p w14:paraId="54E1BDB1" w14:textId="20569201" w:rsidR="003F05E7" w:rsidRDefault="003F05E7" w:rsidP="75A341FD">
            <w:pPr>
              <w:pStyle w:val="BodyText"/>
              <w:rPr>
                <w:rFonts w:ascii="Times New Roman" w:hAnsi="Times New Roman" w:cs="Times New Roman"/>
              </w:rPr>
            </w:pPr>
          </w:p>
          <w:p w14:paraId="0C8168E0" w14:textId="561637DC" w:rsidR="003F05E7" w:rsidRDefault="003F05E7" w:rsidP="75A341FD">
            <w:pPr>
              <w:pStyle w:val="BodyText"/>
              <w:rPr>
                <w:rFonts w:ascii="Times New Roman" w:hAnsi="Times New Roman" w:cs="Times New Roman"/>
              </w:rPr>
            </w:pPr>
          </w:p>
          <w:p w14:paraId="52D4E7F9" w14:textId="77777777" w:rsidR="003F05E7" w:rsidRDefault="003F05E7" w:rsidP="75A341FD">
            <w:pPr>
              <w:rPr>
                <w:rFonts w:ascii="Times" w:hAnsi="Times"/>
                <w:b/>
                <w:bCs/>
              </w:rPr>
            </w:pPr>
          </w:p>
          <w:p w14:paraId="4CD40A35" w14:textId="77777777" w:rsidR="003F05E7" w:rsidRDefault="003F05E7" w:rsidP="75A341FD">
            <w:pPr>
              <w:pStyle w:val="BodyText"/>
              <w:spacing w:line="259" w:lineRule="auto"/>
              <w:rPr>
                <w:rFonts w:ascii="Times New Roman" w:hAnsi="Times New Roman" w:cs="Times New Roman"/>
                <w:b/>
                <w:bCs/>
              </w:rPr>
            </w:pPr>
            <w:r w:rsidRPr="75A341FD">
              <w:rPr>
                <w:rFonts w:ascii="Times New Roman" w:hAnsi="Times New Roman" w:cs="Times New Roman"/>
                <w:b/>
                <w:bCs/>
              </w:rPr>
              <w:t>Baseline</w:t>
            </w:r>
          </w:p>
          <w:p w14:paraId="7D98696B" w14:textId="77777777" w:rsidR="003F05E7" w:rsidRDefault="003F05E7" w:rsidP="75A341FD">
            <w:pPr>
              <w:pStyle w:val="BodyText"/>
              <w:spacing w:line="259" w:lineRule="auto"/>
              <w:rPr>
                <w:rFonts w:ascii="Times New Roman" w:hAnsi="Times New Roman" w:cs="Times New Roman"/>
              </w:rPr>
            </w:pPr>
            <w:r w:rsidRPr="75A341FD">
              <w:rPr>
                <w:rFonts w:ascii="Times New Roman" w:hAnsi="Times New Roman" w:cs="Times New Roman"/>
              </w:rPr>
              <w:t>[Number of operations in which deaths of civilians occurred; number of investigations conducted; number of administrative cases filed; and number of criminal cases filed.</w:t>
            </w:r>
          </w:p>
          <w:p w14:paraId="5B1129BA" w14:textId="77777777" w:rsidR="003F05E7" w:rsidRDefault="003F05E7" w:rsidP="75A341FD">
            <w:pPr>
              <w:pStyle w:val="BodyText"/>
              <w:spacing w:line="259" w:lineRule="auto"/>
              <w:rPr>
                <w:rFonts w:ascii="Times New Roman" w:hAnsi="Times New Roman" w:cs="Times New Roman"/>
              </w:rPr>
            </w:pPr>
          </w:p>
          <w:p w14:paraId="3C7AA827" w14:textId="77777777" w:rsidR="003F05E7" w:rsidRDefault="003F05E7" w:rsidP="75A341FD">
            <w:pPr>
              <w:pStyle w:val="BodyText"/>
              <w:spacing w:line="259" w:lineRule="auto"/>
              <w:rPr>
                <w:rFonts w:ascii="Times New Roman" w:hAnsi="Times New Roman" w:cs="Times New Roman"/>
              </w:rPr>
            </w:pPr>
            <w:r w:rsidRPr="75A341FD">
              <w:rPr>
                <w:rFonts w:ascii="Times New Roman" w:hAnsi="Times New Roman" w:cs="Times New Roman"/>
              </w:rPr>
              <w:t xml:space="preserve">PNP date for where deaths occurred in police operations: </w:t>
            </w:r>
          </w:p>
          <w:p w14:paraId="4891A301" w14:textId="77777777" w:rsidR="003F05E7" w:rsidRDefault="003F05E7" w:rsidP="75A341FD">
            <w:pPr>
              <w:pStyle w:val="BodyText"/>
              <w:numPr>
                <w:ilvl w:val="0"/>
                <w:numId w:val="20"/>
              </w:numPr>
              <w:spacing w:line="259" w:lineRule="auto"/>
              <w:rPr>
                <w:rFonts w:ascii="Times New Roman" w:hAnsi="Times New Roman" w:cs="Times New Roman"/>
              </w:rPr>
            </w:pPr>
            <w:r w:rsidRPr="75A341FD">
              <w:rPr>
                <w:rFonts w:ascii="Times New Roman" w:hAnsi="Times New Roman" w:cs="Times New Roman"/>
              </w:rPr>
              <w:t xml:space="preserve">No. of investigation conducted for 2021=737 </w:t>
            </w:r>
          </w:p>
          <w:p w14:paraId="1627381B" w14:textId="77777777" w:rsidR="003F05E7" w:rsidRDefault="003F05E7" w:rsidP="75A341FD">
            <w:pPr>
              <w:pStyle w:val="BodyText"/>
              <w:numPr>
                <w:ilvl w:val="0"/>
                <w:numId w:val="20"/>
              </w:numPr>
              <w:spacing w:line="259" w:lineRule="auto"/>
              <w:rPr>
                <w:rFonts w:ascii="Times New Roman" w:hAnsi="Times New Roman" w:cs="Times New Roman"/>
              </w:rPr>
            </w:pPr>
            <w:r w:rsidRPr="75A341FD">
              <w:rPr>
                <w:rFonts w:ascii="Times New Roman" w:hAnsi="Times New Roman" w:cs="Times New Roman"/>
              </w:rPr>
              <w:t>No. of admin cases filed=704</w:t>
            </w:r>
          </w:p>
          <w:p w14:paraId="79A01602" w14:textId="77777777" w:rsidR="003F05E7" w:rsidRDefault="003F05E7" w:rsidP="75A341FD">
            <w:pPr>
              <w:pStyle w:val="BodyText"/>
              <w:numPr>
                <w:ilvl w:val="0"/>
                <w:numId w:val="20"/>
              </w:numPr>
              <w:spacing w:line="259" w:lineRule="auto"/>
              <w:rPr>
                <w:rFonts w:ascii="Times New Roman" w:hAnsi="Times New Roman" w:cs="Times New Roman"/>
              </w:rPr>
            </w:pPr>
            <w:r w:rsidRPr="75A341FD">
              <w:rPr>
                <w:rFonts w:ascii="Times New Roman" w:hAnsi="Times New Roman" w:cs="Times New Roman"/>
              </w:rPr>
              <w:t>Data from PNP IAS 2020/21 – 889 cases reviewed by DOJ Panel no criminal cases filed in 2020/21 - DOJ data</w:t>
            </w:r>
          </w:p>
          <w:p w14:paraId="0D793F65" w14:textId="77777777" w:rsidR="003F05E7" w:rsidRDefault="003F05E7" w:rsidP="75A341FD">
            <w:pPr>
              <w:rPr>
                <w:rFonts w:ascii="Times" w:hAnsi="Times"/>
                <w:b/>
                <w:bCs/>
              </w:rPr>
            </w:pPr>
          </w:p>
          <w:p w14:paraId="7F81B21F" w14:textId="77777777" w:rsidR="003F05E7" w:rsidRDefault="003F05E7" w:rsidP="75A341FD">
            <w:pPr>
              <w:pStyle w:val="BodyText"/>
              <w:spacing w:line="259" w:lineRule="auto"/>
              <w:rPr>
                <w:rFonts w:ascii="Times New Roman" w:hAnsi="Times New Roman" w:cs="Times New Roman"/>
                <w:b/>
                <w:bCs/>
              </w:rPr>
            </w:pPr>
            <w:r w:rsidRPr="75A341FD">
              <w:rPr>
                <w:rFonts w:ascii="Times New Roman" w:hAnsi="Times New Roman" w:cs="Times New Roman"/>
                <w:b/>
                <w:bCs/>
              </w:rPr>
              <w:t>Planned Target</w:t>
            </w:r>
          </w:p>
          <w:p w14:paraId="2D9B4473" w14:textId="77777777" w:rsidR="003F05E7" w:rsidRDefault="003F05E7" w:rsidP="75A341FD">
            <w:pPr>
              <w:pStyle w:val="BodyText"/>
              <w:spacing w:line="259" w:lineRule="auto"/>
              <w:rPr>
                <w:rFonts w:ascii="Times New Roman" w:hAnsi="Times New Roman" w:cs="Times New Roman"/>
              </w:rPr>
            </w:pPr>
            <w:r w:rsidRPr="75A341FD">
              <w:rPr>
                <w:rFonts w:ascii="Times New Roman" w:hAnsi="Times New Roman" w:cs="Times New Roman"/>
              </w:rPr>
              <w:t>All years: Number of criminal cases filed and number of administrative cases filed</w:t>
            </w:r>
          </w:p>
          <w:p w14:paraId="547491A0" w14:textId="3765A01D" w:rsidR="003F05E7" w:rsidRDefault="003F05E7" w:rsidP="75A341FD"/>
        </w:tc>
        <w:tc>
          <w:tcPr>
            <w:tcW w:w="4101" w:type="dxa"/>
            <w:tcBorders>
              <w:top w:val="single" w:sz="6" w:space="0" w:color="000000" w:themeColor="text1"/>
              <w:left w:val="single" w:sz="6" w:space="0" w:color="000000" w:themeColor="text1"/>
              <w:right w:val="single" w:sz="6" w:space="0" w:color="000000" w:themeColor="text1"/>
            </w:tcBorders>
            <w:shd w:val="clear" w:color="auto" w:fill="auto"/>
          </w:tcPr>
          <w:p w14:paraId="1ECC9285" w14:textId="1349396A" w:rsidR="003F05E7" w:rsidRDefault="003F05E7" w:rsidP="75A341FD"/>
          <w:p w14:paraId="1AA7FFE6" w14:textId="7C59F68F" w:rsidR="003F05E7" w:rsidRPr="00912E51" w:rsidRDefault="003F05E7" w:rsidP="75A341FD">
            <w:pPr>
              <w:pStyle w:val="BodyText"/>
              <w:spacing w:line="259" w:lineRule="auto"/>
              <w:rPr>
                <w:rFonts w:ascii="Times New Roman" w:hAnsi="Times New Roman" w:cs="Times New Roman"/>
                <w:b/>
                <w:u w:val="single"/>
              </w:rPr>
            </w:pPr>
            <w:r w:rsidRPr="00912E51">
              <w:rPr>
                <w:rFonts w:ascii="Times New Roman" w:hAnsi="Times New Roman" w:cs="Times New Roman"/>
                <w:b/>
                <w:u w:val="single"/>
              </w:rPr>
              <w:t xml:space="preserve">ONGOING. </w:t>
            </w:r>
            <w:r w:rsidR="54E9F311" w:rsidRPr="00912E51">
              <w:rPr>
                <w:rFonts w:ascii="Times New Roman" w:hAnsi="Times New Roman" w:cs="Times New Roman"/>
                <w:b/>
                <w:bCs/>
                <w:u w:val="single"/>
              </w:rPr>
              <w:t>L</w:t>
            </w:r>
            <w:r w:rsidR="46479022" w:rsidRPr="00912E51">
              <w:rPr>
                <w:rFonts w:ascii="Times New Roman" w:hAnsi="Times New Roman" w:cs="Times New Roman"/>
                <w:b/>
                <w:bCs/>
                <w:u w:val="single"/>
              </w:rPr>
              <w:t>IMITED</w:t>
            </w:r>
            <w:r w:rsidR="008A2748" w:rsidRPr="00912E51">
              <w:rPr>
                <w:rFonts w:ascii="Times New Roman" w:hAnsi="Times New Roman" w:cs="Times New Roman"/>
                <w:b/>
                <w:u w:val="single"/>
              </w:rPr>
              <w:t xml:space="preserve"> PROGRESS</w:t>
            </w:r>
          </w:p>
          <w:p w14:paraId="2390E929" w14:textId="77777777" w:rsidR="003F05E7" w:rsidRDefault="003F05E7" w:rsidP="75A341FD">
            <w:pPr>
              <w:pStyle w:val="BodyText"/>
              <w:spacing w:line="259" w:lineRule="auto"/>
              <w:rPr>
                <w:rFonts w:ascii="Times New Roman" w:hAnsi="Times New Roman" w:cs="Times New Roman"/>
              </w:rPr>
            </w:pPr>
          </w:p>
          <w:p w14:paraId="59E3D870" w14:textId="4EB41131" w:rsidR="003F05E7" w:rsidRDefault="003F05E7" w:rsidP="75A341FD">
            <w:pPr>
              <w:pStyle w:val="BodyText"/>
              <w:spacing w:line="259" w:lineRule="auto"/>
              <w:rPr>
                <w:rFonts w:ascii="Times New Roman" w:hAnsi="Times New Roman" w:cs="Times New Roman"/>
              </w:rPr>
            </w:pPr>
            <w:r w:rsidRPr="75A341FD">
              <w:rPr>
                <w:rFonts w:ascii="Times New Roman" w:hAnsi="Times New Roman" w:cs="Times New Roman"/>
              </w:rPr>
              <w:t>N</w:t>
            </w:r>
            <w:r w:rsidR="008A2748">
              <w:rPr>
                <w:rFonts w:ascii="Times New Roman" w:hAnsi="Times New Roman" w:cs="Times New Roman"/>
              </w:rPr>
              <w:t>umber</w:t>
            </w:r>
            <w:r w:rsidRPr="75A341FD">
              <w:rPr>
                <w:rFonts w:ascii="Times New Roman" w:hAnsi="Times New Roman" w:cs="Times New Roman"/>
              </w:rPr>
              <w:t xml:space="preserve"> of investigations conducted </w:t>
            </w:r>
            <w:r w:rsidR="008A2748">
              <w:rPr>
                <w:rFonts w:ascii="Times New Roman" w:hAnsi="Times New Roman" w:cs="Times New Roman"/>
              </w:rPr>
              <w:t>in</w:t>
            </w:r>
            <w:r w:rsidRPr="75A341FD">
              <w:rPr>
                <w:rFonts w:ascii="Times New Roman" w:hAnsi="Times New Roman" w:cs="Times New Roman"/>
              </w:rPr>
              <w:t xml:space="preserve"> 202</w:t>
            </w:r>
            <w:r w:rsidR="008A2748">
              <w:rPr>
                <w:rFonts w:ascii="Times New Roman" w:hAnsi="Times New Roman" w:cs="Times New Roman"/>
              </w:rPr>
              <w:t xml:space="preserve">1: </w:t>
            </w:r>
            <w:r w:rsidRPr="75A341FD">
              <w:rPr>
                <w:rFonts w:ascii="Times New Roman" w:hAnsi="Times New Roman" w:cs="Times New Roman"/>
              </w:rPr>
              <w:t xml:space="preserve">410 </w:t>
            </w:r>
          </w:p>
          <w:p w14:paraId="2452296D" w14:textId="31B58281" w:rsidR="003F05E7" w:rsidRDefault="003F05E7" w:rsidP="75A341FD">
            <w:pPr>
              <w:spacing w:line="259" w:lineRule="auto"/>
              <w:rPr>
                <w:sz w:val="20"/>
                <w:szCs w:val="20"/>
              </w:rPr>
            </w:pPr>
            <w:r w:rsidRPr="75A341FD">
              <w:rPr>
                <w:sz w:val="20"/>
                <w:szCs w:val="20"/>
              </w:rPr>
              <w:t>N</w:t>
            </w:r>
            <w:r w:rsidR="008A2748">
              <w:rPr>
                <w:sz w:val="20"/>
                <w:szCs w:val="20"/>
              </w:rPr>
              <w:t>umber</w:t>
            </w:r>
            <w:r w:rsidRPr="75A341FD">
              <w:rPr>
                <w:sz w:val="20"/>
                <w:szCs w:val="20"/>
              </w:rPr>
              <w:t xml:space="preserve"> of admin</w:t>
            </w:r>
            <w:r w:rsidR="008A2748">
              <w:rPr>
                <w:sz w:val="20"/>
                <w:szCs w:val="20"/>
              </w:rPr>
              <w:t>istrative</w:t>
            </w:r>
            <w:r w:rsidRPr="75A341FD">
              <w:rPr>
                <w:sz w:val="20"/>
                <w:szCs w:val="20"/>
              </w:rPr>
              <w:t xml:space="preserve"> cases filed</w:t>
            </w:r>
            <w:r w:rsidR="008A2748">
              <w:rPr>
                <w:sz w:val="20"/>
                <w:szCs w:val="20"/>
              </w:rPr>
              <w:t xml:space="preserve"> in 2021:</w:t>
            </w:r>
            <w:r w:rsidRPr="75A341FD">
              <w:rPr>
                <w:sz w:val="20"/>
                <w:szCs w:val="20"/>
              </w:rPr>
              <w:t xml:space="preserve"> 322</w:t>
            </w:r>
          </w:p>
          <w:p w14:paraId="07AF1D49" w14:textId="2D2B3FE7" w:rsidR="003F05E7" w:rsidRDefault="003F05E7" w:rsidP="75A341FD">
            <w:pPr>
              <w:spacing w:line="259" w:lineRule="auto"/>
              <w:rPr>
                <w:sz w:val="20"/>
                <w:szCs w:val="20"/>
              </w:rPr>
            </w:pPr>
          </w:p>
          <w:p w14:paraId="30FC36DD" w14:textId="1B5C5021" w:rsidR="003F05E7" w:rsidRDefault="003F05E7" w:rsidP="75A341FD">
            <w:pPr>
              <w:pStyle w:val="BodyText"/>
              <w:spacing w:line="259" w:lineRule="auto"/>
              <w:rPr>
                <w:rFonts w:ascii="Times New Roman" w:hAnsi="Times New Roman" w:cs="Times New Roman"/>
              </w:rPr>
            </w:pPr>
            <w:r w:rsidRPr="75A341FD">
              <w:rPr>
                <w:rFonts w:ascii="Times New Roman" w:hAnsi="Times New Roman" w:cs="Times New Roman"/>
              </w:rPr>
              <w:t>Data from PNP IAS</w:t>
            </w:r>
            <w:r w:rsidR="008A2748">
              <w:rPr>
                <w:rFonts w:ascii="Times New Roman" w:hAnsi="Times New Roman" w:cs="Times New Roman"/>
              </w:rPr>
              <w:t>:</w:t>
            </w:r>
            <w:r w:rsidRPr="75A341FD">
              <w:rPr>
                <w:rFonts w:ascii="Times New Roman" w:hAnsi="Times New Roman" w:cs="Times New Roman"/>
              </w:rPr>
              <w:t xml:space="preserve"> As of June 2022 (latest data) – 302 cases were transferred to the NBI for further investigation and 7 criminal cases have been filed</w:t>
            </w:r>
          </w:p>
          <w:p w14:paraId="56D18FC1" w14:textId="77777777" w:rsidR="003F05E7" w:rsidRDefault="003F05E7" w:rsidP="75A341FD"/>
          <w:p w14:paraId="4AE67B66" w14:textId="75EB7B06" w:rsidR="003F05E7" w:rsidRDefault="003F05E7" w:rsidP="75A341FD"/>
        </w:tc>
        <w:tc>
          <w:tcPr>
            <w:tcW w:w="2907" w:type="dxa"/>
            <w:tcBorders>
              <w:top w:val="single" w:sz="6" w:space="0" w:color="000000" w:themeColor="text1"/>
              <w:left w:val="single" w:sz="6" w:space="0" w:color="000000" w:themeColor="text1"/>
              <w:right w:val="single" w:sz="6" w:space="0" w:color="000000" w:themeColor="text1"/>
            </w:tcBorders>
          </w:tcPr>
          <w:p w14:paraId="3672B77A" w14:textId="786034EC" w:rsidR="003F05E7" w:rsidRDefault="003F05E7" w:rsidP="75A341FD">
            <w:pPr>
              <w:rPr>
                <w:rFonts w:ascii="Times" w:eastAsia="Times" w:hAnsi="Times" w:cs="Times"/>
                <w:sz w:val="20"/>
                <w:szCs w:val="20"/>
              </w:rPr>
            </w:pPr>
          </w:p>
          <w:p w14:paraId="2F8473F4" w14:textId="4972B3CB" w:rsidR="003F05E7" w:rsidRDefault="003F05E7" w:rsidP="75A341FD">
            <w:pPr>
              <w:spacing w:line="257" w:lineRule="auto"/>
            </w:pPr>
            <w:r w:rsidRPr="75A341FD">
              <w:rPr>
                <w:sz w:val="20"/>
                <w:szCs w:val="20"/>
              </w:rPr>
              <w:t>Annual Data from DOJ is pending, requests have been submitted by the PNP to IAS for additional data</w:t>
            </w:r>
          </w:p>
          <w:p w14:paraId="00277C5F" w14:textId="77777777" w:rsidR="003F05E7" w:rsidRDefault="003F05E7" w:rsidP="75A341FD">
            <w:pPr>
              <w:rPr>
                <w:rFonts w:ascii="Times" w:eastAsia="Times" w:hAnsi="Times" w:cs="Times"/>
                <w:sz w:val="20"/>
                <w:szCs w:val="20"/>
              </w:rPr>
            </w:pPr>
          </w:p>
          <w:p w14:paraId="29870761" w14:textId="1BB9FC6F" w:rsidR="003F05E7" w:rsidRDefault="003F05E7" w:rsidP="75A341FD">
            <w:pPr>
              <w:rPr>
                <w:rFonts w:ascii="Times" w:eastAsia="Times" w:hAnsi="Times" w:cs="Times"/>
                <w:sz w:val="20"/>
                <w:szCs w:val="20"/>
              </w:rPr>
            </w:pPr>
          </w:p>
        </w:tc>
        <w:tc>
          <w:tcPr>
            <w:tcW w:w="3237" w:type="dxa"/>
            <w:tcBorders>
              <w:top w:val="single" w:sz="6" w:space="0" w:color="000000" w:themeColor="text1"/>
              <w:left w:val="single" w:sz="6" w:space="0" w:color="000000" w:themeColor="text1"/>
              <w:right w:val="single" w:sz="6" w:space="0" w:color="000000" w:themeColor="text1"/>
            </w:tcBorders>
            <w:shd w:val="clear" w:color="auto" w:fill="auto"/>
          </w:tcPr>
          <w:p w14:paraId="2B9281C3" w14:textId="046A64D0" w:rsidR="003F05E7" w:rsidRDefault="003F05E7" w:rsidP="75A341FD">
            <w:pPr>
              <w:pStyle w:val="BodyText"/>
              <w:rPr>
                <w:rStyle w:val="Hyperlink"/>
                <w:rFonts w:ascii="Times New Roman" w:hAnsi="Times New Roman" w:cs="Times New Roman"/>
                <w:b/>
                <w:bCs/>
                <w:color w:val="auto"/>
                <w:u w:val="none"/>
              </w:rPr>
            </w:pPr>
          </w:p>
          <w:p w14:paraId="52ED9BB1" w14:textId="4972B3CB" w:rsidR="003F05E7" w:rsidRDefault="003F05E7" w:rsidP="75A341FD">
            <w:pPr>
              <w:spacing w:line="257" w:lineRule="auto"/>
            </w:pPr>
            <w:r w:rsidRPr="75A341FD">
              <w:rPr>
                <w:sz w:val="20"/>
                <w:szCs w:val="20"/>
              </w:rPr>
              <w:t>Report/Data from DOJ</w:t>
            </w:r>
          </w:p>
          <w:p w14:paraId="59A5A1F9" w14:textId="77777777" w:rsidR="003F05E7" w:rsidRDefault="003F05E7" w:rsidP="75A341FD">
            <w:pPr>
              <w:pStyle w:val="BodyText"/>
              <w:rPr>
                <w:rStyle w:val="Hyperlink"/>
                <w:rFonts w:ascii="Times New Roman" w:hAnsi="Times New Roman" w:cs="Times New Roman"/>
                <w:b/>
                <w:bCs/>
                <w:color w:val="auto"/>
                <w:u w:val="none"/>
              </w:rPr>
            </w:pPr>
          </w:p>
          <w:p w14:paraId="257FF401" w14:textId="66ACC435" w:rsidR="003F05E7" w:rsidRDefault="003F05E7" w:rsidP="75A341FD">
            <w:pPr>
              <w:pStyle w:val="BodyText"/>
              <w:rPr>
                <w:rStyle w:val="Hyperlink"/>
                <w:rFonts w:ascii="Times New Roman" w:hAnsi="Times New Roman" w:cs="Times New Roman"/>
                <w:b/>
                <w:bCs/>
                <w:color w:val="auto"/>
                <w:u w:val="none"/>
              </w:rPr>
            </w:pPr>
          </w:p>
        </w:tc>
      </w:tr>
      <w:tr w:rsidR="75A341FD" w14:paraId="10957E2E" w14:textId="77777777" w:rsidTr="0EE7DA13">
        <w:trPr>
          <w:trHeight w:val="300"/>
        </w:trPr>
        <w:tc>
          <w:tcPr>
            <w:tcW w:w="1449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B074482" w14:textId="6D6F96DC" w:rsidR="1BAC349B" w:rsidRDefault="1BAC349B" w:rsidP="75A341FD">
            <w:pPr>
              <w:pStyle w:val="BodyText"/>
              <w:spacing w:line="259" w:lineRule="auto"/>
              <w:rPr>
                <w:rFonts w:ascii="Times New Roman" w:hAnsi="Times New Roman" w:cs="Times New Roman"/>
                <w:b/>
                <w:bCs/>
              </w:rPr>
            </w:pPr>
            <w:r w:rsidRPr="75A341FD">
              <w:rPr>
                <w:rFonts w:ascii="Times New Roman" w:hAnsi="Times New Roman" w:cs="Times New Roman"/>
                <w:b/>
                <w:bCs/>
              </w:rPr>
              <w:t>Output 2.1 Increased capacity and improved functioning of AO35</w:t>
            </w:r>
          </w:p>
        </w:tc>
      </w:tr>
      <w:tr w:rsidR="003F05E7" w14:paraId="5247686D" w14:textId="77777777" w:rsidTr="00DE2BC0">
        <w:trPr>
          <w:trHeight w:val="6513"/>
        </w:trPr>
        <w:tc>
          <w:tcPr>
            <w:tcW w:w="4252" w:type="dxa"/>
            <w:tcBorders>
              <w:top w:val="single" w:sz="6" w:space="0" w:color="000000" w:themeColor="text1"/>
              <w:left w:val="single" w:sz="6" w:space="0" w:color="000000" w:themeColor="text1"/>
              <w:right w:val="single" w:sz="6" w:space="0" w:color="000000" w:themeColor="text1"/>
            </w:tcBorders>
            <w:shd w:val="clear" w:color="auto" w:fill="auto"/>
          </w:tcPr>
          <w:p w14:paraId="0B183AF1" w14:textId="34B4085F" w:rsidR="003F05E7" w:rsidRDefault="003F05E7" w:rsidP="75A341FD">
            <w:pPr>
              <w:rPr>
                <w:rFonts w:ascii="Times" w:hAnsi="Times"/>
                <w:b/>
                <w:bCs/>
              </w:rPr>
            </w:pPr>
          </w:p>
          <w:p w14:paraId="77B43A56" w14:textId="38E5C434" w:rsidR="003F05E7" w:rsidRDefault="003F05E7" w:rsidP="75A341FD">
            <w:pPr>
              <w:pStyle w:val="BodyText"/>
              <w:spacing w:line="259" w:lineRule="auto"/>
              <w:rPr>
                <w:rFonts w:ascii="Times New Roman" w:hAnsi="Times New Roman" w:cs="Times New Roman"/>
                <w:b/>
                <w:bCs/>
              </w:rPr>
            </w:pPr>
            <w:r w:rsidRPr="75A341FD">
              <w:rPr>
                <w:rFonts w:ascii="Times New Roman" w:hAnsi="Times New Roman" w:cs="Times New Roman"/>
                <w:b/>
                <w:bCs/>
              </w:rPr>
              <w:t xml:space="preserve">Indicator 2.1.A </w:t>
            </w:r>
          </w:p>
          <w:p w14:paraId="66F2E68F" w14:textId="77C23D94" w:rsidR="003F05E7" w:rsidRDefault="003F05E7" w:rsidP="75A341FD">
            <w:pPr>
              <w:pStyle w:val="BodyText"/>
              <w:spacing w:line="259" w:lineRule="auto"/>
              <w:rPr>
                <w:rFonts w:ascii="Times New Roman" w:hAnsi="Times New Roman" w:cs="Times New Roman"/>
              </w:rPr>
            </w:pPr>
            <w:r w:rsidRPr="75A341FD">
              <w:rPr>
                <w:rFonts w:ascii="Times New Roman" w:hAnsi="Times New Roman" w:cs="Times New Roman"/>
              </w:rPr>
              <w:t>Number of preliminary investigations completed by the Department of Justice (DOJ); and percentage of these that lead to prosecution in compliance with international human rights standards.</w:t>
            </w:r>
          </w:p>
          <w:p w14:paraId="50D5D2C7" w14:textId="384FFDAF" w:rsidR="003F05E7" w:rsidRDefault="003F05E7" w:rsidP="75A341FD">
            <w:pPr>
              <w:pStyle w:val="BodyText"/>
              <w:spacing w:line="259" w:lineRule="auto"/>
              <w:rPr>
                <w:rFonts w:ascii="Times New Roman" w:hAnsi="Times New Roman" w:cs="Times New Roman"/>
              </w:rPr>
            </w:pPr>
          </w:p>
          <w:p w14:paraId="69187591" w14:textId="77777777" w:rsidR="003F05E7" w:rsidRDefault="003F05E7" w:rsidP="75A341FD">
            <w:pPr>
              <w:pStyle w:val="BodyText"/>
              <w:spacing w:line="259" w:lineRule="auto"/>
              <w:rPr>
                <w:rFonts w:ascii="Times New Roman" w:hAnsi="Times New Roman" w:cs="Times New Roman"/>
                <w:b/>
                <w:bCs/>
              </w:rPr>
            </w:pPr>
            <w:r w:rsidRPr="75A341FD">
              <w:rPr>
                <w:rFonts w:ascii="Times New Roman" w:hAnsi="Times New Roman" w:cs="Times New Roman"/>
                <w:b/>
                <w:bCs/>
              </w:rPr>
              <w:t>Baseline</w:t>
            </w:r>
          </w:p>
          <w:p w14:paraId="0FD7ED14" w14:textId="4330397F" w:rsidR="003F05E7" w:rsidRDefault="003F05E7" w:rsidP="75A341FD">
            <w:pPr>
              <w:pStyle w:val="BodyText"/>
              <w:spacing w:line="259" w:lineRule="auto"/>
              <w:rPr>
                <w:rFonts w:ascii="Times New Roman" w:hAnsi="Times New Roman" w:cs="Times New Roman"/>
              </w:rPr>
            </w:pPr>
            <w:r w:rsidRPr="75A341FD">
              <w:rPr>
                <w:rFonts w:ascii="Times New Roman" w:hAnsi="Times New Roman" w:cs="Times New Roman"/>
              </w:rPr>
              <w:t>279 cases under investigation and 12 under preliminary investigation – 26 informations filed before the courts (as of 12/2020)</w:t>
            </w:r>
          </w:p>
          <w:p w14:paraId="598AD4D1" w14:textId="77777777" w:rsidR="003F05E7" w:rsidRDefault="003F05E7" w:rsidP="75A341FD">
            <w:pPr>
              <w:rPr>
                <w:rFonts w:ascii="Times" w:hAnsi="Times"/>
                <w:b/>
                <w:bCs/>
              </w:rPr>
            </w:pPr>
          </w:p>
          <w:p w14:paraId="3E13335D" w14:textId="77777777" w:rsidR="003F05E7" w:rsidRDefault="003F05E7" w:rsidP="75A341FD">
            <w:pPr>
              <w:pStyle w:val="BodyText"/>
              <w:spacing w:line="259" w:lineRule="auto"/>
              <w:rPr>
                <w:rFonts w:ascii="Times New Roman" w:hAnsi="Times New Roman" w:cs="Times New Roman"/>
                <w:b/>
                <w:bCs/>
              </w:rPr>
            </w:pPr>
            <w:r w:rsidRPr="75A341FD">
              <w:rPr>
                <w:rFonts w:ascii="Times New Roman" w:hAnsi="Times New Roman" w:cs="Times New Roman"/>
                <w:b/>
                <w:bCs/>
              </w:rPr>
              <w:t>Planned Target:</w:t>
            </w:r>
          </w:p>
          <w:p w14:paraId="01A63DAC" w14:textId="77777777" w:rsidR="003F05E7" w:rsidRDefault="003F05E7" w:rsidP="75A341FD">
            <w:pPr>
              <w:pStyle w:val="BodyText"/>
              <w:numPr>
                <w:ilvl w:val="0"/>
                <w:numId w:val="30"/>
              </w:numPr>
              <w:spacing w:line="259" w:lineRule="auto"/>
              <w:ind w:left="360"/>
              <w:rPr>
                <w:rFonts w:ascii="Times New Roman" w:hAnsi="Times New Roman" w:cs="Times New Roman"/>
              </w:rPr>
            </w:pPr>
            <w:r w:rsidRPr="75A341FD">
              <w:rPr>
                <w:rFonts w:ascii="Times New Roman" w:hAnsi="Times New Roman" w:cs="Times New Roman"/>
              </w:rPr>
              <w:t>Year 1: 327 cases under investigation and 14 cases under preliminary investigation – 26 informations filed before the courts (as of 12/2022)</w:t>
            </w:r>
          </w:p>
          <w:p w14:paraId="61989C84" w14:textId="77777777" w:rsidR="003F05E7" w:rsidRDefault="003F05E7" w:rsidP="75A341FD">
            <w:pPr>
              <w:pStyle w:val="BodyText"/>
              <w:numPr>
                <w:ilvl w:val="0"/>
                <w:numId w:val="30"/>
              </w:numPr>
              <w:spacing w:line="259" w:lineRule="auto"/>
              <w:ind w:left="360"/>
              <w:rPr>
                <w:rFonts w:ascii="Times New Roman" w:hAnsi="Times New Roman" w:cs="Times New Roman"/>
              </w:rPr>
            </w:pPr>
            <w:r w:rsidRPr="75A341FD">
              <w:rPr>
                <w:rFonts w:ascii="Times New Roman" w:hAnsi="Times New Roman" w:cs="Times New Roman"/>
              </w:rPr>
              <w:t>Year 2: 328 cases under investigation and 14 cases under preliminary investigation – 26 informations filed before the courts (as of June 2023)</w:t>
            </w:r>
          </w:p>
          <w:p w14:paraId="1450BAFA" w14:textId="36B9542A" w:rsidR="003F05E7" w:rsidRDefault="003F05E7" w:rsidP="75A341FD">
            <w:pPr>
              <w:pStyle w:val="BodyText"/>
              <w:numPr>
                <w:ilvl w:val="0"/>
                <w:numId w:val="30"/>
              </w:numPr>
              <w:spacing w:line="259" w:lineRule="auto"/>
              <w:ind w:left="360"/>
              <w:rPr>
                <w:rFonts w:ascii="Times New Roman" w:hAnsi="Times New Roman" w:cs="Times New Roman"/>
              </w:rPr>
            </w:pPr>
            <w:r w:rsidRPr="75A341FD">
              <w:rPr>
                <w:rFonts w:ascii="Times New Roman" w:hAnsi="Times New Roman" w:cs="Times New Roman"/>
              </w:rPr>
              <w:t>Year 3: 350 cases under investigation, 16 cases under preliminary investigation – 28 informations filed before the courts (as of June 2024)</w:t>
            </w:r>
          </w:p>
        </w:tc>
        <w:tc>
          <w:tcPr>
            <w:tcW w:w="4101" w:type="dxa"/>
            <w:tcBorders>
              <w:top w:val="single" w:sz="6" w:space="0" w:color="000000" w:themeColor="text1"/>
              <w:left w:val="single" w:sz="6" w:space="0" w:color="000000" w:themeColor="text1"/>
              <w:right w:val="single" w:sz="6" w:space="0" w:color="000000" w:themeColor="text1"/>
            </w:tcBorders>
            <w:shd w:val="clear" w:color="auto" w:fill="auto"/>
          </w:tcPr>
          <w:p w14:paraId="7F6CCDBD" w14:textId="0918B582" w:rsidR="003F05E7" w:rsidRDefault="003F05E7" w:rsidP="75A341FD"/>
          <w:p w14:paraId="728B2A37" w14:textId="22E42BB1" w:rsidR="003F05E7" w:rsidRDefault="44AD6E87" w:rsidP="75A341FD">
            <w:pPr>
              <w:pStyle w:val="BodyText"/>
              <w:spacing w:line="259" w:lineRule="auto"/>
              <w:rPr>
                <w:rFonts w:ascii="Times New Roman" w:hAnsi="Times New Roman" w:cs="Times New Roman"/>
                <w:b/>
                <w:bCs/>
              </w:rPr>
            </w:pPr>
            <w:r w:rsidRPr="00912E51">
              <w:rPr>
                <w:rFonts w:ascii="Times New Roman" w:hAnsi="Times New Roman" w:cs="Times New Roman"/>
                <w:b/>
                <w:bCs/>
                <w:u w:val="single"/>
              </w:rPr>
              <w:t xml:space="preserve">PARTIALLY </w:t>
            </w:r>
            <w:r w:rsidR="003F05E7" w:rsidRPr="00912E51">
              <w:rPr>
                <w:rFonts w:ascii="Times New Roman" w:hAnsi="Times New Roman" w:cs="Times New Roman"/>
                <w:b/>
                <w:u w:val="single"/>
              </w:rPr>
              <w:t>ACHIEVED</w:t>
            </w:r>
          </w:p>
          <w:p w14:paraId="5B89C632" w14:textId="35C17F82" w:rsidR="003F05E7" w:rsidRDefault="003F05E7" w:rsidP="75A341FD">
            <w:pPr>
              <w:pStyle w:val="BodyText"/>
              <w:spacing w:line="259" w:lineRule="auto"/>
              <w:rPr>
                <w:rFonts w:ascii="Times New Roman" w:hAnsi="Times New Roman" w:cs="Times New Roman"/>
                <w:b/>
                <w:bCs/>
              </w:rPr>
            </w:pPr>
          </w:p>
          <w:p w14:paraId="661DA453" w14:textId="77777777" w:rsidR="003F05E7" w:rsidRDefault="003F05E7" w:rsidP="75A341FD">
            <w:pPr>
              <w:pStyle w:val="BodyText"/>
              <w:spacing w:line="259" w:lineRule="auto"/>
              <w:rPr>
                <w:rFonts w:ascii="Times New Roman" w:hAnsi="Times New Roman" w:cs="Times New Roman"/>
              </w:rPr>
            </w:pPr>
            <w:r w:rsidRPr="75A341FD">
              <w:rPr>
                <w:rFonts w:ascii="Times New Roman" w:hAnsi="Times New Roman" w:cs="Times New Roman"/>
              </w:rPr>
              <w:t xml:space="preserve">As of November 2023, 334 cases are under investigation, 27 information have been filed before the courts, and 16 cases are undergoing preliminary investigation. </w:t>
            </w:r>
          </w:p>
          <w:p w14:paraId="26F07E3F" w14:textId="77777777" w:rsidR="003F05E7" w:rsidRDefault="003F05E7" w:rsidP="75A341FD">
            <w:pPr>
              <w:pStyle w:val="BodyText"/>
              <w:spacing w:line="259" w:lineRule="auto"/>
              <w:rPr>
                <w:rFonts w:ascii="Times New Roman" w:hAnsi="Times New Roman" w:cs="Times New Roman"/>
              </w:rPr>
            </w:pPr>
          </w:p>
          <w:p w14:paraId="7227CD49" w14:textId="3B9FF864" w:rsidR="003F05E7" w:rsidRDefault="003F05E7" w:rsidP="75A341FD">
            <w:pPr>
              <w:pStyle w:val="BodyText"/>
              <w:spacing w:line="259" w:lineRule="auto"/>
              <w:rPr>
                <w:rFonts w:ascii="Times New Roman" w:hAnsi="Times New Roman" w:cs="Times New Roman"/>
              </w:rPr>
            </w:pPr>
            <w:r w:rsidRPr="75A341FD">
              <w:rPr>
                <w:rFonts w:ascii="Times New Roman" w:hAnsi="Times New Roman" w:cs="Times New Roman"/>
              </w:rPr>
              <w:t>So far, the target of 328 investigations and 26 information have been met and  exceeded for Year 2.</w:t>
            </w:r>
          </w:p>
          <w:p w14:paraId="62F5C315" w14:textId="4A0898B3" w:rsidR="003F05E7" w:rsidRDefault="003F05E7" w:rsidP="75A341FD"/>
        </w:tc>
        <w:tc>
          <w:tcPr>
            <w:tcW w:w="2907" w:type="dxa"/>
            <w:tcBorders>
              <w:top w:val="single" w:sz="6" w:space="0" w:color="000000" w:themeColor="text1"/>
              <w:left w:val="single" w:sz="6" w:space="0" w:color="000000" w:themeColor="text1"/>
              <w:right w:val="single" w:sz="6" w:space="0" w:color="000000" w:themeColor="text1"/>
            </w:tcBorders>
          </w:tcPr>
          <w:p w14:paraId="741B3E00" w14:textId="43B532A0" w:rsidR="003F05E7" w:rsidRDefault="003F05E7" w:rsidP="75A341FD">
            <w:pPr>
              <w:rPr>
                <w:rFonts w:ascii="Times" w:eastAsia="Times" w:hAnsi="Times" w:cs="Times"/>
                <w:sz w:val="20"/>
                <w:szCs w:val="20"/>
              </w:rPr>
            </w:pPr>
          </w:p>
          <w:p w14:paraId="7531035D" w14:textId="77777777" w:rsidR="003F05E7" w:rsidRDefault="003F05E7" w:rsidP="75A341FD">
            <w:pPr>
              <w:pStyle w:val="BodyText"/>
              <w:spacing w:line="259" w:lineRule="auto"/>
              <w:rPr>
                <w:rFonts w:ascii="Times New Roman" w:hAnsi="Times New Roman" w:cs="Times New Roman"/>
              </w:rPr>
            </w:pPr>
            <w:r w:rsidRPr="75A341FD">
              <w:rPr>
                <w:rFonts w:ascii="Times New Roman" w:hAnsi="Times New Roman" w:cs="Times New Roman"/>
              </w:rPr>
              <w:t>The number of cases is increasing in line with the support that has been given to the Government of the Philippines in general and AO35 in particular, this is also reflecting of a significant budget increase for the AO35 Mechanism in this financial year, which coincides with an increase in the level and quality of support provided to the mechanism by the UNJP</w:t>
            </w:r>
          </w:p>
          <w:p w14:paraId="2C2E6960" w14:textId="4D91BF6D" w:rsidR="003F05E7" w:rsidRDefault="003F05E7" w:rsidP="75A341FD">
            <w:pPr>
              <w:rPr>
                <w:rFonts w:ascii="Times" w:eastAsia="Times" w:hAnsi="Times" w:cs="Times"/>
                <w:sz w:val="20"/>
                <w:szCs w:val="20"/>
              </w:rPr>
            </w:pPr>
          </w:p>
        </w:tc>
        <w:tc>
          <w:tcPr>
            <w:tcW w:w="3237" w:type="dxa"/>
            <w:tcBorders>
              <w:top w:val="single" w:sz="6" w:space="0" w:color="000000" w:themeColor="text1"/>
              <w:left w:val="single" w:sz="6" w:space="0" w:color="000000" w:themeColor="text1"/>
              <w:right w:val="single" w:sz="6" w:space="0" w:color="000000" w:themeColor="text1"/>
            </w:tcBorders>
            <w:shd w:val="clear" w:color="auto" w:fill="auto"/>
          </w:tcPr>
          <w:p w14:paraId="0ACA0158" w14:textId="2F173C41" w:rsidR="003F05E7" w:rsidRDefault="003F05E7" w:rsidP="75A341FD">
            <w:pPr>
              <w:pStyle w:val="BodyText"/>
              <w:rPr>
                <w:rStyle w:val="Hyperlink"/>
                <w:rFonts w:ascii="Times New Roman" w:hAnsi="Times New Roman" w:cs="Times New Roman"/>
                <w:b/>
                <w:bCs/>
                <w:color w:val="auto"/>
                <w:u w:val="none"/>
              </w:rPr>
            </w:pPr>
          </w:p>
          <w:p w14:paraId="2AE63BA9" w14:textId="7342BA33" w:rsidR="003F05E7" w:rsidRDefault="003F05E7" w:rsidP="75A341FD">
            <w:pPr>
              <w:pStyle w:val="BodyText"/>
              <w:rPr>
                <w:rStyle w:val="Hyperlink"/>
                <w:rFonts w:ascii="Times New Roman" w:hAnsi="Times New Roman" w:cs="Times New Roman"/>
                <w:color w:val="auto"/>
                <w:u w:val="none"/>
              </w:rPr>
            </w:pPr>
            <w:r w:rsidRPr="75A341FD">
              <w:rPr>
                <w:rStyle w:val="Hyperlink"/>
                <w:rFonts w:ascii="Times New Roman" w:hAnsi="Times New Roman" w:cs="Times New Roman"/>
                <w:color w:val="auto"/>
                <w:u w:val="none"/>
              </w:rPr>
              <w:t>Report/Data from DOJ</w:t>
            </w:r>
          </w:p>
        </w:tc>
      </w:tr>
      <w:tr w:rsidR="75A341FD" w14:paraId="50391DCF" w14:textId="77777777" w:rsidTr="00DE2BC0">
        <w:trPr>
          <w:trHeight w:val="390"/>
        </w:trPr>
        <w:tc>
          <w:tcPr>
            <w:tcW w:w="42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D1D43A" w14:textId="1C45E10F" w:rsidR="75A341FD" w:rsidRDefault="75A341FD" w:rsidP="75A341FD">
            <w:pPr>
              <w:rPr>
                <w:rFonts w:ascii="Times" w:hAnsi="Times"/>
                <w:b/>
                <w:bCs/>
              </w:rPr>
            </w:pPr>
          </w:p>
          <w:p w14:paraId="678872C9" w14:textId="77777777" w:rsidR="01F7CA21" w:rsidRDefault="01F7CA21" w:rsidP="75A341FD">
            <w:pPr>
              <w:pStyle w:val="BodyText"/>
              <w:spacing w:line="259" w:lineRule="auto"/>
              <w:rPr>
                <w:rFonts w:ascii="Times New Roman" w:hAnsi="Times New Roman" w:cs="Times New Roman"/>
                <w:b/>
                <w:bCs/>
              </w:rPr>
            </w:pPr>
            <w:r w:rsidRPr="75A341FD">
              <w:rPr>
                <w:rFonts w:ascii="Times New Roman" w:hAnsi="Times New Roman" w:cs="Times New Roman"/>
                <w:b/>
                <w:bCs/>
              </w:rPr>
              <w:t xml:space="preserve">Indicator 2.1.B </w:t>
            </w:r>
          </w:p>
          <w:p w14:paraId="62615188" w14:textId="06F7F6DB" w:rsidR="01F7CA21" w:rsidRDefault="01F7CA21" w:rsidP="75A341FD">
            <w:pPr>
              <w:pStyle w:val="BodyText"/>
              <w:spacing w:line="259" w:lineRule="auto"/>
              <w:rPr>
                <w:rFonts w:ascii="Times New Roman" w:hAnsi="Times New Roman" w:cs="Times New Roman"/>
              </w:rPr>
            </w:pPr>
            <w:r w:rsidRPr="75A341FD">
              <w:rPr>
                <w:rFonts w:ascii="Times New Roman" w:hAnsi="Times New Roman" w:cs="Times New Roman"/>
              </w:rPr>
              <w:t>Percentage of requests for information sharing by the CHRP positively responded to in accordance with the Data Sharing Agreement.</w:t>
            </w:r>
          </w:p>
          <w:p w14:paraId="4A93534D" w14:textId="607BB7DB" w:rsidR="75A341FD" w:rsidRDefault="75A341FD" w:rsidP="75A341FD">
            <w:pPr>
              <w:pStyle w:val="BodyText"/>
              <w:spacing w:line="259" w:lineRule="auto"/>
              <w:rPr>
                <w:rFonts w:ascii="Times New Roman" w:hAnsi="Times New Roman" w:cs="Times New Roman"/>
              </w:rPr>
            </w:pPr>
          </w:p>
          <w:p w14:paraId="26994413" w14:textId="77777777" w:rsidR="01F7CA21" w:rsidRDefault="01F7CA21" w:rsidP="75A341FD">
            <w:pPr>
              <w:pStyle w:val="BodyText"/>
              <w:spacing w:line="259" w:lineRule="auto"/>
              <w:rPr>
                <w:rFonts w:ascii="Times New Roman" w:hAnsi="Times New Roman" w:cs="Times New Roman"/>
                <w:b/>
                <w:bCs/>
              </w:rPr>
            </w:pPr>
            <w:r w:rsidRPr="75A341FD">
              <w:rPr>
                <w:rFonts w:ascii="Times New Roman" w:hAnsi="Times New Roman" w:cs="Times New Roman"/>
                <w:b/>
                <w:bCs/>
              </w:rPr>
              <w:t>Baseline</w:t>
            </w:r>
          </w:p>
          <w:p w14:paraId="524C0279" w14:textId="3E4D01C3" w:rsidR="01F7CA21" w:rsidRDefault="01F7CA21" w:rsidP="75A341FD">
            <w:pPr>
              <w:pStyle w:val="BodyText"/>
              <w:spacing w:line="259" w:lineRule="auto"/>
              <w:rPr>
                <w:rFonts w:ascii="Times New Roman" w:hAnsi="Times New Roman" w:cs="Times New Roman"/>
              </w:rPr>
            </w:pPr>
            <w:r w:rsidRPr="75A341FD">
              <w:rPr>
                <w:rFonts w:ascii="Times New Roman" w:hAnsi="Times New Roman" w:cs="Times New Roman"/>
              </w:rPr>
              <w:t>Data is not being routinely shared</w:t>
            </w:r>
          </w:p>
          <w:p w14:paraId="7C235C90" w14:textId="5C9C987D" w:rsidR="75A341FD" w:rsidRDefault="75A341FD" w:rsidP="75A341FD">
            <w:pPr>
              <w:pStyle w:val="BodyText"/>
              <w:spacing w:line="259" w:lineRule="auto"/>
              <w:rPr>
                <w:rFonts w:ascii="Times New Roman" w:hAnsi="Times New Roman" w:cs="Times New Roman"/>
              </w:rPr>
            </w:pPr>
          </w:p>
          <w:p w14:paraId="63421712" w14:textId="77777777" w:rsidR="01F7CA21" w:rsidRDefault="01F7CA21" w:rsidP="75A341FD">
            <w:pPr>
              <w:pStyle w:val="BodyText"/>
              <w:spacing w:line="259" w:lineRule="auto"/>
              <w:jc w:val="both"/>
              <w:rPr>
                <w:rFonts w:ascii="Times New Roman" w:hAnsi="Times New Roman" w:cs="Times New Roman"/>
                <w:b/>
                <w:bCs/>
              </w:rPr>
            </w:pPr>
            <w:r w:rsidRPr="75A341FD">
              <w:rPr>
                <w:rFonts w:ascii="Times New Roman" w:hAnsi="Times New Roman" w:cs="Times New Roman"/>
                <w:b/>
                <w:bCs/>
              </w:rPr>
              <w:t>Planned Target</w:t>
            </w:r>
          </w:p>
          <w:p w14:paraId="05D39422" w14:textId="08E23E0C" w:rsidR="01F7CA21" w:rsidRDefault="01F7CA21" w:rsidP="75A341FD">
            <w:pPr>
              <w:pStyle w:val="BodyText"/>
              <w:spacing w:line="259" w:lineRule="auto"/>
              <w:rPr>
                <w:rFonts w:ascii="Times New Roman" w:hAnsi="Times New Roman" w:cs="Times New Roman"/>
              </w:rPr>
            </w:pPr>
            <w:r w:rsidRPr="75A341FD">
              <w:rPr>
                <w:rFonts w:ascii="Times New Roman" w:hAnsi="Times New Roman" w:cs="Times New Roman"/>
              </w:rPr>
              <w:t>Years 1, 2, and 3: All data is being shared, and the data sharing agreement has not been needed</w:t>
            </w:r>
          </w:p>
          <w:p w14:paraId="6D125572" w14:textId="096DABD4" w:rsidR="75A341FD" w:rsidRDefault="75A341FD" w:rsidP="75A341FD">
            <w:pPr>
              <w:rPr>
                <w:rFonts w:ascii="Times" w:hAnsi="Times"/>
                <w:b/>
                <w:bCs/>
              </w:rPr>
            </w:pPr>
          </w:p>
        </w:tc>
        <w:tc>
          <w:tcPr>
            <w:tcW w:w="4101"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auto"/>
          </w:tcPr>
          <w:p w14:paraId="2828E225" w14:textId="2691C7E2" w:rsidR="75A341FD" w:rsidRDefault="75A341FD" w:rsidP="75A341FD"/>
          <w:p w14:paraId="63BF8221" w14:textId="77777777" w:rsidR="01F7CA21" w:rsidRPr="00912E51" w:rsidRDefault="01F7CA21" w:rsidP="75A341FD">
            <w:pPr>
              <w:pStyle w:val="BodyText"/>
              <w:spacing w:line="259" w:lineRule="auto"/>
              <w:rPr>
                <w:rFonts w:ascii="Times New Roman" w:hAnsi="Times New Roman" w:cs="Times New Roman"/>
                <w:b/>
                <w:u w:val="single"/>
              </w:rPr>
            </w:pPr>
            <w:r w:rsidRPr="00912E51">
              <w:rPr>
                <w:rFonts w:ascii="Times New Roman" w:hAnsi="Times New Roman" w:cs="Times New Roman"/>
                <w:b/>
                <w:u w:val="single"/>
              </w:rPr>
              <w:t>ACHIEVED</w:t>
            </w:r>
          </w:p>
          <w:p w14:paraId="6DB3E35E" w14:textId="0380007E" w:rsidR="75A341FD" w:rsidRDefault="75A341FD" w:rsidP="75A341FD">
            <w:pPr>
              <w:pStyle w:val="BodyText"/>
              <w:spacing w:line="259" w:lineRule="auto"/>
              <w:rPr>
                <w:rFonts w:ascii="Times New Roman" w:hAnsi="Times New Roman" w:cs="Times New Roman"/>
                <w:b/>
                <w:bCs/>
              </w:rPr>
            </w:pPr>
          </w:p>
          <w:p w14:paraId="41CFC9CC" w14:textId="3796F484" w:rsidR="01F7CA21" w:rsidRDefault="01F7CA21" w:rsidP="75A341FD">
            <w:pPr>
              <w:pStyle w:val="BodyText"/>
              <w:rPr>
                <w:rFonts w:ascii="Times New Roman" w:hAnsi="Times New Roman" w:cs="Times New Roman"/>
              </w:rPr>
            </w:pPr>
            <w:r w:rsidRPr="75A341FD">
              <w:rPr>
                <w:rFonts w:ascii="Times New Roman" w:hAnsi="Times New Roman" w:cs="Times New Roman"/>
              </w:rPr>
              <w:t>Data is regularly shared between the CHRP and the AO35 mechanism</w:t>
            </w:r>
          </w:p>
          <w:p w14:paraId="16BE6A23" w14:textId="1AF779FC" w:rsidR="75A341FD" w:rsidRDefault="75A341FD" w:rsidP="75A341FD"/>
        </w:tc>
        <w:tc>
          <w:tcPr>
            <w:tcW w:w="2907"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14:paraId="0883EB7B" w14:textId="0968E1D4" w:rsidR="75A341FD" w:rsidRDefault="75A341FD" w:rsidP="75A341FD">
            <w:pPr>
              <w:rPr>
                <w:rFonts w:ascii="Times" w:eastAsia="Times" w:hAnsi="Times" w:cs="Times"/>
                <w:sz w:val="20"/>
                <w:szCs w:val="20"/>
              </w:rPr>
            </w:pPr>
          </w:p>
          <w:p w14:paraId="0E7547B5" w14:textId="2DE882C2" w:rsidR="673ADA15" w:rsidRDefault="673ADA15" w:rsidP="75A341FD">
            <w:pPr>
              <w:rPr>
                <w:rFonts w:ascii="Times" w:eastAsia="Times" w:hAnsi="Times" w:cs="Times"/>
                <w:sz w:val="20"/>
                <w:szCs w:val="20"/>
              </w:rPr>
            </w:pPr>
            <w:r w:rsidRPr="75A341FD">
              <w:rPr>
                <w:sz w:val="20"/>
                <w:szCs w:val="20"/>
              </w:rPr>
              <w:t>Data is being shared as a matter of course by the AO35 Secretariat and the CHRP. The CHRP does not have to formally request this as the relationship is strong enough that this can be taken forward.</w:t>
            </w:r>
          </w:p>
        </w:tc>
        <w:tc>
          <w:tcPr>
            <w:tcW w:w="3237"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auto"/>
          </w:tcPr>
          <w:p w14:paraId="63F77185" w14:textId="5B19791B" w:rsidR="75A341FD" w:rsidRDefault="75A341FD" w:rsidP="75A341FD">
            <w:pPr>
              <w:pStyle w:val="BodyText"/>
              <w:rPr>
                <w:rStyle w:val="Hyperlink"/>
                <w:rFonts w:ascii="Times New Roman" w:hAnsi="Times New Roman" w:cs="Times New Roman"/>
                <w:b/>
                <w:bCs/>
                <w:color w:val="auto"/>
                <w:u w:val="none"/>
              </w:rPr>
            </w:pPr>
          </w:p>
        </w:tc>
      </w:tr>
      <w:tr w:rsidR="75A341FD" w14:paraId="3F7A555D" w14:textId="77777777" w:rsidTr="0EE7DA13">
        <w:trPr>
          <w:trHeight w:val="390"/>
        </w:trPr>
        <w:tc>
          <w:tcPr>
            <w:tcW w:w="1449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047736B" w14:textId="3F2F4186" w:rsidR="1C4CFA3E" w:rsidRDefault="1C4CFA3E" w:rsidP="75A341FD">
            <w:pPr>
              <w:pStyle w:val="BodyText"/>
              <w:spacing w:line="259" w:lineRule="auto"/>
              <w:rPr>
                <w:rFonts w:ascii="Times New Roman" w:hAnsi="Times New Roman" w:cs="Times New Roman"/>
                <w:b/>
                <w:bCs/>
              </w:rPr>
            </w:pPr>
            <w:r w:rsidRPr="75A341FD">
              <w:rPr>
                <w:rFonts w:ascii="Times New Roman" w:hAnsi="Times New Roman" w:cs="Times New Roman"/>
                <w:b/>
                <w:bCs/>
              </w:rPr>
              <w:lastRenderedPageBreak/>
              <w:t>Output 2.2 A National Human Rights Referral Pathway is established and functioning.</w:t>
            </w:r>
          </w:p>
        </w:tc>
      </w:tr>
      <w:tr w:rsidR="003F05E7" w14:paraId="2531D485" w14:textId="77777777" w:rsidTr="00DE2BC0">
        <w:trPr>
          <w:trHeight w:val="4528"/>
        </w:trPr>
        <w:tc>
          <w:tcPr>
            <w:tcW w:w="4252" w:type="dxa"/>
            <w:tcBorders>
              <w:top w:val="single" w:sz="6" w:space="0" w:color="000000" w:themeColor="text1"/>
              <w:left w:val="single" w:sz="6" w:space="0" w:color="000000" w:themeColor="text1"/>
              <w:right w:val="single" w:sz="6" w:space="0" w:color="000000" w:themeColor="text1"/>
            </w:tcBorders>
            <w:shd w:val="clear" w:color="auto" w:fill="auto"/>
          </w:tcPr>
          <w:p w14:paraId="5B4D1B40" w14:textId="5DDC3DB0" w:rsidR="003F05E7" w:rsidRDefault="003F05E7" w:rsidP="75A341FD">
            <w:pPr>
              <w:rPr>
                <w:rFonts w:ascii="Times" w:hAnsi="Times"/>
                <w:b/>
                <w:bCs/>
              </w:rPr>
            </w:pPr>
          </w:p>
          <w:p w14:paraId="6F381B63" w14:textId="12A4CB97" w:rsidR="003F05E7" w:rsidRDefault="003F05E7" w:rsidP="75A341FD">
            <w:pPr>
              <w:pStyle w:val="BodyText"/>
              <w:spacing w:line="259" w:lineRule="auto"/>
              <w:rPr>
                <w:rFonts w:ascii="Times New Roman" w:hAnsi="Times New Roman" w:cs="Times New Roman"/>
                <w:b/>
                <w:bCs/>
              </w:rPr>
            </w:pPr>
            <w:r w:rsidRPr="75A341FD">
              <w:rPr>
                <w:rFonts w:ascii="Times New Roman" w:hAnsi="Times New Roman" w:cs="Times New Roman"/>
                <w:b/>
                <w:bCs/>
              </w:rPr>
              <w:t>Indicator 2.2.A</w:t>
            </w:r>
          </w:p>
          <w:p w14:paraId="01DFB8A5" w14:textId="1D04AE0E" w:rsidR="003F05E7" w:rsidRDefault="003F05E7" w:rsidP="75A341FD">
            <w:pPr>
              <w:pStyle w:val="BodyText"/>
              <w:spacing w:line="259" w:lineRule="auto"/>
              <w:rPr>
                <w:rFonts w:ascii="Times New Roman" w:hAnsi="Times New Roman" w:cs="Times New Roman"/>
              </w:rPr>
            </w:pPr>
            <w:r w:rsidRPr="75A341FD">
              <w:rPr>
                <w:rFonts w:ascii="Times New Roman" w:hAnsi="Times New Roman" w:cs="Times New Roman"/>
              </w:rPr>
              <w:t>Steps towards establishment of a National Referral Pathway</w:t>
            </w:r>
          </w:p>
          <w:p w14:paraId="7B10B2FB" w14:textId="226C869E" w:rsidR="003F05E7" w:rsidRDefault="003F05E7" w:rsidP="75A341FD">
            <w:pPr>
              <w:rPr>
                <w:rFonts w:ascii="Times" w:hAnsi="Times"/>
                <w:b/>
                <w:bCs/>
              </w:rPr>
            </w:pPr>
          </w:p>
          <w:p w14:paraId="73B7826E" w14:textId="77777777" w:rsidR="003F05E7" w:rsidRDefault="003F05E7" w:rsidP="5D4A5AE5">
            <w:pPr>
              <w:pStyle w:val="BodyText"/>
              <w:spacing w:line="259" w:lineRule="auto"/>
              <w:rPr>
                <w:rFonts w:ascii="Times New Roman" w:hAnsi="Times New Roman" w:cs="Times New Roman"/>
              </w:rPr>
            </w:pPr>
          </w:p>
          <w:p w14:paraId="6213B5DD" w14:textId="77777777" w:rsidR="003F05E7" w:rsidRDefault="003F05E7" w:rsidP="75A341FD">
            <w:pPr>
              <w:pStyle w:val="BodyText"/>
              <w:spacing w:line="259" w:lineRule="auto"/>
              <w:rPr>
                <w:rFonts w:ascii="Times New Roman" w:hAnsi="Times New Roman" w:cs="Times New Roman"/>
                <w:b/>
                <w:bCs/>
              </w:rPr>
            </w:pPr>
            <w:r w:rsidRPr="75A341FD">
              <w:rPr>
                <w:rFonts w:ascii="Times New Roman" w:hAnsi="Times New Roman" w:cs="Times New Roman"/>
                <w:b/>
                <w:bCs/>
              </w:rPr>
              <w:t>Baseline</w:t>
            </w:r>
          </w:p>
          <w:p w14:paraId="2934BB86" w14:textId="77777777" w:rsidR="003F05E7" w:rsidRDefault="003F05E7" w:rsidP="75A341FD">
            <w:pPr>
              <w:pStyle w:val="BodyText"/>
              <w:spacing w:line="259" w:lineRule="auto"/>
              <w:rPr>
                <w:rFonts w:ascii="Times New Roman" w:hAnsi="Times New Roman" w:cs="Times New Roman"/>
              </w:rPr>
            </w:pPr>
            <w:r w:rsidRPr="75A341FD">
              <w:rPr>
                <w:rFonts w:ascii="Times New Roman" w:hAnsi="Times New Roman" w:cs="Times New Roman"/>
              </w:rPr>
              <w:t>No pathway exists</w:t>
            </w:r>
          </w:p>
          <w:p w14:paraId="670ACE28" w14:textId="77777777" w:rsidR="003F05E7" w:rsidRDefault="003F05E7" w:rsidP="75A341FD">
            <w:pPr>
              <w:pStyle w:val="BodyText"/>
              <w:spacing w:line="259" w:lineRule="auto"/>
              <w:rPr>
                <w:rFonts w:ascii="Times New Roman" w:hAnsi="Times New Roman" w:cs="Times New Roman"/>
              </w:rPr>
            </w:pPr>
          </w:p>
          <w:p w14:paraId="2493C381" w14:textId="77777777" w:rsidR="003F05E7" w:rsidRDefault="003F05E7" w:rsidP="75A341FD">
            <w:pPr>
              <w:pStyle w:val="BodyText"/>
              <w:spacing w:line="259" w:lineRule="auto"/>
              <w:rPr>
                <w:rFonts w:ascii="Times New Roman" w:hAnsi="Times New Roman" w:cs="Times New Roman"/>
                <w:b/>
                <w:bCs/>
              </w:rPr>
            </w:pPr>
            <w:r w:rsidRPr="75A341FD">
              <w:rPr>
                <w:rFonts w:ascii="Times New Roman" w:hAnsi="Times New Roman" w:cs="Times New Roman"/>
                <w:b/>
                <w:bCs/>
              </w:rPr>
              <w:t xml:space="preserve">Planned Target </w:t>
            </w:r>
          </w:p>
          <w:p w14:paraId="53BFDFB6" w14:textId="77777777" w:rsidR="003F05E7" w:rsidRDefault="003F05E7" w:rsidP="75A341FD">
            <w:pPr>
              <w:pStyle w:val="BodyText"/>
              <w:numPr>
                <w:ilvl w:val="0"/>
                <w:numId w:val="31"/>
              </w:numPr>
              <w:spacing w:line="259" w:lineRule="auto"/>
              <w:rPr>
                <w:rFonts w:ascii="Times New Roman" w:hAnsi="Times New Roman" w:cs="Times New Roman"/>
              </w:rPr>
            </w:pPr>
            <w:r w:rsidRPr="75A341FD">
              <w:rPr>
                <w:rFonts w:ascii="Times New Roman" w:hAnsi="Times New Roman" w:cs="Times New Roman"/>
              </w:rPr>
              <w:t>Year 1: No National Pathway Exists</w:t>
            </w:r>
          </w:p>
          <w:p w14:paraId="02F63DA2" w14:textId="77777777" w:rsidR="003F05E7" w:rsidRDefault="003F05E7" w:rsidP="75A341FD">
            <w:pPr>
              <w:pStyle w:val="BodyText"/>
              <w:numPr>
                <w:ilvl w:val="0"/>
                <w:numId w:val="31"/>
              </w:numPr>
              <w:spacing w:line="259" w:lineRule="auto"/>
              <w:rPr>
                <w:rFonts w:ascii="Times New Roman" w:hAnsi="Times New Roman" w:cs="Times New Roman"/>
                <w:color w:val="000000" w:themeColor="text1"/>
              </w:rPr>
            </w:pPr>
            <w:r w:rsidRPr="75A341FD">
              <w:rPr>
                <w:rFonts w:ascii="Times New Roman" w:hAnsi="Times New Roman" w:cs="Times New Roman"/>
                <w:color w:val="000000" w:themeColor="text1"/>
              </w:rPr>
              <w:t xml:space="preserve">Year 2: </w:t>
            </w:r>
            <w:r w:rsidRPr="75A341FD">
              <w:rPr>
                <w:rFonts w:ascii="Times New Roman" w:hAnsi="Times New Roman" w:cs="Times New Roman"/>
              </w:rPr>
              <w:t>Discussions</w:t>
            </w:r>
            <w:r w:rsidRPr="75A341FD">
              <w:rPr>
                <w:rFonts w:ascii="Times New Roman" w:hAnsi="Times New Roman" w:cs="Times New Roman"/>
                <w:color w:val="000000" w:themeColor="text1"/>
              </w:rPr>
              <w:t xml:space="preserve"> on the mapping of the existing referral pathways including the National Monitoring Mechanism and others</w:t>
            </w:r>
          </w:p>
          <w:p w14:paraId="3BA734A3" w14:textId="77777777" w:rsidR="003F05E7" w:rsidRDefault="003F05E7" w:rsidP="19BDCBEC">
            <w:pPr>
              <w:pStyle w:val="BodyText"/>
              <w:numPr>
                <w:ilvl w:val="0"/>
                <w:numId w:val="31"/>
              </w:numPr>
              <w:spacing w:line="259" w:lineRule="auto"/>
              <w:rPr>
                <w:rFonts w:ascii="Times New Roman" w:hAnsi="Times New Roman" w:cs="Times New Roman"/>
                <w:color w:val="000000" w:themeColor="text1"/>
              </w:rPr>
            </w:pPr>
            <w:r w:rsidRPr="19BDCBEC">
              <w:rPr>
                <w:rFonts w:ascii="Times New Roman" w:hAnsi="Times New Roman" w:cs="Times New Roman"/>
                <w:color w:val="000000" w:themeColor="text1"/>
              </w:rPr>
              <w:t>Year 3: Discussions and agreement on the establishment of the</w:t>
            </w:r>
            <w:r w:rsidRPr="19BDCBEC">
              <w:rPr>
                <w:rFonts w:ascii="Times New Roman" w:hAnsi="Times New Roman" w:cs="Times New Roman"/>
              </w:rPr>
              <w:t xml:space="preserve"> National Referral Pathway</w:t>
            </w:r>
          </w:p>
          <w:p w14:paraId="4BB03C42" w14:textId="167B5B23" w:rsidR="003F05E7" w:rsidRDefault="003F05E7" w:rsidP="19BDCBEC">
            <w:pPr>
              <w:pStyle w:val="BodyText"/>
              <w:spacing w:line="259" w:lineRule="auto"/>
              <w:rPr>
                <w:rFonts w:ascii="Times" w:hAnsi="Times"/>
                <w:b/>
                <w:bCs/>
              </w:rPr>
            </w:pPr>
          </w:p>
        </w:tc>
        <w:tc>
          <w:tcPr>
            <w:tcW w:w="4101" w:type="dxa"/>
            <w:tcBorders>
              <w:top w:val="single" w:sz="6" w:space="0" w:color="000000" w:themeColor="text1"/>
              <w:left w:val="single" w:sz="6" w:space="0" w:color="000000" w:themeColor="text1"/>
              <w:right w:val="single" w:sz="6" w:space="0" w:color="000000" w:themeColor="text1"/>
            </w:tcBorders>
            <w:shd w:val="clear" w:color="auto" w:fill="auto"/>
          </w:tcPr>
          <w:p w14:paraId="30FCEEC2" w14:textId="27E1C175" w:rsidR="003F05E7" w:rsidRDefault="003F05E7" w:rsidP="75A341FD"/>
          <w:p w14:paraId="692F3992" w14:textId="77C15113" w:rsidR="003F05E7" w:rsidRPr="00912E51" w:rsidRDefault="003F05E7" w:rsidP="75A341FD">
            <w:pPr>
              <w:pStyle w:val="BodyText"/>
              <w:spacing w:line="259" w:lineRule="auto"/>
              <w:rPr>
                <w:rFonts w:ascii="Times New Roman" w:hAnsi="Times New Roman" w:cs="Times New Roman"/>
                <w:b/>
                <w:u w:val="single"/>
              </w:rPr>
            </w:pPr>
            <w:r w:rsidRPr="00912E51">
              <w:rPr>
                <w:rFonts w:ascii="Times New Roman" w:hAnsi="Times New Roman" w:cs="Times New Roman"/>
                <w:b/>
                <w:u w:val="single"/>
              </w:rPr>
              <w:t xml:space="preserve">ONGOING. </w:t>
            </w:r>
            <w:r w:rsidR="71A3F694" w:rsidRPr="00912E51">
              <w:rPr>
                <w:rFonts w:ascii="Times New Roman" w:hAnsi="Times New Roman" w:cs="Times New Roman"/>
                <w:b/>
                <w:bCs/>
                <w:u w:val="single"/>
              </w:rPr>
              <w:t>L</w:t>
            </w:r>
            <w:r w:rsidR="30EBCF5C" w:rsidRPr="00912E51">
              <w:rPr>
                <w:rFonts w:ascii="Times New Roman" w:hAnsi="Times New Roman" w:cs="Times New Roman"/>
                <w:b/>
                <w:bCs/>
                <w:u w:val="single"/>
              </w:rPr>
              <w:t>IMITED</w:t>
            </w:r>
            <w:r w:rsidRPr="00912E51">
              <w:rPr>
                <w:rFonts w:ascii="Times New Roman" w:hAnsi="Times New Roman" w:cs="Times New Roman"/>
                <w:b/>
                <w:u w:val="single"/>
              </w:rPr>
              <w:t xml:space="preserve"> PROGRESS</w:t>
            </w:r>
          </w:p>
          <w:p w14:paraId="02561669" w14:textId="155188F8" w:rsidR="003F05E7" w:rsidRDefault="003F05E7" w:rsidP="75A341FD">
            <w:pPr>
              <w:pStyle w:val="BodyText"/>
              <w:spacing w:line="259" w:lineRule="auto"/>
              <w:rPr>
                <w:rFonts w:ascii="Times New Roman" w:hAnsi="Times New Roman" w:cs="Times New Roman"/>
                <w:b/>
                <w:bCs/>
              </w:rPr>
            </w:pPr>
          </w:p>
          <w:p w14:paraId="466485CB" w14:textId="77777777" w:rsidR="003F05E7" w:rsidRDefault="008A2748" w:rsidP="008A2748">
            <w:pPr>
              <w:spacing w:line="259" w:lineRule="auto"/>
              <w:rPr>
                <w:sz w:val="20"/>
                <w:szCs w:val="20"/>
              </w:rPr>
            </w:pPr>
            <w:r>
              <w:rPr>
                <w:sz w:val="20"/>
                <w:szCs w:val="20"/>
              </w:rPr>
              <w:t>The Interagency Review Panel was revived in 20</w:t>
            </w:r>
            <w:r w:rsidR="00DE2BC0">
              <w:rPr>
                <w:sz w:val="20"/>
                <w:szCs w:val="20"/>
              </w:rPr>
              <w:t>23, but with limited information about results.</w:t>
            </w:r>
          </w:p>
          <w:p w14:paraId="506572DB" w14:textId="77777777" w:rsidR="00DE2BC0" w:rsidRDefault="00DE2BC0" w:rsidP="008A2748">
            <w:pPr>
              <w:spacing w:line="259" w:lineRule="auto"/>
              <w:rPr>
                <w:sz w:val="20"/>
                <w:szCs w:val="20"/>
              </w:rPr>
            </w:pPr>
          </w:p>
          <w:p w14:paraId="552AB89F" w14:textId="37116CEC" w:rsidR="00DE2BC0" w:rsidRDefault="00DE2BC0" w:rsidP="008A2748">
            <w:pPr>
              <w:spacing w:line="259" w:lineRule="auto"/>
              <w:rPr>
                <w:sz w:val="20"/>
                <w:szCs w:val="20"/>
              </w:rPr>
            </w:pPr>
            <w:r>
              <w:rPr>
                <w:sz w:val="20"/>
                <w:szCs w:val="20"/>
              </w:rPr>
              <w:t>The DOJ established a Human Rights Office and a Human Rights Coordinating Council with a view to strengthening accountability measures. These mechanisms are still in early stages of establishment.</w:t>
            </w:r>
          </w:p>
          <w:p w14:paraId="19B2E723" w14:textId="77777777" w:rsidR="00DE2BC0" w:rsidRDefault="00DE2BC0" w:rsidP="008A2748">
            <w:pPr>
              <w:spacing w:line="259" w:lineRule="auto"/>
            </w:pPr>
          </w:p>
          <w:p w14:paraId="7D364690" w14:textId="089A0150" w:rsidR="00DE2BC0" w:rsidRDefault="00DE2BC0" w:rsidP="008A2748">
            <w:pPr>
              <w:spacing w:line="259" w:lineRule="auto"/>
            </w:pPr>
          </w:p>
        </w:tc>
        <w:tc>
          <w:tcPr>
            <w:tcW w:w="2907" w:type="dxa"/>
            <w:tcBorders>
              <w:top w:val="single" w:sz="6" w:space="0" w:color="000000" w:themeColor="text1"/>
              <w:left w:val="single" w:sz="6" w:space="0" w:color="000000" w:themeColor="text1"/>
              <w:right w:val="single" w:sz="6" w:space="0" w:color="000000" w:themeColor="text1"/>
            </w:tcBorders>
          </w:tcPr>
          <w:p w14:paraId="4F785FF2" w14:textId="23DF2584" w:rsidR="003F05E7" w:rsidRDefault="003F05E7" w:rsidP="75A341FD">
            <w:pPr>
              <w:rPr>
                <w:rFonts w:ascii="Times" w:eastAsia="Times" w:hAnsi="Times" w:cs="Times"/>
                <w:sz w:val="20"/>
                <w:szCs w:val="20"/>
              </w:rPr>
            </w:pPr>
          </w:p>
          <w:p w14:paraId="361E0214" w14:textId="77777777" w:rsidR="00DE2BC0" w:rsidRDefault="00DE2BC0" w:rsidP="75A341FD">
            <w:pPr>
              <w:pStyle w:val="BodyText"/>
              <w:spacing w:line="259" w:lineRule="auto"/>
              <w:rPr>
                <w:rFonts w:ascii="Times New Roman" w:hAnsi="Times New Roman" w:cs="Times New Roman"/>
              </w:rPr>
            </w:pPr>
          </w:p>
          <w:p w14:paraId="2660A9D7" w14:textId="6B008684" w:rsidR="003F05E7" w:rsidRDefault="00DE2BC0" w:rsidP="00DE2BC0">
            <w:pPr>
              <w:pStyle w:val="BodyText"/>
              <w:spacing w:line="259" w:lineRule="auto"/>
            </w:pPr>
            <w:r>
              <w:rPr>
                <w:rFonts w:ascii="Times New Roman" w:hAnsi="Times New Roman" w:cs="Times New Roman"/>
              </w:rPr>
              <w:t>While the UNJP has advocated in this area, there is limited progress in terms of bringing cases to trial.</w:t>
            </w:r>
          </w:p>
        </w:tc>
        <w:tc>
          <w:tcPr>
            <w:tcW w:w="3237" w:type="dxa"/>
            <w:tcBorders>
              <w:top w:val="single" w:sz="6" w:space="0" w:color="000000" w:themeColor="text1"/>
              <w:left w:val="single" w:sz="6" w:space="0" w:color="000000" w:themeColor="text1"/>
              <w:right w:val="single" w:sz="6" w:space="0" w:color="000000" w:themeColor="text1"/>
            </w:tcBorders>
            <w:shd w:val="clear" w:color="auto" w:fill="auto"/>
          </w:tcPr>
          <w:p w14:paraId="7F3D05D9" w14:textId="5D5E977F" w:rsidR="003F05E7" w:rsidRDefault="003F05E7" w:rsidP="75A341FD">
            <w:pPr>
              <w:pStyle w:val="BodyText"/>
              <w:rPr>
                <w:rStyle w:val="Hyperlink"/>
                <w:rFonts w:ascii="Times New Roman" w:hAnsi="Times New Roman" w:cs="Times New Roman"/>
                <w:b/>
                <w:bCs/>
                <w:color w:val="auto"/>
                <w:u w:val="none"/>
              </w:rPr>
            </w:pPr>
          </w:p>
          <w:p w14:paraId="77ABA0D1" w14:textId="79DDA50D" w:rsidR="003F05E7" w:rsidRDefault="003F05E7" w:rsidP="75A341FD">
            <w:pPr>
              <w:pStyle w:val="BodyText"/>
              <w:rPr>
                <w:rStyle w:val="Hyperlink"/>
                <w:rFonts w:ascii="Times New Roman" w:hAnsi="Times New Roman" w:cs="Times New Roman"/>
                <w:color w:val="auto"/>
                <w:u w:val="none"/>
              </w:rPr>
            </w:pPr>
            <w:r w:rsidRPr="75A341FD">
              <w:rPr>
                <w:rStyle w:val="Hyperlink"/>
                <w:rFonts w:ascii="Times New Roman" w:hAnsi="Times New Roman" w:cs="Times New Roman"/>
                <w:color w:val="auto"/>
                <w:u w:val="none"/>
              </w:rPr>
              <w:t>Report/Documentation</w:t>
            </w:r>
          </w:p>
          <w:p w14:paraId="55526C77" w14:textId="4E97B8AE" w:rsidR="003F05E7" w:rsidRDefault="003F05E7" w:rsidP="75A341FD">
            <w:pPr>
              <w:pStyle w:val="BodyText"/>
              <w:rPr>
                <w:rStyle w:val="Hyperlink"/>
                <w:rFonts w:ascii="Times New Roman" w:hAnsi="Times New Roman" w:cs="Times New Roman"/>
                <w:b/>
                <w:bCs/>
                <w:color w:val="auto"/>
                <w:u w:val="none"/>
              </w:rPr>
            </w:pPr>
          </w:p>
        </w:tc>
      </w:tr>
      <w:tr w:rsidR="5AE88F5C" w14:paraId="1E036AC4" w14:textId="77777777" w:rsidTr="00DE2BC0">
        <w:trPr>
          <w:trHeight w:val="300"/>
        </w:trPr>
        <w:tc>
          <w:tcPr>
            <w:tcW w:w="4252" w:type="dxa"/>
            <w:tcBorders>
              <w:top w:val="single" w:sz="6" w:space="0" w:color="000000" w:themeColor="text1"/>
              <w:left w:val="single" w:sz="6" w:space="0" w:color="000000" w:themeColor="text1"/>
              <w:right w:val="single" w:sz="6" w:space="0" w:color="000000" w:themeColor="text1"/>
            </w:tcBorders>
            <w:shd w:val="clear" w:color="auto" w:fill="auto"/>
          </w:tcPr>
          <w:p w14:paraId="51FF8666" w14:textId="77287949" w:rsidR="5AE88F5C" w:rsidRDefault="5AE88F5C" w:rsidP="75A341FD">
            <w:pPr>
              <w:pStyle w:val="BodyText"/>
              <w:spacing w:line="259" w:lineRule="auto"/>
              <w:rPr>
                <w:rFonts w:ascii="Times New Roman" w:hAnsi="Times New Roman" w:cs="Times New Roman"/>
              </w:rPr>
            </w:pPr>
          </w:p>
          <w:p w14:paraId="4F734FE1" w14:textId="50E1143B" w:rsidR="5AE88F5C" w:rsidRDefault="7E788BAF" w:rsidP="75A341FD">
            <w:pPr>
              <w:spacing w:line="257" w:lineRule="auto"/>
            </w:pPr>
            <w:r w:rsidRPr="75A341FD">
              <w:rPr>
                <w:b/>
                <w:bCs/>
                <w:sz w:val="20"/>
                <w:szCs w:val="20"/>
              </w:rPr>
              <w:t xml:space="preserve">Indicator 2.2.B </w:t>
            </w:r>
          </w:p>
          <w:p w14:paraId="4C544945" w14:textId="7236E76A" w:rsidR="5AE88F5C" w:rsidRDefault="7E788BAF" w:rsidP="75A341FD">
            <w:pPr>
              <w:pStyle w:val="BodyText"/>
              <w:spacing w:line="259" w:lineRule="auto"/>
              <w:rPr>
                <w:rFonts w:ascii="Times New Roman" w:hAnsi="Times New Roman" w:cs="Times New Roman"/>
              </w:rPr>
            </w:pPr>
            <w:r w:rsidRPr="75A341FD">
              <w:rPr>
                <w:rFonts w:ascii="Times New Roman" w:hAnsi="Times New Roman" w:cs="Times New Roman"/>
              </w:rPr>
              <w:t>Number of cases referred by the National Human Rights Referral Pathway to appropriate mechanisms, disaggregated by geography, gender and other relevant Characteristic</w:t>
            </w:r>
          </w:p>
          <w:p w14:paraId="11D9C660" w14:textId="27891CE2" w:rsidR="5AE88F5C" w:rsidRDefault="5AE88F5C" w:rsidP="75A341FD">
            <w:pPr>
              <w:pStyle w:val="BodyText"/>
              <w:spacing w:line="259" w:lineRule="auto"/>
              <w:rPr>
                <w:rFonts w:ascii="Times New Roman" w:hAnsi="Times New Roman" w:cs="Times New Roman"/>
              </w:rPr>
            </w:pPr>
          </w:p>
          <w:p w14:paraId="6F30DE5F" w14:textId="5F8252FB" w:rsidR="5AE88F5C" w:rsidRDefault="7E788BAF" w:rsidP="75A341FD">
            <w:pPr>
              <w:pStyle w:val="BodyText"/>
              <w:spacing w:line="259" w:lineRule="auto"/>
              <w:rPr>
                <w:rFonts w:ascii="Times New Roman" w:hAnsi="Times New Roman" w:cs="Times New Roman"/>
              </w:rPr>
            </w:pPr>
            <w:r w:rsidRPr="75A341FD">
              <w:rPr>
                <w:rFonts w:ascii="Times New Roman" w:hAnsi="Times New Roman" w:cs="Times New Roman"/>
                <w:b/>
                <w:bCs/>
              </w:rPr>
              <w:t>Baseline</w:t>
            </w:r>
            <w:r w:rsidRPr="75A341FD">
              <w:rPr>
                <w:rFonts w:ascii="Times New Roman" w:hAnsi="Times New Roman" w:cs="Times New Roman"/>
              </w:rPr>
              <w:t>: 0</w:t>
            </w:r>
          </w:p>
          <w:p w14:paraId="373E18E2" w14:textId="2E998D6A" w:rsidR="5AE88F5C" w:rsidRDefault="5AE88F5C" w:rsidP="75A341FD">
            <w:pPr>
              <w:pStyle w:val="BodyText"/>
              <w:spacing w:line="259" w:lineRule="auto"/>
              <w:rPr>
                <w:rFonts w:ascii="Times New Roman" w:hAnsi="Times New Roman" w:cs="Times New Roman"/>
              </w:rPr>
            </w:pPr>
          </w:p>
          <w:p w14:paraId="7859BB92" w14:textId="77777777" w:rsidR="5AE88F5C" w:rsidRDefault="7E788BAF" w:rsidP="75A341FD">
            <w:pPr>
              <w:pStyle w:val="BodyText"/>
              <w:spacing w:line="259" w:lineRule="auto"/>
              <w:rPr>
                <w:rFonts w:ascii="Times New Roman" w:hAnsi="Times New Roman" w:cs="Times New Roman"/>
                <w:b/>
                <w:bCs/>
              </w:rPr>
            </w:pPr>
            <w:r w:rsidRPr="75A341FD">
              <w:rPr>
                <w:rFonts w:ascii="Times New Roman" w:hAnsi="Times New Roman" w:cs="Times New Roman"/>
                <w:b/>
                <w:bCs/>
              </w:rPr>
              <w:t xml:space="preserve">Planned Target </w:t>
            </w:r>
          </w:p>
          <w:p w14:paraId="513B1BE0" w14:textId="77777777" w:rsidR="5AE88F5C" w:rsidRDefault="7E788BAF" w:rsidP="19BDCBEC">
            <w:pPr>
              <w:pStyle w:val="BodyText"/>
              <w:spacing w:line="259" w:lineRule="auto"/>
              <w:rPr>
                <w:rFonts w:ascii="Times New Roman" w:hAnsi="Times New Roman" w:cs="Times New Roman"/>
                <w:color w:val="000000" w:themeColor="text1"/>
              </w:rPr>
            </w:pPr>
            <w:r w:rsidRPr="19BDCBEC">
              <w:rPr>
                <w:rFonts w:ascii="Times New Roman" w:hAnsi="Times New Roman" w:cs="Times New Roman"/>
              </w:rPr>
              <w:t xml:space="preserve">Year 1: No National </w:t>
            </w:r>
            <w:r w:rsidRPr="19BDCBEC">
              <w:rPr>
                <w:rFonts w:ascii="Times New Roman" w:hAnsi="Times New Roman" w:cs="Times New Roman"/>
                <w:color w:val="000000" w:themeColor="text1"/>
              </w:rPr>
              <w:t>Pathway Exists</w:t>
            </w:r>
          </w:p>
          <w:p w14:paraId="164FB93D" w14:textId="1B889CB6" w:rsidR="19BDCBEC" w:rsidRDefault="19BDCBEC" w:rsidP="19BDCBEC">
            <w:pPr>
              <w:pStyle w:val="BodyText"/>
              <w:spacing w:line="259" w:lineRule="auto"/>
              <w:rPr>
                <w:rFonts w:ascii="Times New Roman" w:hAnsi="Times New Roman" w:cs="Times New Roman"/>
                <w:color w:val="000000" w:themeColor="text1"/>
              </w:rPr>
            </w:pPr>
          </w:p>
          <w:p w14:paraId="53968442" w14:textId="77777777" w:rsidR="5AE88F5C" w:rsidRDefault="7E788BAF" w:rsidP="19BDCBEC">
            <w:pPr>
              <w:pStyle w:val="BodyText"/>
              <w:spacing w:line="259" w:lineRule="auto"/>
              <w:rPr>
                <w:rFonts w:ascii="Times New Roman" w:hAnsi="Times New Roman" w:cs="Times New Roman"/>
                <w:color w:val="000000" w:themeColor="text1"/>
              </w:rPr>
            </w:pPr>
            <w:r w:rsidRPr="19BDCBEC">
              <w:rPr>
                <w:rFonts w:ascii="Times New Roman" w:hAnsi="Times New Roman" w:cs="Times New Roman"/>
                <w:color w:val="000000" w:themeColor="text1"/>
              </w:rPr>
              <w:t>Year 2: Discussions on the mapping of the existing referral pathways including the National Monitoring Mechanism and others</w:t>
            </w:r>
          </w:p>
          <w:p w14:paraId="6B0C7219" w14:textId="733EBA56" w:rsidR="19BDCBEC" w:rsidRDefault="19BDCBEC" w:rsidP="19BDCBEC">
            <w:pPr>
              <w:pStyle w:val="BodyText"/>
              <w:spacing w:line="259" w:lineRule="auto"/>
              <w:rPr>
                <w:rFonts w:ascii="Times New Roman" w:hAnsi="Times New Roman" w:cs="Times New Roman"/>
                <w:color w:val="000000" w:themeColor="text1"/>
              </w:rPr>
            </w:pPr>
          </w:p>
          <w:p w14:paraId="3D0BDE81" w14:textId="62255775" w:rsidR="5AE88F5C" w:rsidRDefault="7E788BAF" w:rsidP="19BDCBEC">
            <w:pPr>
              <w:pStyle w:val="BodyText"/>
              <w:spacing w:line="259" w:lineRule="auto"/>
              <w:rPr>
                <w:rFonts w:ascii="Times New Roman" w:hAnsi="Times New Roman" w:cs="Times New Roman"/>
              </w:rPr>
            </w:pPr>
            <w:r w:rsidRPr="19BDCBEC">
              <w:rPr>
                <w:rFonts w:ascii="Times New Roman" w:hAnsi="Times New Roman" w:cs="Times New Roman"/>
                <w:color w:val="000000" w:themeColor="text1"/>
              </w:rPr>
              <w:t>Year 3: Discussions and agreement on the establishment of the</w:t>
            </w:r>
            <w:r w:rsidRPr="19BDCBEC">
              <w:rPr>
                <w:rFonts w:ascii="Times New Roman" w:hAnsi="Times New Roman" w:cs="Times New Roman"/>
              </w:rPr>
              <w:t xml:space="preserve"> National Referral Pathway</w:t>
            </w:r>
          </w:p>
          <w:p w14:paraId="3F142280" w14:textId="16ACBE11" w:rsidR="5AE88F5C" w:rsidRDefault="5AE88F5C" w:rsidP="75A341FD">
            <w:pPr>
              <w:pStyle w:val="BodyText"/>
              <w:spacing w:line="259" w:lineRule="auto"/>
              <w:rPr>
                <w:rFonts w:ascii="Times New Roman" w:hAnsi="Times New Roman" w:cs="Times New Roman"/>
              </w:rPr>
            </w:pPr>
          </w:p>
          <w:p w14:paraId="71078FFF" w14:textId="6383C8E8" w:rsidR="5AE88F5C" w:rsidRDefault="5AE88F5C" w:rsidP="75A341FD">
            <w:pPr>
              <w:pStyle w:val="BodyText"/>
              <w:spacing w:line="259" w:lineRule="auto"/>
              <w:rPr>
                <w:rFonts w:ascii="Times New Roman" w:hAnsi="Times New Roman" w:cs="Times New Roman"/>
              </w:rPr>
            </w:pPr>
          </w:p>
          <w:p w14:paraId="47073060" w14:textId="07D1AD95" w:rsidR="5AE88F5C" w:rsidRDefault="5AE88F5C" w:rsidP="5AE88F5C">
            <w:pPr>
              <w:pStyle w:val="BodyText"/>
              <w:spacing w:line="259" w:lineRule="auto"/>
              <w:rPr>
                <w:rFonts w:ascii="Times New Roman" w:hAnsi="Times New Roman" w:cs="Times New Roman"/>
              </w:rPr>
            </w:pPr>
          </w:p>
        </w:tc>
        <w:tc>
          <w:tcPr>
            <w:tcW w:w="4101" w:type="dxa"/>
            <w:tcBorders>
              <w:top w:val="single" w:sz="6" w:space="0" w:color="000000" w:themeColor="text1"/>
              <w:left w:val="single" w:sz="6" w:space="0" w:color="000000" w:themeColor="text1"/>
              <w:right w:val="single" w:sz="6" w:space="0" w:color="000000" w:themeColor="text1"/>
            </w:tcBorders>
            <w:shd w:val="clear" w:color="auto" w:fill="auto"/>
          </w:tcPr>
          <w:p w14:paraId="5D5CEBC5" w14:textId="49466E89" w:rsidR="5D4A5AE5" w:rsidRDefault="5D4A5AE5" w:rsidP="5D4A5AE5">
            <w:pPr>
              <w:spacing w:line="259" w:lineRule="auto"/>
              <w:rPr>
                <w:b/>
                <w:bCs/>
                <w:sz w:val="20"/>
                <w:szCs w:val="20"/>
                <w:u w:val="single"/>
              </w:rPr>
            </w:pPr>
          </w:p>
          <w:p w14:paraId="4FA26D29" w14:textId="50D98064" w:rsidR="5AE88F5C" w:rsidRPr="00912E51" w:rsidRDefault="7E788BAF" w:rsidP="75A341FD">
            <w:pPr>
              <w:pStyle w:val="BodyText"/>
              <w:spacing w:line="259" w:lineRule="auto"/>
              <w:rPr>
                <w:rFonts w:ascii="Times New Roman" w:hAnsi="Times New Roman" w:cs="Times New Roman"/>
                <w:b/>
                <w:u w:val="single"/>
              </w:rPr>
            </w:pPr>
            <w:r w:rsidRPr="00912E51">
              <w:rPr>
                <w:rFonts w:ascii="Times New Roman" w:hAnsi="Times New Roman" w:cs="Times New Roman"/>
                <w:b/>
                <w:u w:val="single"/>
              </w:rPr>
              <w:t xml:space="preserve">ONGOING. </w:t>
            </w:r>
            <w:r w:rsidR="79DA32AA" w:rsidRPr="00912E51">
              <w:rPr>
                <w:rFonts w:ascii="Times New Roman" w:hAnsi="Times New Roman" w:cs="Times New Roman"/>
                <w:b/>
                <w:bCs/>
                <w:u w:val="single"/>
              </w:rPr>
              <w:t>L</w:t>
            </w:r>
            <w:r w:rsidR="43E83955" w:rsidRPr="00912E51">
              <w:rPr>
                <w:rFonts w:ascii="Times New Roman" w:hAnsi="Times New Roman" w:cs="Times New Roman"/>
                <w:b/>
                <w:bCs/>
                <w:u w:val="single"/>
              </w:rPr>
              <w:t>IMITED</w:t>
            </w:r>
            <w:r w:rsidRPr="00912E51">
              <w:rPr>
                <w:rFonts w:ascii="Times New Roman" w:hAnsi="Times New Roman" w:cs="Times New Roman"/>
                <w:b/>
                <w:u w:val="single"/>
              </w:rPr>
              <w:t xml:space="preserve"> PROGRESS</w:t>
            </w:r>
          </w:p>
          <w:p w14:paraId="235ADE51" w14:textId="478D0825" w:rsidR="5AE88F5C" w:rsidRDefault="5AE88F5C" w:rsidP="75A341FD">
            <w:pPr>
              <w:pStyle w:val="BodyText"/>
              <w:spacing w:line="259" w:lineRule="auto"/>
              <w:rPr>
                <w:rFonts w:ascii="Times New Roman" w:hAnsi="Times New Roman" w:cs="Times New Roman"/>
                <w:b/>
                <w:bCs/>
                <w:color w:val="FF0000"/>
              </w:rPr>
            </w:pPr>
          </w:p>
          <w:p w14:paraId="3B58BD05" w14:textId="58626BF5" w:rsidR="5AE88F5C" w:rsidRDefault="00DE2BC0" w:rsidP="75A341FD">
            <w:pPr>
              <w:pStyle w:val="BodyText"/>
              <w:spacing w:line="259" w:lineRule="auto"/>
              <w:rPr>
                <w:rFonts w:ascii="Times New Roman" w:hAnsi="Times New Roman" w:cs="Times New Roman"/>
              </w:rPr>
            </w:pPr>
            <w:r>
              <w:rPr>
                <w:rFonts w:ascii="Times New Roman" w:hAnsi="Times New Roman" w:cs="Times New Roman"/>
              </w:rPr>
              <w:t>T</w:t>
            </w:r>
            <w:r w:rsidR="7E788BAF" w:rsidRPr="75A341FD">
              <w:rPr>
                <w:rFonts w:ascii="Times New Roman" w:hAnsi="Times New Roman" w:cs="Times New Roman"/>
              </w:rPr>
              <w:t>he pathway has not been established.</w:t>
            </w:r>
          </w:p>
          <w:p w14:paraId="61A2E537" w14:textId="3DA7F95B" w:rsidR="5AE88F5C" w:rsidRDefault="5AE88F5C" w:rsidP="75A341FD">
            <w:pPr>
              <w:pStyle w:val="BodyText"/>
              <w:spacing w:line="259" w:lineRule="auto"/>
              <w:rPr>
                <w:rFonts w:ascii="Times New Roman" w:hAnsi="Times New Roman" w:cs="Times New Roman"/>
              </w:rPr>
            </w:pPr>
          </w:p>
          <w:p w14:paraId="1DD59525" w14:textId="5D346919" w:rsidR="5AE88F5C" w:rsidRDefault="7E788BAF" w:rsidP="75A341FD">
            <w:pPr>
              <w:pStyle w:val="BodyText"/>
              <w:spacing w:line="259" w:lineRule="auto"/>
              <w:rPr>
                <w:rFonts w:ascii="Times New Roman" w:hAnsi="Times New Roman" w:cs="Times New Roman"/>
              </w:rPr>
            </w:pPr>
            <w:r w:rsidRPr="75A341FD">
              <w:rPr>
                <w:rFonts w:ascii="Times New Roman" w:hAnsi="Times New Roman" w:cs="Times New Roman"/>
              </w:rPr>
              <w:t>UNJP continue</w:t>
            </w:r>
            <w:r w:rsidR="00DE2BC0">
              <w:rPr>
                <w:rFonts w:ascii="Times New Roman" w:hAnsi="Times New Roman" w:cs="Times New Roman"/>
              </w:rPr>
              <w:t>s to</w:t>
            </w:r>
            <w:r w:rsidRPr="75A341FD">
              <w:rPr>
                <w:rFonts w:ascii="Times New Roman" w:hAnsi="Times New Roman" w:cs="Times New Roman"/>
              </w:rPr>
              <w:t xml:space="preserve"> advocat</w:t>
            </w:r>
            <w:r w:rsidR="00DE2BC0">
              <w:rPr>
                <w:rFonts w:ascii="Times New Roman" w:hAnsi="Times New Roman" w:cs="Times New Roman"/>
              </w:rPr>
              <w:t>e for</w:t>
            </w:r>
            <w:r w:rsidRPr="75A341FD">
              <w:rPr>
                <w:rFonts w:ascii="Times New Roman" w:hAnsi="Times New Roman" w:cs="Times New Roman"/>
              </w:rPr>
              <w:t xml:space="preserve"> </w:t>
            </w:r>
            <w:r w:rsidR="00DE2BC0">
              <w:rPr>
                <w:rFonts w:ascii="Times New Roman" w:hAnsi="Times New Roman" w:cs="Times New Roman"/>
              </w:rPr>
              <w:t>effective accountability mechanisms</w:t>
            </w:r>
          </w:p>
          <w:p w14:paraId="0802BB6A" w14:textId="21BDB366" w:rsidR="5AE88F5C" w:rsidRDefault="5AE88F5C" w:rsidP="5AE88F5C">
            <w:pPr>
              <w:spacing w:line="259" w:lineRule="auto"/>
              <w:rPr>
                <w:b/>
                <w:bCs/>
                <w:sz w:val="20"/>
                <w:szCs w:val="20"/>
                <w:u w:val="single"/>
              </w:rPr>
            </w:pPr>
          </w:p>
        </w:tc>
        <w:tc>
          <w:tcPr>
            <w:tcW w:w="2907" w:type="dxa"/>
            <w:tcBorders>
              <w:top w:val="single" w:sz="6" w:space="0" w:color="000000" w:themeColor="text1"/>
              <w:left w:val="single" w:sz="6" w:space="0" w:color="000000" w:themeColor="text1"/>
              <w:right w:val="single" w:sz="6" w:space="0" w:color="000000" w:themeColor="text1"/>
            </w:tcBorders>
          </w:tcPr>
          <w:p w14:paraId="273A75CB" w14:textId="6009F3D2" w:rsidR="5AE88F5C" w:rsidRDefault="5AE88F5C" w:rsidP="75A341FD">
            <w:pPr>
              <w:rPr>
                <w:b/>
                <w:bCs/>
                <w:sz w:val="20"/>
                <w:szCs w:val="20"/>
              </w:rPr>
            </w:pPr>
          </w:p>
          <w:p w14:paraId="5A33C198" w14:textId="2CFDB516" w:rsidR="5AE88F5C" w:rsidRDefault="00DE2BC0" w:rsidP="00DE2BC0">
            <w:pPr>
              <w:pStyle w:val="BodyText"/>
              <w:spacing w:line="259" w:lineRule="auto"/>
              <w:rPr>
                <w:b/>
                <w:bCs/>
              </w:rPr>
            </w:pPr>
            <w:r>
              <w:rPr>
                <w:rFonts w:ascii="Times New Roman" w:hAnsi="Times New Roman" w:cs="Times New Roman"/>
              </w:rPr>
              <w:t>See above</w:t>
            </w:r>
          </w:p>
        </w:tc>
        <w:tc>
          <w:tcPr>
            <w:tcW w:w="3237" w:type="dxa"/>
            <w:tcBorders>
              <w:top w:val="single" w:sz="6" w:space="0" w:color="000000" w:themeColor="text1"/>
              <w:left w:val="single" w:sz="6" w:space="0" w:color="000000" w:themeColor="text1"/>
              <w:right w:val="single" w:sz="6" w:space="0" w:color="000000" w:themeColor="text1"/>
            </w:tcBorders>
            <w:shd w:val="clear" w:color="auto" w:fill="auto"/>
          </w:tcPr>
          <w:p w14:paraId="6A2B6A3F" w14:textId="7ABEFC0B" w:rsidR="5AE88F5C" w:rsidRDefault="5AE88F5C" w:rsidP="75A341FD">
            <w:pPr>
              <w:pStyle w:val="BodyText"/>
              <w:rPr>
                <w:rStyle w:val="Hyperlink"/>
                <w:rFonts w:ascii="Times New Roman" w:hAnsi="Times New Roman" w:cs="Times New Roman"/>
                <w:b/>
                <w:bCs/>
                <w:color w:val="auto"/>
                <w:u w:val="none"/>
              </w:rPr>
            </w:pPr>
          </w:p>
          <w:p w14:paraId="209C75A4" w14:textId="2BBFCDD7" w:rsidR="5AE88F5C" w:rsidRDefault="1C87088D" w:rsidP="75A341FD">
            <w:pPr>
              <w:pStyle w:val="BodyText"/>
              <w:rPr>
                <w:rFonts w:ascii="Times New Roman" w:hAnsi="Times New Roman" w:cs="Times New Roman"/>
              </w:rPr>
            </w:pPr>
            <w:r w:rsidRPr="75A341FD">
              <w:rPr>
                <w:rFonts w:ascii="Times New Roman" w:hAnsi="Times New Roman" w:cs="Times New Roman"/>
              </w:rPr>
              <w:t>Report/Documentation</w:t>
            </w:r>
          </w:p>
          <w:p w14:paraId="45F6D82F" w14:textId="7C67933E" w:rsidR="5AE88F5C" w:rsidRDefault="5AE88F5C" w:rsidP="5AE88F5C">
            <w:pPr>
              <w:pStyle w:val="BodyText"/>
              <w:rPr>
                <w:rStyle w:val="Hyperlink"/>
                <w:rFonts w:ascii="Times New Roman" w:hAnsi="Times New Roman" w:cs="Times New Roman"/>
                <w:b/>
                <w:bCs/>
                <w:color w:val="auto"/>
                <w:u w:val="none"/>
              </w:rPr>
            </w:pPr>
          </w:p>
        </w:tc>
      </w:tr>
      <w:tr w:rsidR="5AE88F5C" w14:paraId="44A99ADD" w14:textId="77777777" w:rsidTr="0EE7DA13">
        <w:trPr>
          <w:trHeight w:val="300"/>
        </w:trPr>
        <w:tc>
          <w:tcPr>
            <w:tcW w:w="14497" w:type="dxa"/>
            <w:gridSpan w:val="4"/>
            <w:tcBorders>
              <w:top w:val="single" w:sz="6" w:space="0" w:color="000000" w:themeColor="text1"/>
              <w:left w:val="single" w:sz="6" w:space="0" w:color="000000" w:themeColor="text1"/>
              <w:right w:val="single" w:sz="6" w:space="0" w:color="000000" w:themeColor="text1"/>
            </w:tcBorders>
            <w:shd w:val="clear" w:color="auto" w:fill="E7E6E6" w:themeFill="background2"/>
          </w:tcPr>
          <w:p w14:paraId="6855EAB4" w14:textId="6F2A9728" w:rsidR="5AE88F5C" w:rsidRDefault="1C87088D" w:rsidP="5AE88F5C">
            <w:pPr>
              <w:pStyle w:val="BodyText"/>
              <w:spacing w:line="259" w:lineRule="auto"/>
              <w:rPr>
                <w:rFonts w:ascii="Times New Roman" w:hAnsi="Times New Roman" w:cs="Times New Roman"/>
                <w:b/>
                <w:color w:val="000000" w:themeColor="text1"/>
              </w:rPr>
            </w:pPr>
            <w:r w:rsidRPr="75A341FD">
              <w:rPr>
                <w:rFonts w:ascii="Times New Roman" w:hAnsi="Times New Roman" w:cs="Times New Roman"/>
                <w:b/>
                <w:bCs/>
                <w:color w:val="000000" w:themeColor="text1"/>
              </w:rPr>
              <w:t>Output 2.3 The Commission on Human Rights of the Philippines effectively investigates violations of Civil and Political rights related to the Anti-Terrorism Act.</w:t>
            </w:r>
          </w:p>
        </w:tc>
      </w:tr>
      <w:tr w:rsidR="5AE88F5C" w14:paraId="4467F587" w14:textId="77777777" w:rsidTr="00DE2BC0">
        <w:trPr>
          <w:trHeight w:val="300"/>
        </w:trPr>
        <w:tc>
          <w:tcPr>
            <w:tcW w:w="42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04BE8E" w14:textId="789FB738" w:rsidR="5AE88F5C" w:rsidRDefault="5AE88F5C" w:rsidP="75A341FD">
            <w:pPr>
              <w:pStyle w:val="BodyText"/>
              <w:spacing w:line="259" w:lineRule="auto"/>
              <w:rPr>
                <w:rFonts w:ascii="Times New Roman" w:hAnsi="Times New Roman" w:cs="Times New Roman"/>
              </w:rPr>
            </w:pPr>
          </w:p>
          <w:p w14:paraId="0F8825C8" w14:textId="77777777" w:rsidR="5AE88F5C" w:rsidRDefault="48F95E78" w:rsidP="75A341FD">
            <w:pPr>
              <w:pStyle w:val="BodyText"/>
              <w:spacing w:line="259" w:lineRule="auto"/>
              <w:rPr>
                <w:rFonts w:ascii="Times New Roman" w:hAnsi="Times New Roman" w:cs="Times New Roman"/>
                <w:b/>
                <w:bCs/>
              </w:rPr>
            </w:pPr>
            <w:r w:rsidRPr="75A341FD">
              <w:rPr>
                <w:rFonts w:ascii="Times New Roman" w:hAnsi="Times New Roman" w:cs="Times New Roman"/>
                <w:b/>
                <w:bCs/>
              </w:rPr>
              <w:t>Indicator 2.3.A</w:t>
            </w:r>
          </w:p>
          <w:p w14:paraId="2784DEA7" w14:textId="7F091EDA" w:rsidR="5AE88F5C" w:rsidRDefault="48F95E78" w:rsidP="75A341FD">
            <w:pPr>
              <w:pStyle w:val="BodyText"/>
              <w:spacing w:line="259" w:lineRule="auto"/>
              <w:rPr>
                <w:rFonts w:ascii="Times New Roman" w:hAnsi="Times New Roman" w:cs="Times New Roman"/>
              </w:rPr>
            </w:pPr>
            <w:r w:rsidRPr="75A341FD">
              <w:rPr>
                <w:rFonts w:ascii="Times New Roman" w:hAnsi="Times New Roman" w:cs="Times New Roman"/>
              </w:rPr>
              <w:t>Number and percentage of allegations of violations related to the ATA investigated by the CHRP.</w:t>
            </w:r>
          </w:p>
          <w:p w14:paraId="04A0656C" w14:textId="06676D4C" w:rsidR="5AE88F5C" w:rsidRDefault="5AE88F5C" w:rsidP="75A341FD">
            <w:pPr>
              <w:pStyle w:val="BodyText"/>
              <w:spacing w:line="259" w:lineRule="auto"/>
              <w:rPr>
                <w:rFonts w:ascii="Times New Roman" w:hAnsi="Times New Roman" w:cs="Times New Roman"/>
              </w:rPr>
            </w:pPr>
          </w:p>
          <w:p w14:paraId="5B0905B9" w14:textId="77777777" w:rsidR="5AE88F5C" w:rsidRDefault="48F95E78" w:rsidP="75A341FD">
            <w:pPr>
              <w:pStyle w:val="BodyText"/>
              <w:spacing w:line="259" w:lineRule="auto"/>
              <w:rPr>
                <w:rFonts w:ascii="Times New Roman" w:hAnsi="Times New Roman" w:cs="Times New Roman"/>
                <w:b/>
                <w:bCs/>
              </w:rPr>
            </w:pPr>
            <w:r w:rsidRPr="75A341FD">
              <w:rPr>
                <w:rFonts w:ascii="Times New Roman" w:hAnsi="Times New Roman" w:cs="Times New Roman"/>
                <w:b/>
                <w:bCs/>
              </w:rPr>
              <w:t>Baseline</w:t>
            </w:r>
          </w:p>
          <w:p w14:paraId="3AD93C58" w14:textId="107906E1" w:rsidR="5AE88F5C" w:rsidRDefault="48F95E78" w:rsidP="75A341FD">
            <w:pPr>
              <w:pStyle w:val="BodyText"/>
              <w:spacing w:line="259" w:lineRule="auto"/>
              <w:rPr>
                <w:rFonts w:ascii="Times New Roman" w:hAnsi="Times New Roman" w:cs="Times New Roman"/>
              </w:rPr>
            </w:pPr>
            <w:r w:rsidRPr="75A341FD">
              <w:rPr>
                <w:rFonts w:ascii="Times New Roman" w:hAnsi="Times New Roman" w:cs="Times New Roman"/>
              </w:rPr>
              <w:t>See Indicator 1B for numbers</w:t>
            </w:r>
          </w:p>
          <w:p w14:paraId="0149E8F0" w14:textId="2F5C2181" w:rsidR="5AE88F5C" w:rsidRDefault="5AE88F5C" w:rsidP="75A341FD">
            <w:pPr>
              <w:pStyle w:val="BodyText"/>
              <w:spacing w:line="259" w:lineRule="auto"/>
              <w:rPr>
                <w:rFonts w:ascii="Times New Roman" w:hAnsi="Times New Roman" w:cs="Times New Roman"/>
              </w:rPr>
            </w:pPr>
          </w:p>
          <w:p w14:paraId="2D116E80" w14:textId="77777777" w:rsidR="5AE88F5C" w:rsidRDefault="48F95E78" w:rsidP="75A341FD">
            <w:pPr>
              <w:pStyle w:val="BodyText"/>
              <w:spacing w:line="259" w:lineRule="auto"/>
              <w:rPr>
                <w:rFonts w:ascii="Times New Roman" w:hAnsi="Times New Roman" w:cs="Times New Roman"/>
                <w:b/>
                <w:bCs/>
              </w:rPr>
            </w:pPr>
            <w:r w:rsidRPr="75A341FD">
              <w:rPr>
                <w:rFonts w:ascii="Times New Roman" w:hAnsi="Times New Roman" w:cs="Times New Roman"/>
                <w:b/>
                <w:bCs/>
              </w:rPr>
              <w:t>Planned Target</w:t>
            </w:r>
          </w:p>
          <w:p w14:paraId="53E393BE" w14:textId="6DBE5788" w:rsidR="5AE88F5C" w:rsidRDefault="48F95E78" w:rsidP="5AE88F5C">
            <w:pPr>
              <w:pStyle w:val="BodyText"/>
              <w:spacing w:line="259" w:lineRule="auto"/>
              <w:rPr>
                <w:rFonts w:ascii="Times New Roman" w:hAnsi="Times New Roman" w:cs="Times New Roman"/>
              </w:rPr>
            </w:pPr>
            <w:r w:rsidRPr="75A341FD">
              <w:rPr>
                <w:rFonts w:ascii="Times New Roman" w:hAnsi="Times New Roman" w:cs="Times New Roman"/>
              </w:rPr>
              <w:t>All years: 100 per cent</w:t>
            </w:r>
          </w:p>
        </w:tc>
        <w:tc>
          <w:tcPr>
            <w:tcW w:w="4101" w:type="dxa"/>
            <w:tcBorders>
              <w:top w:val="single" w:sz="6" w:space="0" w:color="000000" w:themeColor="text1"/>
              <w:left w:val="single" w:sz="6" w:space="0" w:color="000000" w:themeColor="text1"/>
              <w:right w:val="single" w:sz="6" w:space="0" w:color="000000" w:themeColor="text1"/>
            </w:tcBorders>
            <w:shd w:val="clear" w:color="auto" w:fill="auto"/>
          </w:tcPr>
          <w:p w14:paraId="4110A5A3" w14:textId="4099A019" w:rsidR="5AE88F5C" w:rsidRDefault="5AE88F5C" w:rsidP="75A341FD">
            <w:pPr>
              <w:spacing w:line="259" w:lineRule="auto"/>
              <w:rPr>
                <w:b/>
                <w:bCs/>
                <w:sz w:val="20"/>
                <w:szCs w:val="20"/>
                <w:u w:val="single"/>
              </w:rPr>
            </w:pPr>
          </w:p>
          <w:p w14:paraId="059E853A" w14:textId="135A06B5" w:rsidR="5AE88F5C" w:rsidRDefault="48F95E78" w:rsidP="75A341FD">
            <w:pPr>
              <w:pStyle w:val="BodyText"/>
              <w:spacing w:line="259" w:lineRule="auto"/>
              <w:rPr>
                <w:rFonts w:ascii="Times New Roman" w:hAnsi="Times New Roman" w:cs="Times New Roman"/>
                <w:b/>
                <w:bCs/>
              </w:rPr>
            </w:pPr>
            <w:r w:rsidRPr="00912E51">
              <w:rPr>
                <w:rFonts w:ascii="Times New Roman" w:hAnsi="Times New Roman" w:cs="Times New Roman"/>
                <w:b/>
                <w:u w:val="single"/>
              </w:rPr>
              <w:t>ACHIEVED</w:t>
            </w:r>
          </w:p>
          <w:p w14:paraId="15CFFB00" w14:textId="0E82DF9B" w:rsidR="5AE88F5C" w:rsidRDefault="5AE88F5C" w:rsidP="75A341FD">
            <w:pPr>
              <w:pStyle w:val="BodyText"/>
              <w:spacing w:line="259" w:lineRule="auto"/>
              <w:rPr>
                <w:rFonts w:ascii="Times New Roman" w:hAnsi="Times New Roman" w:cs="Times New Roman"/>
                <w:b/>
                <w:bCs/>
              </w:rPr>
            </w:pPr>
          </w:p>
          <w:p w14:paraId="08E52AFB" w14:textId="56B2A59D" w:rsidR="5AE88F5C" w:rsidRDefault="48F95E78" w:rsidP="75A341FD">
            <w:pPr>
              <w:pStyle w:val="BodyText"/>
              <w:spacing w:line="259" w:lineRule="auto"/>
              <w:rPr>
                <w:rFonts w:ascii="Times New Roman" w:hAnsi="Times New Roman" w:cs="Times New Roman"/>
              </w:rPr>
            </w:pPr>
            <w:r w:rsidRPr="75A341FD">
              <w:rPr>
                <w:rFonts w:ascii="Times New Roman" w:hAnsi="Times New Roman" w:cs="Times New Roman"/>
              </w:rPr>
              <w:t xml:space="preserve">100% </w:t>
            </w:r>
            <w:r w:rsidR="57AC8AFF" w:rsidRPr="4EF2EB09">
              <w:rPr>
                <w:rFonts w:ascii="Times New Roman" w:hAnsi="Times New Roman" w:cs="Times New Roman"/>
              </w:rPr>
              <w:t xml:space="preserve">of cases received by the CHRP were </w:t>
            </w:r>
            <w:r w:rsidRPr="75A341FD">
              <w:rPr>
                <w:rFonts w:ascii="Times New Roman" w:hAnsi="Times New Roman" w:cs="Times New Roman"/>
              </w:rPr>
              <w:t xml:space="preserve">investigated </w:t>
            </w:r>
            <w:r w:rsidR="6A5C1C09" w:rsidRPr="4EF2EB09">
              <w:rPr>
                <w:rFonts w:ascii="Times New Roman" w:hAnsi="Times New Roman" w:cs="Times New Roman"/>
              </w:rPr>
              <w:t>in</w:t>
            </w:r>
            <w:r w:rsidRPr="75A341FD">
              <w:rPr>
                <w:rFonts w:ascii="Times New Roman" w:hAnsi="Times New Roman" w:cs="Times New Roman"/>
              </w:rPr>
              <w:t xml:space="preserve"> 2021, 2022 and 2023 (please refer to Outcome Indicator 1B for the number and types of cases</w:t>
            </w:r>
            <w:r w:rsidR="266C8FDF" w:rsidRPr="4EF2EB09">
              <w:rPr>
                <w:rFonts w:ascii="Times New Roman" w:hAnsi="Times New Roman" w:cs="Times New Roman"/>
              </w:rPr>
              <w:t>)</w:t>
            </w:r>
            <w:r w:rsidR="785A1866" w:rsidRPr="4EF2EB09">
              <w:rPr>
                <w:rFonts w:ascii="Times New Roman" w:hAnsi="Times New Roman" w:cs="Times New Roman"/>
              </w:rPr>
              <w:t xml:space="preserve">.  </w:t>
            </w:r>
          </w:p>
          <w:p w14:paraId="5E7F2F72" w14:textId="2B270B48" w:rsidR="5AE88F5C" w:rsidRDefault="5AE88F5C" w:rsidP="5AE88F5C">
            <w:pPr>
              <w:spacing w:line="259" w:lineRule="auto"/>
              <w:rPr>
                <w:b/>
                <w:bCs/>
                <w:sz w:val="20"/>
                <w:szCs w:val="20"/>
                <w:u w:val="single"/>
              </w:rPr>
            </w:pPr>
          </w:p>
        </w:tc>
        <w:tc>
          <w:tcPr>
            <w:tcW w:w="2907" w:type="dxa"/>
            <w:tcBorders>
              <w:top w:val="single" w:sz="6" w:space="0" w:color="000000" w:themeColor="text1"/>
              <w:left w:val="single" w:sz="6" w:space="0" w:color="000000" w:themeColor="text1"/>
              <w:right w:val="single" w:sz="4" w:space="0" w:color="auto"/>
            </w:tcBorders>
          </w:tcPr>
          <w:p w14:paraId="687D0D49" w14:textId="78FE943E" w:rsidR="5AE88F5C" w:rsidRDefault="5AE88F5C" w:rsidP="75A341FD">
            <w:pPr>
              <w:rPr>
                <w:b/>
                <w:bCs/>
                <w:sz w:val="20"/>
                <w:szCs w:val="20"/>
              </w:rPr>
            </w:pPr>
          </w:p>
          <w:p w14:paraId="441CAF89" w14:textId="4DF6C361" w:rsidR="5AE88F5C" w:rsidRDefault="48F95E78" w:rsidP="75A341FD">
            <w:pPr>
              <w:pStyle w:val="BodyText"/>
              <w:spacing w:line="259" w:lineRule="auto"/>
              <w:rPr>
                <w:rFonts w:ascii="Times New Roman" w:hAnsi="Times New Roman" w:cs="Times New Roman"/>
              </w:rPr>
            </w:pPr>
            <w:r w:rsidRPr="75A341FD">
              <w:rPr>
                <w:rFonts w:ascii="Times New Roman" w:hAnsi="Times New Roman" w:cs="Times New Roman"/>
              </w:rPr>
              <w:t xml:space="preserve">The </w:t>
            </w:r>
            <w:r w:rsidR="266C8FDF" w:rsidRPr="4EF2EB09">
              <w:rPr>
                <w:rFonts w:ascii="Times New Roman" w:hAnsi="Times New Roman" w:cs="Times New Roman"/>
              </w:rPr>
              <w:t>CHR</w:t>
            </w:r>
            <w:r w:rsidR="59D807F1" w:rsidRPr="4EF2EB09">
              <w:rPr>
                <w:rFonts w:ascii="Times New Roman" w:hAnsi="Times New Roman" w:cs="Times New Roman"/>
              </w:rPr>
              <w:t>P</w:t>
            </w:r>
            <w:r w:rsidR="266C8FDF" w:rsidRPr="4EF2EB09">
              <w:rPr>
                <w:rFonts w:ascii="Times New Roman" w:hAnsi="Times New Roman" w:cs="Times New Roman"/>
              </w:rPr>
              <w:t xml:space="preserve"> investigate</w:t>
            </w:r>
            <w:r w:rsidR="5A9D306F" w:rsidRPr="4EF2EB09">
              <w:rPr>
                <w:rFonts w:ascii="Times New Roman" w:hAnsi="Times New Roman" w:cs="Times New Roman"/>
              </w:rPr>
              <w:t>d</w:t>
            </w:r>
            <w:r w:rsidRPr="75A341FD">
              <w:rPr>
                <w:rFonts w:ascii="Times New Roman" w:hAnsi="Times New Roman" w:cs="Times New Roman"/>
              </w:rPr>
              <w:t xml:space="preserve"> all cases referred to it</w:t>
            </w:r>
            <w:r w:rsidR="08CD19F5" w:rsidRPr="4EF2EB09">
              <w:rPr>
                <w:rFonts w:ascii="Times New Roman" w:hAnsi="Times New Roman" w:cs="Times New Roman"/>
              </w:rPr>
              <w:t>. However, based on other reports received, not all cases are reported to the CHRP.</w:t>
            </w:r>
          </w:p>
          <w:p w14:paraId="1B966FE3" w14:textId="69FC334F" w:rsidR="5AE88F5C" w:rsidRDefault="5AE88F5C" w:rsidP="5AE88F5C">
            <w:pPr>
              <w:rPr>
                <w:b/>
                <w:bCs/>
                <w:sz w:val="20"/>
                <w:szCs w:val="20"/>
              </w:rPr>
            </w:pPr>
          </w:p>
        </w:tc>
        <w:tc>
          <w:tcPr>
            <w:tcW w:w="3237" w:type="dxa"/>
            <w:tcBorders>
              <w:top w:val="single" w:sz="6" w:space="0" w:color="000000" w:themeColor="text1"/>
              <w:left w:val="single" w:sz="4" w:space="0" w:color="auto"/>
              <w:right w:val="single" w:sz="6" w:space="0" w:color="000000" w:themeColor="text1"/>
            </w:tcBorders>
            <w:shd w:val="clear" w:color="auto" w:fill="auto"/>
          </w:tcPr>
          <w:p w14:paraId="7E9B22B2" w14:textId="3F77AD6E" w:rsidR="5AE88F5C" w:rsidRDefault="5AE88F5C" w:rsidP="75A341FD">
            <w:pPr>
              <w:pStyle w:val="BodyText"/>
              <w:rPr>
                <w:rStyle w:val="Hyperlink"/>
                <w:rFonts w:ascii="Times New Roman" w:hAnsi="Times New Roman" w:cs="Times New Roman"/>
                <w:b/>
                <w:bCs/>
                <w:color w:val="auto"/>
                <w:u w:val="none"/>
              </w:rPr>
            </w:pPr>
          </w:p>
          <w:p w14:paraId="070047B4" w14:textId="77B975FE" w:rsidR="5AE88F5C" w:rsidRDefault="48F95E78" w:rsidP="75A341FD">
            <w:pPr>
              <w:pStyle w:val="BodyText"/>
              <w:rPr>
                <w:rStyle w:val="Hyperlink"/>
                <w:rFonts w:ascii="Times New Roman" w:hAnsi="Times New Roman" w:cs="Times New Roman"/>
                <w:color w:val="auto"/>
                <w:u w:val="none"/>
              </w:rPr>
            </w:pPr>
            <w:r w:rsidRPr="75A341FD">
              <w:rPr>
                <w:rStyle w:val="Hyperlink"/>
                <w:rFonts w:ascii="Times New Roman" w:hAnsi="Times New Roman" w:cs="Times New Roman"/>
                <w:color w:val="auto"/>
                <w:u w:val="none"/>
              </w:rPr>
              <w:t xml:space="preserve">2021 to 2023 data provided by </w:t>
            </w:r>
            <w:r w:rsidR="266C8FDF" w:rsidRPr="4EF2EB09">
              <w:rPr>
                <w:rStyle w:val="Hyperlink"/>
                <w:rFonts w:ascii="Times New Roman" w:hAnsi="Times New Roman" w:cs="Times New Roman"/>
                <w:color w:val="auto"/>
                <w:u w:val="none"/>
              </w:rPr>
              <w:t>CHR</w:t>
            </w:r>
            <w:r w:rsidR="3B2C6023" w:rsidRPr="4EF2EB09">
              <w:rPr>
                <w:rStyle w:val="Hyperlink"/>
                <w:rFonts w:ascii="Times New Roman" w:hAnsi="Times New Roman" w:cs="Times New Roman"/>
                <w:color w:val="auto"/>
                <w:u w:val="none"/>
              </w:rPr>
              <w:t>P</w:t>
            </w:r>
            <w:r w:rsidRPr="75A341FD">
              <w:rPr>
                <w:rStyle w:val="Hyperlink"/>
                <w:rFonts w:ascii="Times New Roman" w:hAnsi="Times New Roman" w:cs="Times New Roman"/>
                <w:color w:val="auto"/>
                <w:u w:val="none"/>
              </w:rPr>
              <w:t xml:space="preserve"> Regional Offices, Protection and Legal Divisions</w:t>
            </w:r>
          </w:p>
          <w:p w14:paraId="6E8104B6" w14:textId="760C77FD" w:rsidR="5AE88F5C" w:rsidRDefault="5AE88F5C" w:rsidP="5AE88F5C">
            <w:pPr>
              <w:pStyle w:val="BodyText"/>
              <w:rPr>
                <w:rStyle w:val="Hyperlink"/>
                <w:rFonts w:ascii="Times New Roman" w:hAnsi="Times New Roman" w:cs="Times New Roman"/>
                <w:b/>
                <w:bCs/>
                <w:color w:val="auto"/>
                <w:u w:val="none"/>
              </w:rPr>
            </w:pPr>
          </w:p>
        </w:tc>
      </w:tr>
      <w:tr w:rsidR="00DE2BC0" w14:paraId="65FF845E" w14:textId="7F24AC4D" w:rsidTr="00DE2BC0">
        <w:trPr>
          <w:trHeight w:val="390"/>
        </w:trPr>
        <w:tc>
          <w:tcPr>
            <w:tcW w:w="42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C83044" w14:textId="2D2055FE" w:rsidR="00DE2BC0" w:rsidRDefault="00DE2BC0" w:rsidP="75A341FD">
            <w:pPr>
              <w:pStyle w:val="BodyText"/>
              <w:spacing w:line="259" w:lineRule="auto"/>
              <w:rPr>
                <w:rFonts w:ascii="Times New Roman" w:hAnsi="Times New Roman" w:cs="Times New Roman"/>
                <w:b/>
                <w:bCs/>
              </w:rPr>
            </w:pPr>
          </w:p>
          <w:p w14:paraId="0E44016A" w14:textId="4CB9CFAA" w:rsidR="00DE2BC0" w:rsidRDefault="00DE2BC0" w:rsidP="75A341FD">
            <w:pPr>
              <w:spacing w:line="257" w:lineRule="auto"/>
            </w:pPr>
            <w:r w:rsidRPr="75A341FD">
              <w:rPr>
                <w:b/>
                <w:bCs/>
                <w:sz w:val="20"/>
                <w:szCs w:val="20"/>
              </w:rPr>
              <w:t>Indicator 2.3.B</w:t>
            </w:r>
          </w:p>
          <w:p w14:paraId="27360058" w14:textId="3A167179" w:rsidR="00DE2BC0" w:rsidRDefault="00DE2BC0" w:rsidP="75A341FD">
            <w:pPr>
              <w:spacing w:line="257" w:lineRule="auto"/>
            </w:pPr>
            <w:r w:rsidRPr="75A341FD">
              <w:rPr>
                <w:sz w:val="20"/>
                <w:szCs w:val="20"/>
              </w:rPr>
              <w:t>Number of CHRP staff and other relevant actors trained</w:t>
            </w:r>
          </w:p>
          <w:p w14:paraId="3E24C536" w14:textId="4B068A43" w:rsidR="00DE2BC0" w:rsidRDefault="00DE2BC0" w:rsidP="75A341FD">
            <w:pPr>
              <w:pStyle w:val="BodyText"/>
              <w:spacing w:line="259" w:lineRule="auto"/>
              <w:rPr>
                <w:rFonts w:ascii="Times New Roman" w:hAnsi="Times New Roman" w:cs="Times New Roman"/>
                <w:b/>
                <w:bCs/>
              </w:rPr>
            </w:pPr>
          </w:p>
          <w:p w14:paraId="770F8E85" w14:textId="77777777" w:rsidR="00DE2BC0" w:rsidRDefault="00DE2BC0" w:rsidP="75A341FD">
            <w:pPr>
              <w:pStyle w:val="BodyText"/>
              <w:spacing w:line="259" w:lineRule="auto"/>
              <w:rPr>
                <w:rFonts w:ascii="Times New Roman" w:hAnsi="Times New Roman" w:cs="Times New Roman"/>
                <w:b/>
                <w:bCs/>
              </w:rPr>
            </w:pPr>
            <w:r w:rsidRPr="75A341FD">
              <w:rPr>
                <w:rFonts w:ascii="Times New Roman" w:hAnsi="Times New Roman" w:cs="Times New Roman"/>
                <w:b/>
                <w:bCs/>
              </w:rPr>
              <w:t>Baseline</w:t>
            </w:r>
          </w:p>
          <w:p w14:paraId="11701DF7" w14:textId="586C10EB" w:rsidR="00DE2BC0" w:rsidRDefault="00DE2BC0" w:rsidP="75A341FD">
            <w:pPr>
              <w:pStyle w:val="BodyText"/>
              <w:spacing w:line="259" w:lineRule="auto"/>
              <w:rPr>
                <w:rFonts w:ascii="Times New Roman" w:hAnsi="Times New Roman" w:cs="Times New Roman"/>
              </w:rPr>
            </w:pPr>
            <w:r w:rsidRPr="75A341FD">
              <w:rPr>
                <w:rFonts w:ascii="Times New Roman" w:hAnsi="Times New Roman" w:cs="Times New Roman"/>
              </w:rPr>
              <w:t>No regular exchange and joint analysis</w:t>
            </w:r>
          </w:p>
          <w:p w14:paraId="759DC1DD" w14:textId="15692835" w:rsidR="00DE2BC0" w:rsidRDefault="00DE2BC0" w:rsidP="75A341FD">
            <w:pPr>
              <w:pStyle w:val="BodyText"/>
              <w:spacing w:line="259" w:lineRule="auto"/>
              <w:rPr>
                <w:rFonts w:ascii="Times New Roman" w:hAnsi="Times New Roman" w:cs="Times New Roman"/>
                <w:b/>
                <w:bCs/>
              </w:rPr>
            </w:pPr>
          </w:p>
          <w:p w14:paraId="02BF3D39" w14:textId="77777777" w:rsidR="00DE2BC0" w:rsidRDefault="00DE2BC0" w:rsidP="75A341FD">
            <w:pPr>
              <w:pStyle w:val="BodyText"/>
              <w:spacing w:line="259" w:lineRule="auto"/>
              <w:rPr>
                <w:rFonts w:ascii="Times New Roman" w:hAnsi="Times New Roman" w:cs="Times New Roman"/>
                <w:b/>
                <w:bCs/>
              </w:rPr>
            </w:pPr>
            <w:r w:rsidRPr="75A341FD">
              <w:rPr>
                <w:rFonts w:ascii="Times New Roman" w:hAnsi="Times New Roman" w:cs="Times New Roman"/>
                <w:b/>
                <w:bCs/>
              </w:rPr>
              <w:t>Target</w:t>
            </w:r>
          </w:p>
          <w:p w14:paraId="374EAAC0" w14:textId="77777777" w:rsidR="00DE2BC0" w:rsidRDefault="00DE2BC0" w:rsidP="75A341FD">
            <w:pPr>
              <w:pStyle w:val="BodyText"/>
              <w:spacing w:line="259" w:lineRule="auto"/>
              <w:rPr>
                <w:rFonts w:ascii="Times New Roman" w:hAnsi="Times New Roman" w:cs="Times New Roman"/>
              </w:rPr>
            </w:pPr>
            <w:r w:rsidRPr="75A341FD">
              <w:rPr>
                <w:rFonts w:ascii="Times New Roman" w:hAnsi="Times New Roman" w:cs="Times New Roman"/>
              </w:rPr>
              <w:t>Year 1: 25</w:t>
            </w:r>
          </w:p>
          <w:p w14:paraId="7E50ACE7" w14:textId="77777777" w:rsidR="00DE2BC0" w:rsidRDefault="00DE2BC0" w:rsidP="75A341FD">
            <w:pPr>
              <w:pStyle w:val="BodyText"/>
              <w:spacing w:line="259" w:lineRule="auto"/>
              <w:rPr>
                <w:rFonts w:ascii="Times New Roman" w:hAnsi="Times New Roman" w:cs="Times New Roman"/>
              </w:rPr>
            </w:pPr>
            <w:r w:rsidRPr="75A341FD">
              <w:rPr>
                <w:rFonts w:ascii="Times New Roman" w:hAnsi="Times New Roman" w:cs="Times New Roman"/>
              </w:rPr>
              <w:t>Year 2: 50</w:t>
            </w:r>
          </w:p>
          <w:p w14:paraId="10AC966C" w14:textId="3AD3A9BC" w:rsidR="00DE2BC0" w:rsidRDefault="00DE2BC0" w:rsidP="2D74353A">
            <w:pPr>
              <w:pStyle w:val="BodyText"/>
              <w:spacing w:line="259" w:lineRule="auto"/>
              <w:rPr>
                <w:rFonts w:ascii="Times New Roman" w:hAnsi="Times New Roman" w:cs="Times New Roman"/>
              </w:rPr>
            </w:pPr>
            <w:r w:rsidRPr="75A341FD">
              <w:rPr>
                <w:rFonts w:ascii="Times New Roman" w:hAnsi="Times New Roman" w:cs="Times New Roman"/>
              </w:rPr>
              <w:t>Year 3: 100</w:t>
            </w:r>
          </w:p>
        </w:tc>
        <w:tc>
          <w:tcPr>
            <w:tcW w:w="41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F7A604" w14:textId="77777777" w:rsidR="00DE2BC0" w:rsidRDefault="00DE2BC0" w:rsidP="75A341FD">
            <w:pPr>
              <w:pStyle w:val="BodyText"/>
              <w:rPr>
                <w:rFonts w:ascii="Times New Roman" w:hAnsi="Times New Roman" w:cs="Times New Roman"/>
                <w:b/>
                <w:bCs/>
              </w:rPr>
            </w:pPr>
          </w:p>
          <w:p w14:paraId="25A8CA96" w14:textId="77777777" w:rsidR="00DE2BC0" w:rsidRPr="00912E51" w:rsidRDefault="00DE2BC0" w:rsidP="75A341FD">
            <w:pPr>
              <w:pStyle w:val="BodyText"/>
              <w:spacing w:line="259" w:lineRule="auto"/>
              <w:rPr>
                <w:rFonts w:ascii="Times New Roman" w:hAnsi="Times New Roman" w:cs="Times New Roman"/>
                <w:b/>
                <w:u w:val="single"/>
              </w:rPr>
            </w:pPr>
            <w:r w:rsidRPr="00912E51">
              <w:rPr>
                <w:rFonts w:ascii="Times New Roman" w:hAnsi="Times New Roman" w:cs="Times New Roman"/>
                <w:b/>
                <w:u w:val="single"/>
              </w:rPr>
              <w:t>ACHIEVED</w:t>
            </w:r>
          </w:p>
          <w:p w14:paraId="57709BE1" w14:textId="77777777" w:rsidR="00DE2BC0" w:rsidRDefault="00DE2BC0" w:rsidP="75A341FD">
            <w:pPr>
              <w:pStyle w:val="BodyText"/>
              <w:spacing w:line="259" w:lineRule="auto"/>
              <w:rPr>
                <w:rFonts w:ascii="Times New Roman" w:hAnsi="Times New Roman" w:cs="Times New Roman"/>
                <w:b/>
                <w:bCs/>
              </w:rPr>
            </w:pPr>
          </w:p>
          <w:p w14:paraId="3D7142EE" w14:textId="17B79AF6" w:rsidR="00DE2BC0" w:rsidRDefault="00DE2BC0" w:rsidP="00DE2BC0">
            <w:pPr>
              <w:pStyle w:val="BodyText"/>
              <w:spacing w:line="259" w:lineRule="auto"/>
              <w:rPr>
                <w:rFonts w:ascii="Times New Roman" w:hAnsi="Times New Roman" w:cs="Times New Roman"/>
              </w:rPr>
            </w:pPr>
            <w:r>
              <w:rPr>
                <w:rFonts w:ascii="Times New Roman" w:hAnsi="Times New Roman" w:cs="Times New Roman"/>
              </w:rPr>
              <w:t>80</w:t>
            </w:r>
            <w:r w:rsidRPr="75A341FD">
              <w:rPr>
                <w:rFonts w:ascii="Times New Roman" w:hAnsi="Times New Roman" w:cs="Times New Roman"/>
              </w:rPr>
              <w:t xml:space="preserve"> CHRP national directors and regional officers </w:t>
            </w:r>
            <w:r>
              <w:rPr>
                <w:rFonts w:ascii="Times New Roman" w:hAnsi="Times New Roman" w:cs="Times New Roman"/>
              </w:rPr>
              <w:t>trained from 2021 to 2023</w:t>
            </w:r>
          </w:p>
          <w:p w14:paraId="32A103D5" w14:textId="20E4ECFA" w:rsidR="00DE2BC0" w:rsidRDefault="00DE2BC0" w:rsidP="00DE2BC0">
            <w:pPr>
              <w:pStyle w:val="BodyText"/>
              <w:spacing w:line="259" w:lineRule="auto"/>
              <w:rPr>
                <w:rFonts w:ascii="Times New Roman" w:hAnsi="Times New Roman" w:cs="Times New Roman"/>
              </w:rPr>
            </w:pPr>
          </w:p>
        </w:tc>
        <w:tc>
          <w:tcPr>
            <w:tcW w:w="2907"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tcPr>
          <w:p w14:paraId="238B6E13" w14:textId="7167AC23" w:rsidR="00DE2BC0" w:rsidRDefault="00DE2BC0" w:rsidP="75A341FD">
            <w:pPr>
              <w:pStyle w:val="BodyText"/>
              <w:rPr>
                <w:rStyle w:val="Hyperlink"/>
                <w:rFonts w:ascii="Times New Roman" w:hAnsi="Times New Roman" w:cs="Times New Roman"/>
                <w:color w:val="auto"/>
                <w:u w:val="none"/>
              </w:rPr>
            </w:pPr>
          </w:p>
          <w:p w14:paraId="211142F8" w14:textId="77777777" w:rsidR="00DE2BC0" w:rsidRDefault="00DE2BC0" w:rsidP="00DE2BC0">
            <w:pPr>
              <w:pStyle w:val="BodyText"/>
              <w:spacing w:line="259" w:lineRule="auto"/>
              <w:rPr>
                <w:rFonts w:ascii="Times New Roman" w:hAnsi="Times New Roman" w:cs="Times New Roman"/>
              </w:rPr>
            </w:pPr>
            <w:r w:rsidRPr="75A341FD">
              <w:rPr>
                <w:rFonts w:ascii="Times New Roman" w:hAnsi="Times New Roman" w:cs="Times New Roman"/>
              </w:rPr>
              <w:t>Programme is on track with the proposed training on the PAWIM to achieve the target of 100 officials from the CHRP trained by the end of the programme</w:t>
            </w:r>
          </w:p>
          <w:p w14:paraId="04836452" w14:textId="50B94106" w:rsidR="00DE2BC0" w:rsidRDefault="00DE2BC0" w:rsidP="00DE2BC0">
            <w:pPr>
              <w:pStyle w:val="BodyText"/>
              <w:spacing w:line="259" w:lineRule="auto"/>
              <w:rPr>
                <w:rStyle w:val="Hyperlink"/>
                <w:rFonts w:ascii="Times New Roman" w:hAnsi="Times New Roman" w:cs="Times New Roman"/>
                <w:color w:val="auto"/>
                <w:u w:val="none"/>
              </w:rPr>
            </w:pPr>
          </w:p>
        </w:tc>
        <w:tc>
          <w:tcPr>
            <w:tcW w:w="3237"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52B978A9" w14:textId="77777777" w:rsidR="00DE2BC0" w:rsidRDefault="00DE2BC0">
            <w:pPr>
              <w:rPr>
                <w:rStyle w:val="Hyperlink"/>
                <w:color w:val="auto"/>
                <w:sz w:val="20"/>
                <w:szCs w:val="20"/>
                <w:u w:val="none"/>
              </w:rPr>
            </w:pPr>
          </w:p>
          <w:p w14:paraId="58FDE38D" w14:textId="77777777" w:rsidR="00DE2BC0" w:rsidRDefault="00DE2BC0" w:rsidP="00DE2BC0">
            <w:pPr>
              <w:pStyle w:val="BodyText"/>
              <w:spacing w:line="259" w:lineRule="auto"/>
              <w:rPr>
                <w:rFonts w:ascii="Times New Roman" w:hAnsi="Times New Roman" w:cs="Times New Roman"/>
              </w:rPr>
            </w:pPr>
            <w:r w:rsidRPr="75A341FD">
              <w:rPr>
                <w:rFonts w:ascii="Times New Roman" w:hAnsi="Times New Roman" w:cs="Times New Roman"/>
              </w:rPr>
              <w:t>Training report, list of participants</w:t>
            </w:r>
          </w:p>
          <w:p w14:paraId="3CF30953" w14:textId="77777777" w:rsidR="00DE2BC0" w:rsidRDefault="00DE2BC0" w:rsidP="75A341FD">
            <w:pPr>
              <w:pStyle w:val="BodyText"/>
              <w:rPr>
                <w:rStyle w:val="Hyperlink"/>
                <w:rFonts w:ascii="Times New Roman" w:hAnsi="Times New Roman" w:cs="Times New Roman"/>
                <w:color w:val="auto"/>
                <w:u w:val="none"/>
              </w:rPr>
            </w:pPr>
          </w:p>
        </w:tc>
      </w:tr>
      <w:tr w:rsidR="00DE2BC0" w14:paraId="382A0918" w14:textId="6FEEB105" w:rsidTr="00DE2BC0">
        <w:trPr>
          <w:trHeight w:val="330"/>
        </w:trPr>
        <w:tc>
          <w:tcPr>
            <w:tcW w:w="11260" w:type="dxa"/>
            <w:gridSpan w:val="3"/>
            <w:tcBorders>
              <w:top w:val="single" w:sz="6" w:space="0" w:color="000000" w:themeColor="text1"/>
              <w:left w:val="single" w:sz="6" w:space="0" w:color="000000" w:themeColor="text1"/>
              <w:bottom w:val="single" w:sz="6" w:space="0" w:color="000000" w:themeColor="text1"/>
              <w:right w:val="single" w:sz="4" w:space="0" w:color="auto"/>
            </w:tcBorders>
            <w:shd w:val="clear" w:color="auto" w:fill="E7E6E6" w:themeFill="background2"/>
          </w:tcPr>
          <w:p w14:paraId="7333B0C4" w14:textId="77777777" w:rsidR="00DE2BC0" w:rsidRDefault="00DE2BC0" w:rsidP="75A341FD">
            <w:pPr>
              <w:pStyle w:val="BodyText"/>
              <w:spacing w:line="259" w:lineRule="auto"/>
              <w:rPr>
                <w:rFonts w:ascii="Times New Roman" w:hAnsi="Times New Roman" w:cs="Times New Roman"/>
                <w:b/>
                <w:bCs/>
              </w:rPr>
            </w:pPr>
          </w:p>
          <w:p w14:paraId="782AA9D9" w14:textId="218E8291" w:rsidR="00DE2BC0" w:rsidRDefault="00DE2BC0" w:rsidP="75A341FD">
            <w:pPr>
              <w:pStyle w:val="BodyText"/>
              <w:spacing w:line="259" w:lineRule="auto"/>
              <w:rPr>
                <w:rFonts w:ascii="Times New Roman" w:hAnsi="Times New Roman" w:cs="Times New Roman"/>
                <w:b/>
                <w:bCs/>
              </w:rPr>
            </w:pPr>
            <w:r w:rsidRPr="75A341FD">
              <w:rPr>
                <w:rFonts w:ascii="Times New Roman" w:hAnsi="Times New Roman" w:cs="Times New Roman"/>
                <w:b/>
                <w:bCs/>
              </w:rPr>
              <w:t>Output 2.4 Improved data and accountability for human rights violations by police, including through support to HuRAIS and the HRAO.</w:t>
            </w:r>
          </w:p>
        </w:tc>
        <w:tc>
          <w:tcPr>
            <w:tcW w:w="3237"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E7E6E6" w:themeFill="background2"/>
          </w:tcPr>
          <w:p w14:paraId="3309FF28" w14:textId="77777777" w:rsidR="00DE2BC0" w:rsidRDefault="00DE2BC0" w:rsidP="75A341FD">
            <w:pPr>
              <w:pStyle w:val="BodyText"/>
              <w:spacing w:line="259" w:lineRule="auto"/>
              <w:rPr>
                <w:rFonts w:ascii="Times New Roman" w:hAnsi="Times New Roman" w:cs="Times New Roman"/>
                <w:b/>
                <w:bCs/>
              </w:rPr>
            </w:pPr>
          </w:p>
        </w:tc>
      </w:tr>
      <w:tr w:rsidR="75A341FD" w14:paraId="6FC21261" w14:textId="77777777" w:rsidTr="00DE2BC0">
        <w:trPr>
          <w:trHeight w:val="390"/>
        </w:trPr>
        <w:tc>
          <w:tcPr>
            <w:tcW w:w="42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ED8E03" w14:textId="03C90605" w:rsidR="75A341FD" w:rsidRDefault="75A341FD" w:rsidP="75A341FD">
            <w:pPr>
              <w:pStyle w:val="BodyText"/>
              <w:spacing w:line="259" w:lineRule="auto"/>
              <w:rPr>
                <w:rFonts w:ascii="Times New Roman" w:hAnsi="Times New Roman" w:cs="Times New Roman"/>
                <w:b/>
                <w:bCs/>
              </w:rPr>
            </w:pPr>
          </w:p>
          <w:p w14:paraId="3212EEB2" w14:textId="77777777" w:rsidR="63BD573F" w:rsidRDefault="63BD573F" w:rsidP="75A341FD">
            <w:pPr>
              <w:pStyle w:val="BodyText"/>
              <w:spacing w:line="259" w:lineRule="auto"/>
              <w:rPr>
                <w:rFonts w:ascii="Times New Roman" w:hAnsi="Times New Roman" w:cs="Times New Roman"/>
              </w:rPr>
            </w:pPr>
            <w:r w:rsidRPr="75A341FD">
              <w:rPr>
                <w:rFonts w:ascii="Times New Roman" w:hAnsi="Times New Roman" w:cs="Times New Roman"/>
                <w:b/>
                <w:bCs/>
              </w:rPr>
              <w:t>Indicator 2.4</w:t>
            </w:r>
            <w:r w:rsidRPr="75A341FD">
              <w:rPr>
                <w:rFonts w:ascii="Times New Roman" w:hAnsi="Times New Roman" w:cs="Times New Roman"/>
              </w:rPr>
              <w:t>.</w:t>
            </w:r>
            <w:r w:rsidRPr="75A341FD">
              <w:rPr>
                <w:rFonts w:ascii="Times New Roman" w:hAnsi="Times New Roman" w:cs="Times New Roman"/>
                <w:b/>
                <w:bCs/>
              </w:rPr>
              <w:t xml:space="preserve">A </w:t>
            </w:r>
          </w:p>
          <w:p w14:paraId="1FE7D634" w14:textId="5D69A46A" w:rsidR="63BD573F" w:rsidRDefault="63BD573F" w:rsidP="75A341FD">
            <w:pPr>
              <w:pStyle w:val="BodyText"/>
              <w:spacing w:line="259" w:lineRule="auto"/>
              <w:rPr>
                <w:rFonts w:ascii="Times New Roman" w:hAnsi="Times New Roman" w:cs="Times New Roman"/>
              </w:rPr>
            </w:pPr>
            <w:r w:rsidRPr="75A341FD">
              <w:rPr>
                <w:rFonts w:ascii="Times New Roman" w:hAnsi="Times New Roman" w:cs="Times New Roman"/>
              </w:rPr>
              <w:t>Number of human rights violations identified by HuRAIS, disaggregated by sex, age, and other characteristics</w:t>
            </w:r>
          </w:p>
          <w:p w14:paraId="0173D2F4" w14:textId="1DBC041C" w:rsidR="75A341FD" w:rsidRDefault="75A341FD" w:rsidP="75A341FD">
            <w:pPr>
              <w:pStyle w:val="BodyText"/>
              <w:spacing w:line="259" w:lineRule="auto"/>
              <w:rPr>
                <w:rFonts w:ascii="Times New Roman" w:hAnsi="Times New Roman" w:cs="Times New Roman"/>
              </w:rPr>
            </w:pPr>
          </w:p>
          <w:p w14:paraId="7F2FDBA2" w14:textId="77777777" w:rsidR="63BD573F" w:rsidRDefault="63BD573F" w:rsidP="75A341FD">
            <w:pPr>
              <w:pStyle w:val="BodyText"/>
              <w:spacing w:line="259" w:lineRule="auto"/>
              <w:rPr>
                <w:rFonts w:ascii="Times New Roman" w:hAnsi="Times New Roman" w:cs="Times New Roman"/>
                <w:b/>
                <w:bCs/>
              </w:rPr>
            </w:pPr>
            <w:r w:rsidRPr="75A341FD">
              <w:rPr>
                <w:rFonts w:ascii="Times New Roman" w:hAnsi="Times New Roman" w:cs="Times New Roman"/>
                <w:b/>
                <w:bCs/>
              </w:rPr>
              <w:t>Baseline</w:t>
            </w:r>
          </w:p>
          <w:p w14:paraId="1C90E03E" w14:textId="773A625E" w:rsidR="63BD573F" w:rsidRDefault="63BD573F" w:rsidP="75A341FD">
            <w:pPr>
              <w:pStyle w:val="BodyText"/>
              <w:spacing w:line="259" w:lineRule="auto"/>
              <w:rPr>
                <w:rFonts w:ascii="Times New Roman" w:hAnsi="Times New Roman" w:cs="Times New Roman"/>
              </w:rPr>
            </w:pPr>
            <w:r w:rsidRPr="75A341FD">
              <w:rPr>
                <w:rFonts w:ascii="Times New Roman" w:hAnsi="Times New Roman" w:cs="Times New Roman"/>
              </w:rPr>
              <w:t>HuRAIS is not active</w:t>
            </w:r>
          </w:p>
          <w:p w14:paraId="3252C0DB" w14:textId="16AE5038" w:rsidR="75A341FD" w:rsidRDefault="75A341FD" w:rsidP="75A341FD">
            <w:pPr>
              <w:pStyle w:val="BodyText"/>
              <w:spacing w:line="259" w:lineRule="auto"/>
              <w:rPr>
                <w:rFonts w:ascii="Times New Roman" w:hAnsi="Times New Roman" w:cs="Times New Roman"/>
              </w:rPr>
            </w:pPr>
          </w:p>
          <w:p w14:paraId="053A4EDC" w14:textId="38FBCCA5" w:rsidR="75A341FD" w:rsidRDefault="75A341FD" w:rsidP="75A341FD">
            <w:pPr>
              <w:pStyle w:val="BodyText"/>
              <w:spacing w:line="259" w:lineRule="auto"/>
              <w:rPr>
                <w:rFonts w:ascii="Times New Roman" w:hAnsi="Times New Roman" w:cs="Times New Roman"/>
              </w:rPr>
            </w:pPr>
          </w:p>
        </w:tc>
        <w:tc>
          <w:tcPr>
            <w:tcW w:w="41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3E3DA0" w14:textId="06F5E8A5" w:rsidR="75A341FD" w:rsidRDefault="75A341FD" w:rsidP="75A341FD">
            <w:pPr>
              <w:pStyle w:val="BodyText"/>
              <w:rPr>
                <w:rFonts w:ascii="Times New Roman" w:hAnsi="Times New Roman" w:cs="Times New Roman"/>
                <w:b/>
                <w:bCs/>
              </w:rPr>
            </w:pPr>
          </w:p>
          <w:p w14:paraId="36771A9F" w14:textId="77777777" w:rsidR="63BD573F" w:rsidRPr="00912E51" w:rsidRDefault="63BD573F" w:rsidP="75A341FD">
            <w:pPr>
              <w:pStyle w:val="BodyText"/>
              <w:spacing w:line="259" w:lineRule="auto"/>
              <w:rPr>
                <w:rFonts w:ascii="Times New Roman" w:hAnsi="Times New Roman" w:cs="Times New Roman"/>
                <w:b/>
                <w:u w:val="single"/>
              </w:rPr>
            </w:pPr>
            <w:r w:rsidRPr="00912E51">
              <w:rPr>
                <w:rFonts w:ascii="Times New Roman" w:hAnsi="Times New Roman" w:cs="Times New Roman"/>
                <w:b/>
                <w:u w:val="single"/>
              </w:rPr>
              <w:t>ONGOING. PARTIALLY ACHIEVED</w:t>
            </w:r>
          </w:p>
          <w:p w14:paraId="11409D4A" w14:textId="77777777" w:rsidR="75A341FD" w:rsidRDefault="75A341FD" w:rsidP="75A341FD">
            <w:pPr>
              <w:pStyle w:val="BodyText"/>
              <w:spacing w:line="259" w:lineRule="auto"/>
              <w:rPr>
                <w:rFonts w:ascii="Times New Roman" w:hAnsi="Times New Roman" w:cs="Times New Roman"/>
              </w:rPr>
            </w:pPr>
          </w:p>
          <w:p w14:paraId="325208C5" w14:textId="72CB8CD5" w:rsidR="63BD573F" w:rsidRDefault="63BD573F" w:rsidP="75A341FD">
            <w:pPr>
              <w:pStyle w:val="BodyText"/>
              <w:spacing w:line="259" w:lineRule="auto"/>
              <w:rPr>
                <w:rFonts w:ascii="Times New Roman" w:hAnsi="Times New Roman" w:cs="Times New Roman"/>
              </w:rPr>
            </w:pPr>
            <w:r w:rsidRPr="75A341FD">
              <w:rPr>
                <w:rFonts w:ascii="Times New Roman" w:hAnsi="Times New Roman" w:cs="Times New Roman"/>
              </w:rPr>
              <w:t>Over 100 cases entered by December 202</w:t>
            </w:r>
            <w:r w:rsidR="00DE2BC0">
              <w:rPr>
                <w:rFonts w:ascii="Times New Roman" w:hAnsi="Times New Roman" w:cs="Times New Roman"/>
              </w:rPr>
              <w:t>3</w:t>
            </w:r>
            <w:r w:rsidRPr="75A341FD">
              <w:rPr>
                <w:rFonts w:ascii="Times New Roman" w:hAnsi="Times New Roman" w:cs="Times New Roman"/>
              </w:rPr>
              <w:t>. Data analysis was presented to the TWG on Police Data in Febr</w:t>
            </w:r>
            <w:r w:rsidR="00DE2BC0">
              <w:rPr>
                <w:rFonts w:ascii="Times New Roman" w:hAnsi="Times New Roman" w:cs="Times New Roman"/>
              </w:rPr>
              <w:t>uary</w:t>
            </w:r>
            <w:r w:rsidRPr="75A341FD">
              <w:rPr>
                <w:rFonts w:ascii="Times New Roman" w:hAnsi="Times New Roman" w:cs="Times New Roman"/>
              </w:rPr>
              <w:t xml:space="preserve"> 2023 and shared with UNJP in June 2023 the PNP HRAO</w:t>
            </w:r>
          </w:p>
          <w:p w14:paraId="1D677087" w14:textId="77777777" w:rsidR="75A341FD" w:rsidRDefault="75A341FD" w:rsidP="75A341FD">
            <w:pPr>
              <w:pStyle w:val="BodyText"/>
              <w:spacing w:line="259" w:lineRule="auto"/>
              <w:rPr>
                <w:rFonts w:ascii="Times New Roman" w:hAnsi="Times New Roman" w:cs="Times New Roman"/>
              </w:rPr>
            </w:pPr>
          </w:p>
          <w:p w14:paraId="0D56D10A" w14:textId="77EB709D" w:rsidR="75A341FD" w:rsidRDefault="75A341FD" w:rsidP="75A341FD">
            <w:pPr>
              <w:pStyle w:val="BodyText"/>
              <w:spacing w:line="259" w:lineRule="auto"/>
              <w:rPr>
                <w:rFonts w:ascii="Times New Roman" w:hAnsi="Times New Roman" w:cs="Times New Roman"/>
              </w:rPr>
            </w:pPr>
          </w:p>
        </w:tc>
        <w:tc>
          <w:tcPr>
            <w:tcW w:w="2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718E30" w14:textId="77777777" w:rsidR="75A341FD" w:rsidRDefault="75A341FD" w:rsidP="75A341FD">
            <w:pPr>
              <w:pStyle w:val="BodyText"/>
              <w:rPr>
                <w:rFonts w:ascii="Times New Roman" w:hAnsi="Times New Roman" w:cs="Times New Roman"/>
              </w:rPr>
            </w:pPr>
          </w:p>
          <w:p w14:paraId="761FFC6D" w14:textId="77777777" w:rsidR="000022E2" w:rsidRDefault="000022E2" w:rsidP="75A341FD">
            <w:pPr>
              <w:pStyle w:val="BodyText"/>
              <w:rPr>
                <w:rFonts w:ascii="Times New Roman" w:hAnsi="Times New Roman" w:cs="Times New Roman"/>
              </w:rPr>
            </w:pPr>
          </w:p>
          <w:p w14:paraId="2C8F4A31" w14:textId="77777777" w:rsidR="000022E2" w:rsidRDefault="000022E2" w:rsidP="75A341FD">
            <w:pPr>
              <w:pStyle w:val="BodyText"/>
              <w:rPr>
                <w:rFonts w:ascii="Times New Roman" w:hAnsi="Times New Roman" w:cs="Times New Roman"/>
              </w:rPr>
            </w:pPr>
          </w:p>
          <w:p w14:paraId="784C3A2A" w14:textId="5C48C2DD" w:rsidR="000022E2" w:rsidRDefault="00991697" w:rsidP="75A341FD">
            <w:pPr>
              <w:pStyle w:val="BodyText"/>
              <w:rPr>
                <w:rFonts w:ascii="Times New Roman" w:hAnsi="Times New Roman" w:cs="Times New Roman"/>
              </w:rPr>
            </w:pPr>
            <w:r>
              <w:rPr>
                <w:rFonts w:ascii="Times New Roman" w:hAnsi="Times New Roman" w:cs="Times New Roman"/>
              </w:rPr>
              <w:t xml:space="preserve">Ongoing </w:t>
            </w:r>
            <w:r w:rsidR="00DE2BC0">
              <w:rPr>
                <w:rFonts w:ascii="Times New Roman" w:hAnsi="Times New Roman" w:cs="Times New Roman"/>
              </w:rPr>
              <w:t>support</w:t>
            </w:r>
            <w:r>
              <w:rPr>
                <w:rFonts w:ascii="Times New Roman" w:hAnsi="Times New Roman" w:cs="Times New Roman"/>
              </w:rPr>
              <w:t xml:space="preserve"> to the PNP. Formal reporting to the UNJP pending for Q2 2024 following from an initial assessment in June 2023.</w:t>
            </w:r>
          </w:p>
        </w:tc>
        <w:tc>
          <w:tcPr>
            <w:tcW w:w="32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BBAE0B" w14:textId="77777777" w:rsidR="75A341FD" w:rsidRPr="00991697" w:rsidRDefault="75A341FD" w:rsidP="75A341FD">
            <w:pPr>
              <w:pStyle w:val="BodyText"/>
            </w:pPr>
          </w:p>
          <w:p w14:paraId="133272F6" w14:textId="77777777" w:rsidR="00991697" w:rsidRPr="00991697" w:rsidRDefault="00991697" w:rsidP="75A341FD">
            <w:pPr>
              <w:pStyle w:val="BodyText"/>
              <w:rPr>
                <w:rFonts w:ascii="Times New Roman" w:hAnsi="Times New Roman" w:cs="Times New Roman"/>
              </w:rPr>
            </w:pPr>
          </w:p>
          <w:p w14:paraId="39987C82" w14:textId="77777777" w:rsidR="00991697" w:rsidRPr="00991697" w:rsidRDefault="00991697" w:rsidP="75A341FD">
            <w:pPr>
              <w:pStyle w:val="BodyText"/>
              <w:rPr>
                <w:rFonts w:ascii="Times New Roman" w:hAnsi="Times New Roman" w:cs="Times New Roman"/>
              </w:rPr>
            </w:pPr>
          </w:p>
          <w:p w14:paraId="6D39332E" w14:textId="2C086DD0" w:rsidR="00991697" w:rsidRPr="00991697" w:rsidRDefault="00991697" w:rsidP="75A341FD">
            <w:pPr>
              <w:pStyle w:val="BodyText"/>
            </w:pPr>
            <w:r w:rsidRPr="00991697">
              <w:rPr>
                <w:rFonts w:ascii="Times New Roman" w:hAnsi="Times New Roman" w:cs="Times New Roman"/>
              </w:rPr>
              <w:t>PNP HuR</w:t>
            </w:r>
            <w:r w:rsidR="00DE2BC0">
              <w:rPr>
                <w:rFonts w:ascii="Times New Roman" w:hAnsi="Times New Roman" w:cs="Times New Roman"/>
              </w:rPr>
              <w:t>AIS</w:t>
            </w:r>
            <w:r w:rsidRPr="00991697">
              <w:rPr>
                <w:rFonts w:ascii="Times New Roman" w:hAnsi="Times New Roman" w:cs="Times New Roman"/>
              </w:rPr>
              <w:t xml:space="preserve"> data and presentations</w:t>
            </w:r>
          </w:p>
        </w:tc>
      </w:tr>
      <w:tr w:rsidR="75A341FD" w14:paraId="0538099D" w14:textId="77777777" w:rsidTr="00DE2BC0">
        <w:trPr>
          <w:trHeight w:val="390"/>
        </w:trPr>
        <w:tc>
          <w:tcPr>
            <w:tcW w:w="42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BCDA7A" w14:textId="77777777" w:rsidR="00286B07" w:rsidRDefault="00286B07" w:rsidP="75A341FD">
            <w:pPr>
              <w:pStyle w:val="BodyText"/>
              <w:spacing w:line="259" w:lineRule="auto"/>
              <w:rPr>
                <w:rFonts w:ascii="Times New Roman" w:hAnsi="Times New Roman" w:cs="Times New Roman"/>
                <w:b/>
                <w:bCs/>
              </w:rPr>
            </w:pPr>
          </w:p>
          <w:p w14:paraId="0B951613" w14:textId="26F4CF2E" w:rsidR="63BD573F" w:rsidRDefault="63BD573F" w:rsidP="75A341FD">
            <w:pPr>
              <w:pStyle w:val="BodyText"/>
              <w:spacing w:line="259" w:lineRule="auto"/>
              <w:rPr>
                <w:rFonts w:ascii="Times New Roman" w:hAnsi="Times New Roman" w:cs="Times New Roman"/>
                <w:b/>
                <w:bCs/>
              </w:rPr>
            </w:pPr>
            <w:r w:rsidRPr="75A341FD">
              <w:rPr>
                <w:rFonts w:ascii="Times New Roman" w:hAnsi="Times New Roman" w:cs="Times New Roman"/>
                <w:b/>
                <w:bCs/>
              </w:rPr>
              <w:lastRenderedPageBreak/>
              <w:t>Planned Target</w:t>
            </w:r>
          </w:p>
          <w:p w14:paraId="741FD943" w14:textId="42F4ABA6" w:rsidR="63BD573F" w:rsidRDefault="63BD573F" w:rsidP="75A341FD">
            <w:pPr>
              <w:pStyle w:val="BodyText"/>
              <w:spacing w:line="259" w:lineRule="auto"/>
              <w:rPr>
                <w:rFonts w:ascii="Times New Roman" w:hAnsi="Times New Roman" w:cs="Times New Roman"/>
              </w:rPr>
            </w:pPr>
            <w:r w:rsidRPr="75A341FD">
              <w:rPr>
                <w:rFonts w:ascii="Times New Roman" w:hAnsi="Times New Roman" w:cs="Times New Roman"/>
              </w:rPr>
              <w:t xml:space="preserve">Year 1: </w:t>
            </w:r>
          </w:p>
          <w:p w14:paraId="07D04821" w14:textId="3ED6F36F" w:rsidR="63BD573F" w:rsidRDefault="63BD573F" w:rsidP="75A341FD">
            <w:pPr>
              <w:pStyle w:val="BodyText"/>
              <w:numPr>
                <w:ilvl w:val="0"/>
                <w:numId w:val="19"/>
              </w:numPr>
              <w:spacing w:line="259" w:lineRule="auto"/>
              <w:rPr>
                <w:rFonts w:ascii="Times New Roman" w:hAnsi="Times New Roman" w:cs="Times New Roman"/>
              </w:rPr>
            </w:pPr>
            <w:r w:rsidRPr="75A341FD">
              <w:rPr>
                <w:rFonts w:ascii="Times New Roman" w:hAnsi="Times New Roman" w:cs="Times New Roman"/>
              </w:rPr>
              <w:t>HuRAIS system has been designed and the initial categories formalized</w:t>
            </w:r>
          </w:p>
          <w:p w14:paraId="38ACE400" w14:textId="308A1D45" w:rsidR="63BD573F" w:rsidRDefault="63BD573F" w:rsidP="75A341FD">
            <w:pPr>
              <w:pStyle w:val="BodyText"/>
              <w:numPr>
                <w:ilvl w:val="0"/>
                <w:numId w:val="19"/>
              </w:numPr>
              <w:rPr>
                <w:rFonts w:ascii="Times New Roman" w:hAnsi="Times New Roman" w:cs="Times New Roman"/>
              </w:rPr>
            </w:pPr>
            <w:r w:rsidRPr="75A341FD">
              <w:rPr>
                <w:rFonts w:ascii="Times New Roman" w:hAnsi="Times New Roman" w:cs="Times New Roman"/>
              </w:rPr>
              <w:t>Database populated with at least 100 cases – which have been disaggregated</w:t>
            </w:r>
          </w:p>
          <w:p w14:paraId="4AC91874" w14:textId="0A9A6BB4" w:rsidR="63BD573F" w:rsidRDefault="63BD573F" w:rsidP="75A341FD">
            <w:pPr>
              <w:pStyle w:val="BodyText"/>
              <w:rPr>
                <w:rFonts w:ascii="Times New Roman" w:hAnsi="Times New Roman" w:cs="Times New Roman"/>
              </w:rPr>
            </w:pPr>
            <w:r w:rsidRPr="75A341FD">
              <w:rPr>
                <w:rFonts w:ascii="Times New Roman" w:hAnsi="Times New Roman" w:cs="Times New Roman"/>
              </w:rPr>
              <w:t>Year 2:</w:t>
            </w:r>
          </w:p>
          <w:p w14:paraId="5AB79E89" w14:textId="77777777" w:rsidR="63BD573F" w:rsidRDefault="63BD573F" w:rsidP="75A341FD">
            <w:pPr>
              <w:pStyle w:val="BodyText"/>
              <w:numPr>
                <w:ilvl w:val="0"/>
                <w:numId w:val="19"/>
              </w:numPr>
              <w:spacing w:line="259" w:lineRule="auto"/>
              <w:rPr>
                <w:rFonts w:ascii="Times New Roman" w:hAnsi="Times New Roman" w:cs="Times New Roman"/>
              </w:rPr>
            </w:pPr>
            <w:r w:rsidRPr="75A341FD">
              <w:rPr>
                <w:rFonts w:ascii="Times New Roman" w:hAnsi="Times New Roman" w:cs="Times New Roman"/>
              </w:rPr>
              <w:t xml:space="preserve">HuRAIS system has been developed, containing accurate categories that reflect international standards for the definition of human rights violations </w:t>
            </w:r>
          </w:p>
          <w:p w14:paraId="47E57E32" w14:textId="77777777" w:rsidR="63BD573F" w:rsidRDefault="63BD573F" w:rsidP="75A341FD">
            <w:pPr>
              <w:pStyle w:val="BodyText"/>
              <w:spacing w:line="259" w:lineRule="auto"/>
              <w:rPr>
                <w:rFonts w:ascii="Times New Roman" w:hAnsi="Times New Roman" w:cs="Times New Roman"/>
              </w:rPr>
            </w:pPr>
            <w:r w:rsidRPr="75A341FD">
              <w:rPr>
                <w:rFonts w:ascii="Times New Roman" w:hAnsi="Times New Roman" w:cs="Times New Roman"/>
              </w:rPr>
              <w:t>Year 3:</w:t>
            </w:r>
          </w:p>
          <w:p w14:paraId="5E1ACD8F" w14:textId="77777777" w:rsidR="63BD573F" w:rsidRDefault="63BD573F" w:rsidP="75A341FD">
            <w:pPr>
              <w:pStyle w:val="BodyText"/>
              <w:numPr>
                <w:ilvl w:val="0"/>
                <w:numId w:val="19"/>
              </w:numPr>
              <w:spacing w:line="259" w:lineRule="auto"/>
              <w:rPr>
                <w:rFonts w:ascii="Times New Roman" w:hAnsi="Times New Roman" w:cs="Times New Roman"/>
              </w:rPr>
            </w:pPr>
            <w:r w:rsidRPr="75A341FD">
              <w:rPr>
                <w:rFonts w:ascii="Times New Roman" w:hAnsi="Times New Roman" w:cs="Times New Roman"/>
              </w:rPr>
              <w:t xml:space="preserve">HuRAIS has been rolled out and PNP staff in key regions have been trained in its use </w:t>
            </w:r>
          </w:p>
          <w:p w14:paraId="37D82B49" w14:textId="626227DC" w:rsidR="63BD573F" w:rsidRDefault="63BD573F" w:rsidP="75A341FD">
            <w:pPr>
              <w:pStyle w:val="BodyText"/>
              <w:numPr>
                <w:ilvl w:val="0"/>
                <w:numId w:val="19"/>
              </w:numPr>
              <w:spacing w:line="259" w:lineRule="auto"/>
              <w:rPr>
                <w:rFonts w:ascii="Times New Roman" w:hAnsi="Times New Roman" w:cs="Times New Roman"/>
              </w:rPr>
            </w:pPr>
            <w:r w:rsidRPr="75A341FD">
              <w:rPr>
                <w:rFonts w:ascii="Times New Roman" w:hAnsi="Times New Roman" w:cs="Times New Roman"/>
              </w:rPr>
              <w:t>Database has been populated with at least 200 cases – which have been disaggregated</w:t>
            </w:r>
          </w:p>
        </w:tc>
        <w:tc>
          <w:tcPr>
            <w:tcW w:w="41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FEE743" w14:textId="77777777" w:rsidR="00286B07" w:rsidRDefault="00286B07" w:rsidP="75A341FD">
            <w:pPr>
              <w:pStyle w:val="BodyText"/>
              <w:spacing w:line="259" w:lineRule="auto"/>
              <w:rPr>
                <w:rFonts w:ascii="Times New Roman" w:hAnsi="Times New Roman" w:cs="Times New Roman"/>
              </w:rPr>
            </w:pPr>
          </w:p>
          <w:p w14:paraId="4BC57A81" w14:textId="672A8EA2" w:rsidR="506EB2CE" w:rsidRDefault="506EB2CE" w:rsidP="4EF2EB09">
            <w:pPr>
              <w:pStyle w:val="BodyText"/>
              <w:spacing w:line="259" w:lineRule="auto"/>
              <w:rPr>
                <w:rFonts w:ascii="Times New Roman" w:hAnsi="Times New Roman" w:cs="Times New Roman"/>
              </w:rPr>
            </w:pPr>
            <w:r w:rsidRPr="00912E51">
              <w:rPr>
                <w:rFonts w:ascii="Times New Roman" w:hAnsi="Times New Roman" w:cs="Times New Roman"/>
                <w:b/>
                <w:bCs/>
              </w:rPr>
              <w:lastRenderedPageBreak/>
              <w:t>ONGOING. PARTIALY ACHIEVED</w:t>
            </w:r>
          </w:p>
          <w:p w14:paraId="0E62202A" w14:textId="77777777" w:rsidR="00286B07" w:rsidRDefault="00286B07" w:rsidP="75A341FD">
            <w:pPr>
              <w:pStyle w:val="BodyText"/>
              <w:spacing w:line="259" w:lineRule="auto"/>
              <w:rPr>
                <w:rFonts w:ascii="Times New Roman" w:hAnsi="Times New Roman" w:cs="Times New Roman"/>
              </w:rPr>
            </w:pPr>
          </w:p>
          <w:p w14:paraId="22A82167" w14:textId="29FA9CE7" w:rsidR="678CB9A5" w:rsidRDefault="678CB9A5" w:rsidP="75A341FD">
            <w:pPr>
              <w:pStyle w:val="BodyText"/>
              <w:spacing w:line="259" w:lineRule="auto"/>
              <w:rPr>
                <w:rFonts w:ascii="Times New Roman" w:hAnsi="Times New Roman" w:cs="Times New Roman"/>
              </w:rPr>
            </w:pPr>
            <w:r w:rsidRPr="75A341FD">
              <w:rPr>
                <w:rFonts w:ascii="Times New Roman" w:hAnsi="Times New Roman" w:cs="Times New Roman"/>
              </w:rPr>
              <w:t xml:space="preserve">216 police officers in Metro Manila, Cebu and Davao were trained on HuRAIS between September </w:t>
            </w:r>
            <w:r w:rsidR="005D3DAC">
              <w:rPr>
                <w:rFonts w:ascii="Times New Roman" w:hAnsi="Times New Roman" w:cs="Times New Roman"/>
              </w:rPr>
              <w:t>and</w:t>
            </w:r>
            <w:r w:rsidRPr="75A341FD">
              <w:rPr>
                <w:rFonts w:ascii="Times New Roman" w:hAnsi="Times New Roman" w:cs="Times New Roman"/>
              </w:rPr>
              <w:t xml:space="preserve"> November 2023</w:t>
            </w:r>
          </w:p>
          <w:p w14:paraId="7CA20D45" w14:textId="219D8FC6" w:rsidR="75A341FD" w:rsidRDefault="75A341FD" w:rsidP="75A341FD">
            <w:pPr>
              <w:pStyle w:val="BodyText"/>
              <w:spacing w:line="259" w:lineRule="auto"/>
              <w:rPr>
                <w:rFonts w:ascii="Times New Roman" w:hAnsi="Times New Roman" w:cs="Times New Roman"/>
              </w:rPr>
            </w:pPr>
          </w:p>
          <w:p w14:paraId="40C6F6A1" w14:textId="20F8FEA9" w:rsidR="63BD573F" w:rsidRDefault="005D3DAC" w:rsidP="75A341FD">
            <w:pPr>
              <w:pStyle w:val="BodyText"/>
              <w:spacing w:line="259" w:lineRule="auto"/>
            </w:pPr>
            <w:r>
              <w:rPr>
                <w:rFonts w:ascii="Times New Roman" w:hAnsi="Times New Roman" w:cs="Times New Roman"/>
              </w:rPr>
              <w:t xml:space="preserve">HuRAIS </w:t>
            </w:r>
            <w:r w:rsidR="63BD573F" w:rsidRPr="75A341FD">
              <w:rPr>
                <w:rFonts w:ascii="Times New Roman" w:hAnsi="Times New Roman" w:cs="Times New Roman"/>
              </w:rPr>
              <w:t xml:space="preserve">System went live in August 2023 and will be </w:t>
            </w:r>
            <w:r>
              <w:rPr>
                <w:rFonts w:ascii="Times New Roman" w:hAnsi="Times New Roman" w:cs="Times New Roman"/>
              </w:rPr>
              <w:t xml:space="preserve">fully </w:t>
            </w:r>
            <w:r w:rsidR="63BD573F" w:rsidRPr="75A341FD">
              <w:rPr>
                <w:rFonts w:ascii="Times New Roman" w:hAnsi="Times New Roman" w:cs="Times New Roman"/>
                <w:color w:val="000000" w:themeColor="text1"/>
              </w:rPr>
              <w:t xml:space="preserve">rolled out </w:t>
            </w:r>
            <w:r w:rsidR="63BD573F" w:rsidRPr="75A341FD">
              <w:rPr>
                <w:rFonts w:ascii="Times New Roman" w:hAnsi="Times New Roman" w:cs="Times New Roman"/>
              </w:rPr>
              <w:t>in 2024</w:t>
            </w:r>
            <w:r w:rsidR="63BD573F">
              <w:t xml:space="preserve">. </w:t>
            </w:r>
          </w:p>
          <w:p w14:paraId="1F6B7809" w14:textId="77777777" w:rsidR="75A341FD" w:rsidRDefault="75A341FD" w:rsidP="75A341FD">
            <w:pPr>
              <w:pStyle w:val="BodyText"/>
              <w:spacing w:line="259" w:lineRule="auto"/>
            </w:pPr>
          </w:p>
          <w:p w14:paraId="3A0F09A3" w14:textId="4E12FEA9" w:rsidR="63BD573F" w:rsidRDefault="005D3DAC" w:rsidP="75A341FD">
            <w:pPr>
              <w:pStyle w:val="BodyText"/>
              <w:spacing w:line="259" w:lineRule="auto"/>
            </w:pPr>
            <w:r>
              <w:rPr>
                <w:rFonts w:ascii="Times New Roman" w:hAnsi="Times New Roman" w:cs="Times New Roman"/>
              </w:rPr>
              <w:t>T</w:t>
            </w:r>
            <w:r w:rsidR="63BD573F" w:rsidRPr="75A341FD">
              <w:rPr>
                <w:rFonts w:ascii="Times New Roman" w:hAnsi="Times New Roman" w:cs="Times New Roman"/>
              </w:rPr>
              <w:t xml:space="preserve">he UNJP supported HROASIS, an online human rights examination </w:t>
            </w:r>
            <w:r w:rsidR="63BD573F" w:rsidRPr="75A341FD">
              <w:rPr>
                <w:rFonts w:ascii="Times New Roman" w:hAnsi="Times New Roman" w:cs="Times New Roman"/>
                <w:color w:val="000000" w:themeColor="text1"/>
              </w:rPr>
              <w:t>system mandatory for police officers seeking promotion. It was rolled out in October and November 2023</w:t>
            </w:r>
          </w:p>
          <w:p w14:paraId="0D1A81E7" w14:textId="6CAEE1E3" w:rsidR="75A341FD" w:rsidRDefault="75A341FD" w:rsidP="75A341FD">
            <w:pPr>
              <w:pStyle w:val="BodyText"/>
              <w:rPr>
                <w:rFonts w:ascii="Times New Roman" w:hAnsi="Times New Roman" w:cs="Times New Roman"/>
                <w:b/>
                <w:bCs/>
              </w:rPr>
            </w:pPr>
          </w:p>
        </w:tc>
        <w:tc>
          <w:tcPr>
            <w:tcW w:w="2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13F31B" w14:textId="5F35385C" w:rsidR="75A341FD" w:rsidRDefault="75A341FD" w:rsidP="75A341FD">
            <w:pPr>
              <w:pStyle w:val="BodyText"/>
              <w:rPr>
                <w:rFonts w:ascii="Times New Roman" w:hAnsi="Times New Roman" w:cs="Times New Roman"/>
              </w:rPr>
            </w:pPr>
          </w:p>
          <w:p w14:paraId="1803BA61" w14:textId="3A79956F" w:rsidR="6B35EA0E" w:rsidRDefault="6B35EA0E" w:rsidP="75A341FD">
            <w:pPr>
              <w:pStyle w:val="BodyText"/>
            </w:pPr>
            <w:r w:rsidRPr="75A341FD">
              <w:rPr>
                <w:rFonts w:ascii="Times" w:eastAsia="Times" w:hAnsi="Times" w:cs="Times"/>
              </w:rPr>
              <w:lastRenderedPageBreak/>
              <w:t xml:space="preserve">Latest data to be verified from PNP if the database has been populated </w:t>
            </w:r>
            <w:r w:rsidR="25A312F0" w:rsidRPr="4EF2EB09">
              <w:rPr>
                <w:rFonts w:ascii="Times" w:eastAsia="Times" w:hAnsi="Times" w:cs="Times"/>
              </w:rPr>
              <w:t>with</w:t>
            </w:r>
            <w:r w:rsidR="26666CC7" w:rsidRPr="4EF2EB09">
              <w:rPr>
                <w:rFonts w:ascii="Times" w:eastAsia="Times" w:hAnsi="Times" w:cs="Times"/>
              </w:rPr>
              <w:t xml:space="preserve"> </w:t>
            </w:r>
            <w:r w:rsidRPr="75A341FD">
              <w:rPr>
                <w:rFonts w:ascii="Times" w:eastAsia="Times" w:hAnsi="Times" w:cs="Times"/>
              </w:rPr>
              <w:t>at least 200 cases.  If positive, the database will mark the full achievement of the indicator</w:t>
            </w:r>
          </w:p>
          <w:p w14:paraId="539D1793" w14:textId="46655CFB" w:rsidR="75A341FD" w:rsidRDefault="75A341FD" w:rsidP="75A341FD">
            <w:pPr>
              <w:pStyle w:val="BodyText"/>
              <w:rPr>
                <w:rFonts w:ascii="Times" w:eastAsia="Times" w:hAnsi="Times" w:cs="Times"/>
              </w:rPr>
            </w:pPr>
          </w:p>
          <w:p w14:paraId="5B7D37B2" w14:textId="77777777" w:rsidR="057CE112" w:rsidRDefault="057CE112" w:rsidP="75A341FD">
            <w:pPr>
              <w:pStyle w:val="BodyText"/>
              <w:spacing w:line="259" w:lineRule="auto"/>
              <w:rPr>
                <w:rFonts w:ascii="Times New Roman" w:hAnsi="Times New Roman" w:cs="Times New Roman"/>
              </w:rPr>
            </w:pPr>
            <w:r w:rsidRPr="75A341FD">
              <w:rPr>
                <w:rFonts w:ascii="Times New Roman" w:hAnsi="Times New Roman" w:cs="Times New Roman"/>
              </w:rPr>
              <w:t>The targets for both Years 1, 2 have been achieved, and partially for Year 3</w:t>
            </w:r>
          </w:p>
          <w:p w14:paraId="62311EA7" w14:textId="34946E7F" w:rsidR="75A341FD" w:rsidRDefault="75A341FD" w:rsidP="75A341FD">
            <w:pPr>
              <w:pStyle w:val="BodyText"/>
              <w:rPr>
                <w:rFonts w:ascii="Times" w:eastAsia="Times" w:hAnsi="Times" w:cs="Times"/>
              </w:rPr>
            </w:pPr>
          </w:p>
        </w:tc>
        <w:tc>
          <w:tcPr>
            <w:tcW w:w="32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7F4BE6" w14:textId="3691F8F3" w:rsidR="75A341FD" w:rsidRDefault="75A341FD" w:rsidP="75A341FD">
            <w:pPr>
              <w:pStyle w:val="BodyText"/>
              <w:rPr>
                <w:rStyle w:val="Hyperlink"/>
                <w:rFonts w:ascii="Times New Roman" w:hAnsi="Times New Roman" w:cs="Times New Roman"/>
                <w:color w:val="auto"/>
                <w:u w:val="none"/>
              </w:rPr>
            </w:pPr>
          </w:p>
          <w:p w14:paraId="5E481FD9" w14:textId="6FA9C5AA" w:rsidR="057CE112" w:rsidRDefault="057CE112" w:rsidP="75A341FD">
            <w:pPr>
              <w:pStyle w:val="BodyText"/>
              <w:spacing w:line="259" w:lineRule="auto"/>
              <w:rPr>
                <w:rFonts w:ascii="Times New Roman" w:hAnsi="Times New Roman" w:cs="Times New Roman"/>
              </w:rPr>
            </w:pPr>
            <w:r w:rsidRPr="75A341FD">
              <w:rPr>
                <w:rFonts w:ascii="Times New Roman" w:hAnsi="Times New Roman" w:cs="Times New Roman"/>
              </w:rPr>
              <w:lastRenderedPageBreak/>
              <w:t>HuRAIS disaggregated data/report</w:t>
            </w:r>
          </w:p>
          <w:p w14:paraId="79E467A8" w14:textId="77777777" w:rsidR="057CE112" w:rsidRDefault="057CE112" w:rsidP="75A341FD">
            <w:pPr>
              <w:pStyle w:val="BodyText"/>
              <w:spacing w:line="259" w:lineRule="auto"/>
              <w:rPr>
                <w:rFonts w:ascii="Times New Roman" w:hAnsi="Times New Roman" w:cs="Times New Roman"/>
              </w:rPr>
            </w:pPr>
            <w:r w:rsidRPr="75A341FD">
              <w:rPr>
                <w:rFonts w:ascii="Times New Roman" w:hAnsi="Times New Roman" w:cs="Times New Roman"/>
              </w:rPr>
              <w:t>Reports, documentations</w:t>
            </w:r>
          </w:p>
          <w:p w14:paraId="1434EAE9" w14:textId="77777777" w:rsidR="75A341FD" w:rsidRDefault="75A341FD" w:rsidP="75A341FD">
            <w:pPr>
              <w:pStyle w:val="BodyText"/>
              <w:spacing w:line="259" w:lineRule="auto"/>
              <w:rPr>
                <w:rFonts w:ascii="Times New Roman" w:hAnsi="Times New Roman" w:cs="Times New Roman"/>
              </w:rPr>
            </w:pPr>
          </w:p>
          <w:p w14:paraId="2C4F374D" w14:textId="33591FDC" w:rsidR="057CE112" w:rsidRDefault="000F08B6" w:rsidP="75A341FD">
            <w:pPr>
              <w:pStyle w:val="BodyText"/>
              <w:spacing w:line="259" w:lineRule="auto"/>
              <w:rPr>
                <w:rFonts w:ascii="Times New Roman" w:hAnsi="Times New Roman" w:cs="Times New Roman"/>
              </w:rPr>
            </w:pPr>
            <w:hyperlink r:id="rId32">
              <w:r w:rsidR="057CE112" w:rsidRPr="75A341FD">
                <w:rPr>
                  <w:rStyle w:val="Hyperlink"/>
                  <w:rFonts w:ascii="Times New Roman" w:hAnsi="Times New Roman" w:cs="Times New Roman"/>
                  <w:color w:val="auto"/>
                </w:rPr>
                <w:t>Cascading of Human... - PNP-Human Rights Affairs Office | Facebook</w:t>
              </w:r>
            </w:hyperlink>
          </w:p>
          <w:p w14:paraId="208FB684" w14:textId="1BB2A567" w:rsidR="75A341FD" w:rsidRDefault="75A341FD" w:rsidP="75A341FD">
            <w:pPr>
              <w:pStyle w:val="BodyText"/>
              <w:spacing w:line="259" w:lineRule="auto"/>
              <w:rPr>
                <w:rFonts w:ascii="Times New Roman" w:hAnsi="Times New Roman" w:cs="Times New Roman"/>
              </w:rPr>
            </w:pPr>
          </w:p>
          <w:p w14:paraId="34CE9931" w14:textId="77777777" w:rsidR="057CE112" w:rsidRDefault="000F08B6" w:rsidP="75A341FD">
            <w:pPr>
              <w:pStyle w:val="BodyText"/>
              <w:spacing w:line="259" w:lineRule="auto"/>
              <w:rPr>
                <w:rFonts w:ascii="Times New Roman" w:hAnsi="Times New Roman" w:cs="Times New Roman"/>
              </w:rPr>
            </w:pPr>
            <w:hyperlink r:id="rId33">
              <w:r w:rsidR="057CE112" w:rsidRPr="75A341FD">
                <w:rPr>
                  <w:rStyle w:val="Hyperlink"/>
                  <w:rFonts w:ascii="Times New Roman" w:hAnsi="Times New Roman" w:cs="Times New Roman"/>
                  <w:color w:val="auto"/>
                </w:rPr>
                <w:t>HuRAIS - Landing Page (pnp-hurais.net)</w:t>
              </w:r>
            </w:hyperlink>
          </w:p>
          <w:p w14:paraId="236FF9FE" w14:textId="77777777" w:rsidR="75A341FD" w:rsidRDefault="75A341FD" w:rsidP="75A341FD">
            <w:pPr>
              <w:pStyle w:val="BodyText"/>
              <w:spacing w:line="259" w:lineRule="auto"/>
              <w:rPr>
                <w:rFonts w:ascii="Times New Roman" w:hAnsi="Times New Roman" w:cs="Times New Roman"/>
              </w:rPr>
            </w:pPr>
          </w:p>
          <w:p w14:paraId="4B0CED32" w14:textId="1E51C975" w:rsidR="057CE112" w:rsidRDefault="000F08B6" w:rsidP="75A341FD">
            <w:pPr>
              <w:pStyle w:val="BodyText"/>
              <w:spacing w:line="259" w:lineRule="auto"/>
              <w:rPr>
                <w:rFonts w:ascii="Times New Roman" w:hAnsi="Times New Roman" w:cs="Times New Roman"/>
              </w:rPr>
            </w:pPr>
            <w:hyperlink r:id="rId34">
              <w:r w:rsidR="057CE112" w:rsidRPr="75A341FD">
                <w:rPr>
                  <w:rStyle w:val="Hyperlink"/>
                  <w:rFonts w:ascii="Times New Roman" w:hAnsi="Times New Roman" w:cs="Times New Roman"/>
                  <w:color w:val="auto"/>
                </w:rPr>
                <w:t>PNP HROAsIS| Login</w:t>
              </w:r>
            </w:hyperlink>
          </w:p>
          <w:p w14:paraId="432EFD9F" w14:textId="11288BC5" w:rsidR="75A341FD" w:rsidRDefault="75A341FD" w:rsidP="75A341FD">
            <w:pPr>
              <w:pStyle w:val="BodyText"/>
              <w:spacing w:line="259" w:lineRule="auto"/>
              <w:rPr>
                <w:rFonts w:ascii="Times New Roman" w:hAnsi="Times New Roman" w:cs="Times New Roman"/>
              </w:rPr>
            </w:pPr>
          </w:p>
          <w:p w14:paraId="73257289" w14:textId="5F566239" w:rsidR="057CE112" w:rsidRDefault="057CE112" w:rsidP="75A341FD">
            <w:pPr>
              <w:pStyle w:val="BodyText"/>
              <w:spacing w:line="259" w:lineRule="auto"/>
              <w:rPr>
                <w:rFonts w:ascii="Times New Roman" w:hAnsi="Times New Roman" w:cs="Times New Roman"/>
              </w:rPr>
            </w:pPr>
            <w:r w:rsidRPr="75A341FD">
              <w:rPr>
                <w:rFonts w:ascii="Times New Roman" w:hAnsi="Times New Roman" w:cs="Times New Roman"/>
              </w:rPr>
              <w:t>Reports/Documentations</w:t>
            </w:r>
          </w:p>
          <w:p w14:paraId="1099C3E1" w14:textId="4C400B8C" w:rsidR="75A341FD" w:rsidRDefault="75A341FD" w:rsidP="75A341FD">
            <w:pPr>
              <w:pStyle w:val="BodyText"/>
              <w:rPr>
                <w:rStyle w:val="Hyperlink"/>
                <w:rFonts w:ascii="Times New Roman" w:hAnsi="Times New Roman" w:cs="Times New Roman"/>
                <w:color w:val="auto"/>
                <w:u w:val="none"/>
              </w:rPr>
            </w:pPr>
          </w:p>
        </w:tc>
      </w:tr>
      <w:tr w:rsidR="75A341FD" w14:paraId="3B10A4CC" w14:textId="77777777" w:rsidTr="00DE2BC0">
        <w:trPr>
          <w:trHeight w:val="390"/>
        </w:trPr>
        <w:tc>
          <w:tcPr>
            <w:tcW w:w="42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243FDD" w14:textId="4771C0E4" w:rsidR="75A341FD" w:rsidRDefault="75A341FD" w:rsidP="75A341FD">
            <w:pPr>
              <w:pStyle w:val="BodyText"/>
              <w:spacing w:line="259" w:lineRule="auto"/>
              <w:rPr>
                <w:rFonts w:ascii="Times New Roman" w:hAnsi="Times New Roman" w:cs="Times New Roman"/>
                <w:b/>
                <w:bCs/>
              </w:rPr>
            </w:pPr>
          </w:p>
          <w:p w14:paraId="4E401836" w14:textId="77777777" w:rsidR="65BD3CF2" w:rsidRDefault="65BD3CF2" w:rsidP="75A341FD">
            <w:pPr>
              <w:pStyle w:val="BodyText"/>
              <w:spacing w:line="259" w:lineRule="auto"/>
              <w:rPr>
                <w:rFonts w:ascii="Times New Roman" w:hAnsi="Times New Roman" w:cs="Times New Roman"/>
                <w:b/>
                <w:bCs/>
              </w:rPr>
            </w:pPr>
            <w:r w:rsidRPr="75A341FD">
              <w:rPr>
                <w:rFonts w:ascii="Times New Roman" w:hAnsi="Times New Roman" w:cs="Times New Roman"/>
                <w:b/>
                <w:bCs/>
              </w:rPr>
              <w:t xml:space="preserve">Indicator 2.4.B </w:t>
            </w:r>
          </w:p>
          <w:p w14:paraId="5130B82C" w14:textId="3CA3D78E" w:rsidR="65BD3CF2" w:rsidRDefault="65BD3CF2" w:rsidP="75A341FD">
            <w:pPr>
              <w:pStyle w:val="BodyText"/>
              <w:spacing w:line="259" w:lineRule="auto"/>
              <w:rPr>
                <w:rFonts w:ascii="Times New Roman" w:hAnsi="Times New Roman" w:cs="Times New Roman"/>
              </w:rPr>
            </w:pPr>
            <w:r w:rsidRPr="75A341FD">
              <w:rPr>
                <w:rFonts w:ascii="Times New Roman" w:hAnsi="Times New Roman" w:cs="Times New Roman"/>
              </w:rPr>
              <w:t>Analysis of patterns and trends of human rights violations based on data, including gender analysis</w:t>
            </w:r>
          </w:p>
          <w:p w14:paraId="0E573356" w14:textId="479BD231" w:rsidR="75A341FD" w:rsidRDefault="75A341FD" w:rsidP="75A341FD">
            <w:pPr>
              <w:pStyle w:val="BodyText"/>
              <w:spacing w:line="259" w:lineRule="auto"/>
              <w:rPr>
                <w:rFonts w:ascii="Times New Roman" w:hAnsi="Times New Roman" w:cs="Times New Roman"/>
              </w:rPr>
            </w:pPr>
          </w:p>
          <w:p w14:paraId="702CBCC0" w14:textId="77777777" w:rsidR="65BD3CF2" w:rsidRDefault="65BD3CF2" w:rsidP="75A341FD">
            <w:pPr>
              <w:pStyle w:val="BodyText"/>
              <w:spacing w:line="259" w:lineRule="auto"/>
              <w:rPr>
                <w:rFonts w:ascii="Times New Roman" w:hAnsi="Times New Roman" w:cs="Times New Roman"/>
                <w:b/>
                <w:bCs/>
              </w:rPr>
            </w:pPr>
            <w:r w:rsidRPr="75A341FD">
              <w:rPr>
                <w:rFonts w:ascii="Times New Roman" w:hAnsi="Times New Roman" w:cs="Times New Roman"/>
                <w:b/>
                <w:bCs/>
              </w:rPr>
              <w:t>Baseline</w:t>
            </w:r>
          </w:p>
          <w:p w14:paraId="4F44A3DB" w14:textId="6EB05ABC" w:rsidR="65BD3CF2" w:rsidRDefault="65BD3CF2" w:rsidP="75A341FD">
            <w:pPr>
              <w:pStyle w:val="BodyText"/>
              <w:spacing w:line="259" w:lineRule="auto"/>
              <w:rPr>
                <w:rFonts w:ascii="Times New Roman" w:hAnsi="Times New Roman" w:cs="Times New Roman"/>
              </w:rPr>
            </w:pPr>
            <w:r w:rsidRPr="75A341FD">
              <w:rPr>
                <w:rFonts w:ascii="Times New Roman" w:hAnsi="Times New Roman" w:cs="Times New Roman"/>
              </w:rPr>
              <w:t>No joint analysis between the UN and PNP on violations</w:t>
            </w:r>
          </w:p>
          <w:p w14:paraId="19BFF819" w14:textId="21BE7A22" w:rsidR="75A341FD" w:rsidRDefault="75A341FD" w:rsidP="75A341FD">
            <w:pPr>
              <w:pStyle w:val="BodyText"/>
              <w:spacing w:line="259" w:lineRule="auto"/>
              <w:rPr>
                <w:rFonts w:ascii="Times New Roman" w:hAnsi="Times New Roman" w:cs="Times New Roman"/>
              </w:rPr>
            </w:pPr>
          </w:p>
          <w:p w14:paraId="65A2A1DA" w14:textId="77777777" w:rsidR="65BD3CF2" w:rsidRDefault="65BD3CF2" w:rsidP="75A341FD">
            <w:pPr>
              <w:pStyle w:val="BodyText"/>
              <w:spacing w:line="259" w:lineRule="auto"/>
              <w:rPr>
                <w:rFonts w:ascii="Times New Roman" w:hAnsi="Times New Roman" w:cs="Times New Roman"/>
                <w:b/>
                <w:bCs/>
              </w:rPr>
            </w:pPr>
            <w:r w:rsidRPr="75A341FD">
              <w:rPr>
                <w:rFonts w:ascii="Times New Roman" w:hAnsi="Times New Roman" w:cs="Times New Roman"/>
                <w:b/>
                <w:bCs/>
              </w:rPr>
              <w:t>Planned Target</w:t>
            </w:r>
          </w:p>
          <w:p w14:paraId="36FEB1B1" w14:textId="77777777" w:rsidR="65BD3CF2" w:rsidRDefault="65BD3CF2" w:rsidP="75A341FD">
            <w:pPr>
              <w:pStyle w:val="BodyText"/>
              <w:spacing w:line="259" w:lineRule="auto"/>
              <w:rPr>
                <w:rFonts w:ascii="Times New Roman" w:hAnsi="Times New Roman" w:cs="Times New Roman"/>
              </w:rPr>
            </w:pPr>
            <w:r w:rsidRPr="75A341FD">
              <w:rPr>
                <w:rFonts w:ascii="Times New Roman" w:hAnsi="Times New Roman" w:cs="Times New Roman"/>
              </w:rPr>
              <w:t>Year 1: Conduct of an annual PNP-UN meeting to analyze patterns and trends.</w:t>
            </w:r>
          </w:p>
          <w:p w14:paraId="319410ED" w14:textId="77777777" w:rsidR="75A341FD" w:rsidRDefault="75A341FD" w:rsidP="75A341FD">
            <w:pPr>
              <w:pStyle w:val="BodyText"/>
              <w:spacing w:line="259" w:lineRule="auto"/>
              <w:rPr>
                <w:rFonts w:ascii="Times New Roman" w:hAnsi="Times New Roman" w:cs="Times New Roman"/>
              </w:rPr>
            </w:pPr>
          </w:p>
          <w:p w14:paraId="2C8EE27A" w14:textId="77777777" w:rsidR="65BD3CF2" w:rsidRDefault="65BD3CF2" w:rsidP="75A341FD">
            <w:pPr>
              <w:pStyle w:val="BodyText"/>
              <w:spacing w:line="259" w:lineRule="auto"/>
              <w:rPr>
                <w:rFonts w:ascii="Times New Roman" w:hAnsi="Times New Roman" w:cs="Times New Roman"/>
              </w:rPr>
            </w:pPr>
            <w:r w:rsidRPr="75A341FD">
              <w:rPr>
                <w:rFonts w:ascii="Times New Roman" w:hAnsi="Times New Roman" w:cs="Times New Roman"/>
              </w:rPr>
              <w:t>Year 2: Conduct of an annual PNP-UN report and meeting to analyze patterns and trends.</w:t>
            </w:r>
          </w:p>
          <w:p w14:paraId="1A213EE0" w14:textId="26E531B0" w:rsidR="75A341FD" w:rsidRDefault="75A341FD" w:rsidP="75A341FD">
            <w:pPr>
              <w:pStyle w:val="BodyText"/>
              <w:spacing w:line="259" w:lineRule="auto"/>
              <w:rPr>
                <w:rFonts w:ascii="Times New Roman" w:hAnsi="Times New Roman" w:cs="Times New Roman"/>
              </w:rPr>
            </w:pPr>
          </w:p>
        </w:tc>
        <w:tc>
          <w:tcPr>
            <w:tcW w:w="41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C07545" w14:textId="695B3477" w:rsidR="75A341FD" w:rsidRDefault="75A341FD" w:rsidP="75A341FD">
            <w:pPr>
              <w:pStyle w:val="BodyText"/>
              <w:rPr>
                <w:rFonts w:ascii="Times New Roman" w:hAnsi="Times New Roman" w:cs="Times New Roman"/>
                <w:b/>
                <w:bCs/>
              </w:rPr>
            </w:pPr>
          </w:p>
          <w:p w14:paraId="3355A3DB" w14:textId="77777777" w:rsidR="65BD3CF2" w:rsidRDefault="65BD3CF2" w:rsidP="75A341FD">
            <w:pPr>
              <w:pStyle w:val="BodyText"/>
              <w:spacing w:line="259" w:lineRule="auto"/>
              <w:rPr>
                <w:rFonts w:ascii="Times New Roman" w:hAnsi="Times New Roman" w:cs="Times New Roman"/>
                <w:b/>
                <w:bCs/>
              </w:rPr>
            </w:pPr>
            <w:r w:rsidRPr="00912E51">
              <w:rPr>
                <w:rFonts w:ascii="Times New Roman" w:hAnsi="Times New Roman" w:cs="Times New Roman"/>
                <w:b/>
                <w:u w:val="single"/>
              </w:rPr>
              <w:t>ONGOING. PARTIALLY ACHIEVED</w:t>
            </w:r>
          </w:p>
          <w:p w14:paraId="76870282" w14:textId="77777777" w:rsidR="75A341FD" w:rsidRDefault="75A341FD" w:rsidP="75A341FD">
            <w:pPr>
              <w:pStyle w:val="BodyText"/>
              <w:spacing w:line="259" w:lineRule="auto"/>
              <w:rPr>
                <w:rFonts w:ascii="Times New Roman" w:hAnsi="Times New Roman" w:cs="Times New Roman"/>
              </w:rPr>
            </w:pPr>
          </w:p>
          <w:p w14:paraId="6AD6527E" w14:textId="77777777" w:rsidR="65BD3CF2" w:rsidRDefault="65BD3CF2" w:rsidP="75A341FD">
            <w:pPr>
              <w:pStyle w:val="BodyText"/>
              <w:spacing w:line="259" w:lineRule="auto"/>
              <w:rPr>
                <w:rFonts w:ascii="Times New Roman" w:hAnsi="Times New Roman" w:cs="Times New Roman"/>
              </w:rPr>
            </w:pPr>
            <w:r w:rsidRPr="75A341FD">
              <w:rPr>
                <w:rFonts w:ascii="Times New Roman" w:hAnsi="Times New Roman" w:cs="Times New Roman"/>
              </w:rPr>
              <w:t>Meeting with the UN to show patterns and trends based on data was held in April 2022</w:t>
            </w:r>
          </w:p>
          <w:p w14:paraId="27EB2052" w14:textId="6BFAA339" w:rsidR="75A341FD" w:rsidRDefault="75A341FD" w:rsidP="75A341FD">
            <w:pPr>
              <w:pStyle w:val="BodyText"/>
              <w:spacing w:line="259" w:lineRule="auto"/>
              <w:rPr>
                <w:rFonts w:ascii="Times New Roman" w:hAnsi="Times New Roman" w:cs="Times New Roman"/>
                <w:color w:val="FF0000"/>
              </w:rPr>
            </w:pPr>
          </w:p>
          <w:p w14:paraId="0169B6E5" w14:textId="03A1ECD3" w:rsidR="65BD3CF2" w:rsidRDefault="65BD3CF2" w:rsidP="75A341FD">
            <w:pPr>
              <w:pStyle w:val="BodyText"/>
              <w:spacing w:line="259" w:lineRule="auto"/>
              <w:rPr>
                <w:rFonts w:ascii="Times New Roman" w:hAnsi="Times New Roman" w:cs="Times New Roman"/>
              </w:rPr>
            </w:pPr>
            <w:r w:rsidRPr="75A341FD">
              <w:rPr>
                <w:rFonts w:ascii="Times New Roman" w:hAnsi="Times New Roman" w:cs="Times New Roman"/>
              </w:rPr>
              <w:t>In June 2023, the HuRAIS data analysis was formally presented to UNJP</w:t>
            </w:r>
          </w:p>
          <w:p w14:paraId="62C1D6AF" w14:textId="16CAE5D1" w:rsidR="75A341FD" w:rsidRDefault="75A341FD" w:rsidP="75A341FD">
            <w:pPr>
              <w:pStyle w:val="BodyText"/>
              <w:rPr>
                <w:rFonts w:ascii="Times New Roman" w:hAnsi="Times New Roman" w:cs="Times New Roman"/>
                <w:b/>
                <w:bCs/>
              </w:rPr>
            </w:pPr>
          </w:p>
        </w:tc>
        <w:tc>
          <w:tcPr>
            <w:tcW w:w="2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5CD4FE" w14:textId="0C2E6267" w:rsidR="75A341FD" w:rsidRDefault="75A341FD" w:rsidP="75A341FD">
            <w:pPr>
              <w:pStyle w:val="BodyText"/>
              <w:rPr>
                <w:rFonts w:ascii="Times New Roman" w:hAnsi="Times New Roman" w:cs="Times New Roman"/>
              </w:rPr>
            </w:pPr>
          </w:p>
          <w:p w14:paraId="2200A97A" w14:textId="084A0FFC" w:rsidR="65BD3CF2" w:rsidRDefault="65BD3CF2" w:rsidP="75A341FD">
            <w:pPr>
              <w:pStyle w:val="BodyText"/>
              <w:spacing w:line="259" w:lineRule="auto"/>
              <w:rPr>
                <w:rFonts w:ascii="Times New Roman" w:hAnsi="Times New Roman" w:cs="Times New Roman"/>
              </w:rPr>
            </w:pPr>
            <w:r w:rsidRPr="75A341FD">
              <w:rPr>
                <w:rFonts w:ascii="Times New Roman" w:hAnsi="Times New Roman" w:cs="Times New Roman"/>
              </w:rPr>
              <w:t>More formal reporting are expected in 2024 after HuRAIS and HROASIS go live</w:t>
            </w:r>
          </w:p>
          <w:p w14:paraId="5E17D133" w14:textId="625F82BF" w:rsidR="75A341FD" w:rsidRDefault="75A341FD" w:rsidP="75A341FD">
            <w:pPr>
              <w:pStyle w:val="BodyText"/>
              <w:rPr>
                <w:rFonts w:ascii="Times New Roman" w:hAnsi="Times New Roman" w:cs="Times New Roman"/>
              </w:rPr>
            </w:pPr>
          </w:p>
        </w:tc>
        <w:tc>
          <w:tcPr>
            <w:tcW w:w="32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71D04C" w14:textId="68D00A72" w:rsidR="75A341FD" w:rsidRDefault="75A341FD" w:rsidP="75A341FD">
            <w:pPr>
              <w:pStyle w:val="BodyText"/>
              <w:rPr>
                <w:rStyle w:val="Hyperlink"/>
                <w:rFonts w:ascii="Times New Roman" w:hAnsi="Times New Roman" w:cs="Times New Roman"/>
                <w:color w:val="auto"/>
                <w:u w:val="none"/>
              </w:rPr>
            </w:pPr>
          </w:p>
          <w:p w14:paraId="123015DE" w14:textId="77777777" w:rsidR="65BD3CF2" w:rsidRDefault="65BD3CF2" w:rsidP="75A341FD">
            <w:pPr>
              <w:pStyle w:val="BodyText"/>
              <w:spacing w:line="259" w:lineRule="auto"/>
              <w:rPr>
                <w:rFonts w:ascii="Times New Roman" w:hAnsi="Times New Roman" w:cs="Times New Roman"/>
              </w:rPr>
            </w:pPr>
            <w:r w:rsidRPr="75A341FD">
              <w:rPr>
                <w:rFonts w:ascii="Times New Roman" w:hAnsi="Times New Roman" w:cs="Times New Roman"/>
              </w:rPr>
              <w:t>PNP HRAO data presentation</w:t>
            </w:r>
          </w:p>
          <w:p w14:paraId="58A565D6" w14:textId="77777777" w:rsidR="75A341FD" w:rsidRDefault="75A341FD" w:rsidP="75A341FD">
            <w:pPr>
              <w:pStyle w:val="BodyText"/>
              <w:spacing w:line="259" w:lineRule="auto"/>
              <w:rPr>
                <w:rFonts w:ascii="Times New Roman" w:hAnsi="Times New Roman" w:cs="Times New Roman"/>
              </w:rPr>
            </w:pPr>
          </w:p>
          <w:p w14:paraId="56703B7A" w14:textId="43EF70C2" w:rsidR="65BD3CF2" w:rsidRDefault="65BD3CF2" w:rsidP="75A341FD">
            <w:pPr>
              <w:pStyle w:val="BodyText"/>
              <w:spacing w:line="259" w:lineRule="auto"/>
              <w:rPr>
                <w:rFonts w:ascii="Times New Roman" w:hAnsi="Times New Roman" w:cs="Times New Roman"/>
              </w:rPr>
            </w:pPr>
            <w:r w:rsidRPr="75A341FD">
              <w:rPr>
                <w:rFonts w:ascii="Times New Roman" w:hAnsi="Times New Roman" w:cs="Times New Roman"/>
              </w:rPr>
              <w:t>Report/Documentation</w:t>
            </w:r>
          </w:p>
          <w:p w14:paraId="10623F0B" w14:textId="2F606041" w:rsidR="75A341FD" w:rsidRDefault="75A341FD" w:rsidP="75A341FD">
            <w:pPr>
              <w:pStyle w:val="BodyText"/>
              <w:rPr>
                <w:rStyle w:val="Hyperlink"/>
                <w:rFonts w:ascii="Times New Roman" w:hAnsi="Times New Roman" w:cs="Times New Roman"/>
                <w:color w:val="auto"/>
                <w:u w:val="none"/>
              </w:rPr>
            </w:pPr>
          </w:p>
        </w:tc>
      </w:tr>
      <w:tr w:rsidR="75A341FD" w14:paraId="3472D42B" w14:textId="77777777" w:rsidTr="00DE2BC0">
        <w:trPr>
          <w:trHeight w:val="390"/>
        </w:trPr>
        <w:tc>
          <w:tcPr>
            <w:tcW w:w="42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2CE544" w14:textId="77361D63" w:rsidR="75A341FD" w:rsidRDefault="75A341FD" w:rsidP="75A341FD">
            <w:pPr>
              <w:pStyle w:val="BodyText"/>
              <w:spacing w:line="259" w:lineRule="auto"/>
              <w:rPr>
                <w:rFonts w:ascii="Times New Roman" w:hAnsi="Times New Roman" w:cs="Times New Roman"/>
                <w:b/>
                <w:bCs/>
              </w:rPr>
            </w:pPr>
          </w:p>
          <w:p w14:paraId="29D8A90D" w14:textId="77777777" w:rsidR="65BD3CF2" w:rsidRDefault="65BD3CF2" w:rsidP="75A341FD">
            <w:pPr>
              <w:pStyle w:val="BodyText"/>
              <w:spacing w:line="259" w:lineRule="auto"/>
              <w:rPr>
                <w:rFonts w:ascii="Times New Roman" w:hAnsi="Times New Roman" w:cs="Times New Roman"/>
              </w:rPr>
            </w:pPr>
            <w:r w:rsidRPr="75A341FD">
              <w:rPr>
                <w:rFonts w:ascii="Times New Roman" w:hAnsi="Times New Roman" w:cs="Times New Roman"/>
              </w:rPr>
              <w:t>Year 3:</w:t>
            </w:r>
          </w:p>
          <w:p w14:paraId="1561DC88" w14:textId="77777777" w:rsidR="65BD3CF2" w:rsidRDefault="65BD3CF2" w:rsidP="75A341FD">
            <w:pPr>
              <w:pStyle w:val="BodyText"/>
              <w:numPr>
                <w:ilvl w:val="0"/>
                <w:numId w:val="18"/>
              </w:numPr>
              <w:spacing w:line="259" w:lineRule="auto"/>
              <w:rPr>
                <w:rFonts w:ascii="Times New Roman" w:hAnsi="Times New Roman" w:cs="Times New Roman"/>
              </w:rPr>
            </w:pPr>
            <w:r w:rsidRPr="75A341FD">
              <w:rPr>
                <w:rFonts w:ascii="Times New Roman" w:hAnsi="Times New Roman" w:cs="Times New Roman"/>
              </w:rPr>
              <w:t xml:space="preserve">Conduct of an annual PNP-UN report and meeting to analyze patterns and trends. </w:t>
            </w:r>
          </w:p>
          <w:p w14:paraId="1B926906" w14:textId="12288215" w:rsidR="65BD3CF2" w:rsidRDefault="65BD3CF2" w:rsidP="75A341FD">
            <w:pPr>
              <w:pStyle w:val="BodyText"/>
              <w:numPr>
                <w:ilvl w:val="0"/>
                <w:numId w:val="17"/>
              </w:numPr>
              <w:spacing w:line="259" w:lineRule="auto"/>
              <w:rPr>
                <w:rFonts w:ascii="Times New Roman" w:hAnsi="Times New Roman" w:cs="Times New Roman"/>
              </w:rPr>
            </w:pPr>
            <w:r w:rsidRPr="75A341FD">
              <w:rPr>
                <w:rFonts w:ascii="Times New Roman" w:hAnsi="Times New Roman" w:cs="Times New Roman"/>
              </w:rPr>
              <w:t>Develop a Report on Trends Produced featuring disaggregated data</w:t>
            </w:r>
          </w:p>
          <w:p w14:paraId="4A2E0FA4" w14:textId="03FB593E" w:rsidR="75A341FD" w:rsidRDefault="75A341FD" w:rsidP="19BDCBEC">
            <w:pPr>
              <w:pStyle w:val="BodyText"/>
              <w:spacing w:line="259" w:lineRule="auto"/>
              <w:rPr>
                <w:rFonts w:ascii="Times New Roman" w:hAnsi="Times New Roman" w:cs="Times New Roman"/>
              </w:rPr>
            </w:pPr>
          </w:p>
        </w:tc>
        <w:tc>
          <w:tcPr>
            <w:tcW w:w="41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A221A6" w14:textId="0582B3A3" w:rsidR="75A341FD" w:rsidRDefault="75A341FD" w:rsidP="75A341FD">
            <w:pPr>
              <w:pStyle w:val="BodyText"/>
              <w:rPr>
                <w:rFonts w:ascii="Times New Roman" w:hAnsi="Times New Roman" w:cs="Times New Roman"/>
                <w:b/>
                <w:bCs/>
              </w:rPr>
            </w:pPr>
          </w:p>
        </w:tc>
        <w:tc>
          <w:tcPr>
            <w:tcW w:w="2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359174" w14:textId="1345E25E" w:rsidR="75A341FD" w:rsidRDefault="75A341FD" w:rsidP="75A341FD">
            <w:pPr>
              <w:pStyle w:val="BodyText"/>
              <w:rPr>
                <w:rFonts w:ascii="Times New Roman" w:hAnsi="Times New Roman" w:cs="Times New Roman"/>
              </w:rPr>
            </w:pPr>
          </w:p>
        </w:tc>
        <w:tc>
          <w:tcPr>
            <w:tcW w:w="32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3749C0" w14:textId="20C55CD9" w:rsidR="75A341FD" w:rsidRDefault="75A341FD" w:rsidP="75A341FD">
            <w:pPr>
              <w:pStyle w:val="BodyText"/>
              <w:rPr>
                <w:rStyle w:val="Hyperlink"/>
                <w:rFonts w:ascii="Times New Roman" w:hAnsi="Times New Roman" w:cs="Times New Roman"/>
                <w:color w:val="auto"/>
                <w:u w:val="none"/>
              </w:rPr>
            </w:pPr>
          </w:p>
        </w:tc>
      </w:tr>
      <w:tr w:rsidR="75A341FD" w14:paraId="4A548109" w14:textId="77777777" w:rsidTr="0EE7DA13">
        <w:trPr>
          <w:trHeight w:val="315"/>
        </w:trPr>
        <w:tc>
          <w:tcPr>
            <w:tcW w:w="1449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032D4A30" w14:textId="30EB30A0" w:rsidR="65BD3CF2" w:rsidRDefault="65BD3CF2" w:rsidP="75A341FD">
            <w:pPr>
              <w:pStyle w:val="BodyText"/>
              <w:spacing w:line="259" w:lineRule="auto"/>
              <w:rPr>
                <w:rFonts w:ascii="Times New Roman" w:hAnsi="Times New Roman" w:cs="Times New Roman"/>
                <w:b/>
                <w:bCs/>
              </w:rPr>
            </w:pPr>
            <w:r w:rsidRPr="75A341FD">
              <w:rPr>
                <w:rFonts w:ascii="Times New Roman" w:hAnsi="Times New Roman" w:cs="Times New Roman"/>
                <w:b/>
                <w:bCs/>
              </w:rPr>
              <w:lastRenderedPageBreak/>
              <w:t>Outcome 3: Rights holders, including victims of human rights violations and abuses and their families, are better able to claim their rights.</w:t>
            </w:r>
          </w:p>
        </w:tc>
      </w:tr>
      <w:tr w:rsidR="75A341FD" w14:paraId="7ABF0430" w14:textId="77777777" w:rsidTr="0EE7DA13">
        <w:trPr>
          <w:trHeight w:val="300"/>
        </w:trPr>
        <w:tc>
          <w:tcPr>
            <w:tcW w:w="1449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0C7212C" w14:textId="1F9EDBAF" w:rsidR="75A341FD" w:rsidRDefault="5B986BC7" w:rsidP="75A341FD">
            <w:pPr>
              <w:pStyle w:val="BodyText"/>
              <w:spacing w:line="259" w:lineRule="auto"/>
              <w:rPr>
                <w:rFonts w:ascii="Times New Roman" w:hAnsi="Times New Roman" w:cs="Times New Roman"/>
                <w:b/>
                <w:bCs/>
              </w:rPr>
            </w:pPr>
            <w:r w:rsidRPr="19BDCBEC">
              <w:rPr>
                <w:rFonts w:ascii="Times New Roman" w:hAnsi="Times New Roman" w:cs="Times New Roman"/>
                <w:b/>
                <w:bCs/>
              </w:rPr>
              <w:t>Output 3.1: Victims, witnesses and civil society actors have increased access to justice, restitution and protection.</w:t>
            </w:r>
          </w:p>
        </w:tc>
      </w:tr>
      <w:tr w:rsidR="75A341FD" w14:paraId="08C75C4D" w14:textId="77777777" w:rsidTr="00DE2BC0">
        <w:trPr>
          <w:trHeight w:val="390"/>
        </w:trPr>
        <w:tc>
          <w:tcPr>
            <w:tcW w:w="42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B1F350" w14:textId="3EED9879" w:rsidR="75A341FD" w:rsidRDefault="75A341FD" w:rsidP="19BDCBEC">
            <w:pPr>
              <w:pStyle w:val="BodyText"/>
              <w:spacing w:line="259" w:lineRule="auto"/>
              <w:rPr>
                <w:rFonts w:ascii="Times New Roman" w:hAnsi="Times New Roman" w:cs="Times New Roman"/>
                <w:b/>
                <w:bCs/>
              </w:rPr>
            </w:pPr>
          </w:p>
          <w:p w14:paraId="083F3FF6" w14:textId="77777777" w:rsidR="75A341FD" w:rsidRDefault="5B986BC7" w:rsidP="19BDCBEC">
            <w:pPr>
              <w:pStyle w:val="BodyText"/>
              <w:spacing w:line="259" w:lineRule="auto"/>
              <w:rPr>
                <w:rFonts w:ascii="Times New Roman" w:hAnsi="Times New Roman" w:cs="Times New Roman"/>
                <w:b/>
                <w:bCs/>
              </w:rPr>
            </w:pPr>
            <w:r w:rsidRPr="19BDCBEC">
              <w:rPr>
                <w:rFonts w:ascii="Times New Roman" w:hAnsi="Times New Roman" w:cs="Times New Roman"/>
                <w:b/>
                <w:bCs/>
              </w:rPr>
              <w:t xml:space="preserve">Indicator 3.1.A </w:t>
            </w:r>
          </w:p>
          <w:p w14:paraId="6B87B88A" w14:textId="335EAE44" w:rsidR="75A341FD" w:rsidRDefault="5B986BC7" w:rsidP="19BDCBEC">
            <w:pPr>
              <w:pStyle w:val="BodyText"/>
              <w:spacing w:line="259" w:lineRule="auto"/>
              <w:rPr>
                <w:rFonts w:ascii="Times New Roman" w:hAnsi="Times New Roman" w:cs="Times New Roman"/>
              </w:rPr>
            </w:pPr>
            <w:r w:rsidRPr="19BDCBEC">
              <w:rPr>
                <w:rFonts w:ascii="Times New Roman" w:hAnsi="Times New Roman" w:cs="Times New Roman"/>
              </w:rPr>
              <w:t>A comprehensive and victim-centric victim and witness protection system is in place.</w:t>
            </w:r>
          </w:p>
          <w:p w14:paraId="38D331C1" w14:textId="3596C4A9" w:rsidR="75A341FD" w:rsidRDefault="75A341FD" w:rsidP="19BDCBEC">
            <w:pPr>
              <w:pStyle w:val="BodyText"/>
              <w:spacing w:line="259" w:lineRule="auto"/>
              <w:rPr>
                <w:rFonts w:ascii="Times New Roman" w:hAnsi="Times New Roman" w:cs="Times New Roman"/>
              </w:rPr>
            </w:pPr>
          </w:p>
          <w:p w14:paraId="6BEF116F" w14:textId="77777777" w:rsidR="75A341FD" w:rsidRDefault="5B986BC7" w:rsidP="19BDCBEC">
            <w:pPr>
              <w:pStyle w:val="BodyText"/>
              <w:spacing w:line="259" w:lineRule="auto"/>
              <w:rPr>
                <w:rFonts w:ascii="Times New Roman" w:hAnsi="Times New Roman" w:cs="Times New Roman"/>
                <w:b/>
                <w:bCs/>
              </w:rPr>
            </w:pPr>
            <w:r w:rsidRPr="19BDCBEC">
              <w:rPr>
                <w:rFonts w:ascii="Times New Roman" w:hAnsi="Times New Roman" w:cs="Times New Roman"/>
                <w:b/>
                <w:bCs/>
              </w:rPr>
              <w:t>Baseline</w:t>
            </w:r>
          </w:p>
          <w:p w14:paraId="67286F67" w14:textId="77777777" w:rsidR="75A341FD" w:rsidRDefault="5B986BC7" w:rsidP="19BDCBEC">
            <w:pPr>
              <w:pStyle w:val="BodyText"/>
              <w:spacing w:line="259" w:lineRule="auto"/>
              <w:rPr>
                <w:rFonts w:ascii="Times New Roman" w:hAnsi="Times New Roman" w:cs="Times New Roman"/>
              </w:rPr>
            </w:pPr>
            <w:r w:rsidRPr="19BDCBEC">
              <w:rPr>
                <w:rFonts w:ascii="Times New Roman" w:hAnsi="Times New Roman" w:cs="Times New Roman"/>
              </w:rPr>
              <w:t>System is in place, but some challenges remain</w:t>
            </w:r>
          </w:p>
          <w:p w14:paraId="318F4E32" w14:textId="64BD62B2" w:rsidR="75A341FD" w:rsidRDefault="75A341FD" w:rsidP="19BDCBEC">
            <w:pPr>
              <w:pStyle w:val="BodyText"/>
              <w:spacing w:line="259" w:lineRule="auto"/>
              <w:rPr>
                <w:rFonts w:ascii="Times New Roman" w:hAnsi="Times New Roman" w:cs="Times New Roman"/>
                <w:b/>
                <w:bCs/>
              </w:rPr>
            </w:pPr>
          </w:p>
          <w:p w14:paraId="70CAD163" w14:textId="77777777" w:rsidR="75A341FD" w:rsidRDefault="5B986BC7" w:rsidP="19BDCBEC">
            <w:pPr>
              <w:pStyle w:val="BodyText"/>
              <w:spacing w:line="259" w:lineRule="auto"/>
              <w:rPr>
                <w:rFonts w:ascii="Times New Roman" w:hAnsi="Times New Roman" w:cs="Times New Roman"/>
                <w:b/>
                <w:bCs/>
              </w:rPr>
            </w:pPr>
            <w:r w:rsidRPr="19BDCBEC">
              <w:rPr>
                <w:rFonts w:ascii="Times New Roman" w:hAnsi="Times New Roman" w:cs="Times New Roman"/>
                <w:b/>
                <w:bCs/>
              </w:rPr>
              <w:t>Planned Target</w:t>
            </w:r>
          </w:p>
          <w:p w14:paraId="1EAA9409" w14:textId="77777777" w:rsidR="75A341FD" w:rsidRDefault="5B986BC7" w:rsidP="19BDCBEC">
            <w:pPr>
              <w:pStyle w:val="BodyText"/>
              <w:numPr>
                <w:ilvl w:val="0"/>
                <w:numId w:val="34"/>
              </w:numPr>
              <w:spacing w:line="259" w:lineRule="auto"/>
              <w:rPr>
                <w:rFonts w:ascii="Times New Roman" w:hAnsi="Times New Roman" w:cs="Times New Roman"/>
              </w:rPr>
            </w:pPr>
            <w:r w:rsidRPr="19BDCBEC">
              <w:rPr>
                <w:rFonts w:ascii="Times New Roman" w:hAnsi="Times New Roman" w:cs="Times New Roman"/>
              </w:rPr>
              <w:t>Year 1: Assessment and development of recommendations. Training on HRBA to victim and witness protection.</w:t>
            </w:r>
          </w:p>
          <w:p w14:paraId="0821C898" w14:textId="77777777" w:rsidR="75A341FD" w:rsidRDefault="5B986BC7" w:rsidP="19BDCBEC">
            <w:pPr>
              <w:pStyle w:val="BodyText"/>
              <w:numPr>
                <w:ilvl w:val="0"/>
                <w:numId w:val="34"/>
              </w:numPr>
              <w:spacing w:line="259" w:lineRule="auto"/>
              <w:rPr>
                <w:rFonts w:ascii="Times New Roman" w:hAnsi="Times New Roman" w:cs="Times New Roman"/>
              </w:rPr>
            </w:pPr>
            <w:r w:rsidRPr="19BDCBEC">
              <w:rPr>
                <w:rFonts w:ascii="Times New Roman" w:hAnsi="Times New Roman" w:cs="Times New Roman"/>
              </w:rPr>
              <w:t>Year 2: Implementation of recommendations and number of steps taken to improve victim and witness protection.</w:t>
            </w:r>
          </w:p>
          <w:p w14:paraId="3F39E0AB" w14:textId="084E9091" w:rsidR="75A341FD" w:rsidRDefault="5B986BC7" w:rsidP="19BDCBEC">
            <w:pPr>
              <w:pStyle w:val="BodyText"/>
              <w:numPr>
                <w:ilvl w:val="0"/>
                <w:numId w:val="34"/>
              </w:numPr>
              <w:spacing w:line="259" w:lineRule="auto"/>
              <w:rPr>
                <w:rFonts w:ascii="Times New Roman" w:hAnsi="Times New Roman" w:cs="Times New Roman"/>
                <w:b/>
                <w:bCs/>
              </w:rPr>
            </w:pPr>
            <w:r w:rsidRPr="19BDCBEC">
              <w:rPr>
                <w:rFonts w:ascii="Times New Roman" w:hAnsi="Times New Roman" w:cs="Times New Roman"/>
              </w:rPr>
              <w:t>Year 3: All victims and witnesses have access to appropriate protection mechanisms.</w:t>
            </w:r>
          </w:p>
          <w:p w14:paraId="61E7F5CF" w14:textId="7F6D4009" w:rsidR="75A341FD" w:rsidRDefault="75A341FD" w:rsidP="19BDCBEC">
            <w:pPr>
              <w:pStyle w:val="BodyText"/>
              <w:spacing w:line="259" w:lineRule="auto"/>
              <w:rPr>
                <w:rFonts w:ascii="Times New Roman" w:hAnsi="Times New Roman" w:cs="Times New Roman"/>
                <w:b/>
                <w:bCs/>
              </w:rPr>
            </w:pPr>
          </w:p>
        </w:tc>
        <w:tc>
          <w:tcPr>
            <w:tcW w:w="41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27FB40" w14:textId="49213AE8" w:rsidR="75A341FD" w:rsidRDefault="75A341FD" w:rsidP="19BDCBEC">
            <w:pPr>
              <w:pStyle w:val="BodyText"/>
              <w:rPr>
                <w:rFonts w:ascii="Times New Roman" w:hAnsi="Times New Roman" w:cs="Times New Roman"/>
                <w:b/>
                <w:bCs/>
              </w:rPr>
            </w:pPr>
          </w:p>
          <w:p w14:paraId="3C71FA1E" w14:textId="77777777" w:rsidR="75A341FD" w:rsidRPr="00912E51" w:rsidRDefault="5B986BC7" w:rsidP="19BDCBEC">
            <w:pPr>
              <w:pStyle w:val="BodyText"/>
              <w:spacing w:line="259" w:lineRule="auto"/>
              <w:rPr>
                <w:rFonts w:ascii="Times New Roman" w:hAnsi="Times New Roman" w:cs="Times New Roman"/>
                <w:b/>
                <w:u w:val="single"/>
              </w:rPr>
            </w:pPr>
            <w:r w:rsidRPr="00912E51">
              <w:rPr>
                <w:rFonts w:ascii="Times New Roman" w:hAnsi="Times New Roman" w:cs="Times New Roman"/>
                <w:b/>
                <w:u w:val="single"/>
              </w:rPr>
              <w:t>ONGOING. PARTIALLY ACHIEVED</w:t>
            </w:r>
          </w:p>
          <w:p w14:paraId="69C8CAA8" w14:textId="77777777" w:rsidR="75A341FD" w:rsidRDefault="75A341FD" w:rsidP="19BDCBEC">
            <w:pPr>
              <w:pStyle w:val="BodyText"/>
              <w:spacing w:line="259" w:lineRule="auto"/>
              <w:rPr>
                <w:rFonts w:ascii="Times New Roman" w:hAnsi="Times New Roman" w:cs="Times New Roman"/>
              </w:rPr>
            </w:pPr>
          </w:p>
          <w:p w14:paraId="21A6329D" w14:textId="30EBAFB5" w:rsidR="75A341FD" w:rsidRDefault="5B986BC7" w:rsidP="19BDCBEC">
            <w:pPr>
              <w:pStyle w:val="BodyText"/>
              <w:rPr>
                <w:rFonts w:ascii="Times New Roman" w:hAnsi="Times New Roman" w:cs="Times New Roman"/>
              </w:rPr>
            </w:pPr>
            <w:r w:rsidRPr="19BDCBEC">
              <w:rPr>
                <w:rFonts w:ascii="Times New Roman" w:hAnsi="Times New Roman" w:cs="Times New Roman"/>
              </w:rPr>
              <w:t>A needs assessment and mapping of services was initiated by UNJP, including a set of policy recommendations to strengthen the policy framework for victim and witness support</w:t>
            </w:r>
          </w:p>
          <w:p w14:paraId="42C29293" w14:textId="77777777" w:rsidR="75A341FD" w:rsidRDefault="75A341FD" w:rsidP="19BDCBEC">
            <w:pPr>
              <w:pStyle w:val="BodyText"/>
              <w:spacing w:line="259" w:lineRule="auto"/>
              <w:rPr>
                <w:rFonts w:ascii="Times New Roman" w:hAnsi="Times New Roman" w:cs="Times New Roman"/>
              </w:rPr>
            </w:pPr>
          </w:p>
          <w:p w14:paraId="26FACB5B" w14:textId="0BAB4443" w:rsidR="75A341FD" w:rsidRDefault="5B986BC7" w:rsidP="19BDCBEC">
            <w:pPr>
              <w:pStyle w:val="BodyText"/>
              <w:spacing w:line="259" w:lineRule="auto"/>
              <w:rPr>
                <w:rFonts w:ascii="Times New Roman" w:hAnsi="Times New Roman" w:cs="Times New Roman"/>
              </w:rPr>
            </w:pPr>
            <w:r w:rsidRPr="19BDCBEC">
              <w:rPr>
                <w:rFonts w:ascii="Times New Roman" w:hAnsi="Times New Roman" w:cs="Times New Roman"/>
              </w:rPr>
              <w:t>The policy recommendations were presented through roundtable</w:t>
            </w:r>
            <w:r w:rsidR="005D3DAC">
              <w:rPr>
                <w:rFonts w:ascii="Times New Roman" w:hAnsi="Times New Roman" w:cs="Times New Roman"/>
              </w:rPr>
              <w:t>s</w:t>
            </w:r>
            <w:r w:rsidRPr="19BDCBEC">
              <w:rPr>
                <w:rFonts w:ascii="Times New Roman" w:hAnsi="Times New Roman" w:cs="Times New Roman"/>
              </w:rPr>
              <w:t xml:space="preserve"> held on</w:t>
            </w:r>
            <w:r w:rsidR="005D3DAC">
              <w:rPr>
                <w:rFonts w:ascii="Times New Roman" w:hAnsi="Times New Roman" w:cs="Times New Roman"/>
              </w:rPr>
              <w:t xml:space="preserve"> 13</w:t>
            </w:r>
            <w:r w:rsidRPr="19BDCBEC">
              <w:rPr>
                <w:rFonts w:ascii="Times New Roman" w:hAnsi="Times New Roman" w:cs="Times New Roman"/>
              </w:rPr>
              <w:t xml:space="preserve"> September and </w:t>
            </w:r>
            <w:r w:rsidR="005D3DAC">
              <w:rPr>
                <w:rFonts w:ascii="Times New Roman" w:hAnsi="Times New Roman" w:cs="Times New Roman"/>
              </w:rPr>
              <w:t xml:space="preserve">28 </w:t>
            </w:r>
            <w:r w:rsidRPr="19BDCBEC">
              <w:rPr>
                <w:rFonts w:ascii="Times New Roman" w:hAnsi="Times New Roman" w:cs="Times New Roman"/>
              </w:rPr>
              <w:t>November 2023</w:t>
            </w:r>
          </w:p>
          <w:p w14:paraId="1876864D" w14:textId="6C5B3C69" w:rsidR="75A341FD" w:rsidRDefault="75A341FD" w:rsidP="75A341FD">
            <w:pPr>
              <w:pStyle w:val="BodyText"/>
              <w:rPr>
                <w:rFonts w:ascii="Times New Roman" w:hAnsi="Times New Roman" w:cs="Times New Roman"/>
                <w:b/>
                <w:bCs/>
              </w:rPr>
            </w:pPr>
          </w:p>
        </w:tc>
        <w:tc>
          <w:tcPr>
            <w:tcW w:w="2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B9C026" w14:textId="222CA479" w:rsidR="75A341FD" w:rsidRDefault="75A341FD" w:rsidP="19BDCBEC">
            <w:pPr>
              <w:pStyle w:val="BodyText"/>
              <w:rPr>
                <w:rFonts w:ascii="Times New Roman" w:hAnsi="Times New Roman" w:cs="Times New Roman"/>
              </w:rPr>
            </w:pPr>
          </w:p>
          <w:p w14:paraId="250E580F" w14:textId="77777777" w:rsidR="75A341FD" w:rsidRDefault="75A341FD" w:rsidP="19BDCBEC">
            <w:pPr>
              <w:pStyle w:val="BodyText"/>
              <w:spacing w:line="259" w:lineRule="auto"/>
              <w:rPr>
                <w:rFonts w:ascii="Times New Roman" w:hAnsi="Times New Roman" w:cs="Times New Roman"/>
                <w:color w:val="000000" w:themeColor="text1"/>
              </w:rPr>
            </w:pPr>
          </w:p>
          <w:p w14:paraId="4E519D4F" w14:textId="75E5A06F" w:rsidR="75A341FD" w:rsidRDefault="005D3DAC" w:rsidP="19BDCBEC">
            <w:pPr>
              <w:pStyle w:val="BodyText"/>
              <w:spacing w:line="259" w:lineRule="auto"/>
              <w:rPr>
                <w:rFonts w:ascii="Times New Roman" w:hAnsi="Times New Roman" w:cs="Times New Roman"/>
              </w:rPr>
            </w:pPr>
            <w:r>
              <w:rPr>
                <w:rFonts w:ascii="Times New Roman" w:hAnsi="Times New Roman" w:cs="Times New Roman"/>
                <w:color w:val="000000" w:themeColor="text1"/>
              </w:rPr>
              <w:t>Findings/recommendations on witness and victim</w:t>
            </w:r>
            <w:r w:rsidR="12908188" w:rsidRPr="19BDCBE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protection </w:t>
            </w:r>
            <w:r w:rsidR="12908188" w:rsidRPr="19BDCBEC">
              <w:rPr>
                <w:rFonts w:ascii="Times New Roman" w:hAnsi="Times New Roman" w:cs="Times New Roman"/>
                <w:color w:val="000000" w:themeColor="text1"/>
              </w:rPr>
              <w:t>will be report</w:t>
            </w:r>
            <w:r>
              <w:rPr>
                <w:rFonts w:ascii="Times New Roman" w:hAnsi="Times New Roman" w:cs="Times New Roman"/>
                <w:color w:val="000000" w:themeColor="text1"/>
              </w:rPr>
              <w:t>ed in early 2024, laying the ground for future action.</w:t>
            </w:r>
          </w:p>
          <w:p w14:paraId="4BC11E48" w14:textId="3DF19FC5" w:rsidR="75A341FD" w:rsidRDefault="75A341FD" w:rsidP="75A341FD">
            <w:pPr>
              <w:pStyle w:val="BodyText"/>
              <w:rPr>
                <w:rFonts w:ascii="Times New Roman" w:hAnsi="Times New Roman" w:cs="Times New Roman"/>
              </w:rPr>
            </w:pPr>
          </w:p>
        </w:tc>
        <w:tc>
          <w:tcPr>
            <w:tcW w:w="32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DE96B7" w14:textId="7B6A2DDF" w:rsidR="75A341FD" w:rsidRDefault="75A341FD" w:rsidP="19BDCBEC">
            <w:pPr>
              <w:pStyle w:val="BodyText"/>
              <w:rPr>
                <w:rStyle w:val="Hyperlink"/>
                <w:rFonts w:ascii="Times New Roman" w:hAnsi="Times New Roman" w:cs="Times New Roman"/>
                <w:color w:val="auto"/>
                <w:u w:val="none"/>
              </w:rPr>
            </w:pPr>
          </w:p>
          <w:p w14:paraId="4019C7AC" w14:textId="77777777" w:rsidR="75A341FD" w:rsidRDefault="12908188" w:rsidP="19BDCBEC">
            <w:pPr>
              <w:pStyle w:val="BodyText"/>
              <w:spacing w:line="259" w:lineRule="auto"/>
              <w:rPr>
                <w:rFonts w:ascii="Times New Roman" w:hAnsi="Times New Roman" w:cs="Times New Roman"/>
              </w:rPr>
            </w:pPr>
            <w:r w:rsidRPr="19BDCBEC">
              <w:rPr>
                <w:rFonts w:ascii="Times New Roman" w:hAnsi="Times New Roman" w:cs="Times New Roman"/>
              </w:rPr>
              <w:t>Assessment report and policy recommendations</w:t>
            </w:r>
          </w:p>
          <w:p w14:paraId="56461474" w14:textId="494CEEBA" w:rsidR="75A341FD" w:rsidRDefault="75A341FD" w:rsidP="19BDCBEC">
            <w:pPr>
              <w:pStyle w:val="BodyText"/>
              <w:spacing w:line="259" w:lineRule="auto"/>
              <w:rPr>
                <w:rFonts w:ascii="Times New Roman" w:hAnsi="Times New Roman" w:cs="Times New Roman"/>
              </w:rPr>
            </w:pPr>
          </w:p>
          <w:p w14:paraId="065E0CFA" w14:textId="2C48E571" w:rsidR="75A341FD" w:rsidRDefault="12908188" w:rsidP="19BDCBEC">
            <w:pPr>
              <w:pStyle w:val="BodyText"/>
              <w:spacing w:line="259" w:lineRule="auto"/>
              <w:rPr>
                <w:rFonts w:ascii="Times New Roman" w:hAnsi="Times New Roman" w:cs="Times New Roman"/>
              </w:rPr>
            </w:pPr>
            <w:r w:rsidRPr="19BDCBEC">
              <w:rPr>
                <w:rFonts w:ascii="Times New Roman" w:hAnsi="Times New Roman" w:cs="Times New Roman"/>
              </w:rPr>
              <w:t>Roundtable documentations</w:t>
            </w:r>
          </w:p>
          <w:p w14:paraId="768FCC61" w14:textId="2AE5BE6A" w:rsidR="75A341FD" w:rsidRDefault="75A341FD" w:rsidP="75A341FD">
            <w:pPr>
              <w:pStyle w:val="BodyText"/>
              <w:rPr>
                <w:rStyle w:val="Hyperlink"/>
                <w:rFonts w:ascii="Times New Roman" w:hAnsi="Times New Roman" w:cs="Times New Roman"/>
                <w:color w:val="auto"/>
                <w:u w:val="none"/>
              </w:rPr>
            </w:pPr>
          </w:p>
        </w:tc>
      </w:tr>
      <w:tr w:rsidR="75A341FD" w14:paraId="50815355" w14:textId="77777777" w:rsidTr="0EE7DA13">
        <w:trPr>
          <w:trHeight w:val="315"/>
        </w:trPr>
        <w:tc>
          <w:tcPr>
            <w:tcW w:w="1449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74FB05C" w14:textId="7F12280C" w:rsidR="75A341FD" w:rsidRDefault="12908188" w:rsidP="75A341FD">
            <w:pPr>
              <w:pStyle w:val="BodyText"/>
              <w:spacing w:line="259" w:lineRule="auto"/>
              <w:rPr>
                <w:rFonts w:ascii="Times New Roman" w:hAnsi="Times New Roman" w:cs="Times New Roman"/>
                <w:b/>
                <w:bCs/>
              </w:rPr>
            </w:pPr>
            <w:r w:rsidRPr="19BDCBEC">
              <w:rPr>
                <w:rFonts w:ascii="Times New Roman" w:hAnsi="Times New Roman" w:cs="Times New Roman"/>
                <w:b/>
                <w:bCs/>
              </w:rPr>
              <w:t>Output 3.2: A National Preventive Mechanism is established.</w:t>
            </w:r>
          </w:p>
        </w:tc>
      </w:tr>
      <w:tr w:rsidR="00AB6FC4" w14:paraId="677025CF" w14:textId="77777777" w:rsidTr="00DE2BC0">
        <w:trPr>
          <w:trHeight w:val="5938"/>
        </w:trPr>
        <w:tc>
          <w:tcPr>
            <w:tcW w:w="4252" w:type="dxa"/>
            <w:tcBorders>
              <w:top w:val="single" w:sz="6" w:space="0" w:color="000000" w:themeColor="text1"/>
              <w:left w:val="single" w:sz="6" w:space="0" w:color="000000" w:themeColor="text1"/>
              <w:right w:val="single" w:sz="6" w:space="0" w:color="000000" w:themeColor="text1"/>
            </w:tcBorders>
            <w:shd w:val="clear" w:color="auto" w:fill="auto"/>
          </w:tcPr>
          <w:p w14:paraId="6B9484A2" w14:textId="418F485F" w:rsidR="00AB6FC4" w:rsidRDefault="00AB6FC4" w:rsidP="19BDCBEC">
            <w:pPr>
              <w:pStyle w:val="BodyText"/>
              <w:spacing w:line="259" w:lineRule="auto"/>
              <w:rPr>
                <w:rFonts w:ascii="Times New Roman" w:hAnsi="Times New Roman" w:cs="Times New Roman"/>
                <w:b/>
                <w:bCs/>
              </w:rPr>
            </w:pPr>
          </w:p>
          <w:p w14:paraId="29A5FEFE" w14:textId="77777777" w:rsidR="00AB6FC4" w:rsidRDefault="00AB6FC4" w:rsidP="19BDCBEC">
            <w:pPr>
              <w:pStyle w:val="BodyText"/>
              <w:spacing w:line="259" w:lineRule="auto"/>
              <w:rPr>
                <w:rFonts w:ascii="Times New Roman" w:hAnsi="Times New Roman" w:cs="Times New Roman"/>
                <w:b/>
                <w:bCs/>
              </w:rPr>
            </w:pPr>
            <w:r w:rsidRPr="19BDCBEC">
              <w:rPr>
                <w:rFonts w:ascii="Times New Roman" w:hAnsi="Times New Roman" w:cs="Times New Roman"/>
                <w:b/>
                <w:bCs/>
              </w:rPr>
              <w:t xml:space="preserve">Indicator 3.2.A </w:t>
            </w:r>
          </w:p>
          <w:p w14:paraId="2AC19F46" w14:textId="77777777" w:rsidR="00AB6FC4" w:rsidRDefault="00AB6FC4" w:rsidP="19BDCBEC">
            <w:pPr>
              <w:pStyle w:val="BodyText"/>
              <w:spacing w:line="259" w:lineRule="auto"/>
              <w:rPr>
                <w:rFonts w:ascii="Times New Roman" w:hAnsi="Times New Roman" w:cs="Times New Roman"/>
              </w:rPr>
            </w:pPr>
            <w:r w:rsidRPr="19BDCBEC">
              <w:rPr>
                <w:rFonts w:ascii="Times New Roman" w:hAnsi="Times New Roman" w:cs="Times New Roman"/>
              </w:rPr>
              <w:t>Increased engagement, and date of entry into force of legislation establishing the NPM.</w:t>
            </w:r>
          </w:p>
          <w:p w14:paraId="610808CF" w14:textId="77777777" w:rsidR="00AB6FC4" w:rsidRDefault="00AB6FC4" w:rsidP="19BDCBEC">
            <w:pPr>
              <w:pStyle w:val="BodyText"/>
              <w:spacing w:line="259" w:lineRule="auto"/>
              <w:rPr>
                <w:rFonts w:ascii="Times New Roman" w:hAnsi="Times New Roman" w:cs="Times New Roman"/>
                <w:b/>
                <w:bCs/>
              </w:rPr>
            </w:pPr>
          </w:p>
          <w:p w14:paraId="0C46D8E0" w14:textId="77777777" w:rsidR="00AB6FC4" w:rsidRDefault="00AB6FC4" w:rsidP="19BDCBEC">
            <w:pPr>
              <w:pStyle w:val="BodyText"/>
              <w:spacing w:line="259" w:lineRule="auto"/>
              <w:rPr>
                <w:rFonts w:ascii="Times New Roman" w:hAnsi="Times New Roman" w:cs="Times New Roman"/>
                <w:b/>
                <w:bCs/>
              </w:rPr>
            </w:pPr>
            <w:r w:rsidRPr="19BDCBEC">
              <w:rPr>
                <w:rFonts w:ascii="Times New Roman" w:hAnsi="Times New Roman" w:cs="Times New Roman"/>
                <w:b/>
                <w:bCs/>
              </w:rPr>
              <w:t>Baseline</w:t>
            </w:r>
          </w:p>
          <w:p w14:paraId="14FABD87" w14:textId="77777777" w:rsidR="00AB6FC4" w:rsidRDefault="00AB6FC4" w:rsidP="19BDCBEC">
            <w:pPr>
              <w:pStyle w:val="BodyText"/>
              <w:spacing w:line="259" w:lineRule="auto"/>
              <w:rPr>
                <w:rFonts w:ascii="Times New Roman" w:hAnsi="Times New Roman" w:cs="Times New Roman"/>
              </w:rPr>
            </w:pPr>
            <w:r w:rsidRPr="19BDCBEC">
              <w:rPr>
                <w:rFonts w:ascii="Times New Roman" w:hAnsi="Times New Roman" w:cs="Times New Roman"/>
              </w:rPr>
              <w:t>The Philippines is a State Party to OPCAT, but has not yet adopted national legislation. An interim NPM is functioning.</w:t>
            </w:r>
          </w:p>
          <w:p w14:paraId="7245A7B3" w14:textId="77777777" w:rsidR="00AB6FC4" w:rsidRDefault="00AB6FC4" w:rsidP="19BDCBEC">
            <w:pPr>
              <w:pStyle w:val="BodyText"/>
              <w:spacing w:line="259" w:lineRule="auto"/>
              <w:rPr>
                <w:rFonts w:ascii="Times New Roman" w:hAnsi="Times New Roman" w:cs="Times New Roman"/>
              </w:rPr>
            </w:pPr>
          </w:p>
          <w:p w14:paraId="753F7F0D" w14:textId="77777777" w:rsidR="00AB6FC4" w:rsidRDefault="00AB6FC4" w:rsidP="19BDCBEC">
            <w:pPr>
              <w:pStyle w:val="BodyText"/>
              <w:spacing w:line="259" w:lineRule="auto"/>
              <w:rPr>
                <w:rFonts w:ascii="Times New Roman" w:hAnsi="Times New Roman" w:cs="Times New Roman"/>
                <w:b/>
                <w:bCs/>
              </w:rPr>
            </w:pPr>
            <w:r w:rsidRPr="19BDCBEC">
              <w:rPr>
                <w:rFonts w:ascii="Times New Roman" w:hAnsi="Times New Roman" w:cs="Times New Roman"/>
                <w:b/>
                <w:bCs/>
              </w:rPr>
              <w:t>Planned Target</w:t>
            </w:r>
          </w:p>
          <w:p w14:paraId="1FFA0DD6" w14:textId="77777777" w:rsidR="00AB6FC4" w:rsidRDefault="00AB6FC4" w:rsidP="19BDCBEC">
            <w:pPr>
              <w:pStyle w:val="BodyText"/>
              <w:numPr>
                <w:ilvl w:val="0"/>
                <w:numId w:val="3"/>
              </w:numPr>
              <w:spacing w:line="259" w:lineRule="auto"/>
              <w:rPr>
                <w:rFonts w:ascii="Times New Roman" w:hAnsi="Times New Roman" w:cs="Times New Roman"/>
              </w:rPr>
            </w:pPr>
            <w:r w:rsidRPr="19BDCBEC">
              <w:rPr>
                <w:rFonts w:ascii="Times New Roman" w:hAnsi="Times New Roman" w:cs="Times New Roman"/>
              </w:rPr>
              <w:t>Year 1:</w:t>
            </w:r>
            <w:r w:rsidRPr="19BDCBEC">
              <w:rPr>
                <w:rFonts w:ascii="Times New Roman" w:hAnsi="Times New Roman" w:cs="Times New Roman"/>
                <w:b/>
                <w:bCs/>
              </w:rPr>
              <w:t xml:space="preserve"> </w:t>
            </w:r>
            <w:r w:rsidRPr="19BDCBEC">
              <w:rPr>
                <w:rFonts w:ascii="Times New Roman" w:hAnsi="Times New Roman" w:cs="Times New Roman"/>
              </w:rPr>
              <w:t>Advocacy, awareness-raising initiatives, consultations undertaken with key actors.</w:t>
            </w:r>
          </w:p>
          <w:p w14:paraId="56F184CF" w14:textId="77777777" w:rsidR="00AB6FC4" w:rsidRDefault="00AB6FC4" w:rsidP="19BDCBEC">
            <w:pPr>
              <w:pStyle w:val="BodyText"/>
              <w:numPr>
                <w:ilvl w:val="0"/>
                <w:numId w:val="3"/>
              </w:numPr>
              <w:spacing w:line="259" w:lineRule="auto"/>
              <w:rPr>
                <w:rFonts w:ascii="Times New Roman" w:hAnsi="Times New Roman" w:cs="Times New Roman"/>
              </w:rPr>
            </w:pPr>
            <w:r w:rsidRPr="19BDCBEC">
              <w:rPr>
                <w:rFonts w:ascii="Times New Roman" w:hAnsi="Times New Roman" w:cs="Times New Roman"/>
              </w:rPr>
              <w:t>Year 2: Advocacy, awareness-raising initiatives, consultations undertaken with key actors.</w:t>
            </w:r>
          </w:p>
          <w:p w14:paraId="0A80F0A3" w14:textId="77777777" w:rsidR="00AB6FC4" w:rsidRDefault="00AB6FC4" w:rsidP="19BDCBEC">
            <w:pPr>
              <w:pStyle w:val="BodyText"/>
              <w:numPr>
                <w:ilvl w:val="0"/>
                <w:numId w:val="3"/>
              </w:numPr>
              <w:spacing w:line="259" w:lineRule="auto"/>
              <w:rPr>
                <w:rFonts w:ascii="Times New Roman" w:hAnsi="Times New Roman" w:cs="Times New Roman"/>
              </w:rPr>
            </w:pPr>
            <w:r w:rsidRPr="19BDCBEC">
              <w:rPr>
                <w:rFonts w:ascii="Times New Roman" w:hAnsi="Times New Roman" w:cs="Times New Roman"/>
              </w:rPr>
              <w:t>Year 3: Advocacy, awareness-raising initiatives, consultations undertaken with key actors and a bill is tabled in congress</w:t>
            </w:r>
          </w:p>
          <w:p w14:paraId="3604DB99" w14:textId="6FF6A680" w:rsidR="00AB6FC4" w:rsidRDefault="00AB6FC4" w:rsidP="19BDCBEC">
            <w:pPr>
              <w:pStyle w:val="BodyText"/>
              <w:numPr>
                <w:ilvl w:val="0"/>
                <w:numId w:val="3"/>
              </w:numPr>
              <w:spacing w:line="259" w:lineRule="auto"/>
              <w:rPr>
                <w:rFonts w:ascii="Times New Roman" w:hAnsi="Times New Roman" w:cs="Times New Roman"/>
              </w:rPr>
            </w:pPr>
          </w:p>
        </w:tc>
        <w:tc>
          <w:tcPr>
            <w:tcW w:w="4101" w:type="dxa"/>
            <w:tcBorders>
              <w:top w:val="single" w:sz="6" w:space="0" w:color="000000" w:themeColor="text1"/>
              <w:left w:val="single" w:sz="6" w:space="0" w:color="000000" w:themeColor="text1"/>
              <w:right w:val="single" w:sz="6" w:space="0" w:color="000000" w:themeColor="text1"/>
            </w:tcBorders>
            <w:shd w:val="clear" w:color="auto" w:fill="auto"/>
          </w:tcPr>
          <w:p w14:paraId="5086E077" w14:textId="55C412BC" w:rsidR="00AB6FC4" w:rsidRDefault="00AB6FC4" w:rsidP="19BDCBEC">
            <w:pPr>
              <w:pStyle w:val="BodyText"/>
              <w:rPr>
                <w:rFonts w:ascii="Times New Roman" w:hAnsi="Times New Roman" w:cs="Times New Roman"/>
                <w:b/>
                <w:bCs/>
              </w:rPr>
            </w:pPr>
          </w:p>
          <w:p w14:paraId="118DFB30" w14:textId="1E9F49FA" w:rsidR="00AB6FC4" w:rsidRPr="00912E51" w:rsidRDefault="00AB6FC4" w:rsidP="19BDCBEC">
            <w:pPr>
              <w:pStyle w:val="BodyText"/>
              <w:spacing w:line="259" w:lineRule="auto"/>
              <w:rPr>
                <w:rFonts w:ascii="Times New Roman" w:hAnsi="Times New Roman" w:cs="Times New Roman"/>
                <w:b/>
                <w:u w:val="single"/>
              </w:rPr>
            </w:pPr>
            <w:r w:rsidRPr="00912E51">
              <w:rPr>
                <w:rFonts w:ascii="Times New Roman" w:hAnsi="Times New Roman" w:cs="Times New Roman"/>
                <w:b/>
                <w:u w:val="single"/>
              </w:rPr>
              <w:t>ONGOING. PARTIALLY ACHIEVED</w:t>
            </w:r>
          </w:p>
          <w:p w14:paraId="2D99F009" w14:textId="72A4F8B8" w:rsidR="4EF2EB09" w:rsidRDefault="4EF2EB09" w:rsidP="4EF2EB09">
            <w:pPr>
              <w:pStyle w:val="BodyText"/>
              <w:spacing w:line="259" w:lineRule="auto"/>
              <w:rPr>
                <w:rFonts w:ascii="Times New Roman" w:hAnsi="Times New Roman" w:cs="Times New Roman"/>
              </w:rPr>
            </w:pPr>
          </w:p>
          <w:p w14:paraId="35ABE5E5" w14:textId="77777777" w:rsidR="00AB6FC4" w:rsidRDefault="00AB6FC4" w:rsidP="00D63FD8">
            <w:pPr>
              <w:pStyle w:val="BodyText"/>
              <w:spacing w:line="259" w:lineRule="auto"/>
              <w:rPr>
                <w:rFonts w:ascii="Times New Roman" w:hAnsi="Times New Roman" w:cs="Times New Roman"/>
              </w:rPr>
            </w:pPr>
            <w:r>
              <w:rPr>
                <w:rFonts w:ascii="Times New Roman" w:hAnsi="Times New Roman" w:cs="Times New Roman"/>
              </w:rPr>
              <w:t>Legislation establishing an interim NPM has not yet been adopted. One hearing took place in November 2022 in the House of Representatives.</w:t>
            </w:r>
          </w:p>
          <w:p w14:paraId="484C642D" w14:textId="77777777" w:rsidR="00AB6FC4" w:rsidRDefault="00AB6FC4" w:rsidP="19BDCBEC">
            <w:pPr>
              <w:pStyle w:val="BodyText"/>
              <w:spacing w:line="259" w:lineRule="auto"/>
              <w:rPr>
                <w:rFonts w:ascii="Times New Roman" w:hAnsi="Times New Roman" w:cs="Times New Roman"/>
              </w:rPr>
            </w:pPr>
          </w:p>
          <w:p w14:paraId="09940782" w14:textId="35007FC9" w:rsidR="00AB6FC4" w:rsidRDefault="00AB6FC4" w:rsidP="00D63FD8">
            <w:pPr>
              <w:pStyle w:val="BodyText"/>
              <w:spacing w:line="259" w:lineRule="auto"/>
              <w:rPr>
                <w:rFonts w:ascii="Times New Roman" w:hAnsi="Times New Roman" w:cs="Times New Roman"/>
              </w:rPr>
            </w:pPr>
            <w:r>
              <w:rPr>
                <w:rFonts w:ascii="Times New Roman" w:hAnsi="Times New Roman" w:cs="Times New Roman"/>
              </w:rPr>
              <w:t>UNJP engaged in a</w:t>
            </w:r>
            <w:r w:rsidRPr="19BDCBEC">
              <w:rPr>
                <w:rFonts w:ascii="Times New Roman" w:hAnsi="Times New Roman" w:cs="Times New Roman"/>
              </w:rPr>
              <w:t>dvocacy,</w:t>
            </w:r>
            <w:r>
              <w:rPr>
                <w:rFonts w:ascii="Times New Roman" w:hAnsi="Times New Roman" w:cs="Times New Roman"/>
              </w:rPr>
              <w:t xml:space="preserve"> technical assistance,</w:t>
            </w:r>
            <w:r w:rsidRPr="19BDCBEC">
              <w:rPr>
                <w:rFonts w:ascii="Times New Roman" w:hAnsi="Times New Roman" w:cs="Times New Roman"/>
              </w:rPr>
              <w:t xml:space="preserve"> consultations and briefings</w:t>
            </w:r>
            <w:r>
              <w:rPr>
                <w:rFonts w:ascii="Times New Roman" w:hAnsi="Times New Roman" w:cs="Times New Roman"/>
              </w:rPr>
              <w:t xml:space="preserve"> on the establishment of an NPM including: A</w:t>
            </w:r>
            <w:r w:rsidRPr="19BDCBEC">
              <w:rPr>
                <w:rFonts w:ascii="Times New Roman" w:hAnsi="Times New Roman" w:cs="Times New Roman"/>
              </w:rPr>
              <w:t xml:space="preserve"> </w:t>
            </w:r>
            <w:r>
              <w:rPr>
                <w:rFonts w:ascii="Times New Roman" w:hAnsi="Times New Roman" w:cs="Times New Roman"/>
              </w:rPr>
              <w:t>workshop</w:t>
            </w:r>
            <w:r w:rsidRPr="19BDCBEC">
              <w:rPr>
                <w:rFonts w:ascii="Times New Roman" w:hAnsi="Times New Roman" w:cs="Times New Roman"/>
              </w:rPr>
              <w:t xml:space="preserve"> with CHRP and the Association of Prevention of Torture on </w:t>
            </w:r>
            <w:r>
              <w:rPr>
                <w:rFonts w:ascii="Times New Roman" w:hAnsi="Times New Roman" w:cs="Times New Roman"/>
              </w:rPr>
              <w:t xml:space="preserve">25 </w:t>
            </w:r>
            <w:r w:rsidRPr="19BDCBEC">
              <w:rPr>
                <w:rFonts w:ascii="Times New Roman" w:hAnsi="Times New Roman" w:cs="Times New Roman"/>
              </w:rPr>
              <w:t>April</w:t>
            </w:r>
            <w:r>
              <w:rPr>
                <w:rFonts w:ascii="Times New Roman" w:hAnsi="Times New Roman" w:cs="Times New Roman"/>
              </w:rPr>
              <w:t xml:space="preserve">; </w:t>
            </w:r>
            <w:r w:rsidRPr="19BDCBEC">
              <w:rPr>
                <w:rFonts w:ascii="Times New Roman" w:hAnsi="Times New Roman" w:cs="Times New Roman"/>
              </w:rPr>
              <w:t>a roundtable with legislators on the NPM</w:t>
            </w:r>
            <w:r>
              <w:rPr>
                <w:rFonts w:ascii="Times New Roman" w:hAnsi="Times New Roman" w:cs="Times New Roman"/>
              </w:rPr>
              <w:t xml:space="preserve"> on</w:t>
            </w:r>
            <w:r w:rsidRPr="19BDCBEC">
              <w:rPr>
                <w:rFonts w:ascii="Times New Roman" w:hAnsi="Times New Roman" w:cs="Times New Roman"/>
              </w:rPr>
              <w:t xml:space="preserve"> </w:t>
            </w:r>
            <w:r>
              <w:rPr>
                <w:rFonts w:ascii="Times New Roman" w:hAnsi="Times New Roman" w:cs="Times New Roman"/>
              </w:rPr>
              <w:t>23 October; participation in</w:t>
            </w:r>
            <w:r w:rsidRPr="19BDCBEC">
              <w:rPr>
                <w:rFonts w:ascii="Times New Roman" w:hAnsi="Times New Roman" w:cs="Times New Roman"/>
              </w:rPr>
              <w:t xml:space="preserve"> the</w:t>
            </w:r>
            <w:r>
              <w:rPr>
                <w:rFonts w:ascii="Times New Roman" w:hAnsi="Times New Roman" w:cs="Times New Roman"/>
              </w:rPr>
              <w:t xml:space="preserve"> House of Representatives</w:t>
            </w:r>
            <w:r w:rsidRPr="19BDCBEC">
              <w:rPr>
                <w:rFonts w:ascii="Times New Roman" w:hAnsi="Times New Roman" w:cs="Times New Roman"/>
              </w:rPr>
              <w:t xml:space="preserve"> Justice and Human Right</w:t>
            </w:r>
            <w:r>
              <w:rPr>
                <w:rFonts w:ascii="Times New Roman" w:hAnsi="Times New Roman" w:cs="Times New Roman"/>
              </w:rPr>
              <w:t xml:space="preserve"> Committee</w:t>
            </w:r>
            <w:r w:rsidRPr="19BDCBEC">
              <w:rPr>
                <w:rFonts w:ascii="Times New Roman" w:hAnsi="Times New Roman" w:cs="Times New Roman"/>
              </w:rPr>
              <w:t xml:space="preserve"> </w:t>
            </w:r>
            <w:r>
              <w:rPr>
                <w:rFonts w:ascii="Times New Roman" w:hAnsi="Times New Roman" w:cs="Times New Roman"/>
              </w:rPr>
              <w:t xml:space="preserve">hearing on 15 </w:t>
            </w:r>
            <w:r w:rsidRPr="19BDCBEC">
              <w:rPr>
                <w:rFonts w:ascii="Times New Roman" w:hAnsi="Times New Roman" w:cs="Times New Roman"/>
              </w:rPr>
              <w:t>Nov</w:t>
            </w:r>
            <w:r>
              <w:rPr>
                <w:rFonts w:ascii="Times New Roman" w:hAnsi="Times New Roman" w:cs="Times New Roman"/>
              </w:rPr>
              <w:t>ember. It also produced an awareness raising leaflet on the NPM targeting legislators.</w:t>
            </w:r>
          </w:p>
          <w:p w14:paraId="140B4188" w14:textId="77777777" w:rsidR="00AB6FC4" w:rsidRDefault="00AB6FC4" w:rsidP="00D63FD8">
            <w:pPr>
              <w:pStyle w:val="BodyText"/>
              <w:spacing w:line="259" w:lineRule="auto"/>
              <w:rPr>
                <w:rFonts w:ascii="Times New Roman" w:hAnsi="Times New Roman" w:cs="Times New Roman"/>
              </w:rPr>
            </w:pPr>
          </w:p>
          <w:p w14:paraId="2D3E1041" w14:textId="410265E1" w:rsidR="00AB6FC4" w:rsidRDefault="00AB6FC4" w:rsidP="00D63FD8">
            <w:pPr>
              <w:pStyle w:val="BodyText"/>
              <w:spacing w:line="259" w:lineRule="auto"/>
              <w:rPr>
                <w:rFonts w:ascii="Times New Roman" w:hAnsi="Times New Roman" w:cs="Times New Roman"/>
              </w:rPr>
            </w:pPr>
            <w:r>
              <w:rPr>
                <w:rFonts w:ascii="Times New Roman" w:hAnsi="Times New Roman" w:cs="Times New Roman"/>
              </w:rPr>
              <w:t>In December, t</w:t>
            </w:r>
            <w:r w:rsidRPr="19BDCBEC">
              <w:rPr>
                <w:rFonts w:ascii="Times New Roman" w:hAnsi="Times New Roman" w:cs="Times New Roman"/>
              </w:rPr>
              <w:t>he Subcommittee on the Prevention of Torture underscored the need to establish an NPM</w:t>
            </w:r>
            <w:r>
              <w:rPr>
                <w:rFonts w:ascii="Times New Roman" w:hAnsi="Times New Roman" w:cs="Times New Roman"/>
              </w:rPr>
              <w:t>.</w:t>
            </w:r>
          </w:p>
          <w:p w14:paraId="2CA76798" w14:textId="77777777" w:rsidR="00AB6FC4" w:rsidRDefault="00AB6FC4" w:rsidP="00D63FD8">
            <w:pPr>
              <w:pStyle w:val="BodyText"/>
              <w:spacing w:line="259" w:lineRule="auto"/>
              <w:rPr>
                <w:rFonts w:ascii="Times New Roman" w:hAnsi="Times New Roman" w:cs="Times New Roman"/>
              </w:rPr>
            </w:pPr>
          </w:p>
          <w:p w14:paraId="2D3FAB83" w14:textId="77777777" w:rsidR="00AB6FC4" w:rsidRDefault="00AB6FC4" w:rsidP="19BDCBEC">
            <w:pPr>
              <w:pStyle w:val="BodyText"/>
              <w:spacing w:line="259" w:lineRule="auto"/>
              <w:rPr>
                <w:rFonts w:ascii="Times New Roman" w:hAnsi="Times New Roman" w:cs="Times New Roman"/>
              </w:rPr>
            </w:pPr>
          </w:p>
          <w:p w14:paraId="477F232E" w14:textId="0EF0C6E5" w:rsidR="00AB6FC4" w:rsidRDefault="00AB6FC4" w:rsidP="00D63FD8">
            <w:pPr>
              <w:pStyle w:val="BodyText"/>
              <w:spacing w:line="259" w:lineRule="auto"/>
              <w:rPr>
                <w:rFonts w:ascii="Times New Roman" w:hAnsi="Times New Roman" w:cs="Times New Roman"/>
              </w:rPr>
            </w:pPr>
          </w:p>
        </w:tc>
        <w:tc>
          <w:tcPr>
            <w:tcW w:w="2907" w:type="dxa"/>
            <w:tcBorders>
              <w:top w:val="single" w:sz="6" w:space="0" w:color="000000" w:themeColor="text1"/>
              <w:left w:val="single" w:sz="6" w:space="0" w:color="000000" w:themeColor="text1"/>
              <w:right w:val="single" w:sz="6" w:space="0" w:color="000000" w:themeColor="text1"/>
            </w:tcBorders>
          </w:tcPr>
          <w:p w14:paraId="5A185068" w14:textId="6EF635D3" w:rsidR="00AB6FC4" w:rsidRDefault="00AB6FC4" w:rsidP="19BDCBEC">
            <w:pPr>
              <w:pStyle w:val="BodyText"/>
              <w:rPr>
                <w:rFonts w:ascii="Times New Roman" w:hAnsi="Times New Roman" w:cs="Times New Roman"/>
              </w:rPr>
            </w:pPr>
          </w:p>
          <w:p w14:paraId="56937670" w14:textId="77777777" w:rsidR="00AB6FC4" w:rsidRDefault="00AB6FC4" w:rsidP="19BDCBEC">
            <w:pPr>
              <w:pStyle w:val="BodyText"/>
              <w:rPr>
                <w:rFonts w:ascii="Times New Roman" w:hAnsi="Times New Roman" w:cs="Times New Roman"/>
              </w:rPr>
            </w:pPr>
          </w:p>
          <w:p w14:paraId="72338F23" w14:textId="77777777" w:rsidR="00AB6FC4" w:rsidRDefault="00AB6FC4" w:rsidP="19BDCBEC">
            <w:pPr>
              <w:pStyle w:val="BodyText"/>
              <w:spacing w:line="259" w:lineRule="auto"/>
              <w:rPr>
                <w:rFonts w:ascii="Times New Roman" w:hAnsi="Times New Roman" w:cs="Times New Roman"/>
              </w:rPr>
            </w:pPr>
            <w:r w:rsidRPr="19BDCBEC">
              <w:rPr>
                <w:rFonts w:ascii="Times New Roman" w:hAnsi="Times New Roman" w:cs="Times New Roman"/>
                <w:color w:val="000000" w:themeColor="text1"/>
              </w:rPr>
              <w:t>.</w:t>
            </w:r>
          </w:p>
          <w:p w14:paraId="75D0EB47" w14:textId="0F6D6106" w:rsidR="00AB6FC4" w:rsidRDefault="00AB6FC4" w:rsidP="75A341FD">
            <w:pPr>
              <w:pStyle w:val="BodyText"/>
              <w:rPr>
                <w:rFonts w:ascii="Times New Roman" w:hAnsi="Times New Roman" w:cs="Times New Roman"/>
              </w:rPr>
            </w:pPr>
          </w:p>
        </w:tc>
        <w:tc>
          <w:tcPr>
            <w:tcW w:w="3237" w:type="dxa"/>
            <w:tcBorders>
              <w:top w:val="single" w:sz="6" w:space="0" w:color="000000" w:themeColor="text1"/>
              <w:left w:val="single" w:sz="6" w:space="0" w:color="000000" w:themeColor="text1"/>
              <w:right w:val="single" w:sz="6" w:space="0" w:color="000000" w:themeColor="text1"/>
            </w:tcBorders>
            <w:shd w:val="clear" w:color="auto" w:fill="auto"/>
          </w:tcPr>
          <w:p w14:paraId="7DE883AE" w14:textId="795A95B5" w:rsidR="00AB6FC4" w:rsidRDefault="00AB6FC4" w:rsidP="19BDCBEC">
            <w:pPr>
              <w:pStyle w:val="BodyText"/>
              <w:rPr>
                <w:rStyle w:val="Hyperlink"/>
                <w:rFonts w:ascii="Times New Roman" w:hAnsi="Times New Roman" w:cs="Times New Roman"/>
                <w:color w:val="auto"/>
                <w:u w:val="none"/>
              </w:rPr>
            </w:pPr>
          </w:p>
          <w:p w14:paraId="358CADD2" w14:textId="17DBB4DA" w:rsidR="00AB6FC4" w:rsidRDefault="00AB6FC4" w:rsidP="19BDCBEC">
            <w:pPr>
              <w:pStyle w:val="BodyText"/>
              <w:spacing w:line="259" w:lineRule="auto"/>
              <w:rPr>
                <w:rFonts w:ascii="Times New Roman" w:hAnsi="Times New Roman" w:cs="Times New Roman"/>
              </w:rPr>
            </w:pPr>
            <w:r w:rsidRPr="19BDCBEC">
              <w:rPr>
                <w:rFonts w:ascii="Times New Roman" w:hAnsi="Times New Roman" w:cs="Times New Roman"/>
              </w:rPr>
              <w:t>Reports/Documentations</w:t>
            </w:r>
          </w:p>
          <w:p w14:paraId="1B1DAC4D" w14:textId="77777777" w:rsidR="00AB6FC4" w:rsidRDefault="00AB6FC4" w:rsidP="19BDCBEC">
            <w:pPr>
              <w:pStyle w:val="BodyText"/>
              <w:rPr>
                <w:rStyle w:val="Hyperlink"/>
                <w:rFonts w:ascii="Times New Roman" w:hAnsi="Times New Roman" w:cs="Times New Roman"/>
                <w:color w:val="auto"/>
                <w:u w:val="none"/>
              </w:rPr>
            </w:pPr>
          </w:p>
          <w:p w14:paraId="5C67B913" w14:textId="77777777" w:rsidR="00AB6FC4" w:rsidRDefault="00AB6FC4" w:rsidP="19BDCBEC">
            <w:pPr>
              <w:pStyle w:val="BodyText"/>
              <w:spacing w:line="259" w:lineRule="auto"/>
              <w:rPr>
                <w:rFonts w:ascii="Times New Roman" w:hAnsi="Times New Roman" w:cs="Times New Roman"/>
              </w:rPr>
            </w:pPr>
          </w:p>
          <w:p w14:paraId="1233E319" w14:textId="77777777" w:rsidR="00AB6FC4" w:rsidRDefault="00AB6FC4" w:rsidP="19BDCBEC">
            <w:pPr>
              <w:pStyle w:val="BodyText"/>
              <w:rPr>
                <w:rFonts w:ascii="Times New Roman" w:hAnsi="Times New Roman" w:cs="Times New Roman"/>
              </w:rPr>
            </w:pPr>
            <w:r w:rsidRPr="19BDCBEC">
              <w:rPr>
                <w:rFonts w:ascii="Times New Roman" w:hAnsi="Times New Roman" w:cs="Times New Roman"/>
              </w:rPr>
              <w:t xml:space="preserve">SPT </w:t>
            </w:r>
            <w:r>
              <w:rPr>
                <w:rFonts w:ascii="Times New Roman" w:hAnsi="Times New Roman" w:cs="Times New Roman"/>
              </w:rPr>
              <w:t>End of Mission Statement</w:t>
            </w:r>
          </w:p>
          <w:p w14:paraId="43BEE54B" w14:textId="1A177632" w:rsidR="00AB6FC4" w:rsidRDefault="00AB6FC4" w:rsidP="75A341FD">
            <w:pPr>
              <w:pStyle w:val="BodyText"/>
              <w:rPr>
                <w:rStyle w:val="Hyperlink"/>
                <w:rFonts w:ascii="Times New Roman" w:hAnsi="Times New Roman" w:cs="Times New Roman"/>
                <w:color w:val="auto"/>
                <w:u w:val="none"/>
              </w:rPr>
            </w:pPr>
          </w:p>
        </w:tc>
      </w:tr>
      <w:tr w:rsidR="00A028AC" w14:paraId="2596F4E9" w14:textId="77777777" w:rsidTr="00DE2BC0">
        <w:trPr>
          <w:trHeight w:val="4479"/>
        </w:trPr>
        <w:tc>
          <w:tcPr>
            <w:tcW w:w="4252" w:type="dxa"/>
            <w:tcBorders>
              <w:top w:val="single" w:sz="6" w:space="0" w:color="000000" w:themeColor="text1"/>
              <w:left w:val="single" w:sz="6" w:space="0" w:color="000000" w:themeColor="text1"/>
              <w:right w:val="single" w:sz="6" w:space="0" w:color="000000" w:themeColor="text1"/>
            </w:tcBorders>
            <w:shd w:val="clear" w:color="auto" w:fill="auto"/>
          </w:tcPr>
          <w:p w14:paraId="1171E837" w14:textId="465C8887" w:rsidR="00A028AC" w:rsidRDefault="00A028AC" w:rsidP="19BDCBEC">
            <w:pPr>
              <w:pStyle w:val="BodyText"/>
              <w:spacing w:line="259" w:lineRule="auto"/>
              <w:rPr>
                <w:rFonts w:ascii="Times New Roman" w:hAnsi="Times New Roman" w:cs="Times New Roman"/>
                <w:b/>
                <w:bCs/>
              </w:rPr>
            </w:pPr>
          </w:p>
          <w:p w14:paraId="08788DB1" w14:textId="77777777" w:rsidR="00A028AC" w:rsidRDefault="00A028AC" w:rsidP="19BDCBEC">
            <w:pPr>
              <w:pStyle w:val="BodyText"/>
              <w:spacing w:line="259" w:lineRule="auto"/>
              <w:rPr>
                <w:rFonts w:ascii="Times New Roman" w:hAnsi="Times New Roman" w:cs="Times New Roman"/>
                <w:b/>
                <w:bCs/>
              </w:rPr>
            </w:pPr>
            <w:r w:rsidRPr="19BDCBEC">
              <w:rPr>
                <w:rFonts w:ascii="Times New Roman" w:hAnsi="Times New Roman" w:cs="Times New Roman"/>
                <w:b/>
                <w:bCs/>
              </w:rPr>
              <w:t xml:space="preserve">Indicator 3.2.B </w:t>
            </w:r>
          </w:p>
          <w:p w14:paraId="697F6BB1" w14:textId="4474C426" w:rsidR="00A028AC" w:rsidRDefault="00A028AC" w:rsidP="19BDCBEC">
            <w:pPr>
              <w:pStyle w:val="BodyText"/>
              <w:spacing w:line="259" w:lineRule="auto"/>
              <w:rPr>
                <w:rFonts w:ascii="Times New Roman" w:hAnsi="Times New Roman" w:cs="Times New Roman"/>
              </w:rPr>
            </w:pPr>
            <w:r w:rsidRPr="19BDCBEC">
              <w:rPr>
                <w:rFonts w:ascii="Times New Roman" w:hAnsi="Times New Roman" w:cs="Times New Roman"/>
              </w:rPr>
              <w:t>Number and coverage of monitoring visits by the NPM or interim NPM.</w:t>
            </w:r>
          </w:p>
          <w:p w14:paraId="0D08B5C5" w14:textId="64655B3B" w:rsidR="00A028AC" w:rsidRDefault="00A028AC" w:rsidP="19BDCBEC">
            <w:pPr>
              <w:pStyle w:val="BodyText"/>
              <w:spacing w:line="259" w:lineRule="auto"/>
              <w:rPr>
                <w:rFonts w:ascii="Times New Roman" w:hAnsi="Times New Roman" w:cs="Times New Roman"/>
              </w:rPr>
            </w:pPr>
          </w:p>
          <w:p w14:paraId="04110838" w14:textId="77777777" w:rsidR="00A028AC" w:rsidRDefault="00A028AC" w:rsidP="19BDCBEC">
            <w:pPr>
              <w:pStyle w:val="BodyText"/>
              <w:spacing w:line="259" w:lineRule="auto"/>
              <w:rPr>
                <w:rFonts w:ascii="Times New Roman" w:hAnsi="Times New Roman" w:cs="Times New Roman"/>
                <w:b/>
                <w:bCs/>
              </w:rPr>
            </w:pPr>
            <w:r w:rsidRPr="19BDCBEC">
              <w:rPr>
                <w:rFonts w:ascii="Times New Roman" w:hAnsi="Times New Roman" w:cs="Times New Roman"/>
                <w:b/>
                <w:bCs/>
              </w:rPr>
              <w:t xml:space="preserve">Baseline </w:t>
            </w:r>
          </w:p>
          <w:p w14:paraId="33770590" w14:textId="1BB24914" w:rsidR="00A028AC" w:rsidRDefault="00A028AC" w:rsidP="19BDCBEC">
            <w:pPr>
              <w:pStyle w:val="BodyText"/>
              <w:spacing w:line="259" w:lineRule="auto"/>
              <w:rPr>
                <w:rFonts w:ascii="Times New Roman" w:hAnsi="Times New Roman" w:cs="Times New Roman"/>
              </w:rPr>
            </w:pPr>
            <w:r w:rsidRPr="19BDCBEC">
              <w:rPr>
                <w:rFonts w:ascii="Times New Roman" w:hAnsi="Times New Roman" w:cs="Times New Roman"/>
              </w:rPr>
              <w:t>The interim NPM is conducting monitoring visits (11 in 2019 and 3 physical visits in 2020)</w:t>
            </w:r>
          </w:p>
          <w:p w14:paraId="5C9DEF87" w14:textId="487852E7" w:rsidR="00A028AC" w:rsidRDefault="00A028AC" w:rsidP="19BDCBEC">
            <w:pPr>
              <w:pStyle w:val="BodyText"/>
              <w:spacing w:line="259" w:lineRule="auto"/>
              <w:rPr>
                <w:rFonts w:ascii="Times New Roman" w:hAnsi="Times New Roman" w:cs="Times New Roman"/>
              </w:rPr>
            </w:pPr>
          </w:p>
          <w:p w14:paraId="063B3DFF" w14:textId="77777777" w:rsidR="00A028AC" w:rsidRDefault="00A028AC" w:rsidP="19BDCBEC">
            <w:pPr>
              <w:pStyle w:val="BodyText"/>
              <w:spacing w:line="259" w:lineRule="auto"/>
              <w:rPr>
                <w:rFonts w:ascii="Times New Roman" w:hAnsi="Times New Roman" w:cs="Times New Roman"/>
                <w:b/>
                <w:bCs/>
              </w:rPr>
            </w:pPr>
            <w:r w:rsidRPr="19BDCBEC">
              <w:rPr>
                <w:rFonts w:ascii="Times New Roman" w:hAnsi="Times New Roman" w:cs="Times New Roman"/>
                <w:b/>
                <w:bCs/>
              </w:rPr>
              <w:t>Planned Target</w:t>
            </w:r>
          </w:p>
          <w:p w14:paraId="63CF2BCB" w14:textId="77777777" w:rsidR="00A028AC" w:rsidRDefault="00A028AC" w:rsidP="19BDCBEC">
            <w:pPr>
              <w:pStyle w:val="BodyText"/>
              <w:numPr>
                <w:ilvl w:val="0"/>
                <w:numId w:val="3"/>
              </w:numPr>
              <w:spacing w:line="259" w:lineRule="auto"/>
              <w:rPr>
                <w:rFonts w:ascii="Times New Roman" w:hAnsi="Times New Roman" w:cs="Times New Roman"/>
              </w:rPr>
            </w:pPr>
            <w:r w:rsidRPr="19BDCBEC">
              <w:rPr>
                <w:rFonts w:ascii="Times New Roman" w:hAnsi="Times New Roman" w:cs="Times New Roman"/>
              </w:rPr>
              <w:t>Year 1: 2 online visits to 11 pilot areas by the interim NPM during Covid pandemic</w:t>
            </w:r>
          </w:p>
          <w:p w14:paraId="6B28E945" w14:textId="77777777" w:rsidR="00A028AC" w:rsidRDefault="00A028AC" w:rsidP="19BDCBEC">
            <w:pPr>
              <w:pStyle w:val="BodyText"/>
              <w:spacing w:line="259" w:lineRule="auto"/>
              <w:rPr>
                <w:rFonts w:ascii="Times New Roman" w:hAnsi="Times New Roman" w:cs="Times New Roman"/>
                <w:b/>
                <w:bCs/>
              </w:rPr>
            </w:pPr>
          </w:p>
          <w:p w14:paraId="1B89E558" w14:textId="77777777" w:rsidR="00A028AC" w:rsidRDefault="00A028AC" w:rsidP="19BDCBEC">
            <w:pPr>
              <w:pStyle w:val="BodyText"/>
              <w:numPr>
                <w:ilvl w:val="0"/>
                <w:numId w:val="3"/>
              </w:numPr>
              <w:spacing w:line="259" w:lineRule="auto"/>
              <w:rPr>
                <w:rFonts w:ascii="Times New Roman" w:hAnsi="Times New Roman" w:cs="Times New Roman"/>
              </w:rPr>
            </w:pPr>
            <w:r w:rsidRPr="19BDCBEC">
              <w:rPr>
                <w:rFonts w:ascii="Times New Roman" w:hAnsi="Times New Roman" w:cs="Times New Roman"/>
              </w:rPr>
              <w:t>Year 2: At least 10 visits of the NPM or interim NPM have taken place</w:t>
            </w:r>
          </w:p>
          <w:p w14:paraId="14301C64" w14:textId="77777777" w:rsidR="00A028AC" w:rsidRDefault="00A028AC" w:rsidP="0EE7DA13">
            <w:pPr>
              <w:pStyle w:val="BodyText"/>
              <w:numPr>
                <w:ilvl w:val="0"/>
                <w:numId w:val="3"/>
              </w:numPr>
              <w:spacing w:line="259" w:lineRule="auto"/>
              <w:rPr>
                <w:rFonts w:ascii="Times New Roman" w:hAnsi="Times New Roman" w:cs="Times New Roman"/>
              </w:rPr>
            </w:pPr>
            <w:r w:rsidRPr="0EE7DA13">
              <w:rPr>
                <w:rFonts w:ascii="Times New Roman" w:hAnsi="Times New Roman" w:cs="Times New Roman"/>
              </w:rPr>
              <w:t>Year 3: At least 15 visits of the NPM or interim NPM have taken place</w:t>
            </w:r>
          </w:p>
          <w:p w14:paraId="67576550" w14:textId="19EE2B76" w:rsidR="00A028AC" w:rsidRDefault="00A028AC" w:rsidP="0EE7DA13">
            <w:pPr>
              <w:pStyle w:val="BodyText"/>
              <w:spacing w:line="259" w:lineRule="auto"/>
              <w:rPr>
                <w:rFonts w:ascii="Times New Roman" w:hAnsi="Times New Roman" w:cs="Times New Roman"/>
                <w:b/>
                <w:bCs/>
              </w:rPr>
            </w:pPr>
          </w:p>
        </w:tc>
        <w:tc>
          <w:tcPr>
            <w:tcW w:w="4101" w:type="dxa"/>
            <w:tcBorders>
              <w:top w:val="single" w:sz="6" w:space="0" w:color="000000" w:themeColor="text1"/>
              <w:left w:val="single" w:sz="6" w:space="0" w:color="000000" w:themeColor="text1"/>
              <w:right w:val="single" w:sz="6" w:space="0" w:color="000000" w:themeColor="text1"/>
            </w:tcBorders>
            <w:shd w:val="clear" w:color="auto" w:fill="auto"/>
          </w:tcPr>
          <w:p w14:paraId="7F05DEB9" w14:textId="281CA809" w:rsidR="00A028AC" w:rsidRDefault="00A028AC" w:rsidP="19BDCBEC">
            <w:pPr>
              <w:pStyle w:val="BodyText"/>
              <w:rPr>
                <w:rFonts w:ascii="Times New Roman" w:hAnsi="Times New Roman" w:cs="Times New Roman"/>
                <w:b/>
                <w:bCs/>
              </w:rPr>
            </w:pPr>
          </w:p>
          <w:p w14:paraId="3DC3F612" w14:textId="00079BDF" w:rsidR="00A028AC" w:rsidRPr="00912E51" w:rsidRDefault="5D3F0723" w:rsidP="19BDCBEC">
            <w:pPr>
              <w:pStyle w:val="BodyText"/>
              <w:spacing w:line="259" w:lineRule="auto"/>
              <w:rPr>
                <w:rFonts w:ascii="Times New Roman" w:hAnsi="Times New Roman" w:cs="Times New Roman"/>
                <w:b/>
                <w:u w:val="single"/>
              </w:rPr>
            </w:pPr>
            <w:r w:rsidRPr="00912E51">
              <w:rPr>
                <w:rFonts w:ascii="Times New Roman" w:hAnsi="Times New Roman" w:cs="Times New Roman"/>
                <w:b/>
                <w:bCs/>
                <w:u w:val="single"/>
              </w:rPr>
              <w:t>L</w:t>
            </w:r>
            <w:r w:rsidR="09B6E105" w:rsidRPr="00912E51">
              <w:rPr>
                <w:rFonts w:ascii="Times New Roman" w:hAnsi="Times New Roman" w:cs="Times New Roman"/>
                <w:b/>
                <w:bCs/>
                <w:u w:val="single"/>
              </w:rPr>
              <w:t>IMITED</w:t>
            </w:r>
            <w:r w:rsidR="00A028AC" w:rsidRPr="00912E51">
              <w:rPr>
                <w:rFonts w:ascii="Times New Roman" w:hAnsi="Times New Roman" w:cs="Times New Roman"/>
                <w:b/>
                <w:u w:val="single"/>
              </w:rPr>
              <w:t xml:space="preserve"> PROGRESS</w:t>
            </w:r>
          </w:p>
          <w:p w14:paraId="5E717E54" w14:textId="77777777" w:rsidR="00F63A3C" w:rsidRDefault="00F63A3C" w:rsidP="19BDCBEC">
            <w:pPr>
              <w:pStyle w:val="BodyText"/>
              <w:spacing w:line="259" w:lineRule="auto"/>
              <w:rPr>
                <w:rFonts w:ascii="Times New Roman" w:hAnsi="Times New Roman" w:cs="Times New Roman"/>
              </w:rPr>
            </w:pPr>
          </w:p>
          <w:p w14:paraId="3F9A2185" w14:textId="07FA45E4" w:rsidR="00A028AC" w:rsidRDefault="00F63A3C" w:rsidP="00F63A3C">
            <w:pPr>
              <w:pStyle w:val="BodyText"/>
              <w:spacing w:line="259" w:lineRule="auto"/>
              <w:rPr>
                <w:rFonts w:ascii="Times New Roman" w:hAnsi="Times New Roman" w:cs="Times New Roman"/>
              </w:rPr>
            </w:pPr>
            <w:r>
              <w:rPr>
                <w:rFonts w:ascii="Times New Roman" w:hAnsi="Times New Roman" w:cs="Times New Roman"/>
              </w:rPr>
              <w:t>SPT visited the Philippines, conducting visits to more than 40 places of detention.</w:t>
            </w:r>
          </w:p>
          <w:p w14:paraId="19AB8B06" w14:textId="77777777" w:rsidR="00F63A3C" w:rsidRDefault="00F63A3C" w:rsidP="00F63A3C">
            <w:pPr>
              <w:pStyle w:val="BodyText"/>
              <w:spacing w:line="259" w:lineRule="auto"/>
              <w:rPr>
                <w:rFonts w:ascii="Times New Roman" w:hAnsi="Times New Roman" w:cs="Times New Roman"/>
              </w:rPr>
            </w:pPr>
          </w:p>
          <w:p w14:paraId="76F34D00" w14:textId="6D7F11E1" w:rsidR="00F63A3C" w:rsidRDefault="00F63A3C" w:rsidP="00F63A3C">
            <w:pPr>
              <w:pStyle w:val="BodyText"/>
              <w:spacing w:line="259" w:lineRule="auto"/>
              <w:rPr>
                <w:rFonts w:ascii="Times New Roman" w:hAnsi="Times New Roman" w:cs="Times New Roman"/>
              </w:rPr>
            </w:pPr>
            <w:r>
              <w:rPr>
                <w:rFonts w:ascii="Times New Roman" w:hAnsi="Times New Roman" w:cs="Times New Roman"/>
              </w:rPr>
              <w:t>Government supported UPR recommendations to adopt legislation to establish an NPM.</w:t>
            </w:r>
          </w:p>
          <w:p w14:paraId="3AAE4685" w14:textId="77777777" w:rsidR="00D63FD8" w:rsidRDefault="00D63FD8" w:rsidP="00F63A3C">
            <w:pPr>
              <w:pStyle w:val="BodyText"/>
              <w:spacing w:line="259" w:lineRule="auto"/>
              <w:rPr>
                <w:rFonts w:ascii="Times New Roman" w:hAnsi="Times New Roman" w:cs="Times New Roman"/>
              </w:rPr>
            </w:pPr>
          </w:p>
          <w:p w14:paraId="4B39C22D" w14:textId="43C9F865" w:rsidR="00D63FD8" w:rsidRPr="00F63A3C" w:rsidRDefault="00D63FD8" w:rsidP="00F63A3C">
            <w:pPr>
              <w:pStyle w:val="BodyText"/>
              <w:spacing w:line="259" w:lineRule="auto"/>
              <w:rPr>
                <w:rFonts w:ascii="Times New Roman" w:hAnsi="Times New Roman" w:cs="Times New Roman"/>
              </w:rPr>
            </w:pPr>
            <w:r>
              <w:rPr>
                <w:rFonts w:ascii="Times New Roman" w:hAnsi="Times New Roman" w:cs="Times New Roman"/>
              </w:rPr>
              <w:t>The interim NPM functioned at a low level due to resource and mandate limitations.</w:t>
            </w:r>
          </w:p>
          <w:p w14:paraId="3DC55E08" w14:textId="3F1B53B7" w:rsidR="00F63A3C" w:rsidRDefault="00F63A3C" w:rsidP="19BDCBEC">
            <w:pPr>
              <w:pStyle w:val="BodyText"/>
              <w:rPr>
                <w:rFonts w:ascii="Times New Roman" w:hAnsi="Times New Roman" w:cs="Times New Roman"/>
                <w:b/>
                <w:bCs/>
              </w:rPr>
            </w:pPr>
          </w:p>
        </w:tc>
        <w:tc>
          <w:tcPr>
            <w:tcW w:w="2907" w:type="dxa"/>
            <w:tcBorders>
              <w:top w:val="single" w:sz="6" w:space="0" w:color="000000" w:themeColor="text1"/>
              <w:left w:val="single" w:sz="6" w:space="0" w:color="000000" w:themeColor="text1"/>
              <w:right w:val="single" w:sz="6" w:space="0" w:color="000000" w:themeColor="text1"/>
            </w:tcBorders>
          </w:tcPr>
          <w:p w14:paraId="7256B770" w14:textId="04E70368" w:rsidR="00A028AC" w:rsidRDefault="00A028AC" w:rsidP="19BDCBEC">
            <w:pPr>
              <w:pStyle w:val="BodyText"/>
              <w:rPr>
                <w:rFonts w:ascii="Times New Roman" w:hAnsi="Times New Roman" w:cs="Times New Roman"/>
              </w:rPr>
            </w:pPr>
          </w:p>
          <w:p w14:paraId="48F2F236" w14:textId="733FBAA0" w:rsidR="00A028AC" w:rsidRDefault="00A028AC" w:rsidP="19BDCBEC">
            <w:pPr>
              <w:pStyle w:val="BodyText"/>
              <w:spacing w:line="259" w:lineRule="auto"/>
              <w:rPr>
                <w:rFonts w:ascii="Times New Roman" w:hAnsi="Times New Roman" w:cs="Times New Roman"/>
              </w:rPr>
            </w:pPr>
          </w:p>
          <w:p w14:paraId="49D97B39" w14:textId="3E856D98" w:rsidR="00A028AC" w:rsidRDefault="00A028AC" w:rsidP="19BDCBEC">
            <w:pPr>
              <w:pStyle w:val="BodyText"/>
              <w:rPr>
                <w:rFonts w:ascii="Times New Roman" w:hAnsi="Times New Roman" w:cs="Times New Roman"/>
              </w:rPr>
            </w:pPr>
          </w:p>
        </w:tc>
        <w:tc>
          <w:tcPr>
            <w:tcW w:w="3237" w:type="dxa"/>
            <w:tcBorders>
              <w:top w:val="single" w:sz="6" w:space="0" w:color="000000" w:themeColor="text1"/>
              <w:left w:val="single" w:sz="6" w:space="0" w:color="000000" w:themeColor="text1"/>
              <w:right w:val="single" w:sz="6" w:space="0" w:color="000000" w:themeColor="text1"/>
            </w:tcBorders>
            <w:shd w:val="clear" w:color="auto" w:fill="auto"/>
          </w:tcPr>
          <w:p w14:paraId="6B8CAC23" w14:textId="7EC4E66D" w:rsidR="00A028AC" w:rsidRDefault="00A028AC" w:rsidP="19BDCBEC">
            <w:pPr>
              <w:pStyle w:val="BodyText"/>
              <w:rPr>
                <w:rStyle w:val="Hyperlink"/>
                <w:rFonts w:ascii="Times New Roman" w:hAnsi="Times New Roman" w:cs="Times New Roman"/>
                <w:color w:val="auto"/>
                <w:u w:val="none"/>
              </w:rPr>
            </w:pPr>
          </w:p>
          <w:p w14:paraId="379AD226" w14:textId="30527729" w:rsidR="00A028AC" w:rsidRDefault="00A028AC" w:rsidP="19BDCBEC">
            <w:pPr>
              <w:pStyle w:val="BodyText"/>
              <w:rPr>
                <w:rStyle w:val="Hyperlink"/>
                <w:rFonts w:ascii="Times New Roman" w:hAnsi="Times New Roman" w:cs="Times New Roman"/>
                <w:color w:val="auto"/>
                <w:u w:val="none"/>
              </w:rPr>
            </w:pPr>
            <w:r w:rsidRPr="19BDCBEC">
              <w:rPr>
                <w:rStyle w:val="Hyperlink"/>
                <w:rFonts w:ascii="Times New Roman" w:hAnsi="Times New Roman" w:cs="Times New Roman"/>
                <w:color w:val="auto"/>
                <w:u w:val="none"/>
              </w:rPr>
              <w:t>Report/Documentation</w:t>
            </w:r>
          </w:p>
          <w:p w14:paraId="42981367" w14:textId="41037359" w:rsidR="00A028AC" w:rsidRDefault="00A028AC" w:rsidP="19BDCBEC">
            <w:pPr>
              <w:pStyle w:val="BodyText"/>
              <w:rPr>
                <w:rStyle w:val="Hyperlink"/>
                <w:rFonts w:ascii="Times New Roman" w:hAnsi="Times New Roman" w:cs="Times New Roman"/>
                <w:color w:val="auto"/>
                <w:u w:val="none"/>
              </w:rPr>
            </w:pPr>
          </w:p>
        </w:tc>
      </w:tr>
      <w:tr w:rsidR="19BDCBEC" w14:paraId="508B5775" w14:textId="77777777" w:rsidTr="0EE7DA13">
        <w:trPr>
          <w:trHeight w:val="330"/>
        </w:trPr>
        <w:tc>
          <w:tcPr>
            <w:tcW w:w="1449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E1EC292" w14:textId="49A5F183" w:rsidR="0FDA4BEB" w:rsidRDefault="0FDA4BEB" w:rsidP="19BDCBEC">
            <w:pPr>
              <w:pStyle w:val="BodyText"/>
              <w:spacing w:line="259" w:lineRule="auto"/>
              <w:rPr>
                <w:rFonts w:ascii="Times" w:hAnsi="Times"/>
                <w:b/>
                <w:bCs/>
              </w:rPr>
            </w:pPr>
            <w:r w:rsidRPr="19BDCBEC">
              <w:rPr>
                <w:rFonts w:ascii="Times New Roman" w:hAnsi="Times New Roman" w:cs="Times New Roman"/>
                <w:b/>
                <w:bCs/>
              </w:rPr>
              <w:t>Output 3.3: Freedom of expression is protected, and journalists and human rights defenders can conduct their activities safely.</w:t>
            </w:r>
          </w:p>
        </w:tc>
      </w:tr>
      <w:tr w:rsidR="00A028AC" w14:paraId="68DB42DA" w14:textId="77777777" w:rsidTr="00DE2BC0">
        <w:trPr>
          <w:trHeight w:val="15563"/>
        </w:trPr>
        <w:tc>
          <w:tcPr>
            <w:tcW w:w="4252" w:type="dxa"/>
            <w:tcBorders>
              <w:top w:val="single" w:sz="6" w:space="0" w:color="000000" w:themeColor="text1"/>
              <w:left w:val="single" w:sz="6" w:space="0" w:color="000000" w:themeColor="text1"/>
              <w:right w:val="single" w:sz="6" w:space="0" w:color="000000" w:themeColor="text1"/>
            </w:tcBorders>
            <w:shd w:val="clear" w:color="auto" w:fill="auto"/>
          </w:tcPr>
          <w:p w14:paraId="410ABEAC" w14:textId="19164557" w:rsidR="00A028AC" w:rsidRDefault="00A028AC" w:rsidP="0EE7DA13">
            <w:pPr>
              <w:pStyle w:val="BodyText"/>
              <w:spacing w:line="259" w:lineRule="auto"/>
              <w:rPr>
                <w:rFonts w:ascii="Times New Roman" w:hAnsi="Times New Roman" w:cs="Times New Roman"/>
                <w:b/>
                <w:bCs/>
              </w:rPr>
            </w:pPr>
          </w:p>
          <w:p w14:paraId="74E752B5" w14:textId="77777777" w:rsidR="00A028AC" w:rsidRDefault="00A028AC" w:rsidP="0EE7DA13">
            <w:pPr>
              <w:pStyle w:val="BodyText"/>
              <w:spacing w:line="259" w:lineRule="auto"/>
              <w:rPr>
                <w:rFonts w:ascii="Times New Roman" w:hAnsi="Times New Roman" w:cs="Times New Roman"/>
                <w:b/>
                <w:bCs/>
              </w:rPr>
            </w:pPr>
            <w:r w:rsidRPr="0EE7DA13">
              <w:rPr>
                <w:rFonts w:ascii="Times New Roman" w:hAnsi="Times New Roman" w:cs="Times New Roman"/>
                <w:b/>
                <w:bCs/>
              </w:rPr>
              <w:t xml:space="preserve">Indicator 3.3.A </w:t>
            </w:r>
          </w:p>
          <w:p w14:paraId="559F3F31" w14:textId="77777777" w:rsidR="00A028AC" w:rsidRDefault="00A028AC" w:rsidP="0EE7DA13">
            <w:pPr>
              <w:pStyle w:val="BodyText"/>
              <w:spacing w:line="259" w:lineRule="auto"/>
              <w:rPr>
                <w:rFonts w:ascii="Times New Roman" w:hAnsi="Times New Roman" w:cs="Times New Roman"/>
              </w:rPr>
            </w:pPr>
            <w:r w:rsidRPr="0EE7DA13">
              <w:rPr>
                <w:rFonts w:ascii="Times New Roman" w:hAnsi="Times New Roman" w:cs="Times New Roman"/>
              </w:rPr>
              <w:t>Number of verified cases of killing, kidnapping, enforced disappearance, arbitrary detention and torture of journalists, associated media personnel, trade unionists and human rights advocates over the previous 12 months</w:t>
            </w:r>
          </w:p>
          <w:p w14:paraId="3718C4C1" w14:textId="77777777" w:rsidR="00A028AC" w:rsidRDefault="00A028AC" w:rsidP="0EE7DA13">
            <w:pPr>
              <w:pStyle w:val="BodyText"/>
              <w:spacing w:line="259" w:lineRule="auto"/>
              <w:rPr>
                <w:rFonts w:ascii="Times New Roman" w:hAnsi="Times New Roman" w:cs="Times New Roman"/>
                <w:b/>
                <w:bCs/>
              </w:rPr>
            </w:pPr>
          </w:p>
          <w:p w14:paraId="666CF2D5" w14:textId="77777777" w:rsidR="00A028AC" w:rsidRDefault="00A028AC" w:rsidP="0EE7DA13">
            <w:pPr>
              <w:pStyle w:val="BodyText"/>
              <w:spacing w:line="259" w:lineRule="auto"/>
              <w:rPr>
                <w:rFonts w:ascii="Times New Roman" w:hAnsi="Times New Roman" w:cs="Times New Roman"/>
                <w:b/>
                <w:bCs/>
              </w:rPr>
            </w:pPr>
            <w:r w:rsidRPr="0EE7DA13">
              <w:rPr>
                <w:rFonts w:ascii="Times New Roman" w:hAnsi="Times New Roman" w:cs="Times New Roman"/>
                <w:b/>
                <w:bCs/>
              </w:rPr>
              <w:t>Baseline</w:t>
            </w:r>
          </w:p>
          <w:p w14:paraId="04BA9E17" w14:textId="4FD359E0" w:rsidR="00A028AC" w:rsidRDefault="00A028AC" w:rsidP="0EE7DA13">
            <w:pPr>
              <w:pStyle w:val="BodyText"/>
              <w:spacing w:line="259" w:lineRule="auto"/>
              <w:rPr>
                <w:rFonts w:ascii="Times New Roman" w:hAnsi="Times New Roman" w:cs="Times New Roman"/>
              </w:rPr>
            </w:pPr>
            <w:r w:rsidRPr="0EE7DA13">
              <w:rPr>
                <w:rFonts w:ascii="Times New Roman" w:hAnsi="Times New Roman" w:cs="Times New Roman"/>
              </w:rPr>
              <w:t>CHR</w:t>
            </w:r>
            <w:r w:rsidR="003E3C6E">
              <w:rPr>
                <w:rFonts w:ascii="Times New Roman" w:hAnsi="Times New Roman" w:cs="Times New Roman"/>
              </w:rPr>
              <w:t>P</w:t>
            </w:r>
            <w:r w:rsidRPr="0EE7DA13">
              <w:rPr>
                <w:rFonts w:ascii="Times New Roman" w:hAnsi="Times New Roman" w:cs="Times New Roman"/>
              </w:rPr>
              <w:t xml:space="preserve"> Figures (Baseline as of 2021):</w:t>
            </w:r>
          </w:p>
          <w:p w14:paraId="71724946" w14:textId="0A7BF5D2" w:rsidR="00A028AC" w:rsidRDefault="00A028AC" w:rsidP="0EE7DA13">
            <w:pPr>
              <w:pStyle w:val="BodyText"/>
              <w:spacing w:line="259" w:lineRule="auto"/>
              <w:rPr>
                <w:rFonts w:ascii="Times New Roman" w:hAnsi="Times New Roman" w:cs="Times New Roman"/>
                <w:b/>
                <w:bCs/>
              </w:rPr>
            </w:pPr>
          </w:p>
          <w:p w14:paraId="57A708A6" w14:textId="77777777" w:rsidR="00A028AC" w:rsidRDefault="00A028AC" w:rsidP="0EE7DA13">
            <w:pPr>
              <w:pStyle w:val="BodyText"/>
              <w:spacing w:line="259" w:lineRule="auto"/>
              <w:rPr>
                <w:rFonts w:ascii="Times New Roman" w:hAnsi="Times New Roman" w:cs="Times New Roman"/>
              </w:rPr>
            </w:pPr>
            <w:r w:rsidRPr="0EE7DA13">
              <w:rPr>
                <w:rFonts w:ascii="Times New Roman" w:hAnsi="Times New Roman" w:cs="Times New Roman"/>
                <w:u w:val="single"/>
              </w:rPr>
              <w:t>Journalists</w:t>
            </w:r>
            <w:r w:rsidRPr="0EE7DA13">
              <w:rPr>
                <w:rFonts w:ascii="Times New Roman" w:hAnsi="Times New Roman" w:cs="Times New Roman"/>
              </w:rPr>
              <w:t xml:space="preserve"> </w:t>
            </w:r>
          </w:p>
          <w:p w14:paraId="7896E350" w14:textId="77777777" w:rsidR="00A028AC" w:rsidRDefault="00A028AC" w:rsidP="0EE7DA13">
            <w:pPr>
              <w:pStyle w:val="BodyText"/>
              <w:numPr>
                <w:ilvl w:val="0"/>
                <w:numId w:val="16"/>
              </w:numPr>
              <w:spacing w:line="259" w:lineRule="auto"/>
              <w:rPr>
                <w:rFonts w:ascii="Times New Roman" w:hAnsi="Times New Roman" w:cs="Times New Roman"/>
              </w:rPr>
            </w:pPr>
            <w:r w:rsidRPr="0EE7DA13">
              <w:rPr>
                <w:rFonts w:ascii="Times New Roman" w:hAnsi="Times New Roman" w:cs="Times New Roman"/>
              </w:rPr>
              <w:t xml:space="preserve">Killings: 7 </w:t>
            </w:r>
          </w:p>
          <w:p w14:paraId="5F36C1D9" w14:textId="77777777" w:rsidR="00A028AC" w:rsidRDefault="00A028AC" w:rsidP="0EE7DA13">
            <w:pPr>
              <w:pStyle w:val="BodyText"/>
              <w:numPr>
                <w:ilvl w:val="0"/>
                <w:numId w:val="16"/>
              </w:numPr>
              <w:spacing w:line="259" w:lineRule="auto"/>
              <w:rPr>
                <w:rFonts w:ascii="Times New Roman" w:hAnsi="Times New Roman" w:cs="Times New Roman"/>
              </w:rPr>
            </w:pPr>
            <w:r w:rsidRPr="0EE7DA13">
              <w:rPr>
                <w:rFonts w:ascii="Times New Roman" w:hAnsi="Times New Roman" w:cs="Times New Roman"/>
              </w:rPr>
              <w:t xml:space="preserve">Enforced disappearance: 0 </w:t>
            </w:r>
          </w:p>
          <w:p w14:paraId="49E6E3A5" w14:textId="77777777" w:rsidR="00A028AC" w:rsidRDefault="00A028AC" w:rsidP="0EE7DA13">
            <w:pPr>
              <w:pStyle w:val="BodyText"/>
              <w:numPr>
                <w:ilvl w:val="0"/>
                <w:numId w:val="16"/>
              </w:numPr>
              <w:spacing w:line="259" w:lineRule="auto"/>
              <w:rPr>
                <w:rFonts w:ascii="Times New Roman" w:hAnsi="Times New Roman" w:cs="Times New Roman"/>
              </w:rPr>
            </w:pPr>
            <w:r w:rsidRPr="0EE7DA13">
              <w:rPr>
                <w:rFonts w:ascii="Times New Roman" w:hAnsi="Times New Roman" w:cs="Times New Roman"/>
              </w:rPr>
              <w:t xml:space="preserve">Arbitrary detention: 0 </w:t>
            </w:r>
          </w:p>
          <w:p w14:paraId="5DEF6628" w14:textId="77777777" w:rsidR="00A028AC" w:rsidRDefault="00A028AC" w:rsidP="0EE7DA13">
            <w:pPr>
              <w:pStyle w:val="BodyText"/>
              <w:numPr>
                <w:ilvl w:val="0"/>
                <w:numId w:val="16"/>
              </w:numPr>
              <w:spacing w:line="259" w:lineRule="auto"/>
              <w:rPr>
                <w:rFonts w:ascii="Times New Roman" w:hAnsi="Times New Roman" w:cs="Times New Roman"/>
              </w:rPr>
            </w:pPr>
            <w:r w:rsidRPr="0EE7DA13">
              <w:rPr>
                <w:rFonts w:ascii="Times New Roman" w:hAnsi="Times New Roman" w:cs="Times New Roman"/>
              </w:rPr>
              <w:t xml:space="preserve">Kidnapping: 0 </w:t>
            </w:r>
          </w:p>
          <w:p w14:paraId="63971E23" w14:textId="77777777" w:rsidR="00A028AC" w:rsidRDefault="00A028AC" w:rsidP="0EE7DA13">
            <w:pPr>
              <w:pStyle w:val="BodyText"/>
              <w:numPr>
                <w:ilvl w:val="0"/>
                <w:numId w:val="16"/>
              </w:numPr>
              <w:spacing w:line="259" w:lineRule="auto"/>
              <w:rPr>
                <w:rFonts w:ascii="Times New Roman" w:hAnsi="Times New Roman" w:cs="Times New Roman"/>
              </w:rPr>
            </w:pPr>
            <w:r w:rsidRPr="0EE7DA13">
              <w:rPr>
                <w:rFonts w:ascii="Times New Roman" w:hAnsi="Times New Roman" w:cs="Times New Roman"/>
              </w:rPr>
              <w:t>Torture: 0</w:t>
            </w:r>
          </w:p>
          <w:p w14:paraId="5B9766B6" w14:textId="2AB57BBA" w:rsidR="00A028AC" w:rsidRDefault="00A028AC" w:rsidP="0EE7DA13">
            <w:pPr>
              <w:pStyle w:val="BodyText"/>
              <w:spacing w:line="259" w:lineRule="auto"/>
              <w:rPr>
                <w:rFonts w:ascii="Times New Roman" w:hAnsi="Times New Roman" w:cs="Times New Roman"/>
                <w:b/>
                <w:bCs/>
              </w:rPr>
            </w:pPr>
          </w:p>
          <w:p w14:paraId="25407DBB" w14:textId="77777777" w:rsidR="00A028AC" w:rsidRDefault="00A028AC" w:rsidP="0EE7DA13">
            <w:pPr>
              <w:pStyle w:val="BodyText"/>
              <w:spacing w:line="259" w:lineRule="auto"/>
              <w:rPr>
                <w:rFonts w:ascii="Times New Roman" w:hAnsi="Times New Roman" w:cs="Times New Roman"/>
                <w:u w:val="single"/>
              </w:rPr>
            </w:pPr>
            <w:r w:rsidRPr="0EE7DA13">
              <w:rPr>
                <w:rFonts w:ascii="Times New Roman" w:hAnsi="Times New Roman" w:cs="Times New Roman"/>
                <w:u w:val="single"/>
              </w:rPr>
              <w:t xml:space="preserve">Trade Unionists </w:t>
            </w:r>
          </w:p>
          <w:p w14:paraId="3BFE0A67" w14:textId="77777777" w:rsidR="00A028AC" w:rsidRDefault="00A028AC" w:rsidP="0EE7DA13">
            <w:pPr>
              <w:pStyle w:val="BodyText"/>
              <w:numPr>
                <w:ilvl w:val="0"/>
                <w:numId w:val="16"/>
              </w:numPr>
              <w:spacing w:line="259" w:lineRule="auto"/>
              <w:rPr>
                <w:rFonts w:ascii="Times New Roman" w:hAnsi="Times New Roman" w:cs="Times New Roman"/>
              </w:rPr>
            </w:pPr>
            <w:r w:rsidRPr="0EE7DA13">
              <w:rPr>
                <w:rFonts w:ascii="Times New Roman" w:hAnsi="Times New Roman" w:cs="Times New Roman"/>
              </w:rPr>
              <w:t xml:space="preserve">Killings: 6 </w:t>
            </w:r>
          </w:p>
          <w:p w14:paraId="16961B7D" w14:textId="77777777" w:rsidR="00A028AC" w:rsidRDefault="00A028AC" w:rsidP="0EE7DA13">
            <w:pPr>
              <w:pStyle w:val="BodyText"/>
              <w:numPr>
                <w:ilvl w:val="0"/>
                <w:numId w:val="16"/>
              </w:numPr>
              <w:spacing w:line="259" w:lineRule="auto"/>
              <w:rPr>
                <w:rFonts w:ascii="Times New Roman" w:hAnsi="Times New Roman" w:cs="Times New Roman"/>
              </w:rPr>
            </w:pPr>
            <w:r w:rsidRPr="0EE7DA13">
              <w:rPr>
                <w:rFonts w:ascii="Times New Roman" w:hAnsi="Times New Roman" w:cs="Times New Roman"/>
              </w:rPr>
              <w:t xml:space="preserve">Enforced disappearance: 1 </w:t>
            </w:r>
          </w:p>
          <w:p w14:paraId="5AB11F40" w14:textId="77777777" w:rsidR="00A028AC" w:rsidRDefault="00A028AC" w:rsidP="0EE7DA13">
            <w:pPr>
              <w:pStyle w:val="BodyText"/>
              <w:numPr>
                <w:ilvl w:val="0"/>
                <w:numId w:val="16"/>
              </w:numPr>
              <w:spacing w:line="259" w:lineRule="auto"/>
              <w:rPr>
                <w:rFonts w:ascii="Times New Roman" w:hAnsi="Times New Roman" w:cs="Times New Roman"/>
              </w:rPr>
            </w:pPr>
            <w:r w:rsidRPr="0EE7DA13">
              <w:rPr>
                <w:rFonts w:ascii="Times New Roman" w:hAnsi="Times New Roman" w:cs="Times New Roman"/>
              </w:rPr>
              <w:t xml:space="preserve">Arbitrary detention: 15 </w:t>
            </w:r>
          </w:p>
          <w:p w14:paraId="3B2ABB02" w14:textId="77777777" w:rsidR="00A028AC" w:rsidRDefault="00A028AC" w:rsidP="0EE7DA13">
            <w:pPr>
              <w:pStyle w:val="BodyText"/>
              <w:numPr>
                <w:ilvl w:val="0"/>
                <w:numId w:val="16"/>
              </w:numPr>
              <w:spacing w:line="259" w:lineRule="auto"/>
              <w:rPr>
                <w:rFonts w:ascii="Times New Roman" w:hAnsi="Times New Roman" w:cs="Times New Roman"/>
              </w:rPr>
            </w:pPr>
            <w:r w:rsidRPr="0EE7DA13">
              <w:rPr>
                <w:rFonts w:ascii="Times New Roman" w:hAnsi="Times New Roman" w:cs="Times New Roman"/>
              </w:rPr>
              <w:t xml:space="preserve">Kidnapping: 2 </w:t>
            </w:r>
          </w:p>
          <w:p w14:paraId="25E0D07E" w14:textId="77777777" w:rsidR="00A028AC" w:rsidRDefault="00A028AC" w:rsidP="0EE7DA13">
            <w:pPr>
              <w:pStyle w:val="BodyText"/>
              <w:numPr>
                <w:ilvl w:val="0"/>
                <w:numId w:val="16"/>
              </w:numPr>
              <w:spacing w:line="259" w:lineRule="auto"/>
              <w:rPr>
                <w:rFonts w:ascii="Times New Roman" w:hAnsi="Times New Roman" w:cs="Times New Roman"/>
              </w:rPr>
            </w:pPr>
            <w:r w:rsidRPr="0EE7DA13">
              <w:rPr>
                <w:rFonts w:ascii="Times New Roman" w:hAnsi="Times New Roman" w:cs="Times New Roman"/>
              </w:rPr>
              <w:t>Torture: 1</w:t>
            </w:r>
          </w:p>
          <w:p w14:paraId="1DA38682" w14:textId="77777777" w:rsidR="00A028AC" w:rsidRDefault="00A028AC" w:rsidP="19BDCBEC">
            <w:pPr>
              <w:pStyle w:val="BodyText"/>
              <w:spacing w:line="259" w:lineRule="auto"/>
              <w:rPr>
                <w:rFonts w:ascii="Times New Roman" w:hAnsi="Times New Roman" w:cs="Times New Roman"/>
                <w:b/>
                <w:bCs/>
              </w:rPr>
            </w:pPr>
          </w:p>
          <w:p w14:paraId="256BEF49" w14:textId="1B024F38" w:rsidR="00A028AC" w:rsidRDefault="00A028AC" w:rsidP="0EE7DA13">
            <w:pPr>
              <w:pStyle w:val="BodyText"/>
              <w:spacing w:line="259" w:lineRule="auto"/>
              <w:rPr>
                <w:rFonts w:ascii="Times New Roman" w:hAnsi="Times New Roman" w:cs="Times New Roman"/>
                <w:b/>
                <w:bCs/>
              </w:rPr>
            </w:pPr>
            <w:r w:rsidRPr="0EE7DA13">
              <w:rPr>
                <w:rFonts w:ascii="Times New Roman" w:hAnsi="Times New Roman" w:cs="Times New Roman"/>
                <w:u w:val="single"/>
              </w:rPr>
              <w:t xml:space="preserve">Human Rights </w:t>
            </w:r>
            <w:r w:rsidR="003E3C6E">
              <w:rPr>
                <w:rFonts w:ascii="Times New Roman" w:hAnsi="Times New Roman" w:cs="Times New Roman"/>
                <w:u w:val="single"/>
              </w:rPr>
              <w:t>Advocates</w:t>
            </w:r>
            <w:r w:rsidRPr="0EE7DA13">
              <w:rPr>
                <w:rFonts w:ascii="Times New Roman" w:hAnsi="Times New Roman" w:cs="Times New Roman"/>
                <w:b/>
                <w:bCs/>
              </w:rPr>
              <w:t xml:space="preserve"> </w:t>
            </w:r>
          </w:p>
          <w:p w14:paraId="38C796FE" w14:textId="77777777" w:rsidR="00A028AC" w:rsidRDefault="00A028AC" w:rsidP="0EE7DA13">
            <w:pPr>
              <w:pStyle w:val="BodyText"/>
              <w:numPr>
                <w:ilvl w:val="0"/>
                <w:numId w:val="16"/>
              </w:numPr>
              <w:spacing w:line="259" w:lineRule="auto"/>
              <w:rPr>
                <w:rFonts w:ascii="Times New Roman" w:hAnsi="Times New Roman" w:cs="Times New Roman"/>
              </w:rPr>
            </w:pPr>
            <w:r w:rsidRPr="0EE7DA13">
              <w:rPr>
                <w:rFonts w:ascii="Times New Roman" w:hAnsi="Times New Roman" w:cs="Times New Roman"/>
              </w:rPr>
              <w:t xml:space="preserve">Killings: 14 </w:t>
            </w:r>
          </w:p>
          <w:p w14:paraId="5BF84F16" w14:textId="77777777" w:rsidR="00A028AC" w:rsidRDefault="00A028AC" w:rsidP="0EE7DA13">
            <w:pPr>
              <w:pStyle w:val="BodyText"/>
              <w:numPr>
                <w:ilvl w:val="0"/>
                <w:numId w:val="16"/>
              </w:numPr>
              <w:spacing w:line="259" w:lineRule="auto"/>
              <w:rPr>
                <w:rFonts w:ascii="Times New Roman" w:hAnsi="Times New Roman" w:cs="Times New Roman"/>
              </w:rPr>
            </w:pPr>
            <w:r w:rsidRPr="0EE7DA13">
              <w:rPr>
                <w:rFonts w:ascii="Times New Roman" w:hAnsi="Times New Roman" w:cs="Times New Roman"/>
              </w:rPr>
              <w:t>Enforced disappearance: 1</w:t>
            </w:r>
          </w:p>
          <w:p w14:paraId="5FFEDD66" w14:textId="77777777" w:rsidR="00A028AC" w:rsidRDefault="00A028AC" w:rsidP="0EE7DA13">
            <w:pPr>
              <w:pStyle w:val="BodyText"/>
              <w:numPr>
                <w:ilvl w:val="0"/>
                <w:numId w:val="16"/>
              </w:numPr>
              <w:spacing w:line="259" w:lineRule="auto"/>
              <w:rPr>
                <w:rFonts w:ascii="Times New Roman" w:hAnsi="Times New Roman" w:cs="Times New Roman"/>
              </w:rPr>
            </w:pPr>
            <w:r w:rsidRPr="0EE7DA13">
              <w:rPr>
                <w:rFonts w:ascii="Times New Roman" w:hAnsi="Times New Roman" w:cs="Times New Roman"/>
              </w:rPr>
              <w:t xml:space="preserve">Arbitrary detention: 15 </w:t>
            </w:r>
          </w:p>
          <w:p w14:paraId="4F808D29" w14:textId="77777777" w:rsidR="00A028AC" w:rsidRDefault="00A028AC" w:rsidP="0EE7DA13">
            <w:pPr>
              <w:pStyle w:val="BodyText"/>
              <w:numPr>
                <w:ilvl w:val="0"/>
                <w:numId w:val="16"/>
              </w:numPr>
              <w:spacing w:line="259" w:lineRule="auto"/>
              <w:rPr>
                <w:rFonts w:ascii="Times New Roman" w:hAnsi="Times New Roman" w:cs="Times New Roman"/>
              </w:rPr>
            </w:pPr>
            <w:r w:rsidRPr="0EE7DA13">
              <w:rPr>
                <w:rFonts w:ascii="Times New Roman" w:hAnsi="Times New Roman" w:cs="Times New Roman"/>
              </w:rPr>
              <w:t xml:space="preserve">Kidnapping: 0 </w:t>
            </w:r>
          </w:p>
          <w:p w14:paraId="11B44872" w14:textId="77777777" w:rsidR="00A028AC" w:rsidRDefault="00A028AC" w:rsidP="0EE7DA13">
            <w:pPr>
              <w:pStyle w:val="BodyText"/>
              <w:numPr>
                <w:ilvl w:val="0"/>
                <w:numId w:val="16"/>
              </w:numPr>
              <w:spacing w:line="259" w:lineRule="auto"/>
              <w:rPr>
                <w:rFonts w:ascii="Times New Roman" w:hAnsi="Times New Roman" w:cs="Times New Roman"/>
              </w:rPr>
            </w:pPr>
            <w:r w:rsidRPr="0EE7DA13">
              <w:rPr>
                <w:rFonts w:ascii="Times New Roman" w:hAnsi="Times New Roman" w:cs="Times New Roman"/>
              </w:rPr>
              <w:t>Torture: 0</w:t>
            </w:r>
          </w:p>
          <w:p w14:paraId="4C4BFC21" w14:textId="77777777" w:rsidR="00A028AC" w:rsidRDefault="00A028AC" w:rsidP="0EE7DA13">
            <w:pPr>
              <w:pStyle w:val="BodyText"/>
              <w:spacing w:line="259" w:lineRule="auto"/>
              <w:rPr>
                <w:rFonts w:ascii="Times New Roman" w:hAnsi="Times New Roman" w:cs="Times New Roman"/>
              </w:rPr>
            </w:pPr>
          </w:p>
          <w:p w14:paraId="1A14591B" w14:textId="77777777" w:rsidR="00A028AC" w:rsidRDefault="00A028AC" w:rsidP="0EE7DA13">
            <w:pPr>
              <w:pStyle w:val="BodyText"/>
              <w:spacing w:line="259" w:lineRule="auto"/>
              <w:rPr>
                <w:rFonts w:ascii="Times New Roman" w:hAnsi="Times New Roman" w:cs="Times New Roman"/>
                <w:b/>
                <w:bCs/>
              </w:rPr>
            </w:pPr>
            <w:r w:rsidRPr="0EE7DA13">
              <w:rPr>
                <w:rFonts w:ascii="Times New Roman" w:hAnsi="Times New Roman" w:cs="Times New Roman"/>
                <w:b/>
                <w:bCs/>
              </w:rPr>
              <w:t>Planned Target</w:t>
            </w:r>
          </w:p>
          <w:p w14:paraId="7AEEF2C4" w14:textId="68123689" w:rsidR="00A028AC" w:rsidRPr="00286B07" w:rsidRDefault="00A028AC" w:rsidP="19BDCBEC">
            <w:pPr>
              <w:pStyle w:val="BodyText"/>
              <w:spacing w:line="259" w:lineRule="auto"/>
              <w:rPr>
                <w:rFonts w:ascii="Times New Roman" w:hAnsi="Times New Roman" w:cs="Times New Roman"/>
              </w:rPr>
            </w:pPr>
            <w:r w:rsidRPr="0EE7DA13">
              <w:rPr>
                <w:rFonts w:ascii="Times New Roman" w:hAnsi="Times New Roman" w:cs="Times New Roman"/>
              </w:rPr>
              <w:t>Years 1, 2, and 3: Significant reduction in the number of cases; and proportion of investigations conducted, into killings of HRDs, environmental activists etc of killing, kidnapping, enforced disappearance, arbitrary detention and torture of journalists, associated media personnel, trade unionists and human rights defenders</w:t>
            </w:r>
          </w:p>
        </w:tc>
        <w:tc>
          <w:tcPr>
            <w:tcW w:w="4101" w:type="dxa"/>
            <w:tcBorders>
              <w:top w:val="single" w:sz="6" w:space="0" w:color="000000" w:themeColor="text1"/>
              <w:left w:val="single" w:sz="6" w:space="0" w:color="000000" w:themeColor="text1"/>
              <w:right w:val="single" w:sz="6" w:space="0" w:color="000000" w:themeColor="text1"/>
            </w:tcBorders>
            <w:shd w:val="clear" w:color="auto" w:fill="auto"/>
          </w:tcPr>
          <w:p w14:paraId="68D2092C" w14:textId="5F5CA996" w:rsidR="00A028AC" w:rsidRDefault="00A028AC" w:rsidP="0EE7DA13">
            <w:pPr>
              <w:pStyle w:val="BodyText"/>
              <w:rPr>
                <w:rFonts w:ascii="Times New Roman" w:hAnsi="Times New Roman" w:cs="Times New Roman"/>
                <w:b/>
                <w:bCs/>
              </w:rPr>
            </w:pPr>
          </w:p>
          <w:p w14:paraId="33B1A178" w14:textId="4FF6F2F4" w:rsidR="00A028AC" w:rsidRPr="00912E51" w:rsidRDefault="00A028AC" w:rsidP="0EE7DA13">
            <w:pPr>
              <w:pStyle w:val="BodyText"/>
              <w:spacing w:line="259" w:lineRule="auto"/>
              <w:rPr>
                <w:rFonts w:ascii="Times New Roman" w:hAnsi="Times New Roman" w:cs="Times New Roman"/>
                <w:b/>
                <w:u w:val="single"/>
              </w:rPr>
            </w:pPr>
            <w:r w:rsidRPr="00912E51">
              <w:rPr>
                <w:rFonts w:ascii="Times New Roman" w:hAnsi="Times New Roman" w:cs="Times New Roman"/>
                <w:b/>
                <w:u w:val="single"/>
              </w:rPr>
              <w:t>ONGOING</w:t>
            </w:r>
          </w:p>
          <w:p w14:paraId="154B2AD9" w14:textId="77777777" w:rsidR="001F29BD" w:rsidRDefault="001F29BD" w:rsidP="0EE7DA13">
            <w:pPr>
              <w:pStyle w:val="BodyText"/>
              <w:spacing w:line="259" w:lineRule="auto"/>
              <w:rPr>
                <w:rFonts w:ascii="Times New Roman" w:hAnsi="Times New Roman" w:cs="Times New Roman"/>
              </w:rPr>
            </w:pPr>
          </w:p>
          <w:p w14:paraId="3D1577C9" w14:textId="77777777" w:rsidR="001F29BD" w:rsidRDefault="001F29BD" w:rsidP="0EE7DA13">
            <w:pPr>
              <w:pStyle w:val="BodyText"/>
              <w:spacing w:line="259" w:lineRule="auto"/>
              <w:rPr>
                <w:rFonts w:ascii="Times New Roman" w:hAnsi="Times New Roman" w:cs="Times New Roman"/>
              </w:rPr>
            </w:pPr>
          </w:p>
          <w:p w14:paraId="3757CE7E" w14:textId="2BE600BE" w:rsidR="001F29BD" w:rsidRDefault="7375E165" w:rsidP="0EE7DA13">
            <w:pPr>
              <w:pStyle w:val="BodyText"/>
              <w:spacing w:line="259" w:lineRule="auto"/>
              <w:rPr>
                <w:rFonts w:ascii="Times New Roman" w:hAnsi="Times New Roman" w:cs="Times New Roman"/>
              </w:rPr>
            </w:pPr>
            <w:r w:rsidRPr="4EF2EB09">
              <w:rPr>
                <w:rFonts w:ascii="Times New Roman" w:hAnsi="Times New Roman" w:cs="Times New Roman"/>
              </w:rPr>
              <w:t xml:space="preserve">The numbers below are </w:t>
            </w:r>
            <w:r w:rsidR="001F29BD">
              <w:rPr>
                <w:rFonts w:ascii="Times New Roman" w:hAnsi="Times New Roman" w:cs="Times New Roman"/>
              </w:rPr>
              <w:t>CHRP verified figures</w:t>
            </w:r>
            <w:r w:rsidR="7439D966" w:rsidRPr="4EF2EB09">
              <w:rPr>
                <w:rFonts w:ascii="Times New Roman" w:hAnsi="Times New Roman" w:cs="Times New Roman"/>
              </w:rPr>
              <w:t>. This should not be considered to be comprehensive information on the number of cases.</w:t>
            </w:r>
            <w:r w:rsidR="001F29BD">
              <w:rPr>
                <w:rFonts w:ascii="Times New Roman" w:hAnsi="Times New Roman" w:cs="Times New Roman"/>
              </w:rPr>
              <w:t xml:space="preserve"> </w:t>
            </w:r>
          </w:p>
          <w:p w14:paraId="24238955" w14:textId="77777777" w:rsidR="001F29BD" w:rsidRDefault="001F29BD" w:rsidP="0EE7DA13">
            <w:pPr>
              <w:pStyle w:val="BodyText"/>
              <w:spacing w:line="259" w:lineRule="auto"/>
              <w:rPr>
                <w:rFonts w:ascii="Times New Roman" w:hAnsi="Times New Roman" w:cs="Times New Roman"/>
              </w:rPr>
            </w:pPr>
          </w:p>
          <w:p w14:paraId="53E8A64B" w14:textId="337808B5" w:rsidR="00A028AC" w:rsidRPr="001F29BD" w:rsidRDefault="00A028AC" w:rsidP="0EE7DA13">
            <w:pPr>
              <w:pStyle w:val="BodyText"/>
              <w:spacing w:line="259" w:lineRule="auto"/>
              <w:rPr>
                <w:rFonts w:ascii="Times New Roman" w:hAnsi="Times New Roman" w:cs="Times New Roman"/>
                <w:u w:val="single"/>
              </w:rPr>
            </w:pPr>
            <w:r w:rsidRPr="001F29BD">
              <w:rPr>
                <w:rFonts w:ascii="Times New Roman" w:hAnsi="Times New Roman" w:cs="Times New Roman"/>
                <w:u w:val="single"/>
              </w:rPr>
              <w:t>Journalists</w:t>
            </w:r>
          </w:p>
          <w:p w14:paraId="4A14AE76" w14:textId="3363A2E2" w:rsidR="00A028AC" w:rsidRDefault="001F29BD" w:rsidP="0EE7DA13">
            <w:pPr>
              <w:pStyle w:val="BodyText"/>
              <w:spacing w:line="259" w:lineRule="auto"/>
              <w:rPr>
                <w:rFonts w:ascii="Times New Roman" w:hAnsi="Times New Roman" w:cs="Times New Roman"/>
              </w:rPr>
            </w:pPr>
            <w:r>
              <w:rPr>
                <w:rFonts w:ascii="Times New Roman" w:hAnsi="Times New Roman" w:cs="Times New Roman"/>
              </w:rPr>
              <w:t>Killings: 7</w:t>
            </w:r>
            <w:r w:rsidR="00A028AC" w:rsidRPr="0EE7DA13">
              <w:rPr>
                <w:rFonts w:ascii="Times New Roman" w:hAnsi="Times New Roman" w:cs="Times New Roman"/>
              </w:rPr>
              <w:t xml:space="preserve"> </w:t>
            </w:r>
            <w:r>
              <w:rPr>
                <w:rFonts w:ascii="Times New Roman" w:hAnsi="Times New Roman" w:cs="Times New Roman"/>
              </w:rPr>
              <w:t xml:space="preserve">in </w:t>
            </w:r>
            <w:r w:rsidR="00A028AC" w:rsidRPr="0EE7DA13">
              <w:rPr>
                <w:rFonts w:ascii="Times New Roman" w:hAnsi="Times New Roman" w:cs="Times New Roman"/>
              </w:rPr>
              <w:t>2021</w:t>
            </w:r>
            <w:r>
              <w:rPr>
                <w:rFonts w:ascii="Times New Roman" w:hAnsi="Times New Roman" w:cs="Times New Roman"/>
              </w:rPr>
              <w:t>;</w:t>
            </w:r>
            <w:r w:rsidR="00A028AC" w:rsidRPr="0EE7DA13">
              <w:rPr>
                <w:rFonts w:ascii="Times New Roman" w:hAnsi="Times New Roman" w:cs="Times New Roman"/>
              </w:rPr>
              <w:t xml:space="preserve"> 6 in 2022</w:t>
            </w:r>
            <w:r>
              <w:rPr>
                <w:rFonts w:ascii="Times New Roman" w:hAnsi="Times New Roman" w:cs="Times New Roman"/>
              </w:rPr>
              <w:t>;</w:t>
            </w:r>
            <w:r w:rsidR="00A028AC" w:rsidRPr="0EE7DA13">
              <w:rPr>
                <w:rFonts w:ascii="Times New Roman" w:hAnsi="Times New Roman" w:cs="Times New Roman"/>
              </w:rPr>
              <w:t xml:space="preserve"> 1 in 2023</w:t>
            </w:r>
          </w:p>
          <w:p w14:paraId="3EB853EE" w14:textId="77777777" w:rsidR="00A028AC" w:rsidRDefault="00A028AC" w:rsidP="0EE7DA13">
            <w:pPr>
              <w:pStyle w:val="BodyText"/>
              <w:rPr>
                <w:rFonts w:ascii="Times New Roman" w:hAnsi="Times New Roman" w:cs="Times New Roman"/>
                <w:b/>
                <w:bCs/>
              </w:rPr>
            </w:pPr>
          </w:p>
          <w:p w14:paraId="7DE92CD2" w14:textId="38DCE69C" w:rsidR="00A028AC" w:rsidRDefault="00A028AC" w:rsidP="0EE7DA13">
            <w:pPr>
              <w:pStyle w:val="BodyText"/>
              <w:spacing w:line="259" w:lineRule="auto"/>
              <w:rPr>
                <w:rFonts w:ascii="Times New Roman" w:hAnsi="Times New Roman" w:cs="Times New Roman"/>
              </w:rPr>
            </w:pPr>
            <w:r w:rsidRPr="0EE7DA13">
              <w:rPr>
                <w:rFonts w:ascii="Times New Roman" w:hAnsi="Times New Roman" w:cs="Times New Roman"/>
              </w:rPr>
              <w:t>Enforced disappearance, arbitrary detention, kidnapping, and torture remain at zero</w:t>
            </w:r>
          </w:p>
          <w:p w14:paraId="1249CD83" w14:textId="77777777" w:rsidR="00A028AC" w:rsidRDefault="00A028AC" w:rsidP="0EE7DA13">
            <w:pPr>
              <w:pStyle w:val="BodyText"/>
              <w:spacing w:line="259" w:lineRule="auto"/>
              <w:rPr>
                <w:rFonts w:ascii="Times New Roman" w:hAnsi="Times New Roman" w:cs="Times New Roman"/>
              </w:rPr>
            </w:pPr>
          </w:p>
          <w:p w14:paraId="049547F5" w14:textId="77777777" w:rsidR="001F29BD" w:rsidRDefault="001F29BD" w:rsidP="0EE7DA13">
            <w:pPr>
              <w:pStyle w:val="BodyText"/>
              <w:spacing w:line="259" w:lineRule="auto"/>
              <w:rPr>
                <w:rFonts w:ascii="Times New Roman" w:hAnsi="Times New Roman" w:cs="Times New Roman"/>
                <w:u w:val="single"/>
              </w:rPr>
            </w:pPr>
          </w:p>
          <w:p w14:paraId="190B3BFD" w14:textId="20980F72" w:rsidR="00A028AC" w:rsidRPr="001F29BD" w:rsidRDefault="00A028AC" w:rsidP="0EE7DA13">
            <w:pPr>
              <w:pStyle w:val="BodyText"/>
              <w:spacing w:line="259" w:lineRule="auto"/>
              <w:rPr>
                <w:rFonts w:ascii="Times New Roman" w:hAnsi="Times New Roman" w:cs="Times New Roman"/>
                <w:u w:val="single"/>
              </w:rPr>
            </w:pPr>
            <w:r w:rsidRPr="001F29BD">
              <w:rPr>
                <w:rFonts w:ascii="Times New Roman" w:hAnsi="Times New Roman" w:cs="Times New Roman"/>
                <w:u w:val="single"/>
              </w:rPr>
              <w:t>Trade Unionists</w:t>
            </w:r>
          </w:p>
          <w:p w14:paraId="53ED8273" w14:textId="45C928B2" w:rsidR="00A028AC" w:rsidRDefault="001F29BD" w:rsidP="0EE7DA13">
            <w:pPr>
              <w:pStyle w:val="BodyText"/>
              <w:spacing w:line="259" w:lineRule="auto"/>
              <w:rPr>
                <w:rFonts w:ascii="Times New Roman" w:hAnsi="Times New Roman" w:cs="Times New Roman"/>
              </w:rPr>
            </w:pPr>
            <w:r>
              <w:rPr>
                <w:rFonts w:ascii="Times New Roman" w:hAnsi="Times New Roman" w:cs="Times New Roman"/>
              </w:rPr>
              <w:t>Killings:</w:t>
            </w:r>
            <w:r w:rsidR="00A028AC" w:rsidRPr="0EE7DA13">
              <w:rPr>
                <w:rFonts w:ascii="Times New Roman" w:hAnsi="Times New Roman" w:cs="Times New Roman"/>
              </w:rPr>
              <w:t xml:space="preserve"> 6 </w:t>
            </w:r>
            <w:r>
              <w:rPr>
                <w:rFonts w:ascii="Times New Roman" w:hAnsi="Times New Roman" w:cs="Times New Roman"/>
              </w:rPr>
              <w:t xml:space="preserve">in </w:t>
            </w:r>
            <w:r w:rsidR="00A028AC" w:rsidRPr="0EE7DA13">
              <w:rPr>
                <w:rFonts w:ascii="Times New Roman" w:hAnsi="Times New Roman" w:cs="Times New Roman"/>
              </w:rPr>
              <w:t>202</w:t>
            </w:r>
            <w:r>
              <w:rPr>
                <w:rFonts w:ascii="Times New Roman" w:hAnsi="Times New Roman" w:cs="Times New Roman"/>
              </w:rPr>
              <w:t>1;</w:t>
            </w:r>
            <w:r w:rsidR="00A028AC" w:rsidRPr="0EE7DA13">
              <w:rPr>
                <w:rFonts w:ascii="Times New Roman" w:hAnsi="Times New Roman" w:cs="Times New Roman"/>
              </w:rPr>
              <w:t xml:space="preserve"> 2 in 2022</w:t>
            </w:r>
            <w:r>
              <w:rPr>
                <w:rFonts w:ascii="Times New Roman" w:hAnsi="Times New Roman" w:cs="Times New Roman"/>
              </w:rPr>
              <w:t>;</w:t>
            </w:r>
            <w:r w:rsidR="00A028AC" w:rsidRPr="0EE7DA13">
              <w:rPr>
                <w:rFonts w:ascii="Times New Roman" w:hAnsi="Times New Roman" w:cs="Times New Roman"/>
              </w:rPr>
              <w:t xml:space="preserve"> and 1in 2023</w:t>
            </w:r>
          </w:p>
          <w:p w14:paraId="4BCA9372" w14:textId="75CA34C5" w:rsidR="00A028AC" w:rsidRDefault="001F29BD" w:rsidP="001F29BD">
            <w:pPr>
              <w:pStyle w:val="BodyText"/>
              <w:rPr>
                <w:rFonts w:ascii="Times New Roman" w:hAnsi="Times New Roman" w:cs="Times New Roman"/>
              </w:rPr>
            </w:pPr>
            <w:r>
              <w:rPr>
                <w:rFonts w:ascii="Times New Roman" w:hAnsi="Times New Roman" w:cs="Times New Roman"/>
              </w:rPr>
              <w:t>Enforced disappearances: 1 in 2021; 4 in 2022; 0 in 2023</w:t>
            </w:r>
          </w:p>
          <w:p w14:paraId="4CF15347" w14:textId="53F6D741" w:rsidR="00A028AC" w:rsidRDefault="00A028AC" w:rsidP="0EE7DA13">
            <w:pPr>
              <w:pStyle w:val="BodyText"/>
              <w:spacing w:line="259" w:lineRule="auto"/>
              <w:rPr>
                <w:rFonts w:ascii="Times New Roman" w:hAnsi="Times New Roman" w:cs="Times New Roman"/>
              </w:rPr>
            </w:pPr>
          </w:p>
          <w:p w14:paraId="4B9B8B49" w14:textId="20BE6048" w:rsidR="00A028AC" w:rsidRDefault="001F29BD" w:rsidP="0EE7DA13">
            <w:pPr>
              <w:pStyle w:val="BodyText"/>
              <w:spacing w:line="259" w:lineRule="auto"/>
              <w:rPr>
                <w:rFonts w:ascii="Times New Roman" w:hAnsi="Times New Roman" w:cs="Times New Roman"/>
              </w:rPr>
            </w:pPr>
            <w:r>
              <w:rPr>
                <w:rFonts w:ascii="Times New Roman" w:hAnsi="Times New Roman" w:cs="Times New Roman"/>
              </w:rPr>
              <w:t>Arbitrary detention: 15 in 2021; 7 in 2022; 0 in 2023</w:t>
            </w:r>
          </w:p>
          <w:p w14:paraId="1A00A0D8" w14:textId="77777777" w:rsidR="00A028AC" w:rsidRDefault="00A028AC" w:rsidP="19BDCBEC">
            <w:pPr>
              <w:pStyle w:val="BodyText"/>
              <w:rPr>
                <w:rFonts w:ascii="Times New Roman" w:hAnsi="Times New Roman" w:cs="Times New Roman"/>
                <w:b/>
                <w:bCs/>
              </w:rPr>
            </w:pPr>
          </w:p>
          <w:p w14:paraId="252740A2" w14:textId="48A7CD23" w:rsidR="00A028AC" w:rsidRDefault="001F29BD" w:rsidP="0EE7DA13">
            <w:pPr>
              <w:pStyle w:val="BodyText"/>
              <w:spacing w:line="259" w:lineRule="auto"/>
              <w:rPr>
                <w:rFonts w:ascii="Times New Roman" w:hAnsi="Times New Roman" w:cs="Times New Roman"/>
              </w:rPr>
            </w:pPr>
            <w:r>
              <w:rPr>
                <w:rFonts w:ascii="Times New Roman" w:hAnsi="Times New Roman" w:cs="Times New Roman"/>
              </w:rPr>
              <w:t>K</w:t>
            </w:r>
            <w:r w:rsidR="00A028AC" w:rsidRPr="0EE7DA13">
              <w:rPr>
                <w:rFonts w:ascii="Times New Roman" w:hAnsi="Times New Roman" w:cs="Times New Roman"/>
              </w:rPr>
              <w:t xml:space="preserve">idnapping and torture </w:t>
            </w:r>
            <w:r>
              <w:rPr>
                <w:rFonts w:ascii="Times New Roman" w:hAnsi="Times New Roman" w:cs="Times New Roman"/>
              </w:rPr>
              <w:t>are 0 for</w:t>
            </w:r>
            <w:r w:rsidR="00A028AC" w:rsidRPr="0EE7DA13">
              <w:rPr>
                <w:rFonts w:ascii="Times New Roman" w:hAnsi="Times New Roman" w:cs="Times New Roman"/>
              </w:rPr>
              <w:t xml:space="preserve"> 2022 and 2023</w:t>
            </w:r>
          </w:p>
          <w:p w14:paraId="6DE7493C" w14:textId="77777777" w:rsidR="00A028AC" w:rsidRDefault="00A028AC" w:rsidP="0EE7DA13">
            <w:pPr>
              <w:pStyle w:val="BodyText"/>
              <w:spacing w:line="259" w:lineRule="auto"/>
              <w:rPr>
                <w:rFonts w:ascii="Times New Roman" w:hAnsi="Times New Roman" w:cs="Times New Roman"/>
              </w:rPr>
            </w:pPr>
          </w:p>
          <w:p w14:paraId="5CF18073" w14:textId="3807A499" w:rsidR="00A028AC" w:rsidRDefault="00A028AC" w:rsidP="0EE7DA13">
            <w:pPr>
              <w:pStyle w:val="BodyText"/>
              <w:spacing w:line="259" w:lineRule="auto"/>
              <w:rPr>
                <w:rFonts w:ascii="Times New Roman" w:hAnsi="Times New Roman" w:cs="Times New Roman"/>
                <w:b/>
                <w:bCs/>
              </w:rPr>
            </w:pPr>
            <w:r w:rsidRPr="0EE7DA13">
              <w:rPr>
                <w:rFonts w:ascii="Times New Roman" w:hAnsi="Times New Roman" w:cs="Times New Roman"/>
                <w:b/>
                <w:bCs/>
              </w:rPr>
              <w:t xml:space="preserve">Human Rights </w:t>
            </w:r>
            <w:r w:rsidR="003E3C6E">
              <w:rPr>
                <w:rFonts w:ascii="Times New Roman" w:hAnsi="Times New Roman" w:cs="Times New Roman"/>
                <w:b/>
                <w:bCs/>
              </w:rPr>
              <w:t>Advocates</w:t>
            </w:r>
            <w:r w:rsidRPr="0EE7DA13">
              <w:rPr>
                <w:rFonts w:ascii="Times New Roman" w:hAnsi="Times New Roman" w:cs="Times New Roman"/>
                <w:b/>
                <w:bCs/>
              </w:rPr>
              <w:t>:</w:t>
            </w:r>
          </w:p>
          <w:p w14:paraId="37D9AD25" w14:textId="58B9FFA3" w:rsidR="00A028AC" w:rsidRPr="001F29BD" w:rsidRDefault="001F29BD" w:rsidP="0EE7DA13">
            <w:pPr>
              <w:pStyle w:val="BodyText"/>
              <w:spacing w:line="259" w:lineRule="auto"/>
              <w:rPr>
                <w:rFonts w:ascii="Times New Roman" w:hAnsi="Times New Roman" w:cs="Times New Roman"/>
              </w:rPr>
            </w:pPr>
            <w:r>
              <w:rPr>
                <w:rFonts w:ascii="Times New Roman" w:hAnsi="Times New Roman" w:cs="Times New Roman"/>
              </w:rPr>
              <w:t>Killings: 14 in 2021; 3 in 2022; 0 in 2023</w:t>
            </w:r>
          </w:p>
          <w:p w14:paraId="3832308E" w14:textId="224FDCF3" w:rsidR="00A028AC" w:rsidRPr="001F29BD" w:rsidRDefault="001F29BD" w:rsidP="0EE7DA13">
            <w:pPr>
              <w:pStyle w:val="BodyText"/>
              <w:spacing w:line="259" w:lineRule="auto"/>
              <w:rPr>
                <w:rFonts w:ascii="Times New Roman" w:hAnsi="Times New Roman" w:cs="Times New Roman"/>
                <w:b/>
                <w:bCs/>
              </w:rPr>
            </w:pPr>
            <w:r>
              <w:rPr>
                <w:rFonts w:ascii="Times New Roman" w:hAnsi="Times New Roman" w:cs="Times New Roman"/>
              </w:rPr>
              <w:t>Disappearances: 1 in 2021; 2 in 2022; 4 in 2023</w:t>
            </w:r>
          </w:p>
          <w:p w14:paraId="042CB52E" w14:textId="51196C43" w:rsidR="00A028AC" w:rsidRPr="001F29BD" w:rsidRDefault="00A028AC" w:rsidP="0EE7DA13">
            <w:pPr>
              <w:pStyle w:val="BodyText"/>
              <w:spacing w:line="259" w:lineRule="auto"/>
              <w:rPr>
                <w:rFonts w:ascii="Times New Roman" w:hAnsi="Times New Roman" w:cs="Times New Roman"/>
              </w:rPr>
            </w:pPr>
            <w:r w:rsidRPr="0EE7DA13">
              <w:rPr>
                <w:rFonts w:ascii="Times New Roman" w:hAnsi="Times New Roman" w:cs="Times New Roman"/>
              </w:rPr>
              <w:t>Arbitrary detention</w:t>
            </w:r>
            <w:r w:rsidR="001F29BD">
              <w:rPr>
                <w:rFonts w:ascii="Times New Roman" w:hAnsi="Times New Roman" w:cs="Times New Roman"/>
              </w:rPr>
              <w:t>: 15 in 2021;</w:t>
            </w:r>
            <w:r w:rsidRPr="0EE7DA13">
              <w:rPr>
                <w:rFonts w:ascii="Times New Roman" w:hAnsi="Times New Roman" w:cs="Times New Roman"/>
              </w:rPr>
              <w:t xml:space="preserve"> 4 in 2022</w:t>
            </w:r>
            <w:r w:rsidR="001F29BD">
              <w:rPr>
                <w:rFonts w:ascii="Times New Roman" w:hAnsi="Times New Roman" w:cs="Times New Roman"/>
              </w:rPr>
              <w:t>;</w:t>
            </w:r>
            <w:r w:rsidRPr="0EE7DA13">
              <w:rPr>
                <w:rFonts w:ascii="Times New Roman" w:hAnsi="Times New Roman" w:cs="Times New Roman"/>
              </w:rPr>
              <w:t xml:space="preserve"> 0 in 2023</w:t>
            </w:r>
          </w:p>
          <w:p w14:paraId="422F4F4C" w14:textId="494F55F4" w:rsidR="00A028AC" w:rsidRDefault="00A028AC" w:rsidP="0EE7DA13">
            <w:pPr>
              <w:pStyle w:val="BodyText"/>
              <w:spacing w:line="259" w:lineRule="auto"/>
              <w:rPr>
                <w:rFonts w:ascii="Times New Roman" w:hAnsi="Times New Roman" w:cs="Times New Roman"/>
              </w:rPr>
            </w:pPr>
            <w:r w:rsidRPr="0EE7DA13">
              <w:rPr>
                <w:rFonts w:ascii="Times New Roman" w:hAnsi="Times New Roman" w:cs="Times New Roman"/>
              </w:rPr>
              <w:t>Kidnapping</w:t>
            </w:r>
            <w:r w:rsidR="001F29BD">
              <w:rPr>
                <w:rFonts w:ascii="Times New Roman" w:hAnsi="Times New Roman" w:cs="Times New Roman"/>
              </w:rPr>
              <w:t xml:space="preserve">: </w:t>
            </w:r>
            <w:r w:rsidR="00F63A3C">
              <w:rPr>
                <w:rFonts w:ascii="Times New Roman" w:hAnsi="Times New Roman" w:cs="Times New Roman"/>
              </w:rPr>
              <w:t>0</w:t>
            </w:r>
            <w:r w:rsidR="001F29BD">
              <w:rPr>
                <w:rFonts w:ascii="Times New Roman" w:hAnsi="Times New Roman" w:cs="Times New Roman"/>
              </w:rPr>
              <w:t xml:space="preserve"> in 2021; </w:t>
            </w:r>
            <w:r w:rsidRPr="0EE7DA13">
              <w:rPr>
                <w:rFonts w:ascii="Times New Roman" w:hAnsi="Times New Roman" w:cs="Times New Roman"/>
              </w:rPr>
              <w:t>1 in 2022</w:t>
            </w:r>
            <w:r w:rsidR="001F29BD">
              <w:rPr>
                <w:rFonts w:ascii="Times New Roman" w:hAnsi="Times New Roman" w:cs="Times New Roman"/>
              </w:rPr>
              <w:t>;</w:t>
            </w:r>
            <w:r w:rsidRPr="0EE7DA13">
              <w:rPr>
                <w:rFonts w:ascii="Times New Roman" w:hAnsi="Times New Roman" w:cs="Times New Roman"/>
              </w:rPr>
              <w:t xml:space="preserve"> 0 in 2023.</w:t>
            </w:r>
          </w:p>
          <w:p w14:paraId="42DBDE4C" w14:textId="5E8AB6C9" w:rsidR="00A028AC" w:rsidRDefault="00F63A3C" w:rsidP="0EE7DA13">
            <w:pPr>
              <w:pStyle w:val="BodyText"/>
              <w:spacing w:line="259" w:lineRule="auto"/>
              <w:rPr>
                <w:rFonts w:ascii="Times New Roman" w:hAnsi="Times New Roman" w:cs="Times New Roman"/>
              </w:rPr>
            </w:pPr>
            <w:r>
              <w:rPr>
                <w:rFonts w:ascii="Times New Roman" w:hAnsi="Times New Roman" w:cs="Times New Roman"/>
              </w:rPr>
              <w:t>Torture: 0 for 2021, 2022 and 2023</w:t>
            </w:r>
          </w:p>
          <w:p w14:paraId="07EBF270" w14:textId="77777777" w:rsidR="00A028AC" w:rsidRDefault="00A028AC" w:rsidP="0EE7DA13">
            <w:pPr>
              <w:pStyle w:val="BodyText"/>
              <w:spacing w:line="259" w:lineRule="auto"/>
              <w:rPr>
                <w:rFonts w:ascii="Times New Roman" w:hAnsi="Times New Roman" w:cs="Times New Roman"/>
              </w:rPr>
            </w:pPr>
          </w:p>
          <w:p w14:paraId="6DFAF9E2" w14:textId="6B419EE5" w:rsidR="00A028AC" w:rsidRDefault="00A028AC" w:rsidP="0EE7DA13">
            <w:pPr>
              <w:pStyle w:val="BodyText"/>
              <w:spacing w:line="259" w:lineRule="auto"/>
              <w:rPr>
                <w:rFonts w:ascii="Times New Roman" w:hAnsi="Times New Roman" w:cs="Times New Roman"/>
              </w:rPr>
            </w:pPr>
          </w:p>
        </w:tc>
        <w:tc>
          <w:tcPr>
            <w:tcW w:w="2907" w:type="dxa"/>
            <w:tcBorders>
              <w:top w:val="single" w:sz="6" w:space="0" w:color="000000" w:themeColor="text1"/>
              <w:left w:val="single" w:sz="6" w:space="0" w:color="000000" w:themeColor="text1"/>
              <w:right w:val="single" w:sz="6" w:space="0" w:color="000000" w:themeColor="text1"/>
            </w:tcBorders>
          </w:tcPr>
          <w:p w14:paraId="240D3DB9" w14:textId="0C98A2A5" w:rsidR="00A028AC" w:rsidRDefault="00F63A3C" w:rsidP="00F63A3C">
            <w:pPr>
              <w:pStyle w:val="BodyText"/>
              <w:spacing w:line="259" w:lineRule="auto"/>
              <w:rPr>
                <w:rFonts w:ascii="Times New Roman" w:hAnsi="Times New Roman" w:cs="Times New Roman"/>
              </w:rPr>
            </w:pPr>
            <w:r>
              <w:rPr>
                <w:rFonts w:ascii="Times New Roman" w:hAnsi="Times New Roman" w:cs="Times New Roman"/>
              </w:rPr>
              <w:t>Numbers of violations targeting different categories of HRDs varies widely. The figures included in this table are those verified by the CHRP. Civil society organizations generally document higher numbers of violations. The UNJP continues to raise awareness and advocate for adoption of legislation to protect HRDs, engage domestic and international protection mechanisms, and strengthen CSO capacities.</w:t>
            </w:r>
          </w:p>
        </w:tc>
        <w:tc>
          <w:tcPr>
            <w:tcW w:w="3237" w:type="dxa"/>
            <w:tcBorders>
              <w:top w:val="single" w:sz="6" w:space="0" w:color="000000" w:themeColor="text1"/>
              <w:left w:val="single" w:sz="6" w:space="0" w:color="000000" w:themeColor="text1"/>
              <w:right w:val="single" w:sz="6" w:space="0" w:color="000000" w:themeColor="text1"/>
            </w:tcBorders>
            <w:shd w:val="clear" w:color="auto" w:fill="auto"/>
          </w:tcPr>
          <w:p w14:paraId="727CDCDA" w14:textId="1D3289A4" w:rsidR="00A028AC" w:rsidRDefault="00A028AC" w:rsidP="0EE7DA13">
            <w:pPr>
              <w:pStyle w:val="BodyText"/>
              <w:rPr>
                <w:rStyle w:val="Hyperlink"/>
                <w:rFonts w:ascii="Times New Roman" w:hAnsi="Times New Roman" w:cs="Times New Roman"/>
                <w:color w:val="auto"/>
                <w:u w:val="none"/>
              </w:rPr>
            </w:pPr>
          </w:p>
          <w:p w14:paraId="35B11C45" w14:textId="4D490052" w:rsidR="00A028AC" w:rsidRPr="00F63A3C" w:rsidRDefault="00F63A3C" w:rsidP="19BDCBEC">
            <w:pPr>
              <w:pStyle w:val="BodyText"/>
              <w:rPr>
                <w:rStyle w:val="Hyperlink"/>
                <w:rFonts w:ascii="Times New Roman" w:hAnsi="Times New Roman" w:cs="Times New Roman"/>
                <w:b/>
                <w:bCs/>
                <w:color w:val="auto"/>
                <w:u w:val="none"/>
              </w:rPr>
            </w:pPr>
            <w:r>
              <w:rPr>
                <w:rStyle w:val="Hyperlink"/>
                <w:rFonts w:ascii="Times New Roman" w:hAnsi="Times New Roman" w:cs="Times New Roman"/>
                <w:color w:val="auto"/>
                <w:u w:val="none"/>
              </w:rPr>
              <w:t>20</w:t>
            </w:r>
            <w:r w:rsidR="00A028AC" w:rsidRPr="0EE7DA13">
              <w:rPr>
                <w:rStyle w:val="Hyperlink"/>
                <w:rFonts w:ascii="Times New Roman" w:hAnsi="Times New Roman" w:cs="Times New Roman"/>
                <w:color w:val="auto"/>
                <w:u w:val="none"/>
              </w:rPr>
              <w:t>21 to 2023 data provided by CHR</w:t>
            </w:r>
            <w:r>
              <w:rPr>
                <w:rStyle w:val="Hyperlink"/>
                <w:rFonts w:ascii="Times New Roman" w:hAnsi="Times New Roman" w:cs="Times New Roman"/>
                <w:color w:val="auto"/>
                <w:u w:val="none"/>
              </w:rPr>
              <w:t>P</w:t>
            </w:r>
            <w:r w:rsidR="00A028AC" w:rsidRPr="0EE7DA13">
              <w:rPr>
                <w:rStyle w:val="Hyperlink"/>
                <w:rFonts w:ascii="Times New Roman" w:hAnsi="Times New Roman" w:cs="Times New Roman"/>
                <w:color w:val="auto"/>
                <w:u w:val="none"/>
              </w:rPr>
              <w:t xml:space="preserve"> Regional Offices, Protection and Legal Divisions</w:t>
            </w:r>
          </w:p>
        </w:tc>
      </w:tr>
      <w:tr w:rsidR="19BDCBEC" w14:paraId="35F8B218" w14:textId="77777777" w:rsidTr="0EE7DA13">
        <w:trPr>
          <w:trHeight w:val="300"/>
        </w:trPr>
        <w:tc>
          <w:tcPr>
            <w:tcW w:w="1449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CEF2DF7" w14:textId="278E7F94" w:rsidR="4C709496" w:rsidRDefault="4C709496" w:rsidP="19BDCBEC">
            <w:pPr>
              <w:pStyle w:val="BodyText"/>
              <w:spacing w:line="259" w:lineRule="auto"/>
              <w:rPr>
                <w:rFonts w:ascii="Times New Roman" w:hAnsi="Times New Roman" w:cs="Times New Roman"/>
                <w:b/>
                <w:bCs/>
              </w:rPr>
            </w:pPr>
            <w:r w:rsidRPr="19BDCBEC">
              <w:rPr>
                <w:rFonts w:ascii="Times New Roman" w:hAnsi="Times New Roman" w:cs="Times New Roman"/>
                <w:b/>
                <w:bCs/>
              </w:rPr>
              <w:lastRenderedPageBreak/>
              <w:t>Output 3.4: Strengthened human rights capacity of civil society, and broader human rights engagement on critical areas.</w:t>
            </w:r>
          </w:p>
        </w:tc>
      </w:tr>
      <w:tr w:rsidR="19BDCBEC" w14:paraId="322FB45A" w14:textId="77777777" w:rsidTr="00DE2BC0">
        <w:trPr>
          <w:trHeight w:val="390"/>
        </w:trPr>
        <w:tc>
          <w:tcPr>
            <w:tcW w:w="42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0CA32C" w14:textId="3FB027D9" w:rsidR="19BDCBEC" w:rsidRDefault="19BDCBEC" w:rsidP="19BDCBEC">
            <w:pPr>
              <w:pStyle w:val="BodyText"/>
              <w:spacing w:line="259" w:lineRule="auto"/>
              <w:rPr>
                <w:rFonts w:ascii="Times New Roman" w:hAnsi="Times New Roman" w:cs="Times New Roman"/>
                <w:b/>
                <w:bCs/>
              </w:rPr>
            </w:pPr>
          </w:p>
          <w:p w14:paraId="44DAE8EE" w14:textId="77777777" w:rsidR="118FD883" w:rsidRDefault="118FD883" w:rsidP="19BDCBEC">
            <w:pPr>
              <w:pStyle w:val="BodyText"/>
              <w:spacing w:line="259" w:lineRule="auto"/>
              <w:rPr>
                <w:rFonts w:ascii="Times New Roman" w:hAnsi="Times New Roman" w:cs="Times New Roman"/>
                <w:b/>
                <w:bCs/>
              </w:rPr>
            </w:pPr>
            <w:r w:rsidRPr="19BDCBEC">
              <w:rPr>
                <w:rFonts w:ascii="Times New Roman" w:hAnsi="Times New Roman" w:cs="Times New Roman"/>
                <w:b/>
                <w:bCs/>
              </w:rPr>
              <w:t xml:space="preserve">Indicator 3.4.A </w:t>
            </w:r>
          </w:p>
          <w:p w14:paraId="6AF7658C" w14:textId="729BF4E6" w:rsidR="118FD883" w:rsidRDefault="118FD883" w:rsidP="19BDCBEC">
            <w:pPr>
              <w:pStyle w:val="BodyText"/>
              <w:spacing w:line="259" w:lineRule="auto"/>
              <w:rPr>
                <w:rFonts w:ascii="Times New Roman" w:hAnsi="Times New Roman" w:cs="Times New Roman"/>
              </w:rPr>
            </w:pPr>
            <w:r w:rsidRPr="0EE7DA13">
              <w:rPr>
                <w:rFonts w:ascii="Times New Roman" w:hAnsi="Times New Roman" w:cs="Times New Roman"/>
              </w:rPr>
              <w:t>Engagement of civil society in accountability processes, disaggregated by gender and other relevant characteristic.</w:t>
            </w:r>
          </w:p>
          <w:p w14:paraId="64C41F34" w14:textId="46ECA209" w:rsidR="0EE7DA13" w:rsidRDefault="0EE7DA13" w:rsidP="0EE7DA13">
            <w:pPr>
              <w:pStyle w:val="BodyText"/>
              <w:spacing w:line="259" w:lineRule="auto"/>
              <w:rPr>
                <w:rFonts w:ascii="Times New Roman" w:hAnsi="Times New Roman" w:cs="Times New Roman"/>
              </w:rPr>
            </w:pPr>
          </w:p>
          <w:p w14:paraId="2DA70C00" w14:textId="34075CAB" w:rsidR="14D9C2B9" w:rsidRDefault="14D9C2B9" w:rsidP="0EE7DA13">
            <w:pPr>
              <w:pStyle w:val="BodyText"/>
              <w:spacing w:line="259" w:lineRule="auto"/>
              <w:rPr>
                <w:rFonts w:ascii="Times New Roman" w:hAnsi="Times New Roman" w:cs="Times New Roman"/>
              </w:rPr>
            </w:pPr>
            <w:r w:rsidRPr="0EE7DA13">
              <w:rPr>
                <w:rFonts w:ascii="Times New Roman" w:hAnsi="Times New Roman" w:cs="Times New Roman"/>
                <w:b/>
                <w:bCs/>
              </w:rPr>
              <w:t xml:space="preserve">Baseline: </w:t>
            </w:r>
            <w:r w:rsidRPr="0EE7DA13">
              <w:rPr>
                <w:rFonts w:ascii="Times New Roman" w:hAnsi="Times New Roman" w:cs="Times New Roman"/>
              </w:rPr>
              <w:t>Limited</w:t>
            </w:r>
          </w:p>
          <w:p w14:paraId="6442A8EA" w14:textId="612D4D10" w:rsidR="0EE7DA13" w:rsidRDefault="0EE7DA13" w:rsidP="0EE7DA13">
            <w:pPr>
              <w:pStyle w:val="BodyText"/>
              <w:spacing w:line="259" w:lineRule="auto"/>
              <w:rPr>
                <w:rFonts w:ascii="Times New Roman" w:hAnsi="Times New Roman" w:cs="Times New Roman"/>
                <w:b/>
                <w:bCs/>
              </w:rPr>
            </w:pPr>
          </w:p>
          <w:p w14:paraId="28D7769E" w14:textId="77777777" w:rsidR="14D9C2B9" w:rsidRDefault="14D9C2B9" w:rsidP="0EE7DA13">
            <w:pPr>
              <w:pStyle w:val="BodyText"/>
              <w:spacing w:line="259" w:lineRule="auto"/>
              <w:rPr>
                <w:rFonts w:ascii="Times New Roman" w:hAnsi="Times New Roman" w:cs="Times New Roman"/>
                <w:b/>
                <w:bCs/>
              </w:rPr>
            </w:pPr>
            <w:r w:rsidRPr="0EE7DA13">
              <w:rPr>
                <w:rFonts w:ascii="Times New Roman" w:hAnsi="Times New Roman" w:cs="Times New Roman"/>
                <w:b/>
                <w:bCs/>
              </w:rPr>
              <w:t>Planned Target</w:t>
            </w:r>
          </w:p>
          <w:p w14:paraId="0BA28CC8" w14:textId="09316A5B" w:rsidR="14D9C2B9" w:rsidRDefault="14D9C2B9" w:rsidP="0EE7DA13">
            <w:pPr>
              <w:pStyle w:val="BodyText"/>
              <w:spacing w:line="259" w:lineRule="auto"/>
              <w:rPr>
                <w:rFonts w:ascii="Times New Roman" w:hAnsi="Times New Roman" w:cs="Times New Roman"/>
              </w:rPr>
            </w:pPr>
            <w:r w:rsidRPr="0EE7DA13">
              <w:rPr>
                <w:rFonts w:ascii="Times New Roman" w:hAnsi="Times New Roman" w:cs="Times New Roman"/>
              </w:rPr>
              <w:t>All years: Number of meetings between the Government (DOJ), CHRP and CSOs</w:t>
            </w:r>
          </w:p>
          <w:p w14:paraId="44428D44" w14:textId="698D801C" w:rsidR="0EE7DA13" w:rsidRDefault="0EE7DA13" w:rsidP="0EE7DA13">
            <w:pPr>
              <w:pStyle w:val="BodyText"/>
              <w:spacing w:line="259" w:lineRule="auto"/>
              <w:rPr>
                <w:rFonts w:ascii="Times New Roman" w:hAnsi="Times New Roman" w:cs="Times New Roman"/>
              </w:rPr>
            </w:pPr>
          </w:p>
          <w:p w14:paraId="4B33C1C7" w14:textId="17B55246" w:rsidR="19BDCBEC" w:rsidRDefault="19BDCBEC" w:rsidP="19BDCBEC">
            <w:pPr>
              <w:pStyle w:val="BodyText"/>
              <w:spacing w:line="259" w:lineRule="auto"/>
              <w:rPr>
                <w:rFonts w:ascii="Times New Roman" w:hAnsi="Times New Roman" w:cs="Times New Roman"/>
                <w:b/>
                <w:bCs/>
              </w:rPr>
            </w:pPr>
          </w:p>
        </w:tc>
        <w:tc>
          <w:tcPr>
            <w:tcW w:w="41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5BB767" w14:textId="789BFC51" w:rsidR="19BDCBEC" w:rsidRDefault="19BDCBEC" w:rsidP="19BDCBEC">
            <w:pPr>
              <w:pStyle w:val="BodyText"/>
              <w:rPr>
                <w:rFonts w:ascii="Times New Roman" w:hAnsi="Times New Roman" w:cs="Times New Roman"/>
                <w:b/>
                <w:bCs/>
              </w:rPr>
            </w:pPr>
          </w:p>
          <w:p w14:paraId="53CA0F71" w14:textId="77777777" w:rsidR="118FD883" w:rsidRPr="00912E51" w:rsidRDefault="118FD883" w:rsidP="19BDCBEC">
            <w:pPr>
              <w:pStyle w:val="BodyText"/>
              <w:spacing w:line="259" w:lineRule="auto"/>
              <w:rPr>
                <w:rFonts w:ascii="Times New Roman" w:hAnsi="Times New Roman" w:cs="Times New Roman"/>
                <w:b/>
                <w:u w:val="single"/>
              </w:rPr>
            </w:pPr>
            <w:r w:rsidRPr="00912E51">
              <w:rPr>
                <w:rFonts w:ascii="Times New Roman" w:hAnsi="Times New Roman" w:cs="Times New Roman"/>
                <w:b/>
                <w:u w:val="single"/>
              </w:rPr>
              <w:t>ACHIEVED</w:t>
            </w:r>
          </w:p>
          <w:p w14:paraId="79EB7A5B" w14:textId="77777777" w:rsidR="19BDCBEC" w:rsidRDefault="19BDCBEC" w:rsidP="19BDCBEC">
            <w:pPr>
              <w:pStyle w:val="BodyText"/>
              <w:spacing w:line="259" w:lineRule="auto"/>
              <w:rPr>
                <w:rFonts w:ascii="Times New Roman" w:hAnsi="Times New Roman" w:cs="Times New Roman"/>
                <w:b/>
                <w:bCs/>
              </w:rPr>
            </w:pPr>
          </w:p>
          <w:p w14:paraId="7B74F586" w14:textId="6AFF16F7" w:rsidR="118FD883" w:rsidRDefault="003E3C6E" w:rsidP="0EE7DA13">
            <w:pPr>
              <w:pStyle w:val="BodyText"/>
              <w:spacing w:line="259" w:lineRule="auto"/>
              <w:rPr>
                <w:rFonts w:ascii="Times New Roman" w:hAnsi="Times New Roman" w:cs="Times New Roman"/>
              </w:rPr>
            </w:pPr>
            <w:r>
              <w:rPr>
                <w:rFonts w:ascii="Times New Roman" w:hAnsi="Times New Roman" w:cs="Times New Roman"/>
              </w:rPr>
              <w:t>N</w:t>
            </w:r>
            <w:r w:rsidR="118FD883" w:rsidRPr="0EE7DA13">
              <w:rPr>
                <w:rFonts w:ascii="Times New Roman" w:hAnsi="Times New Roman" w:cs="Times New Roman"/>
              </w:rPr>
              <w:t xml:space="preserve">umber of meetings between the </w:t>
            </w:r>
            <w:r>
              <w:rPr>
                <w:rFonts w:ascii="Times New Roman" w:hAnsi="Times New Roman" w:cs="Times New Roman"/>
              </w:rPr>
              <w:t>g</w:t>
            </w:r>
            <w:r w:rsidR="118FD883" w:rsidRPr="0EE7DA13">
              <w:rPr>
                <w:rFonts w:ascii="Times New Roman" w:hAnsi="Times New Roman" w:cs="Times New Roman"/>
              </w:rPr>
              <w:t xml:space="preserve">overnment, </w:t>
            </w:r>
            <w:r>
              <w:rPr>
                <w:rFonts w:ascii="Times New Roman" w:hAnsi="Times New Roman" w:cs="Times New Roman"/>
              </w:rPr>
              <w:t xml:space="preserve">the </w:t>
            </w:r>
            <w:r w:rsidR="118FD883" w:rsidRPr="0EE7DA13">
              <w:rPr>
                <w:rFonts w:ascii="Times New Roman" w:hAnsi="Times New Roman" w:cs="Times New Roman"/>
              </w:rPr>
              <w:t xml:space="preserve">CHRP and CSOs </w:t>
            </w:r>
            <w:r>
              <w:rPr>
                <w:rFonts w:ascii="Times New Roman" w:hAnsi="Times New Roman" w:cs="Times New Roman"/>
              </w:rPr>
              <w:t>in 2023 as part of the UNJP</w:t>
            </w:r>
            <w:r w:rsidR="118FD883" w:rsidRPr="0EE7DA13">
              <w:rPr>
                <w:rFonts w:ascii="Times New Roman" w:hAnsi="Times New Roman" w:cs="Times New Roman"/>
              </w:rPr>
              <w:t>:</w:t>
            </w:r>
          </w:p>
          <w:p w14:paraId="05CF5681" w14:textId="259699C5" w:rsidR="118FD883" w:rsidRDefault="118FD883" w:rsidP="0EE7DA13">
            <w:pPr>
              <w:pStyle w:val="BodyText"/>
              <w:spacing w:line="259" w:lineRule="auto"/>
              <w:rPr>
                <w:rFonts w:ascii="Times New Roman" w:hAnsi="Times New Roman" w:cs="Times New Roman"/>
              </w:rPr>
            </w:pPr>
          </w:p>
          <w:p w14:paraId="7160A94E" w14:textId="77777777" w:rsidR="118FD883" w:rsidRDefault="6C5D53A9" w:rsidP="0EE7DA13">
            <w:pPr>
              <w:pStyle w:val="BodyText"/>
              <w:spacing w:line="259" w:lineRule="auto"/>
              <w:rPr>
                <w:rFonts w:ascii="Times New Roman" w:hAnsi="Times New Roman" w:cs="Times New Roman"/>
              </w:rPr>
            </w:pPr>
            <w:r w:rsidRPr="0EE7DA13">
              <w:rPr>
                <w:rFonts w:ascii="Times New Roman" w:hAnsi="Times New Roman" w:cs="Times New Roman"/>
              </w:rPr>
              <w:t>TWG on Accountability – 6</w:t>
            </w:r>
          </w:p>
          <w:p w14:paraId="2D7FBCD6" w14:textId="2474B052" w:rsidR="118FD883" w:rsidRDefault="6C5D53A9" w:rsidP="0EE7DA13">
            <w:pPr>
              <w:pStyle w:val="BodyText"/>
              <w:spacing w:line="259" w:lineRule="auto"/>
              <w:rPr>
                <w:rFonts w:ascii="Times New Roman" w:hAnsi="Times New Roman" w:cs="Times New Roman"/>
              </w:rPr>
            </w:pPr>
            <w:r w:rsidRPr="0EE7DA13">
              <w:rPr>
                <w:rFonts w:ascii="Times New Roman" w:hAnsi="Times New Roman" w:cs="Times New Roman"/>
              </w:rPr>
              <w:t>TWG on Civic Space – 5</w:t>
            </w:r>
          </w:p>
          <w:p w14:paraId="0328A541" w14:textId="77777777" w:rsidR="118FD883" w:rsidRDefault="6C5D53A9" w:rsidP="0EE7DA13">
            <w:pPr>
              <w:pStyle w:val="BodyText"/>
              <w:spacing w:line="259" w:lineRule="auto"/>
              <w:rPr>
                <w:rFonts w:ascii="Times New Roman" w:hAnsi="Times New Roman" w:cs="Times New Roman"/>
              </w:rPr>
            </w:pPr>
            <w:r w:rsidRPr="0EE7DA13">
              <w:rPr>
                <w:rFonts w:ascii="Times New Roman" w:hAnsi="Times New Roman" w:cs="Times New Roman"/>
              </w:rPr>
              <w:t>TWG on HRBA-Counter-Terrorism – 5</w:t>
            </w:r>
          </w:p>
          <w:p w14:paraId="59DCF7F0" w14:textId="77777777" w:rsidR="118FD883" w:rsidRDefault="6C5D53A9" w:rsidP="0EE7DA13">
            <w:pPr>
              <w:pStyle w:val="BodyText"/>
              <w:spacing w:line="259" w:lineRule="auto"/>
              <w:rPr>
                <w:rFonts w:ascii="Times New Roman" w:hAnsi="Times New Roman" w:cs="Times New Roman"/>
              </w:rPr>
            </w:pPr>
            <w:r w:rsidRPr="0EE7DA13">
              <w:rPr>
                <w:rFonts w:ascii="Times New Roman" w:hAnsi="Times New Roman" w:cs="Times New Roman"/>
              </w:rPr>
              <w:t>TWG on HRBA-Drugs – 8</w:t>
            </w:r>
          </w:p>
          <w:p w14:paraId="04DEA190" w14:textId="77777777" w:rsidR="118FD883" w:rsidRDefault="6C5D53A9" w:rsidP="0EE7DA13">
            <w:pPr>
              <w:pStyle w:val="BodyText"/>
              <w:spacing w:line="259" w:lineRule="auto"/>
              <w:rPr>
                <w:rFonts w:ascii="Times New Roman" w:hAnsi="Times New Roman" w:cs="Times New Roman"/>
              </w:rPr>
            </w:pPr>
            <w:r w:rsidRPr="0EE7DA13">
              <w:rPr>
                <w:rFonts w:ascii="Times New Roman" w:hAnsi="Times New Roman" w:cs="Times New Roman"/>
              </w:rPr>
              <w:t>TWG on NMIRF – 3</w:t>
            </w:r>
          </w:p>
          <w:p w14:paraId="211576B8" w14:textId="50276498" w:rsidR="118FD883" w:rsidRDefault="6C5D53A9" w:rsidP="0EE7DA13">
            <w:pPr>
              <w:pStyle w:val="BodyText"/>
              <w:spacing w:line="259" w:lineRule="auto"/>
              <w:rPr>
                <w:rFonts w:ascii="Times New Roman" w:hAnsi="Times New Roman" w:cs="Times New Roman"/>
              </w:rPr>
            </w:pPr>
            <w:r w:rsidRPr="0EE7DA13">
              <w:rPr>
                <w:rFonts w:ascii="Times New Roman" w:hAnsi="Times New Roman" w:cs="Times New Roman"/>
              </w:rPr>
              <w:t>TWG on Police Data - 6</w:t>
            </w:r>
          </w:p>
          <w:p w14:paraId="624760A3" w14:textId="7AA0FD57" w:rsidR="118FD883" w:rsidRDefault="118FD883" w:rsidP="19BDCBEC">
            <w:pPr>
              <w:pStyle w:val="BodyText"/>
              <w:spacing w:line="259" w:lineRule="auto"/>
              <w:rPr>
                <w:rFonts w:ascii="Times New Roman" w:hAnsi="Times New Roman" w:cs="Times New Roman"/>
              </w:rPr>
            </w:pPr>
          </w:p>
        </w:tc>
        <w:tc>
          <w:tcPr>
            <w:tcW w:w="2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A04275" w14:textId="7F9F9AAE" w:rsidR="19BDCBEC" w:rsidRDefault="19BDCBEC" w:rsidP="19BDCBEC">
            <w:pPr>
              <w:pStyle w:val="BodyText"/>
              <w:rPr>
                <w:rFonts w:ascii="Times New Roman" w:hAnsi="Times New Roman" w:cs="Times New Roman"/>
              </w:rPr>
            </w:pPr>
          </w:p>
          <w:p w14:paraId="096D430F" w14:textId="1EF7F912" w:rsidR="118FD883" w:rsidRDefault="118FD883" w:rsidP="19BDCBEC">
            <w:pPr>
              <w:pStyle w:val="BodyText"/>
              <w:spacing w:line="259" w:lineRule="auto"/>
              <w:rPr>
                <w:rFonts w:ascii="Times New Roman" w:hAnsi="Times New Roman" w:cs="Times New Roman"/>
              </w:rPr>
            </w:pPr>
            <w:r w:rsidRPr="19BDCBEC">
              <w:rPr>
                <w:rFonts w:ascii="Times New Roman" w:hAnsi="Times New Roman" w:cs="Times New Roman"/>
              </w:rPr>
              <w:t>Th</w:t>
            </w:r>
            <w:r w:rsidR="003E3C6E">
              <w:rPr>
                <w:rFonts w:ascii="Times New Roman" w:hAnsi="Times New Roman" w:cs="Times New Roman"/>
              </w:rPr>
              <w:t>is</w:t>
            </w:r>
            <w:r w:rsidRPr="19BDCBEC">
              <w:rPr>
                <w:rFonts w:ascii="Times New Roman" w:hAnsi="Times New Roman" w:cs="Times New Roman"/>
              </w:rPr>
              <w:t xml:space="preserve"> reflect</w:t>
            </w:r>
            <w:r w:rsidR="003E3C6E">
              <w:rPr>
                <w:rFonts w:ascii="Times New Roman" w:hAnsi="Times New Roman" w:cs="Times New Roman"/>
              </w:rPr>
              <w:t>s</w:t>
            </w:r>
            <w:r w:rsidRPr="19BDCBEC">
              <w:rPr>
                <w:rFonts w:ascii="Times New Roman" w:hAnsi="Times New Roman" w:cs="Times New Roman"/>
              </w:rPr>
              <w:t xml:space="preserve"> meetings of the </w:t>
            </w:r>
            <w:r w:rsidR="003E3C6E">
              <w:rPr>
                <w:rFonts w:ascii="Times New Roman" w:hAnsi="Times New Roman" w:cs="Times New Roman"/>
              </w:rPr>
              <w:t xml:space="preserve">UNJP </w:t>
            </w:r>
            <w:r w:rsidRPr="19BDCBEC">
              <w:rPr>
                <w:rFonts w:ascii="Times New Roman" w:hAnsi="Times New Roman" w:cs="Times New Roman"/>
              </w:rPr>
              <w:t>TWGs. Most TWGs meet monthly</w:t>
            </w:r>
            <w:r w:rsidR="003E3C6E">
              <w:rPr>
                <w:rFonts w:ascii="Times New Roman" w:hAnsi="Times New Roman" w:cs="Times New Roman"/>
              </w:rPr>
              <w:t>, while</w:t>
            </w:r>
            <w:r w:rsidRPr="19BDCBEC">
              <w:rPr>
                <w:rFonts w:ascii="Times New Roman" w:hAnsi="Times New Roman" w:cs="Times New Roman"/>
              </w:rPr>
              <w:t xml:space="preserve"> the TWG on NMIRF meet</w:t>
            </w:r>
            <w:r w:rsidR="003E3C6E">
              <w:rPr>
                <w:rFonts w:ascii="Times New Roman" w:hAnsi="Times New Roman" w:cs="Times New Roman"/>
              </w:rPr>
              <w:t>s</w:t>
            </w:r>
            <w:r w:rsidRPr="19BDCBEC">
              <w:rPr>
                <w:rFonts w:ascii="Times New Roman" w:hAnsi="Times New Roman" w:cs="Times New Roman"/>
              </w:rPr>
              <w:t xml:space="preserve"> every two months</w:t>
            </w:r>
          </w:p>
        </w:tc>
        <w:tc>
          <w:tcPr>
            <w:tcW w:w="32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208384" w14:textId="4E56898D" w:rsidR="19BDCBEC" w:rsidRDefault="19BDCBEC" w:rsidP="19BDCBEC">
            <w:pPr>
              <w:pStyle w:val="BodyText"/>
              <w:rPr>
                <w:rStyle w:val="Hyperlink"/>
                <w:rFonts w:ascii="Times New Roman" w:hAnsi="Times New Roman" w:cs="Times New Roman"/>
                <w:color w:val="auto"/>
                <w:u w:val="none"/>
              </w:rPr>
            </w:pPr>
          </w:p>
          <w:p w14:paraId="137A11B3" w14:textId="77777777" w:rsidR="118FD883" w:rsidRDefault="118FD883" w:rsidP="19BDCBEC">
            <w:pPr>
              <w:pStyle w:val="BodyText"/>
              <w:spacing w:line="259" w:lineRule="auto"/>
              <w:rPr>
                <w:rFonts w:ascii="Times New Roman" w:hAnsi="Times New Roman" w:cs="Times New Roman"/>
              </w:rPr>
            </w:pPr>
            <w:r w:rsidRPr="19BDCBEC">
              <w:rPr>
                <w:rFonts w:ascii="Times New Roman" w:hAnsi="Times New Roman" w:cs="Times New Roman"/>
              </w:rPr>
              <w:t>UNJP list of meetings and events</w:t>
            </w:r>
          </w:p>
          <w:p w14:paraId="6B41C742" w14:textId="77777777" w:rsidR="19BDCBEC" w:rsidRDefault="19BDCBEC" w:rsidP="19BDCBEC">
            <w:pPr>
              <w:pStyle w:val="BodyText"/>
              <w:spacing w:line="259" w:lineRule="auto"/>
              <w:rPr>
                <w:rFonts w:ascii="Times New Roman" w:hAnsi="Times New Roman" w:cs="Times New Roman"/>
              </w:rPr>
            </w:pPr>
          </w:p>
          <w:p w14:paraId="0AA858BE" w14:textId="061FD866" w:rsidR="118FD883" w:rsidRDefault="003E3C6E" w:rsidP="19BDCBEC">
            <w:pPr>
              <w:pStyle w:val="BodyText"/>
              <w:spacing w:line="259" w:lineRule="auto"/>
              <w:rPr>
                <w:rFonts w:ascii="Times New Roman" w:hAnsi="Times New Roman" w:cs="Times New Roman"/>
              </w:rPr>
            </w:pPr>
            <w:r>
              <w:rPr>
                <w:rFonts w:ascii="Times New Roman" w:hAnsi="Times New Roman" w:cs="Times New Roman"/>
              </w:rPr>
              <w:t>Meeting notes</w:t>
            </w:r>
          </w:p>
          <w:p w14:paraId="31A04AC7" w14:textId="23F05853" w:rsidR="19BDCBEC" w:rsidRDefault="19BDCBEC" w:rsidP="19BDCBEC">
            <w:pPr>
              <w:pStyle w:val="BodyText"/>
              <w:rPr>
                <w:rStyle w:val="Hyperlink"/>
                <w:rFonts w:ascii="Times New Roman" w:hAnsi="Times New Roman" w:cs="Times New Roman"/>
                <w:color w:val="auto"/>
                <w:u w:val="none"/>
              </w:rPr>
            </w:pPr>
          </w:p>
        </w:tc>
      </w:tr>
    </w:tbl>
    <w:p w14:paraId="71B6D993" w14:textId="3AD0CB41" w:rsidR="009A31D1" w:rsidRPr="001A57CA" w:rsidRDefault="008F2FC7" w:rsidP="004B164A">
      <w:pPr>
        <w:pStyle w:val="BodyText"/>
        <w:spacing w:line="259" w:lineRule="auto"/>
        <w:rPr>
          <w:rFonts w:ascii="Times" w:hAnsi="Times" w:cs="Times"/>
          <w:sz w:val="24"/>
          <w:szCs w:val="24"/>
        </w:rPr>
        <w:sectPr w:rsidR="009A31D1" w:rsidRPr="001A57CA" w:rsidSect="00AA34BC">
          <w:headerReference w:type="default" r:id="rId35"/>
          <w:pgSz w:w="15840" w:h="12240" w:orient="landscape" w:code="1"/>
          <w:pgMar w:top="806" w:right="810" w:bottom="851" w:left="1354" w:header="720" w:footer="418" w:gutter="0"/>
          <w:cols w:space="720"/>
          <w:docGrid w:linePitch="360"/>
        </w:sectPr>
      </w:pPr>
      <w:r w:rsidRPr="005A10D7">
        <w:rPr>
          <w:rFonts w:ascii="Times" w:hAnsi="Times"/>
          <w:sz w:val="24"/>
          <w:szCs w:val="24"/>
        </w:rPr>
        <w:t xml:space="preserve"> </w:t>
      </w:r>
    </w:p>
    <w:p w14:paraId="0EC5CCCC" w14:textId="3B9EF869" w:rsidR="00DD2243" w:rsidRPr="001A57CA" w:rsidRDefault="00DD2243" w:rsidP="004F7833">
      <w:pPr>
        <w:pStyle w:val="BodyText"/>
        <w:jc w:val="both"/>
        <w:rPr>
          <w:rFonts w:ascii="Times" w:hAnsi="Times" w:cs="Times"/>
          <w:b/>
          <w:sz w:val="24"/>
          <w:szCs w:val="24"/>
        </w:rPr>
      </w:pPr>
      <w:r w:rsidRPr="001A57CA">
        <w:rPr>
          <w:rFonts w:ascii="Times" w:hAnsi="Times" w:cs="Times"/>
          <w:b/>
          <w:sz w:val="24"/>
          <w:szCs w:val="24"/>
        </w:rPr>
        <w:lastRenderedPageBreak/>
        <w:t xml:space="preserve">iii) </w:t>
      </w:r>
      <w:r w:rsidR="0068496F" w:rsidRPr="001A57CA">
        <w:rPr>
          <w:rFonts w:ascii="Times" w:hAnsi="Times" w:cs="Times"/>
          <w:b/>
          <w:sz w:val="24"/>
          <w:szCs w:val="24"/>
        </w:rPr>
        <w:t>S</w:t>
      </w:r>
      <w:r w:rsidR="00AB2F08">
        <w:rPr>
          <w:rFonts w:ascii="Times" w:hAnsi="Times" w:cs="Times"/>
          <w:b/>
          <w:sz w:val="24"/>
          <w:szCs w:val="24"/>
        </w:rPr>
        <w:t>tory: Minnesota Protocol</w:t>
      </w:r>
    </w:p>
    <w:p w14:paraId="143E87D9" w14:textId="77777777" w:rsidR="00DD2243" w:rsidRPr="001A57CA" w:rsidRDefault="00DD2243" w:rsidP="004F7833">
      <w:pPr>
        <w:pStyle w:val="BodyText"/>
        <w:jc w:val="both"/>
        <w:rPr>
          <w:rFonts w:ascii="Times" w:hAnsi="Times" w:cs="Time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0"/>
      </w:tblGrid>
      <w:tr w:rsidR="00DD2243" w:rsidRPr="001A57CA" w14:paraId="421E5AEB" w14:textId="77777777" w:rsidTr="004C6C3B">
        <w:tc>
          <w:tcPr>
            <w:tcW w:w="10736" w:type="dxa"/>
            <w:shd w:val="clear" w:color="auto" w:fill="auto"/>
          </w:tcPr>
          <w:p w14:paraId="3DEE4362" w14:textId="77777777" w:rsidR="00DD2243" w:rsidRPr="001A57CA" w:rsidRDefault="00DD2243" w:rsidP="004F7833">
            <w:pPr>
              <w:pStyle w:val="BodyText"/>
              <w:jc w:val="both"/>
              <w:rPr>
                <w:rFonts w:ascii="Times" w:hAnsi="Times" w:cs="Times"/>
                <w:sz w:val="24"/>
                <w:szCs w:val="24"/>
              </w:rPr>
            </w:pPr>
          </w:p>
          <w:p w14:paraId="30A6715E" w14:textId="1F3BCE8A" w:rsidR="000B2909" w:rsidRPr="001A57CA" w:rsidRDefault="00B478FF" w:rsidP="004F7833">
            <w:pPr>
              <w:pStyle w:val="BodyText"/>
              <w:jc w:val="both"/>
              <w:rPr>
                <w:rFonts w:ascii="Times" w:hAnsi="Times" w:cs="Times"/>
                <w:sz w:val="24"/>
                <w:szCs w:val="24"/>
              </w:rPr>
            </w:pPr>
            <w:r w:rsidRPr="001A57CA">
              <w:rPr>
                <w:rFonts w:ascii="Times" w:hAnsi="Times" w:cs="Times"/>
                <w:sz w:val="24"/>
                <w:szCs w:val="24"/>
              </w:rPr>
              <w:t>Forensic capacity in the Philippines is limited</w:t>
            </w:r>
            <w:r w:rsidR="00AD5558" w:rsidRPr="001A57CA">
              <w:rPr>
                <w:rFonts w:ascii="Times" w:hAnsi="Times" w:cs="Times"/>
                <w:sz w:val="24"/>
                <w:szCs w:val="24"/>
              </w:rPr>
              <w:t>, with only two qualified forensic pathologists in country</w:t>
            </w:r>
            <w:r w:rsidR="00495D7E" w:rsidRPr="001A57CA">
              <w:rPr>
                <w:rFonts w:ascii="Times" w:hAnsi="Times" w:cs="Times"/>
                <w:sz w:val="24"/>
                <w:szCs w:val="24"/>
              </w:rPr>
              <w:t xml:space="preserve"> and no standardized approach to forensic investigations across government departments. </w:t>
            </w:r>
            <w:r w:rsidR="00DD678A" w:rsidRPr="001A57CA">
              <w:rPr>
                <w:rFonts w:ascii="Times" w:hAnsi="Times" w:cs="Times"/>
                <w:sz w:val="24"/>
                <w:szCs w:val="24"/>
              </w:rPr>
              <w:t xml:space="preserve">Internationally the Minnesota Protocol is considered to be the gold standard in such investigations and establishes </w:t>
            </w:r>
            <w:r w:rsidR="004B6FF8" w:rsidRPr="001A57CA">
              <w:rPr>
                <w:rFonts w:ascii="Times" w:hAnsi="Times" w:cs="Times"/>
                <w:sz w:val="24"/>
                <w:szCs w:val="24"/>
              </w:rPr>
              <w:t xml:space="preserve">detailed procedures for crime scene investigations, </w:t>
            </w:r>
            <w:r w:rsidR="007D3DD9" w:rsidRPr="001A57CA">
              <w:rPr>
                <w:rFonts w:ascii="Times" w:hAnsi="Times" w:cs="Times"/>
                <w:sz w:val="24"/>
                <w:szCs w:val="24"/>
              </w:rPr>
              <w:t xml:space="preserve">interviews of suspects and witnesses and the analysis of skeletal remains. It is aimed at police offices, medical professionals, </w:t>
            </w:r>
            <w:r w:rsidR="0099290B" w:rsidRPr="001A57CA">
              <w:rPr>
                <w:rFonts w:ascii="Times" w:hAnsi="Times" w:cs="Times"/>
                <w:sz w:val="24"/>
                <w:szCs w:val="24"/>
              </w:rPr>
              <w:t>lawyers</w:t>
            </w:r>
            <w:r w:rsidR="007D3DD9" w:rsidRPr="001A57CA">
              <w:rPr>
                <w:rFonts w:ascii="Times" w:hAnsi="Times" w:cs="Times"/>
                <w:sz w:val="24"/>
                <w:szCs w:val="24"/>
              </w:rPr>
              <w:t xml:space="preserve">, judicial officers, NGOs and others involved in </w:t>
            </w:r>
            <w:r w:rsidR="0099290B" w:rsidRPr="001A57CA">
              <w:rPr>
                <w:rFonts w:ascii="Times" w:hAnsi="Times" w:cs="Times"/>
                <w:sz w:val="24"/>
                <w:szCs w:val="24"/>
              </w:rPr>
              <w:t xml:space="preserve">investigations into </w:t>
            </w:r>
            <w:r w:rsidR="00A04DDA">
              <w:rPr>
                <w:rFonts w:ascii="Times" w:hAnsi="Times" w:cs="Times"/>
                <w:sz w:val="24"/>
                <w:szCs w:val="24"/>
              </w:rPr>
              <w:t>potentially unlawful deaths</w:t>
            </w:r>
            <w:r w:rsidR="0099290B" w:rsidRPr="001A57CA">
              <w:rPr>
                <w:rFonts w:ascii="Times" w:hAnsi="Times" w:cs="Times"/>
                <w:sz w:val="24"/>
                <w:szCs w:val="24"/>
              </w:rPr>
              <w:t xml:space="preserve">. </w:t>
            </w:r>
          </w:p>
          <w:p w14:paraId="61D3947E" w14:textId="77777777" w:rsidR="00FA51FC" w:rsidRPr="001A57CA" w:rsidRDefault="00FA51FC" w:rsidP="004F7833">
            <w:pPr>
              <w:pStyle w:val="BodyText"/>
              <w:jc w:val="both"/>
              <w:rPr>
                <w:rFonts w:ascii="Times" w:hAnsi="Times" w:cs="Times"/>
                <w:sz w:val="24"/>
                <w:szCs w:val="24"/>
              </w:rPr>
            </w:pPr>
          </w:p>
          <w:p w14:paraId="27C01544" w14:textId="62B39A85" w:rsidR="00F9603F" w:rsidRPr="001A57CA" w:rsidRDefault="003373BD" w:rsidP="004F7833">
            <w:pPr>
              <w:pStyle w:val="BodyText"/>
              <w:jc w:val="both"/>
              <w:rPr>
                <w:rFonts w:ascii="Times" w:hAnsi="Times" w:cs="Times"/>
                <w:sz w:val="24"/>
                <w:szCs w:val="24"/>
              </w:rPr>
            </w:pPr>
            <w:r>
              <w:rPr>
                <w:rFonts w:ascii="Times" w:hAnsi="Times" w:cs="Times"/>
                <w:sz w:val="24"/>
                <w:szCs w:val="24"/>
              </w:rPr>
              <w:t xml:space="preserve">The </w:t>
            </w:r>
            <w:r w:rsidR="00F9603F" w:rsidRPr="001A57CA">
              <w:rPr>
                <w:rFonts w:ascii="Times" w:hAnsi="Times" w:cs="Times"/>
                <w:sz w:val="24"/>
                <w:szCs w:val="24"/>
              </w:rPr>
              <w:t xml:space="preserve">UNJP </w:t>
            </w:r>
            <w:r w:rsidR="00A04DDA">
              <w:rPr>
                <w:rFonts w:ascii="Times" w:hAnsi="Times" w:cs="Times"/>
                <w:sz w:val="24"/>
                <w:szCs w:val="24"/>
              </w:rPr>
              <w:t>engaged</w:t>
            </w:r>
            <w:r w:rsidR="00F9603F" w:rsidRPr="001A57CA">
              <w:rPr>
                <w:rFonts w:ascii="Times" w:hAnsi="Times" w:cs="Times"/>
                <w:sz w:val="24"/>
                <w:szCs w:val="24"/>
              </w:rPr>
              <w:t xml:space="preserve"> a team of national and international experts. The team includ</w:t>
            </w:r>
            <w:r w:rsidR="0029001E" w:rsidRPr="001A57CA">
              <w:rPr>
                <w:rFonts w:ascii="Times" w:hAnsi="Times" w:cs="Times"/>
                <w:sz w:val="24"/>
                <w:szCs w:val="24"/>
              </w:rPr>
              <w:t>ed</w:t>
            </w:r>
            <w:r w:rsidR="00F9603F" w:rsidRPr="001A57CA">
              <w:rPr>
                <w:rFonts w:ascii="Times" w:hAnsi="Times" w:cs="Times"/>
                <w:sz w:val="24"/>
                <w:szCs w:val="24"/>
              </w:rPr>
              <w:t xml:space="preserve"> Dr Tinba</w:t>
            </w:r>
            <w:r w:rsidR="005D6EA6" w:rsidRPr="001A57CA">
              <w:rPr>
                <w:rFonts w:ascii="Times" w:hAnsi="Times" w:cs="Times"/>
                <w:sz w:val="24"/>
                <w:szCs w:val="24"/>
              </w:rPr>
              <w:t>ll</w:t>
            </w:r>
            <w:r w:rsidR="00F9603F" w:rsidRPr="001A57CA">
              <w:rPr>
                <w:rFonts w:ascii="Times" w:hAnsi="Times" w:cs="Times"/>
                <w:sz w:val="24"/>
                <w:szCs w:val="24"/>
              </w:rPr>
              <w:t>-Binz, Dr</w:t>
            </w:r>
            <w:r w:rsidR="00A04DDA">
              <w:rPr>
                <w:rFonts w:ascii="Times" w:hAnsi="Times" w:cs="Times"/>
                <w:sz w:val="24"/>
                <w:szCs w:val="24"/>
              </w:rPr>
              <w:t>.</w:t>
            </w:r>
            <w:r w:rsidR="00F9603F" w:rsidRPr="001A57CA">
              <w:rPr>
                <w:rFonts w:ascii="Times" w:hAnsi="Times" w:cs="Times"/>
                <w:sz w:val="24"/>
                <w:szCs w:val="24"/>
              </w:rPr>
              <w:t xml:space="preserve"> Luis Fondebri</w:t>
            </w:r>
            <w:r w:rsidR="00B00FA1" w:rsidRPr="001A57CA">
              <w:rPr>
                <w:rFonts w:ascii="Times" w:hAnsi="Times" w:cs="Times"/>
                <w:sz w:val="24"/>
                <w:szCs w:val="24"/>
              </w:rPr>
              <w:t>der</w:t>
            </w:r>
            <w:r w:rsidR="00A04DDA">
              <w:rPr>
                <w:rFonts w:ascii="Times" w:hAnsi="Times" w:cs="Times"/>
                <w:sz w:val="24"/>
                <w:szCs w:val="24"/>
              </w:rPr>
              <w:t xml:space="preserve">, founder of the </w:t>
            </w:r>
            <w:r w:rsidR="005D6EA6" w:rsidRPr="001A57CA">
              <w:rPr>
                <w:rFonts w:ascii="Times" w:hAnsi="Times" w:cs="Times"/>
                <w:sz w:val="24"/>
                <w:szCs w:val="24"/>
              </w:rPr>
              <w:t xml:space="preserve">Argentine Forensic Archaeology Team, Dr Leonne Scott of the New Zealand Police, </w:t>
            </w:r>
            <w:r w:rsidR="000618C4" w:rsidRPr="001A57CA">
              <w:rPr>
                <w:rFonts w:ascii="Times" w:hAnsi="Times" w:cs="Times"/>
                <w:sz w:val="24"/>
                <w:szCs w:val="24"/>
              </w:rPr>
              <w:t>Dr</w:t>
            </w:r>
            <w:r w:rsidR="00A04DDA">
              <w:rPr>
                <w:rFonts w:ascii="Times" w:hAnsi="Times" w:cs="Times"/>
                <w:sz w:val="24"/>
                <w:szCs w:val="24"/>
              </w:rPr>
              <w:t>.</w:t>
            </w:r>
            <w:r w:rsidR="000618C4" w:rsidRPr="001A57CA">
              <w:rPr>
                <w:rFonts w:ascii="Times" w:hAnsi="Times" w:cs="Times"/>
                <w:sz w:val="24"/>
                <w:szCs w:val="24"/>
              </w:rPr>
              <w:t xml:space="preserve"> </w:t>
            </w:r>
            <w:r w:rsidR="006517D4" w:rsidRPr="001A57CA">
              <w:rPr>
                <w:rFonts w:ascii="Times" w:hAnsi="Times" w:cs="Times"/>
                <w:sz w:val="24"/>
                <w:szCs w:val="24"/>
              </w:rPr>
              <w:t>Stephen Cordner</w:t>
            </w:r>
            <w:r w:rsidR="00C56C42" w:rsidRPr="001A57CA">
              <w:rPr>
                <w:rFonts w:ascii="Times" w:hAnsi="Times" w:cs="Times"/>
                <w:sz w:val="24"/>
                <w:szCs w:val="24"/>
              </w:rPr>
              <w:t xml:space="preserve"> o</w:t>
            </w:r>
            <w:r w:rsidR="000618C4" w:rsidRPr="001A57CA">
              <w:rPr>
                <w:rFonts w:ascii="Times" w:hAnsi="Times" w:cs="Times"/>
                <w:sz w:val="24"/>
                <w:szCs w:val="24"/>
              </w:rPr>
              <w:t>f Monash University</w:t>
            </w:r>
            <w:r w:rsidR="00C56C42" w:rsidRPr="001A57CA">
              <w:rPr>
                <w:rFonts w:ascii="Times" w:hAnsi="Times" w:cs="Times"/>
                <w:sz w:val="24"/>
                <w:szCs w:val="24"/>
              </w:rPr>
              <w:t xml:space="preserve"> in </w:t>
            </w:r>
            <w:r w:rsidR="000618C4" w:rsidRPr="001A57CA">
              <w:rPr>
                <w:rFonts w:ascii="Times" w:hAnsi="Times" w:cs="Times"/>
                <w:sz w:val="24"/>
                <w:szCs w:val="24"/>
              </w:rPr>
              <w:t>Australia</w:t>
            </w:r>
            <w:r w:rsidR="00C56C42" w:rsidRPr="001A57CA">
              <w:rPr>
                <w:rFonts w:ascii="Times" w:hAnsi="Times" w:cs="Times"/>
                <w:sz w:val="24"/>
                <w:szCs w:val="24"/>
              </w:rPr>
              <w:t>, together with forensic pathologist Dr Raquel Fortun</w:t>
            </w:r>
            <w:r w:rsidR="0029001E" w:rsidRPr="001A57CA">
              <w:rPr>
                <w:rFonts w:ascii="Times" w:hAnsi="Times" w:cs="Times"/>
                <w:sz w:val="24"/>
                <w:szCs w:val="24"/>
              </w:rPr>
              <w:t>. The</w:t>
            </w:r>
            <w:r w:rsidR="00A04DDA">
              <w:rPr>
                <w:rFonts w:ascii="Times" w:hAnsi="Times" w:cs="Times"/>
                <w:sz w:val="24"/>
                <w:szCs w:val="24"/>
              </w:rPr>
              <w:t xml:space="preserve"> team conducted an initial scoping and learning</w:t>
            </w:r>
            <w:r w:rsidR="0029001E" w:rsidRPr="001A57CA">
              <w:rPr>
                <w:rFonts w:ascii="Times" w:hAnsi="Times" w:cs="Times"/>
                <w:sz w:val="24"/>
                <w:szCs w:val="24"/>
              </w:rPr>
              <w:t xml:space="preserve"> visited in </w:t>
            </w:r>
            <w:r w:rsidR="00730E2E" w:rsidRPr="001A57CA">
              <w:rPr>
                <w:rFonts w:ascii="Times" w:hAnsi="Times" w:cs="Times"/>
                <w:sz w:val="24"/>
                <w:szCs w:val="24"/>
              </w:rPr>
              <w:t>February</w:t>
            </w:r>
            <w:r w:rsidR="0029001E" w:rsidRPr="001A57CA">
              <w:rPr>
                <w:rFonts w:ascii="Times" w:hAnsi="Times" w:cs="Times"/>
                <w:sz w:val="24"/>
                <w:szCs w:val="24"/>
              </w:rPr>
              <w:t xml:space="preserve"> 2023</w:t>
            </w:r>
            <w:r w:rsidR="00A04DDA">
              <w:rPr>
                <w:rFonts w:ascii="Times" w:hAnsi="Times" w:cs="Times"/>
                <w:sz w:val="24"/>
                <w:szCs w:val="24"/>
              </w:rPr>
              <w:t>, followed by</w:t>
            </w:r>
            <w:r w:rsidR="0029001E" w:rsidRPr="001A57CA">
              <w:rPr>
                <w:rFonts w:ascii="Times" w:hAnsi="Times" w:cs="Times"/>
                <w:sz w:val="24"/>
                <w:szCs w:val="24"/>
              </w:rPr>
              <w:t xml:space="preserve"> training</w:t>
            </w:r>
            <w:r w:rsidR="00A04DDA">
              <w:rPr>
                <w:rFonts w:ascii="Times" w:hAnsi="Times" w:cs="Times"/>
                <w:sz w:val="24"/>
                <w:szCs w:val="24"/>
              </w:rPr>
              <w:t xml:space="preserve"> in July for</w:t>
            </w:r>
            <w:r w:rsidR="0029001E" w:rsidRPr="001A57CA">
              <w:rPr>
                <w:rFonts w:ascii="Times" w:hAnsi="Times" w:cs="Times"/>
                <w:sz w:val="24"/>
                <w:szCs w:val="24"/>
              </w:rPr>
              <w:t xml:space="preserve"> 25 </w:t>
            </w:r>
            <w:r w:rsidR="00392365" w:rsidRPr="001A57CA">
              <w:rPr>
                <w:rFonts w:ascii="Times" w:hAnsi="Times" w:cs="Times"/>
                <w:sz w:val="24"/>
                <w:szCs w:val="24"/>
              </w:rPr>
              <w:t>participants</w:t>
            </w:r>
            <w:r w:rsidR="00A04DDA">
              <w:rPr>
                <w:rFonts w:ascii="Times" w:hAnsi="Times" w:cs="Times"/>
                <w:sz w:val="24"/>
                <w:szCs w:val="24"/>
              </w:rPr>
              <w:t>. Participants included</w:t>
            </w:r>
            <w:r w:rsidR="00392365" w:rsidRPr="001A57CA">
              <w:rPr>
                <w:rFonts w:ascii="Times" w:hAnsi="Times" w:cs="Times"/>
                <w:sz w:val="24"/>
                <w:szCs w:val="24"/>
              </w:rPr>
              <w:t xml:space="preserve"> senior level prosecutors</w:t>
            </w:r>
            <w:r w:rsidR="00DA794E">
              <w:rPr>
                <w:rFonts w:ascii="Times" w:hAnsi="Times" w:cs="Times"/>
                <w:sz w:val="24"/>
                <w:szCs w:val="24"/>
              </w:rPr>
              <w:t xml:space="preserve"> and investigators</w:t>
            </w:r>
            <w:r w:rsidR="00392365" w:rsidRPr="001A57CA">
              <w:rPr>
                <w:rFonts w:ascii="Times" w:hAnsi="Times" w:cs="Times"/>
                <w:sz w:val="24"/>
                <w:szCs w:val="24"/>
              </w:rPr>
              <w:t>, the Commission on Human Rights</w:t>
            </w:r>
            <w:r w:rsidR="00A04DDA">
              <w:rPr>
                <w:rFonts w:ascii="Times" w:hAnsi="Times" w:cs="Times"/>
                <w:sz w:val="24"/>
                <w:szCs w:val="24"/>
              </w:rPr>
              <w:t xml:space="preserve"> of the Philippines</w:t>
            </w:r>
            <w:r w:rsidR="00392365" w:rsidRPr="001A57CA">
              <w:rPr>
                <w:rFonts w:ascii="Times" w:hAnsi="Times" w:cs="Times"/>
                <w:sz w:val="24"/>
                <w:szCs w:val="24"/>
              </w:rPr>
              <w:t>, medical doctors from government institutions an</w:t>
            </w:r>
            <w:r w:rsidR="00DA794E">
              <w:rPr>
                <w:rFonts w:ascii="Times" w:hAnsi="Times" w:cs="Times"/>
                <w:sz w:val="24"/>
                <w:szCs w:val="24"/>
              </w:rPr>
              <w:t>d</w:t>
            </w:r>
            <w:r w:rsidR="00392365" w:rsidRPr="001A57CA">
              <w:rPr>
                <w:rFonts w:ascii="Times" w:hAnsi="Times" w:cs="Times"/>
                <w:sz w:val="24"/>
                <w:szCs w:val="24"/>
              </w:rPr>
              <w:t xml:space="preserve"> civil society</w:t>
            </w:r>
            <w:r w:rsidR="00DA794E">
              <w:rPr>
                <w:rFonts w:ascii="Times" w:hAnsi="Times" w:cs="Times"/>
                <w:sz w:val="24"/>
                <w:szCs w:val="24"/>
              </w:rPr>
              <w:t xml:space="preserve"> members</w:t>
            </w:r>
            <w:r w:rsidR="00392365" w:rsidRPr="001A57CA">
              <w:rPr>
                <w:rFonts w:ascii="Times" w:hAnsi="Times" w:cs="Times"/>
                <w:sz w:val="24"/>
                <w:szCs w:val="24"/>
              </w:rPr>
              <w:t>. Based on the success of this workshop it was decided to conduct a Training of Trainers in 202</w:t>
            </w:r>
            <w:r w:rsidR="00192D75" w:rsidRPr="001A57CA">
              <w:rPr>
                <w:rFonts w:ascii="Times" w:hAnsi="Times" w:cs="Times"/>
                <w:sz w:val="24"/>
                <w:szCs w:val="24"/>
              </w:rPr>
              <w:t>4</w:t>
            </w:r>
            <w:r w:rsidR="00DA794E">
              <w:rPr>
                <w:rFonts w:ascii="Times" w:hAnsi="Times" w:cs="Times"/>
                <w:sz w:val="24"/>
                <w:szCs w:val="24"/>
              </w:rPr>
              <w:t>, in order to replicate trainings in the future and make the programme sustainable</w:t>
            </w:r>
            <w:r w:rsidR="00192D75" w:rsidRPr="001A57CA">
              <w:rPr>
                <w:rFonts w:ascii="Times" w:hAnsi="Times" w:cs="Times"/>
                <w:sz w:val="24"/>
                <w:szCs w:val="24"/>
              </w:rPr>
              <w:t xml:space="preserve">. </w:t>
            </w:r>
            <w:r w:rsidR="00DA794E">
              <w:rPr>
                <w:rFonts w:ascii="Times" w:hAnsi="Times" w:cs="Times"/>
                <w:sz w:val="24"/>
                <w:szCs w:val="24"/>
              </w:rPr>
              <w:t>E</w:t>
            </w:r>
            <w:r w:rsidR="00192D75" w:rsidRPr="001A57CA">
              <w:rPr>
                <w:rFonts w:ascii="Times" w:hAnsi="Times" w:cs="Times"/>
                <w:sz w:val="24"/>
                <w:szCs w:val="24"/>
              </w:rPr>
              <w:t>xtensive consultations with</w:t>
            </w:r>
            <w:r w:rsidR="00DA794E">
              <w:rPr>
                <w:rFonts w:ascii="Times" w:hAnsi="Times" w:cs="Times"/>
                <w:sz w:val="24"/>
                <w:szCs w:val="24"/>
              </w:rPr>
              <w:t xml:space="preserve"> the Department of Justice and other</w:t>
            </w:r>
            <w:r w:rsidR="00192D75" w:rsidRPr="001A57CA">
              <w:rPr>
                <w:rFonts w:ascii="Times" w:hAnsi="Times" w:cs="Times"/>
                <w:sz w:val="24"/>
                <w:szCs w:val="24"/>
              </w:rPr>
              <w:t xml:space="preserve"> relevant government </w:t>
            </w:r>
            <w:r w:rsidR="00DA794E">
              <w:rPr>
                <w:rFonts w:ascii="Times" w:hAnsi="Times" w:cs="Times"/>
                <w:sz w:val="24"/>
                <w:szCs w:val="24"/>
              </w:rPr>
              <w:t>actors were conducted to ensure that the trainings drew on existing local capacities, and adopted methodologies relevant to the situation in the Philippines</w:t>
            </w:r>
            <w:r w:rsidR="00192D75" w:rsidRPr="001A57CA">
              <w:rPr>
                <w:rFonts w:ascii="Times" w:hAnsi="Times" w:cs="Times"/>
                <w:sz w:val="24"/>
                <w:szCs w:val="24"/>
              </w:rPr>
              <w:t>.</w:t>
            </w:r>
          </w:p>
          <w:p w14:paraId="2823A314" w14:textId="77777777" w:rsidR="00050FA9" w:rsidRPr="001A57CA" w:rsidRDefault="00050FA9" w:rsidP="004F7833">
            <w:pPr>
              <w:pStyle w:val="BodyText"/>
              <w:jc w:val="both"/>
              <w:rPr>
                <w:rFonts w:ascii="Times" w:hAnsi="Times" w:cs="Times"/>
                <w:sz w:val="24"/>
                <w:szCs w:val="24"/>
              </w:rPr>
            </w:pPr>
          </w:p>
          <w:p w14:paraId="56517E97" w14:textId="09D08335" w:rsidR="00192D75" w:rsidRPr="001A57CA" w:rsidRDefault="00192D75" w:rsidP="004F7833">
            <w:pPr>
              <w:pStyle w:val="BodyText"/>
              <w:jc w:val="both"/>
              <w:rPr>
                <w:rFonts w:ascii="Times" w:hAnsi="Times" w:cs="Times"/>
                <w:sz w:val="24"/>
                <w:szCs w:val="24"/>
              </w:rPr>
            </w:pPr>
            <w:r w:rsidRPr="001A57CA">
              <w:rPr>
                <w:rFonts w:ascii="Times" w:hAnsi="Times" w:cs="Times"/>
                <w:sz w:val="24"/>
                <w:szCs w:val="24"/>
              </w:rPr>
              <w:t xml:space="preserve">The training and </w:t>
            </w:r>
            <w:r w:rsidR="00DA794E">
              <w:rPr>
                <w:rFonts w:ascii="Times" w:hAnsi="Times" w:cs="Times"/>
                <w:sz w:val="24"/>
                <w:szCs w:val="24"/>
              </w:rPr>
              <w:t>other engagements</w:t>
            </w:r>
            <w:r w:rsidRPr="001A57CA">
              <w:rPr>
                <w:rFonts w:ascii="Times" w:hAnsi="Times" w:cs="Times"/>
                <w:sz w:val="24"/>
                <w:szCs w:val="24"/>
              </w:rPr>
              <w:t xml:space="preserve"> leveraged strong commitment </w:t>
            </w:r>
            <w:r w:rsidR="00DA794E">
              <w:rPr>
                <w:rFonts w:ascii="Times" w:hAnsi="Times" w:cs="Times"/>
                <w:sz w:val="24"/>
                <w:szCs w:val="24"/>
              </w:rPr>
              <w:t>by</w:t>
            </w:r>
            <w:r w:rsidRPr="001A57CA">
              <w:rPr>
                <w:rFonts w:ascii="Times" w:hAnsi="Times" w:cs="Times"/>
                <w:sz w:val="24"/>
                <w:szCs w:val="24"/>
              </w:rPr>
              <w:t xml:space="preserve"> the government to adopt the Minnesota Protocol and promulgate its use across the country. </w:t>
            </w:r>
            <w:r w:rsidR="00DA794E">
              <w:rPr>
                <w:rFonts w:ascii="Times" w:hAnsi="Times" w:cs="Times"/>
                <w:sz w:val="24"/>
                <w:szCs w:val="24"/>
              </w:rPr>
              <w:t>T</w:t>
            </w:r>
            <w:r w:rsidRPr="001A57CA">
              <w:rPr>
                <w:rFonts w:ascii="Times" w:hAnsi="Times" w:cs="Times"/>
                <w:sz w:val="24"/>
                <w:szCs w:val="24"/>
              </w:rPr>
              <w:t>he Department of Justice committed to sending its key training officers</w:t>
            </w:r>
            <w:r w:rsidR="00DA794E">
              <w:rPr>
                <w:rFonts w:ascii="Times" w:hAnsi="Times" w:cs="Times"/>
                <w:sz w:val="24"/>
                <w:szCs w:val="24"/>
              </w:rPr>
              <w:t xml:space="preserve"> as participants in the Training of Trainers, to</w:t>
            </w:r>
            <w:r w:rsidRPr="001A57CA">
              <w:rPr>
                <w:rFonts w:ascii="Times" w:hAnsi="Times" w:cs="Times"/>
                <w:sz w:val="24"/>
                <w:szCs w:val="24"/>
              </w:rPr>
              <w:t xml:space="preserve"> </w:t>
            </w:r>
            <w:r w:rsidR="00DA794E">
              <w:rPr>
                <w:rFonts w:ascii="Times" w:hAnsi="Times" w:cs="Times"/>
                <w:sz w:val="24"/>
                <w:szCs w:val="24"/>
              </w:rPr>
              <w:t>facilitate</w:t>
            </w:r>
            <w:r w:rsidRPr="001A57CA">
              <w:rPr>
                <w:rFonts w:ascii="Times" w:hAnsi="Times" w:cs="Times"/>
                <w:sz w:val="24"/>
                <w:szCs w:val="24"/>
              </w:rPr>
              <w:t xml:space="preserve"> the replicat</w:t>
            </w:r>
            <w:r w:rsidR="00DA794E">
              <w:rPr>
                <w:rFonts w:ascii="Times" w:hAnsi="Times" w:cs="Times"/>
                <w:sz w:val="24"/>
                <w:szCs w:val="24"/>
              </w:rPr>
              <w:t>ion of the training</w:t>
            </w:r>
            <w:r w:rsidRPr="001A57CA">
              <w:rPr>
                <w:rFonts w:ascii="Times" w:hAnsi="Times" w:cs="Times"/>
                <w:sz w:val="24"/>
                <w:szCs w:val="24"/>
              </w:rPr>
              <w:t xml:space="preserve"> at all levels</w:t>
            </w:r>
            <w:r w:rsidR="00DA794E">
              <w:rPr>
                <w:rFonts w:ascii="Times" w:hAnsi="Times" w:cs="Times"/>
                <w:sz w:val="24"/>
                <w:szCs w:val="24"/>
              </w:rPr>
              <w:t>,</w:t>
            </w:r>
            <w:r w:rsidRPr="001A57CA">
              <w:rPr>
                <w:rFonts w:ascii="Times" w:hAnsi="Times" w:cs="Times"/>
                <w:sz w:val="24"/>
                <w:szCs w:val="24"/>
              </w:rPr>
              <w:t xml:space="preserve"> embedded into government processes and training approaches.</w:t>
            </w:r>
            <w:r w:rsidR="00DA794E">
              <w:rPr>
                <w:rFonts w:ascii="Times" w:hAnsi="Times" w:cs="Times"/>
                <w:sz w:val="24"/>
                <w:szCs w:val="24"/>
              </w:rPr>
              <w:t xml:space="preserve"> T</w:t>
            </w:r>
            <w:r w:rsidRPr="001A57CA">
              <w:rPr>
                <w:rFonts w:ascii="Times" w:hAnsi="Times" w:cs="Times"/>
                <w:sz w:val="24"/>
                <w:szCs w:val="24"/>
              </w:rPr>
              <w:t>he commitment to the Minnesota Protocol was</w:t>
            </w:r>
            <w:r w:rsidR="00DA794E">
              <w:rPr>
                <w:rFonts w:ascii="Times" w:hAnsi="Times" w:cs="Times"/>
                <w:sz w:val="24"/>
                <w:szCs w:val="24"/>
              </w:rPr>
              <w:t xml:space="preserve"> further</w:t>
            </w:r>
            <w:r w:rsidRPr="001A57CA">
              <w:rPr>
                <w:rFonts w:ascii="Times" w:hAnsi="Times" w:cs="Times"/>
                <w:sz w:val="24"/>
                <w:szCs w:val="24"/>
              </w:rPr>
              <w:t xml:space="preserve"> enhanced when the Government committed</w:t>
            </w:r>
            <w:r w:rsidR="00FD50BF">
              <w:rPr>
                <w:rFonts w:ascii="Times" w:hAnsi="Times" w:cs="Times"/>
                <w:sz w:val="24"/>
                <w:szCs w:val="24"/>
              </w:rPr>
              <w:t>, as part of Human Rights 75 commemorations,</w:t>
            </w:r>
            <w:r w:rsidR="00C36265" w:rsidRPr="001A57CA">
              <w:rPr>
                <w:rFonts w:ascii="Times" w:hAnsi="Times" w:cs="Times"/>
                <w:sz w:val="24"/>
                <w:szCs w:val="24"/>
              </w:rPr>
              <w:t xml:space="preserve"> to establish a national forensics </w:t>
            </w:r>
            <w:r w:rsidR="00FD50BF">
              <w:rPr>
                <w:rFonts w:ascii="Times" w:hAnsi="Times" w:cs="Times"/>
                <w:sz w:val="24"/>
                <w:szCs w:val="24"/>
              </w:rPr>
              <w:t xml:space="preserve">training </w:t>
            </w:r>
            <w:r w:rsidR="00C36265" w:rsidRPr="001A57CA">
              <w:rPr>
                <w:rFonts w:ascii="Times" w:hAnsi="Times" w:cs="Times"/>
                <w:sz w:val="24"/>
                <w:szCs w:val="24"/>
              </w:rPr>
              <w:t>institute.</w:t>
            </w:r>
          </w:p>
          <w:p w14:paraId="101E8769" w14:textId="77777777" w:rsidR="00050FA9" w:rsidRPr="001A57CA" w:rsidRDefault="00050FA9" w:rsidP="004F7833">
            <w:pPr>
              <w:pStyle w:val="BodyText"/>
              <w:jc w:val="both"/>
              <w:rPr>
                <w:rFonts w:ascii="Times" w:hAnsi="Times" w:cs="Times"/>
                <w:sz w:val="24"/>
                <w:szCs w:val="24"/>
              </w:rPr>
            </w:pPr>
          </w:p>
          <w:p w14:paraId="6D8B3B88" w14:textId="36A543E8" w:rsidR="00730E2E" w:rsidRPr="001A57CA" w:rsidRDefault="00FD50BF" w:rsidP="004F7833">
            <w:pPr>
              <w:pStyle w:val="BodyText"/>
              <w:jc w:val="both"/>
              <w:rPr>
                <w:rFonts w:ascii="Times" w:hAnsi="Times" w:cs="Times"/>
                <w:sz w:val="24"/>
                <w:szCs w:val="24"/>
              </w:rPr>
            </w:pPr>
            <w:r>
              <w:rPr>
                <w:rFonts w:ascii="Times" w:hAnsi="Times" w:cs="Times"/>
                <w:bCs/>
                <w:sz w:val="24"/>
                <w:szCs w:val="24"/>
              </w:rPr>
              <w:t xml:space="preserve">The progress so far shows significant achievement in a technical area, using domestic capacities and best international practice. This is not the end, but the beginning of a process </w:t>
            </w:r>
            <w:r w:rsidR="006323C8" w:rsidRPr="001A57CA">
              <w:rPr>
                <w:rFonts w:ascii="Times" w:hAnsi="Times" w:cs="Times"/>
                <w:sz w:val="24"/>
                <w:szCs w:val="24"/>
              </w:rPr>
              <w:t xml:space="preserve">ensure </w:t>
            </w:r>
            <w:r w:rsidR="00D64228" w:rsidRPr="001A57CA">
              <w:rPr>
                <w:rFonts w:ascii="Times" w:hAnsi="Times" w:cs="Times"/>
                <w:sz w:val="24"/>
                <w:szCs w:val="24"/>
              </w:rPr>
              <w:t>institutionaliz</w:t>
            </w:r>
            <w:r>
              <w:rPr>
                <w:rFonts w:ascii="Times" w:hAnsi="Times" w:cs="Times"/>
                <w:sz w:val="24"/>
                <w:szCs w:val="24"/>
              </w:rPr>
              <w:t>ation and strengthening of expertise</w:t>
            </w:r>
            <w:r w:rsidR="006323C8" w:rsidRPr="001A57CA">
              <w:rPr>
                <w:rFonts w:ascii="Times" w:hAnsi="Times" w:cs="Times"/>
                <w:sz w:val="24"/>
                <w:szCs w:val="24"/>
              </w:rPr>
              <w:t>.</w:t>
            </w:r>
            <w:r w:rsidR="00D64228" w:rsidRPr="001A57CA">
              <w:rPr>
                <w:rFonts w:ascii="Times" w:hAnsi="Times" w:cs="Times"/>
                <w:sz w:val="24"/>
                <w:szCs w:val="24"/>
              </w:rPr>
              <w:t xml:space="preserve"> </w:t>
            </w:r>
            <w:r>
              <w:rPr>
                <w:rFonts w:ascii="Times" w:hAnsi="Times" w:cs="Times"/>
                <w:sz w:val="24"/>
                <w:szCs w:val="24"/>
              </w:rPr>
              <w:t xml:space="preserve">While the Training of Trainers will enhance capacities to cascade and integrate such best practices, </w:t>
            </w:r>
            <w:r w:rsidR="006323C8" w:rsidRPr="001A57CA">
              <w:rPr>
                <w:rFonts w:ascii="Times" w:hAnsi="Times" w:cs="Times"/>
                <w:sz w:val="24"/>
                <w:szCs w:val="24"/>
              </w:rPr>
              <w:t xml:space="preserve">full effectiveness </w:t>
            </w:r>
            <w:r w:rsidR="000D1E81">
              <w:rPr>
                <w:rFonts w:ascii="Times" w:hAnsi="Times" w:cs="Times"/>
                <w:sz w:val="24"/>
                <w:szCs w:val="24"/>
              </w:rPr>
              <w:t xml:space="preserve">will require additional steps, including the establishment of the forensics institute, and provision for fully independent investigations. </w:t>
            </w:r>
            <w:r w:rsidR="00D64228" w:rsidRPr="001A57CA">
              <w:rPr>
                <w:rFonts w:ascii="Times" w:hAnsi="Times" w:cs="Times"/>
                <w:sz w:val="24"/>
                <w:szCs w:val="24"/>
              </w:rPr>
              <w:t xml:space="preserve">A key </w:t>
            </w:r>
            <w:r w:rsidR="000D1E81">
              <w:rPr>
                <w:rFonts w:ascii="Times" w:hAnsi="Times" w:cs="Times"/>
                <w:sz w:val="24"/>
                <w:szCs w:val="24"/>
              </w:rPr>
              <w:t xml:space="preserve">strength to the </w:t>
            </w:r>
            <w:r w:rsidR="08C95C9C" w:rsidRPr="4EF2EB09">
              <w:rPr>
                <w:rFonts w:ascii="Times" w:hAnsi="Times" w:cs="Times"/>
                <w:sz w:val="24"/>
                <w:szCs w:val="24"/>
              </w:rPr>
              <w:t>approac</w:t>
            </w:r>
            <w:r w:rsidR="17B704FA" w:rsidRPr="4EF2EB09">
              <w:rPr>
                <w:rFonts w:ascii="Times" w:hAnsi="Times" w:cs="Times"/>
                <w:sz w:val="24"/>
                <w:szCs w:val="24"/>
              </w:rPr>
              <w:t>h</w:t>
            </w:r>
            <w:r w:rsidR="00D64228" w:rsidRPr="001A57CA">
              <w:rPr>
                <w:rFonts w:ascii="Times" w:hAnsi="Times" w:cs="Times"/>
                <w:sz w:val="24"/>
                <w:szCs w:val="24"/>
              </w:rPr>
              <w:t xml:space="preserve"> has been the engagement of multiple stakeholder</w:t>
            </w:r>
            <w:r w:rsidR="000D1E81">
              <w:rPr>
                <w:rFonts w:ascii="Times" w:hAnsi="Times" w:cs="Times"/>
                <w:sz w:val="24"/>
                <w:szCs w:val="24"/>
              </w:rPr>
              <w:t xml:space="preserve">s in </w:t>
            </w:r>
            <w:r w:rsidR="00D64228" w:rsidRPr="001A57CA">
              <w:rPr>
                <w:rFonts w:ascii="Times" w:hAnsi="Times" w:cs="Times"/>
                <w:sz w:val="24"/>
                <w:szCs w:val="24"/>
              </w:rPr>
              <w:t>government agencies</w:t>
            </w:r>
            <w:r w:rsidR="000D1E81">
              <w:rPr>
                <w:rFonts w:ascii="Times" w:hAnsi="Times" w:cs="Times"/>
                <w:sz w:val="24"/>
                <w:szCs w:val="24"/>
              </w:rPr>
              <w:t xml:space="preserve">, </w:t>
            </w:r>
            <w:r w:rsidR="00D64228" w:rsidRPr="001A57CA">
              <w:rPr>
                <w:rFonts w:ascii="Times" w:hAnsi="Times" w:cs="Times"/>
                <w:sz w:val="24"/>
                <w:szCs w:val="24"/>
              </w:rPr>
              <w:t xml:space="preserve">the </w:t>
            </w:r>
            <w:r w:rsidR="11EA97DE" w:rsidRPr="4EF2EB09">
              <w:rPr>
                <w:rFonts w:ascii="Times" w:hAnsi="Times" w:cs="Times"/>
                <w:sz w:val="24"/>
                <w:szCs w:val="24"/>
              </w:rPr>
              <w:t>CHRP</w:t>
            </w:r>
            <w:r w:rsidR="000D1E81">
              <w:rPr>
                <w:rFonts w:ascii="Times" w:hAnsi="Times" w:cs="Times"/>
                <w:sz w:val="24"/>
                <w:szCs w:val="24"/>
              </w:rPr>
              <w:t>, civil society actors, academe and the UN.</w:t>
            </w:r>
            <w:r w:rsidR="00D64228" w:rsidRPr="001A57CA">
              <w:rPr>
                <w:rFonts w:ascii="Times" w:hAnsi="Times" w:cs="Times"/>
                <w:sz w:val="24"/>
                <w:szCs w:val="24"/>
              </w:rPr>
              <w:t xml:space="preserve"> </w:t>
            </w:r>
            <w:r w:rsidR="000D1E81">
              <w:rPr>
                <w:rFonts w:ascii="Times" w:hAnsi="Times" w:cs="Times"/>
                <w:sz w:val="24"/>
                <w:szCs w:val="24"/>
              </w:rPr>
              <w:t>E</w:t>
            </w:r>
            <w:r w:rsidR="00D64228" w:rsidRPr="001A57CA">
              <w:rPr>
                <w:rFonts w:ascii="Times" w:hAnsi="Times" w:cs="Times"/>
                <w:sz w:val="24"/>
                <w:szCs w:val="24"/>
              </w:rPr>
              <w:t xml:space="preserve">ach </w:t>
            </w:r>
            <w:r w:rsidR="000D1E81">
              <w:rPr>
                <w:rFonts w:ascii="Times" w:hAnsi="Times" w:cs="Times"/>
                <w:sz w:val="24"/>
                <w:szCs w:val="24"/>
              </w:rPr>
              <w:t>actor</w:t>
            </w:r>
            <w:r w:rsidR="00D64228" w:rsidRPr="001A57CA">
              <w:rPr>
                <w:rFonts w:ascii="Times" w:hAnsi="Times" w:cs="Times"/>
                <w:sz w:val="24"/>
                <w:szCs w:val="24"/>
              </w:rPr>
              <w:t xml:space="preserve"> brings a unique set of skills that will </w:t>
            </w:r>
            <w:r w:rsidR="000D1E81">
              <w:rPr>
                <w:rFonts w:ascii="Times" w:hAnsi="Times" w:cs="Times"/>
                <w:sz w:val="24"/>
                <w:szCs w:val="24"/>
              </w:rPr>
              <w:t>enhance full application of the Minnesota Protocol over time</w:t>
            </w:r>
            <w:r w:rsidR="00D64228" w:rsidRPr="001A57CA">
              <w:rPr>
                <w:rFonts w:ascii="Times" w:hAnsi="Times" w:cs="Times"/>
                <w:sz w:val="24"/>
                <w:szCs w:val="24"/>
              </w:rPr>
              <w:t xml:space="preserve">. </w:t>
            </w:r>
          </w:p>
          <w:p w14:paraId="2E8E5580" w14:textId="77777777" w:rsidR="00FA51FC" w:rsidRPr="001A57CA" w:rsidRDefault="00FA51FC" w:rsidP="004F7833">
            <w:pPr>
              <w:pStyle w:val="BodyText"/>
              <w:jc w:val="both"/>
              <w:rPr>
                <w:rFonts w:ascii="Times" w:hAnsi="Times" w:cs="Times"/>
                <w:b/>
                <w:sz w:val="24"/>
                <w:szCs w:val="24"/>
              </w:rPr>
            </w:pPr>
          </w:p>
          <w:p w14:paraId="2572D9E8" w14:textId="77777777" w:rsidR="00DD2243" w:rsidRPr="001A57CA" w:rsidRDefault="00DD2243" w:rsidP="004F7833">
            <w:pPr>
              <w:pStyle w:val="BodyText"/>
              <w:jc w:val="both"/>
              <w:rPr>
                <w:rFonts w:ascii="Times" w:hAnsi="Times" w:cs="Times"/>
                <w:sz w:val="24"/>
                <w:szCs w:val="24"/>
              </w:rPr>
            </w:pPr>
          </w:p>
        </w:tc>
      </w:tr>
    </w:tbl>
    <w:p w14:paraId="3BDD6B99" w14:textId="29824CEA" w:rsidR="44F269E9" w:rsidRPr="001A57CA" w:rsidRDefault="44F269E9" w:rsidP="004F7833">
      <w:pPr>
        <w:jc w:val="both"/>
        <w:rPr>
          <w:rFonts w:ascii="Times" w:hAnsi="Times" w:cs="Times"/>
        </w:rPr>
      </w:pPr>
    </w:p>
    <w:p w14:paraId="59F207D2" w14:textId="77777777" w:rsidR="00C41F9C" w:rsidRPr="001A57CA" w:rsidRDefault="00C41F9C" w:rsidP="004F7833">
      <w:pPr>
        <w:pStyle w:val="BodyText"/>
        <w:jc w:val="both"/>
        <w:rPr>
          <w:rFonts w:ascii="Times" w:hAnsi="Times" w:cs="Times"/>
          <w:sz w:val="24"/>
          <w:szCs w:val="24"/>
        </w:rPr>
      </w:pPr>
    </w:p>
    <w:p w14:paraId="3522E1ED" w14:textId="6DB1A723" w:rsidR="00C41F9C" w:rsidRPr="001A57CA" w:rsidRDefault="00DE3502" w:rsidP="004F7833">
      <w:pPr>
        <w:pStyle w:val="BodyText"/>
        <w:jc w:val="both"/>
        <w:rPr>
          <w:rFonts w:ascii="Times" w:hAnsi="Times" w:cs="Times"/>
          <w:b/>
          <w:sz w:val="24"/>
          <w:szCs w:val="24"/>
        </w:rPr>
      </w:pPr>
      <w:r>
        <w:rPr>
          <w:rFonts w:ascii="Times" w:hAnsi="Times" w:cs="Times"/>
          <w:b/>
          <w:sz w:val="24"/>
          <w:szCs w:val="24"/>
        </w:rPr>
        <w:t>iv)</w:t>
      </w:r>
      <w:r w:rsidR="00C41F9C" w:rsidRPr="001A57CA">
        <w:rPr>
          <w:rFonts w:ascii="Times" w:hAnsi="Times" w:cs="Times"/>
          <w:b/>
          <w:sz w:val="24"/>
          <w:szCs w:val="24"/>
        </w:rPr>
        <w:tab/>
        <w:t>Programmatic Revisions</w:t>
      </w:r>
    </w:p>
    <w:p w14:paraId="3414B557" w14:textId="77777777" w:rsidR="00D64228" w:rsidRPr="001A57CA" w:rsidRDefault="00D64228" w:rsidP="00D64228">
      <w:pPr>
        <w:pStyle w:val="BodyText"/>
        <w:jc w:val="both"/>
        <w:rPr>
          <w:rFonts w:ascii="Times" w:hAnsi="Times" w:cs="Times"/>
          <w:sz w:val="24"/>
          <w:szCs w:val="24"/>
        </w:rPr>
      </w:pPr>
    </w:p>
    <w:p w14:paraId="10DBFAD6" w14:textId="44251968" w:rsidR="001E20F4" w:rsidRPr="001A57CA" w:rsidRDefault="00040D02" w:rsidP="00D64228">
      <w:pPr>
        <w:pStyle w:val="BodyText"/>
        <w:jc w:val="both"/>
        <w:rPr>
          <w:rFonts w:ascii="Times" w:hAnsi="Times" w:cs="Times"/>
          <w:sz w:val="24"/>
          <w:szCs w:val="24"/>
        </w:rPr>
      </w:pPr>
      <w:r w:rsidRPr="001A57CA">
        <w:rPr>
          <w:rFonts w:ascii="Times" w:hAnsi="Times" w:cs="Times"/>
          <w:sz w:val="24"/>
          <w:szCs w:val="24"/>
        </w:rPr>
        <w:t xml:space="preserve">The main </w:t>
      </w:r>
      <w:r w:rsidR="00696FB8" w:rsidRPr="001A57CA">
        <w:rPr>
          <w:rFonts w:ascii="Times" w:hAnsi="Times" w:cs="Times"/>
          <w:sz w:val="24"/>
          <w:szCs w:val="24"/>
        </w:rPr>
        <w:t>Results Framework for the Programme was adjusted, in consultation with government stakeholders, including the Co-Chairs of the UNJP Technical Working Groups to ensure that</w:t>
      </w:r>
      <w:r w:rsidR="00D536E4" w:rsidRPr="001A57CA">
        <w:rPr>
          <w:rFonts w:ascii="Times" w:hAnsi="Times" w:cs="Times"/>
          <w:sz w:val="24"/>
          <w:szCs w:val="24"/>
        </w:rPr>
        <w:t xml:space="preserve"> baseline information was completed. In the previous Results Framework submitted as part of the Programme Document many of the </w:t>
      </w:r>
      <w:r w:rsidR="00D536E4" w:rsidRPr="001A57CA">
        <w:rPr>
          <w:rFonts w:ascii="Times" w:hAnsi="Times" w:cs="Times"/>
          <w:sz w:val="24"/>
          <w:szCs w:val="24"/>
        </w:rPr>
        <w:lastRenderedPageBreak/>
        <w:t xml:space="preserve">indicators were </w:t>
      </w:r>
      <w:r w:rsidR="00DE3502">
        <w:rPr>
          <w:rFonts w:ascii="Times" w:hAnsi="Times" w:cs="Times"/>
          <w:sz w:val="24"/>
          <w:szCs w:val="24"/>
        </w:rPr>
        <w:t>not yet available</w:t>
      </w:r>
      <w:r w:rsidR="00D536E4" w:rsidRPr="001A57CA">
        <w:rPr>
          <w:rFonts w:ascii="Times" w:hAnsi="Times" w:cs="Times"/>
          <w:sz w:val="24"/>
          <w:szCs w:val="24"/>
        </w:rPr>
        <w:t xml:space="preserve">. </w:t>
      </w:r>
      <w:r w:rsidR="00DE3502">
        <w:rPr>
          <w:rFonts w:ascii="Times" w:hAnsi="Times" w:cs="Times"/>
          <w:sz w:val="24"/>
          <w:szCs w:val="24"/>
        </w:rPr>
        <w:t>T</w:t>
      </w:r>
      <w:r w:rsidR="00D536E4" w:rsidRPr="001A57CA">
        <w:rPr>
          <w:rFonts w:ascii="Times" w:hAnsi="Times" w:cs="Times"/>
          <w:sz w:val="24"/>
          <w:szCs w:val="24"/>
        </w:rPr>
        <w:t xml:space="preserve">he updated Results Framework is attached with this document. The Results </w:t>
      </w:r>
      <w:r w:rsidR="00DE3502">
        <w:rPr>
          <w:rFonts w:ascii="Times" w:hAnsi="Times" w:cs="Times"/>
          <w:sz w:val="24"/>
          <w:szCs w:val="24"/>
        </w:rPr>
        <w:t xml:space="preserve">Framework, </w:t>
      </w:r>
      <w:r w:rsidR="0044454B" w:rsidRPr="001A57CA">
        <w:rPr>
          <w:rFonts w:ascii="Times" w:hAnsi="Times" w:cs="Times"/>
          <w:sz w:val="24"/>
          <w:szCs w:val="24"/>
        </w:rPr>
        <w:t>including the indicator targets</w:t>
      </w:r>
      <w:r w:rsidR="00DE3502">
        <w:rPr>
          <w:rFonts w:ascii="Times" w:hAnsi="Times" w:cs="Times"/>
          <w:sz w:val="24"/>
          <w:szCs w:val="24"/>
        </w:rPr>
        <w:t>,</w:t>
      </w:r>
      <w:r w:rsidR="0044454B" w:rsidRPr="001A57CA">
        <w:rPr>
          <w:rFonts w:ascii="Times" w:hAnsi="Times" w:cs="Times"/>
          <w:sz w:val="24"/>
          <w:szCs w:val="24"/>
        </w:rPr>
        <w:t xml:space="preserve"> </w:t>
      </w:r>
      <w:r w:rsidR="00D536E4" w:rsidRPr="001A57CA">
        <w:rPr>
          <w:rFonts w:ascii="Times" w:hAnsi="Times" w:cs="Times"/>
          <w:sz w:val="24"/>
          <w:szCs w:val="24"/>
        </w:rPr>
        <w:t>refer to the updated Results Framework.</w:t>
      </w:r>
    </w:p>
    <w:p w14:paraId="7DAF01C8" w14:textId="77777777" w:rsidR="00C41F9C" w:rsidRPr="001A57CA" w:rsidRDefault="00C41F9C" w:rsidP="004F7833">
      <w:pPr>
        <w:pStyle w:val="BodyText"/>
        <w:jc w:val="both"/>
        <w:rPr>
          <w:rFonts w:ascii="Times" w:hAnsi="Times" w:cs="Times"/>
          <w:sz w:val="24"/>
          <w:szCs w:val="24"/>
        </w:rPr>
      </w:pPr>
    </w:p>
    <w:p w14:paraId="3DE46239" w14:textId="5329E6A4" w:rsidR="00C41F9C" w:rsidRPr="001A57CA" w:rsidRDefault="00DE3502" w:rsidP="004F7833">
      <w:pPr>
        <w:pStyle w:val="BodyText"/>
        <w:jc w:val="both"/>
        <w:rPr>
          <w:rFonts w:ascii="Times" w:hAnsi="Times" w:cs="Times"/>
          <w:b/>
          <w:sz w:val="24"/>
          <w:szCs w:val="24"/>
        </w:rPr>
      </w:pPr>
      <w:r>
        <w:rPr>
          <w:rFonts w:ascii="Times" w:hAnsi="Times" w:cs="Times"/>
          <w:b/>
          <w:sz w:val="24"/>
          <w:szCs w:val="24"/>
        </w:rPr>
        <w:t>v)</w:t>
      </w:r>
      <w:r w:rsidR="00C41F9C" w:rsidRPr="001A57CA">
        <w:rPr>
          <w:rFonts w:ascii="Times" w:hAnsi="Times" w:cs="Times"/>
          <w:b/>
          <w:sz w:val="24"/>
          <w:szCs w:val="24"/>
        </w:rPr>
        <w:t xml:space="preserve"> </w:t>
      </w:r>
      <w:r w:rsidR="00C41F9C" w:rsidRPr="001A57CA">
        <w:rPr>
          <w:rFonts w:ascii="Times" w:hAnsi="Times" w:cs="Times"/>
          <w:b/>
          <w:sz w:val="24"/>
          <w:szCs w:val="24"/>
        </w:rPr>
        <w:tab/>
        <w:t>Resources</w:t>
      </w:r>
    </w:p>
    <w:p w14:paraId="72ADDB79" w14:textId="77777777" w:rsidR="00D64228" w:rsidRPr="001A57CA" w:rsidRDefault="00D64228" w:rsidP="00D64228">
      <w:pPr>
        <w:pStyle w:val="BodyText"/>
        <w:jc w:val="both"/>
        <w:rPr>
          <w:rFonts w:ascii="Times" w:hAnsi="Times" w:cs="Times"/>
          <w:b/>
          <w:sz w:val="24"/>
          <w:szCs w:val="24"/>
        </w:rPr>
      </w:pPr>
    </w:p>
    <w:p w14:paraId="782B5A8D" w14:textId="77777777" w:rsidR="00F92A71" w:rsidRDefault="00F92A71" w:rsidP="00F92A71">
      <w:pPr>
        <w:pStyle w:val="BodyText"/>
        <w:jc w:val="both"/>
        <w:rPr>
          <w:rFonts w:ascii="Times" w:hAnsi="Times" w:cs="Times"/>
          <w:sz w:val="24"/>
          <w:szCs w:val="24"/>
        </w:rPr>
      </w:pPr>
      <w:r w:rsidRPr="001A57CA">
        <w:rPr>
          <w:rFonts w:ascii="Times" w:hAnsi="Times" w:cs="Times"/>
          <w:sz w:val="24"/>
          <w:szCs w:val="24"/>
        </w:rPr>
        <w:t xml:space="preserve">During the reporting period contributions </w:t>
      </w:r>
      <w:r>
        <w:rPr>
          <w:rFonts w:ascii="Times" w:hAnsi="Times" w:cs="Times"/>
          <w:sz w:val="24"/>
          <w:szCs w:val="24"/>
        </w:rPr>
        <w:t xml:space="preserve">were received </w:t>
      </w:r>
      <w:r w:rsidRPr="001A57CA">
        <w:rPr>
          <w:rFonts w:ascii="Times" w:hAnsi="Times" w:cs="Times"/>
          <w:sz w:val="24"/>
          <w:szCs w:val="24"/>
        </w:rPr>
        <w:t>from the</w:t>
      </w:r>
      <w:r>
        <w:rPr>
          <w:rFonts w:ascii="Times" w:hAnsi="Times" w:cs="Times"/>
          <w:sz w:val="24"/>
          <w:szCs w:val="24"/>
        </w:rPr>
        <w:t xml:space="preserve"> Government of the </w:t>
      </w:r>
      <w:r w:rsidRPr="001A57CA">
        <w:rPr>
          <w:rFonts w:ascii="Times" w:hAnsi="Times" w:cs="Times"/>
          <w:sz w:val="24"/>
          <w:szCs w:val="24"/>
        </w:rPr>
        <w:t>United States of America as a new</w:t>
      </w:r>
      <w:r>
        <w:rPr>
          <w:rFonts w:ascii="Times" w:hAnsi="Times" w:cs="Times"/>
          <w:sz w:val="24"/>
          <w:szCs w:val="24"/>
        </w:rPr>
        <w:t xml:space="preserve"> development partner;</w:t>
      </w:r>
      <w:r w:rsidRPr="001A57CA">
        <w:rPr>
          <w:rFonts w:ascii="Times" w:hAnsi="Times" w:cs="Times"/>
          <w:sz w:val="24"/>
          <w:szCs w:val="24"/>
        </w:rPr>
        <w:t xml:space="preserve"> from the</w:t>
      </w:r>
      <w:r>
        <w:rPr>
          <w:rFonts w:ascii="Times" w:hAnsi="Times" w:cs="Times"/>
          <w:sz w:val="24"/>
          <w:szCs w:val="24"/>
        </w:rPr>
        <w:t xml:space="preserve"> Government of the</w:t>
      </w:r>
      <w:r w:rsidRPr="001A57CA">
        <w:rPr>
          <w:rFonts w:ascii="Times" w:hAnsi="Times" w:cs="Times"/>
          <w:sz w:val="24"/>
          <w:szCs w:val="24"/>
        </w:rPr>
        <w:t xml:space="preserve"> Netherlands wh</w:t>
      </w:r>
      <w:r>
        <w:rPr>
          <w:rFonts w:ascii="Times" w:hAnsi="Times" w:cs="Times"/>
          <w:sz w:val="24"/>
          <w:szCs w:val="24"/>
        </w:rPr>
        <w:t>ich</w:t>
      </w:r>
      <w:r w:rsidRPr="001A57CA">
        <w:rPr>
          <w:rFonts w:ascii="Times" w:hAnsi="Times" w:cs="Times"/>
          <w:sz w:val="24"/>
          <w:szCs w:val="24"/>
        </w:rPr>
        <w:t xml:space="preserve"> provided </w:t>
      </w:r>
      <w:r>
        <w:rPr>
          <w:rFonts w:ascii="Times" w:hAnsi="Times" w:cs="Times"/>
          <w:sz w:val="24"/>
          <w:szCs w:val="24"/>
        </w:rPr>
        <w:t>its</w:t>
      </w:r>
      <w:r w:rsidRPr="001A57CA">
        <w:rPr>
          <w:rFonts w:ascii="Times" w:hAnsi="Times" w:cs="Times"/>
          <w:sz w:val="24"/>
          <w:szCs w:val="24"/>
        </w:rPr>
        <w:t xml:space="preserve"> second tranche of funding</w:t>
      </w:r>
      <w:r>
        <w:rPr>
          <w:rFonts w:ascii="Times" w:hAnsi="Times" w:cs="Times"/>
          <w:sz w:val="24"/>
          <w:szCs w:val="24"/>
        </w:rPr>
        <w:t>;</w:t>
      </w:r>
      <w:r w:rsidRPr="001A57CA">
        <w:rPr>
          <w:rFonts w:ascii="Times" w:hAnsi="Times" w:cs="Times"/>
          <w:sz w:val="24"/>
          <w:szCs w:val="24"/>
        </w:rPr>
        <w:t xml:space="preserve"> from </w:t>
      </w:r>
      <w:r>
        <w:rPr>
          <w:rFonts w:ascii="Times" w:hAnsi="Times" w:cs="Times"/>
          <w:sz w:val="24"/>
          <w:szCs w:val="24"/>
        </w:rPr>
        <w:t xml:space="preserve">the Government of </w:t>
      </w:r>
      <w:r w:rsidRPr="001A57CA">
        <w:rPr>
          <w:rFonts w:ascii="Times" w:hAnsi="Times" w:cs="Times"/>
          <w:sz w:val="24"/>
          <w:szCs w:val="24"/>
        </w:rPr>
        <w:t>Switzerland wh</w:t>
      </w:r>
      <w:r>
        <w:rPr>
          <w:rFonts w:ascii="Times" w:hAnsi="Times" w:cs="Times"/>
          <w:sz w:val="24"/>
          <w:szCs w:val="24"/>
        </w:rPr>
        <w:t>ich</w:t>
      </w:r>
      <w:r w:rsidRPr="001A57CA">
        <w:rPr>
          <w:rFonts w:ascii="Times" w:hAnsi="Times" w:cs="Times"/>
          <w:sz w:val="24"/>
          <w:szCs w:val="24"/>
        </w:rPr>
        <w:t xml:space="preserve"> provided </w:t>
      </w:r>
      <w:r>
        <w:rPr>
          <w:rFonts w:ascii="Times" w:hAnsi="Times" w:cs="Times"/>
          <w:sz w:val="24"/>
          <w:szCs w:val="24"/>
        </w:rPr>
        <w:t xml:space="preserve">its </w:t>
      </w:r>
      <w:r w:rsidRPr="001A57CA">
        <w:rPr>
          <w:rFonts w:ascii="Times" w:hAnsi="Times" w:cs="Times"/>
          <w:sz w:val="24"/>
          <w:szCs w:val="24"/>
        </w:rPr>
        <w:t xml:space="preserve">second tranche </w:t>
      </w:r>
      <w:r>
        <w:rPr>
          <w:rFonts w:ascii="Times" w:hAnsi="Times" w:cs="Times"/>
          <w:sz w:val="24"/>
          <w:szCs w:val="24"/>
        </w:rPr>
        <w:t>and additional funding;</w:t>
      </w:r>
      <w:r w:rsidRPr="001A57CA">
        <w:rPr>
          <w:rFonts w:ascii="Times" w:hAnsi="Times" w:cs="Times"/>
          <w:sz w:val="24"/>
          <w:szCs w:val="24"/>
        </w:rPr>
        <w:t xml:space="preserve"> from</w:t>
      </w:r>
      <w:r>
        <w:rPr>
          <w:rFonts w:ascii="Times" w:hAnsi="Times" w:cs="Times"/>
          <w:sz w:val="24"/>
          <w:szCs w:val="24"/>
        </w:rPr>
        <w:t xml:space="preserve"> the Government of</w:t>
      </w:r>
      <w:r w:rsidRPr="001A57CA">
        <w:rPr>
          <w:rFonts w:ascii="Times" w:hAnsi="Times" w:cs="Times"/>
          <w:sz w:val="24"/>
          <w:szCs w:val="24"/>
        </w:rPr>
        <w:t xml:space="preserve"> Norwa</w:t>
      </w:r>
      <w:r>
        <w:rPr>
          <w:rFonts w:ascii="Times" w:hAnsi="Times" w:cs="Times"/>
          <w:sz w:val="24"/>
          <w:szCs w:val="24"/>
        </w:rPr>
        <w:t>y;</w:t>
      </w:r>
      <w:r w:rsidRPr="001A57CA">
        <w:rPr>
          <w:rFonts w:ascii="Times" w:hAnsi="Times" w:cs="Times"/>
          <w:sz w:val="24"/>
          <w:szCs w:val="24"/>
        </w:rPr>
        <w:t xml:space="preserve"> and from the Government of the Philippines.   </w:t>
      </w:r>
    </w:p>
    <w:p w14:paraId="323DC796" w14:textId="77777777" w:rsidR="00F92A71" w:rsidRDefault="00F92A71" w:rsidP="00F92A71">
      <w:pPr>
        <w:pStyle w:val="BodyText"/>
        <w:jc w:val="both"/>
        <w:rPr>
          <w:rFonts w:ascii="Times" w:hAnsi="Times" w:cs="Times"/>
          <w:sz w:val="24"/>
          <w:szCs w:val="24"/>
        </w:rPr>
      </w:pPr>
    </w:p>
    <w:p w14:paraId="071EA2C8" w14:textId="77777777" w:rsidR="00F92A71" w:rsidRDefault="00F92A71" w:rsidP="00F92A71">
      <w:pPr>
        <w:shd w:val="clear" w:color="auto" w:fill="FFFFFF"/>
        <w:jc w:val="both"/>
        <w:textAlignment w:val="baseline"/>
        <w:rPr>
          <w:rFonts w:ascii="Times" w:hAnsi="Times" w:cs="Times"/>
        </w:rPr>
      </w:pPr>
      <w:r w:rsidRPr="00AB2F08">
        <w:rPr>
          <w:rFonts w:ascii="Times" w:hAnsi="Times" w:cs="Times"/>
        </w:rPr>
        <w:t>The UNJP mainstreamed gender and disability across the programme.</w:t>
      </w:r>
      <w:r>
        <w:rPr>
          <w:rFonts w:ascii="Times" w:hAnsi="Times" w:cs="Times"/>
        </w:rPr>
        <w:t xml:space="preserve"> More than 15 per cent of the budget was allocated to gender mainstreaming and/or gender specific activities.</w:t>
      </w:r>
      <w:r w:rsidRPr="00AB2F08">
        <w:rPr>
          <w:rFonts w:ascii="Times" w:hAnsi="Times" w:cs="Times"/>
        </w:rPr>
        <w:t> </w:t>
      </w:r>
      <w:r>
        <w:rPr>
          <w:rFonts w:ascii="Times" w:hAnsi="Times" w:cs="Times"/>
        </w:rPr>
        <w:t>T</w:t>
      </w:r>
      <w:r w:rsidRPr="00AB2F08">
        <w:rPr>
          <w:rFonts w:ascii="Times" w:hAnsi="Times" w:cs="Times"/>
        </w:rPr>
        <w:t>he programme reached approximately 2</w:t>
      </w:r>
      <w:r>
        <w:rPr>
          <w:rFonts w:ascii="Times" w:hAnsi="Times" w:cs="Times"/>
        </w:rPr>
        <w:t>,</w:t>
      </w:r>
      <w:r w:rsidRPr="00AB2F08">
        <w:rPr>
          <w:rFonts w:ascii="Times" w:hAnsi="Times" w:cs="Times"/>
        </w:rPr>
        <w:t xml:space="preserve">272 direct beneficiaries </w:t>
      </w:r>
      <w:r>
        <w:rPr>
          <w:rFonts w:ascii="Times" w:hAnsi="Times" w:cs="Times"/>
        </w:rPr>
        <w:t>during the reporting period</w:t>
      </w:r>
      <w:r w:rsidRPr="00AB2F08">
        <w:rPr>
          <w:rFonts w:ascii="Times" w:hAnsi="Times" w:cs="Times"/>
        </w:rPr>
        <w:t>,</w:t>
      </w:r>
      <w:r>
        <w:rPr>
          <w:rFonts w:ascii="Times" w:hAnsi="Times" w:cs="Times"/>
        </w:rPr>
        <w:t xml:space="preserve"> including</w:t>
      </w:r>
      <w:r w:rsidRPr="00AB2F08">
        <w:rPr>
          <w:rFonts w:ascii="Times" w:hAnsi="Times" w:cs="Times"/>
        </w:rPr>
        <w:t xml:space="preserve"> 1</w:t>
      </w:r>
      <w:r>
        <w:rPr>
          <w:rFonts w:ascii="Times" w:hAnsi="Times" w:cs="Times"/>
        </w:rPr>
        <w:t>,</w:t>
      </w:r>
      <w:r w:rsidRPr="00AB2F08">
        <w:rPr>
          <w:rFonts w:ascii="Times" w:hAnsi="Times" w:cs="Times"/>
        </w:rPr>
        <w:t>193</w:t>
      </w:r>
      <w:r>
        <w:rPr>
          <w:rFonts w:ascii="Times" w:hAnsi="Times" w:cs="Times"/>
        </w:rPr>
        <w:t xml:space="preserve"> (52.5 per cent)</w:t>
      </w:r>
      <w:r w:rsidRPr="00AB2F08">
        <w:rPr>
          <w:rFonts w:ascii="Times" w:hAnsi="Times" w:cs="Times"/>
        </w:rPr>
        <w:t xml:space="preserve"> women.</w:t>
      </w:r>
      <w:r>
        <w:rPr>
          <w:rFonts w:ascii="Times" w:hAnsi="Times" w:cs="Times"/>
        </w:rPr>
        <w:t xml:space="preserve"> </w:t>
      </w:r>
    </w:p>
    <w:p w14:paraId="3D578B9A" w14:textId="77777777" w:rsidR="00F92A71" w:rsidRDefault="00F92A71" w:rsidP="00F92A71">
      <w:pPr>
        <w:shd w:val="clear" w:color="auto" w:fill="FFFFFF"/>
        <w:jc w:val="both"/>
        <w:textAlignment w:val="baseline"/>
        <w:rPr>
          <w:rFonts w:ascii="Times" w:hAnsi="Times" w:cs="Times"/>
        </w:rPr>
      </w:pPr>
    </w:p>
    <w:p w14:paraId="62936E95" w14:textId="77777777" w:rsidR="00F92A71" w:rsidRDefault="00F92A71" w:rsidP="00F92A71">
      <w:pPr>
        <w:shd w:val="clear" w:color="auto" w:fill="FFFFFF"/>
        <w:jc w:val="both"/>
        <w:textAlignment w:val="baseline"/>
        <w:rPr>
          <w:rFonts w:ascii="Times" w:hAnsi="Times" w:cs="Times"/>
        </w:rPr>
      </w:pPr>
      <w:r>
        <w:rPr>
          <w:rFonts w:ascii="Times" w:hAnsi="Times" w:cs="Times"/>
        </w:rPr>
        <w:t>The programme also organized s</w:t>
      </w:r>
      <w:r w:rsidRPr="00AB2F08">
        <w:rPr>
          <w:rFonts w:ascii="Times" w:hAnsi="Times" w:cs="Times"/>
        </w:rPr>
        <w:t>pecific events</w:t>
      </w:r>
      <w:r>
        <w:rPr>
          <w:rFonts w:ascii="Times" w:hAnsi="Times" w:cs="Times"/>
        </w:rPr>
        <w:t xml:space="preserve"> focusing on fulfilling the rights of women, preventing gender-based violence and increasing access to justice for women under the three outcome areas.  In the reporting </w:t>
      </w:r>
      <w:r w:rsidRPr="00E10996">
        <w:rPr>
          <w:rFonts w:ascii="Times" w:hAnsi="Times" w:cs="Times"/>
        </w:rPr>
        <w:t>period 18.67% of programming</w:t>
      </w:r>
      <w:r>
        <w:rPr>
          <w:rFonts w:ascii="Times" w:hAnsi="Times" w:cs="Times"/>
        </w:rPr>
        <w:t xml:space="preserve"> costs (USD 163,419) were used on gender specific activities across the programme. </w:t>
      </w:r>
    </w:p>
    <w:p w14:paraId="4D062996" w14:textId="77777777" w:rsidR="00F92A71" w:rsidRDefault="00F92A71" w:rsidP="00F92A71">
      <w:pPr>
        <w:shd w:val="clear" w:color="auto" w:fill="FFFFFF"/>
        <w:jc w:val="both"/>
        <w:textAlignment w:val="baseline"/>
        <w:rPr>
          <w:rFonts w:ascii="Times" w:hAnsi="Times" w:cs="Times"/>
        </w:rPr>
      </w:pPr>
    </w:p>
    <w:p w14:paraId="00764912" w14:textId="77777777" w:rsidR="00F92A71" w:rsidRDefault="00F92A71" w:rsidP="00F92A71">
      <w:pPr>
        <w:shd w:val="clear" w:color="auto" w:fill="FFFFFF"/>
        <w:jc w:val="both"/>
        <w:textAlignment w:val="baseline"/>
        <w:rPr>
          <w:rFonts w:ascii="Times" w:hAnsi="Times" w:cs="Times"/>
        </w:rPr>
      </w:pPr>
      <w:r>
        <w:rPr>
          <w:rFonts w:ascii="Times" w:hAnsi="Times" w:cs="Times"/>
        </w:rPr>
        <w:t>This included the following:</w:t>
      </w:r>
    </w:p>
    <w:p w14:paraId="54DDE864" w14:textId="77777777" w:rsidR="00F92A71" w:rsidRDefault="00F92A71" w:rsidP="00F92A71">
      <w:pPr>
        <w:shd w:val="clear" w:color="auto" w:fill="FFFFFF"/>
        <w:jc w:val="both"/>
        <w:textAlignment w:val="baseline"/>
        <w:rPr>
          <w:rFonts w:ascii="Times" w:hAnsi="Times" w:cs="Times"/>
        </w:rPr>
      </w:pPr>
    </w:p>
    <w:p w14:paraId="60292EA7" w14:textId="77777777" w:rsidR="00F92A71" w:rsidRDefault="00F92A71" w:rsidP="00F92A71">
      <w:pPr>
        <w:shd w:val="clear" w:color="auto" w:fill="FFFFFF"/>
        <w:jc w:val="both"/>
        <w:textAlignment w:val="baseline"/>
        <w:rPr>
          <w:rFonts w:ascii="Times" w:hAnsi="Times" w:cs="Times"/>
        </w:rPr>
      </w:pPr>
      <w:r>
        <w:rPr>
          <w:rFonts w:ascii="Times" w:hAnsi="Times" w:cs="Times"/>
        </w:rPr>
        <w:t>For Outcome One an estimated USD 116,531 was allocated to gender This included activities to promote women’s engagement with international human rights mechanisms; and reflection of gender in outcomes of such processes; increased capacity to apply gender-sensitive approaches in counter-terrorism; and gender-sensitive/women’s rights approaches to persons deprived of liberty.</w:t>
      </w:r>
    </w:p>
    <w:p w14:paraId="26EF984F" w14:textId="77777777" w:rsidR="00F92A71" w:rsidRDefault="00F92A71" w:rsidP="00F92A71">
      <w:pPr>
        <w:shd w:val="clear" w:color="auto" w:fill="FFFFFF"/>
        <w:jc w:val="both"/>
        <w:textAlignment w:val="baseline"/>
        <w:rPr>
          <w:rFonts w:ascii="Times" w:hAnsi="Times" w:cs="Times"/>
        </w:rPr>
      </w:pPr>
    </w:p>
    <w:p w14:paraId="50B2C7CB" w14:textId="77777777" w:rsidR="00F92A71" w:rsidRPr="006B0567" w:rsidRDefault="00F92A71" w:rsidP="00F92A71">
      <w:pPr>
        <w:shd w:val="clear" w:color="auto" w:fill="FFFFFF"/>
        <w:jc w:val="both"/>
        <w:textAlignment w:val="baseline"/>
        <w:rPr>
          <w:rFonts w:ascii="Times" w:hAnsi="Times" w:cs="Times"/>
        </w:rPr>
      </w:pPr>
      <w:r>
        <w:rPr>
          <w:rFonts w:ascii="Times" w:hAnsi="Times" w:cs="Times"/>
        </w:rPr>
        <w:t xml:space="preserve">For Outcome Two an estimated USD 33,368 was allocated to gender. This included </w:t>
      </w:r>
      <w:r w:rsidRPr="006B0567">
        <w:rPr>
          <w:rFonts w:ascii="Times" w:hAnsi="Times" w:cs="Times"/>
        </w:rPr>
        <w:t>strengthening the skills of AO35 designated investigators and prosecutors to mainstream gender; gender sensitive approaches to victims and witnesses in the context of investigations; and integration of gender in human rights documentation, training, and assessment of the Philippine National Police.</w:t>
      </w:r>
    </w:p>
    <w:p w14:paraId="75A7A051" w14:textId="77777777" w:rsidR="00F92A71" w:rsidRDefault="00F92A71" w:rsidP="00F92A71"/>
    <w:p w14:paraId="3ABE4102" w14:textId="323843CE" w:rsidR="00F92A71" w:rsidRDefault="00F92A71" w:rsidP="00F92A71">
      <w:r>
        <w:t>For Outcome Three, an estimated USD 2</w:t>
      </w:r>
      <w:r w:rsidR="5CEBCCFD">
        <w:t>,</w:t>
      </w:r>
      <w:r>
        <w:t>810 was allocated to gender. This included mapping of legislation, policy and mechanisms for victim and witness protection with a focus on women victims/witnesses and gender sensitive approaches; capacity-strengthening and support for two civil society organizations that work directly with women and child survivors of human rights violations; and contributing to gender sensitive reporting in engagement of civil society organizations with international human rights mechanisms. Further work will be conducted on this in the next reporting period, however these activities were mainly for setting the groundwork for further activities.</w:t>
      </w:r>
    </w:p>
    <w:p w14:paraId="2FD0ADB0" w14:textId="77777777" w:rsidR="00F92A71" w:rsidRDefault="00F92A71" w:rsidP="00F92A71"/>
    <w:p w14:paraId="73A4091C" w14:textId="2170C374" w:rsidR="00F92A71" w:rsidRDefault="00F92A71" w:rsidP="00F92A71">
      <w:r>
        <w:t>There were also a number of cross cutting activities across all four PUNOs. This is estimated at USD 10,710 including a HRBA gender mainstreaming workshop and core gender related topics including integration of gender across programming events, such as the Steering Committee.</w:t>
      </w:r>
    </w:p>
    <w:p w14:paraId="76FE5EA5" w14:textId="77777777" w:rsidR="00F92A71" w:rsidRDefault="00F92A71" w:rsidP="00F92A71"/>
    <w:p w14:paraId="1781DA4D" w14:textId="77777777" w:rsidR="00F92A71" w:rsidRDefault="00F92A71" w:rsidP="00F92A71">
      <w:pPr>
        <w:rPr>
          <w:rFonts w:ascii="Aptos Narrow" w:hAnsi="Aptos Narrow"/>
          <w:color w:val="000000"/>
          <w:sz w:val="22"/>
          <w:szCs w:val="22"/>
          <w:shd w:val="clear" w:color="auto" w:fill="FFFFFF"/>
        </w:rPr>
      </w:pPr>
    </w:p>
    <w:p w14:paraId="6BA08746" w14:textId="77777777" w:rsidR="00F92A71" w:rsidRDefault="00F92A71" w:rsidP="00F92A71"/>
    <w:p w14:paraId="3F50157A" w14:textId="77777777" w:rsidR="00AB2F08" w:rsidRPr="001A57CA" w:rsidRDefault="00AB2F08" w:rsidP="00D64228">
      <w:pPr>
        <w:pStyle w:val="BodyText"/>
        <w:jc w:val="both"/>
        <w:rPr>
          <w:rFonts w:ascii="Times" w:hAnsi="Times" w:cs="Times"/>
          <w:sz w:val="24"/>
          <w:szCs w:val="24"/>
        </w:rPr>
      </w:pPr>
    </w:p>
    <w:sectPr w:rsidR="00AB2F08" w:rsidRPr="001A57CA" w:rsidSect="00AA34BC">
      <w:headerReference w:type="default" r:id="rId36"/>
      <w:pgSz w:w="12240" w:h="15840" w:code="1"/>
      <w:pgMar w:top="806" w:right="806" w:bottom="1354" w:left="806"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E0637" w14:textId="77777777" w:rsidR="00F00CF0" w:rsidRDefault="00F00CF0">
      <w:r>
        <w:separator/>
      </w:r>
    </w:p>
  </w:endnote>
  <w:endnote w:type="continuationSeparator" w:id="0">
    <w:p w14:paraId="7CF8FA92" w14:textId="77777777" w:rsidR="00F00CF0" w:rsidRDefault="00F00CF0">
      <w:r>
        <w:continuationSeparator/>
      </w:r>
    </w:p>
  </w:endnote>
  <w:endnote w:type="continuationNotice" w:id="1">
    <w:p w14:paraId="184A9950" w14:textId="77777777" w:rsidR="00F00CF0" w:rsidRDefault="00F00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quot;Calibri&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Narrow">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FB87A" w14:textId="77777777" w:rsidR="00F66338" w:rsidRDefault="00F66338">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60180B">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of </w:t>
    </w:r>
    <w:fldSimple w:instr="NUMPAGES   \* MERGEFORMAT">
      <w:r w:rsidR="0060180B" w:rsidRPr="0060180B">
        <w:rPr>
          <w:rFonts w:ascii="Arial" w:hAnsi="Arial" w:cs="Arial"/>
          <w:noProof/>
          <w:sz w:val="18"/>
          <w:szCs w:val="18"/>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4F931" w14:textId="77777777" w:rsidR="00F66338" w:rsidRDefault="00F66338">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1 January – 30 June 2007</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fldSimple w:instr="NUMPAGES   \* MERGEFORMAT">
      <w:r w:rsidR="00EC53DC" w:rsidRPr="00EC53DC">
        <w:rPr>
          <w:rFonts w:ascii="Arial" w:hAnsi="Arial" w:cs="Arial"/>
          <w:noProof/>
          <w:sz w:val="18"/>
          <w:szCs w:val="18"/>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1B417" w14:textId="77777777" w:rsidR="00F00CF0" w:rsidRDefault="00F00CF0">
      <w:r>
        <w:separator/>
      </w:r>
    </w:p>
  </w:footnote>
  <w:footnote w:type="continuationSeparator" w:id="0">
    <w:p w14:paraId="6F9E2B24" w14:textId="77777777" w:rsidR="00F00CF0" w:rsidRDefault="00F00CF0">
      <w:r>
        <w:continuationSeparator/>
      </w:r>
    </w:p>
  </w:footnote>
  <w:footnote w:type="continuationNotice" w:id="1">
    <w:p w14:paraId="288DDD19" w14:textId="77777777" w:rsidR="00F00CF0" w:rsidRDefault="00F00CF0"/>
  </w:footnote>
  <w:footnote w:id="2">
    <w:p w14:paraId="5C3EB66D" w14:textId="77777777" w:rsidR="00875706" w:rsidRPr="00F83DC8" w:rsidRDefault="00875706" w:rsidP="00875706">
      <w:pPr>
        <w:pStyle w:val="FootnoteText"/>
      </w:pPr>
      <w:r>
        <w:rPr>
          <w:rStyle w:val="FootnoteReference"/>
        </w:rPr>
        <w:footnoteRef/>
      </w:r>
      <w:r>
        <w:t xml:space="preserve"> </w:t>
      </w:r>
      <w:r w:rsidRPr="00D4003B">
        <w:t xml:space="preserve">The term “programme” is used for </w:t>
      </w:r>
      <w:r>
        <w:t xml:space="preserve">programmes, </w:t>
      </w:r>
      <w:r w:rsidRPr="00D4003B">
        <w:t>joint programmes</w:t>
      </w:r>
      <w:r>
        <w:t xml:space="preserve"> and projects. </w:t>
      </w:r>
    </w:p>
  </w:footnote>
  <w:footnote w:id="3">
    <w:p w14:paraId="6CE96423" w14:textId="77777777" w:rsidR="00875706" w:rsidRDefault="00875706" w:rsidP="00875706">
      <w:pPr>
        <w:pStyle w:val="FootnoteText"/>
      </w:pPr>
      <w:r w:rsidRPr="007C14A5">
        <w:rPr>
          <w:rStyle w:val="FootnoteReference"/>
        </w:rPr>
        <w:footnoteRef/>
      </w:r>
      <w:r w:rsidRPr="007C14A5">
        <w:t xml:space="preserve"> Strategic Results, as formulated in the </w:t>
      </w:r>
      <w:r>
        <w:t xml:space="preserve">Strategic UN Planning Framework (e.g. UNDAF) </w:t>
      </w:r>
      <w:r w:rsidRPr="007C14A5">
        <w:t>or project document</w:t>
      </w:r>
      <w:r>
        <w:t xml:space="preserve">; </w:t>
      </w:r>
    </w:p>
  </w:footnote>
  <w:footnote w:id="4">
    <w:p w14:paraId="5C32E72E" w14:textId="77777777" w:rsidR="00EB6B77" w:rsidRDefault="00EB6B77" w:rsidP="00875706">
      <w:pPr>
        <w:pStyle w:val="FootnoteText"/>
      </w:pPr>
      <w:r>
        <w:rPr>
          <w:rStyle w:val="FootnoteReference"/>
        </w:rPr>
        <w:footnoteRef/>
      </w:r>
      <w:r>
        <w:t xml:space="preserve"> The MPTF or JP Contribution, refers to the amount transferred to the Participating UN Organizations, which is available on the </w:t>
      </w:r>
      <w:hyperlink r:id="rId1" w:history="1">
        <w:r w:rsidRPr="00F80443">
          <w:rPr>
            <w:rStyle w:val="Hyperlink"/>
          </w:rPr>
          <w:t>MPTF Office GATEWAY</w:t>
        </w:r>
      </w:hyperlink>
      <w:r>
        <w:t xml:space="preserve"> </w:t>
      </w:r>
    </w:p>
  </w:footnote>
  <w:footnote w:id="5">
    <w:p w14:paraId="16BB9841" w14:textId="77777777" w:rsidR="00EB6B77" w:rsidRDefault="00EB6B77" w:rsidP="00875706">
      <w:pPr>
        <w:pStyle w:val="FootnoteText"/>
      </w:pPr>
      <w:r>
        <w:rPr>
          <w:rStyle w:val="FootnoteReference"/>
        </w:rPr>
        <w:footnoteRef/>
      </w:r>
      <w:r>
        <w:t xml:space="preserve"> The start date is the date of the first transfer of the funds from the MPTF Office as Administrative Agent. Transfer date is available on the </w:t>
      </w:r>
      <w:hyperlink r:id="rId2" w:history="1">
        <w:r w:rsidRPr="00490F0E">
          <w:rPr>
            <w:rStyle w:val="Hyperlink"/>
          </w:rPr>
          <w:t>MPTF Office GATEWAY</w:t>
        </w:r>
      </w:hyperlink>
    </w:p>
  </w:footnote>
  <w:footnote w:id="6">
    <w:p w14:paraId="3B02EC96" w14:textId="77777777" w:rsidR="00EB6B77" w:rsidRDefault="00EB6B77" w:rsidP="00875706">
      <w:pPr>
        <w:pStyle w:val="FootnoteText"/>
      </w:pPr>
      <w:r>
        <w:rPr>
          <w:rStyle w:val="FootnoteReference"/>
        </w:rPr>
        <w:footnoteRef/>
      </w:r>
      <w:r>
        <w:t xml:space="preserve"> As per approval of the original project document by the relevant decision-making body/Steering Committee.</w:t>
      </w:r>
    </w:p>
  </w:footnote>
  <w:footnote w:id="7">
    <w:p w14:paraId="1809D3C7" w14:textId="77777777" w:rsidR="00EB6B77" w:rsidRDefault="00EB6B77" w:rsidP="00875706">
      <w:pPr>
        <w:pStyle w:val="FootnoteText"/>
      </w:pPr>
      <w:r>
        <w:rPr>
          <w:rStyle w:val="FootnoteReference"/>
        </w:rPr>
        <w:footnoteRef/>
      </w:r>
      <w:r>
        <w:t xml:space="preserve"> If there has been an extension, then the revised, approved end date should be reflected here. If there has been no extension approved, then the current end date is the same as the original end date. The end date is the same as the operational closure date which is when all activities for which a Participating Organization is responsible under an approved MPTF / JP have been completed. As per the MOU, agencies are to notify the MPTF Office when a programme completes its operational activities. </w:t>
      </w:r>
    </w:p>
  </w:footnote>
  <w:footnote w:id="8">
    <w:p w14:paraId="1EBE79B6" w14:textId="18A75E3E" w:rsidR="003D5307" w:rsidRDefault="003D5307">
      <w:pPr>
        <w:pStyle w:val="FootnoteText"/>
      </w:pPr>
      <w:r w:rsidRPr="71884619">
        <w:rPr>
          <w:rStyle w:val="EndnoteReference"/>
        </w:rPr>
        <w:footnoteRef/>
      </w:r>
      <w:hyperlink r:id="rId3" w:history="1">
        <w:r w:rsidRPr="71884619">
          <w:rPr>
            <w:rStyle w:val="Hyperlink"/>
          </w:rPr>
          <w:t>The 2023 Dahas Report: The casualties of Marcos’s “bloodless” drug war - VERA Files</w:t>
        </w:r>
      </w:hyperlink>
    </w:p>
  </w:footnote>
  <w:footnote w:id="9">
    <w:p w14:paraId="3830226B" w14:textId="38B217EA" w:rsidR="006C71D9" w:rsidRDefault="006C71D9">
      <w:pPr>
        <w:pStyle w:val="FootnoteText"/>
      </w:pPr>
      <w:r>
        <w:rPr>
          <w:rStyle w:val="FootnoteReference"/>
        </w:rPr>
        <w:footnoteRef/>
      </w:r>
      <w:r>
        <w:t xml:space="preserve"> </w:t>
      </w:r>
      <w:r w:rsidR="00BD0266" w:rsidRPr="00BD0266">
        <w:t>https://www.ohchr.org/sites/default/files/udhr/publishingimages/75udhr/The%20Philippines_EN.pdf</w:t>
      </w:r>
    </w:p>
  </w:footnote>
  <w:footnote w:id="10">
    <w:p w14:paraId="7A030C9E" w14:textId="77777777" w:rsidR="003D2C43" w:rsidRPr="00371667" w:rsidRDefault="003D2C43" w:rsidP="003D2C43">
      <w:pPr>
        <w:pStyle w:val="FootnoteText"/>
        <w:rPr>
          <w:lang w:val="en-PH"/>
        </w:rPr>
      </w:pPr>
      <w:r>
        <w:rPr>
          <w:rStyle w:val="FootnoteReference"/>
        </w:rPr>
        <w:footnoteRef/>
      </w:r>
      <w:r>
        <w:t xml:space="preserve"> </w:t>
      </w:r>
      <w:r>
        <w:rPr>
          <w:lang w:val="en-PH"/>
        </w:rPr>
        <w:t>Dr. Tidball-Binz serves as Special Rapporteur on extrajudicial, summary and arbitrary killings, and visited the Philippines in an academic (unofficial) capacity.</w:t>
      </w:r>
    </w:p>
  </w:footnote>
  <w:footnote w:id="11">
    <w:p w14:paraId="384D9ACF" w14:textId="77777777" w:rsidR="00263F13" w:rsidRPr="003F1324" w:rsidRDefault="00263F13" w:rsidP="00263F13">
      <w:pPr>
        <w:pStyle w:val="FootnoteText"/>
      </w:pPr>
      <w:r>
        <w:rPr>
          <w:rStyle w:val="FootnoteReference"/>
        </w:rPr>
        <w:footnoteRef/>
      </w:r>
      <w:r>
        <w:t xml:space="preserve"> </w:t>
      </w:r>
      <w:hyperlink r:id="rId4" w:history="1">
        <w:r w:rsidRPr="003F1324">
          <w:rPr>
            <w:rFonts w:ascii="Segoe UI" w:hAnsi="Segoe UI" w:cs="Segoe UI"/>
            <w:color w:val="0000FF"/>
            <w:sz w:val="18"/>
            <w:szCs w:val="18"/>
            <w:u w:val="single"/>
          </w:rPr>
          <w:t>Philippines in dire need of national torture prevention body, say UN experts | OHCHR</w:t>
        </w:r>
      </w:hyperlink>
    </w:p>
  </w:footnote>
  <w:footnote w:id="12">
    <w:p w14:paraId="4F46C426" w14:textId="77777777" w:rsidR="008F2FC7" w:rsidRDefault="008F2FC7" w:rsidP="008F2FC7">
      <w:pPr>
        <w:pStyle w:val="FootnoteText"/>
      </w:pPr>
      <w:r w:rsidRPr="466ED6A8">
        <w:rPr>
          <w:rStyle w:val="FootnoteReference"/>
        </w:rPr>
        <w:footnoteRef/>
      </w:r>
      <w:r>
        <w:t xml:space="preserve"> </w:t>
      </w:r>
    </w:p>
    <w:p w14:paraId="68DFC08A" w14:textId="77777777" w:rsidR="008F2FC7" w:rsidRDefault="008F2FC7" w:rsidP="008F2FC7">
      <w:pPr>
        <w:pStyle w:val="FootnoteText"/>
      </w:pPr>
      <w:r>
        <w:t xml:space="preserve">Note: Outcomes, outputs, indicators and targets should be </w:t>
      </w:r>
      <w:r w:rsidRPr="466ED6A8">
        <w:rPr>
          <w:b/>
          <w:bCs/>
        </w:rPr>
        <w:t>as outlined in the Project Document</w:t>
      </w:r>
      <w:r>
        <w:t xml:space="preserve"> so that you report on your </w:t>
      </w:r>
      <w:r w:rsidRPr="466ED6A8">
        <w:rPr>
          <w:b/>
          <w:bCs/>
        </w:rPr>
        <w:t>actual achievements against planned targets</w:t>
      </w:r>
      <w:r>
        <w:t xml:space="preserve">. Add rows as required for Outcome 2, 3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0E9E2336" w14:paraId="07209DE8" w14:textId="77777777" w:rsidTr="0E9E2336">
      <w:trPr>
        <w:trHeight w:val="300"/>
      </w:trPr>
      <w:tc>
        <w:tcPr>
          <w:tcW w:w="3480" w:type="dxa"/>
        </w:tcPr>
        <w:p w14:paraId="4924D956" w14:textId="233620DB" w:rsidR="0E9E2336" w:rsidRDefault="0E9E2336" w:rsidP="0E9E2336">
          <w:pPr>
            <w:pStyle w:val="Header"/>
            <w:ind w:left="-115"/>
          </w:pPr>
        </w:p>
      </w:tc>
      <w:tc>
        <w:tcPr>
          <w:tcW w:w="3480" w:type="dxa"/>
        </w:tcPr>
        <w:p w14:paraId="65FC47A9" w14:textId="17E0F2C1" w:rsidR="0E9E2336" w:rsidRDefault="0E9E2336" w:rsidP="0E9E2336">
          <w:pPr>
            <w:pStyle w:val="Header"/>
            <w:jc w:val="center"/>
          </w:pPr>
        </w:p>
      </w:tc>
      <w:tc>
        <w:tcPr>
          <w:tcW w:w="3480" w:type="dxa"/>
        </w:tcPr>
        <w:p w14:paraId="50DCCFB6" w14:textId="519DD53A" w:rsidR="0E9E2336" w:rsidRDefault="0E9E2336" w:rsidP="0E9E2336">
          <w:pPr>
            <w:pStyle w:val="Header"/>
            <w:ind w:right="-115"/>
            <w:jc w:val="right"/>
          </w:pPr>
        </w:p>
      </w:tc>
    </w:tr>
  </w:tbl>
  <w:p w14:paraId="6F346793" w14:textId="048F493A" w:rsidR="007A0BF2" w:rsidRDefault="007A0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55"/>
      <w:gridCol w:w="4555"/>
      <w:gridCol w:w="4555"/>
    </w:tblGrid>
    <w:tr w:rsidR="09E7AB46" w14:paraId="0E88594A" w14:textId="77777777" w:rsidTr="003977FE">
      <w:tc>
        <w:tcPr>
          <w:tcW w:w="4555" w:type="dxa"/>
        </w:tcPr>
        <w:p w14:paraId="132F62DC" w14:textId="26A79676" w:rsidR="09E7AB46" w:rsidRDefault="09E7AB46" w:rsidP="003977FE">
          <w:pPr>
            <w:pStyle w:val="Header"/>
            <w:ind w:left="-115"/>
          </w:pPr>
        </w:p>
      </w:tc>
      <w:tc>
        <w:tcPr>
          <w:tcW w:w="4555" w:type="dxa"/>
        </w:tcPr>
        <w:p w14:paraId="3F71F37B" w14:textId="6C26D7F0" w:rsidR="09E7AB46" w:rsidRDefault="09E7AB46" w:rsidP="003977FE">
          <w:pPr>
            <w:pStyle w:val="Header"/>
            <w:jc w:val="center"/>
          </w:pPr>
        </w:p>
      </w:tc>
      <w:tc>
        <w:tcPr>
          <w:tcW w:w="4555" w:type="dxa"/>
        </w:tcPr>
        <w:p w14:paraId="6CE8AD68" w14:textId="16A8B79D" w:rsidR="09E7AB46" w:rsidRDefault="09E7AB46" w:rsidP="003977FE">
          <w:pPr>
            <w:pStyle w:val="Header"/>
            <w:ind w:right="-115"/>
            <w:jc w:val="right"/>
          </w:pPr>
        </w:p>
      </w:tc>
    </w:tr>
  </w:tbl>
  <w:p w14:paraId="73559A37" w14:textId="4020A69C" w:rsidR="09E7AB46" w:rsidRDefault="09E7AB46" w:rsidP="00397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40"/>
      <w:gridCol w:w="3540"/>
      <w:gridCol w:w="3540"/>
    </w:tblGrid>
    <w:tr w:rsidR="09E7AB46" w14:paraId="4FBF56B4" w14:textId="77777777" w:rsidTr="003977FE">
      <w:tc>
        <w:tcPr>
          <w:tcW w:w="3540" w:type="dxa"/>
        </w:tcPr>
        <w:p w14:paraId="08CAAA26" w14:textId="6B61AB58" w:rsidR="09E7AB46" w:rsidRDefault="09E7AB46" w:rsidP="003977FE">
          <w:pPr>
            <w:pStyle w:val="Header"/>
            <w:ind w:left="-115"/>
          </w:pPr>
        </w:p>
      </w:tc>
      <w:tc>
        <w:tcPr>
          <w:tcW w:w="3540" w:type="dxa"/>
        </w:tcPr>
        <w:p w14:paraId="5BF7FEFE" w14:textId="75FD85C3" w:rsidR="09E7AB46" w:rsidRDefault="09E7AB46" w:rsidP="003977FE">
          <w:pPr>
            <w:pStyle w:val="Header"/>
            <w:jc w:val="center"/>
          </w:pPr>
        </w:p>
      </w:tc>
      <w:tc>
        <w:tcPr>
          <w:tcW w:w="3540" w:type="dxa"/>
        </w:tcPr>
        <w:p w14:paraId="76A6C74E" w14:textId="2C7616FE" w:rsidR="09E7AB46" w:rsidRDefault="09E7AB46" w:rsidP="003977FE">
          <w:pPr>
            <w:pStyle w:val="Header"/>
            <w:ind w:right="-115"/>
            <w:jc w:val="right"/>
          </w:pPr>
        </w:p>
      </w:tc>
    </w:tr>
  </w:tbl>
  <w:p w14:paraId="655FEFB3" w14:textId="70FC250C" w:rsidR="09E7AB46" w:rsidRDefault="09E7AB46" w:rsidP="00397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AE71"/>
    <w:multiLevelType w:val="hybridMultilevel"/>
    <w:tmpl w:val="68B46338"/>
    <w:lvl w:ilvl="0" w:tplc="C5E2099C">
      <w:start w:val="1"/>
      <w:numFmt w:val="bullet"/>
      <w:lvlText w:val="-"/>
      <w:lvlJc w:val="left"/>
      <w:pPr>
        <w:ind w:left="360" w:hanging="360"/>
      </w:pPr>
      <w:rPr>
        <w:rFonts w:ascii="Calibri" w:hAnsi="Calibri" w:hint="default"/>
      </w:rPr>
    </w:lvl>
    <w:lvl w:ilvl="1" w:tplc="ECECA500">
      <w:start w:val="1"/>
      <w:numFmt w:val="bullet"/>
      <w:lvlText w:val="o"/>
      <w:lvlJc w:val="left"/>
      <w:pPr>
        <w:ind w:left="1080" w:hanging="360"/>
      </w:pPr>
      <w:rPr>
        <w:rFonts w:ascii="Courier New" w:hAnsi="Courier New" w:hint="default"/>
      </w:rPr>
    </w:lvl>
    <w:lvl w:ilvl="2" w:tplc="A4B403C8">
      <w:start w:val="1"/>
      <w:numFmt w:val="bullet"/>
      <w:lvlText w:val=""/>
      <w:lvlJc w:val="left"/>
      <w:pPr>
        <w:ind w:left="1800" w:hanging="360"/>
      </w:pPr>
      <w:rPr>
        <w:rFonts w:ascii="Wingdings" w:hAnsi="Wingdings" w:hint="default"/>
      </w:rPr>
    </w:lvl>
    <w:lvl w:ilvl="3" w:tplc="5FD6EC44">
      <w:start w:val="1"/>
      <w:numFmt w:val="bullet"/>
      <w:lvlText w:val=""/>
      <w:lvlJc w:val="left"/>
      <w:pPr>
        <w:ind w:left="2520" w:hanging="360"/>
      </w:pPr>
      <w:rPr>
        <w:rFonts w:ascii="Symbol" w:hAnsi="Symbol" w:hint="default"/>
      </w:rPr>
    </w:lvl>
    <w:lvl w:ilvl="4" w:tplc="81D2E240">
      <w:start w:val="1"/>
      <w:numFmt w:val="bullet"/>
      <w:lvlText w:val="o"/>
      <w:lvlJc w:val="left"/>
      <w:pPr>
        <w:ind w:left="3240" w:hanging="360"/>
      </w:pPr>
      <w:rPr>
        <w:rFonts w:ascii="Courier New" w:hAnsi="Courier New" w:hint="default"/>
      </w:rPr>
    </w:lvl>
    <w:lvl w:ilvl="5" w:tplc="45AA0402">
      <w:start w:val="1"/>
      <w:numFmt w:val="bullet"/>
      <w:lvlText w:val=""/>
      <w:lvlJc w:val="left"/>
      <w:pPr>
        <w:ind w:left="3960" w:hanging="360"/>
      </w:pPr>
      <w:rPr>
        <w:rFonts w:ascii="Wingdings" w:hAnsi="Wingdings" w:hint="default"/>
      </w:rPr>
    </w:lvl>
    <w:lvl w:ilvl="6" w:tplc="1E249818">
      <w:start w:val="1"/>
      <w:numFmt w:val="bullet"/>
      <w:lvlText w:val=""/>
      <w:lvlJc w:val="left"/>
      <w:pPr>
        <w:ind w:left="4680" w:hanging="360"/>
      </w:pPr>
      <w:rPr>
        <w:rFonts w:ascii="Symbol" w:hAnsi="Symbol" w:hint="default"/>
      </w:rPr>
    </w:lvl>
    <w:lvl w:ilvl="7" w:tplc="549A0FEC">
      <w:start w:val="1"/>
      <w:numFmt w:val="bullet"/>
      <w:lvlText w:val="o"/>
      <w:lvlJc w:val="left"/>
      <w:pPr>
        <w:ind w:left="5400" w:hanging="360"/>
      </w:pPr>
      <w:rPr>
        <w:rFonts w:ascii="Courier New" w:hAnsi="Courier New" w:hint="default"/>
      </w:rPr>
    </w:lvl>
    <w:lvl w:ilvl="8" w:tplc="3684EE58">
      <w:start w:val="1"/>
      <w:numFmt w:val="bullet"/>
      <w:lvlText w:val=""/>
      <w:lvlJc w:val="left"/>
      <w:pPr>
        <w:ind w:left="6120" w:hanging="360"/>
      </w:pPr>
      <w:rPr>
        <w:rFonts w:ascii="Wingdings" w:hAnsi="Wingdings" w:hint="default"/>
      </w:rPr>
    </w:lvl>
  </w:abstractNum>
  <w:abstractNum w:abstractNumId="1" w15:restartNumberingAfterBreak="0">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2" w15:restartNumberingAfterBreak="0">
    <w:nsid w:val="1EF96AC1"/>
    <w:multiLevelType w:val="hybridMultilevel"/>
    <w:tmpl w:val="2FC4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23C32"/>
    <w:multiLevelType w:val="hybridMultilevel"/>
    <w:tmpl w:val="12C67F4E"/>
    <w:lvl w:ilvl="0" w:tplc="1FA67D54">
      <w:start w:val="1"/>
      <w:numFmt w:val="bullet"/>
      <w:lvlText w:val="-"/>
      <w:lvlJc w:val="left"/>
      <w:pPr>
        <w:ind w:left="720" w:hanging="360"/>
      </w:pPr>
      <w:rPr>
        <w:rFonts w:ascii="Aptos" w:hAnsi="Apto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203F5A25"/>
    <w:multiLevelType w:val="hybridMultilevel"/>
    <w:tmpl w:val="8F844FB6"/>
    <w:lvl w:ilvl="0" w:tplc="79121A6A">
      <w:start w:val="1"/>
      <w:numFmt w:val="bullet"/>
      <w:lvlText w:val="-"/>
      <w:lvlJc w:val="left"/>
      <w:pPr>
        <w:ind w:left="360" w:hanging="360"/>
      </w:pPr>
      <w:rPr>
        <w:rFonts w:ascii="Calibri" w:hAnsi="Calibri" w:hint="default"/>
      </w:rPr>
    </w:lvl>
    <w:lvl w:ilvl="1" w:tplc="DA28B7A0">
      <w:start w:val="1"/>
      <w:numFmt w:val="bullet"/>
      <w:lvlText w:val="o"/>
      <w:lvlJc w:val="left"/>
      <w:pPr>
        <w:ind w:left="1080" w:hanging="360"/>
      </w:pPr>
      <w:rPr>
        <w:rFonts w:ascii="Courier New" w:hAnsi="Courier New" w:hint="default"/>
      </w:rPr>
    </w:lvl>
    <w:lvl w:ilvl="2" w:tplc="FE303BB8">
      <w:start w:val="1"/>
      <w:numFmt w:val="bullet"/>
      <w:lvlText w:val=""/>
      <w:lvlJc w:val="left"/>
      <w:pPr>
        <w:ind w:left="1800" w:hanging="360"/>
      </w:pPr>
      <w:rPr>
        <w:rFonts w:ascii="Wingdings" w:hAnsi="Wingdings" w:hint="default"/>
      </w:rPr>
    </w:lvl>
    <w:lvl w:ilvl="3" w:tplc="8A0A24AC">
      <w:start w:val="1"/>
      <w:numFmt w:val="bullet"/>
      <w:lvlText w:val=""/>
      <w:lvlJc w:val="left"/>
      <w:pPr>
        <w:ind w:left="2520" w:hanging="360"/>
      </w:pPr>
      <w:rPr>
        <w:rFonts w:ascii="Symbol" w:hAnsi="Symbol" w:hint="default"/>
      </w:rPr>
    </w:lvl>
    <w:lvl w:ilvl="4" w:tplc="40661080">
      <w:start w:val="1"/>
      <w:numFmt w:val="bullet"/>
      <w:lvlText w:val="o"/>
      <w:lvlJc w:val="left"/>
      <w:pPr>
        <w:ind w:left="3240" w:hanging="360"/>
      </w:pPr>
      <w:rPr>
        <w:rFonts w:ascii="Courier New" w:hAnsi="Courier New" w:hint="default"/>
      </w:rPr>
    </w:lvl>
    <w:lvl w:ilvl="5" w:tplc="7CD69130">
      <w:start w:val="1"/>
      <w:numFmt w:val="bullet"/>
      <w:lvlText w:val=""/>
      <w:lvlJc w:val="left"/>
      <w:pPr>
        <w:ind w:left="3960" w:hanging="360"/>
      </w:pPr>
      <w:rPr>
        <w:rFonts w:ascii="Wingdings" w:hAnsi="Wingdings" w:hint="default"/>
      </w:rPr>
    </w:lvl>
    <w:lvl w:ilvl="6" w:tplc="48B81B0C">
      <w:start w:val="1"/>
      <w:numFmt w:val="bullet"/>
      <w:lvlText w:val=""/>
      <w:lvlJc w:val="left"/>
      <w:pPr>
        <w:ind w:left="4680" w:hanging="360"/>
      </w:pPr>
      <w:rPr>
        <w:rFonts w:ascii="Symbol" w:hAnsi="Symbol" w:hint="default"/>
      </w:rPr>
    </w:lvl>
    <w:lvl w:ilvl="7" w:tplc="F746F4A8">
      <w:start w:val="1"/>
      <w:numFmt w:val="bullet"/>
      <w:lvlText w:val="o"/>
      <w:lvlJc w:val="left"/>
      <w:pPr>
        <w:ind w:left="5400" w:hanging="360"/>
      </w:pPr>
      <w:rPr>
        <w:rFonts w:ascii="Courier New" w:hAnsi="Courier New" w:hint="default"/>
      </w:rPr>
    </w:lvl>
    <w:lvl w:ilvl="8" w:tplc="69320ABC">
      <w:start w:val="1"/>
      <w:numFmt w:val="bullet"/>
      <w:lvlText w:val=""/>
      <w:lvlJc w:val="left"/>
      <w:pPr>
        <w:ind w:left="6120" w:hanging="360"/>
      </w:pPr>
      <w:rPr>
        <w:rFonts w:ascii="Wingdings" w:hAnsi="Wingdings" w:hint="default"/>
      </w:rPr>
    </w:lvl>
  </w:abstractNum>
  <w:abstractNum w:abstractNumId="5" w15:restartNumberingAfterBreak="0">
    <w:nsid w:val="224C64A4"/>
    <w:multiLevelType w:val="hybridMultilevel"/>
    <w:tmpl w:val="605C103C"/>
    <w:lvl w:ilvl="0" w:tplc="4B80BA54">
      <w:start w:val="1"/>
      <w:numFmt w:val="bullet"/>
      <w:lvlText w:val="-"/>
      <w:lvlJc w:val="left"/>
      <w:pPr>
        <w:ind w:left="360" w:hanging="360"/>
      </w:pPr>
      <w:rPr>
        <w:rFonts w:ascii="Aptos" w:hAnsi="Aptos" w:hint="default"/>
      </w:rPr>
    </w:lvl>
    <w:lvl w:ilvl="1" w:tplc="C68683F6">
      <w:start w:val="1"/>
      <w:numFmt w:val="bullet"/>
      <w:lvlText w:val="o"/>
      <w:lvlJc w:val="left"/>
      <w:pPr>
        <w:ind w:left="1080" w:hanging="360"/>
      </w:pPr>
      <w:rPr>
        <w:rFonts w:ascii="Courier New" w:hAnsi="Courier New" w:hint="default"/>
      </w:rPr>
    </w:lvl>
    <w:lvl w:ilvl="2" w:tplc="F21CA872">
      <w:start w:val="1"/>
      <w:numFmt w:val="bullet"/>
      <w:lvlText w:val=""/>
      <w:lvlJc w:val="left"/>
      <w:pPr>
        <w:ind w:left="1800" w:hanging="360"/>
      </w:pPr>
      <w:rPr>
        <w:rFonts w:ascii="Wingdings" w:hAnsi="Wingdings" w:hint="default"/>
      </w:rPr>
    </w:lvl>
    <w:lvl w:ilvl="3" w:tplc="90AEC9F4">
      <w:start w:val="1"/>
      <w:numFmt w:val="bullet"/>
      <w:lvlText w:val=""/>
      <w:lvlJc w:val="left"/>
      <w:pPr>
        <w:ind w:left="2520" w:hanging="360"/>
      </w:pPr>
      <w:rPr>
        <w:rFonts w:ascii="Symbol" w:hAnsi="Symbol" w:hint="default"/>
      </w:rPr>
    </w:lvl>
    <w:lvl w:ilvl="4" w:tplc="4E4083A2">
      <w:start w:val="1"/>
      <w:numFmt w:val="bullet"/>
      <w:lvlText w:val="o"/>
      <w:lvlJc w:val="left"/>
      <w:pPr>
        <w:ind w:left="3240" w:hanging="360"/>
      </w:pPr>
      <w:rPr>
        <w:rFonts w:ascii="Courier New" w:hAnsi="Courier New" w:hint="default"/>
      </w:rPr>
    </w:lvl>
    <w:lvl w:ilvl="5" w:tplc="82D00184">
      <w:start w:val="1"/>
      <w:numFmt w:val="bullet"/>
      <w:lvlText w:val=""/>
      <w:lvlJc w:val="left"/>
      <w:pPr>
        <w:ind w:left="3960" w:hanging="360"/>
      </w:pPr>
      <w:rPr>
        <w:rFonts w:ascii="Wingdings" w:hAnsi="Wingdings" w:hint="default"/>
      </w:rPr>
    </w:lvl>
    <w:lvl w:ilvl="6" w:tplc="A3C8C98C">
      <w:start w:val="1"/>
      <w:numFmt w:val="bullet"/>
      <w:lvlText w:val=""/>
      <w:lvlJc w:val="left"/>
      <w:pPr>
        <w:ind w:left="4680" w:hanging="360"/>
      </w:pPr>
      <w:rPr>
        <w:rFonts w:ascii="Symbol" w:hAnsi="Symbol" w:hint="default"/>
      </w:rPr>
    </w:lvl>
    <w:lvl w:ilvl="7" w:tplc="9BCEB894">
      <w:start w:val="1"/>
      <w:numFmt w:val="bullet"/>
      <w:lvlText w:val="o"/>
      <w:lvlJc w:val="left"/>
      <w:pPr>
        <w:ind w:left="5400" w:hanging="360"/>
      </w:pPr>
      <w:rPr>
        <w:rFonts w:ascii="Courier New" w:hAnsi="Courier New" w:hint="default"/>
      </w:rPr>
    </w:lvl>
    <w:lvl w:ilvl="8" w:tplc="AF9CA2AA">
      <w:start w:val="1"/>
      <w:numFmt w:val="bullet"/>
      <w:lvlText w:val=""/>
      <w:lvlJc w:val="left"/>
      <w:pPr>
        <w:ind w:left="6120" w:hanging="360"/>
      </w:pPr>
      <w:rPr>
        <w:rFonts w:ascii="Wingdings" w:hAnsi="Wingdings" w:hint="default"/>
      </w:rPr>
    </w:lvl>
  </w:abstractNum>
  <w:abstractNum w:abstractNumId="6" w15:restartNumberingAfterBreak="0">
    <w:nsid w:val="23B88880"/>
    <w:multiLevelType w:val="hybridMultilevel"/>
    <w:tmpl w:val="6C00C44E"/>
    <w:lvl w:ilvl="0" w:tplc="597C6E8A">
      <w:start w:val="1"/>
      <w:numFmt w:val="bullet"/>
      <w:lvlText w:val="-"/>
      <w:lvlJc w:val="left"/>
      <w:pPr>
        <w:ind w:left="360" w:hanging="360"/>
      </w:pPr>
      <w:rPr>
        <w:rFonts w:ascii="Calibri" w:hAnsi="Calibri" w:hint="default"/>
      </w:rPr>
    </w:lvl>
    <w:lvl w:ilvl="1" w:tplc="FC26F74E">
      <w:start w:val="1"/>
      <w:numFmt w:val="bullet"/>
      <w:lvlText w:val="o"/>
      <w:lvlJc w:val="left"/>
      <w:pPr>
        <w:ind w:left="1080" w:hanging="360"/>
      </w:pPr>
      <w:rPr>
        <w:rFonts w:ascii="Courier New" w:hAnsi="Courier New" w:hint="default"/>
      </w:rPr>
    </w:lvl>
    <w:lvl w:ilvl="2" w:tplc="004810B4">
      <w:start w:val="1"/>
      <w:numFmt w:val="bullet"/>
      <w:lvlText w:val=""/>
      <w:lvlJc w:val="left"/>
      <w:pPr>
        <w:ind w:left="1800" w:hanging="360"/>
      </w:pPr>
      <w:rPr>
        <w:rFonts w:ascii="Wingdings" w:hAnsi="Wingdings" w:hint="default"/>
      </w:rPr>
    </w:lvl>
    <w:lvl w:ilvl="3" w:tplc="1EF2A7C0">
      <w:start w:val="1"/>
      <w:numFmt w:val="bullet"/>
      <w:lvlText w:val=""/>
      <w:lvlJc w:val="left"/>
      <w:pPr>
        <w:ind w:left="2520" w:hanging="360"/>
      </w:pPr>
      <w:rPr>
        <w:rFonts w:ascii="Symbol" w:hAnsi="Symbol" w:hint="default"/>
      </w:rPr>
    </w:lvl>
    <w:lvl w:ilvl="4" w:tplc="F92CA7C8">
      <w:start w:val="1"/>
      <w:numFmt w:val="bullet"/>
      <w:lvlText w:val="o"/>
      <w:lvlJc w:val="left"/>
      <w:pPr>
        <w:ind w:left="3240" w:hanging="360"/>
      </w:pPr>
      <w:rPr>
        <w:rFonts w:ascii="Courier New" w:hAnsi="Courier New" w:hint="default"/>
      </w:rPr>
    </w:lvl>
    <w:lvl w:ilvl="5" w:tplc="2DF6A53C">
      <w:start w:val="1"/>
      <w:numFmt w:val="bullet"/>
      <w:lvlText w:val=""/>
      <w:lvlJc w:val="left"/>
      <w:pPr>
        <w:ind w:left="3960" w:hanging="360"/>
      </w:pPr>
      <w:rPr>
        <w:rFonts w:ascii="Wingdings" w:hAnsi="Wingdings" w:hint="default"/>
      </w:rPr>
    </w:lvl>
    <w:lvl w:ilvl="6" w:tplc="76169FBA">
      <w:start w:val="1"/>
      <w:numFmt w:val="bullet"/>
      <w:lvlText w:val=""/>
      <w:lvlJc w:val="left"/>
      <w:pPr>
        <w:ind w:left="4680" w:hanging="360"/>
      </w:pPr>
      <w:rPr>
        <w:rFonts w:ascii="Symbol" w:hAnsi="Symbol" w:hint="default"/>
      </w:rPr>
    </w:lvl>
    <w:lvl w:ilvl="7" w:tplc="1CCC2BB6">
      <w:start w:val="1"/>
      <w:numFmt w:val="bullet"/>
      <w:lvlText w:val="o"/>
      <w:lvlJc w:val="left"/>
      <w:pPr>
        <w:ind w:left="5400" w:hanging="360"/>
      </w:pPr>
      <w:rPr>
        <w:rFonts w:ascii="Courier New" w:hAnsi="Courier New" w:hint="default"/>
      </w:rPr>
    </w:lvl>
    <w:lvl w:ilvl="8" w:tplc="4FC80E9C">
      <w:start w:val="1"/>
      <w:numFmt w:val="bullet"/>
      <w:lvlText w:val=""/>
      <w:lvlJc w:val="left"/>
      <w:pPr>
        <w:ind w:left="6120" w:hanging="360"/>
      </w:pPr>
      <w:rPr>
        <w:rFonts w:ascii="Wingdings" w:hAnsi="Wingdings" w:hint="default"/>
      </w:rPr>
    </w:lvl>
  </w:abstractNum>
  <w:abstractNum w:abstractNumId="7" w15:restartNumberingAfterBreak="0">
    <w:nsid w:val="24DFB71C"/>
    <w:multiLevelType w:val="hybridMultilevel"/>
    <w:tmpl w:val="205A9758"/>
    <w:lvl w:ilvl="0" w:tplc="A6DA8F66">
      <w:start w:val="1"/>
      <w:numFmt w:val="bullet"/>
      <w:lvlText w:val="-"/>
      <w:lvlJc w:val="left"/>
      <w:pPr>
        <w:ind w:left="360" w:hanging="360"/>
      </w:pPr>
      <w:rPr>
        <w:rFonts w:ascii="Calibri" w:hAnsi="Calibri" w:hint="default"/>
      </w:rPr>
    </w:lvl>
    <w:lvl w:ilvl="1" w:tplc="DB5AAD6C">
      <w:start w:val="1"/>
      <w:numFmt w:val="bullet"/>
      <w:lvlText w:val="o"/>
      <w:lvlJc w:val="left"/>
      <w:pPr>
        <w:ind w:left="1080" w:hanging="360"/>
      </w:pPr>
      <w:rPr>
        <w:rFonts w:ascii="Courier New" w:hAnsi="Courier New" w:hint="default"/>
      </w:rPr>
    </w:lvl>
    <w:lvl w:ilvl="2" w:tplc="AADE9B7A">
      <w:start w:val="1"/>
      <w:numFmt w:val="bullet"/>
      <w:lvlText w:val=""/>
      <w:lvlJc w:val="left"/>
      <w:pPr>
        <w:ind w:left="1800" w:hanging="360"/>
      </w:pPr>
      <w:rPr>
        <w:rFonts w:ascii="Wingdings" w:hAnsi="Wingdings" w:hint="default"/>
      </w:rPr>
    </w:lvl>
    <w:lvl w:ilvl="3" w:tplc="3D0A07AE">
      <w:start w:val="1"/>
      <w:numFmt w:val="bullet"/>
      <w:lvlText w:val=""/>
      <w:lvlJc w:val="left"/>
      <w:pPr>
        <w:ind w:left="2520" w:hanging="360"/>
      </w:pPr>
      <w:rPr>
        <w:rFonts w:ascii="Symbol" w:hAnsi="Symbol" w:hint="default"/>
      </w:rPr>
    </w:lvl>
    <w:lvl w:ilvl="4" w:tplc="05EC85DA">
      <w:start w:val="1"/>
      <w:numFmt w:val="bullet"/>
      <w:lvlText w:val="o"/>
      <w:lvlJc w:val="left"/>
      <w:pPr>
        <w:ind w:left="3240" w:hanging="360"/>
      </w:pPr>
      <w:rPr>
        <w:rFonts w:ascii="Courier New" w:hAnsi="Courier New" w:hint="default"/>
      </w:rPr>
    </w:lvl>
    <w:lvl w:ilvl="5" w:tplc="6FA8F39A">
      <w:start w:val="1"/>
      <w:numFmt w:val="bullet"/>
      <w:lvlText w:val=""/>
      <w:lvlJc w:val="left"/>
      <w:pPr>
        <w:ind w:left="3960" w:hanging="360"/>
      </w:pPr>
      <w:rPr>
        <w:rFonts w:ascii="Wingdings" w:hAnsi="Wingdings" w:hint="default"/>
      </w:rPr>
    </w:lvl>
    <w:lvl w:ilvl="6" w:tplc="E5A22714">
      <w:start w:val="1"/>
      <w:numFmt w:val="bullet"/>
      <w:lvlText w:val=""/>
      <w:lvlJc w:val="left"/>
      <w:pPr>
        <w:ind w:left="4680" w:hanging="360"/>
      </w:pPr>
      <w:rPr>
        <w:rFonts w:ascii="Symbol" w:hAnsi="Symbol" w:hint="default"/>
      </w:rPr>
    </w:lvl>
    <w:lvl w:ilvl="7" w:tplc="6CD2373A">
      <w:start w:val="1"/>
      <w:numFmt w:val="bullet"/>
      <w:lvlText w:val="o"/>
      <w:lvlJc w:val="left"/>
      <w:pPr>
        <w:ind w:left="5400" w:hanging="360"/>
      </w:pPr>
      <w:rPr>
        <w:rFonts w:ascii="Courier New" w:hAnsi="Courier New" w:hint="default"/>
      </w:rPr>
    </w:lvl>
    <w:lvl w:ilvl="8" w:tplc="13DEAB14">
      <w:start w:val="1"/>
      <w:numFmt w:val="bullet"/>
      <w:lvlText w:val=""/>
      <w:lvlJc w:val="left"/>
      <w:pPr>
        <w:ind w:left="6120" w:hanging="360"/>
      </w:pPr>
      <w:rPr>
        <w:rFonts w:ascii="Wingdings" w:hAnsi="Wingdings" w:hint="default"/>
      </w:rPr>
    </w:lvl>
  </w:abstractNum>
  <w:abstractNum w:abstractNumId="8" w15:restartNumberingAfterBreak="0">
    <w:nsid w:val="25F13D74"/>
    <w:multiLevelType w:val="hybridMultilevel"/>
    <w:tmpl w:val="79D8D2F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2C0CCAA2"/>
    <w:multiLevelType w:val="hybridMultilevel"/>
    <w:tmpl w:val="23E8BEFA"/>
    <w:lvl w:ilvl="0" w:tplc="F306EE6E">
      <w:start w:val="1"/>
      <w:numFmt w:val="bullet"/>
      <w:lvlText w:val="-"/>
      <w:lvlJc w:val="left"/>
      <w:pPr>
        <w:ind w:left="720" w:hanging="360"/>
      </w:pPr>
      <w:rPr>
        <w:rFonts w:ascii="Calibri" w:hAnsi="Calibri" w:hint="default"/>
      </w:rPr>
    </w:lvl>
    <w:lvl w:ilvl="1" w:tplc="A9C80FDC">
      <w:start w:val="1"/>
      <w:numFmt w:val="bullet"/>
      <w:lvlText w:val="o"/>
      <w:lvlJc w:val="left"/>
      <w:pPr>
        <w:ind w:left="1440" w:hanging="360"/>
      </w:pPr>
      <w:rPr>
        <w:rFonts w:ascii="Courier New" w:hAnsi="Courier New" w:hint="default"/>
      </w:rPr>
    </w:lvl>
    <w:lvl w:ilvl="2" w:tplc="E5B04448">
      <w:start w:val="1"/>
      <w:numFmt w:val="bullet"/>
      <w:lvlText w:val=""/>
      <w:lvlJc w:val="left"/>
      <w:pPr>
        <w:ind w:left="2160" w:hanging="360"/>
      </w:pPr>
      <w:rPr>
        <w:rFonts w:ascii="Wingdings" w:hAnsi="Wingdings" w:hint="default"/>
      </w:rPr>
    </w:lvl>
    <w:lvl w:ilvl="3" w:tplc="E5EE9CC8">
      <w:start w:val="1"/>
      <w:numFmt w:val="bullet"/>
      <w:lvlText w:val=""/>
      <w:lvlJc w:val="left"/>
      <w:pPr>
        <w:ind w:left="2880" w:hanging="360"/>
      </w:pPr>
      <w:rPr>
        <w:rFonts w:ascii="Symbol" w:hAnsi="Symbol" w:hint="default"/>
      </w:rPr>
    </w:lvl>
    <w:lvl w:ilvl="4" w:tplc="1C2E829E">
      <w:start w:val="1"/>
      <w:numFmt w:val="bullet"/>
      <w:lvlText w:val="o"/>
      <w:lvlJc w:val="left"/>
      <w:pPr>
        <w:ind w:left="3600" w:hanging="360"/>
      </w:pPr>
      <w:rPr>
        <w:rFonts w:ascii="Courier New" w:hAnsi="Courier New" w:hint="default"/>
      </w:rPr>
    </w:lvl>
    <w:lvl w:ilvl="5" w:tplc="598CA41A">
      <w:start w:val="1"/>
      <w:numFmt w:val="bullet"/>
      <w:lvlText w:val=""/>
      <w:lvlJc w:val="left"/>
      <w:pPr>
        <w:ind w:left="4320" w:hanging="360"/>
      </w:pPr>
      <w:rPr>
        <w:rFonts w:ascii="Wingdings" w:hAnsi="Wingdings" w:hint="default"/>
      </w:rPr>
    </w:lvl>
    <w:lvl w:ilvl="6" w:tplc="E4144FA6">
      <w:start w:val="1"/>
      <w:numFmt w:val="bullet"/>
      <w:lvlText w:val=""/>
      <w:lvlJc w:val="left"/>
      <w:pPr>
        <w:ind w:left="5040" w:hanging="360"/>
      </w:pPr>
      <w:rPr>
        <w:rFonts w:ascii="Symbol" w:hAnsi="Symbol" w:hint="default"/>
      </w:rPr>
    </w:lvl>
    <w:lvl w:ilvl="7" w:tplc="11766390">
      <w:start w:val="1"/>
      <w:numFmt w:val="bullet"/>
      <w:lvlText w:val="o"/>
      <w:lvlJc w:val="left"/>
      <w:pPr>
        <w:ind w:left="5760" w:hanging="360"/>
      </w:pPr>
      <w:rPr>
        <w:rFonts w:ascii="Courier New" w:hAnsi="Courier New" w:hint="default"/>
      </w:rPr>
    </w:lvl>
    <w:lvl w:ilvl="8" w:tplc="08306A70">
      <w:start w:val="1"/>
      <w:numFmt w:val="bullet"/>
      <w:lvlText w:val=""/>
      <w:lvlJc w:val="left"/>
      <w:pPr>
        <w:ind w:left="6480" w:hanging="360"/>
      </w:pPr>
      <w:rPr>
        <w:rFonts w:ascii="Wingdings" w:hAnsi="Wingdings" w:hint="default"/>
      </w:rPr>
    </w:lvl>
  </w:abstractNum>
  <w:abstractNum w:abstractNumId="10" w15:restartNumberingAfterBreak="0">
    <w:nsid w:val="30CE7E47"/>
    <w:multiLevelType w:val="hybridMultilevel"/>
    <w:tmpl w:val="660A2DF6"/>
    <w:lvl w:ilvl="0" w:tplc="522A8130">
      <w:start w:val="1"/>
      <w:numFmt w:val="bullet"/>
      <w:lvlText w:val="-"/>
      <w:lvlJc w:val="left"/>
      <w:pPr>
        <w:ind w:left="360" w:hanging="360"/>
      </w:pPr>
      <w:rPr>
        <w:rFonts w:ascii="Calibri" w:hAnsi="Calibri"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1" w15:restartNumberingAfterBreak="0">
    <w:nsid w:val="327048C9"/>
    <w:multiLevelType w:val="hybridMultilevel"/>
    <w:tmpl w:val="63AC52DE"/>
    <w:lvl w:ilvl="0" w:tplc="9094E71E">
      <w:start w:val="1"/>
      <w:numFmt w:val="bullet"/>
      <w:lvlText w:val="-"/>
      <w:lvlJc w:val="left"/>
      <w:pPr>
        <w:ind w:left="360" w:hanging="360"/>
      </w:pPr>
      <w:rPr>
        <w:rFonts w:ascii="Aptos" w:hAnsi="Aptos" w:hint="default"/>
      </w:rPr>
    </w:lvl>
    <w:lvl w:ilvl="1" w:tplc="18C8EFB0">
      <w:start w:val="1"/>
      <w:numFmt w:val="bullet"/>
      <w:lvlText w:val="o"/>
      <w:lvlJc w:val="left"/>
      <w:pPr>
        <w:ind w:left="1080" w:hanging="360"/>
      </w:pPr>
      <w:rPr>
        <w:rFonts w:ascii="Courier New" w:hAnsi="Courier New" w:hint="default"/>
      </w:rPr>
    </w:lvl>
    <w:lvl w:ilvl="2" w:tplc="FABECF90">
      <w:start w:val="1"/>
      <w:numFmt w:val="bullet"/>
      <w:lvlText w:val=""/>
      <w:lvlJc w:val="left"/>
      <w:pPr>
        <w:ind w:left="1800" w:hanging="360"/>
      </w:pPr>
      <w:rPr>
        <w:rFonts w:ascii="Wingdings" w:hAnsi="Wingdings" w:hint="default"/>
      </w:rPr>
    </w:lvl>
    <w:lvl w:ilvl="3" w:tplc="5680D1DC">
      <w:start w:val="1"/>
      <w:numFmt w:val="bullet"/>
      <w:lvlText w:val=""/>
      <w:lvlJc w:val="left"/>
      <w:pPr>
        <w:ind w:left="2520" w:hanging="360"/>
      </w:pPr>
      <w:rPr>
        <w:rFonts w:ascii="Symbol" w:hAnsi="Symbol" w:hint="default"/>
      </w:rPr>
    </w:lvl>
    <w:lvl w:ilvl="4" w:tplc="90049740">
      <w:start w:val="1"/>
      <w:numFmt w:val="bullet"/>
      <w:lvlText w:val="o"/>
      <w:lvlJc w:val="left"/>
      <w:pPr>
        <w:ind w:left="3240" w:hanging="360"/>
      </w:pPr>
      <w:rPr>
        <w:rFonts w:ascii="Courier New" w:hAnsi="Courier New" w:hint="default"/>
      </w:rPr>
    </w:lvl>
    <w:lvl w:ilvl="5" w:tplc="1304BF4E">
      <w:start w:val="1"/>
      <w:numFmt w:val="bullet"/>
      <w:lvlText w:val=""/>
      <w:lvlJc w:val="left"/>
      <w:pPr>
        <w:ind w:left="3960" w:hanging="360"/>
      </w:pPr>
      <w:rPr>
        <w:rFonts w:ascii="Wingdings" w:hAnsi="Wingdings" w:hint="default"/>
      </w:rPr>
    </w:lvl>
    <w:lvl w:ilvl="6" w:tplc="B4FA93A2">
      <w:start w:val="1"/>
      <w:numFmt w:val="bullet"/>
      <w:lvlText w:val=""/>
      <w:lvlJc w:val="left"/>
      <w:pPr>
        <w:ind w:left="4680" w:hanging="360"/>
      </w:pPr>
      <w:rPr>
        <w:rFonts w:ascii="Symbol" w:hAnsi="Symbol" w:hint="default"/>
      </w:rPr>
    </w:lvl>
    <w:lvl w:ilvl="7" w:tplc="381A9764">
      <w:start w:val="1"/>
      <w:numFmt w:val="bullet"/>
      <w:lvlText w:val="o"/>
      <w:lvlJc w:val="left"/>
      <w:pPr>
        <w:ind w:left="5400" w:hanging="360"/>
      </w:pPr>
      <w:rPr>
        <w:rFonts w:ascii="Courier New" w:hAnsi="Courier New" w:hint="default"/>
      </w:rPr>
    </w:lvl>
    <w:lvl w:ilvl="8" w:tplc="3C4CA462">
      <w:start w:val="1"/>
      <w:numFmt w:val="bullet"/>
      <w:lvlText w:val=""/>
      <w:lvlJc w:val="left"/>
      <w:pPr>
        <w:ind w:left="6120" w:hanging="360"/>
      </w:pPr>
      <w:rPr>
        <w:rFonts w:ascii="Wingdings" w:hAnsi="Wingdings" w:hint="default"/>
      </w:rPr>
    </w:lvl>
  </w:abstractNum>
  <w:abstractNum w:abstractNumId="12" w15:restartNumberingAfterBreak="0">
    <w:nsid w:val="3762AEE7"/>
    <w:multiLevelType w:val="hybridMultilevel"/>
    <w:tmpl w:val="CBB22006"/>
    <w:lvl w:ilvl="0" w:tplc="046CE71E">
      <w:start w:val="1"/>
      <w:numFmt w:val="bullet"/>
      <w:lvlText w:val="-"/>
      <w:lvlJc w:val="left"/>
      <w:pPr>
        <w:ind w:left="360" w:hanging="360"/>
      </w:pPr>
      <w:rPr>
        <w:rFonts w:ascii="Calibri" w:hAnsi="Calibri" w:hint="default"/>
      </w:rPr>
    </w:lvl>
    <w:lvl w:ilvl="1" w:tplc="F362B930">
      <w:start w:val="1"/>
      <w:numFmt w:val="bullet"/>
      <w:lvlText w:val="o"/>
      <w:lvlJc w:val="left"/>
      <w:pPr>
        <w:ind w:left="1080" w:hanging="360"/>
      </w:pPr>
      <w:rPr>
        <w:rFonts w:ascii="Courier New" w:hAnsi="Courier New" w:hint="default"/>
      </w:rPr>
    </w:lvl>
    <w:lvl w:ilvl="2" w:tplc="059ED34C">
      <w:start w:val="1"/>
      <w:numFmt w:val="bullet"/>
      <w:lvlText w:val=""/>
      <w:lvlJc w:val="left"/>
      <w:pPr>
        <w:ind w:left="1800" w:hanging="360"/>
      </w:pPr>
      <w:rPr>
        <w:rFonts w:ascii="Wingdings" w:hAnsi="Wingdings" w:hint="default"/>
      </w:rPr>
    </w:lvl>
    <w:lvl w:ilvl="3" w:tplc="C97E5946">
      <w:start w:val="1"/>
      <w:numFmt w:val="bullet"/>
      <w:lvlText w:val=""/>
      <w:lvlJc w:val="left"/>
      <w:pPr>
        <w:ind w:left="2520" w:hanging="360"/>
      </w:pPr>
      <w:rPr>
        <w:rFonts w:ascii="Symbol" w:hAnsi="Symbol" w:hint="default"/>
      </w:rPr>
    </w:lvl>
    <w:lvl w:ilvl="4" w:tplc="4B1E3C82">
      <w:start w:val="1"/>
      <w:numFmt w:val="bullet"/>
      <w:lvlText w:val="o"/>
      <w:lvlJc w:val="left"/>
      <w:pPr>
        <w:ind w:left="3240" w:hanging="360"/>
      </w:pPr>
      <w:rPr>
        <w:rFonts w:ascii="Courier New" w:hAnsi="Courier New" w:hint="default"/>
      </w:rPr>
    </w:lvl>
    <w:lvl w:ilvl="5" w:tplc="9FBEC882">
      <w:start w:val="1"/>
      <w:numFmt w:val="bullet"/>
      <w:lvlText w:val=""/>
      <w:lvlJc w:val="left"/>
      <w:pPr>
        <w:ind w:left="3960" w:hanging="360"/>
      </w:pPr>
      <w:rPr>
        <w:rFonts w:ascii="Wingdings" w:hAnsi="Wingdings" w:hint="default"/>
      </w:rPr>
    </w:lvl>
    <w:lvl w:ilvl="6" w:tplc="CF187F20">
      <w:start w:val="1"/>
      <w:numFmt w:val="bullet"/>
      <w:lvlText w:val=""/>
      <w:lvlJc w:val="left"/>
      <w:pPr>
        <w:ind w:left="4680" w:hanging="360"/>
      </w:pPr>
      <w:rPr>
        <w:rFonts w:ascii="Symbol" w:hAnsi="Symbol" w:hint="default"/>
      </w:rPr>
    </w:lvl>
    <w:lvl w:ilvl="7" w:tplc="5F76A58A">
      <w:start w:val="1"/>
      <w:numFmt w:val="bullet"/>
      <w:lvlText w:val="o"/>
      <w:lvlJc w:val="left"/>
      <w:pPr>
        <w:ind w:left="5400" w:hanging="360"/>
      </w:pPr>
      <w:rPr>
        <w:rFonts w:ascii="Courier New" w:hAnsi="Courier New" w:hint="default"/>
      </w:rPr>
    </w:lvl>
    <w:lvl w:ilvl="8" w:tplc="4DAC359A">
      <w:start w:val="1"/>
      <w:numFmt w:val="bullet"/>
      <w:lvlText w:val=""/>
      <w:lvlJc w:val="left"/>
      <w:pPr>
        <w:ind w:left="6120" w:hanging="360"/>
      </w:pPr>
      <w:rPr>
        <w:rFonts w:ascii="Wingdings" w:hAnsi="Wingdings" w:hint="default"/>
      </w:rPr>
    </w:lvl>
  </w:abstractNum>
  <w:abstractNum w:abstractNumId="13"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98C669"/>
    <w:multiLevelType w:val="hybridMultilevel"/>
    <w:tmpl w:val="A0824516"/>
    <w:lvl w:ilvl="0" w:tplc="C45CAAF6">
      <w:start w:val="1"/>
      <w:numFmt w:val="bullet"/>
      <w:lvlText w:val="-"/>
      <w:lvlJc w:val="left"/>
      <w:pPr>
        <w:ind w:left="360" w:hanging="360"/>
      </w:pPr>
      <w:rPr>
        <w:rFonts w:ascii="Calibri" w:hAnsi="Calibri" w:hint="default"/>
      </w:rPr>
    </w:lvl>
    <w:lvl w:ilvl="1" w:tplc="25FC9D4A">
      <w:start w:val="1"/>
      <w:numFmt w:val="bullet"/>
      <w:lvlText w:val="o"/>
      <w:lvlJc w:val="left"/>
      <w:pPr>
        <w:ind w:left="1080" w:hanging="360"/>
      </w:pPr>
      <w:rPr>
        <w:rFonts w:ascii="Courier New" w:hAnsi="Courier New" w:hint="default"/>
      </w:rPr>
    </w:lvl>
    <w:lvl w:ilvl="2" w:tplc="BEC4E668">
      <w:start w:val="1"/>
      <w:numFmt w:val="bullet"/>
      <w:lvlText w:val=""/>
      <w:lvlJc w:val="left"/>
      <w:pPr>
        <w:ind w:left="1800" w:hanging="360"/>
      </w:pPr>
      <w:rPr>
        <w:rFonts w:ascii="Wingdings" w:hAnsi="Wingdings" w:hint="default"/>
      </w:rPr>
    </w:lvl>
    <w:lvl w:ilvl="3" w:tplc="D67A97DE">
      <w:start w:val="1"/>
      <w:numFmt w:val="bullet"/>
      <w:lvlText w:val=""/>
      <w:lvlJc w:val="left"/>
      <w:pPr>
        <w:ind w:left="2520" w:hanging="360"/>
      </w:pPr>
      <w:rPr>
        <w:rFonts w:ascii="Symbol" w:hAnsi="Symbol" w:hint="default"/>
      </w:rPr>
    </w:lvl>
    <w:lvl w:ilvl="4" w:tplc="9976DED2">
      <w:start w:val="1"/>
      <w:numFmt w:val="bullet"/>
      <w:lvlText w:val="o"/>
      <w:lvlJc w:val="left"/>
      <w:pPr>
        <w:ind w:left="3240" w:hanging="360"/>
      </w:pPr>
      <w:rPr>
        <w:rFonts w:ascii="Courier New" w:hAnsi="Courier New" w:hint="default"/>
      </w:rPr>
    </w:lvl>
    <w:lvl w:ilvl="5" w:tplc="D26864DC">
      <w:start w:val="1"/>
      <w:numFmt w:val="bullet"/>
      <w:lvlText w:val=""/>
      <w:lvlJc w:val="left"/>
      <w:pPr>
        <w:ind w:left="3960" w:hanging="360"/>
      </w:pPr>
      <w:rPr>
        <w:rFonts w:ascii="Wingdings" w:hAnsi="Wingdings" w:hint="default"/>
      </w:rPr>
    </w:lvl>
    <w:lvl w:ilvl="6" w:tplc="BE041CA4">
      <w:start w:val="1"/>
      <w:numFmt w:val="bullet"/>
      <w:lvlText w:val=""/>
      <w:lvlJc w:val="left"/>
      <w:pPr>
        <w:ind w:left="4680" w:hanging="360"/>
      </w:pPr>
      <w:rPr>
        <w:rFonts w:ascii="Symbol" w:hAnsi="Symbol" w:hint="default"/>
      </w:rPr>
    </w:lvl>
    <w:lvl w:ilvl="7" w:tplc="19CAB478">
      <w:start w:val="1"/>
      <w:numFmt w:val="bullet"/>
      <w:lvlText w:val="o"/>
      <w:lvlJc w:val="left"/>
      <w:pPr>
        <w:ind w:left="5400" w:hanging="360"/>
      </w:pPr>
      <w:rPr>
        <w:rFonts w:ascii="Courier New" w:hAnsi="Courier New" w:hint="default"/>
      </w:rPr>
    </w:lvl>
    <w:lvl w:ilvl="8" w:tplc="FF66991A">
      <w:start w:val="1"/>
      <w:numFmt w:val="bullet"/>
      <w:lvlText w:val=""/>
      <w:lvlJc w:val="left"/>
      <w:pPr>
        <w:ind w:left="6120" w:hanging="360"/>
      </w:pPr>
      <w:rPr>
        <w:rFonts w:ascii="Wingdings" w:hAnsi="Wingdings" w:hint="default"/>
      </w:rPr>
    </w:lvl>
  </w:abstractNum>
  <w:abstractNum w:abstractNumId="15" w15:restartNumberingAfterBreak="0">
    <w:nsid w:val="3E71B4F9"/>
    <w:multiLevelType w:val="hybridMultilevel"/>
    <w:tmpl w:val="BDDACDD8"/>
    <w:lvl w:ilvl="0" w:tplc="7390E6CA">
      <w:start w:val="1"/>
      <w:numFmt w:val="bullet"/>
      <w:lvlText w:val="-"/>
      <w:lvlJc w:val="left"/>
      <w:pPr>
        <w:ind w:left="360" w:hanging="360"/>
      </w:pPr>
      <w:rPr>
        <w:rFonts w:ascii="Calibri" w:hAnsi="Calibri" w:hint="default"/>
      </w:rPr>
    </w:lvl>
    <w:lvl w:ilvl="1" w:tplc="656A328E">
      <w:start w:val="1"/>
      <w:numFmt w:val="bullet"/>
      <w:lvlText w:val="o"/>
      <w:lvlJc w:val="left"/>
      <w:pPr>
        <w:ind w:left="1080" w:hanging="360"/>
      </w:pPr>
      <w:rPr>
        <w:rFonts w:ascii="Courier New" w:hAnsi="Courier New" w:hint="default"/>
      </w:rPr>
    </w:lvl>
    <w:lvl w:ilvl="2" w:tplc="D500FAB4">
      <w:start w:val="1"/>
      <w:numFmt w:val="bullet"/>
      <w:lvlText w:val=""/>
      <w:lvlJc w:val="left"/>
      <w:pPr>
        <w:ind w:left="1800" w:hanging="360"/>
      </w:pPr>
      <w:rPr>
        <w:rFonts w:ascii="Wingdings" w:hAnsi="Wingdings" w:hint="default"/>
      </w:rPr>
    </w:lvl>
    <w:lvl w:ilvl="3" w:tplc="5F6C116C">
      <w:start w:val="1"/>
      <w:numFmt w:val="bullet"/>
      <w:lvlText w:val=""/>
      <w:lvlJc w:val="left"/>
      <w:pPr>
        <w:ind w:left="2520" w:hanging="360"/>
      </w:pPr>
      <w:rPr>
        <w:rFonts w:ascii="Symbol" w:hAnsi="Symbol" w:hint="default"/>
      </w:rPr>
    </w:lvl>
    <w:lvl w:ilvl="4" w:tplc="B2B2F648">
      <w:start w:val="1"/>
      <w:numFmt w:val="bullet"/>
      <w:lvlText w:val="o"/>
      <w:lvlJc w:val="left"/>
      <w:pPr>
        <w:ind w:left="3240" w:hanging="360"/>
      </w:pPr>
      <w:rPr>
        <w:rFonts w:ascii="Courier New" w:hAnsi="Courier New" w:hint="default"/>
      </w:rPr>
    </w:lvl>
    <w:lvl w:ilvl="5" w:tplc="C1569D3C">
      <w:start w:val="1"/>
      <w:numFmt w:val="bullet"/>
      <w:lvlText w:val=""/>
      <w:lvlJc w:val="left"/>
      <w:pPr>
        <w:ind w:left="3960" w:hanging="360"/>
      </w:pPr>
      <w:rPr>
        <w:rFonts w:ascii="Wingdings" w:hAnsi="Wingdings" w:hint="default"/>
      </w:rPr>
    </w:lvl>
    <w:lvl w:ilvl="6" w:tplc="9154E194">
      <w:start w:val="1"/>
      <w:numFmt w:val="bullet"/>
      <w:lvlText w:val=""/>
      <w:lvlJc w:val="left"/>
      <w:pPr>
        <w:ind w:left="4680" w:hanging="360"/>
      </w:pPr>
      <w:rPr>
        <w:rFonts w:ascii="Symbol" w:hAnsi="Symbol" w:hint="default"/>
      </w:rPr>
    </w:lvl>
    <w:lvl w:ilvl="7" w:tplc="72C8CE7C">
      <w:start w:val="1"/>
      <w:numFmt w:val="bullet"/>
      <w:lvlText w:val="o"/>
      <w:lvlJc w:val="left"/>
      <w:pPr>
        <w:ind w:left="5400" w:hanging="360"/>
      </w:pPr>
      <w:rPr>
        <w:rFonts w:ascii="Courier New" w:hAnsi="Courier New" w:hint="default"/>
      </w:rPr>
    </w:lvl>
    <w:lvl w:ilvl="8" w:tplc="24F898D6">
      <w:start w:val="1"/>
      <w:numFmt w:val="bullet"/>
      <w:lvlText w:val=""/>
      <w:lvlJc w:val="left"/>
      <w:pPr>
        <w:ind w:left="6120" w:hanging="360"/>
      </w:pPr>
      <w:rPr>
        <w:rFonts w:ascii="Wingdings" w:hAnsi="Wingdings" w:hint="default"/>
      </w:rPr>
    </w:lvl>
  </w:abstractNum>
  <w:abstractNum w:abstractNumId="16" w15:restartNumberingAfterBreak="0">
    <w:nsid w:val="3EA76051"/>
    <w:multiLevelType w:val="hybridMultilevel"/>
    <w:tmpl w:val="B72E0C1E"/>
    <w:lvl w:ilvl="0" w:tplc="1FA67D54">
      <w:start w:val="1"/>
      <w:numFmt w:val="bullet"/>
      <w:lvlText w:val="-"/>
      <w:lvlJc w:val="left"/>
      <w:pPr>
        <w:ind w:left="360" w:hanging="360"/>
      </w:pPr>
      <w:rPr>
        <w:rFonts w:ascii="Aptos" w:hAnsi="Aptos"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7" w15:restartNumberingAfterBreak="0">
    <w:nsid w:val="3FD91F92"/>
    <w:multiLevelType w:val="hybridMultilevel"/>
    <w:tmpl w:val="4D029310"/>
    <w:lvl w:ilvl="0" w:tplc="7008563C">
      <w:start w:val="1"/>
      <w:numFmt w:val="bullet"/>
      <w:lvlText w:val="-"/>
      <w:lvlJc w:val="left"/>
      <w:pPr>
        <w:ind w:left="360" w:hanging="360"/>
      </w:pPr>
      <w:rPr>
        <w:rFonts w:ascii="Calibri" w:hAnsi="Calibri" w:hint="default"/>
      </w:rPr>
    </w:lvl>
    <w:lvl w:ilvl="1" w:tplc="A2868FB2">
      <w:start w:val="1"/>
      <w:numFmt w:val="bullet"/>
      <w:lvlText w:val="o"/>
      <w:lvlJc w:val="left"/>
      <w:pPr>
        <w:ind w:left="1080" w:hanging="360"/>
      </w:pPr>
      <w:rPr>
        <w:rFonts w:ascii="Courier New" w:hAnsi="Courier New" w:hint="default"/>
      </w:rPr>
    </w:lvl>
    <w:lvl w:ilvl="2" w:tplc="0E60C952">
      <w:start w:val="1"/>
      <w:numFmt w:val="bullet"/>
      <w:lvlText w:val=""/>
      <w:lvlJc w:val="left"/>
      <w:pPr>
        <w:ind w:left="1800" w:hanging="360"/>
      </w:pPr>
      <w:rPr>
        <w:rFonts w:ascii="Wingdings" w:hAnsi="Wingdings" w:hint="default"/>
      </w:rPr>
    </w:lvl>
    <w:lvl w:ilvl="3" w:tplc="EB28F3FC">
      <w:start w:val="1"/>
      <w:numFmt w:val="bullet"/>
      <w:lvlText w:val=""/>
      <w:lvlJc w:val="left"/>
      <w:pPr>
        <w:ind w:left="2520" w:hanging="360"/>
      </w:pPr>
      <w:rPr>
        <w:rFonts w:ascii="Symbol" w:hAnsi="Symbol" w:hint="default"/>
      </w:rPr>
    </w:lvl>
    <w:lvl w:ilvl="4" w:tplc="CA165CA0">
      <w:start w:val="1"/>
      <w:numFmt w:val="bullet"/>
      <w:lvlText w:val="o"/>
      <w:lvlJc w:val="left"/>
      <w:pPr>
        <w:ind w:left="3240" w:hanging="360"/>
      </w:pPr>
      <w:rPr>
        <w:rFonts w:ascii="Courier New" w:hAnsi="Courier New" w:hint="default"/>
      </w:rPr>
    </w:lvl>
    <w:lvl w:ilvl="5" w:tplc="BE24E99A">
      <w:start w:val="1"/>
      <w:numFmt w:val="bullet"/>
      <w:lvlText w:val=""/>
      <w:lvlJc w:val="left"/>
      <w:pPr>
        <w:ind w:left="3960" w:hanging="360"/>
      </w:pPr>
      <w:rPr>
        <w:rFonts w:ascii="Wingdings" w:hAnsi="Wingdings" w:hint="default"/>
      </w:rPr>
    </w:lvl>
    <w:lvl w:ilvl="6" w:tplc="7A20A106">
      <w:start w:val="1"/>
      <w:numFmt w:val="bullet"/>
      <w:lvlText w:val=""/>
      <w:lvlJc w:val="left"/>
      <w:pPr>
        <w:ind w:left="4680" w:hanging="360"/>
      </w:pPr>
      <w:rPr>
        <w:rFonts w:ascii="Symbol" w:hAnsi="Symbol" w:hint="default"/>
      </w:rPr>
    </w:lvl>
    <w:lvl w:ilvl="7" w:tplc="D9064BE6">
      <w:start w:val="1"/>
      <w:numFmt w:val="bullet"/>
      <w:lvlText w:val="o"/>
      <w:lvlJc w:val="left"/>
      <w:pPr>
        <w:ind w:left="5400" w:hanging="360"/>
      </w:pPr>
      <w:rPr>
        <w:rFonts w:ascii="Courier New" w:hAnsi="Courier New" w:hint="default"/>
      </w:rPr>
    </w:lvl>
    <w:lvl w:ilvl="8" w:tplc="2A4C3474">
      <w:start w:val="1"/>
      <w:numFmt w:val="bullet"/>
      <w:lvlText w:val=""/>
      <w:lvlJc w:val="left"/>
      <w:pPr>
        <w:ind w:left="6120" w:hanging="360"/>
      </w:pPr>
      <w:rPr>
        <w:rFonts w:ascii="Wingdings" w:hAnsi="Wingdings" w:hint="default"/>
      </w:rPr>
    </w:lvl>
  </w:abstractNum>
  <w:abstractNum w:abstractNumId="18" w15:restartNumberingAfterBreak="0">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B19BC"/>
    <w:multiLevelType w:val="hybridMultilevel"/>
    <w:tmpl w:val="A66282D0"/>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827C7"/>
    <w:multiLevelType w:val="hybridMultilevel"/>
    <w:tmpl w:val="55B8F62C"/>
    <w:lvl w:ilvl="0" w:tplc="1FA67D54">
      <w:start w:val="1"/>
      <w:numFmt w:val="bullet"/>
      <w:lvlText w:val="-"/>
      <w:lvlJc w:val="left"/>
      <w:pPr>
        <w:ind w:left="360" w:hanging="360"/>
      </w:pPr>
      <w:rPr>
        <w:rFonts w:ascii="Aptos" w:hAnsi="Aptos"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2" w15:restartNumberingAfterBreak="0">
    <w:nsid w:val="4A6FFD93"/>
    <w:multiLevelType w:val="hybridMultilevel"/>
    <w:tmpl w:val="B9A0C384"/>
    <w:lvl w:ilvl="0" w:tplc="52BA0D16">
      <w:start w:val="1"/>
      <w:numFmt w:val="bullet"/>
      <w:lvlText w:val="-"/>
      <w:lvlJc w:val="left"/>
      <w:pPr>
        <w:ind w:left="360" w:hanging="360"/>
      </w:pPr>
      <w:rPr>
        <w:rFonts w:ascii="Calibri" w:hAnsi="Calibri" w:hint="default"/>
      </w:rPr>
    </w:lvl>
    <w:lvl w:ilvl="1" w:tplc="698C97B4">
      <w:start w:val="1"/>
      <w:numFmt w:val="bullet"/>
      <w:lvlText w:val="o"/>
      <w:lvlJc w:val="left"/>
      <w:pPr>
        <w:ind w:left="1080" w:hanging="360"/>
      </w:pPr>
      <w:rPr>
        <w:rFonts w:ascii="Courier New" w:hAnsi="Courier New" w:hint="default"/>
      </w:rPr>
    </w:lvl>
    <w:lvl w:ilvl="2" w:tplc="7CDA3D0E">
      <w:start w:val="1"/>
      <w:numFmt w:val="bullet"/>
      <w:lvlText w:val=""/>
      <w:lvlJc w:val="left"/>
      <w:pPr>
        <w:ind w:left="1800" w:hanging="360"/>
      </w:pPr>
      <w:rPr>
        <w:rFonts w:ascii="Wingdings" w:hAnsi="Wingdings" w:hint="default"/>
      </w:rPr>
    </w:lvl>
    <w:lvl w:ilvl="3" w:tplc="A43C0FB0">
      <w:start w:val="1"/>
      <w:numFmt w:val="bullet"/>
      <w:lvlText w:val=""/>
      <w:lvlJc w:val="left"/>
      <w:pPr>
        <w:ind w:left="2520" w:hanging="360"/>
      </w:pPr>
      <w:rPr>
        <w:rFonts w:ascii="Symbol" w:hAnsi="Symbol" w:hint="default"/>
      </w:rPr>
    </w:lvl>
    <w:lvl w:ilvl="4" w:tplc="2C6ECC6A">
      <w:start w:val="1"/>
      <w:numFmt w:val="bullet"/>
      <w:lvlText w:val="o"/>
      <w:lvlJc w:val="left"/>
      <w:pPr>
        <w:ind w:left="3240" w:hanging="360"/>
      </w:pPr>
      <w:rPr>
        <w:rFonts w:ascii="Courier New" w:hAnsi="Courier New" w:hint="default"/>
      </w:rPr>
    </w:lvl>
    <w:lvl w:ilvl="5" w:tplc="AB3A4F40">
      <w:start w:val="1"/>
      <w:numFmt w:val="bullet"/>
      <w:lvlText w:val=""/>
      <w:lvlJc w:val="left"/>
      <w:pPr>
        <w:ind w:left="3960" w:hanging="360"/>
      </w:pPr>
      <w:rPr>
        <w:rFonts w:ascii="Wingdings" w:hAnsi="Wingdings" w:hint="default"/>
      </w:rPr>
    </w:lvl>
    <w:lvl w:ilvl="6" w:tplc="E49CE924">
      <w:start w:val="1"/>
      <w:numFmt w:val="bullet"/>
      <w:lvlText w:val=""/>
      <w:lvlJc w:val="left"/>
      <w:pPr>
        <w:ind w:left="4680" w:hanging="360"/>
      </w:pPr>
      <w:rPr>
        <w:rFonts w:ascii="Symbol" w:hAnsi="Symbol" w:hint="default"/>
      </w:rPr>
    </w:lvl>
    <w:lvl w:ilvl="7" w:tplc="88D8499C">
      <w:start w:val="1"/>
      <w:numFmt w:val="bullet"/>
      <w:lvlText w:val="o"/>
      <w:lvlJc w:val="left"/>
      <w:pPr>
        <w:ind w:left="5400" w:hanging="360"/>
      </w:pPr>
      <w:rPr>
        <w:rFonts w:ascii="Courier New" w:hAnsi="Courier New" w:hint="default"/>
      </w:rPr>
    </w:lvl>
    <w:lvl w:ilvl="8" w:tplc="60A2AB80">
      <w:start w:val="1"/>
      <w:numFmt w:val="bullet"/>
      <w:lvlText w:val=""/>
      <w:lvlJc w:val="left"/>
      <w:pPr>
        <w:ind w:left="6120" w:hanging="360"/>
      </w:pPr>
      <w:rPr>
        <w:rFonts w:ascii="Wingdings" w:hAnsi="Wingdings" w:hint="default"/>
      </w:rPr>
    </w:lvl>
  </w:abstractNum>
  <w:abstractNum w:abstractNumId="23" w15:restartNumberingAfterBreak="0">
    <w:nsid w:val="514F0AF6"/>
    <w:multiLevelType w:val="hybridMultilevel"/>
    <w:tmpl w:val="131A4C38"/>
    <w:lvl w:ilvl="0" w:tplc="34090001">
      <w:start w:val="1"/>
      <w:numFmt w:val="bullet"/>
      <w:lvlText w:val=""/>
      <w:lvlJc w:val="left"/>
      <w:pPr>
        <w:tabs>
          <w:tab w:val="num" w:pos="1080"/>
        </w:tabs>
        <w:ind w:left="1080" w:hanging="720"/>
      </w:pPr>
      <w:rPr>
        <w:rFonts w:ascii="Symbol" w:hAnsi="Symbol"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4" w15:restartNumberingAfterBreak="0">
    <w:nsid w:val="556419A3"/>
    <w:multiLevelType w:val="hybridMultilevel"/>
    <w:tmpl w:val="1F042192"/>
    <w:lvl w:ilvl="0" w:tplc="3A7C2ACE">
      <w:start w:val="1"/>
      <w:numFmt w:val="bullet"/>
      <w:lvlText w:val="-"/>
      <w:lvlJc w:val="left"/>
      <w:pPr>
        <w:ind w:left="360" w:hanging="360"/>
      </w:pPr>
      <w:rPr>
        <w:rFonts w:ascii="Calibri" w:hAnsi="Calibri" w:hint="default"/>
      </w:rPr>
    </w:lvl>
    <w:lvl w:ilvl="1" w:tplc="77FEC2A4">
      <w:start w:val="1"/>
      <w:numFmt w:val="bullet"/>
      <w:lvlText w:val="o"/>
      <w:lvlJc w:val="left"/>
      <w:pPr>
        <w:ind w:left="1080" w:hanging="360"/>
      </w:pPr>
      <w:rPr>
        <w:rFonts w:ascii="Courier New" w:hAnsi="Courier New" w:hint="default"/>
      </w:rPr>
    </w:lvl>
    <w:lvl w:ilvl="2" w:tplc="8D348FD6">
      <w:start w:val="1"/>
      <w:numFmt w:val="bullet"/>
      <w:lvlText w:val=""/>
      <w:lvlJc w:val="left"/>
      <w:pPr>
        <w:ind w:left="1800" w:hanging="360"/>
      </w:pPr>
      <w:rPr>
        <w:rFonts w:ascii="Wingdings" w:hAnsi="Wingdings" w:hint="default"/>
      </w:rPr>
    </w:lvl>
    <w:lvl w:ilvl="3" w:tplc="6816A8B8">
      <w:start w:val="1"/>
      <w:numFmt w:val="bullet"/>
      <w:lvlText w:val=""/>
      <w:lvlJc w:val="left"/>
      <w:pPr>
        <w:ind w:left="2520" w:hanging="360"/>
      </w:pPr>
      <w:rPr>
        <w:rFonts w:ascii="Symbol" w:hAnsi="Symbol" w:hint="default"/>
      </w:rPr>
    </w:lvl>
    <w:lvl w:ilvl="4" w:tplc="307A2E5E">
      <w:start w:val="1"/>
      <w:numFmt w:val="bullet"/>
      <w:lvlText w:val="o"/>
      <w:lvlJc w:val="left"/>
      <w:pPr>
        <w:ind w:left="3240" w:hanging="360"/>
      </w:pPr>
      <w:rPr>
        <w:rFonts w:ascii="Courier New" w:hAnsi="Courier New" w:hint="default"/>
      </w:rPr>
    </w:lvl>
    <w:lvl w:ilvl="5" w:tplc="250CBB10">
      <w:start w:val="1"/>
      <w:numFmt w:val="bullet"/>
      <w:lvlText w:val=""/>
      <w:lvlJc w:val="left"/>
      <w:pPr>
        <w:ind w:left="3960" w:hanging="360"/>
      </w:pPr>
      <w:rPr>
        <w:rFonts w:ascii="Wingdings" w:hAnsi="Wingdings" w:hint="default"/>
      </w:rPr>
    </w:lvl>
    <w:lvl w:ilvl="6" w:tplc="D16824AA">
      <w:start w:val="1"/>
      <w:numFmt w:val="bullet"/>
      <w:lvlText w:val=""/>
      <w:lvlJc w:val="left"/>
      <w:pPr>
        <w:ind w:left="4680" w:hanging="360"/>
      </w:pPr>
      <w:rPr>
        <w:rFonts w:ascii="Symbol" w:hAnsi="Symbol" w:hint="default"/>
      </w:rPr>
    </w:lvl>
    <w:lvl w:ilvl="7" w:tplc="FFE21B68">
      <w:start w:val="1"/>
      <w:numFmt w:val="bullet"/>
      <w:lvlText w:val="o"/>
      <w:lvlJc w:val="left"/>
      <w:pPr>
        <w:ind w:left="5400" w:hanging="360"/>
      </w:pPr>
      <w:rPr>
        <w:rFonts w:ascii="Courier New" w:hAnsi="Courier New" w:hint="default"/>
      </w:rPr>
    </w:lvl>
    <w:lvl w:ilvl="8" w:tplc="C40CB89A">
      <w:start w:val="1"/>
      <w:numFmt w:val="bullet"/>
      <w:lvlText w:val=""/>
      <w:lvlJc w:val="left"/>
      <w:pPr>
        <w:ind w:left="6120" w:hanging="360"/>
      </w:pPr>
      <w:rPr>
        <w:rFonts w:ascii="Wingdings" w:hAnsi="Wingdings" w:hint="default"/>
      </w:rPr>
    </w:lvl>
  </w:abstractNum>
  <w:abstractNum w:abstractNumId="25" w15:restartNumberingAfterBreak="0">
    <w:nsid w:val="56EA1227"/>
    <w:multiLevelType w:val="hybridMultilevel"/>
    <w:tmpl w:val="D382A204"/>
    <w:lvl w:ilvl="0" w:tplc="005AD51E">
      <w:start w:val="1"/>
      <w:numFmt w:val="bullet"/>
      <w:lvlText w:val="-"/>
      <w:lvlJc w:val="left"/>
      <w:pPr>
        <w:ind w:left="720" w:hanging="360"/>
      </w:pPr>
      <w:rPr>
        <w:rFonts w:ascii="&quot;Calibri&quot;,sans-serif" w:hAnsi="&quot;Calibri&quot;,sans-serif" w:hint="default"/>
      </w:rPr>
    </w:lvl>
    <w:lvl w:ilvl="1" w:tplc="8B966C9A">
      <w:start w:val="1"/>
      <w:numFmt w:val="bullet"/>
      <w:lvlText w:val="o"/>
      <w:lvlJc w:val="left"/>
      <w:pPr>
        <w:ind w:left="1440" w:hanging="360"/>
      </w:pPr>
      <w:rPr>
        <w:rFonts w:ascii="Courier New" w:hAnsi="Courier New" w:hint="default"/>
      </w:rPr>
    </w:lvl>
    <w:lvl w:ilvl="2" w:tplc="B3649336">
      <w:start w:val="1"/>
      <w:numFmt w:val="bullet"/>
      <w:lvlText w:val=""/>
      <w:lvlJc w:val="left"/>
      <w:pPr>
        <w:ind w:left="2160" w:hanging="360"/>
      </w:pPr>
      <w:rPr>
        <w:rFonts w:ascii="Wingdings" w:hAnsi="Wingdings" w:hint="default"/>
      </w:rPr>
    </w:lvl>
    <w:lvl w:ilvl="3" w:tplc="FB022650">
      <w:start w:val="1"/>
      <w:numFmt w:val="bullet"/>
      <w:lvlText w:val=""/>
      <w:lvlJc w:val="left"/>
      <w:pPr>
        <w:ind w:left="2880" w:hanging="360"/>
      </w:pPr>
      <w:rPr>
        <w:rFonts w:ascii="Symbol" w:hAnsi="Symbol" w:hint="default"/>
      </w:rPr>
    </w:lvl>
    <w:lvl w:ilvl="4" w:tplc="4B02FA52">
      <w:start w:val="1"/>
      <w:numFmt w:val="bullet"/>
      <w:lvlText w:val="o"/>
      <w:lvlJc w:val="left"/>
      <w:pPr>
        <w:ind w:left="3600" w:hanging="360"/>
      </w:pPr>
      <w:rPr>
        <w:rFonts w:ascii="Courier New" w:hAnsi="Courier New" w:hint="default"/>
      </w:rPr>
    </w:lvl>
    <w:lvl w:ilvl="5" w:tplc="D6EEF0DE">
      <w:start w:val="1"/>
      <w:numFmt w:val="bullet"/>
      <w:lvlText w:val=""/>
      <w:lvlJc w:val="left"/>
      <w:pPr>
        <w:ind w:left="4320" w:hanging="360"/>
      </w:pPr>
      <w:rPr>
        <w:rFonts w:ascii="Wingdings" w:hAnsi="Wingdings" w:hint="default"/>
      </w:rPr>
    </w:lvl>
    <w:lvl w:ilvl="6" w:tplc="FA54FB9C">
      <w:start w:val="1"/>
      <w:numFmt w:val="bullet"/>
      <w:lvlText w:val=""/>
      <w:lvlJc w:val="left"/>
      <w:pPr>
        <w:ind w:left="5040" w:hanging="360"/>
      </w:pPr>
      <w:rPr>
        <w:rFonts w:ascii="Symbol" w:hAnsi="Symbol" w:hint="default"/>
      </w:rPr>
    </w:lvl>
    <w:lvl w:ilvl="7" w:tplc="4E8CC192">
      <w:start w:val="1"/>
      <w:numFmt w:val="bullet"/>
      <w:lvlText w:val="o"/>
      <w:lvlJc w:val="left"/>
      <w:pPr>
        <w:ind w:left="5760" w:hanging="360"/>
      </w:pPr>
      <w:rPr>
        <w:rFonts w:ascii="Courier New" w:hAnsi="Courier New" w:hint="default"/>
      </w:rPr>
    </w:lvl>
    <w:lvl w:ilvl="8" w:tplc="AAA2A12C">
      <w:start w:val="1"/>
      <w:numFmt w:val="bullet"/>
      <w:lvlText w:val=""/>
      <w:lvlJc w:val="left"/>
      <w:pPr>
        <w:ind w:left="6480" w:hanging="360"/>
      </w:pPr>
      <w:rPr>
        <w:rFonts w:ascii="Wingdings" w:hAnsi="Wingdings" w:hint="default"/>
      </w:rPr>
    </w:lvl>
  </w:abstractNum>
  <w:abstractNum w:abstractNumId="26" w15:restartNumberingAfterBreak="0">
    <w:nsid w:val="5BC359B3"/>
    <w:multiLevelType w:val="hybridMultilevel"/>
    <w:tmpl w:val="7862D926"/>
    <w:lvl w:ilvl="0" w:tplc="013A8B30">
      <w:start w:val="1"/>
      <w:numFmt w:val="bullet"/>
      <w:lvlText w:val="-"/>
      <w:lvlJc w:val="left"/>
      <w:pPr>
        <w:ind w:left="360" w:hanging="360"/>
      </w:pPr>
      <w:rPr>
        <w:rFonts w:ascii="Calibri" w:hAnsi="Calibri" w:hint="default"/>
      </w:rPr>
    </w:lvl>
    <w:lvl w:ilvl="1" w:tplc="2E62E484">
      <w:start w:val="1"/>
      <w:numFmt w:val="bullet"/>
      <w:lvlText w:val="o"/>
      <w:lvlJc w:val="left"/>
      <w:pPr>
        <w:ind w:left="1080" w:hanging="360"/>
      </w:pPr>
      <w:rPr>
        <w:rFonts w:ascii="Courier New" w:hAnsi="Courier New" w:hint="default"/>
      </w:rPr>
    </w:lvl>
    <w:lvl w:ilvl="2" w:tplc="5000631E">
      <w:start w:val="1"/>
      <w:numFmt w:val="bullet"/>
      <w:lvlText w:val=""/>
      <w:lvlJc w:val="left"/>
      <w:pPr>
        <w:ind w:left="1800" w:hanging="360"/>
      </w:pPr>
      <w:rPr>
        <w:rFonts w:ascii="Wingdings" w:hAnsi="Wingdings" w:hint="default"/>
      </w:rPr>
    </w:lvl>
    <w:lvl w:ilvl="3" w:tplc="0748C1F0">
      <w:start w:val="1"/>
      <w:numFmt w:val="bullet"/>
      <w:lvlText w:val=""/>
      <w:lvlJc w:val="left"/>
      <w:pPr>
        <w:ind w:left="2520" w:hanging="360"/>
      </w:pPr>
      <w:rPr>
        <w:rFonts w:ascii="Symbol" w:hAnsi="Symbol" w:hint="default"/>
      </w:rPr>
    </w:lvl>
    <w:lvl w:ilvl="4" w:tplc="955A1B60">
      <w:start w:val="1"/>
      <w:numFmt w:val="bullet"/>
      <w:lvlText w:val="o"/>
      <w:lvlJc w:val="left"/>
      <w:pPr>
        <w:ind w:left="3240" w:hanging="360"/>
      </w:pPr>
      <w:rPr>
        <w:rFonts w:ascii="Courier New" w:hAnsi="Courier New" w:hint="default"/>
      </w:rPr>
    </w:lvl>
    <w:lvl w:ilvl="5" w:tplc="8F74E3E4">
      <w:start w:val="1"/>
      <w:numFmt w:val="bullet"/>
      <w:lvlText w:val=""/>
      <w:lvlJc w:val="left"/>
      <w:pPr>
        <w:ind w:left="3960" w:hanging="360"/>
      </w:pPr>
      <w:rPr>
        <w:rFonts w:ascii="Wingdings" w:hAnsi="Wingdings" w:hint="default"/>
      </w:rPr>
    </w:lvl>
    <w:lvl w:ilvl="6" w:tplc="6132106C">
      <w:start w:val="1"/>
      <w:numFmt w:val="bullet"/>
      <w:lvlText w:val=""/>
      <w:lvlJc w:val="left"/>
      <w:pPr>
        <w:ind w:left="4680" w:hanging="360"/>
      </w:pPr>
      <w:rPr>
        <w:rFonts w:ascii="Symbol" w:hAnsi="Symbol" w:hint="default"/>
      </w:rPr>
    </w:lvl>
    <w:lvl w:ilvl="7" w:tplc="5F78F966">
      <w:start w:val="1"/>
      <w:numFmt w:val="bullet"/>
      <w:lvlText w:val="o"/>
      <w:lvlJc w:val="left"/>
      <w:pPr>
        <w:ind w:left="5400" w:hanging="360"/>
      </w:pPr>
      <w:rPr>
        <w:rFonts w:ascii="Courier New" w:hAnsi="Courier New" w:hint="default"/>
      </w:rPr>
    </w:lvl>
    <w:lvl w:ilvl="8" w:tplc="85E07326">
      <w:start w:val="1"/>
      <w:numFmt w:val="bullet"/>
      <w:lvlText w:val=""/>
      <w:lvlJc w:val="left"/>
      <w:pPr>
        <w:ind w:left="6120" w:hanging="360"/>
      </w:pPr>
      <w:rPr>
        <w:rFonts w:ascii="Wingdings" w:hAnsi="Wingdings" w:hint="default"/>
      </w:rPr>
    </w:lvl>
  </w:abstractNum>
  <w:abstractNum w:abstractNumId="27" w15:restartNumberingAfterBreak="0">
    <w:nsid w:val="5EEF3429"/>
    <w:multiLevelType w:val="hybridMultilevel"/>
    <w:tmpl w:val="C0BEC530"/>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8" w15:restartNumberingAfterBreak="0">
    <w:nsid w:val="5F5C26D5"/>
    <w:multiLevelType w:val="hybridMultilevel"/>
    <w:tmpl w:val="241CB252"/>
    <w:lvl w:ilvl="0" w:tplc="9B86F95C">
      <w:start w:val="1"/>
      <w:numFmt w:val="bullet"/>
      <w:lvlText w:val="-"/>
      <w:lvlJc w:val="left"/>
      <w:pPr>
        <w:ind w:left="360" w:hanging="360"/>
      </w:pPr>
      <w:rPr>
        <w:rFonts w:ascii="Calibri" w:hAnsi="Calibri" w:hint="default"/>
      </w:rPr>
    </w:lvl>
    <w:lvl w:ilvl="1" w:tplc="F01868CA">
      <w:start w:val="1"/>
      <w:numFmt w:val="bullet"/>
      <w:lvlText w:val="o"/>
      <w:lvlJc w:val="left"/>
      <w:pPr>
        <w:ind w:left="1080" w:hanging="360"/>
      </w:pPr>
      <w:rPr>
        <w:rFonts w:ascii="Courier New" w:hAnsi="Courier New" w:hint="default"/>
      </w:rPr>
    </w:lvl>
    <w:lvl w:ilvl="2" w:tplc="7638CAA0">
      <w:start w:val="1"/>
      <w:numFmt w:val="bullet"/>
      <w:lvlText w:val=""/>
      <w:lvlJc w:val="left"/>
      <w:pPr>
        <w:ind w:left="1800" w:hanging="360"/>
      </w:pPr>
      <w:rPr>
        <w:rFonts w:ascii="Wingdings" w:hAnsi="Wingdings" w:hint="default"/>
      </w:rPr>
    </w:lvl>
    <w:lvl w:ilvl="3" w:tplc="10DABC62">
      <w:start w:val="1"/>
      <w:numFmt w:val="bullet"/>
      <w:lvlText w:val=""/>
      <w:lvlJc w:val="left"/>
      <w:pPr>
        <w:ind w:left="2520" w:hanging="360"/>
      </w:pPr>
      <w:rPr>
        <w:rFonts w:ascii="Symbol" w:hAnsi="Symbol" w:hint="default"/>
      </w:rPr>
    </w:lvl>
    <w:lvl w:ilvl="4" w:tplc="B2AE5EA4">
      <w:start w:val="1"/>
      <w:numFmt w:val="bullet"/>
      <w:lvlText w:val="o"/>
      <w:lvlJc w:val="left"/>
      <w:pPr>
        <w:ind w:left="3240" w:hanging="360"/>
      </w:pPr>
      <w:rPr>
        <w:rFonts w:ascii="Courier New" w:hAnsi="Courier New" w:hint="default"/>
      </w:rPr>
    </w:lvl>
    <w:lvl w:ilvl="5" w:tplc="28964A8C">
      <w:start w:val="1"/>
      <w:numFmt w:val="bullet"/>
      <w:lvlText w:val=""/>
      <w:lvlJc w:val="left"/>
      <w:pPr>
        <w:ind w:left="3960" w:hanging="360"/>
      </w:pPr>
      <w:rPr>
        <w:rFonts w:ascii="Wingdings" w:hAnsi="Wingdings" w:hint="default"/>
      </w:rPr>
    </w:lvl>
    <w:lvl w:ilvl="6" w:tplc="5106E982">
      <w:start w:val="1"/>
      <w:numFmt w:val="bullet"/>
      <w:lvlText w:val=""/>
      <w:lvlJc w:val="left"/>
      <w:pPr>
        <w:ind w:left="4680" w:hanging="360"/>
      </w:pPr>
      <w:rPr>
        <w:rFonts w:ascii="Symbol" w:hAnsi="Symbol" w:hint="default"/>
      </w:rPr>
    </w:lvl>
    <w:lvl w:ilvl="7" w:tplc="D43CC39A">
      <w:start w:val="1"/>
      <w:numFmt w:val="bullet"/>
      <w:lvlText w:val="o"/>
      <w:lvlJc w:val="left"/>
      <w:pPr>
        <w:ind w:left="5400" w:hanging="360"/>
      </w:pPr>
      <w:rPr>
        <w:rFonts w:ascii="Courier New" w:hAnsi="Courier New" w:hint="default"/>
      </w:rPr>
    </w:lvl>
    <w:lvl w:ilvl="8" w:tplc="9A3EDD1E">
      <w:start w:val="1"/>
      <w:numFmt w:val="bullet"/>
      <w:lvlText w:val=""/>
      <w:lvlJc w:val="left"/>
      <w:pPr>
        <w:ind w:left="6120" w:hanging="360"/>
      </w:pPr>
      <w:rPr>
        <w:rFonts w:ascii="Wingdings" w:hAnsi="Wingdings" w:hint="default"/>
      </w:rPr>
    </w:lvl>
  </w:abstractNum>
  <w:abstractNum w:abstractNumId="29" w15:restartNumberingAfterBreak="0">
    <w:nsid w:val="63FF6577"/>
    <w:multiLevelType w:val="hybridMultilevel"/>
    <w:tmpl w:val="F34AE042"/>
    <w:lvl w:ilvl="0" w:tplc="CB4E1738">
      <w:start w:val="1"/>
      <w:numFmt w:val="bullet"/>
      <w:lvlText w:val="-"/>
      <w:lvlJc w:val="left"/>
      <w:pPr>
        <w:ind w:left="720" w:hanging="360"/>
      </w:pPr>
      <w:rPr>
        <w:rFonts w:ascii="&quot;Calibri&quot;,sans-serif" w:hAnsi="&quot;Calibri&quot;,sans-serif" w:hint="default"/>
      </w:rPr>
    </w:lvl>
    <w:lvl w:ilvl="1" w:tplc="25CC5650">
      <w:start w:val="1"/>
      <w:numFmt w:val="bullet"/>
      <w:lvlText w:val="o"/>
      <w:lvlJc w:val="left"/>
      <w:pPr>
        <w:ind w:left="1440" w:hanging="360"/>
      </w:pPr>
      <w:rPr>
        <w:rFonts w:ascii="Courier New" w:hAnsi="Courier New" w:hint="default"/>
      </w:rPr>
    </w:lvl>
    <w:lvl w:ilvl="2" w:tplc="A2E24754">
      <w:start w:val="1"/>
      <w:numFmt w:val="bullet"/>
      <w:lvlText w:val=""/>
      <w:lvlJc w:val="left"/>
      <w:pPr>
        <w:ind w:left="2160" w:hanging="360"/>
      </w:pPr>
      <w:rPr>
        <w:rFonts w:ascii="Wingdings" w:hAnsi="Wingdings" w:hint="default"/>
      </w:rPr>
    </w:lvl>
    <w:lvl w:ilvl="3" w:tplc="E43A2D16">
      <w:start w:val="1"/>
      <w:numFmt w:val="bullet"/>
      <w:lvlText w:val=""/>
      <w:lvlJc w:val="left"/>
      <w:pPr>
        <w:ind w:left="2880" w:hanging="360"/>
      </w:pPr>
      <w:rPr>
        <w:rFonts w:ascii="Symbol" w:hAnsi="Symbol" w:hint="default"/>
      </w:rPr>
    </w:lvl>
    <w:lvl w:ilvl="4" w:tplc="F3443A50">
      <w:start w:val="1"/>
      <w:numFmt w:val="bullet"/>
      <w:lvlText w:val="o"/>
      <w:lvlJc w:val="left"/>
      <w:pPr>
        <w:ind w:left="3600" w:hanging="360"/>
      </w:pPr>
      <w:rPr>
        <w:rFonts w:ascii="Courier New" w:hAnsi="Courier New" w:hint="default"/>
      </w:rPr>
    </w:lvl>
    <w:lvl w:ilvl="5" w:tplc="A2F2A8A0">
      <w:start w:val="1"/>
      <w:numFmt w:val="bullet"/>
      <w:lvlText w:val=""/>
      <w:lvlJc w:val="left"/>
      <w:pPr>
        <w:ind w:left="4320" w:hanging="360"/>
      </w:pPr>
      <w:rPr>
        <w:rFonts w:ascii="Wingdings" w:hAnsi="Wingdings" w:hint="default"/>
      </w:rPr>
    </w:lvl>
    <w:lvl w:ilvl="6" w:tplc="A0B0F7E8">
      <w:start w:val="1"/>
      <w:numFmt w:val="bullet"/>
      <w:lvlText w:val=""/>
      <w:lvlJc w:val="left"/>
      <w:pPr>
        <w:ind w:left="5040" w:hanging="360"/>
      </w:pPr>
      <w:rPr>
        <w:rFonts w:ascii="Symbol" w:hAnsi="Symbol" w:hint="default"/>
      </w:rPr>
    </w:lvl>
    <w:lvl w:ilvl="7" w:tplc="09987A16">
      <w:start w:val="1"/>
      <w:numFmt w:val="bullet"/>
      <w:lvlText w:val="o"/>
      <w:lvlJc w:val="left"/>
      <w:pPr>
        <w:ind w:left="5760" w:hanging="360"/>
      </w:pPr>
      <w:rPr>
        <w:rFonts w:ascii="Courier New" w:hAnsi="Courier New" w:hint="default"/>
      </w:rPr>
    </w:lvl>
    <w:lvl w:ilvl="8" w:tplc="15B2A8C8">
      <w:start w:val="1"/>
      <w:numFmt w:val="bullet"/>
      <w:lvlText w:val=""/>
      <w:lvlJc w:val="left"/>
      <w:pPr>
        <w:ind w:left="6480" w:hanging="360"/>
      </w:pPr>
      <w:rPr>
        <w:rFonts w:ascii="Wingdings" w:hAnsi="Wingdings" w:hint="default"/>
      </w:rPr>
    </w:lvl>
  </w:abstractNum>
  <w:abstractNum w:abstractNumId="30" w15:restartNumberingAfterBreak="0">
    <w:nsid w:val="66D02036"/>
    <w:multiLevelType w:val="hybridMultilevel"/>
    <w:tmpl w:val="D4AA129C"/>
    <w:lvl w:ilvl="0" w:tplc="59F481CC">
      <w:start w:val="1"/>
      <w:numFmt w:val="bullet"/>
      <w:lvlText w:val="-"/>
      <w:lvlJc w:val="left"/>
      <w:pPr>
        <w:ind w:left="360" w:hanging="360"/>
      </w:pPr>
      <w:rPr>
        <w:rFonts w:ascii="Calibri" w:hAnsi="Calibri" w:hint="default"/>
      </w:rPr>
    </w:lvl>
    <w:lvl w:ilvl="1" w:tplc="DF4E49A6">
      <w:start w:val="1"/>
      <w:numFmt w:val="bullet"/>
      <w:lvlText w:val="o"/>
      <w:lvlJc w:val="left"/>
      <w:pPr>
        <w:ind w:left="1080" w:hanging="360"/>
      </w:pPr>
      <w:rPr>
        <w:rFonts w:ascii="Courier New" w:hAnsi="Courier New" w:hint="default"/>
      </w:rPr>
    </w:lvl>
    <w:lvl w:ilvl="2" w:tplc="D0E6960A">
      <w:start w:val="1"/>
      <w:numFmt w:val="bullet"/>
      <w:lvlText w:val=""/>
      <w:lvlJc w:val="left"/>
      <w:pPr>
        <w:ind w:left="1800" w:hanging="360"/>
      </w:pPr>
      <w:rPr>
        <w:rFonts w:ascii="Wingdings" w:hAnsi="Wingdings" w:hint="default"/>
      </w:rPr>
    </w:lvl>
    <w:lvl w:ilvl="3" w:tplc="9272C29E">
      <w:start w:val="1"/>
      <w:numFmt w:val="bullet"/>
      <w:lvlText w:val=""/>
      <w:lvlJc w:val="left"/>
      <w:pPr>
        <w:ind w:left="2520" w:hanging="360"/>
      </w:pPr>
      <w:rPr>
        <w:rFonts w:ascii="Symbol" w:hAnsi="Symbol" w:hint="default"/>
      </w:rPr>
    </w:lvl>
    <w:lvl w:ilvl="4" w:tplc="B70CC63E">
      <w:start w:val="1"/>
      <w:numFmt w:val="bullet"/>
      <w:lvlText w:val="o"/>
      <w:lvlJc w:val="left"/>
      <w:pPr>
        <w:ind w:left="3240" w:hanging="360"/>
      </w:pPr>
      <w:rPr>
        <w:rFonts w:ascii="Courier New" w:hAnsi="Courier New" w:hint="default"/>
      </w:rPr>
    </w:lvl>
    <w:lvl w:ilvl="5" w:tplc="EAB0EA78">
      <w:start w:val="1"/>
      <w:numFmt w:val="bullet"/>
      <w:lvlText w:val=""/>
      <w:lvlJc w:val="left"/>
      <w:pPr>
        <w:ind w:left="3960" w:hanging="360"/>
      </w:pPr>
      <w:rPr>
        <w:rFonts w:ascii="Wingdings" w:hAnsi="Wingdings" w:hint="default"/>
      </w:rPr>
    </w:lvl>
    <w:lvl w:ilvl="6" w:tplc="B6543CE6">
      <w:start w:val="1"/>
      <w:numFmt w:val="bullet"/>
      <w:lvlText w:val=""/>
      <w:lvlJc w:val="left"/>
      <w:pPr>
        <w:ind w:left="4680" w:hanging="360"/>
      </w:pPr>
      <w:rPr>
        <w:rFonts w:ascii="Symbol" w:hAnsi="Symbol" w:hint="default"/>
      </w:rPr>
    </w:lvl>
    <w:lvl w:ilvl="7" w:tplc="BE46FD8A">
      <w:start w:val="1"/>
      <w:numFmt w:val="bullet"/>
      <w:lvlText w:val="o"/>
      <w:lvlJc w:val="left"/>
      <w:pPr>
        <w:ind w:left="5400" w:hanging="360"/>
      </w:pPr>
      <w:rPr>
        <w:rFonts w:ascii="Courier New" w:hAnsi="Courier New" w:hint="default"/>
      </w:rPr>
    </w:lvl>
    <w:lvl w:ilvl="8" w:tplc="30488AC2">
      <w:start w:val="1"/>
      <w:numFmt w:val="bullet"/>
      <w:lvlText w:val=""/>
      <w:lvlJc w:val="left"/>
      <w:pPr>
        <w:ind w:left="6120" w:hanging="360"/>
      </w:pPr>
      <w:rPr>
        <w:rFonts w:ascii="Wingdings" w:hAnsi="Wingdings" w:hint="default"/>
      </w:rPr>
    </w:lvl>
  </w:abstractNum>
  <w:abstractNum w:abstractNumId="31" w15:restartNumberingAfterBreak="0">
    <w:nsid w:val="688F7CED"/>
    <w:multiLevelType w:val="hybridMultilevel"/>
    <w:tmpl w:val="CDAA7E08"/>
    <w:lvl w:ilvl="0" w:tplc="7008563C">
      <w:start w:val="1"/>
      <w:numFmt w:val="bullet"/>
      <w:lvlText w:val="-"/>
      <w:lvlJc w:val="left"/>
      <w:pPr>
        <w:ind w:left="360" w:hanging="360"/>
      </w:pPr>
      <w:rPr>
        <w:rFonts w:ascii="Calibri" w:hAnsi="Calibri"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32" w15:restartNumberingAfterBreak="0">
    <w:nsid w:val="76A16364"/>
    <w:multiLevelType w:val="hybridMultilevel"/>
    <w:tmpl w:val="C2EEDE54"/>
    <w:lvl w:ilvl="0" w:tplc="0064486A">
      <w:start w:val="1"/>
      <w:numFmt w:val="bullet"/>
      <w:lvlText w:val="-"/>
      <w:lvlJc w:val="left"/>
      <w:pPr>
        <w:ind w:left="360" w:hanging="360"/>
      </w:pPr>
      <w:rPr>
        <w:rFonts w:ascii="Calibri" w:hAnsi="Calibri" w:hint="default"/>
      </w:rPr>
    </w:lvl>
    <w:lvl w:ilvl="1" w:tplc="6F2A0386">
      <w:start w:val="1"/>
      <w:numFmt w:val="bullet"/>
      <w:lvlText w:val="o"/>
      <w:lvlJc w:val="left"/>
      <w:pPr>
        <w:ind w:left="1080" w:hanging="360"/>
      </w:pPr>
      <w:rPr>
        <w:rFonts w:ascii="Courier New" w:hAnsi="Courier New" w:hint="default"/>
      </w:rPr>
    </w:lvl>
    <w:lvl w:ilvl="2" w:tplc="63DAFD4E">
      <w:start w:val="1"/>
      <w:numFmt w:val="bullet"/>
      <w:lvlText w:val=""/>
      <w:lvlJc w:val="left"/>
      <w:pPr>
        <w:ind w:left="1800" w:hanging="360"/>
      </w:pPr>
      <w:rPr>
        <w:rFonts w:ascii="Wingdings" w:hAnsi="Wingdings" w:hint="default"/>
      </w:rPr>
    </w:lvl>
    <w:lvl w:ilvl="3" w:tplc="56F45A3A">
      <w:start w:val="1"/>
      <w:numFmt w:val="bullet"/>
      <w:lvlText w:val=""/>
      <w:lvlJc w:val="left"/>
      <w:pPr>
        <w:ind w:left="2520" w:hanging="360"/>
      </w:pPr>
      <w:rPr>
        <w:rFonts w:ascii="Symbol" w:hAnsi="Symbol" w:hint="default"/>
      </w:rPr>
    </w:lvl>
    <w:lvl w:ilvl="4" w:tplc="FED612F4">
      <w:start w:val="1"/>
      <w:numFmt w:val="bullet"/>
      <w:lvlText w:val="o"/>
      <w:lvlJc w:val="left"/>
      <w:pPr>
        <w:ind w:left="3240" w:hanging="360"/>
      </w:pPr>
      <w:rPr>
        <w:rFonts w:ascii="Courier New" w:hAnsi="Courier New" w:hint="default"/>
      </w:rPr>
    </w:lvl>
    <w:lvl w:ilvl="5" w:tplc="59AC96F0">
      <w:start w:val="1"/>
      <w:numFmt w:val="bullet"/>
      <w:lvlText w:val=""/>
      <w:lvlJc w:val="left"/>
      <w:pPr>
        <w:ind w:left="3960" w:hanging="360"/>
      </w:pPr>
      <w:rPr>
        <w:rFonts w:ascii="Wingdings" w:hAnsi="Wingdings" w:hint="default"/>
      </w:rPr>
    </w:lvl>
    <w:lvl w:ilvl="6" w:tplc="E40EAD4C">
      <w:start w:val="1"/>
      <w:numFmt w:val="bullet"/>
      <w:lvlText w:val=""/>
      <w:lvlJc w:val="left"/>
      <w:pPr>
        <w:ind w:left="4680" w:hanging="360"/>
      </w:pPr>
      <w:rPr>
        <w:rFonts w:ascii="Symbol" w:hAnsi="Symbol" w:hint="default"/>
      </w:rPr>
    </w:lvl>
    <w:lvl w:ilvl="7" w:tplc="F320B842">
      <w:start w:val="1"/>
      <w:numFmt w:val="bullet"/>
      <w:lvlText w:val="o"/>
      <w:lvlJc w:val="left"/>
      <w:pPr>
        <w:ind w:left="5400" w:hanging="360"/>
      </w:pPr>
      <w:rPr>
        <w:rFonts w:ascii="Courier New" w:hAnsi="Courier New" w:hint="default"/>
      </w:rPr>
    </w:lvl>
    <w:lvl w:ilvl="8" w:tplc="3892897E">
      <w:start w:val="1"/>
      <w:numFmt w:val="bullet"/>
      <w:lvlText w:val=""/>
      <w:lvlJc w:val="left"/>
      <w:pPr>
        <w:ind w:left="6120" w:hanging="360"/>
      </w:pPr>
      <w:rPr>
        <w:rFonts w:ascii="Wingdings" w:hAnsi="Wingdings" w:hint="default"/>
      </w:rPr>
    </w:lvl>
  </w:abstractNum>
  <w:abstractNum w:abstractNumId="33"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26B0"/>
    <w:multiLevelType w:val="hybridMultilevel"/>
    <w:tmpl w:val="CA62C3F0"/>
    <w:lvl w:ilvl="0" w:tplc="7C4AB01E">
      <w:start w:val="1"/>
      <w:numFmt w:val="decimal"/>
      <w:lvlText w:val="%1."/>
      <w:lvlJc w:val="left"/>
      <w:pPr>
        <w:ind w:left="360" w:hanging="360"/>
      </w:pPr>
    </w:lvl>
    <w:lvl w:ilvl="1" w:tplc="F0EAF418">
      <w:start w:val="1"/>
      <w:numFmt w:val="lowerLetter"/>
      <w:lvlText w:val="%2."/>
      <w:lvlJc w:val="left"/>
      <w:pPr>
        <w:ind w:left="1080" w:hanging="360"/>
      </w:pPr>
    </w:lvl>
    <w:lvl w:ilvl="2" w:tplc="F3ACC92C">
      <w:start w:val="1"/>
      <w:numFmt w:val="lowerRoman"/>
      <w:lvlText w:val="%3."/>
      <w:lvlJc w:val="right"/>
      <w:pPr>
        <w:ind w:left="1800" w:hanging="180"/>
      </w:pPr>
    </w:lvl>
    <w:lvl w:ilvl="3" w:tplc="5AA87684">
      <w:start w:val="1"/>
      <w:numFmt w:val="decimal"/>
      <w:lvlText w:val="%4."/>
      <w:lvlJc w:val="left"/>
      <w:pPr>
        <w:ind w:left="2520" w:hanging="360"/>
      </w:pPr>
    </w:lvl>
    <w:lvl w:ilvl="4" w:tplc="3A10DB48">
      <w:start w:val="1"/>
      <w:numFmt w:val="lowerLetter"/>
      <w:lvlText w:val="%5."/>
      <w:lvlJc w:val="left"/>
      <w:pPr>
        <w:ind w:left="3240" w:hanging="360"/>
      </w:pPr>
    </w:lvl>
    <w:lvl w:ilvl="5" w:tplc="FDC4FCA8">
      <w:start w:val="1"/>
      <w:numFmt w:val="lowerRoman"/>
      <w:lvlText w:val="%6."/>
      <w:lvlJc w:val="right"/>
      <w:pPr>
        <w:ind w:left="3960" w:hanging="180"/>
      </w:pPr>
    </w:lvl>
    <w:lvl w:ilvl="6" w:tplc="40FC9982">
      <w:start w:val="1"/>
      <w:numFmt w:val="decimal"/>
      <w:lvlText w:val="%7."/>
      <w:lvlJc w:val="left"/>
      <w:pPr>
        <w:ind w:left="4680" w:hanging="360"/>
      </w:pPr>
    </w:lvl>
    <w:lvl w:ilvl="7" w:tplc="7C50AD50">
      <w:start w:val="1"/>
      <w:numFmt w:val="lowerLetter"/>
      <w:lvlText w:val="%8."/>
      <w:lvlJc w:val="left"/>
      <w:pPr>
        <w:ind w:left="5400" w:hanging="360"/>
      </w:pPr>
    </w:lvl>
    <w:lvl w:ilvl="8" w:tplc="63088E18">
      <w:start w:val="1"/>
      <w:numFmt w:val="lowerRoman"/>
      <w:lvlText w:val="%9."/>
      <w:lvlJc w:val="right"/>
      <w:pPr>
        <w:ind w:left="6120" w:hanging="180"/>
      </w:pPr>
    </w:lvl>
  </w:abstractNum>
  <w:num w:numId="1" w16cid:durableId="2009210219">
    <w:abstractNumId w:val="25"/>
  </w:num>
  <w:num w:numId="2" w16cid:durableId="688265089">
    <w:abstractNumId w:val="29"/>
  </w:num>
  <w:num w:numId="3" w16cid:durableId="863399599">
    <w:abstractNumId w:val="15"/>
  </w:num>
  <w:num w:numId="4" w16cid:durableId="429349846">
    <w:abstractNumId w:val="9"/>
  </w:num>
  <w:num w:numId="5" w16cid:durableId="420756180">
    <w:abstractNumId w:val="34"/>
  </w:num>
  <w:num w:numId="6" w16cid:durableId="1343316505">
    <w:abstractNumId w:val="1"/>
  </w:num>
  <w:num w:numId="7" w16cid:durableId="1024090587">
    <w:abstractNumId w:val="18"/>
  </w:num>
  <w:num w:numId="8" w16cid:durableId="1641305506">
    <w:abstractNumId w:val="19"/>
  </w:num>
  <w:num w:numId="9" w16cid:durableId="548422448">
    <w:abstractNumId w:val="2"/>
  </w:num>
  <w:num w:numId="10" w16cid:durableId="1917593903">
    <w:abstractNumId w:val="13"/>
  </w:num>
  <w:num w:numId="11" w16cid:durableId="11273656">
    <w:abstractNumId w:val="33"/>
  </w:num>
  <w:num w:numId="12" w16cid:durableId="1712532094">
    <w:abstractNumId w:val="20"/>
  </w:num>
  <w:num w:numId="13" w16cid:durableId="1039938953">
    <w:abstractNumId w:val="23"/>
  </w:num>
  <w:num w:numId="14" w16cid:durableId="1832477996">
    <w:abstractNumId w:val="5"/>
  </w:num>
  <w:num w:numId="15" w16cid:durableId="146214461">
    <w:abstractNumId w:val="11"/>
  </w:num>
  <w:num w:numId="16" w16cid:durableId="1391418093">
    <w:abstractNumId w:val="7"/>
  </w:num>
  <w:num w:numId="17" w16cid:durableId="1673530734">
    <w:abstractNumId w:val="30"/>
  </w:num>
  <w:num w:numId="18" w16cid:durableId="1815248001">
    <w:abstractNumId w:val="12"/>
  </w:num>
  <w:num w:numId="19" w16cid:durableId="1261447807">
    <w:abstractNumId w:val="17"/>
  </w:num>
  <w:num w:numId="20" w16cid:durableId="1480994026">
    <w:abstractNumId w:val="22"/>
  </w:num>
  <w:num w:numId="21" w16cid:durableId="1927374110">
    <w:abstractNumId w:val="28"/>
  </w:num>
  <w:num w:numId="22" w16cid:durableId="1560900488">
    <w:abstractNumId w:val="6"/>
  </w:num>
  <w:num w:numId="23" w16cid:durableId="1146775168">
    <w:abstractNumId w:val="26"/>
  </w:num>
  <w:num w:numId="24" w16cid:durableId="1944611718">
    <w:abstractNumId w:val="14"/>
  </w:num>
  <w:num w:numId="25" w16cid:durableId="1002392515">
    <w:abstractNumId w:val="32"/>
  </w:num>
  <w:num w:numId="26" w16cid:durableId="1791048592">
    <w:abstractNumId w:val="24"/>
  </w:num>
  <w:num w:numId="27" w16cid:durableId="1163424089">
    <w:abstractNumId w:val="0"/>
  </w:num>
  <w:num w:numId="28" w16cid:durableId="605892358">
    <w:abstractNumId w:val="4"/>
  </w:num>
  <w:num w:numId="29" w16cid:durableId="302514251">
    <w:abstractNumId w:val="27"/>
  </w:num>
  <w:num w:numId="30" w16cid:durableId="258027553">
    <w:abstractNumId w:val="3"/>
  </w:num>
  <w:num w:numId="31" w16cid:durableId="98643204">
    <w:abstractNumId w:val="16"/>
  </w:num>
  <w:num w:numId="32" w16cid:durableId="1140417274">
    <w:abstractNumId w:val="21"/>
  </w:num>
  <w:num w:numId="33" w16cid:durableId="885915832">
    <w:abstractNumId w:val="10"/>
  </w:num>
  <w:num w:numId="34" w16cid:durableId="610816881">
    <w:abstractNumId w:val="31"/>
  </w:num>
  <w:num w:numId="35" w16cid:durableId="1782259080">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2"/>
    <w:rsid w:val="00000C55"/>
    <w:rsid w:val="000013F0"/>
    <w:rsid w:val="000017B0"/>
    <w:rsid w:val="000019EF"/>
    <w:rsid w:val="00001D49"/>
    <w:rsid w:val="00001DCC"/>
    <w:rsid w:val="000022E2"/>
    <w:rsid w:val="0000253B"/>
    <w:rsid w:val="00003AEB"/>
    <w:rsid w:val="000041C9"/>
    <w:rsid w:val="000047B2"/>
    <w:rsid w:val="00005484"/>
    <w:rsid w:val="0000601B"/>
    <w:rsid w:val="00006182"/>
    <w:rsid w:val="00006E81"/>
    <w:rsid w:val="000078BC"/>
    <w:rsid w:val="00007ECE"/>
    <w:rsid w:val="00010617"/>
    <w:rsid w:val="00010889"/>
    <w:rsid w:val="000108F9"/>
    <w:rsid w:val="000121B0"/>
    <w:rsid w:val="00012816"/>
    <w:rsid w:val="00012F04"/>
    <w:rsid w:val="000134CC"/>
    <w:rsid w:val="00013CF8"/>
    <w:rsid w:val="00014B3C"/>
    <w:rsid w:val="00015168"/>
    <w:rsid w:val="00016418"/>
    <w:rsid w:val="00017288"/>
    <w:rsid w:val="0001776F"/>
    <w:rsid w:val="000203EE"/>
    <w:rsid w:val="00021A06"/>
    <w:rsid w:val="00023835"/>
    <w:rsid w:val="00024F9B"/>
    <w:rsid w:val="00025040"/>
    <w:rsid w:val="00025481"/>
    <w:rsid w:val="00025575"/>
    <w:rsid w:val="00025915"/>
    <w:rsid w:val="00025B58"/>
    <w:rsid w:val="00027B78"/>
    <w:rsid w:val="00030120"/>
    <w:rsid w:val="00030405"/>
    <w:rsid w:val="000308D4"/>
    <w:rsid w:val="000312BC"/>
    <w:rsid w:val="00031593"/>
    <w:rsid w:val="000319A5"/>
    <w:rsid w:val="00031DC9"/>
    <w:rsid w:val="00032C86"/>
    <w:rsid w:val="00032D44"/>
    <w:rsid w:val="000338CF"/>
    <w:rsid w:val="00036D4D"/>
    <w:rsid w:val="000379BF"/>
    <w:rsid w:val="000409F0"/>
    <w:rsid w:val="00040D02"/>
    <w:rsid w:val="00041417"/>
    <w:rsid w:val="00042C9D"/>
    <w:rsid w:val="00043245"/>
    <w:rsid w:val="0004335C"/>
    <w:rsid w:val="00043388"/>
    <w:rsid w:val="00050FA9"/>
    <w:rsid w:val="00052A5A"/>
    <w:rsid w:val="00052FF4"/>
    <w:rsid w:val="000531EB"/>
    <w:rsid w:val="0005369F"/>
    <w:rsid w:val="00054600"/>
    <w:rsid w:val="00054BE4"/>
    <w:rsid w:val="00056AB0"/>
    <w:rsid w:val="00057BE4"/>
    <w:rsid w:val="000602D9"/>
    <w:rsid w:val="0006077B"/>
    <w:rsid w:val="000618C4"/>
    <w:rsid w:val="00061F8D"/>
    <w:rsid w:val="00062756"/>
    <w:rsid w:val="00062BAB"/>
    <w:rsid w:val="000638ED"/>
    <w:rsid w:val="00064352"/>
    <w:rsid w:val="00066543"/>
    <w:rsid w:val="00066978"/>
    <w:rsid w:val="00067637"/>
    <w:rsid w:val="00067794"/>
    <w:rsid w:val="0007043D"/>
    <w:rsid w:val="00070884"/>
    <w:rsid w:val="0007273B"/>
    <w:rsid w:val="00073996"/>
    <w:rsid w:val="0007453F"/>
    <w:rsid w:val="000803A0"/>
    <w:rsid w:val="00080F04"/>
    <w:rsid w:val="0008235D"/>
    <w:rsid w:val="00082388"/>
    <w:rsid w:val="000832CC"/>
    <w:rsid w:val="00083CB0"/>
    <w:rsid w:val="000844BE"/>
    <w:rsid w:val="00085C04"/>
    <w:rsid w:val="0008651F"/>
    <w:rsid w:val="0008742C"/>
    <w:rsid w:val="000908A8"/>
    <w:rsid w:val="00090D90"/>
    <w:rsid w:val="00090FD1"/>
    <w:rsid w:val="00091595"/>
    <w:rsid w:val="00091FD8"/>
    <w:rsid w:val="00092501"/>
    <w:rsid w:val="000929C0"/>
    <w:rsid w:val="00092BB8"/>
    <w:rsid w:val="00093899"/>
    <w:rsid w:val="00094B2F"/>
    <w:rsid w:val="00094D12"/>
    <w:rsid w:val="00095B8E"/>
    <w:rsid w:val="000966C9"/>
    <w:rsid w:val="00096711"/>
    <w:rsid w:val="0009678B"/>
    <w:rsid w:val="000968C1"/>
    <w:rsid w:val="000974A3"/>
    <w:rsid w:val="000978CA"/>
    <w:rsid w:val="000A126F"/>
    <w:rsid w:val="000A146E"/>
    <w:rsid w:val="000A2080"/>
    <w:rsid w:val="000A233F"/>
    <w:rsid w:val="000A4492"/>
    <w:rsid w:val="000A4F87"/>
    <w:rsid w:val="000A5536"/>
    <w:rsid w:val="000A5ED5"/>
    <w:rsid w:val="000A6739"/>
    <w:rsid w:val="000A6F35"/>
    <w:rsid w:val="000B09FF"/>
    <w:rsid w:val="000B0B12"/>
    <w:rsid w:val="000B1B92"/>
    <w:rsid w:val="000B2909"/>
    <w:rsid w:val="000B2C69"/>
    <w:rsid w:val="000B4C33"/>
    <w:rsid w:val="000B4D6B"/>
    <w:rsid w:val="000B591A"/>
    <w:rsid w:val="000B599B"/>
    <w:rsid w:val="000B74F9"/>
    <w:rsid w:val="000B7D96"/>
    <w:rsid w:val="000C0119"/>
    <w:rsid w:val="000C03EE"/>
    <w:rsid w:val="000C0B78"/>
    <w:rsid w:val="000C0F81"/>
    <w:rsid w:val="000C2975"/>
    <w:rsid w:val="000C2A11"/>
    <w:rsid w:val="000C35B0"/>
    <w:rsid w:val="000C50CB"/>
    <w:rsid w:val="000C50DE"/>
    <w:rsid w:val="000C5554"/>
    <w:rsid w:val="000C656D"/>
    <w:rsid w:val="000D097F"/>
    <w:rsid w:val="000D1E81"/>
    <w:rsid w:val="000D2352"/>
    <w:rsid w:val="000D2653"/>
    <w:rsid w:val="000D277C"/>
    <w:rsid w:val="000D2EF8"/>
    <w:rsid w:val="000D3A0A"/>
    <w:rsid w:val="000D3EC7"/>
    <w:rsid w:val="000D498F"/>
    <w:rsid w:val="000D4D25"/>
    <w:rsid w:val="000D5E76"/>
    <w:rsid w:val="000D6D9C"/>
    <w:rsid w:val="000D7118"/>
    <w:rsid w:val="000D77E7"/>
    <w:rsid w:val="000D78C2"/>
    <w:rsid w:val="000E318F"/>
    <w:rsid w:val="000E5266"/>
    <w:rsid w:val="000E6451"/>
    <w:rsid w:val="000E6F18"/>
    <w:rsid w:val="000F08B6"/>
    <w:rsid w:val="000F0EBB"/>
    <w:rsid w:val="000F1C54"/>
    <w:rsid w:val="000F23F3"/>
    <w:rsid w:val="000F2BEB"/>
    <w:rsid w:val="000F3577"/>
    <w:rsid w:val="000F65A4"/>
    <w:rsid w:val="000F65DD"/>
    <w:rsid w:val="000F79DC"/>
    <w:rsid w:val="00100C13"/>
    <w:rsid w:val="00101ABD"/>
    <w:rsid w:val="0010421A"/>
    <w:rsid w:val="00104E7A"/>
    <w:rsid w:val="001053D9"/>
    <w:rsid w:val="00105897"/>
    <w:rsid w:val="00105F1B"/>
    <w:rsid w:val="00106A96"/>
    <w:rsid w:val="00107760"/>
    <w:rsid w:val="00111164"/>
    <w:rsid w:val="001114B2"/>
    <w:rsid w:val="001119E1"/>
    <w:rsid w:val="00111A98"/>
    <w:rsid w:val="00113954"/>
    <w:rsid w:val="0011440F"/>
    <w:rsid w:val="0011469D"/>
    <w:rsid w:val="00114C7D"/>
    <w:rsid w:val="0011699C"/>
    <w:rsid w:val="0011718E"/>
    <w:rsid w:val="001179FF"/>
    <w:rsid w:val="0012078C"/>
    <w:rsid w:val="00120B6C"/>
    <w:rsid w:val="00122622"/>
    <w:rsid w:val="0012303A"/>
    <w:rsid w:val="00123EC0"/>
    <w:rsid w:val="001247CF"/>
    <w:rsid w:val="00124B56"/>
    <w:rsid w:val="00124FA6"/>
    <w:rsid w:val="00125958"/>
    <w:rsid w:val="00126292"/>
    <w:rsid w:val="001272B1"/>
    <w:rsid w:val="001276B0"/>
    <w:rsid w:val="00130578"/>
    <w:rsid w:val="00132552"/>
    <w:rsid w:val="00132880"/>
    <w:rsid w:val="00132C55"/>
    <w:rsid w:val="00132ECB"/>
    <w:rsid w:val="0013363E"/>
    <w:rsid w:val="00133FF0"/>
    <w:rsid w:val="0013530A"/>
    <w:rsid w:val="0013598E"/>
    <w:rsid w:val="0013612C"/>
    <w:rsid w:val="00136A69"/>
    <w:rsid w:val="00140D80"/>
    <w:rsid w:val="001412F0"/>
    <w:rsid w:val="001424FF"/>
    <w:rsid w:val="0014307E"/>
    <w:rsid w:val="001443C0"/>
    <w:rsid w:val="00144E0E"/>
    <w:rsid w:val="00144ED5"/>
    <w:rsid w:val="0014549D"/>
    <w:rsid w:val="00145891"/>
    <w:rsid w:val="00145CB3"/>
    <w:rsid w:val="001460A7"/>
    <w:rsid w:val="00147780"/>
    <w:rsid w:val="00147859"/>
    <w:rsid w:val="00147A94"/>
    <w:rsid w:val="00151F60"/>
    <w:rsid w:val="00153F72"/>
    <w:rsid w:val="0015472D"/>
    <w:rsid w:val="00154EDF"/>
    <w:rsid w:val="0015613F"/>
    <w:rsid w:val="0015763B"/>
    <w:rsid w:val="00157822"/>
    <w:rsid w:val="00157B19"/>
    <w:rsid w:val="001602DF"/>
    <w:rsid w:val="00160579"/>
    <w:rsid w:val="00162211"/>
    <w:rsid w:val="00163792"/>
    <w:rsid w:val="0016455A"/>
    <w:rsid w:val="001649DC"/>
    <w:rsid w:val="00165038"/>
    <w:rsid w:val="0016520F"/>
    <w:rsid w:val="00165286"/>
    <w:rsid w:val="00165CA6"/>
    <w:rsid w:val="001671CB"/>
    <w:rsid w:val="00167597"/>
    <w:rsid w:val="00167680"/>
    <w:rsid w:val="00170DD0"/>
    <w:rsid w:val="00171470"/>
    <w:rsid w:val="00171F48"/>
    <w:rsid w:val="001724DB"/>
    <w:rsid w:val="001734F8"/>
    <w:rsid w:val="001737DA"/>
    <w:rsid w:val="00173A17"/>
    <w:rsid w:val="0017556F"/>
    <w:rsid w:val="00175F5E"/>
    <w:rsid w:val="001767EF"/>
    <w:rsid w:val="00176806"/>
    <w:rsid w:val="00176A75"/>
    <w:rsid w:val="00177469"/>
    <w:rsid w:val="00177564"/>
    <w:rsid w:val="00177718"/>
    <w:rsid w:val="00180FD8"/>
    <w:rsid w:val="00181862"/>
    <w:rsid w:val="00182E70"/>
    <w:rsid w:val="001834AC"/>
    <w:rsid w:val="001854AB"/>
    <w:rsid w:val="00185E13"/>
    <w:rsid w:val="0018644B"/>
    <w:rsid w:val="00192D75"/>
    <w:rsid w:val="00193B41"/>
    <w:rsid w:val="001957DC"/>
    <w:rsid w:val="00195A69"/>
    <w:rsid w:val="001977C1"/>
    <w:rsid w:val="00197B55"/>
    <w:rsid w:val="00197C6B"/>
    <w:rsid w:val="001A1482"/>
    <w:rsid w:val="001A15D2"/>
    <w:rsid w:val="001A19C9"/>
    <w:rsid w:val="001A2B30"/>
    <w:rsid w:val="001A2C73"/>
    <w:rsid w:val="001A2FF2"/>
    <w:rsid w:val="001A2FF9"/>
    <w:rsid w:val="001A335E"/>
    <w:rsid w:val="001A365B"/>
    <w:rsid w:val="001A57CA"/>
    <w:rsid w:val="001A5801"/>
    <w:rsid w:val="001A60D6"/>
    <w:rsid w:val="001A6C5F"/>
    <w:rsid w:val="001A6FDF"/>
    <w:rsid w:val="001A7387"/>
    <w:rsid w:val="001B0972"/>
    <w:rsid w:val="001B0EC7"/>
    <w:rsid w:val="001B1760"/>
    <w:rsid w:val="001B31A4"/>
    <w:rsid w:val="001B404D"/>
    <w:rsid w:val="001B4445"/>
    <w:rsid w:val="001B491D"/>
    <w:rsid w:val="001B701C"/>
    <w:rsid w:val="001B75D3"/>
    <w:rsid w:val="001B791D"/>
    <w:rsid w:val="001C1109"/>
    <w:rsid w:val="001C1E68"/>
    <w:rsid w:val="001C209F"/>
    <w:rsid w:val="001C2CD6"/>
    <w:rsid w:val="001C43E5"/>
    <w:rsid w:val="001C466A"/>
    <w:rsid w:val="001C5950"/>
    <w:rsid w:val="001C602E"/>
    <w:rsid w:val="001C69ED"/>
    <w:rsid w:val="001C71F3"/>
    <w:rsid w:val="001D1CB7"/>
    <w:rsid w:val="001D242B"/>
    <w:rsid w:val="001D25BD"/>
    <w:rsid w:val="001D2AB4"/>
    <w:rsid w:val="001D2DE6"/>
    <w:rsid w:val="001D3746"/>
    <w:rsid w:val="001D4CA5"/>
    <w:rsid w:val="001D4F94"/>
    <w:rsid w:val="001D52D8"/>
    <w:rsid w:val="001D6FE0"/>
    <w:rsid w:val="001D757B"/>
    <w:rsid w:val="001E01A0"/>
    <w:rsid w:val="001E0A68"/>
    <w:rsid w:val="001E101F"/>
    <w:rsid w:val="001E20F4"/>
    <w:rsid w:val="001E21A6"/>
    <w:rsid w:val="001E2946"/>
    <w:rsid w:val="001E5793"/>
    <w:rsid w:val="001E57B7"/>
    <w:rsid w:val="001E5E20"/>
    <w:rsid w:val="001E7DCC"/>
    <w:rsid w:val="001F0ED7"/>
    <w:rsid w:val="001F29BD"/>
    <w:rsid w:val="001F2E24"/>
    <w:rsid w:val="001F4683"/>
    <w:rsid w:val="001F4D9E"/>
    <w:rsid w:val="001F526A"/>
    <w:rsid w:val="001F53AD"/>
    <w:rsid w:val="001F58EF"/>
    <w:rsid w:val="001F5EB3"/>
    <w:rsid w:val="001F6EB1"/>
    <w:rsid w:val="0020178F"/>
    <w:rsid w:val="00201898"/>
    <w:rsid w:val="00201FF9"/>
    <w:rsid w:val="00203828"/>
    <w:rsid w:val="00204502"/>
    <w:rsid w:val="00204537"/>
    <w:rsid w:val="00204B81"/>
    <w:rsid w:val="00204F4A"/>
    <w:rsid w:val="00205F81"/>
    <w:rsid w:val="00206370"/>
    <w:rsid w:val="00206941"/>
    <w:rsid w:val="0021182F"/>
    <w:rsid w:val="00212FEB"/>
    <w:rsid w:val="00213E87"/>
    <w:rsid w:val="00215082"/>
    <w:rsid w:val="00215D1B"/>
    <w:rsid w:val="002160E7"/>
    <w:rsid w:val="00217478"/>
    <w:rsid w:val="002178E2"/>
    <w:rsid w:val="002179B0"/>
    <w:rsid w:val="002179BB"/>
    <w:rsid w:val="0021B27A"/>
    <w:rsid w:val="00220D29"/>
    <w:rsid w:val="00221065"/>
    <w:rsid w:val="00221807"/>
    <w:rsid w:val="00224211"/>
    <w:rsid w:val="00225B2C"/>
    <w:rsid w:val="0022604D"/>
    <w:rsid w:val="00226603"/>
    <w:rsid w:val="00232465"/>
    <w:rsid w:val="002332EE"/>
    <w:rsid w:val="00233AB6"/>
    <w:rsid w:val="00233E28"/>
    <w:rsid w:val="0023443A"/>
    <w:rsid w:val="00234F7F"/>
    <w:rsid w:val="0023529C"/>
    <w:rsid w:val="00235556"/>
    <w:rsid w:val="00237C2F"/>
    <w:rsid w:val="00239C5D"/>
    <w:rsid w:val="00241C1C"/>
    <w:rsid w:val="00241DAA"/>
    <w:rsid w:val="00243F99"/>
    <w:rsid w:val="0024427A"/>
    <w:rsid w:val="002442AE"/>
    <w:rsid w:val="002449A5"/>
    <w:rsid w:val="00246B66"/>
    <w:rsid w:val="00247BA2"/>
    <w:rsid w:val="00251130"/>
    <w:rsid w:val="002519E8"/>
    <w:rsid w:val="0025355D"/>
    <w:rsid w:val="00254F63"/>
    <w:rsid w:val="00255AD7"/>
    <w:rsid w:val="00255B0E"/>
    <w:rsid w:val="00255EDD"/>
    <w:rsid w:val="0025606E"/>
    <w:rsid w:val="00256614"/>
    <w:rsid w:val="00256FD9"/>
    <w:rsid w:val="00257F38"/>
    <w:rsid w:val="002607F7"/>
    <w:rsid w:val="002637DC"/>
    <w:rsid w:val="00263AF1"/>
    <w:rsid w:val="00263F13"/>
    <w:rsid w:val="00265D01"/>
    <w:rsid w:val="00266434"/>
    <w:rsid w:val="0027001F"/>
    <w:rsid w:val="00270043"/>
    <w:rsid w:val="002700ED"/>
    <w:rsid w:val="00273588"/>
    <w:rsid w:val="00274BE2"/>
    <w:rsid w:val="00274F02"/>
    <w:rsid w:val="002750CA"/>
    <w:rsid w:val="0027581F"/>
    <w:rsid w:val="00275A4A"/>
    <w:rsid w:val="00275BE2"/>
    <w:rsid w:val="002801C6"/>
    <w:rsid w:val="002803BE"/>
    <w:rsid w:val="002805D4"/>
    <w:rsid w:val="00280FB9"/>
    <w:rsid w:val="00281EF1"/>
    <w:rsid w:val="00283C3A"/>
    <w:rsid w:val="00284411"/>
    <w:rsid w:val="00285D65"/>
    <w:rsid w:val="00286594"/>
    <w:rsid w:val="002869B3"/>
    <w:rsid w:val="00286B07"/>
    <w:rsid w:val="00287DC2"/>
    <w:rsid w:val="0029001E"/>
    <w:rsid w:val="0029111F"/>
    <w:rsid w:val="00291806"/>
    <w:rsid w:val="0029218E"/>
    <w:rsid w:val="002921E4"/>
    <w:rsid w:val="00292D5D"/>
    <w:rsid w:val="0029369E"/>
    <w:rsid w:val="0029514E"/>
    <w:rsid w:val="00296C5B"/>
    <w:rsid w:val="00296D1C"/>
    <w:rsid w:val="00297206"/>
    <w:rsid w:val="00297FA1"/>
    <w:rsid w:val="002A02A4"/>
    <w:rsid w:val="002A3031"/>
    <w:rsid w:val="002A340B"/>
    <w:rsid w:val="002A4510"/>
    <w:rsid w:val="002A5878"/>
    <w:rsid w:val="002A5950"/>
    <w:rsid w:val="002A5EAB"/>
    <w:rsid w:val="002A6952"/>
    <w:rsid w:val="002A7665"/>
    <w:rsid w:val="002B0313"/>
    <w:rsid w:val="002B05D1"/>
    <w:rsid w:val="002B0883"/>
    <w:rsid w:val="002B14C9"/>
    <w:rsid w:val="002B184F"/>
    <w:rsid w:val="002B2B6B"/>
    <w:rsid w:val="002B4088"/>
    <w:rsid w:val="002B4B9E"/>
    <w:rsid w:val="002B4D14"/>
    <w:rsid w:val="002B55C1"/>
    <w:rsid w:val="002B5682"/>
    <w:rsid w:val="002B6B39"/>
    <w:rsid w:val="002B7EF8"/>
    <w:rsid w:val="002B7F08"/>
    <w:rsid w:val="002C033F"/>
    <w:rsid w:val="002C126A"/>
    <w:rsid w:val="002C17F5"/>
    <w:rsid w:val="002C4A03"/>
    <w:rsid w:val="002C4CE2"/>
    <w:rsid w:val="002C690B"/>
    <w:rsid w:val="002C6E2F"/>
    <w:rsid w:val="002C7287"/>
    <w:rsid w:val="002D1EDA"/>
    <w:rsid w:val="002D31DF"/>
    <w:rsid w:val="002D35B0"/>
    <w:rsid w:val="002D3E19"/>
    <w:rsid w:val="002D47EA"/>
    <w:rsid w:val="002D5B7E"/>
    <w:rsid w:val="002D5C59"/>
    <w:rsid w:val="002D6BCB"/>
    <w:rsid w:val="002D6F4E"/>
    <w:rsid w:val="002E0C11"/>
    <w:rsid w:val="002E3408"/>
    <w:rsid w:val="002E4607"/>
    <w:rsid w:val="002E4875"/>
    <w:rsid w:val="002E50CF"/>
    <w:rsid w:val="002E584D"/>
    <w:rsid w:val="002E6528"/>
    <w:rsid w:val="002E7027"/>
    <w:rsid w:val="002E738D"/>
    <w:rsid w:val="002E77D1"/>
    <w:rsid w:val="002E7A5A"/>
    <w:rsid w:val="002F1020"/>
    <w:rsid w:val="002F1156"/>
    <w:rsid w:val="002F1E78"/>
    <w:rsid w:val="002F2954"/>
    <w:rsid w:val="002F3D9B"/>
    <w:rsid w:val="002F3EFE"/>
    <w:rsid w:val="002F4BAB"/>
    <w:rsid w:val="002F5811"/>
    <w:rsid w:val="002F5952"/>
    <w:rsid w:val="002F5953"/>
    <w:rsid w:val="002F67F6"/>
    <w:rsid w:val="002F7730"/>
    <w:rsid w:val="0030140C"/>
    <w:rsid w:val="003014F8"/>
    <w:rsid w:val="003020A9"/>
    <w:rsid w:val="003022FC"/>
    <w:rsid w:val="00302372"/>
    <w:rsid w:val="00302AA9"/>
    <w:rsid w:val="003035E8"/>
    <w:rsid w:val="00303FB5"/>
    <w:rsid w:val="00304565"/>
    <w:rsid w:val="0030491B"/>
    <w:rsid w:val="0030493A"/>
    <w:rsid w:val="0030509D"/>
    <w:rsid w:val="0030660B"/>
    <w:rsid w:val="003068E1"/>
    <w:rsid w:val="00307259"/>
    <w:rsid w:val="00310168"/>
    <w:rsid w:val="00310C19"/>
    <w:rsid w:val="00311D01"/>
    <w:rsid w:val="00312685"/>
    <w:rsid w:val="00314175"/>
    <w:rsid w:val="00314A5F"/>
    <w:rsid w:val="003150B2"/>
    <w:rsid w:val="0031513F"/>
    <w:rsid w:val="00316A39"/>
    <w:rsid w:val="00320895"/>
    <w:rsid w:val="00321186"/>
    <w:rsid w:val="00321BC9"/>
    <w:rsid w:val="00322B8A"/>
    <w:rsid w:val="0032347B"/>
    <w:rsid w:val="00323B8B"/>
    <w:rsid w:val="003243AD"/>
    <w:rsid w:val="003254F9"/>
    <w:rsid w:val="0032692E"/>
    <w:rsid w:val="00326B55"/>
    <w:rsid w:val="00326D62"/>
    <w:rsid w:val="00326ED9"/>
    <w:rsid w:val="0032FB9C"/>
    <w:rsid w:val="00330077"/>
    <w:rsid w:val="003327EF"/>
    <w:rsid w:val="00334D35"/>
    <w:rsid w:val="003357A4"/>
    <w:rsid w:val="0033662C"/>
    <w:rsid w:val="003369D5"/>
    <w:rsid w:val="0033701A"/>
    <w:rsid w:val="003373BD"/>
    <w:rsid w:val="00337BDD"/>
    <w:rsid w:val="00337D50"/>
    <w:rsid w:val="0034246D"/>
    <w:rsid w:val="00343286"/>
    <w:rsid w:val="0034386B"/>
    <w:rsid w:val="00343EB0"/>
    <w:rsid w:val="00346939"/>
    <w:rsid w:val="00346CB7"/>
    <w:rsid w:val="00346F1D"/>
    <w:rsid w:val="00346FFE"/>
    <w:rsid w:val="003476EF"/>
    <w:rsid w:val="00350373"/>
    <w:rsid w:val="00351A14"/>
    <w:rsid w:val="00353CD0"/>
    <w:rsid w:val="00353D4A"/>
    <w:rsid w:val="0035463E"/>
    <w:rsid w:val="00355156"/>
    <w:rsid w:val="00356D08"/>
    <w:rsid w:val="003577EE"/>
    <w:rsid w:val="00357D9D"/>
    <w:rsid w:val="00360431"/>
    <w:rsid w:val="0036046C"/>
    <w:rsid w:val="00360501"/>
    <w:rsid w:val="003605B9"/>
    <w:rsid w:val="00360945"/>
    <w:rsid w:val="003615CB"/>
    <w:rsid w:val="003619DA"/>
    <w:rsid w:val="00364CAA"/>
    <w:rsid w:val="00365B04"/>
    <w:rsid w:val="00366C7B"/>
    <w:rsid w:val="0036774E"/>
    <w:rsid w:val="00370AA9"/>
    <w:rsid w:val="00370B0B"/>
    <w:rsid w:val="00371501"/>
    <w:rsid w:val="0037416A"/>
    <w:rsid w:val="00374B72"/>
    <w:rsid w:val="00374EE2"/>
    <w:rsid w:val="003752C6"/>
    <w:rsid w:val="00375AD1"/>
    <w:rsid w:val="00375FFA"/>
    <w:rsid w:val="0037643D"/>
    <w:rsid w:val="00377074"/>
    <w:rsid w:val="003771E1"/>
    <w:rsid w:val="00377D95"/>
    <w:rsid w:val="003806B4"/>
    <w:rsid w:val="00380A02"/>
    <w:rsid w:val="00380D91"/>
    <w:rsid w:val="003815EF"/>
    <w:rsid w:val="003815F7"/>
    <w:rsid w:val="003816B2"/>
    <w:rsid w:val="00381DB3"/>
    <w:rsid w:val="00382573"/>
    <w:rsid w:val="00382CFD"/>
    <w:rsid w:val="00383044"/>
    <w:rsid w:val="0038370B"/>
    <w:rsid w:val="003847EC"/>
    <w:rsid w:val="00385922"/>
    <w:rsid w:val="0038764A"/>
    <w:rsid w:val="003879DF"/>
    <w:rsid w:val="00390F4E"/>
    <w:rsid w:val="00390F98"/>
    <w:rsid w:val="00392365"/>
    <w:rsid w:val="00393275"/>
    <w:rsid w:val="00393DA2"/>
    <w:rsid w:val="00396D76"/>
    <w:rsid w:val="003977FE"/>
    <w:rsid w:val="003A12C3"/>
    <w:rsid w:val="003A1AF5"/>
    <w:rsid w:val="003A259F"/>
    <w:rsid w:val="003A3EC2"/>
    <w:rsid w:val="003A408C"/>
    <w:rsid w:val="003A5384"/>
    <w:rsid w:val="003A77A2"/>
    <w:rsid w:val="003B0303"/>
    <w:rsid w:val="003B0D3D"/>
    <w:rsid w:val="003B1DFF"/>
    <w:rsid w:val="003B1F64"/>
    <w:rsid w:val="003B454A"/>
    <w:rsid w:val="003B7AE6"/>
    <w:rsid w:val="003C129C"/>
    <w:rsid w:val="003C154E"/>
    <w:rsid w:val="003C1A52"/>
    <w:rsid w:val="003C1B59"/>
    <w:rsid w:val="003C3941"/>
    <w:rsid w:val="003C3FC0"/>
    <w:rsid w:val="003C45EC"/>
    <w:rsid w:val="003C4D74"/>
    <w:rsid w:val="003C5574"/>
    <w:rsid w:val="003C675B"/>
    <w:rsid w:val="003C6C9D"/>
    <w:rsid w:val="003C6DCC"/>
    <w:rsid w:val="003D10C4"/>
    <w:rsid w:val="003D13A8"/>
    <w:rsid w:val="003D1F50"/>
    <w:rsid w:val="003D210A"/>
    <w:rsid w:val="003D2C43"/>
    <w:rsid w:val="003D3325"/>
    <w:rsid w:val="003D33B7"/>
    <w:rsid w:val="003D4331"/>
    <w:rsid w:val="003D47CD"/>
    <w:rsid w:val="003D4FD4"/>
    <w:rsid w:val="003D5307"/>
    <w:rsid w:val="003D55BE"/>
    <w:rsid w:val="003D6212"/>
    <w:rsid w:val="003D6504"/>
    <w:rsid w:val="003D78EE"/>
    <w:rsid w:val="003E0B81"/>
    <w:rsid w:val="003E2787"/>
    <w:rsid w:val="003E3C6E"/>
    <w:rsid w:val="003E3F8C"/>
    <w:rsid w:val="003E51E4"/>
    <w:rsid w:val="003E62C0"/>
    <w:rsid w:val="003E7434"/>
    <w:rsid w:val="003E7807"/>
    <w:rsid w:val="003F05E7"/>
    <w:rsid w:val="003F0926"/>
    <w:rsid w:val="003F1514"/>
    <w:rsid w:val="003F3A00"/>
    <w:rsid w:val="003F446E"/>
    <w:rsid w:val="003F44F6"/>
    <w:rsid w:val="003F480D"/>
    <w:rsid w:val="003F4BE6"/>
    <w:rsid w:val="003F4E64"/>
    <w:rsid w:val="003F5497"/>
    <w:rsid w:val="003F5950"/>
    <w:rsid w:val="003F6463"/>
    <w:rsid w:val="003F6918"/>
    <w:rsid w:val="003F6ABC"/>
    <w:rsid w:val="003F715D"/>
    <w:rsid w:val="00400D6B"/>
    <w:rsid w:val="0040184D"/>
    <w:rsid w:val="00402AC7"/>
    <w:rsid w:val="00403B43"/>
    <w:rsid w:val="00404163"/>
    <w:rsid w:val="00404B11"/>
    <w:rsid w:val="00405A55"/>
    <w:rsid w:val="00406953"/>
    <w:rsid w:val="0040D9BC"/>
    <w:rsid w:val="00410224"/>
    <w:rsid w:val="00411076"/>
    <w:rsid w:val="004110A0"/>
    <w:rsid w:val="0041185F"/>
    <w:rsid w:val="00411B41"/>
    <w:rsid w:val="004137E9"/>
    <w:rsid w:val="0041411D"/>
    <w:rsid w:val="00414E14"/>
    <w:rsid w:val="0041521B"/>
    <w:rsid w:val="004160BF"/>
    <w:rsid w:val="0041618A"/>
    <w:rsid w:val="00417B11"/>
    <w:rsid w:val="00421029"/>
    <w:rsid w:val="00422555"/>
    <w:rsid w:val="00422D8B"/>
    <w:rsid w:val="00423E99"/>
    <w:rsid w:val="0042547E"/>
    <w:rsid w:val="00425901"/>
    <w:rsid w:val="00427179"/>
    <w:rsid w:val="0043057F"/>
    <w:rsid w:val="004310AD"/>
    <w:rsid w:val="004316BA"/>
    <w:rsid w:val="00431896"/>
    <w:rsid w:val="00431BDA"/>
    <w:rsid w:val="0043211B"/>
    <w:rsid w:val="00432267"/>
    <w:rsid w:val="00432634"/>
    <w:rsid w:val="00432DEF"/>
    <w:rsid w:val="00434231"/>
    <w:rsid w:val="00435C09"/>
    <w:rsid w:val="00442C6B"/>
    <w:rsid w:val="00442F4C"/>
    <w:rsid w:val="00443D95"/>
    <w:rsid w:val="0044408D"/>
    <w:rsid w:val="0044454B"/>
    <w:rsid w:val="0044547B"/>
    <w:rsid w:val="00446DE1"/>
    <w:rsid w:val="00447E83"/>
    <w:rsid w:val="00450E29"/>
    <w:rsid w:val="00452281"/>
    <w:rsid w:val="00452E72"/>
    <w:rsid w:val="00452ED1"/>
    <w:rsid w:val="00453E18"/>
    <w:rsid w:val="00455D47"/>
    <w:rsid w:val="00455DEA"/>
    <w:rsid w:val="00456489"/>
    <w:rsid w:val="004569C9"/>
    <w:rsid w:val="004575FC"/>
    <w:rsid w:val="004600E3"/>
    <w:rsid w:val="004611FB"/>
    <w:rsid w:val="00461E0E"/>
    <w:rsid w:val="00462BA9"/>
    <w:rsid w:val="00463F2A"/>
    <w:rsid w:val="004644CE"/>
    <w:rsid w:val="00464B79"/>
    <w:rsid w:val="004655BA"/>
    <w:rsid w:val="004658BE"/>
    <w:rsid w:val="00465B26"/>
    <w:rsid w:val="00466449"/>
    <w:rsid w:val="0046694E"/>
    <w:rsid w:val="00466DEB"/>
    <w:rsid w:val="00466E3B"/>
    <w:rsid w:val="004671E3"/>
    <w:rsid w:val="00467B07"/>
    <w:rsid w:val="00470009"/>
    <w:rsid w:val="004711D1"/>
    <w:rsid w:val="00471235"/>
    <w:rsid w:val="00472298"/>
    <w:rsid w:val="004725C8"/>
    <w:rsid w:val="0047274D"/>
    <w:rsid w:val="0047457D"/>
    <w:rsid w:val="00476115"/>
    <w:rsid w:val="004761E6"/>
    <w:rsid w:val="0047708F"/>
    <w:rsid w:val="00477466"/>
    <w:rsid w:val="00480C5E"/>
    <w:rsid w:val="004815B3"/>
    <w:rsid w:val="00482220"/>
    <w:rsid w:val="00482579"/>
    <w:rsid w:val="0048569A"/>
    <w:rsid w:val="004861ED"/>
    <w:rsid w:val="004861F5"/>
    <w:rsid w:val="004863CF"/>
    <w:rsid w:val="00487345"/>
    <w:rsid w:val="00490F0E"/>
    <w:rsid w:val="00492A86"/>
    <w:rsid w:val="00492F41"/>
    <w:rsid w:val="0049327D"/>
    <w:rsid w:val="004957D8"/>
    <w:rsid w:val="00495D7E"/>
    <w:rsid w:val="00496188"/>
    <w:rsid w:val="004969B6"/>
    <w:rsid w:val="00496B5E"/>
    <w:rsid w:val="00497542"/>
    <w:rsid w:val="00497594"/>
    <w:rsid w:val="004A0A50"/>
    <w:rsid w:val="004A0AA0"/>
    <w:rsid w:val="004A17FB"/>
    <w:rsid w:val="004A204B"/>
    <w:rsid w:val="004A2854"/>
    <w:rsid w:val="004A2F22"/>
    <w:rsid w:val="004A37BB"/>
    <w:rsid w:val="004A3824"/>
    <w:rsid w:val="004A5A96"/>
    <w:rsid w:val="004A5DE7"/>
    <w:rsid w:val="004A6A4D"/>
    <w:rsid w:val="004A6DF1"/>
    <w:rsid w:val="004A7941"/>
    <w:rsid w:val="004B0F7C"/>
    <w:rsid w:val="004B164A"/>
    <w:rsid w:val="004B3940"/>
    <w:rsid w:val="004B5754"/>
    <w:rsid w:val="004B5AAB"/>
    <w:rsid w:val="004B692B"/>
    <w:rsid w:val="004B6FF8"/>
    <w:rsid w:val="004B7DCC"/>
    <w:rsid w:val="004C0A83"/>
    <w:rsid w:val="004C2FFE"/>
    <w:rsid w:val="004C3EAC"/>
    <w:rsid w:val="004C3FDD"/>
    <w:rsid w:val="004C5EA2"/>
    <w:rsid w:val="004C62BF"/>
    <w:rsid w:val="004C6C3B"/>
    <w:rsid w:val="004C6E17"/>
    <w:rsid w:val="004C7E86"/>
    <w:rsid w:val="004D03A4"/>
    <w:rsid w:val="004D1571"/>
    <w:rsid w:val="004D2BF6"/>
    <w:rsid w:val="004D3FD0"/>
    <w:rsid w:val="004D4B2B"/>
    <w:rsid w:val="004D4DB0"/>
    <w:rsid w:val="004D52B0"/>
    <w:rsid w:val="004D6945"/>
    <w:rsid w:val="004D6B90"/>
    <w:rsid w:val="004D773C"/>
    <w:rsid w:val="004E02D6"/>
    <w:rsid w:val="004E034E"/>
    <w:rsid w:val="004E1F33"/>
    <w:rsid w:val="004E4B51"/>
    <w:rsid w:val="004E6DB7"/>
    <w:rsid w:val="004E7392"/>
    <w:rsid w:val="004F0126"/>
    <w:rsid w:val="004F13EE"/>
    <w:rsid w:val="004F419D"/>
    <w:rsid w:val="004F4FCF"/>
    <w:rsid w:val="004F5522"/>
    <w:rsid w:val="004F5F38"/>
    <w:rsid w:val="004F677D"/>
    <w:rsid w:val="004F69A2"/>
    <w:rsid w:val="004F6B31"/>
    <w:rsid w:val="004F71AC"/>
    <w:rsid w:val="004F71EB"/>
    <w:rsid w:val="004F7833"/>
    <w:rsid w:val="00500012"/>
    <w:rsid w:val="005007D2"/>
    <w:rsid w:val="005014CA"/>
    <w:rsid w:val="00502477"/>
    <w:rsid w:val="00506C39"/>
    <w:rsid w:val="0050757B"/>
    <w:rsid w:val="005075C7"/>
    <w:rsid w:val="00510055"/>
    <w:rsid w:val="00510262"/>
    <w:rsid w:val="005105FA"/>
    <w:rsid w:val="00510D98"/>
    <w:rsid w:val="00511FC7"/>
    <w:rsid w:val="00512F47"/>
    <w:rsid w:val="005131DC"/>
    <w:rsid w:val="00515B25"/>
    <w:rsid w:val="0051705E"/>
    <w:rsid w:val="00517881"/>
    <w:rsid w:val="00521F30"/>
    <w:rsid w:val="00521FA8"/>
    <w:rsid w:val="005223E2"/>
    <w:rsid w:val="00522684"/>
    <w:rsid w:val="005229D6"/>
    <w:rsid w:val="00525787"/>
    <w:rsid w:val="00526080"/>
    <w:rsid w:val="00526443"/>
    <w:rsid w:val="0052663C"/>
    <w:rsid w:val="005268DC"/>
    <w:rsid w:val="0052760B"/>
    <w:rsid w:val="00531583"/>
    <w:rsid w:val="005324F9"/>
    <w:rsid w:val="005325E3"/>
    <w:rsid w:val="00532A92"/>
    <w:rsid w:val="00533EDA"/>
    <w:rsid w:val="00534091"/>
    <w:rsid w:val="0053545E"/>
    <w:rsid w:val="00537107"/>
    <w:rsid w:val="00537504"/>
    <w:rsid w:val="00537CAD"/>
    <w:rsid w:val="00540142"/>
    <w:rsid w:val="00540389"/>
    <w:rsid w:val="005408F0"/>
    <w:rsid w:val="00540CFC"/>
    <w:rsid w:val="00541232"/>
    <w:rsid w:val="0054151C"/>
    <w:rsid w:val="005418BE"/>
    <w:rsid w:val="00541DC1"/>
    <w:rsid w:val="00543058"/>
    <w:rsid w:val="00543695"/>
    <w:rsid w:val="0054410B"/>
    <w:rsid w:val="00544E42"/>
    <w:rsid w:val="005453A7"/>
    <w:rsid w:val="00545771"/>
    <w:rsid w:val="005473D7"/>
    <w:rsid w:val="00547E4D"/>
    <w:rsid w:val="00552DDA"/>
    <w:rsid w:val="00553588"/>
    <w:rsid w:val="00553DD9"/>
    <w:rsid w:val="0055442F"/>
    <w:rsid w:val="00555A12"/>
    <w:rsid w:val="00555D4C"/>
    <w:rsid w:val="00555E9F"/>
    <w:rsid w:val="00555F3A"/>
    <w:rsid w:val="0055779B"/>
    <w:rsid w:val="005578E7"/>
    <w:rsid w:val="0056014C"/>
    <w:rsid w:val="005611F5"/>
    <w:rsid w:val="00561446"/>
    <w:rsid w:val="00562D70"/>
    <w:rsid w:val="00565A5B"/>
    <w:rsid w:val="00566D24"/>
    <w:rsid w:val="00573864"/>
    <w:rsid w:val="00573B04"/>
    <w:rsid w:val="00573DAD"/>
    <w:rsid w:val="00574290"/>
    <w:rsid w:val="00574955"/>
    <w:rsid w:val="00574D63"/>
    <w:rsid w:val="00580378"/>
    <w:rsid w:val="00581BD9"/>
    <w:rsid w:val="00581E6E"/>
    <w:rsid w:val="00581F54"/>
    <w:rsid w:val="00583F8D"/>
    <w:rsid w:val="00584BAF"/>
    <w:rsid w:val="005853F4"/>
    <w:rsid w:val="00585901"/>
    <w:rsid w:val="005861DF"/>
    <w:rsid w:val="0058622B"/>
    <w:rsid w:val="00587111"/>
    <w:rsid w:val="005877C3"/>
    <w:rsid w:val="00587DD7"/>
    <w:rsid w:val="005913C5"/>
    <w:rsid w:val="00591C0B"/>
    <w:rsid w:val="005924AD"/>
    <w:rsid w:val="00594C41"/>
    <w:rsid w:val="0059646F"/>
    <w:rsid w:val="005974E8"/>
    <w:rsid w:val="005A031E"/>
    <w:rsid w:val="005A073A"/>
    <w:rsid w:val="005A0F3F"/>
    <w:rsid w:val="005A10D7"/>
    <w:rsid w:val="005A1249"/>
    <w:rsid w:val="005A2CDE"/>
    <w:rsid w:val="005A3D3A"/>
    <w:rsid w:val="005A4D93"/>
    <w:rsid w:val="005A5FD5"/>
    <w:rsid w:val="005A7075"/>
    <w:rsid w:val="005A70BE"/>
    <w:rsid w:val="005A71F6"/>
    <w:rsid w:val="005B04AB"/>
    <w:rsid w:val="005B134E"/>
    <w:rsid w:val="005B173E"/>
    <w:rsid w:val="005B1CBB"/>
    <w:rsid w:val="005B1F46"/>
    <w:rsid w:val="005B4B46"/>
    <w:rsid w:val="005B4BDB"/>
    <w:rsid w:val="005B607F"/>
    <w:rsid w:val="005B6F83"/>
    <w:rsid w:val="005B76A7"/>
    <w:rsid w:val="005B7946"/>
    <w:rsid w:val="005C0233"/>
    <w:rsid w:val="005C0904"/>
    <w:rsid w:val="005C1173"/>
    <w:rsid w:val="005C1731"/>
    <w:rsid w:val="005C1C4E"/>
    <w:rsid w:val="005C2A77"/>
    <w:rsid w:val="005C3671"/>
    <w:rsid w:val="005C3DFA"/>
    <w:rsid w:val="005C768A"/>
    <w:rsid w:val="005C76B8"/>
    <w:rsid w:val="005D2554"/>
    <w:rsid w:val="005D27D4"/>
    <w:rsid w:val="005D300B"/>
    <w:rsid w:val="005D3696"/>
    <w:rsid w:val="005D3DAC"/>
    <w:rsid w:val="005D47D2"/>
    <w:rsid w:val="005D4CD5"/>
    <w:rsid w:val="005D5D53"/>
    <w:rsid w:val="005D6EA6"/>
    <w:rsid w:val="005D701C"/>
    <w:rsid w:val="005D738A"/>
    <w:rsid w:val="005D746B"/>
    <w:rsid w:val="005E1732"/>
    <w:rsid w:val="005E1BBB"/>
    <w:rsid w:val="005E26B7"/>
    <w:rsid w:val="005E3061"/>
    <w:rsid w:val="005E31D1"/>
    <w:rsid w:val="005E352D"/>
    <w:rsid w:val="005E4EDD"/>
    <w:rsid w:val="005E653A"/>
    <w:rsid w:val="005E7332"/>
    <w:rsid w:val="005E738E"/>
    <w:rsid w:val="005E785A"/>
    <w:rsid w:val="005F0467"/>
    <w:rsid w:val="005F07FA"/>
    <w:rsid w:val="005F2AE4"/>
    <w:rsid w:val="005F37CE"/>
    <w:rsid w:val="005F63AB"/>
    <w:rsid w:val="006002EE"/>
    <w:rsid w:val="00600D62"/>
    <w:rsid w:val="0060180B"/>
    <w:rsid w:val="00601871"/>
    <w:rsid w:val="00601E0F"/>
    <w:rsid w:val="006020B1"/>
    <w:rsid w:val="00602B21"/>
    <w:rsid w:val="00602D92"/>
    <w:rsid w:val="00602E28"/>
    <w:rsid w:val="006053F9"/>
    <w:rsid w:val="00605FAC"/>
    <w:rsid w:val="00606003"/>
    <w:rsid w:val="00606B33"/>
    <w:rsid w:val="00606D2E"/>
    <w:rsid w:val="00606E21"/>
    <w:rsid w:val="006103DA"/>
    <w:rsid w:val="00610B6D"/>
    <w:rsid w:val="00610F21"/>
    <w:rsid w:val="006117B9"/>
    <w:rsid w:val="00613B87"/>
    <w:rsid w:val="00615056"/>
    <w:rsid w:val="00615E8B"/>
    <w:rsid w:val="00617B24"/>
    <w:rsid w:val="00617CFC"/>
    <w:rsid w:val="00620475"/>
    <w:rsid w:val="0062143D"/>
    <w:rsid w:val="00621D8D"/>
    <w:rsid w:val="006221A0"/>
    <w:rsid w:val="0062426D"/>
    <w:rsid w:val="00625221"/>
    <w:rsid w:val="00625977"/>
    <w:rsid w:val="00625A6E"/>
    <w:rsid w:val="00625F0D"/>
    <w:rsid w:val="0062622E"/>
    <w:rsid w:val="006306D4"/>
    <w:rsid w:val="00631D44"/>
    <w:rsid w:val="006321FF"/>
    <w:rsid w:val="006323C8"/>
    <w:rsid w:val="00632A7E"/>
    <w:rsid w:val="00634690"/>
    <w:rsid w:val="00634B73"/>
    <w:rsid w:val="00634D68"/>
    <w:rsid w:val="00636936"/>
    <w:rsid w:val="0063743A"/>
    <w:rsid w:val="00637A14"/>
    <w:rsid w:val="00641437"/>
    <w:rsid w:val="006423FE"/>
    <w:rsid w:val="00644154"/>
    <w:rsid w:val="00644365"/>
    <w:rsid w:val="006447B1"/>
    <w:rsid w:val="006448A3"/>
    <w:rsid w:val="00645E3A"/>
    <w:rsid w:val="00646A27"/>
    <w:rsid w:val="00647287"/>
    <w:rsid w:val="00650300"/>
    <w:rsid w:val="00650E20"/>
    <w:rsid w:val="006515F9"/>
    <w:rsid w:val="006517D4"/>
    <w:rsid w:val="00652457"/>
    <w:rsid w:val="00653773"/>
    <w:rsid w:val="00654B15"/>
    <w:rsid w:val="0065590C"/>
    <w:rsid w:val="00655D27"/>
    <w:rsid w:val="00656759"/>
    <w:rsid w:val="00657889"/>
    <w:rsid w:val="00657C3B"/>
    <w:rsid w:val="0065940D"/>
    <w:rsid w:val="006602F1"/>
    <w:rsid w:val="00665860"/>
    <w:rsid w:val="0066633F"/>
    <w:rsid w:val="00666B87"/>
    <w:rsid w:val="006674AB"/>
    <w:rsid w:val="00670249"/>
    <w:rsid w:val="00670398"/>
    <w:rsid w:val="00670C90"/>
    <w:rsid w:val="00671497"/>
    <w:rsid w:val="0067159E"/>
    <w:rsid w:val="00672233"/>
    <w:rsid w:val="00672F6A"/>
    <w:rsid w:val="0067315C"/>
    <w:rsid w:val="00673516"/>
    <w:rsid w:val="006739E4"/>
    <w:rsid w:val="00675934"/>
    <w:rsid w:val="00676314"/>
    <w:rsid w:val="00677333"/>
    <w:rsid w:val="006801E2"/>
    <w:rsid w:val="006808B8"/>
    <w:rsid w:val="006820A5"/>
    <w:rsid w:val="00682AB8"/>
    <w:rsid w:val="00683607"/>
    <w:rsid w:val="0068496F"/>
    <w:rsid w:val="00684B39"/>
    <w:rsid w:val="00685155"/>
    <w:rsid w:val="00685ABC"/>
    <w:rsid w:val="0069066B"/>
    <w:rsid w:val="00692302"/>
    <w:rsid w:val="006932AC"/>
    <w:rsid w:val="0069367B"/>
    <w:rsid w:val="00693899"/>
    <w:rsid w:val="00693AAC"/>
    <w:rsid w:val="00696B01"/>
    <w:rsid w:val="00696D25"/>
    <w:rsid w:val="00696FB8"/>
    <w:rsid w:val="00697450"/>
    <w:rsid w:val="006A0468"/>
    <w:rsid w:val="006A0747"/>
    <w:rsid w:val="006A1378"/>
    <w:rsid w:val="006A5C7D"/>
    <w:rsid w:val="006A5DC5"/>
    <w:rsid w:val="006A6C63"/>
    <w:rsid w:val="006A721F"/>
    <w:rsid w:val="006B4043"/>
    <w:rsid w:val="006B42EB"/>
    <w:rsid w:val="006B48D7"/>
    <w:rsid w:val="006B5269"/>
    <w:rsid w:val="006B5635"/>
    <w:rsid w:val="006B5835"/>
    <w:rsid w:val="006B6CF2"/>
    <w:rsid w:val="006C1645"/>
    <w:rsid w:val="006C22E1"/>
    <w:rsid w:val="006C2D24"/>
    <w:rsid w:val="006C6D95"/>
    <w:rsid w:val="006C71D9"/>
    <w:rsid w:val="006C7D28"/>
    <w:rsid w:val="006D0D28"/>
    <w:rsid w:val="006D1B79"/>
    <w:rsid w:val="006D3779"/>
    <w:rsid w:val="006D3D21"/>
    <w:rsid w:val="006D62DA"/>
    <w:rsid w:val="006D75F8"/>
    <w:rsid w:val="006D768C"/>
    <w:rsid w:val="006D77FA"/>
    <w:rsid w:val="006D7CD7"/>
    <w:rsid w:val="006E1ADD"/>
    <w:rsid w:val="006E3927"/>
    <w:rsid w:val="006E3AFB"/>
    <w:rsid w:val="006E405E"/>
    <w:rsid w:val="006E4474"/>
    <w:rsid w:val="006E5CAD"/>
    <w:rsid w:val="006E5FF6"/>
    <w:rsid w:val="006E637E"/>
    <w:rsid w:val="006E79AE"/>
    <w:rsid w:val="006F020A"/>
    <w:rsid w:val="006F0970"/>
    <w:rsid w:val="006F0CC3"/>
    <w:rsid w:val="006F1826"/>
    <w:rsid w:val="006F1D4C"/>
    <w:rsid w:val="006F2291"/>
    <w:rsid w:val="006F24D5"/>
    <w:rsid w:val="006F24FB"/>
    <w:rsid w:val="006F301D"/>
    <w:rsid w:val="006F3256"/>
    <w:rsid w:val="006F4639"/>
    <w:rsid w:val="006F4E81"/>
    <w:rsid w:val="006F6182"/>
    <w:rsid w:val="006F7271"/>
    <w:rsid w:val="006F7AF5"/>
    <w:rsid w:val="0070262A"/>
    <w:rsid w:val="0070378C"/>
    <w:rsid w:val="007041E5"/>
    <w:rsid w:val="0070460B"/>
    <w:rsid w:val="0070583F"/>
    <w:rsid w:val="00705C98"/>
    <w:rsid w:val="0070645E"/>
    <w:rsid w:val="007113B1"/>
    <w:rsid w:val="00711DCC"/>
    <w:rsid w:val="0071347B"/>
    <w:rsid w:val="00714C62"/>
    <w:rsid w:val="0071507D"/>
    <w:rsid w:val="007160B8"/>
    <w:rsid w:val="00717598"/>
    <w:rsid w:val="00717C7A"/>
    <w:rsid w:val="00717EE5"/>
    <w:rsid w:val="007201B8"/>
    <w:rsid w:val="00720D31"/>
    <w:rsid w:val="0072146A"/>
    <w:rsid w:val="00721B7A"/>
    <w:rsid w:val="0072286B"/>
    <w:rsid w:val="00722894"/>
    <w:rsid w:val="00725252"/>
    <w:rsid w:val="007252B9"/>
    <w:rsid w:val="00725304"/>
    <w:rsid w:val="00726ECE"/>
    <w:rsid w:val="00727048"/>
    <w:rsid w:val="00727066"/>
    <w:rsid w:val="0072FD3E"/>
    <w:rsid w:val="00730077"/>
    <w:rsid w:val="00730E2E"/>
    <w:rsid w:val="007318A3"/>
    <w:rsid w:val="00732BA7"/>
    <w:rsid w:val="00733BB2"/>
    <w:rsid w:val="00734A53"/>
    <w:rsid w:val="00734D0D"/>
    <w:rsid w:val="00736773"/>
    <w:rsid w:val="0073751D"/>
    <w:rsid w:val="00737C08"/>
    <w:rsid w:val="0074142B"/>
    <w:rsid w:val="007416AC"/>
    <w:rsid w:val="00741B10"/>
    <w:rsid w:val="00741C2B"/>
    <w:rsid w:val="00742031"/>
    <w:rsid w:val="00743B18"/>
    <w:rsid w:val="00744618"/>
    <w:rsid w:val="00744C1B"/>
    <w:rsid w:val="0074579E"/>
    <w:rsid w:val="007476E3"/>
    <w:rsid w:val="00747763"/>
    <w:rsid w:val="007501B3"/>
    <w:rsid w:val="007514A2"/>
    <w:rsid w:val="00751E22"/>
    <w:rsid w:val="00754B72"/>
    <w:rsid w:val="00755CE0"/>
    <w:rsid w:val="00755E63"/>
    <w:rsid w:val="00755FF2"/>
    <w:rsid w:val="007564FE"/>
    <w:rsid w:val="00756AD4"/>
    <w:rsid w:val="0075735A"/>
    <w:rsid w:val="00757930"/>
    <w:rsid w:val="00760206"/>
    <w:rsid w:val="007626D9"/>
    <w:rsid w:val="00763561"/>
    <w:rsid w:val="007637D9"/>
    <w:rsid w:val="00763995"/>
    <w:rsid w:val="007639CE"/>
    <w:rsid w:val="00764769"/>
    <w:rsid w:val="00764A43"/>
    <w:rsid w:val="00766AF4"/>
    <w:rsid w:val="00766B02"/>
    <w:rsid w:val="00770457"/>
    <w:rsid w:val="00771454"/>
    <w:rsid w:val="00771F7F"/>
    <w:rsid w:val="007723A7"/>
    <w:rsid w:val="0077289C"/>
    <w:rsid w:val="0077310A"/>
    <w:rsid w:val="00773E6F"/>
    <w:rsid w:val="007744CD"/>
    <w:rsid w:val="00777627"/>
    <w:rsid w:val="00777A04"/>
    <w:rsid w:val="0078088C"/>
    <w:rsid w:val="00780EB2"/>
    <w:rsid w:val="00782335"/>
    <w:rsid w:val="00783C4F"/>
    <w:rsid w:val="00785985"/>
    <w:rsid w:val="00785AEE"/>
    <w:rsid w:val="00786634"/>
    <w:rsid w:val="007869B0"/>
    <w:rsid w:val="007875B4"/>
    <w:rsid w:val="007875F9"/>
    <w:rsid w:val="00787FD3"/>
    <w:rsid w:val="00790898"/>
    <w:rsid w:val="0079225A"/>
    <w:rsid w:val="007922CE"/>
    <w:rsid w:val="00793DDF"/>
    <w:rsid w:val="0079431B"/>
    <w:rsid w:val="00797917"/>
    <w:rsid w:val="00797B07"/>
    <w:rsid w:val="007A0A2D"/>
    <w:rsid w:val="007A0BF2"/>
    <w:rsid w:val="007A117F"/>
    <w:rsid w:val="007A35B5"/>
    <w:rsid w:val="007A680C"/>
    <w:rsid w:val="007B0BCA"/>
    <w:rsid w:val="007B2948"/>
    <w:rsid w:val="007B404D"/>
    <w:rsid w:val="007B641A"/>
    <w:rsid w:val="007C14A5"/>
    <w:rsid w:val="007C1DC8"/>
    <w:rsid w:val="007C1EA6"/>
    <w:rsid w:val="007C3432"/>
    <w:rsid w:val="007C4C46"/>
    <w:rsid w:val="007C4E4B"/>
    <w:rsid w:val="007C575C"/>
    <w:rsid w:val="007D09CE"/>
    <w:rsid w:val="007D0C19"/>
    <w:rsid w:val="007D144D"/>
    <w:rsid w:val="007D37BA"/>
    <w:rsid w:val="007D3DD9"/>
    <w:rsid w:val="007D472C"/>
    <w:rsid w:val="007D493C"/>
    <w:rsid w:val="007D4B5B"/>
    <w:rsid w:val="007D4F47"/>
    <w:rsid w:val="007D5236"/>
    <w:rsid w:val="007D67C6"/>
    <w:rsid w:val="007D76F9"/>
    <w:rsid w:val="007D773C"/>
    <w:rsid w:val="007D77D3"/>
    <w:rsid w:val="007D7C1F"/>
    <w:rsid w:val="007E0960"/>
    <w:rsid w:val="007E1354"/>
    <w:rsid w:val="007E159D"/>
    <w:rsid w:val="007E3829"/>
    <w:rsid w:val="007E3963"/>
    <w:rsid w:val="007E3DCE"/>
    <w:rsid w:val="007E44AF"/>
    <w:rsid w:val="007E464F"/>
    <w:rsid w:val="007E4FE2"/>
    <w:rsid w:val="007E67D4"/>
    <w:rsid w:val="007E69A9"/>
    <w:rsid w:val="007E6C71"/>
    <w:rsid w:val="007E701D"/>
    <w:rsid w:val="007E71CC"/>
    <w:rsid w:val="007E7343"/>
    <w:rsid w:val="007E7EB4"/>
    <w:rsid w:val="007F0FCF"/>
    <w:rsid w:val="007F1E32"/>
    <w:rsid w:val="007F2256"/>
    <w:rsid w:val="007F26A8"/>
    <w:rsid w:val="007F3851"/>
    <w:rsid w:val="007F3CCF"/>
    <w:rsid w:val="007F4484"/>
    <w:rsid w:val="007F5010"/>
    <w:rsid w:val="007F62EB"/>
    <w:rsid w:val="00800350"/>
    <w:rsid w:val="0080095B"/>
    <w:rsid w:val="00801F1F"/>
    <w:rsid w:val="0080284B"/>
    <w:rsid w:val="008043D8"/>
    <w:rsid w:val="008044C4"/>
    <w:rsid w:val="00805683"/>
    <w:rsid w:val="00805A0A"/>
    <w:rsid w:val="00805F1D"/>
    <w:rsid w:val="00811BFC"/>
    <w:rsid w:val="00811DC6"/>
    <w:rsid w:val="00813860"/>
    <w:rsid w:val="00813AC1"/>
    <w:rsid w:val="00813BD1"/>
    <w:rsid w:val="00813FAB"/>
    <w:rsid w:val="00814B1B"/>
    <w:rsid w:val="008159DD"/>
    <w:rsid w:val="00816B15"/>
    <w:rsid w:val="008201BB"/>
    <w:rsid w:val="00821B2C"/>
    <w:rsid w:val="00822DCD"/>
    <w:rsid w:val="00824256"/>
    <w:rsid w:val="00826195"/>
    <w:rsid w:val="0082670A"/>
    <w:rsid w:val="00826E75"/>
    <w:rsid w:val="0083252B"/>
    <w:rsid w:val="00832740"/>
    <w:rsid w:val="00832B4B"/>
    <w:rsid w:val="008336A2"/>
    <w:rsid w:val="008336C9"/>
    <w:rsid w:val="00833970"/>
    <w:rsid w:val="00835733"/>
    <w:rsid w:val="00837323"/>
    <w:rsid w:val="0084010D"/>
    <w:rsid w:val="0084080F"/>
    <w:rsid w:val="0084345E"/>
    <w:rsid w:val="00843477"/>
    <w:rsid w:val="00844284"/>
    <w:rsid w:val="00846242"/>
    <w:rsid w:val="008470DC"/>
    <w:rsid w:val="008472AB"/>
    <w:rsid w:val="00847324"/>
    <w:rsid w:val="008504CD"/>
    <w:rsid w:val="00850B39"/>
    <w:rsid w:val="0085210C"/>
    <w:rsid w:val="008539B5"/>
    <w:rsid w:val="00854D73"/>
    <w:rsid w:val="008552F1"/>
    <w:rsid w:val="00856216"/>
    <w:rsid w:val="00857384"/>
    <w:rsid w:val="00857724"/>
    <w:rsid w:val="00857CFA"/>
    <w:rsid w:val="00862256"/>
    <w:rsid w:val="008628C9"/>
    <w:rsid w:val="008631B6"/>
    <w:rsid w:val="0086443E"/>
    <w:rsid w:val="008645C9"/>
    <w:rsid w:val="008654FB"/>
    <w:rsid w:val="008655AF"/>
    <w:rsid w:val="00865FF9"/>
    <w:rsid w:val="00866535"/>
    <w:rsid w:val="008678FD"/>
    <w:rsid w:val="008679D3"/>
    <w:rsid w:val="00867CB3"/>
    <w:rsid w:val="00867D8E"/>
    <w:rsid w:val="00870DAD"/>
    <w:rsid w:val="0087123D"/>
    <w:rsid w:val="00872B6C"/>
    <w:rsid w:val="00872CCC"/>
    <w:rsid w:val="0087336E"/>
    <w:rsid w:val="00873647"/>
    <w:rsid w:val="00874CC1"/>
    <w:rsid w:val="00874EAE"/>
    <w:rsid w:val="00875706"/>
    <w:rsid w:val="0087612F"/>
    <w:rsid w:val="008809EA"/>
    <w:rsid w:val="00880B6C"/>
    <w:rsid w:val="00881092"/>
    <w:rsid w:val="00881946"/>
    <w:rsid w:val="0088302B"/>
    <w:rsid w:val="0088302C"/>
    <w:rsid w:val="008840D3"/>
    <w:rsid w:val="008858C7"/>
    <w:rsid w:val="008877E3"/>
    <w:rsid w:val="00890826"/>
    <w:rsid w:val="00891169"/>
    <w:rsid w:val="00891367"/>
    <w:rsid w:val="008914F3"/>
    <w:rsid w:val="00891BFF"/>
    <w:rsid w:val="00892409"/>
    <w:rsid w:val="008926FE"/>
    <w:rsid w:val="0089314A"/>
    <w:rsid w:val="00893A6E"/>
    <w:rsid w:val="008947B2"/>
    <w:rsid w:val="008954F8"/>
    <w:rsid w:val="00895F54"/>
    <w:rsid w:val="00896266"/>
    <w:rsid w:val="00896A7F"/>
    <w:rsid w:val="00896D3A"/>
    <w:rsid w:val="008971A8"/>
    <w:rsid w:val="00897B9E"/>
    <w:rsid w:val="008A014E"/>
    <w:rsid w:val="008A0D06"/>
    <w:rsid w:val="008A0EA2"/>
    <w:rsid w:val="008A2748"/>
    <w:rsid w:val="008A295D"/>
    <w:rsid w:val="008A30B9"/>
    <w:rsid w:val="008A62A3"/>
    <w:rsid w:val="008A6ADC"/>
    <w:rsid w:val="008A729D"/>
    <w:rsid w:val="008A7A55"/>
    <w:rsid w:val="008A8A15"/>
    <w:rsid w:val="008B0714"/>
    <w:rsid w:val="008B225B"/>
    <w:rsid w:val="008B2568"/>
    <w:rsid w:val="008B3721"/>
    <w:rsid w:val="008B609E"/>
    <w:rsid w:val="008B6281"/>
    <w:rsid w:val="008B63F4"/>
    <w:rsid w:val="008C1609"/>
    <w:rsid w:val="008C1C25"/>
    <w:rsid w:val="008C224A"/>
    <w:rsid w:val="008C3A05"/>
    <w:rsid w:val="008C3F8F"/>
    <w:rsid w:val="008C3FCD"/>
    <w:rsid w:val="008C479C"/>
    <w:rsid w:val="008C488F"/>
    <w:rsid w:val="008C493E"/>
    <w:rsid w:val="008C5082"/>
    <w:rsid w:val="008C5986"/>
    <w:rsid w:val="008C5F7A"/>
    <w:rsid w:val="008C62F3"/>
    <w:rsid w:val="008C7164"/>
    <w:rsid w:val="008C7B0B"/>
    <w:rsid w:val="008D05CD"/>
    <w:rsid w:val="008D1616"/>
    <w:rsid w:val="008D1C31"/>
    <w:rsid w:val="008D2125"/>
    <w:rsid w:val="008D42CC"/>
    <w:rsid w:val="008D4561"/>
    <w:rsid w:val="008D45FB"/>
    <w:rsid w:val="008D49CD"/>
    <w:rsid w:val="008D4DD4"/>
    <w:rsid w:val="008D52CE"/>
    <w:rsid w:val="008D685F"/>
    <w:rsid w:val="008D76B2"/>
    <w:rsid w:val="008D7D31"/>
    <w:rsid w:val="008E0342"/>
    <w:rsid w:val="008E0959"/>
    <w:rsid w:val="008E146C"/>
    <w:rsid w:val="008E2111"/>
    <w:rsid w:val="008E3F86"/>
    <w:rsid w:val="008E4C4F"/>
    <w:rsid w:val="008E4F2D"/>
    <w:rsid w:val="008E5843"/>
    <w:rsid w:val="008E5B7B"/>
    <w:rsid w:val="008E5BE7"/>
    <w:rsid w:val="008E650C"/>
    <w:rsid w:val="008E79CD"/>
    <w:rsid w:val="008E7D2A"/>
    <w:rsid w:val="008F06A8"/>
    <w:rsid w:val="008F12AC"/>
    <w:rsid w:val="008F20F3"/>
    <w:rsid w:val="008F2AC2"/>
    <w:rsid w:val="008F2BCF"/>
    <w:rsid w:val="008F2FC7"/>
    <w:rsid w:val="008F35DC"/>
    <w:rsid w:val="008F3732"/>
    <w:rsid w:val="008F4349"/>
    <w:rsid w:val="008F46A7"/>
    <w:rsid w:val="008F579A"/>
    <w:rsid w:val="008F6F4A"/>
    <w:rsid w:val="008F7C3D"/>
    <w:rsid w:val="008F7C5E"/>
    <w:rsid w:val="0090116C"/>
    <w:rsid w:val="009017AF"/>
    <w:rsid w:val="00903ED8"/>
    <w:rsid w:val="009047C0"/>
    <w:rsid w:val="00904F34"/>
    <w:rsid w:val="00905833"/>
    <w:rsid w:val="00906395"/>
    <w:rsid w:val="00907E74"/>
    <w:rsid w:val="00910018"/>
    <w:rsid w:val="009106D5"/>
    <w:rsid w:val="00911A98"/>
    <w:rsid w:val="009128EE"/>
    <w:rsid w:val="00912E51"/>
    <w:rsid w:val="009140B3"/>
    <w:rsid w:val="00914B41"/>
    <w:rsid w:val="00916699"/>
    <w:rsid w:val="00916967"/>
    <w:rsid w:val="00916A8A"/>
    <w:rsid w:val="00917A94"/>
    <w:rsid w:val="0092093C"/>
    <w:rsid w:val="00921DE4"/>
    <w:rsid w:val="009238FE"/>
    <w:rsid w:val="00923FC2"/>
    <w:rsid w:val="00925EE6"/>
    <w:rsid w:val="00926127"/>
    <w:rsid w:val="009261CF"/>
    <w:rsid w:val="009275BF"/>
    <w:rsid w:val="00927ABC"/>
    <w:rsid w:val="00927D2D"/>
    <w:rsid w:val="009307D5"/>
    <w:rsid w:val="009334B4"/>
    <w:rsid w:val="00933BB0"/>
    <w:rsid w:val="0093481E"/>
    <w:rsid w:val="00937045"/>
    <w:rsid w:val="00937093"/>
    <w:rsid w:val="00937670"/>
    <w:rsid w:val="00937795"/>
    <w:rsid w:val="0093796C"/>
    <w:rsid w:val="00937C3F"/>
    <w:rsid w:val="0094083C"/>
    <w:rsid w:val="0094087B"/>
    <w:rsid w:val="009409C7"/>
    <w:rsid w:val="00941491"/>
    <w:rsid w:val="00941585"/>
    <w:rsid w:val="009422E3"/>
    <w:rsid w:val="009427DE"/>
    <w:rsid w:val="00942A18"/>
    <w:rsid w:val="00943173"/>
    <w:rsid w:val="00947529"/>
    <w:rsid w:val="00950901"/>
    <w:rsid w:val="009515DA"/>
    <w:rsid w:val="009518B7"/>
    <w:rsid w:val="00951BB9"/>
    <w:rsid w:val="00953BFD"/>
    <w:rsid w:val="009541F6"/>
    <w:rsid w:val="00954264"/>
    <w:rsid w:val="00954AD0"/>
    <w:rsid w:val="00954D3F"/>
    <w:rsid w:val="00957AEC"/>
    <w:rsid w:val="00960114"/>
    <w:rsid w:val="00962458"/>
    <w:rsid w:val="00962E51"/>
    <w:rsid w:val="009654E0"/>
    <w:rsid w:val="00965B57"/>
    <w:rsid w:val="0096704B"/>
    <w:rsid w:val="00967129"/>
    <w:rsid w:val="00970398"/>
    <w:rsid w:val="009705D9"/>
    <w:rsid w:val="0097063D"/>
    <w:rsid w:val="00970A39"/>
    <w:rsid w:val="00971F63"/>
    <w:rsid w:val="00972ADA"/>
    <w:rsid w:val="00973EB3"/>
    <w:rsid w:val="0097453F"/>
    <w:rsid w:val="00974E38"/>
    <w:rsid w:val="00976A9C"/>
    <w:rsid w:val="00976D40"/>
    <w:rsid w:val="00976DCC"/>
    <w:rsid w:val="00976E29"/>
    <w:rsid w:val="00980846"/>
    <w:rsid w:val="009813FC"/>
    <w:rsid w:val="00982D4D"/>
    <w:rsid w:val="00983256"/>
    <w:rsid w:val="00983606"/>
    <w:rsid w:val="00984759"/>
    <w:rsid w:val="009848E7"/>
    <w:rsid w:val="009854A5"/>
    <w:rsid w:val="00985DAB"/>
    <w:rsid w:val="009865E7"/>
    <w:rsid w:val="00986BA5"/>
    <w:rsid w:val="00990BD1"/>
    <w:rsid w:val="00990E9B"/>
    <w:rsid w:val="00991697"/>
    <w:rsid w:val="00992078"/>
    <w:rsid w:val="0099290B"/>
    <w:rsid w:val="00994AF5"/>
    <w:rsid w:val="00994CF7"/>
    <w:rsid w:val="00994EDE"/>
    <w:rsid w:val="00995322"/>
    <w:rsid w:val="00995328"/>
    <w:rsid w:val="00995566"/>
    <w:rsid w:val="00996485"/>
    <w:rsid w:val="00996E48"/>
    <w:rsid w:val="00996FC7"/>
    <w:rsid w:val="009A06E7"/>
    <w:rsid w:val="009A0E21"/>
    <w:rsid w:val="009A20A7"/>
    <w:rsid w:val="009A23F1"/>
    <w:rsid w:val="009A2CC5"/>
    <w:rsid w:val="009A31D1"/>
    <w:rsid w:val="009A3599"/>
    <w:rsid w:val="009A40DF"/>
    <w:rsid w:val="009A5481"/>
    <w:rsid w:val="009A5994"/>
    <w:rsid w:val="009A6903"/>
    <w:rsid w:val="009A7110"/>
    <w:rsid w:val="009A793D"/>
    <w:rsid w:val="009B1455"/>
    <w:rsid w:val="009B286A"/>
    <w:rsid w:val="009B3EC0"/>
    <w:rsid w:val="009B4E56"/>
    <w:rsid w:val="009B5A98"/>
    <w:rsid w:val="009B6333"/>
    <w:rsid w:val="009B7458"/>
    <w:rsid w:val="009C0360"/>
    <w:rsid w:val="009C05C5"/>
    <w:rsid w:val="009C18D1"/>
    <w:rsid w:val="009C1C57"/>
    <w:rsid w:val="009C1C5E"/>
    <w:rsid w:val="009C395C"/>
    <w:rsid w:val="009C41B3"/>
    <w:rsid w:val="009C4211"/>
    <w:rsid w:val="009C5C27"/>
    <w:rsid w:val="009C6260"/>
    <w:rsid w:val="009C7423"/>
    <w:rsid w:val="009C7EA1"/>
    <w:rsid w:val="009D0955"/>
    <w:rsid w:val="009D1B8B"/>
    <w:rsid w:val="009D29C3"/>
    <w:rsid w:val="009D32EA"/>
    <w:rsid w:val="009D3806"/>
    <w:rsid w:val="009D4216"/>
    <w:rsid w:val="009D4FB1"/>
    <w:rsid w:val="009D5A7D"/>
    <w:rsid w:val="009D5D55"/>
    <w:rsid w:val="009D5F49"/>
    <w:rsid w:val="009D6224"/>
    <w:rsid w:val="009E0917"/>
    <w:rsid w:val="009E1FDA"/>
    <w:rsid w:val="009E2320"/>
    <w:rsid w:val="009E2AC5"/>
    <w:rsid w:val="009E3952"/>
    <w:rsid w:val="009E3B75"/>
    <w:rsid w:val="009E4442"/>
    <w:rsid w:val="009E4F30"/>
    <w:rsid w:val="009E5748"/>
    <w:rsid w:val="009E5A21"/>
    <w:rsid w:val="009E5B59"/>
    <w:rsid w:val="009E5D90"/>
    <w:rsid w:val="009E5DE9"/>
    <w:rsid w:val="009E7B1E"/>
    <w:rsid w:val="009F043F"/>
    <w:rsid w:val="009F2303"/>
    <w:rsid w:val="009F289E"/>
    <w:rsid w:val="009F2FB3"/>
    <w:rsid w:val="009F3E07"/>
    <w:rsid w:val="009F4590"/>
    <w:rsid w:val="009F4704"/>
    <w:rsid w:val="009F562F"/>
    <w:rsid w:val="009F5AF1"/>
    <w:rsid w:val="009F649C"/>
    <w:rsid w:val="009F662F"/>
    <w:rsid w:val="009F7B2A"/>
    <w:rsid w:val="00A0063C"/>
    <w:rsid w:val="00A013D7"/>
    <w:rsid w:val="00A01910"/>
    <w:rsid w:val="00A0206B"/>
    <w:rsid w:val="00A026AF"/>
    <w:rsid w:val="00A028AC"/>
    <w:rsid w:val="00A03233"/>
    <w:rsid w:val="00A03F84"/>
    <w:rsid w:val="00A04DDA"/>
    <w:rsid w:val="00A05891"/>
    <w:rsid w:val="00A0657F"/>
    <w:rsid w:val="00A06DA5"/>
    <w:rsid w:val="00A07A04"/>
    <w:rsid w:val="00A10CE0"/>
    <w:rsid w:val="00A11C68"/>
    <w:rsid w:val="00A13A2B"/>
    <w:rsid w:val="00A14B08"/>
    <w:rsid w:val="00A16E92"/>
    <w:rsid w:val="00A172FF"/>
    <w:rsid w:val="00A17AD3"/>
    <w:rsid w:val="00A17B13"/>
    <w:rsid w:val="00A20343"/>
    <w:rsid w:val="00A216D9"/>
    <w:rsid w:val="00A23616"/>
    <w:rsid w:val="00A2458B"/>
    <w:rsid w:val="00A252B0"/>
    <w:rsid w:val="00A258C3"/>
    <w:rsid w:val="00A30CF4"/>
    <w:rsid w:val="00A310A3"/>
    <w:rsid w:val="00A31DD7"/>
    <w:rsid w:val="00A323F0"/>
    <w:rsid w:val="00A32FDA"/>
    <w:rsid w:val="00A3397B"/>
    <w:rsid w:val="00A33A02"/>
    <w:rsid w:val="00A359B9"/>
    <w:rsid w:val="00A360D1"/>
    <w:rsid w:val="00A36AC7"/>
    <w:rsid w:val="00A37B0E"/>
    <w:rsid w:val="00A40193"/>
    <w:rsid w:val="00A41239"/>
    <w:rsid w:val="00A450A2"/>
    <w:rsid w:val="00A468B6"/>
    <w:rsid w:val="00A46E8F"/>
    <w:rsid w:val="00A47F7F"/>
    <w:rsid w:val="00A4EAB0"/>
    <w:rsid w:val="00A50839"/>
    <w:rsid w:val="00A51B4D"/>
    <w:rsid w:val="00A525B9"/>
    <w:rsid w:val="00A526C8"/>
    <w:rsid w:val="00A531D5"/>
    <w:rsid w:val="00A532C2"/>
    <w:rsid w:val="00A53724"/>
    <w:rsid w:val="00A53AE7"/>
    <w:rsid w:val="00A544FC"/>
    <w:rsid w:val="00A54A6E"/>
    <w:rsid w:val="00A55DB3"/>
    <w:rsid w:val="00A61216"/>
    <w:rsid w:val="00A6234A"/>
    <w:rsid w:val="00A62886"/>
    <w:rsid w:val="00A63556"/>
    <w:rsid w:val="00A63CC8"/>
    <w:rsid w:val="00A64219"/>
    <w:rsid w:val="00A6463B"/>
    <w:rsid w:val="00A64644"/>
    <w:rsid w:val="00A64DE3"/>
    <w:rsid w:val="00A65EFC"/>
    <w:rsid w:val="00A66998"/>
    <w:rsid w:val="00A672A1"/>
    <w:rsid w:val="00A679DD"/>
    <w:rsid w:val="00A67ACE"/>
    <w:rsid w:val="00A701F9"/>
    <w:rsid w:val="00A7197E"/>
    <w:rsid w:val="00A72AC7"/>
    <w:rsid w:val="00A72DFC"/>
    <w:rsid w:val="00A734CD"/>
    <w:rsid w:val="00A752E2"/>
    <w:rsid w:val="00A779CE"/>
    <w:rsid w:val="00A805A3"/>
    <w:rsid w:val="00A80A05"/>
    <w:rsid w:val="00A81AC4"/>
    <w:rsid w:val="00A81EFE"/>
    <w:rsid w:val="00A82B34"/>
    <w:rsid w:val="00A82D0D"/>
    <w:rsid w:val="00A84998"/>
    <w:rsid w:val="00A8554C"/>
    <w:rsid w:val="00A85BCC"/>
    <w:rsid w:val="00A902EF"/>
    <w:rsid w:val="00A9121A"/>
    <w:rsid w:val="00A91552"/>
    <w:rsid w:val="00A91A74"/>
    <w:rsid w:val="00A93049"/>
    <w:rsid w:val="00A93982"/>
    <w:rsid w:val="00A95355"/>
    <w:rsid w:val="00A95B00"/>
    <w:rsid w:val="00A96288"/>
    <w:rsid w:val="00A96B38"/>
    <w:rsid w:val="00A96B3B"/>
    <w:rsid w:val="00A97B9E"/>
    <w:rsid w:val="00AA11F0"/>
    <w:rsid w:val="00AA18F3"/>
    <w:rsid w:val="00AA309D"/>
    <w:rsid w:val="00AA34BC"/>
    <w:rsid w:val="00AA3981"/>
    <w:rsid w:val="00AA4D9C"/>
    <w:rsid w:val="00AA53A9"/>
    <w:rsid w:val="00AA6424"/>
    <w:rsid w:val="00AA68B2"/>
    <w:rsid w:val="00AB00BD"/>
    <w:rsid w:val="00AB0274"/>
    <w:rsid w:val="00AB0A96"/>
    <w:rsid w:val="00AB283B"/>
    <w:rsid w:val="00AB2A06"/>
    <w:rsid w:val="00AB2F08"/>
    <w:rsid w:val="00AB36A9"/>
    <w:rsid w:val="00AB3A37"/>
    <w:rsid w:val="00AB4503"/>
    <w:rsid w:val="00AB4DDC"/>
    <w:rsid w:val="00AB4EF2"/>
    <w:rsid w:val="00AB6C0C"/>
    <w:rsid w:val="00AB6FC4"/>
    <w:rsid w:val="00AC0117"/>
    <w:rsid w:val="00AC0B78"/>
    <w:rsid w:val="00AC1EE1"/>
    <w:rsid w:val="00AC255F"/>
    <w:rsid w:val="00AC2898"/>
    <w:rsid w:val="00AC2CF0"/>
    <w:rsid w:val="00AC3792"/>
    <w:rsid w:val="00AC4360"/>
    <w:rsid w:val="00AC5D88"/>
    <w:rsid w:val="00AC6543"/>
    <w:rsid w:val="00AC6753"/>
    <w:rsid w:val="00AC6915"/>
    <w:rsid w:val="00AC6E12"/>
    <w:rsid w:val="00AC7CF2"/>
    <w:rsid w:val="00AC7FD3"/>
    <w:rsid w:val="00AD04CD"/>
    <w:rsid w:val="00AD1065"/>
    <w:rsid w:val="00AD17F0"/>
    <w:rsid w:val="00AD1CE7"/>
    <w:rsid w:val="00AD2863"/>
    <w:rsid w:val="00AD2B7D"/>
    <w:rsid w:val="00AD3286"/>
    <w:rsid w:val="00AD4F41"/>
    <w:rsid w:val="00AD5558"/>
    <w:rsid w:val="00AD6E0A"/>
    <w:rsid w:val="00AD7BFD"/>
    <w:rsid w:val="00AE083D"/>
    <w:rsid w:val="00AE180B"/>
    <w:rsid w:val="00AE188B"/>
    <w:rsid w:val="00AE1F6B"/>
    <w:rsid w:val="00AE3237"/>
    <w:rsid w:val="00AE3459"/>
    <w:rsid w:val="00AE3AFA"/>
    <w:rsid w:val="00AE3F25"/>
    <w:rsid w:val="00AE413D"/>
    <w:rsid w:val="00AE4654"/>
    <w:rsid w:val="00AE4950"/>
    <w:rsid w:val="00AE49A4"/>
    <w:rsid w:val="00AE4A17"/>
    <w:rsid w:val="00AE56AF"/>
    <w:rsid w:val="00AE58B4"/>
    <w:rsid w:val="00AE5C4B"/>
    <w:rsid w:val="00AE7145"/>
    <w:rsid w:val="00AE7520"/>
    <w:rsid w:val="00AE7A9E"/>
    <w:rsid w:val="00AF1A31"/>
    <w:rsid w:val="00AF6095"/>
    <w:rsid w:val="00AF616D"/>
    <w:rsid w:val="00AF7549"/>
    <w:rsid w:val="00AF7B8F"/>
    <w:rsid w:val="00AF7C2D"/>
    <w:rsid w:val="00B0010B"/>
    <w:rsid w:val="00B00430"/>
    <w:rsid w:val="00B00587"/>
    <w:rsid w:val="00B00E45"/>
    <w:rsid w:val="00B00FA1"/>
    <w:rsid w:val="00B0235C"/>
    <w:rsid w:val="00B0362B"/>
    <w:rsid w:val="00B05844"/>
    <w:rsid w:val="00B06792"/>
    <w:rsid w:val="00B07647"/>
    <w:rsid w:val="00B0AEB1"/>
    <w:rsid w:val="00B11C4C"/>
    <w:rsid w:val="00B1413C"/>
    <w:rsid w:val="00B14262"/>
    <w:rsid w:val="00B15584"/>
    <w:rsid w:val="00B15969"/>
    <w:rsid w:val="00B16DC4"/>
    <w:rsid w:val="00B171CE"/>
    <w:rsid w:val="00B2099E"/>
    <w:rsid w:val="00B216C8"/>
    <w:rsid w:val="00B21C60"/>
    <w:rsid w:val="00B22CAC"/>
    <w:rsid w:val="00B247D5"/>
    <w:rsid w:val="00B24CE1"/>
    <w:rsid w:val="00B25C73"/>
    <w:rsid w:val="00B2651B"/>
    <w:rsid w:val="00B26592"/>
    <w:rsid w:val="00B26E7E"/>
    <w:rsid w:val="00B26F9E"/>
    <w:rsid w:val="00B27172"/>
    <w:rsid w:val="00B30E23"/>
    <w:rsid w:val="00B31831"/>
    <w:rsid w:val="00B35468"/>
    <w:rsid w:val="00B35D28"/>
    <w:rsid w:val="00B36B8A"/>
    <w:rsid w:val="00B36BE2"/>
    <w:rsid w:val="00B37DC7"/>
    <w:rsid w:val="00B40F4A"/>
    <w:rsid w:val="00B41E05"/>
    <w:rsid w:val="00B42430"/>
    <w:rsid w:val="00B425C6"/>
    <w:rsid w:val="00B43998"/>
    <w:rsid w:val="00B447C7"/>
    <w:rsid w:val="00B447FC"/>
    <w:rsid w:val="00B460A1"/>
    <w:rsid w:val="00B46AEB"/>
    <w:rsid w:val="00B478FF"/>
    <w:rsid w:val="00B50BD2"/>
    <w:rsid w:val="00B50C8C"/>
    <w:rsid w:val="00B53B6B"/>
    <w:rsid w:val="00B53E92"/>
    <w:rsid w:val="00B54645"/>
    <w:rsid w:val="00B54704"/>
    <w:rsid w:val="00B549BB"/>
    <w:rsid w:val="00B55840"/>
    <w:rsid w:val="00B56B5C"/>
    <w:rsid w:val="00B576D4"/>
    <w:rsid w:val="00B6126C"/>
    <w:rsid w:val="00B63317"/>
    <w:rsid w:val="00B636F2"/>
    <w:rsid w:val="00B64055"/>
    <w:rsid w:val="00B64771"/>
    <w:rsid w:val="00B64C12"/>
    <w:rsid w:val="00B677EF"/>
    <w:rsid w:val="00B67E81"/>
    <w:rsid w:val="00B67EEC"/>
    <w:rsid w:val="00B70514"/>
    <w:rsid w:val="00B7131F"/>
    <w:rsid w:val="00B72C73"/>
    <w:rsid w:val="00B72D29"/>
    <w:rsid w:val="00B72DAB"/>
    <w:rsid w:val="00B72F0B"/>
    <w:rsid w:val="00B734EC"/>
    <w:rsid w:val="00B749A5"/>
    <w:rsid w:val="00B74FC0"/>
    <w:rsid w:val="00B760EA"/>
    <w:rsid w:val="00B7663E"/>
    <w:rsid w:val="00B7777C"/>
    <w:rsid w:val="00B8092F"/>
    <w:rsid w:val="00B80E83"/>
    <w:rsid w:val="00B811E1"/>
    <w:rsid w:val="00B81CDF"/>
    <w:rsid w:val="00B823BE"/>
    <w:rsid w:val="00B826AB"/>
    <w:rsid w:val="00B83391"/>
    <w:rsid w:val="00B84453"/>
    <w:rsid w:val="00B84BA4"/>
    <w:rsid w:val="00B87C70"/>
    <w:rsid w:val="00B91029"/>
    <w:rsid w:val="00B91187"/>
    <w:rsid w:val="00B912E2"/>
    <w:rsid w:val="00B917EB"/>
    <w:rsid w:val="00B93973"/>
    <w:rsid w:val="00B9436A"/>
    <w:rsid w:val="00B95C5F"/>
    <w:rsid w:val="00B97FBF"/>
    <w:rsid w:val="00BA14C2"/>
    <w:rsid w:val="00BA3272"/>
    <w:rsid w:val="00BA3605"/>
    <w:rsid w:val="00BA3663"/>
    <w:rsid w:val="00BA4E1C"/>
    <w:rsid w:val="00BA4F16"/>
    <w:rsid w:val="00BA5995"/>
    <w:rsid w:val="00BA6A5C"/>
    <w:rsid w:val="00BA6F6B"/>
    <w:rsid w:val="00BA7B40"/>
    <w:rsid w:val="00BB0740"/>
    <w:rsid w:val="00BB0A3A"/>
    <w:rsid w:val="00BB17B3"/>
    <w:rsid w:val="00BB1E63"/>
    <w:rsid w:val="00BB1EF4"/>
    <w:rsid w:val="00BB294F"/>
    <w:rsid w:val="00BB3696"/>
    <w:rsid w:val="00BB52BF"/>
    <w:rsid w:val="00BB5A76"/>
    <w:rsid w:val="00BB5AD7"/>
    <w:rsid w:val="00BB5D77"/>
    <w:rsid w:val="00BB7074"/>
    <w:rsid w:val="00BC0009"/>
    <w:rsid w:val="00BC059B"/>
    <w:rsid w:val="00BC15B7"/>
    <w:rsid w:val="00BC3370"/>
    <w:rsid w:val="00BC3409"/>
    <w:rsid w:val="00BC58A5"/>
    <w:rsid w:val="00BC63A6"/>
    <w:rsid w:val="00BC73C5"/>
    <w:rsid w:val="00BC75D3"/>
    <w:rsid w:val="00BC7CBB"/>
    <w:rsid w:val="00BD0266"/>
    <w:rsid w:val="00BD0277"/>
    <w:rsid w:val="00BD04BA"/>
    <w:rsid w:val="00BD0673"/>
    <w:rsid w:val="00BD0A50"/>
    <w:rsid w:val="00BD172B"/>
    <w:rsid w:val="00BD17AE"/>
    <w:rsid w:val="00BD27DC"/>
    <w:rsid w:val="00BD3210"/>
    <w:rsid w:val="00BD3E8F"/>
    <w:rsid w:val="00BD4CA3"/>
    <w:rsid w:val="00BD55BC"/>
    <w:rsid w:val="00BD5831"/>
    <w:rsid w:val="00BD6AEB"/>
    <w:rsid w:val="00BE25ED"/>
    <w:rsid w:val="00BE31C8"/>
    <w:rsid w:val="00BE3B0B"/>
    <w:rsid w:val="00BE419B"/>
    <w:rsid w:val="00BE584F"/>
    <w:rsid w:val="00BE58E6"/>
    <w:rsid w:val="00BE5B12"/>
    <w:rsid w:val="00BF01BB"/>
    <w:rsid w:val="00BF06B0"/>
    <w:rsid w:val="00BF0DEB"/>
    <w:rsid w:val="00BF1C8B"/>
    <w:rsid w:val="00BF1CC9"/>
    <w:rsid w:val="00BF1FCE"/>
    <w:rsid w:val="00BF2C96"/>
    <w:rsid w:val="00BF393A"/>
    <w:rsid w:val="00BF3D4D"/>
    <w:rsid w:val="00BF461B"/>
    <w:rsid w:val="00BF4C71"/>
    <w:rsid w:val="00BF73E2"/>
    <w:rsid w:val="00C007FB"/>
    <w:rsid w:val="00C02CA8"/>
    <w:rsid w:val="00C04514"/>
    <w:rsid w:val="00C048BB"/>
    <w:rsid w:val="00C04E8D"/>
    <w:rsid w:val="00C05664"/>
    <w:rsid w:val="00C0658F"/>
    <w:rsid w:val="00C0712D"/>
    <w:rsid w:val="00C07A14"/>
    <w:rsid w:val="00C07DF1"/>
    <w:rsid w:val="00C130F5"/>
    <w:rsid w:val="00C13C8E"/>
    <w:rsid w:val="00C15CCA"/>
    <w:rsid w:val="00C161AA"/>
    <w:rsid w:val="00C16930"/>
    <w:rsid w:val="00C171DC"/>
    <w:rsid w:val="00C17B9D"/>
    <w:rsid w:val="00C17F79"/>
    <w:rsid w:val="00C21265"/>
    <w:rsid w:val="00C2162B"/>
    <w:rsid w:val="00C21861"/>
    <w:rsid w:val="00C226D1"/>
    <w:rsid w:val="00C22CDF"/>
    <w:rsid w:val="00C22E0D"/>
    <w:rsid w:val="00C23B8B"/>
    <w:rsid w:val="00C245A0"/>
    <w:rsid w:val="00C2533A"/>
    <w:rsid w:val="00C26EC4"/>
    <w:rsid w:val="00C30EFF"/>
    <w:rsid w:val="00C317D4"/>
    <w:rsid w:val="00C318D7"/>
    <w:rsid w:val="00C334F3"/>
    <w:rsid w:val="00C34AFC"/>
    <w:rsid w:val="00C36184"/>
    <w:rsid w:val="00C36265"/>
    <w:rsid w:val="00C37214"/>
    <w:rsid w:val="00C4043C"/>
    <w:rsid w:val="00C416C0"/>
    <w:rsid w:val="00C41BA3"/>
    <w:rsid w:val="00C41F9C"/>
    <w:rsid w:val="00C43051"/>
    <w:rsid w:val="00C436C0"/>
    <w:rsid w:val="00C44413"/>
    <w:rsid w:val="00C44F15"/>
    <w:rsid w:val="00C450AB"/>
    <w:rsid w:val="00C45587"/>
    <w:rsid w:val="00C46A37"/>
    <w:rsid w:val="00C47224"/>
    <w:rsid w:val="00C51670"/>
    <w:rsid w:val="00C53066"/>
    <w:rsid w:val="00C5487E"/>
    <w:rsid w:val="00C54B7D"/>
    <w:rsid w:val="00C556AF"/>
    <w:rsid w:val="00C5660F"/>
    <w:rsid w:val="00C5695E"/>
    <w:rsid w:val="00C56C42"/>
    <w:rsid w:val="00C57AA9"/>
    <w:rsid w:val="00C57C0B"/>
    <w:rsid w:val="00C60354"/>
    <w:rsid w:val="00C6098F"/>
    <w:rsid w:val="00C6281E"/>
    <w:rsid w:val="00C63E02"/>
    <w:rsid w:val="00C64E91"/>
    <w:rsid w:val="00C650B0"/>
    <w:rsid w:val="00C67C8B"/>
    <w:rsid w:val="00C72C3F"/>
    <w:rsid w:val="00C741C0"/>
    <w:rsid w:val="00C7464A"/>
    <w:rsid w:val="00C77019"/>
    <w:rsid w:val="00C77A13"/>
    <w:rsid w:val="00C804A1"/>
    <w:rsid w:val="00C805DC"/>
    <w:rsid w:val="00C80CE4"/>
    <w:rsid w:val="00C81746"/>
    <w:rsid w:val="00C81FD9"/>
    <w:rsid w:val="00C823DA"/>
    <w:rsid w:val="00C82A2B"/>
    <w:rsid w:val="00C841E6"/>
    <w:rsid w:val="00C8440B"/>
    <w:rsid w:val="00C85B34"/>
    <w:rsid w:val="00C864CE"/>
    <w:rsid w:val="00C865A5"/>
    <w:rsid w:val="00C87E85"/>
    <w:rsid w:val="00C90289"/>
    <w:rsid w:val="00C90FA7"/>
    <w:rsid w:val="00C91B1F"/>
    <w:rsid w:val="00C92E6E"/>
    <w:rsid w:val="00C9346B"/>
    <w:rsid w:val="00C94870"/>
    <w:rsid w:val="00C9554C"/>
    <w:rsid w:val="00C9580A"/>
    <w:rsid w:val="00C95820"/>
    <w:rsid w:val="00C9595C"/>
    <w:rsid w:val="00C96F44"/>
    <w:rsid w:val="00C97148"/>
    <w:rsid w:val="00CA01FE"/>
    <w:rsid w:val="00CA0D8F"/>
    <w:rsid w:val="00CA0DEC"/>
    <w:rsid w:val="00CA1B1B"/>
    <w:rsid w:val="00CA2A28"/>
    <w:rsid w:val="00CA309C"/>
    <w:rsid w:val="00CA33AC"/>
    <w:rsid w:val="00CA3699"/>
    <w:rsid w:val="00CA38BE"/>
    <w:rsid w:val="00CA38FE"/>
    <w:rsid w:val="00CA5761"/>
    <w:rsid w:val="00CB178F"/>
    <w:rsid w:val="00CB226A"/>
    <w:rsid w:val="00CB23AC"/>
    <w:rsid w:val="00CB46FB"/>
    <w:rsid w:val="00CB5398"/>
    <w:rsid w:val="00CC0518"/>
    <w:rsid w:val="00CC08A0"/>
    <w:rsid w:val="00CC1109"/>
    <w:rsid w:val="00CC3C8F"/>
    <w:rsid w:val="00CC3C9A"/>
    <w:rsid w:val="00CC4A75"/>
    <w:rsid w:val="00CC5FA5"/>
    <w:rsid w:val="00CC660A"/>
    <w:rsid w:val="00CC6E5F"/>
    <w:rsid w:val="00CC7316"/>
    <w:rsid w:val="00CC732C"/>
    <w:rsid w:val="00CC7570"/>
    <w:rsid w:val="00CC794F"/>
    <w:rsid w:val="00CD0980"/>
    <w:rsid w:val="00CD0AF8"/>
    <w:rsid w:val="00CD108B"/>
    <w:rsid w:val="00CD1D57"/>
    <w:rsid w:val="00CD27E9"/>
    <w:rsid w:val="00CD2F9A"/>
    <w:rsid w:val="00CD34FE"/>
    <w:rsid w:val="00CD3A55"/>
    <w:rsid w:val="00CD4585"/>
    <w:rsid w:val="00CD4E4C"/>
    <w:rsid w:val="00CD522D"/>
    <w:rsid w:val="00CD547E"/>
    <w:rsid w:val="00CD6431"/>
    <w:rsid w:val="00CD7AF1"/>
    <w:rsid w:val="00CE0438"/>
    <w:rsid w:val="00CE0AD3"/>
    <w:rsid w:val="00CE357E"/>
    <w:rsid w:val="00CE44C9"/>
    <w:rsid w:val="00CE49E6"/>
    <w:rsid w:val="00CE4D51"/>
    <w:rsid w:val="00CE500A"/>
    <w:rsid w:val="00CE54A7"/>
    <w:rsid w:val="00CE5560"/>
    <w:rsid w:val="00CE5B15"/>
    <w:rsid w:val="00CE76BE"/>
    <w:rsid w:val="00CF40A2"/>
    <w:rsid w:val="00CF414A"/>
    <w:rsid w:val="00CF4774"/>
    <w:rsid w:val="00CF5652"/>
    <w:rsid w:val="00CF69D4"/>
    <w:rsid w:val="00CF7826"/>
    <w:rsid w:val="00D0014C"/>
    <w:rsid w:val="00D008D6"/>
    <w:rsid w:val="00D00906"/>
    <w:rsid w:val="00D009FF"/>
    <w:rsid w:val="00D00E18"/>
    <w:rsid w:val="00D01578"/>
    <w:rsid w:val="00D02E97"/>
    <w:rsid w:val="00D02EEF"/>
    <w:rsid w:val="00D02FD3"/>
    <w:rsid w:val="00D0332C"/>
    <w:rsid w:val="00D05BE4"/>
    <w:rsid w:val="00D1072E"/>
    <w:rsid w:val="00D10850"/>
    <w:rsid w:val="00D111DE"/>
    <w:rsid w:val="00D11454"/>
    <w:rsid w:val="00D128C7"/>
    <w:rsid w:val="00D139C9"/>
    <w:rsid w:val="00D1425A"/>
    <w:rsid w:val="00D14F94"/>
    <w:rsid w:val="00D153D4"/>
    <w:rsid w:val="00D15C9A"/>
    <w:rsid w:val="00D15F25"/>
    <w:rsid w:val="00D218C2"/>
    <w:rsid w:val="00D2236E"/>
    <w:rsid w:val="00D23310"/>
    <w:rsid w:val="00D23B46"/>
    <w:rsid w:val="00D24A1F"/>
    <w:rsid w:val="00D251B4"/>
    <w:rsid w:val="00D26ADD"/>
    <w:rsid w:val="00D31782"/>
    <w:rsid w:val="00D32255"/>
    <w:rsid w:val="00D322B1"/>
    <w:rsid w:val="00D35F2B"/>
    <w:rsid w:val="00D36941"/>
    <w:rsid w:val="00D369DF"/>
    <w:rsid w:val="00D4003B"/>
    <w:rsid w:val="00D4033A"/>
    <w:rsid w:val="00D41DC0"/>
    <w:rsid w:val="00D41E1C"/>
    <w:rsid w:val="00D444C1"/>
    <w:rsid w:val="00D45824"/>
    <w:rsid w:val="00D46209"/>
    <w:rsid w:val="00D463D5"/>
    <w:rsid w:val="00D46B19"/>
    <w:rsid w:val="00D46FDE"/>
    <w:rsid w:val="00D5112A"/>
    <w:rsid w:val="00D5127E"/>
    <w:rsid w:val="00D52E08"/>
    <w:rsid w:val="00D536E4"/>
    <w:rsid w:val="00D53BF4"/>
    <w:rsid w:val="00D54187"/>
    <w:rsid w:val="00D54286"/>
    <w:rsid w:val="00D54586"/>
    <w:rsid w:val="00D54B98"/>
    <w:rsid w:val="00D54E2C"/>
    <w:rsid w:val="00D555C9"/>
    <w:rsid w:val="00D55FE8"/>
    <w:rsid w:val="00D569F1"/>
    <w:rsid w:val="00D57CDB"/>
    <w:rsid w:val="00D60042"/>
    <w:rsid w:val="00D61022"/>
    <w:rsid w:val="00D611BA"/>
    <w:rsid w:val="00D611D6"/>
    <w:rsid w:val="00D615C3"/>
    <w:rsid w:val="00D61A20"/>
    <w:rsid w:val="00D6259C"/>
    <w:rsid w:val="00D6369A"/>
    <w:rsid w:val="00D6378E"/>
    <w:rsid w:val="00D63FD8"/>
    <w:rsid w:val="00D64228"/>
    <w:rsid w:val="00D64610"/>
    <w:rsid w:val="00D64B4C"/>
    <w:rsid w:val="00D64E7D"/>
    <w:rsid w:val="00D6570C"/>
    <w:rsid w:val="00D658DF"/>
    <w:rsid w:val="00D66E95"/>
    <w:rsid w:val="00D70D50"/>
    <w:rsid w:val="00D716CB"/>
    <w:rsid w:val="00D72043"/>
    <w:rsid w:val="00D72415"/>
    <w:rsid w:val="00D72A60"/>
    <w:rsid w:val="00D73A39"/>
    <w:rsid w:val="00D73C06"/>
    <w:rsid w:val="00D7553F"/>
    <w:rsid w:val="00D75BBF"/>
    <w:rsid w:val="00D7718D"/>
    <w:rsid w:val="00D7747E"/>
    <w:rsid w:val="00D777C9"/>
    <w:rsid w:val="00D77F8D"/>
    <w:rsid w:val="00D80B37"/>
    <w:rsid w:val="00D80CA6"/>
    <w:rsid w:val="00D8211C"/>
    <w:rsid w:val="00D858DC"/>
    <w:rsid w:val="00D85EDC"/>
    <w:rsid w:val="00D863CF"/>
    <w:rsid w:val="00D8683A"/>
    <w:rsid w:val="00D86A12"/>
    <w:rsid w:val="00D86C89"/>
    <w:rsid w:val="00D879DB"/>
    <w:rsid w:val="00D87E04"/>
    <w:rsid w:val="00D87E14"/>
    <w:rsid w:val="00D87EE1"/>
    <w:rsid w:val="00D9058B"/>
    <w:rsid w:val="00D92A87"/>
    <w:rsid w:val="00D9479D"/>
    <w:rsid w:val="00D94D30"/>
    <w:rsid w:val="00D94E6E"/>
    <w:rsid w:val="00D94F4B"/>
    <w:rsid w:val="00D95B7F"/>
    <w:rsid w:val="00D976D6"/>
    <w:rsid w:val="00D9786F"/>
    <w:rsid w:val="00DA3634"/>
    <w:rsid w:val="00DA3DCF"/>
    <w:rsid w:val="00DA794E"/>
    <w:rsid w:val="00DB2651"/>
    <w:rsid w:val="00DB2693"/>
    <w:rsid w:val="00DB2D25"/>
    <w:rsid w:val="00DB3143"/>
    <w:rsid w:val="00DB514C"/>
    <w:rsid w:val="00DB5F9E"/>
    <w:rsid w:val="00DB6417"/>
    <w:rsid w:val="00DB64B1"/>
    <w:rsid w:val="00DB7229"/>
    <w:rsid w:val="00DB72BD"/>
    <w:rsid w:val="00DB7656"/>
    <w:rsid w:val="00DC12DE"/>
    <w:rsid w:val="00DC1E29"/>
    <w:rsid w:val="00DC2F33"/>
    <w:rsid w:val="00DC30BC"/>
    <w:rsid w:val="00DC3662"/>
    <w:rsid w:val="00DC41BC"/>
    <w:rsid w:val="00DC6FF9"/>
    <w:rsid w:val="00DC701E"/>
    <w:rsid w:val="00DC7BC2"/>
    <w:rsid w:val="00DD0FAB"/>
    <w:rsid w:val="00DD14BB"/>
    <w:rsid w:val="00DD2243"/>
    <w:rsid w:val="00DD226C"/>
    <w:rsid w:val="00DD28DE"/>
    <w:rsid w:val="00DD308B"/>
    <w:rsid w:val="00DD3BAE"/>
    <w:rsid w:val="00DD3D20"/>
    <w:rsid w:val="00DD47CA"/>
    <w:rsid w:val="00DD4C1A"/>
    <w:rsid w:val="00DD6071"/>
    <w:rsid w:val="00DD678A"/>
    <w:rsid w:val="00DD6EE0"/>
    <w:rsid w:val="00DD736F"/>
    <w:rsid w:val="00DD7F9E"/>
    <w:rsid w:val="00DE152A"/>
    <w:rsid w:val="00DE20B9"/>
    <w:rsid w:val="00DE2BC0"/>
    <w:rsid w:val="00DE2EC9"/>
    <w:rsid w:val="00DE3502"/>
    <w:rsid w:val="00DE47F4"/>
    <w:rsid w:val="00DE51B1"/>
    <w:rsid w:val="00DE6E89"/>
    <w:rsid w:val="00DE732F"/>
    <w:rsid w:val="00DE7749"/>
    <w:rsid w:val="00DE7FA6"/>
    <w:rsid w:val="00DF1CE5"/>
    <w:rsid w:val="00DF1FC2"/>
    <w:rsid w:val="00DF31D6"/>
    <w:rsid w:val="00DF3874"/>
    <w:rsid w:val="00DF4177"/>
    <w:rsid w:val="00DF4629"/>
    <w:rsid w:val="00DF4C99"/>
    <w:rsid w:val="00DF4CDA"/>
    <w:rsid w:val="00DF6195"/>
    <w:rsid w:val="00DF6A83"/>
    <w:rsid w:val="00DF7ACD"/>
    <w:rsid w:val="00E00341"/>
    <w:rsid w:val="00E00B8E"/>
    <w:rsid w:val="00E0254D"/>
    <w:rsid w:val="00E048FD"/>
    <w:rsid w:val="00E04D62"/>
    <w:rsid w:val="00E068D6"/>
    <w:rsid w:val="00E10174"/>
    <w:rsid w:val="00E10544"/>
    <w:rsid w:val="00E10816"/>
    <w:rsid w:val="00E10AC6"/>
    <w:rsid w:val="00E11CB6"/>
    <w:rsid w:val="00E12821"/>
    <w:rsid w:val="00E140B5"/>
    <w:rsid w:val="00E14333"/>
    <w:rsid w:val="00E14F14"/>
    <w:rsid w:val="00E20C3E"/>
    <w:rsid w:val="00E2177D"/>
    <w:rsid w:val="00E24CEA"/>
    <w:rsid w:val="00E24DE1"/>
    <w:rsid w:val="00E26B1F"/>
    <w:rsid w:val="00E27430"/>
    <w:rsid w:val="00E27D1A"/>
    <w:rsid w:val="00E30984"/>
    <w:rsid w:val="00E31D6B"/>
    <w:rsid w:val="00E32A7A"/>
    <w:rsid w:val="00E35CD3"/>
    <w:rsid w:val="00E35E16"/>
    <w:rsid w:val="00E364B9"/>
    <w:rsid w:val="00E37144"/>
    <w:rsid w:val="00E37980"/>
    <w:rsid w:val="00E43310"/>
    <w:rsid w:val="00E4482E"/>
    <w:rsid w:val="00E45F1B"/>
    <w:rsid w:val="00E52100"/>
    <w:rsid w:val="00E527F5"/>
    <w:rsid w:val="00E52905"/>
    <w:rsid w:val="00E53684"/>
    <w:rsid w:val="00E54417"/>
    <w:rsid w:val="00E55D81"/>
    <w:rsid w:val="00E562F9"/>
    <w:rsid w:val="00E56358"/>
    <w:rsid w:val="00E571C3"/>
    <w:rsid w:val="00E6165A"/>
    <w:rsid w:val="00E617AD"/>
    <w:rsid w:val="00E61D60"/>
    <w:rsid w:val="00E61F7C"/>
    <w:rsid w:val="00E626BD"/>
    <w:rsid w:val="00E64927"/>
    <w:rsid w:val="00E65184"/>
    <w:rsid w:val="00E652CA"/>
    <w:rsid w:val="00E6681C"/>
    <w:rsid w:val="00E668AE"/>
    <w:rsid w:val="00E66D7B"/>
    <w:rsid w:val="00E671B4"/>
    <w:rsid w:val="00E7048D"/>
    <w:rsid w:val="00E715E9"/>
    <w:rsid w:val="00E71A7D"/>
    <w:rsid w:val="00E72340"/>
    <w:rsid w:val="00E7330A"/>
    <w:rsid w:val="00E7399E"/>
    <w:rsid w:val="00E74B48"/>
    <w:rsid w:val="00E74FBC"/>
    <w:rsid w:val="00E765BD"/>
    <w:rsid w:val="00E77F7E"/>
    <w:rsid w:val="00E77FCE"/>
    <w:rsid w:val="00E8070B"/>
    <w:rsid w:val="00E8097F"/>
    <w:rsid w:val="00E81692"/>
    <w:rsid w:val="00E82D03"/>
    <w:rsid w:val="00E854CB"/>
    <w:rsid w:val="00E86023"/>
    <w:rsid w:val="00E86C78"/>
    <w:rsid w:val="00E872A8"/>
    <w:rsid w:val="00E87B6C"/>
    <w:rsid w:val="00E87E83"/>
    <w:rsid w:val="00E90D5E"/>
    <w:rsid w:val="00E93034"/>
    <w:rsid w:val="00E93112"/>
    <w:rsid w:val="00E94757"/>
    <w:rsid w:val="00E948F9"/>
    <w:rsid w:val="00E9679A"/>
    <w:rsid w:val="00E9716C"/>
    <w:rsid w:val="00E97173"/>
    <w:rsid w:val="00EA1E0C"/>
    <w:rsid w:val="00EA22B1"/>
    <w:rsid w:val="00EA268F"/>
    <w:rsid w:val="00EA3B64"/>
    <w:rsid w:val="00EA4366"/>
    <w:rsid w:val="00EA5BB8"/>
    <w:rsid w:val="00EA60ED"/>
    <w:rsid w:val="00EA6A43"/>
    <w:rsid w:val="00EA70C2"/>
    <w:rsid w:val="00EA7578"/>
    <w:rsid w:val="00EA795A"/>
    <w:rsid w:val="00EB0322"/>
    <w:rsid w:val="00EB07BC"/>
    <w:rsid w:val="00EB0A0E"/>
    <w:rsid w:val="00EB0C20"/>
    <w:rsid w:val="00EB0CD9"/>
    <w:rsid w:val="00EB1471"/>
    <w:rsid w:val="00EB1A36"/>
    <w:rsid w:val="00EB3736"/>
    <w:rsid w:val="00EB42D7"/>
    <w:rsid w:val="00EB53F5"/>
    <w:rsid w:val="00EB559E"/>
    <w:rsid w:val="00EB580A"/>
    <w:rsid w:val="00EB5ED0"/>
    <w:rsid w:val="00EB6B77"/>
    <w:rsid w:val="00EC0543"/>
    <w:rsid w:val="00EC1B58"/>
    <w:rsid w:val="00EC1D29"/>
    <w:rsid w:val="00EC2480"/>
    <w:rsid w:val="00EC24BD"/>
    <w:rsid w:val="00EC2C1D"/>
    <w:rsid w:val="00EC2E93"/>
    <w:rsid w:val="00EC53DC"/>
    <w:rsid w:val="00EC6F7F"/>
    <w:rsid w:val="00EC7307"/>
    <w:rsid w:val="00ED068F"/>
    <w:rsid w:val="00ED0B16"/>
    <w:rsid w:val="00ED0DAF"/>
    <w:rsid w:val="00ED2623"/>
    <w:rsid w:val="00ED2E1A"/>
    <w:rsid w:val="00ED35A8"/>
    <w:rsid w:val="00ED469A"/>
    <w:rsid w:val="00ED6D4D"/>
    <w:rsid w:val="00ED6D59"/>
    <w:rsid w:val="00ED75C6"/>
    <w:rsid w:val="00ED7D51"/>
    <w:rsid w:val="00EE031C"/>
    <w:rsid w:val="00EE0977"/>
    <w:rsid w:val="00EE0C00"/>
    <w:rsid w:val="00EE131E"/>
    <w:rsid w:val="00EE1BD1"/>
    <w:rsid w:val="00EE2176"/>
    <w:rsid w:val="00EE24E7"/>
    <w:rsid w:val="00EE26A8"/>
    <w:rsid w:val="00EE2B3F"/>
    <w:rsid w:val="00EE674B"/>
    <w:rsid w:val="00EE6C4E"/>
    <w:rsid w:val="00EF024F"/>
    <w:rsid w:val="00EF06B9"/>
    <w:rsid w:val="00EF101E"/>
    <w:rsid w:val="00EF1489"/>
    <w:rsid w:val="00EF1B69"/>
    <w:rsid w:val="00EF2AD4"/>
    <w:rsid w:val="00EF301A"/>
    <w:rsid w:val="00EF335C"/>
    <w:rsid w:val="00EF4366"/>
    <w:rsid w:val="00EF43FC"/>
    <w:rsid w:val="00EF4759"/>
    <w:rsid w:val="00EF5825"/>
    <w:rsid w:val="00EF5B4A"/>
    <w:rsid w:val="00EF6816"/>
    <w:rsid w:val="00EF6E14"/>
    <w:rsid w:val="00EF7170"/>
    <w:rsid w:val="00EF738D"/>
    <w:rsid w:val="00EF7C02"/>
    <w:rsid w:val="00EF7C96"/>
    <w:rsid w:val="00F000D7"/>
    <w:rsid w:val="00F00AFF"/>
    <w:rsid w:val="00F00CF0"/>
    <w:rsid w:val="00F0109F"/>
    <w:rsid w:val="00F01182"/>
    <w:rsid w:val="00F01868"/>
    <w:rsid w:val="00F0199B"/>
    <w:rsid w:val="00F01A5D"/>
    <w:rsid w:val="00F02BA9"/>
    <w:rsid w:val="00F02C10"/>
    <w:rsid w:val="00F0444C"/>
    <w:rsid w:val="00F06ED4"/>
    <w:rsid w:val="00F10BA1"/>
    <w:rsid w:val="00F113CF"/>
    <w:rsid w:val="00F114EC"/>
    <w:rsid w:val="00F12251"/>
    <w:rsid w:val="00F12ECC"/>
    <w:rsid w:val="00F134D7"/>
    <w:rsid w:val="00F14A48"/>
    <w:rsid w:val="00F16147"/>
    <w:rsid w:val="00F1764E"/>
    <w:rsid w:val="00F20603"/>
    <w:rsid w:val="00F207F5"/>
    <w:rsid w:val="00F212E8"/>
    <w:rsid w:val="00F21A67"/>
    <w:rsid w:val="00F21CDD"/>
    <w:rsid w:val="00F21EF7"/>
    <w:rsid w:val="00F22A76"/>
    <w:rsid w:val="00F231C9"/>
    <w:rsid w:val="00F2465F"/>
    <w:rsid w:val="00F25119"/>
    <w:rsid w:val="00F26045"/>
    <w:rsid w:val="00F27D49"/>
    <w:rsid w:val="00F3093B"/>
    <w:rsid w:val="00F31121"/>
    <w:rsid w:val="00F313E9"/>
    <w:rsid w:val="00F316CE"/>
    <w:rsid w:val="00F31705"/>
    <w:rsid w:val="00F31C7D"/>
    <w:rsid w:val="00F32619"/>
    <w:rsid w:val="00F328E6"/>
    <w:rsid w:val="00F32CB3"/>
    <w:rsid w:val="00F338E1"/>
    <w:rsid w:val="00F33E1A"/>
    <w:rsid w:val="00F350AD"/>
    <w:rsid w:val="00F36F75"/>
    <w:rsid w:val="00F379B0"/>
    <w:rsid w:val="00F40141"/>
    <w:rsid w:val="00F40923"/>
    <w:rsid w:val="00F41298"/>
    <w:rsid w:val="00F41711"/>
    <w:rsid w:val="00F41837"/>
    <w:rsid w:val="00F418E8"/>
    <w:rsid w:val="00F4257D"/>
    <w:rsid w:val="00F45549"/>
    <w:rsid w:val="00F45CE7"/>
    <w:rsid w:val="00F45EB8"/>
    <w:rsid w:val="00F46998"/>
    <w:rsid w:val="00F510A2"/>
    <w:rsid w:val="00F51197"/>
    <w:rsid w:val="00F51A19"/>
    <w:rsid w:val="00F53731"/>
    <w:rsid w:val="00F538CF"/>
    <w:rsid w:val="00F53BE3"/>
    <w:rsid w:val="00F546DF"/>
    <w:rsid w:val="00F546E1"/>
    <w:rsid w:val="00F56980"/>
    <w:rsid w:val="00F56D78"/>
    <w:rsid w:val="00F577D6"/>
    <w:rsid w:val="00F57FF5"/>
    <w:rsid w:val="00F605FA"/>
    <w:rsid w:val="00F61AE5"/>
    <w:rsid w:val="00F61E79"/>
    <w:rsid w:val="00F61F6D"/>
    <w:rsid w:val="00F61F8D"/>
    <w:rsid w:val="00F635C3"/>
    <w:rsid w:val="00F63A3C"/>
    <w:rsid w:val="00F6417D"/>
    <w:rsid w:val="00F65954"/>
    <w:rsid w:val="00F65B80"/>
    <w:rsid w:val="00F66338"/>
    <w:rsid w:val="00F66FD0"/>
    <w:rsid w:val="00F70AB5"/>
    <w:rsid w:val="00F71434"/>
    <w:rsid w:val="00F719EA"/>
    <w:rsid w:val="00F720F7"/>
    <w:rsid w:val="00F751A1"/>
    <w:rsid w:val="00F7533B"/>
    <w:rsid w:val="00F755E7"/>
    <w:rsid w:val="00F75A84"/>
    <w:rsid w:val="00F7637C"/>
    <w:rsid w:val="00F77B53"/>
    <w:rsid w:val="00F80140"/>
    <w:rsid w:val="00F80443"/>
    <w:rsid w:val="00F80D48"/>
    <w:rsid w:val="00F81681"/>
    <w:rsid w:val="00F846E9"/>
    <w:rsid w:val="00F85201"/>
    <w:rsid w:val="00F85A1C"/>
    <w:rsid w:val="00F87278"/>
    <w:rsid w:val="00F87ACD"/>
    <w:rsid w:val="00F87E8B"/>
    <w:rsid w:val="00F90F7A"/>
    <w:rsid w:val="00F91E99"/>
    <w:rsid w:val="00F92A71"/>
    <w:rsid w:val="00F92E0A"/>
    <w:rsid w:val="00F9311A"/>
    <w:rsid w:val="00F93165"/>
    <w:rsid w:val="00F93AF2"/>
    <w:rsid w:val="00F93F57"/>
    <w:rsid w:val="00F943A0"/>
    <w:rsid w:val="00F9603F"/>
    <w:rsid w:val="00F96067"/>
    <w:rsid w:val="00F96BD9"/>
    <w:rsid w:val="00F971C2"/>
    <w:rsid w:val="00FA05EB"/>
    <w:rsid w:val="00FA1008"/>
    <w:rsid w:val="00FA163B"/>
    <w:rsid w:val="00FA163E"/>
    <w:rsid w:val="00FA2E1A"/>
    <w:rsid w:val="00FA2EBE"/>
    <w:rsid w:val="00FA2FCE"/>
    <w:rsid w:val="00FA3A2B"/>
    <w:rsid w:val="00FA49C7"/>
    <w:rsid w:val="00FA51FC"/>
    <w:rsid w:val="00FA6037"/>
    <w:rsid w:val="00FA6787"/>
    <w:rsid w:val="00FA72D2"/>
    <w:rsid w:val="00FB33E6"/>
    <w:rsid w:val="00FB61AE"/>
    <w:rsid w:val="00FB74E0"/>
    <w:rsid w:val="00FB7ECA"/>
    <w:rsid w:val="00FB7F6B"/>
    <w:rsid w:val="00FB7FE2"/>
    <w:rsid w:val="00FC141C"/>
    <w:rsid w:val="00FC36F8"/>
    <w:rsid w:val="00FC439A"/>
    <w:rsid w:val="00FC6035"/>
    <w:rsid w:val="00FC61D8"/>
    <w:rsid w:val="00FC636F"/>
    <w:rsid w:val="00FC6498"/>
    <w:rsid w:val="00FC7AB6"/>
    <w:rsid w:val="00FD032B"/>
    <w:rsid w:val="00FD0BAA"/>
    <w:rsid w:val="00FD17A2"/>
    <w:rsid w:val="00FD2285"/>
    <w:rsid w:val="00FD2586"/>
    <w:rsid w:val="00FD3B1C"/>
    <w:rsid w:val="00FD506B"/>
    <w:rsid w:val="00FD50BF"/>
    <w:rsid w:val="00FD5475"/>
    <w:rsid w:val="00FD5D1D"/>
    <w:rsid w:val="00FD630A"/>
    <w:rsid w:val="00FD681E"/>
    <w:rsid w:val="00FD7831"/>
    <w:rsid w:val="00FE028D"/>
    <w:rsid w:val="00FE0519"/>
    <w:rsid w:val="00FE0753"/>
    <w:rsid w:val="00FE09D2"/>
    <w:rsid w:val="00FE1867"/>
    <w:rsid w:val="00FE1F05"/>
    <w:rsid w:val="00FE26EC"/>
    <w:rsid w:val="00FE29CF"/>
    <w:rsid w:val="00FE2DD5"/>
    <w:rsid w:val="00FE2E56"/>
    <w:rsid w:val="00FE3224"/>
    <w:rsid w:val="00FE499F"/>
    <w:rsid w:val="00FE531D"/>
    <w:rsid w:val="00FE5869"/>
    <w:rsid w:val="00FE5D74"/>
    <w:rsid w:val="00FE639D"/>
    <w:rsid w:val="00FE7EC1"/>
    <w:rsid w:val="00FF1A16"/>
    <w:rsid w:val="00FF526B"/>
    <w:rsid w:val="00FF6949"/>
    <w:rsid w:val="00FF71A3"/>
    <w:rsid w:val="01009958"/>
    <w:rsid w:val="0105CFC5"/>
    <w:rsid w:val="010C421C"/>
    <w:rsid w:val="01187DDA"/>
    <w:rsid w:val="011EF822"/>
    <w:rsid w:val="012BF426"/>
    <w:rsid w:val="0140ED55"/>
    <w:rsid w:val="014EAB43"/>
    <w:rsid w:val="0158CE3E"/>
    <w:rsid w:val="01626C8D"/>
    <w:rsid w:val="016DAC0E"/>
    <w:rsid w:val="01A18FAC"/>
    <w:rsid w:val="01A1D27E"/>
    <w:rsid w:val="01A54504"/>
    <w:rsid w:val="01A938E2"/>
    <w:rsid w:val="01B2F406"/>
    <w:rsid w:val="01BE6D61"/>
    <w:rsid w:val="01CC2F08"/>
    <w:rsid w:val="01CE2E8D"/>
    <w:rsid w:val="01D61C13"/>
    <w:rsid w:val="01DA001F"/>
    <w:rsid w:val="01ECF7AB"/>
    <w:rsid w:val="01F2A931"/>
    <w:rsid w:val="01F7CA21"/>
    <w:rsid w:val="01FD7622"/>
    <w:rsid w:val="02011AF3"/>
    <w:rsid w:val="02053351"/>
    <w:rsid w:val="02113EB6"/>
    <w:rsid w:val="02149656"/>
    <w:rsid w:val="02362C27"/>
    <w:rsid w:val="02532FFA"/>
    <w:rsid w:val="02616182"/>
    <w:rsid w:val="028EE0F3"/>
    <w:rsid w:val="029EC973"/>
    <w:rsid w:val="02A3780B"/>
    <w:rsid w:val="02B3D528"/>
    <w:rsid w:val="02B523B2"/>
    <w:rsid w:val="02CCFEBE"/>
    <w:rsid w:val="02D95F32"/>
    <w:rsid w:val="02E6271B"/>
    <w:rsid w:val="02F2A87A"/>
    <w:rsid w:val="02F75592"/>
    <w:rsid w:val="02F7D998"/>
    <w:rsid w:val="02F8490B"/>
    <w:rsid w:val="0310105D"/>
    <w:rsid w:val="031DABA5"/>
    <w:rsid w:val="03477FFC"/>
    <w:rsid w:val="0347C02E"/>
    <w:rsid w:val="03532956"/>
    <w:rsid w:val="0356BEDE"/>
    <w:rsid w:val="035B3D1F"/>
    <w:rsid w:val="03768025"/>
    <w:rsid w:val="03787A7E"/>
    <w:rsid w:val="037C9AA7"/>
    <w:rsid w:val="037CB479"/>
    <w:rsid w:val="038127C6"/>
    <w:rsid w:val="03996329"/>
    <w:rsid w:val="03C0F442"/>
    <w:rsid w:val="03D65111"/>
    <w:rsid w:val="03ED5B01"/>
    <w:rsid w:val="04072321"/>
    <w:rsid w:val="040B6731"/>
    <w:rsid w:val="04205E29"/>
    <w:rsid w:val="043A1B84"/>
    <w:rsid w:val="043C6C0C"/>
    <w:rsid w:val="043ED729"/>
    <w:rsid w:val="044CFE8F"/>
    <w:rsid w:val="044E8B91"/>
    <w:rsid w:val="045C9E84"/>
    <w:rsid w:val="04966132"/>
    <w:rsid w:val="04A2A41B"/>
    <w:rsid w:val="04ADA670"/>
    <w:rsid w:val="04AE22E7"/>
    <w:rsid w:val="04B898F3"/>
    <w:rsid w:val="04B9A403"/>
    <w:rsid w:val="04BE2227"/>
    <w:rsid w:val="04BEB927"/>
    <w:rsid w:val="04D9955B"/>
    <w:rsid w:val="04F5239D"/>
    <w:rsid w:val="05004B66"/>
    <w:rsid w:val="05057665"/>
    <w:rsid w:val="05066CBF"/>
    <w:rsid w:val="05144ADF"/>
    <w:rsid w:val="051F96F4"/>
    <w:rsid w:val="0533D4AD"/>
    <w:rsid w:val="054C1D81"/>
    <w:rsid w:val="05505709"/>
    <w:rsid w:val="0561A7A1"/>
    <w:rsid w:val="056297F7"/>
    <w:rsid w:val="057497F2"/>
    <w:rsid w:val="05776FA9"/>
    <w:rsid w:val="057CE112"/>
    <w:rsid w:val="058568E5"/>
    <w:rsid w:val="059D3E37"/>
    <w:rsid w:val="05A12130"/>
    <w:rsid w:val="05B9AC45"/>
    <w:rsid w:val="05D66A35"/>
    <w:rsid w:val="05D68C93"/>
    <w:rsid w:val="05DE85BA"/>
    <w:rsid w:val="05E3A473"/>
    <w:rsid w:val="060EC769"/>
    <w:rsid w:val="06121691"/>
    <w:rsid w:val="063FEECF"/>
    <w:rsid w:val="06554C67"/>
    <w:rsid w:val="065D5EE9"/>
    <w:rsid w:val="0678B627"/>
    <w:rsid w:val="067D966B"/>
    <w:rsid w:val="0682DDA0"/>
    <w:rsid w:val="068EFB64"/>
    <w:rsid w:val="06A23D20"/>
    <w:rsid w:val="06A3044E"/>
    <w:rsid w:val="06A431FE"/>
    <w:rsid w:val="06A98D36"/>
    <w:rsid w:val="06B8C888"/>
    <w:rsid w:val="06D103EB"/>
    <w:rsid w:val="06FE2DAA"/>
    <w:rsid w:val="0707EA15"/>
    <w:rsid w:val="07118AD0"/>
    <w:rsid w:val="07171746"/>
    <w:rsid w:val="072213F5"/>
    <w:rsid w:val="0724FBC3"/>
    <w:rsid w:val="07289868"/>
    <w:rsid w:val="072FB25A"/>
    <w:rsid w:val="07392B3D"/>
    <w:rsid w:val="0744E437"/>
    <w:rsid w:val="07571247"/>
    <w:rsid w:val="076758AA"/>
    <w:rsid w:val="0769D17A"/>
    <w:rsid w:val="0780FEDF"/>
    <w:rsid w:val="0781F2FF"/>
    <w:rsid w:val="0796823F"/>
    <w:rsid w:val="07BB73D6"/>
    <w:rsid w:val="07BDCF65"/>
    <w:rsid w:val="07C06347"/>
    <w:rsid w:val="07D54D83"/>
    <w:rsid w:val="07D56BB8"/>
    <w:rsid w:val="07D6756D"/>
    <w:rsid w:val="07DAE632"/>
    <w:rsid w:val="07DB1670"/>
    <w:rsid w:val="07EECB07"/>
    <w:rsid w:val="07EF9DCA"/>
    <w:rsid w:val="07F008C2"/>
    <w:rsid w:val="07F3E656"/>
    <w:rsid w:val="07F97CD8"/>
    <w:rsid w:val="08008EA1"/>
    <w:rsid w:val="0809C1C7"/>
    <w:rsid w:val="0809E6E6"/>
    <w:rsid w:val="08148688"/>
    <w:rsid w:val="081B2679"/>
    <w:rsid w:val="082CC45F"/>
    <w:rsid w:val="082EAE42"/>
    <w:rsid w:val="0839016C"/>
    <w:rsid w:val="083DC5BE"/>
    <w:rsid w:val="08455D97"/>
    <w:rsid w:val="086FFE5E"/>
    <w:rsid w:val="0872549E"/>
    <w:rsid w:val="08784C26"/>
    <w:rsid w:val="088B016C"/>
    <w:rsid w:val="0898EB81"/>
    <w:rsid w:val="08B93DA4"/>
    <w:rsid w:val="08C3457D"/>
    <w:rsid w:val="08C91304"/>
    <w:rsid w:val="08C95C9C"/>
    <w:rsid w:val="08CC0C44"/>
    <w:rsid w:val="08CD19F5"/>
    <w:rsid w:val="08DA3DDA"/>
    <w:rsid w:val="08E70F57"/>
    <w:rsid w:val="0914853C"/>
    <w:rsid w:val="09212950"/>
    <w:rsid w:val="092AAB5C"/>
    <w:rsid w:val="092B60EC"/>
    <w:rsid w:val="094B6AB6"/>
    <w:rsid w:val="094DCC4F"/>
    <w:rsid w:val="0954BD72"/>
    <w:rsid w:val="0958C38F"/>
    <w:rsid w:val="0959BD28"/>
    <w:rsid w:val="095C33A8"/>
    <w:rsid w:val="0970156A"/>
    <w:rsid w:val="09737544"/>
    <w:rsid w:val="098B242B"/>
    <w:rsid w:val="098CED29"/>
    <w:rsid w:val="09974A98"/>
    <w:rsid w:val="09A7A822"/>
    <w:rsid w:val="09B6E105"/>
    <w:rsid w:val="09C1C018"/>
    <w:rsid w:val="09C69C26"/>
    <w:rsid w:val="09C964C8"/>
    <w:rsid w:val="09C97F46"/>
    <w:rsid w:val="09CA8C66"/>
    <w:rsid w:val="09CDC83C"/>
    <w:rsid w:val="09D3EB0F"/>
    <w:rsid w:val="09D4EB79"/>
    <w:rsid w:val="09DCCC63"/>
    <w:rsid w:val="09E12DF8"/>
    <w:rsid w:val="09E3C901"/>
    <w:rsid w:val="09E55066"/>
    <w:rsid w:val="09E7AB46"/>
    <w:rsid w:val="09F71CD9"/>
    <w:rsid w:val="09F79E7A"/>
    <w:rsid w:val="0A021FBC"/>
    <w:rsid w:val="0A0E24FF"/>
    <w:rsid w:val="0A133719"/>
    <w:rsid w:val="0A24E399"/>
    <w:rsid w:val="0A26E1C5"/>
    <w:rsid w:val="0A32D1F9"/>
    <w:rsid w:val="0A33D12F"/>
    <w:rsid w:val="0A34BB29"/>
    <w:rsid w:val="0A35CE6C"/>
    <w:rsid w:val="0A4828A4"/>
    <w:rsid w:val="0A4C3CBF"/>
    <w:rsid w:val="0A4FDB12"/>
    <w:rsid w:val="0A72962C"/>
    <w:rsid w:val="0A8A8C98"/>
    <w:rsid w:val="0A8DB302"/>
    <w:rsid w:val="0A98888F"/>
    <w:rsid w:val="0A999F2B"/>
    <w:rsid w:val="0AC403B1"/>
    <w:rsid w:val="0AFDEB5D"/>
    <w:rsid w:val="0B1A2A1A"/>
    <w:rsid w:val="0B1D2F8B"/>
    <w:rsid w:val="0B337628"/>
    <w:rsid w:val="0B413709"/>
    <w:rsid w:val="0B437883"/>
    <w:rsid w:val="0B44BC92"/>
    <w:rsid w:val="0B4C274A"/>
    <w:rsid w:val="0B5CEA68"/>
    <w:rsid w:val="0B623112"/>
    <w:rsid w:val="0B66F2ED"/>
    <w:rsid w:val="0B75AE43"/>
    <w:rsid w:val="0B95E25C"/>
    <w:rsid w:val="0BA4750E"/>
    <w:rsid w:val="0BDD0E6D"/>
    <w:rsid w:val="0BE0713E"/>
    <w:rsid w:val="0BE45095"/>
    <w:rsid w:val="0BE6B12D"/>
    <w:rsid w:val="0C1C60B0"/>
    <w:rsid w:val="0C1DA2E7"/>
    <w:rsid w:val="0C1EB019"/>
    <w:rsid w:val="0C4A10A8"/>
    <w:rsid w:val="0C69DB38"/>
    <w:rsid w:val="0C7C73EC"/>
    <w:rsid w:val="0C8739CA"/>
    <w:rsid w:val="0C8DFAA8"/>
    <w:rsid w:val="0C904A7B"/>
    <w:rsid w:val="0C995118"/>
    <w:rsid w:val="0CC2C4ED"/>
    <w:rsid w:val="0CC48DEB"/>
    <w:rsid w:val="0CCE9ACA"/>
    <w:rsid w:val="0CD506BB"/>
    <w:rsid w:val="0CD5A210"/>
    <w:rsid w:val="0CDF48E4"/>
    <w:rsid w:val="0CF87141"/>
    <w:rsid w:val="0CFC3821"/>
    <w:rsid w:val="0CFE27C4"/>
    <w:rsid w:val="0CFE3CE8"/>
    <w:rsid w:val="0D063C33"/>
    <w:rsid w:val="0D18CEBA"/>
    <w:rsid w:val="0D1CB2C6"/>
    <w:rsid w:val="0D320A38"/>
    <w:rsid w:val="0D339CF8"/>
    <w:rsid w:val="0D3469E4"/>
    <w:rsid w:val="0D3D7046"/>
    <w:rsid w:val="0D4AC9AB"/>
    <w:rsid w:val="0D5E8287"/>
    <w:rsid w:val="0D67395B"/>
    <w:rsid w:val="0D68AF6A"/>
    <w:rsid w:val="0D696A1C"/>
    <w:rsid w:val="0D71B9D2"/>
    <w:rsid w:val="0D82818E"/>
    <w:rsid w:val="0D8CAC15"/>
    <w:rsid w:val="0DA86C35"/>
    <w:rsid w:val="0DA9E3F2"/>
    <w:rsid w:val="0DB50979"/>
    <w:rsid w:val="0DB5A7B8"/>
    <w:rsid w:val="0DC553C4"/>
    <w:rsid w:val="0DEA586D"/>
    <w:rsid w:val="0E02012A"/>
    <w:rsid w:val="0E1A7DD8"/>
    <w:rsid w:val="0E1FC6DA"/>
    <w:rsid w:val="0E2BA756"/>
    <w:rsid w:val="0E2FA4CB"/>
    <w:rsid w:val="0E40E603"/>
    <w:rsid w:val="0E486A67"/>
    <w:rsid w:val="0E53BE6D"/>
    <w:rsid w:val="0E54D04D"/>
    <w:rsid w:val="0E596498"/>
    <w:rsid w:val="0E5D7BF8"/>
    <w:rsid w:val="0E61AA16"/>
    <w:rsid w:val="0E679450"/>
    <w:rsid w:val="0E6F16BE"/>
    <w:rsid w:val="0E7BB996"/>
    <w:rsid w:val="0E7C5A78"/>
    <w:rsid w:val="0E7C9102"/>
    <w:rsid w:val="0E980882"/>
    <w:rsid w:val="0E9DEFC6"/>
    <w:rsid w:val="0E9E11C7"/>
    <w:rsid w:val="0E9E2336"/>
    <w:rsid w:val="0EB49F1B"/>
    <w:rsid w:val="0EB4A58C"/>
    <w:rsid w:val="0EB538D8"/>
    <w:rsid w:val="0EB7DBBC"/>
    <w:rsid w:val="0EB88327"/>
    <w:rsid w:val="0EC0599E"/>
    <w:rsid w:val="0EE3B659"/>
    <w:rsid w:val="0EE6E260"/>
    <w:rsid w:val="0EE7DA13"/>
    <w:rsid w:val="0EF461D6"/>
    <w:rsid w:val="0EF7608D"/>
    <w:rsid w:val="0F1FCD42"/>
    <w:rsid w:val="0F310819"/>
    <w:rsid w:val="0F35A860"/>
    <w:rsid w:val="0F35E0E7"/>
    <w:rsid w:val="0F36474D"/>
    <w:rsid w:val="0F3B4DC8"/>
    <w:rsid w:val="0F40EE45"/>
    <w:rsid w:val="0F4233CD"/>
    <w:rsid w:val="0F4A6ABB"/>
    <w:rsid w:val="0F4B2501"/>
    <w:rsid w:val="0F5FA5FE"/>
    <w:rsid w:val="0F702BE9"/>
    <w:rsid w:val="0F728C91"/>
    <w:rsid w:val="0F7E8ADB"/>
    <w:rsid w:val="0F8810B4"/>
    <w:rsid w:val="0FA111F8"/>
    <w:rsid w:val="0FB6CD46"/>
    <w:rsid w:val="0FC4FB59"/>
    <w:rsid w:val="0FCB752C"/>
    <w:rsid w:val="0FD74305"/>
    <w:rsid w:val="0FDA4BEB"/>
    <w:rsid w:val="0FDBC65C"/>
    <w:rsid w:val="0FE3B90D"/>
    <w:rsid w:val="0FEA9F81"/>
    <w:rsid w:val="101F986D"/>
    <w:rsid w:val="10290DBC"/>
    <w:rsid w:val="1037E51E"/>
    <w:rsid w:val="1040C75D"/>
    <w:rsid w:val="10610B94"/>
    <w:rsid w:val="107578FD"/>
    <w:rsid w:val="108A6623"/>
    <w:rsid w:val="10964772"/>
    <w:rsid w:val="10A74160"/>
    <w:rsid w:val="10AC02EF"/>
    <w:rsid w:val="10ADAA1E"/>
    <w:rsid w:val="10C828A9"/>
    <w:rsid w:val="10D424E9"/>
    <w:rsid w:val="10E0E665"/>
    <w:rsid w:val="10E35694"/>
    <w:rsid w:val="10ED6DCE"/>
    <w:rsid w:val="10F9C5D9"/>
    <w:rsid w:val="10FCF49E"/>
    <w:rsid w:val="1123FAE8"/>
    <w:rsid w:val="112EC171"/>
    <w:rsid w:val="11334535"/>
    <w:rsid w:val="11434BA2"/>
    <w:rsid w:val="11580119"/>
    <w:rsid w:val="116968CC"/>
    <w:rsid w:val="116D5122"/>
    <w:rsid w:val="117C1536"/>
    <w:rsid w:val="117CE821"/>
    <w:rsid w:val="118B1A26"/>
    <w:rsid w:val="118CB6B2"/>
    <w:rsid w:val="118FD883"/>
    <w:rsid w:val="119620BF"/>
    <w:rsid w:val="11BC8497"/>
    <w:rsid w:val="11C215CD"/>
    <w:rsid w:val="11D1AE0B"/>
    <w:rsid w:val="11DD7E0E"/>
    <w:rsid w:val="11EA97DE"/>
    <w:rsid w:val="11ECDD4D"/>
    <w:rsid w:val="11EEDAE6"/>
    <w:rsid w:val="11FB1019"/>
    <w:rsid w:val="12022EBE"/>
    <w:rsid w:val="121450EE"/>
    <w:rsid w:val="12199B5A"/>
    <w:rsid w:val="121FA210"/>
    <w:rsid w:val="122DF8F0"/>
    <w:rsid w:val="122EAAF3"/>
    <w:rsid w:val="122FE05E"/>
    <w:rsid w:val="12304014"/>
    <w:rsid w:val="12399B89"/>
    <w:rsid w:val="1255D088"/>
    <w:rsid w:val="125A94D6"/>
    <w:rsid w:val="12685680"/>
    <w:rsid w:val="1279C845"/>
    <w:rsid w:val="12908188"/>
    <w:rsid w:val="129CD48E"/>
    <w:rsid w:val="129FA00E"/>
    <w:rsid w:val="12B0097B"/>
    <w:rsid w:val="12DF1149"/>
    <w:rsid w:val="13086BEC"/>
    <w:rsid w:val="131A3A5E"/>
    <w:rsid w:val="1328B786"/>
    <w:rsid w:val="132ED80D"/>
    <w:rsid w:val="132F0A9E"/>
    <w:rsid w:val="13502469"/>
    <w:rsid w:val="135F2173"/>
    <w:rsid w:val="13636FAB"/>
    <w:rsid w:val="136D7E6C"/>
    <w:rsid w:val="138877EA"/>
    <w:rsid w:val="13965E96"/>
    <w:rsid w:val="139E6032"/>
    <w:rsid w:val="13CB3569"/>
    <w:rsid w:val="13D6E57B"/>
    <w:rsid w:val="13F8336F"/>
    <w:rsid w:val="13FACCC0"/>
    <w:rsid w:val="1406499D"/>
    <w:rsid w:val="141622E8"/>
    <w:rsid w:val="142C3883"/>
    <w:rsid w:val="1431AF84"/>
    <w:rsid w:val="146B60C9"/>
    <w:rsid w:val="1471E626"/>
    <w:rsid w:val="14750347"/>
    <w:rsid w:val="147C04B8"/>
    <w:rsid w:val="14842A5B"/>
    <w:rsid w:val="149E838E"/>
    <w:rsid w:val="14AD399A"/>
    <w:rsid w:val="14AF3DBA"/>
    <w:rsid w:val="14BA5913"/>
    <w:rsid w:val="14BE0CE8"/>
    <w:rsid w:val="14BE1A41"/>
    <w:rsid w:val="14C156C0"/>
    <w:rsid w:val="14CBE996"/>
    <w:rsid w:val="14D57BA4"/>
    <w:rsid w:val="14D9C2B9"/>
    <w:rsid w:val="14E64A80"/>
    <w:rsid w:val="14F7E9D4"/>
    <w:rsid w:val="14FB61DC"/>
    <w:rsid w:val="14FDEE41"/>
    <w:rsid w:val="150B55B2"/>
    <w:rsid w:val="15107AE3"/>
    <w:rsid w:val="15110023"/>
    <w:rsid w:val="1518133C"/>
    <w:rsid w:val="15321E6A"/>
    <w:rsid w:val="153E043C"/>
    <w:rsid w:val="1543DEA0"/>
    <w:rsid w:val="154637E8"/>
    <w:rsid w:val="1557EAB0"/>
    <w:rsid w:val="1562E1BE"/>
    <w:rsid w:val="15671CE3"/>
    <w:rsid w:val="15694CE9"/>
    <w:rsid w:val="15724B40"/>
    <w:rsid w:val="15742B4B"/>
    <w:rsid w:val="159403D0"/>
    <w:rsid w:val="15B45788"/>
    <w:rsid w:val="15BABC0F"/>
    <w:rsid w:val="15CD7FE5"/>
    <w:rsid w:val="15CE106D"/>
    <w:rsid w:val="15DCBBB4"/>
    <w:rsid w:val="15DF3F5D"/>
    <w:rsid w:val="15E552D8"/>
    <w:rsid w:val="15EB5D50"/>
    <w:rsid w:val="15F1B2AB"/>
    <w:rsid w:val="16044E3C"/>
    <w:rsid w:val="1604822A"/>
    <w:rsid w:val="1607D53E"/>
    <w:rsid w:val="16203C51"/>
    <w:rsid w:val="1634A7D5"/>
    <w:rsid w:val="16374426"/>
    <w:rsid w:val="16409E04"/>
    <w:rsid w:val="16442454"/>
    <w:rsid w:val="1646FF78"/>
    <w:rsid w:val="1651DB20"/>
    <w:rsid w:val="1661BBD6"/>
    <w:rsid w:val="166A7A7A"/>
    <w:rsid w:val="1672B0A0"/>
    <w:rsid w:val="16755287"/>
    <w:rsid w:val="167C6958"/>
    <w:rsid w:val="168A3527"/>
    <w:rsid w:val="169D73ED"/>
    <w:rsid w:val="16A688A3"/>
    <w:rsid w:val="16B0EF31"/>
    <w:rsid w:val="16BC7221"/>
    <w:rsid w:val="16CD2C52"/>
    <w:rsid w:val="16D1E975"/>
    <w:rsid w:val="16D96A7E"/>
    <w:rsid w:val="16D9D110"/>
    <w:rsid w:val="16DD2054"/>
    <w:rsid w:val="16E4BA81"/>
    <w:rsid w:val="16F1BA21"/>
    <w:rsid w:val="17081EB4"/>
    <w:rsid w:val="170D63C0"/>
    <w:rsid w:val="171408D0"/>
    <w:rsid w:val="171785C2"/>
    <w:rsid w:val="171F4FBD"/>
    <w:rsid w:val="171F7298"/>
    <w:rsid w:val="172E05F9"/>
    <w:rsid w:val="174365B2"/>
    <w:rsid w:val="1744A4E6"/>
    <w:rsid w:val="175027E9"/>
    <w:rsid w:val="17872DB1"/>
    <w:rsid w:val="179AD464"/>
    <w:rsid w:val="17B704FA"/>
    <w:rsid w:val="17C95922"/>
    <w:rsid w:val="17CCFC20"/>
    <w:rsid w:val="17D87D74"/>
    <w:rsid w:val="17DB43AD"/>
    <w:rsid w:val="17E37E85"/>
    <w:rsid w:val="17EDAB81"/>
    <w:rsid w:val="18027BC1"/>
    <w:rsid w:val="1806379C"/>
    <w:rsid w:val="181F3699"/>
    <w:rsid w:val="18206F0D"/>
    <w:rsid w:val="18339735"/>
    <w:rsid w:val="183F834D"/>
    <w:rsid w:val="1850D494"/>
    <w:rsid w:val="185A8FDA"/>
    <w:rsid w:val="185EF0D3"/>
    <w:rsid w:val="185F935B"/>
    <w:rsid w:val="18634113"/>
    <w:rsid w:val="186B6F70"/>
    <w:rsid w:val="187BD7BD"/>
    <w:rsid w:val="18887868"/>
    <w:rsid w:val="18A4AD9E"/>
    <w:rsid w:val="18A67D35"/>
    <w:rsid w:val="18B6C548"/>
    <w:rsid w:val="18BA42E7"/>
    <w:rsid w:val="18BF87B8"/>
    <w:rsid w:val="18C9D65A"/>
    <w:rsid w:val="18CD21BB"/>
    <w:rsid w:val="18D7EA5F"/>
    <w:rsid w:val="18D980EE"/>
    <w:rsid w:val="18EAEA74"/>
    <w:rsid w:val="18EBF84A"/>
    <w:rsid w:val="18F55F26"/>
    <w:rsid w:val="19013846"/>
    <w:rsid w:val="190D7F55"/>
    <w:rsid w:val="1923A881"/>
    <w:rsid w:val="1926CCEE"/>
    <w:rsid w:val="192EE612"/>
    <w:rsid w:val="19455749"/>
    <w:rsid w:val="194E52CD"/>
    <w:rsid w:val="195D30E9"/>
    <w:rsid w:val="1971C5BF"/>
    <w:rsid w:val="19783EC6"/>
    <w:rsid w:val="197B1207"/>
    <w:rsid w:val="198A06C3"/>
    <w:rsid w:val="1998C7FB"/>
    <w:rsid w:val="19995C98"/>
    <w:rsid w:val="199B6942"/>
    <w:rsid w:val="19A27728"/>
    <w:rsid w:val="19B45378"/>
    <w:rsid w:val="19BDCBEC"/>
    <w:rsid w:val="19CE6839"/>
    <w:rsid w:val="19F322FE"/>
    <w:rsid w:val="1A13F5C5"/>
    <w:rsid w:val="1A2A5B7B"/>
    <w:rsid w:val="1A3F0FEC"/>
    <w:rsid w:val="1A41AA5E"/>
    <w:rsid w:val="1A50C961"/>
    <w:rsid w:val="1A511BBA"/>
    <w:rsid w:val="1A57135A"/>
    <w:rsid w:val="1A57B30C"/>
    <w:rsid w:val="1A5CB4CD"/>
    <w:rsid w:val="1A5DAF40"/>
    <w:rsid w:val="1A603AC9"/>
    <w:rsid w:val="1A6774F3"/>
    <w:rsid w:val="1A6D22E2"/>
    <w:rsid w:val="1A6E0CB5"/>
    <w:rsid w:val="1A7542E0"/>
    <w:rsid w:val="1A775E16"/>
    <w:rsid w:val="1A81ED09"/>
    <w:rsid w:val="1A8251AA"/>
    <w:rsid w:val="1A8F0C52"/>
    <w:rsid w:val="1A9D72AF"/>
    <w:rsid w:val="1A9F7457"/>
    <w:rsid w:val="1AA0F108"/>
    <w:rsid w:val="1AA195FC"/>
    <w:rsid w:val="1AB6ED3B"/>
    <w:rsid w:val="1AD6D3A0"/>
    <w:rsid w:val="1AE127AA"/>
    <w:rsid w:val="1AE7CD5E"/>
    <w:rsid w:val="1AEC1C27"/>
    <w:rsid w:val="1AF3E641"/>
    <w:rsid w:val="1AFEE35F"/>
    <w:rsid w:val="1B0A9DE4"/>
    <w:rsid w:val="1B13579C"/>
    <w:rsid w:val="1B27EA23"/>
    <w:rsid w:val="1B2A3A13"/>
    <w:rsid w:val="1B39E9F2"/>
    <w:rsid w:val="1B484F57"/>
    <w:rsid w:val="1B4E4A63"/>
    <w:rsid w:val="1B6550B3"/>
    <w:rsid w:val="1B73CC2D"/>
    <w:rsid w:val="1B8128C0"/>
    <w:rsid w:val="1B846054"/>
    <w:rsid w:val="1B868E44"/>
    <w:rsid w:val="1B988E2D"/>
    <w:rsid w:val="1BAC349B"/>
    <w:rsid w:val="1BB0FE8A"/>
    <w:rsid w:val="1BC0192A"/>
    <w:rsid w:val="1BC8E958"/>
    <w:rsid w:val="1BCD18CA"/>
    <w:rsid w:val="1BCD7EDA"/>
    <w:rsid w:val="1BDD7ABF"/>
    <w:rsid w:val="1BE2B3BD"/>
    <w:rsid w:val="1BF662C4"/>
    <w:rsid w:val="1BFC1104"/>
    <w:rsid w:val="1C034554"/>
    <w:rsid w:val="1C08CC8B"/>
    <w:rsid w:val="1C1121B0"/>
    <w:rsid w:val="1C28EDC3"/>
    <w:rsid w:val="1C2968FF"/>
    <w:rsid w:val="1C2AB134"/>
    <w:rsid w:val="1C2DE35E"/>
    <w:rsid w:val="1C2E17C3"/>
    <w:rsid w:val="1C3CE5AA"/>
    <w:rsid w:val="1C4CFA3E"/>
    <w:rsid w:val="1C501D8D"/>
    <w:rsid w:val="1C54752E"/>
    <w:rsid w:val="1C560E07"/>
    <w:rsid w:val="1C5E12BF"/>
    <w:rsid w:val="1C721E94"/>
    <w:rsid w:val="1C78F5D2"/>
    <w:rsid w:val="1C7F69F3"/>
    <w:rsid w:val="1C87088D"/>
    <w:rsid w:val="1C8A5604"/>
    <w:rsid w:val="1C97EAFC"/>
    <w:rsid w:val="1C9AA38D"/>
    <w:rsid w:val="1C9EA4B1"/>
    <w:rsid w:val="1CB8C77F"/>
    <w:rsid w:val="1CD9884D"/>
    <w:rsid w:val="1CF120D2"/>
    <w:rsid w:val="1CF5BD34"/>
    <w:rsid w:val="1CFA460A"/>
    <w:rsid w:val="1CFFBD58"/>
    <w:rsid w:val="1D0253A3"/>
    <w:rsid w:val="1D101E9C"/>
    <w:rsid w:val="1D14CD29"/>
    <w:rsid w:val="1D2A429A"/>
    <w:rsid w:val="1D3ED09B"/>
    <w:rsid w:val="1D5EA850"/>
    <w:rsid w:val="1D69BACF"/>
    <w:rsid w:val="1D6CD1F3"/>
    <w:rsid w:val="1D72F3BA"/>
    <w:rsid w:val="1D76A2C5"/>
    <w:rsid w:val="1D846FD2"/>
    <w:rsid w:val="1DA070B5"/>
    <w:rsid w:val="1DA2B81F"/>
    <w:rsid w:val="1DA498F3"/>
    <w:rsid w:val="1DB2C501"/>
    <w:rsid w:val="1DBBE84C"/>
    <w:rsid w:val="1DBD052E"/>
    <w:rsid w:val="1DC9B3BF"/>
    <w:rsid w:val="1DDD32CD"/>
    <w:rsid w:val="1DEA73B0"/>
    <w:rsid w:val="1DEE8DFD"/>
    <w:rsid w:val="1DF064BD"/>
    <w:rsid w:val="1E03F259"/>
    <w:rsid w:val="1E059CC8"/>
    <w:rsid w:val="1E098D1A"/>
    <w:rsid w:val="1E0BF5BC"/>
    <w:rsid w:val="1E18C86C"/>
    <w:rsid w:val="1E2882B0"/>
    <w:rsid w:val="1E3089E4"/>
    <w:rsid w:val="1E3673EE"/>
    <w:rsid w:val="1E3EFBF7"/>
    <w:rsid w:val="1E4A2C2C"/>
    <w:rsid w:val="1E52115D"/>
    <w:rsid w:val="1E580FE8"/>
    <w:rsid w:val="1E5D0816"/>
    <w:rsid w:val="1E66C7BC"/>
    <w:rsid w:val="1E72E19D"/>
    <w:rsid w:val="1E765B64"/>
    <w:rsid w:val="1E7F1EF5"/>
    <w:rsid w:val="1E88B0FF"/>
    <w:rsid w:val="1E8F83C1"/>
    <w:rsid w:val="1E91DDD9"/>
    <w:rsid w:val="1EAAF04F"/>
    <w:rsid w:val="1EB195A9"/>
    <w:rsid w:val="1EBE2F06"/>
    <w:rsid w:val="1ECDFAA3"/>
    <w:rsid w:val="1EEA62C2"/>
    <w:rsid w:val="1EF0CC3B"/>
    <w:rsid w:val="1EFDCC9E"/>
    <w:rsid w:val="1F0DFE43"/>
    <w:rsid w:val="1F11BDCF"/>
    <w:rsid w:val="1F2F0775"/>
    <w:rsid w:val="1F349C17"/>
    <w:rsid w:val="1F3B76CD"/>
    <w:rsid w:val="1F5CBDEF"/>
    <w:rsid w:val="1F670D1F"/>
    <w:rsid w:val="1F7B592E"/>
    <w:rsid w:val="1F7F191C"/>
    <w:rsid w:val="1F869A5D"/>
    <w:rsid w:val="1F8C351E"/>
    <w:rsid w:val="1F9FC2BA"/>
    <w:rsid w:val="1FB89115"/>
    <w:rsid w:val="1FC22EED"/>
    <w:rsid w:val="1FC8B877"/>
    <w:rsid w:val="1FED1870"/>
    <w:rsid w:val="1FED5177"/>
    <w:rsid w:val="1FF8EB65"/>
    <w:rsid w:val="1FFA5250"/>
    <w:rsid w:val="1FFF2288"/>
    <w:rsid w:val="202D5055"/>
    <w:rsid w:val="203A5952"/>
    <w:rsid w:val="20423A8A"/>
    <w:rsid w:val="20475019"/>
    <w:rsid w:val="2051EA33"/>
    <w:rsid w:val="2057D177"/>
    <w:rsid w:val="2059FF67"/>
    <w:rsid w:val="20830417"/>
    <w:rsid w:val="20876190"/>
    <w:rsid w:val="20891F62"/>
    <w:rsid w:val="208E077B"/>
    <w:rsid w:val="20A089ED"/>
    <w:rsid w:val="20A617CF"/>
    <w:rsid w:val="20AC7B7C"/>
    <w:rsid w:val="20D0C99C"/>
    <w:rsid w:val="20D29E2C"/>
    <w:rsid w:val="20D40A1B"/>
    <w:rsid w:val="21099733"/>
    <w:rsid w:val="211698FC"/>
    <w:rsid w:val="2121BFFC"/>
    <w:rsid w:val="212287B9"/>
    <w:rsid w:val="2122DA9C"/>
    <w:rsid w:val="212F82E7"/>
    <w:rsid w:val="2150692E"/>
    <w:rsid w:val="21515685"/>
    <w:rsid w:val="215539EF"/>
    <w:rsid w:val="215964B2"/>
    <w:rsid w:val="215D5475"/>
    <w:rsid w:val="215E5D23"/>
    <w:rsid w:val="21689F6A"/>
    <w:rsid w:val="2186E1A9"/>
    <w:rsid w:val="2194414D"/>
    <w:rsid w:val="21A56322"/>
    <w:rsid w:val="21ADFC26"/>
    <w:rsid w:val="21B14B8D"/>
    <w:rsid w:val="21B2A51B"/>
    <w:rsid w:val="21BFB507"/>
    <w:rsid w:val="21D1BAF0"/>
    <w:rsid w:val="21DF55AA"/>
    <w:rsid w:val="21F3A1D8"/>
    <w:rsid w:val="21F3C3D9"/>
    <w:rsid w:val="21F44888"/>
    <w:rsid w:val="22077114"/>
    <w:rsid w:val="2212B78F"/>
    <w:rsid w:val="221391F4"/>
    <w:rsid w:val="221E3D43"/>
    <w:rsid w:val="22219B79"/>
    <w:rsid w:val="222692C2"/>
    <w:rsid w:val="2226D477"/>
    <w:rsid w:val="222F7FBC"/>
    <w:rsid w:val="223C5A4E"/>
    <w:rsid w:val="223E49DD"/>
    <w:rsid w:val="2244D1D1"/>
    <w:rsid w:val="2262253F"/>
    <w:rsid w:val="2280199E"/>
    <w:rsid w:val="228D638F"/>
    <w:rsid w:val="2290EB1F"/>
    <w:rsid w:val="2295969C"/>
    <w:rsid w:val="22A2D570"/>
    <w:rsid w:val="22C46505"/>
    <w:rsid w:val="22E0E249"/>
    <w:rsid w:val="22E5ED87"/>
    <w:rsid w:val="22EB97C5"/>
    <w:rsid w:val="22F8F7D6"/>
    <w:rsid w:val="230B0FD9"/>
    <w:rsid w:val="2322145A"/>
    <w:rsid w:val="23293053"/>
    <w:rsid w:val="23308C27"/>
    <w:rsid w:val="233A38DF"/>
    <w:rsid w:val="234318E6"/>
    <w:rsid w:val="2350DB98"/>
    <w:rsid w:val="235DEC8D"/>
    <w:rsid w:val="23613561"/>
    <w:rsid w:val="236391B4"/>
    <w:rsid w:val="23706298"/>
    <w:rsid w:val="2374FEE5"/>
    <w:rsid w:val="237877CC"/>
    <w:rsid w:val="237938FC"/>
    <w:rsid w:val="23836010"/>
    <w:rsid w:val="238A834E"/>
    <w:rsid w:val="238C30EC"/>
    <w:rsid w:val="238D92EE"/>
    <w:rsid w:val="2397D85A"/>
    <w:rsid w:val="239D2DB8"/>
    <w:rsid w:val="23A8BC06"/>
    <w:rsid w:val="23A9DF49"/>
    <w:rsid w:val="23B510B5"/>
    <w:rsid w:val="23B9F038"/>
    <w:rsid w:val="23C9F5E2"/>
    <w:rsid w:val="23CE1151"/>
    <w:rsid w:val="23DFFC82"/>
    <w:rsid w:val="23E199A5"/>
    <w:rsid w:val="23E9CB97"/>
    <w:rsid w:val="23F7D622"/>
    <w:rsid w:val="23F8B730"/>
    <w:rsid w:val="24058C0F"/>
    <w:rsid w:val="2409ED46"/>
    <w:rsid w:val="240B15EA"/>
    <w:rsid w:val="240E5739"/>
    <w:rsid w:val="242933F0"/>
    <w:rsid w:val="246868EB"/>
    <w:rsid w:val="24919499"/>
    <w:rsid w:val="24A60FB8"/>
    <w:rsid w:val="24C7A3DB"/>
    <w:rsid w:val="24D1B9B6"/>
    <w:rsid w:val="24EE27D0"/>
    <w:rsid w:val="24F0FD45"/>
    <w:rsid w:val="25021A2C"/>
    <w:rsid w:val="250A5272"/>
    <w:rsid w:val="250AFE1A"/>
    <w:rsid w:val="250E37C0"/>
    <w:rsid w:val="252167C2"/>
    <w:rsid w:val="25255B56"/>
    <w:rsid w:val="2527601D"/>
    <w:rsid w:val="252B429A"/>
    <w:rsid w:val="255023A1"/>
    <w:rsid w:val="25504047"/>
    <w:rsid w:val="2559B18A"/>
    <w:rsid w:val="2560B0D5"/>
    <w:rsid w:val="256E1E27"/>
    <w:rsid w:val="257B6CC9"/>
    <w:rsid w:val="25A312F0"/>
    <w:rsid w:val="25A5B6D5"/>
    <w:rsid w:val="25D39ADB"/>
    <w:rsid w:val="25D64EA3"/>
    <w:rsid w:val="25EDD827"/>
    <w:rsid w:val="25F25394"/>
    <w:rsid w:val="25F77B18"/>
    <w:rsid w:val="25FF5E72"/>
    <w:rsid w:val="26066720"/>
    <w:rsid w:val="261BF932"/>
    <w:rsid w:val="262D64FA"/>
    <w:rsid w:val="26577632"/>
    <w:rsid w:val="26666CC7"/>
    <w:rsid w:val="266C8FDF"/>
    <w:rsid w:val="267296CD"/>
    <w:rsid w:val="26895ACF"/>
    <w:rsid w:val="26900D8C"/>
    <w:rsid w:val="26A85060"/>
    <w:rsid w:val="26C0C6EE"/>
    <w:rsid w:val="26C52112"/>
    <w:rsid w:val="26E81098"/>
    <w:rsid w:val="26FF5AFA"/>
    <w:rsid w:val="270FCB71"/>
    <w:rsid w:val="272BB491"/>
    <w:rsid w:val="273E2A32"/>
    <w:rsid w:val="274AAFB6"/>
    <w:rsid w:val="274DE581"/>
    <w:rsid w:val="2767881F"/>
    <w:rsid w:val="276AA7DC"/>
    <w:rsid w:val="2771C7EA"/>
    <w:rsid w:val="27782D99"/>
    <w:rsid w:val="2779F99A"/>
    <w:rsid w:val="2791D380"/>
    <w:rsid w:val="27AA7DE0"/>
    <w:rsid w:val="27BDC47D"/>
    <w:rsid w:val="27BF790E"/>
    <w:rsid w:val="27C91E5D"/>
    <w:rsid w:val="27CEE434"/>
    <w:rsid w:val="27E15758"/>
    <w:rsid w:val="27F435A0"/>
    <w:rsid w:val="2813532A"/>
    <w:rsid w:val="281C3B63"/>
    <w:rsid w:val="281E023C"/>
    <w:rsid w:val="2820E665"/>
    <w:rsid w:val="2822E670"/>
    <w:rsid w:val="283E0ECB"/>
    <w:rsid w:val="28400CDB"/>
    <w:rsid w:val="2843455F"/>
    <w:rsid w:val="284DA156"/>
    <w:rsid w:val="285CF46A"/>
    <w:rsid w:val="28610411"/>
    <w:rsid w:val="28718A78"/>
    <w:rsid w:val="28927375"/>
    <w:rsid w:val="28B8E325"/>
    <w:rsid w:val="28BD3332"/>
    <w:rsid w:val="28C6314C"/>
    <w:rsid w:val="28EBAFC3"/>
    <w:rsid w:val="28F635F4"/>
    <w:rsid w:val="2901478C"/>
    <w:rsid w:val="29028DD0"/>
    <w:rsid w:val="29071B19"/>
    <w:rsid w:val="292A5777"/>
    <w:rsid w:val="29600E6B"/>
    <w:rsid w:val="29647697"/>
    <w:rsid w:val="2971CEB8"/>
    <w:rsid w:val="297EBB06"/>
    <w:rsid w:val="299FE085"/>
    <w:rsid w:val="29AA5CC0"/>
    <w:rsid w:val="29B399F1"/>
    <w:rsid w:val="29C5A6AC"/>
    <w:rsid w:val="29C7AE4E"/>
    <w:rsid w:val="29D3BBF2"/>
    <w:rsid w:val="29D7E505"/>
    <w:rsid w:val="29DFF122"/>
    <w:rsid w:val="29EDF181"/>
    <w:rsid w:val="29EFA6D6"/>
    <w:rsid w:val="29F27F13"/>
    <w:rsid w:val="29F746A4"/>
    <w:rsid w:val="29FCD472"/>
    <w:rsid w:val="2A0CF227"/>
    <w:rsid w:val="2A31E65C"/>
    <w:rsid w:val="2A3BFD70"/>
    <w:rsid w:val="2A540EC7"/>
    <w:rsid w:val="2A5976E3"/>
    <w:rsid w:val="2A60C8C2"/>
    <w:rsid w:val="2A78B440"/>
    <w:rsid w:val="2A7927F8"/>
    <w:rsid w:val="2A810951"/>
    <w:rsid w:val="2AA1CE20"/>
    <w:rsid w:val="2AB19A5C"/>
    <w:rsid w:val="2AB8D16B"/>
    <w:rsid w:val="2ACD355B"/>
    <w:rsid w:val="2AD954C8"/>
    <w:rsid w:val="2ADA9F01"/>
    <w:rsid w:val="2ADB7C43"/>
    <w:rsid w:val="2AE8A9DF"/>
    <w:rsid w:val="2AEAE364"/>
    <w:rsid w:val="2AF0197E"/>
    <w:rsid w:val="2AFAEFCE"/>
    <w:rsid w:val="2B06CAE0"/>
    <w:rsid w:val="2B0F86D7"/>
    <w:rsid w:val="2B1257FF"/>
    <w:rsid w:val="2B2BD662"/>
    <w:rsid w:val="2B2EFE70"/>
    <w:rsid w:val="2B3AD048"/>
    <w:rsid w:val="2B3F0576"/>
    <w:rsid w:val="2B43A395"/>
    <w:rsid w:val="2B4AE6C1"/>
    <w:rsid w:val="2B6BC58F"/>
    <w:rsid w:val="2B6C2EB6"/>
    <w:rsid w:val="2B6F18C2"/>
    <w:rsid w:val="2B73FCE6"/>
    <w:rsid w:val="2B77AD9D"/>
    <w:rsid w:val="2B7A3F9E"/>
    <w:rsid w:val="2B7FAFCA"/>
    <w:rsid w:val="2B821506"/>
    <w:rsid w:val="2B855C3E"/>
    <w:rsid w:val="2B88B4B0"/>
    <w:rsid w:val="2B8C4328"/>
    <w:rsid w:val="2B93BFD3"/>
    <w:rsid w:val="2B96A1A1"/>
    <w:rsid w:val="2BA8C288"/>
    <w:rsid w:val="2BB12C82"/>
    <w:rsid w:val="2BBDE887"/>
    <w:rsid w:val="2BC751B0"/>
    <w:rsid w:val="2BCFC367"/>
    <w:rsid w:val="2BE675B7"/>
    <w:rsid w:val="2BEA9F84"/>
    <w:rsid w:val="2C38698C"/>
    <w:rsid w:val="2C3D2CD2"/>
    <w:rsid w:val="2C66AF16"/>
    <w:rsid w:val="2C69604B"/>
    <w:rsid w:val="2C765D0B"/>
    <w:rsid w:val="2C7B6F98"/>
    <w:rsid w:val="2C7FEAF7"/>
    <w:rsid w:val="2C84FDFE"/>
    <w:rsid w:val="2C925C13"/>
    <w:rsid w:val="2CC0CD40"/>
    <w:rsid w:val="2CDBEDDE"/>
    <w:rsid w:val="2CE11E2A"/>
    <w:rsid w:val="2CE3A21B"/>
    <w:rsid w:val="2CEDB9B5"/>
    <w:rsid w:val="2CEF0EAA"/>
    <w:rsid w:val="2CF69E5E"/>
    <w:rsid w:val="2D0B5CB4"/>
    <w:rsid w:val="2D1EE224"/>
    <w:rsid w:val="2D22E5E7"/>
    <w:rsid w:val="2D4B2FD6"/>
    <w:rsid w:val="2D547B69"/>
    <w:rsid w:val="2D58A1C7"/>
    <w:rsid w:val="2D5DF9CC"/>
    <w:rsid w:val="2D65EBC4"/>
    <w:rsid w:val="2D6BC2BA"/>
    <w:rsid w:val="2D74353A"/>
    <w:rsid w:val="2D7470D1"/>
    <w:rsid w:val="2D9A7697"/>
    <w:rsid w:val="2DA67028"/>
    <w:rsid w:val="2DA8F75C"/>
    <w:rsid w:val="2DAEE5E2"/>
    <w:rsid w:val="2DB0C51F"/>
    <w:rsid w:val="2DB76631"/>
    <w:rsid w:val="2DC1CA67"/>
    <w:rsid w:val="2DC6AB44"/>
    <w:rsid w:val="2DC8A853"/>
    <w:rsid w:val="2DC9A717"/>
    <w:rsid w:val="2DE1FB94"/>
    <w:rsid w:val="2DF376F0"/>
    <w:rsid w:val="2DF80F58"/>
    <w:rsid w:val="2DFD7224"/>
    <w:rsid w:val="2E05B323"/>
    <w:rsid w:val="2E104737"/>
    <w:rsid w:val="2E122D6C"/>
    <w:rsid w:val="2E1A11EA"/>
    <w:rsid w:val="2E279C98"/>
    <w:rsid w:val="2E3CE9DB"/>
    <w:rsid w:val="2E513676"/>
    <w:rsid w:val="2E5B4955"/>
    <w:rsid w:val="2E5BFA28"/>
    <w:rsid w:val="2E648055"/>
    <w:rsid w:val="2E7022AD"/>
    <w:rsid w:val="2E80112A"/>
    <w:rsid w:val="2E8C1D2B"/>
    <w:rsid w:val="2E8E05DD"/>
    <w:rsid w:val="2EB6837B"/>
    <w:rsid w:val="2EC1C926"/>
    <w:rsid w:val="2ED4D9DF"/>
    <w:rsid w:val="2EDC1F67"/>
    <w:rsid w:val="2EE02054"/>
    <w:rsid w:val="2EE9B2F6"/>
    <w:rsid w:val="2F041D18"/>
    <w:rsid w:val="2F09F7D7"/>
    <w:rsid w:val="2F1B02EA"/>
    <w:rsid w:val="2F368CBA"/>
    <w:rsid w:val="2F37851B"/>
    <w:rsid w:val="2F3E65BD"/>
    <w:rsid w:val="2F51B406"/>
    <w:rsid w:val="2F586F9E"/>
    <w:rsid w:val="2F5AABC0"/>
    <w:rsid w:val="2F5ED9A5"/>
    <w:rsid w:val="2F66D3C2"/>
    <w:rsid w:val="2F6BA998"/>
    <w:rsid w:val="2F75C27C"/>
    <w:rsid w:val="2F839570"/>
    <w:rsid w:val="2F84FE7A"/>
    <w:rsid w:val="2F99064B"/>
    <w:rsid w:val="2FADD164"/>
    <w:rsid w:val="2FAE16DE"/>
    <w:rsid w:val="2FD09117"/>
    <w:rsid w:val="2FD15AF6"/>
    <w:rsid w:val="2FE21E1D"/>
    <w:rsid w:val="2FE2F7FA"/>
    <w:rsid w:val="3009EBE6"/>
    <w:rsid w:val="301714B8"/>
    <w:rsid w:val="301EC1E6"/>
    <w:rsid w:val="30302D7C"/>
    <w:rsid w:val="303EF23D"/>
    <w:rsid w:val="30433061"/>
    <w:rsid w:val="3057BC04"/>
    <w:rsid w:val="305C25D3"/>
    <w:rsid w:val="3062BC4C"/>
    <w:rsid w:val="30645AAD"/>
    <w:rsid w:val="306B7956"/>
    <w:rsid w:val="306E292F"/>
    <w:rsid w:val="307758BD"/>
    <w:rsid w:val="309FED79"/>
    <w:rsid w:val="30AE52B1"/>
    <w:rsid w:val="30B034B6"/>
    <w:rsid w:val="30B86568"/>
    <w:rsid w:val="30B9287A"/>
    <w:rsid w:val="30C01CAD"/>
    <w:rsid w:val="30D9F3A0"/>
    <w:rsid w:val="30DCE4EF"/>
    <w:rsid w:val="30EBCF5C"/>
    <w:rsid w:val="31153FC0"/>
    <w:rsid w:val="312CE5F1"/>
    <w:rsid w:val="3131956A"/>
    <w:rsid w:val="3138A84B"/>
    <w:rsid w:val="314616CF"/>
    <w:rsid w:val="3148E418"/>
    <w:rsid w:val="3157EF16"/>
    <w:rsid w:val="31716441"/>
    <w:rsid w:val="31AECB90"/>
    <w:rsid w:val="31AF22C0"/>
    <w:rsid w:val="31B1C096"/>
    <w:rsid w:val="31B6D6E7"/>
    <w:rsid w:val="31BC79CE"/>
    <w:rsid w:val="31C8561F"/>
    <w:rsid w:val="31CD7B6B"/>
    <w:rsid w:val="31DA1BF5"/>
    <w:rsid w:val="31DA5335"/>
    <w:rsid w:val="31EC40BE"/>
    <w:rsid w:val="321D4C48"/>
    <w:rsid w:val="323443A1"/>
    <w:rsid w:val="3237BF43"/>
    <w:rsid w:val="324145BB"/>
    <w:rsid w:val="324D04DD"/>
    <w:rsid w:val="3264873C"/>
    <w:rsid w:val="326A0C55"/>
    <w:rsid w:val="32823572"/>
    <w:rsid w:val="328A50D4"/>
    <w:rsid w:val="32909828"/>
    <w:rsid w:val="329E7484"/>
    <w:rsid w:val="32C2D643"/>
    <w:rsid w:val="32C55097"/>
    <w:rsid w:val="32C615E2"/>
    <w:rsid w:val="32DA971A"/>
    <w:rsid w:val="32DE2241"/>
    <w:rsid w:val="32E67911"/>
    <w:rsid w:val="32F32207"/>
    <w:rsid w:val="32F5BD10"/>
    <w:rsid w:val="32FDAA96"/>
    <w:rsid w:val="331687E9"/>
    <w:rsid w:val="3321BEDD"/>
    <w:rsid w:val="3327E5FB"/>
    <w:rsid w:val="3328644B"/>
    <w:rsid w:val="332A26CB"/>
    <w:rsid w:val="332E1404"/>
    <w:rsid w:val="334E9D77"/>
    <w:rsid w:val="334EB57A"/>
    <w:rsid w:val="33603ECF"/>
    <w:rsid w:val="33622245"/>
    <w:rsid w:val="3395D1AB"/>
    <w:rsid w:val="3396891C"/>
    <w:rsid w:val="339D82BA"/>
    <w:rsid w:val="33B14EAD"/>
    <w:rsid w:val="33B58539"/>
    <w:rsid w:val="33C3AFDE"/>
    <w:rsid w:val="33D2E7C6"/>
    <w:rsid w:val="33D38FA4"/>
    <w:rsid w:val="33D3E26F"/>
    <w:rsid w:val="33E5F373"/>
    <w:rsid w:val="33FDEEE1"/>
    <w:rsid w:val="3409B738"/>
    <w:rsid w:val="3409D5A4"/>
    <w:rsid w:val="34364FF0"/>
    <w:rsid w:val="34437B71"/>
    <w:rsid w:val="344CE082"/>
    <w:rsid w:val="345075A5"/>
    <w:rsid w:val="345B4A63"/>
    <w:rsid w:val="346925E2"/>
    <w:rsid w:val="346C19D1"/>
    <w:rsid w:val="3477720E"/>
    <w:rsid w:val="347B3DC6"/>
    <w:rsid w:val="34816EF0"/>
    <w:rsid w:val="34819B9D"/>
    <w:rsid w:val="348676F1"/>
    <w:rsid w:val="349AC3FA"/>
    <w:rsid w:val="34A57976"/>
    <w:rsid w:val="34B2FEA9"/>
    <w:rsid w:val="34C1FC21"/>
    <w:rsid w:val="34D78B46"/>
    <w:rsid w:val="3506009C"/>
    <w:rsid w:val="3519F250"/>
    <w:rsid w:val="3529183E"/>
    <w:rsid w:val="354155FE"/>
    <w:rsid w:val="3558B10E"/>
    <w:rsid w:val="35894365"/>
    <w:rsid w:val="3594E404"/>
    <w:rsid w:val="35A29D98"/>
    <w:rsid w:val="35AADAA3"/>
    <w:rsid w:val="35D068B4"/>
    <w:rsid w:val="35DF1901"/>
    <w:rsid w:val="35DFEFFD"/>
    <w:rsid w:val="35E8B0E3"/>
    <w:rsid w:val="35EF83A5"/>
    <w:rsid w:val="36026B76"/>
    <w:rsid w:val="3608FAEB"/>
    <w:rsid w:val="360BFB72"/>
    <w:rsid w:val="3614E4D7"/>
    <w:rsid w:val="361619B6"/>
    <w:rsid w:val="3617E308"/>
    <w:rsid w:val="362015FC"/>
    <w:rsid w:val="3621803A"/>
    <w:rsid w:val="36291D70"/>
    <w:rsid w:val="362AC2C9"/>
    <w:rsid w:val="3636945B"/>
    <w:rsid w:val="3637DAB8"/>
    <w:rsid w:val="36489F30"/>
    <w:rsid w:val="3657B9D0"/>
    <w:rsid w:val="365A81F3"/>
    <w:rsid w:val="3660050D"/>
    <w:rsid w:val="366E6571"/>
    <w:rsid w:val="368E036A"/>
    <w:rsid w:val="368E43C2"/>
    <w:rsid w:val="36A159E0"/>
    <w:rsid w:val="36A93757"/>
    <w:rsid w:val="36CC0A77"/>
    <w:rsid w:val="36CCB4D6"/>
    <w:rsid w:val="36E03560"/>
    <w:rsid w:val="36ED8B4B"/>
    <w:rsid w:val="36EEAF3C"/>
    <w:rsid w:val="36FAF00A"/>
    <w:rsid w:val="3709416B"/>
    <w:rsid w:val="370C1604"/>
    <w:rsid w:val="373CAA3A"/>
    <w:rsid w:val="3743BAA2"/>
    <w:rsid w:val="374717BC"/>
    <w:rsid w:val="37524CF9"/>
    <w:rsid w:val="37613808"/>
    <w:rsid w:val="376B233A"/>
    <w:rsid w:val="37A44992"/>
    <w:rsid w:val="37AB239E"/>
    <w:rsid w:val="37AC6631"/>
    <w:rsid w:val="37AE2337"/>
    <w:rsid w:val="37B7D15B"/>
    <w:rsid w:val="37E6404B"/>
    <w:rsid w:val="37F77B22"/>
    <w:rsid w:val="37F9F0B1"/>
    <w:rsid w:val="37FBD56E"/>
    <w:rsid w:val="380A3D97"/>
    <w:rsid w:val="3810EBC6"/>
    <w:rsid w:val="382F820B"/>
    <w:rsid w:val="38307F9E"/>
    <w:rsid w:val="38500448"/>
    <w:rsid w:val="3850DDB5"/>
    <w:rsid w:val="3880DC66"/>
    <w:rsid w:val="38B662E7"/>
    <w:rsid w:val="38C0E427"/>
    <w:rsid w:val="38CE24C7"/>
    <w:rsid w:val="38D005BD"/>
    <w:rsid w:val="38D4A8E2"/>
    <w:rsid w:val="38D69C9D"/>
    <w:rsid w:val="38DE7D9D"/>
    <w:rsid w:val="3919F36F"/>
    <w:rsid w:val="3933DB4B"/>
    <w:rsid w:val="393DC52D"/>
    <w:rsid w:val="39455605"/>
    <w:rsid w:val="3951B7D9"/>
    <w:rsid w:val="3978EA99"/>
    <w:rsid w:val="398210AC"/>
    <w:rsid w:val="39880B1B"/>
    <w:rsid w:val="3991EAD0"/>
    <w:rsid w:val="3993FF2C"/>
    <w:rsid w:val="39A23854"/>
    <w:rsid w:val="39B138C8"/>
    <w:rsid w:val="39B595F6"/>
    <w:rsid w:val="39C8D4C4"/>
    <w:rsid w:val="39D17C4F"/>
    <w:rsid w:val="39DC6E23"/>
    <w:rsid w:val="39E6F454"/>
    <w:rsid w:val="39F1CD42"/>
    <w:rsid w:val="39F36DD8"/>
    <w:rsid w:val="39F59680"/>
    <w:rsid w:val="39FEADC5"/>
    <w:rsid w:val="3A167079"/>
    <w:rsid w:val="3A1F4259"/>
    <w:rsid w:val="3A21F199"/>
    <w:rsid w:val="3A23098A"/>
    <w:rsid w:val="3A2B2C3D"/>
    <w:rsid w:val="3A32B72F"/>
    <w:rsid w:val="3A332CC9"/>
    <w:rsid w:val="3A3FED1F"/>
    <w:rsid w:val="3A55D365"/>
    <w:rsid w:val="3A602F99"/>
    <w:rsid w:val="3A96EF48"/>
    <w:rsid w:val="3A9BBA1F"/>
    <w:rsid w:val="3AA411D4"/>
    <w:rsid w:val="3AAE5727"/>
    <w:rsid w:val="3AC6D014"/>
    <w:rsid w:val="3ACE35F7"/>
    <w:rsid w:val="3AD234CE"/>
    <w:rsid w:val="3ADA2AA7"/>
    <w:rsid w:val="3ADEF0BF"/>
    <w:rsid w:val="3AE47FED"/>
    <w:rsid w:val="3AF3871F"/>
    <w:rsid w:val="3AF57D0D"/>
    <w:rsid w:val="3AFF6BF0"/>
    <w:rsid w:val="3B13B097"/>
    <w:rsid w:val="3B147DD7"/>
    <w:rsid w:val="3B1F0236"/>
    <w:rsid w:val="3B2C6023"/>
    <w:rsid w:val="3B36941B"/>
    <w:rsid w:val="3B37096A"/>
    <w:rsid w:val="3B3F7EDD"/>
    <w:rsid w:val="3B45E42D"/>
    <w:rsid w:val="3B4A3D1D"/>
    <w:rsid w:val="3B61748D"/>
    <w:rsid w:val="3B61B4E5"/>
    <w:rsid w:val="3B64A525"/>
    <w:rsid w:val="3B730824"/>
    <w:rsid w:val="3B8D9DA3"/>
    <w:rsid w:val="3BAC216D"/>
    <w:rsid w:val="3BD14D62"/>
    <w:rsid w:val="3BE33F19"/>
    <w:rsid w:val="3BE72AE7"/>
    <w:rsid w:val="3BE8F72B"/>
    <w:rsid w:val="3BEA3A6B"/>
    <w:rsid w:val="3BEE03A9"/>
    <w:rsid w:val="3BFE9B80"/>
    <w:rsid w:val="3C0398A2"/>
    <w:rsid w:val="3C13348A"/>
    <w:rsid w:val="3C2BE1F3"/>
    <w:rsid w:val="3C4AE1F7"/>
    <w:rsid w:val="3C4DB104"/>
    <w:rsid w:val="3C5CD2AB"/>
    <w:rsid w:val="3C62E8D3"/>
    <w:rsid w:val="3C75AC4C"/>
    <w:rsid w:val="3C75FB08"/>
    <w:rsid w:val="3C80DBF0"/>
    <w:rsid w:val="3C8F37B8"/>
    <w:rsid w:val="3CBAD297"/>
    <w:rsid w:val="3CBE3853"/>
    <w:rsid w:val="3CBEFEF9"/>
    <w:rsid w:val="3CC3C8C2"/>
    <w:rsid w:val="3CC3DBC6"/>
    <w:rsid w:val="3CC96888"/>
    <w:rsid w:val="3CD3FAF4"/>
    <w:rsid w:val="3CDE1CB1"/>
    <w:rsid w:val="3CE45CE9"/>
    <w:rsid w:val="3CEFA493"/>
    <w:rsid w:val="3CF3D086"/>
    <w:rsid w:val="3CF69247"/>
    <w:rsid w:val="3CFADCEB"/>
    <w:rsid w:val="3CFFF5C3"/>
    <w:rsid w:val="3D0B827E"/>
    <w:rsid w:val="3D0BA4A7"/>
    <w:rsid w:val="3D13C95E"/>
    <w:rsid w:val="3D25A740"/>
    <w:rsid w:val="3D294FCD"/>
    <w:rsid w:val="3D296E04"/>
    <w:rsid w:val="3D2FCFED"/>
    <w:rsid w:val="3D3268BC"/>
    <w:rsid w:val="3D3959E6"/>
    <w:rsid w:val="3D43A393"/>
    <w:rsid w:val="3D618D4C"/>
    <w:rsid w:val="3D687F74"/>
    <w:rsid w:val="3D86A789"/>
    <w:rsid w:val="3DAC2152"/>
    <w:rsid w:val="3DCC0B56"/>
    <w:rsid w:val="3DDC9C7D"/>
    <w:rsid w:val="3DE98165"/>
    <w:rsid w:val="3DF47DCF"/>
    <w:rsid w:val="3DFA240A"/>
    <w:rsid w:val="3E039860"/>
    <w:rsid w:val="3E076E12"/>
    <w:rsid w:val="3E08033E"/>
    <w:rsid w:val="3E0CFB34"/>
    <w:rsid w:val="3E28355C"/>
    <w:rsid w:val="3E3B9E0C"/>
    <w:rsid w:val="3E405D3D"/>
    <w:rsid w:val="3E5A457E"/>
    <w:rsid w:val="3E611166"/>
    <w:rsid w:val="3E63048C"/>
    <w:rsid w:val="3E6EAA2C"/>
    <w:rsid w:val="3E802D4A"/>
    <w:rsid w:val="3E834953"/>
    <w:rsid w:val="3E8521C5"/>
    <w:rsid w:val="3E87777F"/>
    <w:rsid w:val="3E96AD4C"/>
    <w:rsid w:val="3E9B1A80"/>
    <w:rsid w:val="3EA434F7"/>
    <w:rsid w:val="3EAFDF46"/>
    <w:rsid w:val="3EC0D496"/>
    <w:rsid w:val="3EDCAD8D"/>
    <w:rsid w:val="3EE88B6E"/>
    <w:rsid w:val="3EE946F3"/>
    <w:rsid w:val="3EEEA521"/>
    <w:rsid w:val="3EFC0B80"/>
    <w:rsid w:val="3F1690B5"/>
    <w:rsid w:val="3F176B43"/>
    <w:rsid w:val="3F2D088F"/>
    <w:rsid w:val="3F609B6A"/>
    <w:rsid w:val="3F611D21"/>
    <w:rsid w:val="3F6A606B"/>
    <w:rsid w:val="3F71D2FE"/>
    <w:rsid w:val="3F77BF7E"/>
    <w:rsid w:val="3F7B9D6B"/>
    <w:rsid w:val="3FA5AE44"/>
    <w:rsid w:val="3FB87CB2"/>
    <w:rsid w:val="3FC30541"/>
    <w:rsid w:val="3FC82147"/>
    <w:rsid w:val="3FC9DA0D"/>
    <w:rsid w:val="3FFE9C16"/>
    <w:rsid w:val="400340B0"/>
    <w:rsid w:val="40130D6F"/>
    <w:rsid w:val="40183E4A"/>
    <w:rsid w:val="40207A4C"/>
    <w:rsid w:val="40327DAD"/>
    <w:rsid w:val="4036CA8B"/>
    <w:rsid w:val="40441BD8"/>
    <w:rsid w:val="40461E6A"/>
    <w:rsid w:val="4049A736"/>
    <w:rsid w:val="404B9FC8"/>
    <w:rsid w:val="404BAFA7"/>
    <w:rsid w:val="4064CE6E"/>
    <w:rsid w:val="407E2BD9"/>
    <w:rsid w:val="408A7582"/>
    <w:rsid w:val="40915E76"/>
    <w:rsid w:val="409E9D35"/>
    <w:rsid w:val="40C505A0"/>
    <w:rsid w:val="40E79179"/>
    <w:rsid w:val="40EE81E5"/>
    <w:rsid w:val="40FCB16E"/>
    <w:rsid w:val="4103E39B"/>
    <w:rsid w:val="4107D318"/>
    <w:rsid w:val="4107F9CA"/>
    <w:rsid w:val="4119BCEE"/>
    <w:rsid w:val="41201D00"/>
    <w:rsid w:val="412E5143"/>
    <w:rsid w:val="4132364C"/>
    <w:rsid w:val="413FF106"/>
    <w:rsid w:val="41496C2B"/>
    <w:rsid w:val="41529B9A"/>
    <w:rsid w:val="415A08E3"/>
    <w:rsid w:val="415CD809"/>
    <w:rsid w:val="4185DF41"/>
    <w:rsid w:val="418AE66A"/>
    <w:rsid w:val="418CAD42"/>
    <w:rsid w:val="418D2291"/>
    <w:rsid w:val="4197EEF9"/>
    <w:rsid w:val="419A6C77"/>
    <w:rsid w:val="419F1111"/>
    <w:rsid w:val="41C5E89A"/>
    <w:rsid w:val="41D0F669"/>
    <w:rsid w:val="41D448DC"/>
    <w:rsid w:val="41E3B7EF"/>
    <w:rsid w:val="41ED4FD1"/>
    <w:rsid w:val="41EED7D5"/>
    <w:rsid w:val="41F87558"/>
    <w:rsid w:val="41FC32EA"/>
    <w:rsid w:val="420B03DC"/>
    <w:rsid w:val="4220189A"/>
    <w:rsid w:val="4228E819"/>
    <w:rsid w:val="423D9781"/>
    <w:rsid w:val="42458CBC"/>
    <w:rsid w:val="4264182A"/>
    <w:rsid w:val="42A35D77"/>
    <w:rsid w:val="42B48BB7"/>
    <w:rsid w:val="42C47094"/>
    <w:rsid w:val="42D2D8BD"/>
    <w:rsid w:val="42D57E2B"/>
    <w:rsid w:val="42DA3F82"/>
    <w:rsid w:val="42E1DBCF"/>
    <w:rsid w:val="42F6A185"/>
    <w:rsid w:val="43016818"/>
    <w:rsid w:val="4313CE60"/>
    <w:rsid w:val="43169AEE"/>
    <w:rsid w:val="432040A2"/>
    <w:rsid w:val="432451D6"/>
    <w:rsid w:val="43272238"/>
    <w:rsid w:val="433AE172"/>
    <w:rsid w:val="43433C78"/>
    <w:rsid w:val="438D49FA"/>
    <w:rsid w:val="438F32E4"/>
    <w:rsid w:val="43B56E23"/>
    <w:rsid w:val="43C1664E"/>
    <w:rsid w:val="43CF3754"/>
    <w:rsid w:val="43D2B228"/>
    <w:rsid w:val="43E3E067"/>
    <w:rsid w:val="43E6CD77"/>
    <w:rsid w:val="43E83955"/>
    <w:rsid w:val="43EADC66"/>
    <w:rsid w:val="43F354F2"/>
    <w:rsid w:val="4418C4F4"/>
    <w:rsid w:val="441AA804"/>
    <w:rsid w:val="4436F3D8"/>
    <w:rsid w:val="443F9A8C"/>
    <w:rsid w:val="44434F1E"/>
    <w:rsid w:val="44541563"/>
    <w:rsid w:val="4460F44E"/>
    <w:rsid w:val="4469D70E"/>
    <w:rsid w:val="4472199D"/>
    <w:rsid w:val="4476FB4F"/>
    <w:rsid w:val="4487477C"/>
    <w:rsid w:val="44985024"/>
    <w:rsid w:val="449D5577"/>
    <w:rsid w:val="44A6F176"/>
    <w:rsid w:val="44A957BA"/>
    <w:rsid w:val="44AD6E87"/>
    <w:rsid w:val="44C4A340"/>
    <w:rsid w:val="44C788DF"/>
    <w:rsid w:val="44CA413D"/>
    <w:rsid w:val="44D3E56A"/>
    <w:rsid w:val="44DDEBB0"/>
    <w:rsid w:val="44E00D71"/>
    <w:rsid w:val="44E1D99E"/>
    <w:rsid w:val="44E3BC0B"/>
    <w:rsid w:val="44EF9580"/>
    <w:rsid w:val="44F269E9"/>
    <w:rsid w:val="44FB359C"/>
    <w:rsid w:val="450189E7"/>
    <w:rsid w:val="450FF1FE"/>
    <w:rsid w:val="451680AB"/>
    <w:rsid w:val="4519AA09"/>
    <w:rsid w:val="452B0345"/>
    <w:rsid w:val="453803A0"/>
    <w:rsid w:val="4553C3D2"/>
    <w:rsid w:val="4557A4F9"/>
    <w:rsid w:val="45589B44"/>
    <w:rsid w:val="455DBFF2"/>
    <w:rsid w:val="45647641"/>
    <w:rsid w:val="45674CF4"/>
    <w:rsid w:val="456E75F1"/>
    <w:rsid w:val="45731998"/>
    <w:rsid w:val="457BBF13"/>
    <w:rsid w:val="458BBAE0"/>
    <w:rsid w:val="459545C8"/>
    <w:rsid w:val="4598D925"/>
    <w:rsid w:val="45B79BEA"/>
    <w:rsid w:val="45CFDCEE"/>
    <w:rsid w:val="45D89BE0"/>
    <w:rsid w:val="45D9154F"/>
    <w:rsid w:val="45DD762F"/>
    <w:rsid w:val="45E14753"/>
    <w:rsid w:val="45E403F2"/>
    <w:rsid w:val="45F46C98"/>
    <w:rsid w:val="4614EFC8"/>
    <w:rsid w:val="461F4499"/>
    <w:rsid w:val="46205556"/>
    <w:rsid w:val="46285BA6"/>
    <w:rsid w:val="46456672"/>
    <w:rsid w:val="46479022"/>
    <w:rsid w:val="465EAD39"/>
    <w:rsid w:val="46600D6F"/>
    <w:rsid w:val="46728234"/>
    <w:rsid w:val="467ADD3A"/>
    <w:rsid w:val="467DA23B"/>
    <w:rsid w:val="467F5D7A"/>
    <w:rsid w:val="46807439"/>
    <w:rsid w:val="469FFEB3"/>
    <w:rsid w:val="46A5E31D"/>
    <w:rsid w:val="46AA62BE"/>
    <w:rsid w:val="46AD2E90"/>
    <w:rsid w:val="46B2AD4B"/>
    <w:rsid w:val="46BAABA4"/>
    <w:rsid w:val="46C7405A"/>
    <w:rsid w:val="46D3D401"/>
    <w:rsid w:val="46F85905"/>
    <w:rsid w:val="47014799"/>
    <w:rsid w:val="4727C047"/>
    <w:rsid w:val="4741A6B6"/>
    <w:rsid w:val="47482529"/>
    <w:rsid w:val="4753433F"/>
    <w:rsid w:val="4755F060"/>
    <w:rsid w:val="476C157E"/>
    <w:rsid w:val="4773E9BB"/>
    <w:rsid w:val="4774D9D5"/>
    <w:rsid w:val="477A9BB5"/>
    <w:rsid w:val="477B42C1"/>
    <w:rsid w:val="478076DA"/>
    <w:rsid w:val="4780A951"/>
    <w:rsid w:val="47B0C029"/>
    <w:rsid w:val="47BC25B7"/>
    <w:rsid w:val="47C2A61B"/>
    <w:rsid w:val="47E3B2F3"/>
    <w:rsid w:val="47F4BC1E"/>
    <w:rsid w:val="480E20BF"/>
    <w:rsid w:val="480F1C9E"/>
    <w:rsid w:val="482CEB42"/>
    <w:rsid w:val="48412685"/>
    <w:rsid w:val="48431F62"/>
    <w:rsid w:val="4849D8B2"/>
    <w:rsid w:val="484FB084"/>
    <w:rsid w:val="4864B191"/>
    <w:rsid w:val="4868592C"/>
    <w:rsid w:val="486C1C5F"/>
    <w:rsid w:val="48751B63"/>
    <w:rsid w:val="48836A3D"/>
    <w:rsid w:val="489684DB"/>
    <w:rsid w:val="48ACA4BD"/>
    <w:rsid w:val="48AD7617"/>
    <w:rsid w:val="48ADDEC8"/>
    <w:rsid w:val="48B66003"/>
    <w:rsid w:val="48CCC106"/>
    <w:rsid w:val="48D6B42E"/>
    <w:rsid w:val="48F411E2"/>
    <w:rsid w:val="48F95E78"/>
    <w:rsid w:val="490480B5"/>
    <w:rsid w:val="4907C353"/>
    <w:rsid w:val="490E46DE"/>
    <w:rsid w:val="490FFE70"/>
    <w:rsid w:val="4914B7F2"/>
    <w:rsid w:val="492162CC"/>
    <w:rsid w:val="4928F1E4"/>
    <w:rsid w:val="4934AE03"/>
    <w:rsid w:val="493B128A"/>
    <w:rsid w:val="493B55B3"/>
    <w:rsid w:val="494FCC24"/>
    <w:rsid w:val="4950E74F"/>
    <w:rsid w:val="496066D4"/>
    <w:rsid w:val="4967E9EE"/>
    <w:rsid w:val="4982A11E"/>
    <w:rsid w:val="49B15CD3"/>
    <w:rsid w:val="49CB6B3C"/>
    <w:rsid w:val="49D26E8C"/>
    <w:rsid w:val="49D39EA1"/>
    <w:rsid w:val="49D3EEDC"/>
    <w:rsid w:val="49F24C66"/>
    <w:rsid w:val="49F398C0"/>
    <w:rsid w:val="4A1FDDC6"/>
    <w:rsid w:val="4A294A65"/>
    <w:rsid w:val="4A296E6E"/>
    <w:rsid w:val="4A512266"/>
    <w:rsid w:val="4A70FE52"/>
    <w:rsid w:val="4A8A6B57"/>
    <w:rsid w:val="4A9E3D72"/>
    <w:rsid w:val="4AA8634F"/>
    <w:rsid w:val="4AA9E4AE"/>
    <w:rsid w:val="4AAC975B"/>
    <w:rsid w:val="4AAEFA3D"/>
    <w:rsid w:val="4AC4BD72"/>
    <w:rsid w:val="4AD72614"/>
    <w:rsid w:val="4AEA003F"/>
    <w:rsid w:val="4AEB9C85"/>
    <w:rsid w:val="4AF1BA12"/>
    <w:rsid w:val="4AF2712D"/>
    <w:rsid w:val="4AF3C679"/>
    <w:rsid w:val="4AFAABF4"/>
    <w:rsid w:val="4AFCC131"/>
    <w:rsid w:val="4B16C03D"/>
    <w:rsid w:val="4B269384"/>
    <w:rsid w:val="4B2F05DD"/>
    <w:rsid w:val="4B3CD81F"/>
    <w:rsid w:val="4B3FBBE1"/>
    <w:rsid w:val="4B5B6C66"/>
    <w:rsid w:val="4B62DE77"/>
    <w:rsid w:val="4B6F6F02"/>
    <w:rsid w:val="4B78513B"/>
    <w:rsid w:val="4B78C747"/>
    <w:rsid w:val="4B7DD2BA"/>
    <w:rsid w:val="4B92B581"/>
    <w:rsid w:val="4B9393C8"/>
    <w:rsid w:val="4B96849E"/>
    <w:rsid w:val="4B9F579E"/>
    <w:rsid w:val="4BACBC25"/>
    <w:rsid w:val="4BAE23C2"/>
    <w:rsid w:val="4BB210DC"/>
    <w:rsid w:val="4BB73AAF"/>
    <w:rsid w:val="4BD99269"/>
    <w:rsid w:val="4C0408E7"/>
    <w:rsid w:val="4C0AEBE5"/>
    <w:rsid w:val="4C170FD2"/>
    <w:rsid w:val="4C1F2BD4"/>
    <w:rsid w:val="4C2F2F9B"/>
    <w:rsid w:val="4C3667C4"/>
    <w:rsid w:val="4C49F52C"/>
    <w:rsid w:val="4C709496"/>
    <w:rsid w:val="4C724E5F"/>
    <w:rsid w:val="4C7C5175"/>
    <w:rsid w:val="4C8E418E"/>
    <w:rsid w:val="4C8F96DA"/>
    <w:rsid w:val="4C96E4A2"/>
    <w:rsid w:val="4CA18849"/>
    <w:rsid w:val="4CCBE447"/>
    <w:rsid w:val="4CD74D6F"/>
    <w:rsid w:val="4CD8E661"/>
    <w:rsid w:val="4CE191E2"/>
    <w:rsid w:val="4D02E8C0"/>
    <w:rsid w:val="4D34B8E0"/>
    <w:rsid w:val="4D398A3A"/>
    <w:rsid w:val="4D4DE13D"/>
    <w:rsid w:val="4D51A375"/>
    <w:rsid w:val="4D5EE090"/>
    <w:rsid w:val="4D658225"/>
    <w:rsid w:val="4D68F0F1"/>
    <w:rsid w:val="4D6963EC"/>
    <w:rsid w:val="4D71417F"/>
    <w:rsid w:val="4D836CBB"/>
    <w:rsid w:val="4D8493DB"/>
    <w:rsid w:val="4DA3A0A8"/>
    <w:rsid w:val="4DA67EDD"/>
    <w:rsid w:val="4DAF497E"/>
    <w:rsid w:val="4DB29870"/>
    <w:rsid w:val="4DD08E29"/>
    <w:rsid w:val="4DD0E0D9"/>
    <w:rsid w:val="4DE18570"/>
    <w:rsid w:val="4DEFEAD5"/>
    <w:rsid w:val="4E018D76"/>
    <w:rsid w:val="4E0B4311"/>
    <w:rsid w:val="4E16B45C"/>
    <w:rsid w:val="4E233D47"/>
    <w:rsid w:val="4E26148E"/>
    <w:rsid w:val="4E2E29C2"/>
    <w:rsid w:val="4E35139A"/>
    <w:rsid w:val="4E416C09"/>
    <w:rsid w:val="4E45BCC4"/>
    <w:rsid w:val="4E7D9419"/>
    <w:rsid w:val="4EB13A22"/>
    <w:rsid w:val="4EB7269F"/>
    <w:rsid w:val="4EC196F9"/>
    <w:rsid w:val="4EC84609"/>
    <w:rsid w:val="4ECB74D7"/>
    <w:rsid w:val="4ED08941"/>
    <w:rsid w:val="4ED2506D"/>
    <w:rsid w:val="4EDEE5E6"/>
    <w:rsid w:val="4EEC507C"/>
    <w:rsid w:val="4EF2EB09"/>
    <w:rsid w:val="4F0B5887"/>
    <w:rsid w:val="4F0F83DE"/>
    <w:rsid w:val="4F1499AB"/>
    <w:rsid w:val="4F20643C"/>
    <w:rsid w:val="4F36D7BE"/>
    <w:rsid w:val="4F3D1A1C"/>
    <w:rsid w:val="4F42C61D"/>
    <w:rsid w:val="4F45C677"/>
    <w:rsid w:val="4F4B19DF"/>
    <w:rsid w:val="4F551F4D"/>
    <w:rsid w:val="4F7292D9"/>
    <w:rsid w:val="4F7DE1B6"/>
    <w:rsid w:val="4F8123CB"/>
    <w:rsid w:val="4F8EA830"/>
    <w:rsid w:val="4FAA8EE4"/>
    <w:rsid w:val="4FC1012A"/>
    <w:rsid w:val="4FDA9FFC"/>
    <w:rsid w:val="4FDAF77E"/>
    <w:rsid w:val="4FE672D5"/>
    <w:rsid w:val="4FEE2AA6"/>
    <w:rsid w:val="4FF8828D"/>
    <w:rsid w:val="4FFFA7E5"/>
    <w:rsid w:val="500700AB"/>
    <w:rsid w:val="500E850D"/>
    <w:rsid w:val="501FCDA4"/>
    <w:rsid w:val="50247958"/>
    <w:rsid w:val="50378D15"/>
    <w:rsid w:val="504D28A2"/>
    <w:rsid w:val="505B68CB"/>
    <w:rsid w:val="505E5898"/>
    <w:rsid w:val="505FD990"/>
    <w:rsid w:val="5067BAB1"/>
    <w:rsid w:val="506EB2CE"/>
    <w:rsid w:val="508FAB84"/>
    <w:rsid w:val="509FA7A9"/>
    <w:rsid w:val="50A04CA8"/>
    <w:rsid w:val="50A41834"/>
    <w:rsid w:val="50AA5A6E"/>
    <w:rsid w:val="50AB8DD7"/>
    <w:rsid w:val="50ACE7DA"/>
    <w:rsid w:val="50AF83AE"/>
    <w:rsid w:val="50BA8181"/>
    <w:rsid w:val="50BD1257"/>
    <w:rsid w:val="50C59EBD"/>
    <w:rsid w:val="50C686D8"/>
    <w:rsid w:val="50CB98FE"/>
    <w:rsid w:val="50DB0901"/>
    <w:rsid w:val="50E9DA24"/>
    <w:rsid w:val="50F46F4A"/>
    <w:rsid w:val="50FE9D0F"/>
    <w:rsid w:val="51051364"/>
    <w:rsid w:val="510CD26F"/>
    <w:rsid w:val="51148E0B"/>
    <w:rsid w:val="51190AD7"/>
    <w:rsid w:val="51312C12"/>
    <w:rsid w:val="513E65DA"/>
    <w:rsid w:val="5145BF82"/>
    <w:rsid w:val="51465F45"/>
    <w:rsid w:val="5151CD26"/>
    <w:rsid w:val="5159E121"/>
    <w:rsid w:val="5165C064"/>
    <w:rsid w:val="5169ED78"/>
    <w:rsid w:val="518BEA88"/>
    <w:rsid w:val="5195D508"/>
    <w:rsid w:val="51A248B3"/>
    <w:rsid w:val="51A2D10C"/>
    <w:rsid w:val="51A729B2"/>
    <w:rsid w:val="51AC95B1"/>
    <w:rsid w:val="51CDD9D3"/>
    <w:rsid w:val="51D22061"/>
    <w:rsid w:val="51D939AF"/>
    <w:rsid w:val="5203F366"/>
    <w:rsid w:val="52059158"/>
    <w:rsid w:val="520773C9"/>
    <w:rsid w:val="520B5F8D"/>
    <w:rsid w:val="5226CFF8"/>
    <w:rsid w:val="5227D0FA"/>
    <w:rsid w:val="5227D3EA"/>
    <w:rsid w:val="52475E38"/>
    <w:rsid w:val="52530371"/>
    <w:rsid w:val="52697A1B"/>
    <w:rsid w:val="5272479C"/>
    <w:rsid w:val="52728F7D"/>
    <w:rsid w:val="52747DBB"/>
    <w:rsid w:val="528B2AD7"/>
    <w:rsid w:val="528DF906"/>
    <w:rsid w:val="5290EB76"/>
    <w:rsid w:val="5295F955"/>
    <w:rsid w:val="52A20974"/>
    <w:rsid w:val="52A4EFA4"/>
    <w:rsid w:val="52A88C6C"/>
    <w:rsid w:val="52AB1766"/>
    <w:rsid w:val="52B15D96"/>
    <w:rsid w:val="52C80D02"/>
    <w:rsid w:val="52C82F76"/>
    <w:rsid w:val="52C84773"/>
    <w:rsid w:val="52D9FEB1"/>
    <w:rsid w:val="52E18FE3"/>
    <w:rsid w:val="52E87288"/>
    <w:rsid w:val="52EC467A"/>
    <w:rsid w:val="52F9D2B7"/>
    <w:rsid w:val="52FB6056"/>
    <w:rsid w:val="5305BDD9"/>
    <w:rsid w:val="530792E2"/>
    <w:rsid w:val="532CA636"/>
    <w:rsid w:val="53468EF3"/>
    <w:rsid w:val="5348256B"/>
    <w:rsid w:val="53483B14"/>
    <w:rsid w:val="53486612"/>
    <w:rsid w:val="535224A9"/>
    <w:rsid w:val="535B0BC3"/>
    <w:rsid w:val="536ABCBE"/>
    <w:rsid w:val="53730FE5"/>
    <w:rsid w:val="53A8B986"/>
    <w:rsid w:val="53BC4422"/>
    <w:rsid w:val="53BCD28F"/>
    <w:rsid w:val="53C9AFF0"/>
    <w:rsid w:val="53D1ACDE"/>
    <w:rsid w:val="53D454DA"/>
    <w:rsid w:val="53D5AB75"/>
    <w:rsid w:val="53E32E99"/>
    <w:rsid w:val="54048CC0"/>
    <w:rsid w:val="540D27F0"/>
    <w:rsid w:val="541E3837"/>
    <w:rsid w:val="54267E92"/>
    <w:rsid w:val="5426FB38"/>
    <w:rsid w:val="543CB426"/>
    <w:rsid w:val="5445397C"/>
    <w:rsid w:val="54543DC3"/>
    <w:rsid w:val="545494EE"/>
    <w:rsid w:val="54550528"/>
    <w:rsid w:val="545597A4"/>
    <w:rsid w:val="547310CF"/>
    <w:rsid w:val="547E0007"/>
    <w:rsid w:val="548442E9"/>
    <w:rsid w:val="5498C5FF"/>
    <w:rsid w:val="549C3E15"/>
    <w:rsid w:val="54A9A540"/>
    <w:rsid w:val="54B9923F"/>
    <w:rsid w:val="54BC6C4C"/>
    <w:rsid w:val="54BE2BB2"/>
    <w:rsid w:val="54CF0406"/>
    <w:rsid w:val="54D946BA"/>
    <w:rsid w:val="54E43673"/>
    <w:rsid w:val="54E9F311"/>
    <w:rsid w:val="54FB7054"/>
    <w:rsid w:val="55076980"/>
    <w:rsid w:val="550C7A1D"/>
    <w:rsid w:val="550E117A"/>
    <w:rsid w:val="5516E107"/>
    <w:rsid w:val="5522FC4A"/>
    <w:rsid w:val="552E8FEE"/>
    <w:rsid w:val="55463F89"/>
    <w:rsid w:val="5547B84B"/>
    <w:rsid w:val="55495A97"/>
    <w:rsid w:val="555865A3"/>
    <w:rsid w:val="555E70BA"/>
    <w:rsid w:val="55643C42"/>
    <w:rsid w:val="55699A9E"/>
    <w:rsid w:val="557EFEFA"/>
    <w:rsid w:val="55887DC7"/>
    <w:rsid w:val="5599212B"/>
    <w:rsid w:val="55A73C34"/>
    <w:rsid w:val="55AB370A"/>
    <w:rsid w:val="55C8EEBF"/>
    <w:rsid w:val="55CFCD02"/>
    <w:rsid w:val="55D2037F"/>
    <w:rsid w:val="55F75719"/>
    <w:rsid w:val="55FC1DFC"/>
    <w:rsid w:val="561748E4"/>
    <w:rsid w:val="5619D8BB"/>
    <w:rsid w:val="5623E73C"/>
    <w:rsid w:val="562838CE"/>
    <w:rsid w:val="56332B3A"/>
    <w:rsid w:val="563BFD65"/>
    <w:rsid w:val="563D5E9B"/>
    <w:rsid w:val="5641094A"/>
    <w:rsid w:val="56490744"/>
    <w:rsid w:val="56650758"/>
    <w:rsid w:val="56669DD0"/>
    <w:rsid w:val="566AD467"/>
    <w:rsid w:val="567D7F42"/>
    <w:rsid w:val="5685A44F"/>
    <w:rsid w:val="568DECC4"/>
    <w:rsid w:val="5698A006"/>
    <w:rsid w:val="56A25D80"/>
    <w:rsid w:val="56A65570"/>
    <w:rsid w:val="56A69781"/>
    <w:rsid w:val="56B352EF"/>
    <w:rsid w:val="56C1760B"/>
    <w:rsid w:val="56CAAA4F"/>
    <w:rsid w:val="56CE28EE"/>
    <w:rsid w:val="56D46393"/>
    <w:rsid w:val="56D8BCF4"/>
    <w:rsid w:val="56DB8943"/>
    <w:rsid w:val="56EEE32D"/>
    <w:rsid w:val="56F665CF"/>
    <w:rsid w:val="5708FD6D"/>
    <w:rsid w:val="570C2F71"/>
    <w:rsid w:val="57167D11"/>
    <w:rsid w:val="572B4945"/>
    <w:rsid w:val="573092C5"/>
    <w:rsid w:val="5739C46B"/>
    <w:rsid w:val="573AF260"/>
    <w:rsid w:val="5750FF30"/>
    <w:rsid w:val="577C69AC"/>
    <w:rsid w:val="5789DC69"/>
    <w:rsid w:val="578CD157"/>
    <w:rsid w:val="57986CBB"/>
    <w:rsid w:val="57998D36"/>
    <w:rsid w:val="57A32324"/>
    <w:rsid w:val="57A51DBA"/>
    <w:rsid w:val="57AC8AFF"/>
    <w:rsid w:val="57C7A523"/>
    <w:rsid w:val="57D3FCA2"/>
    <w:rsid w:val="5806A4C8"/>
    <w:rsid w:val="5806EE71"/>
    <w:rsid w:val="5808FAC3"/>
    <w:rsid w:val="580B645C"/>
    <w:rsid w:val="5816B957"/>
    <w:rsid w:val="581F0C38"/>
    <w:rsid w:val="583F327D"/>
    <w:rsid w:val="5845D5DD"/>
    <w:rsid w:val="584E81C9"/>
    <w:rsid w:val="58503B7E"/>
    <w:rsid w:val="585A5B4A"/>
    <w:rsid w:val="58748D55"/>
    <w:rsid w:val="587DFCD8"/>
    <w:rsid w:val="589C4C98"/>
    <w:rsid w:val="58A48BCB"/>
    <w:rsid w:val="58A96C39"/>
    <w:rsid w:val="58B78727"/>
    <w:rsid w:val="58C4D682"/>
    <w:rsid w:val="58EF7575"/>
    <w:rsid w:val="591050CE"/>
    <w:rsid w:val="59152595"/>
    <w:rsid w:val="592908C7"/>
    <w:rsid w:val="593020DA"/>
    <w:rsid w:val="593CB516"/>
    <w:rsid w:val="595C1187"/>
    <w:rsid w:val="595CDF0B"/>
    <w:rsid w:val="595D8BDC"/>
    <w:rsid w:val="5964564D"/>
    <w:rsid w:val="59674160"/>
    <w:rsid w:val="596ACBFC"/>
    <w:rsid w:val="5977149A"/>
    <w:rsid w:val="597F92A8"/>
    <w:rsid w:val="5985F923"/>
    <w:rsid w:val="599330A8"/>
    <w:rsid w:val="59B5D077"/>
    <w:rsid w:val="59B7554D"/>
    <w:rsid w:val="59BFBD43"/>
    <w:rsid w:val="59D807F1"/>
    <w:rsid w:val="59D9FE42"/>
    <w:rsid w:val="59DD0511"/>
    <w:rsid w:val="59DF0501"/>
    <w:rsid w:val="59EC0F7C"/>
    <w:rsid w:val="59F5B55C"/>
    <w:rsid w:val="59F7D581"/>
    <w:rsid w:val="5A105DB6"/>
    <w:rsid w:val="5A119D0F"/>
    <w:rsid w:val="5A209502"/>
    <w:rsid w:val="5A2C1413"/>
    <w:rsid w:val="5A30A9A7"/>
    <w:rsid w:val="5A44F947"/>
    <w:rsid w:val="5A5AA5E7"/>
    <w:rsid w:val="5A6F7FD1"/>
    <w:rsid w:val="5A7DFCDC"/>
    <w:rsid w:val="5A82F363"/>
    <w:rsid w:val="5A8D3B5F"/>
    <w:rsid w:val="5A98BB74"/>
    <w:rsid w:val="5A9D306F"/>
    <w:rsid w:val="5AA21B33"/>
    <w:rsid w:val="5AB0F5F6"/>
    <w:rsid w:val="5AB40A6E"/>
    <w:rsid w:val="5AB83713"/>
    <w:rsid w:val="5AC2EFB5"/>
    <w:rsid w:val="5AC33905"/>
    <w:rsid w:val="5AD1EB3D"/>
    <w:rsid w:val="5AE17D68"/>
    <w:rsid w:val="5AE88F5C"/>
    <w:rsid w:val="5AEB7BFC"/>
    <w:rsid w:val="5AED884A"/>
    <w:rsid w:val="5AEF32C8"/>
    <w:rsid w:val="5AF7E1E8"/>
    <w:rsid w:val="5B020807"/>
    <w:rsid w:val="5B03716C"/>
    <w:rsid w:val="5B12E4FB"/>
    <w:rsid w:val="5B3328A7"/>
    <w:rsid w:val="5B495FA5"/>
    <w:rsid w:val="5B4ADC4A"/>
    <w:rsid w:val="5B51D162"/>
    <w:rsid w:val="5B549062"/>
    <w:rsid w:val="5B5D6530"/>
    <w:rsid w:val="5B7BB0D9"/>
    <w:rsid w:val="5B8E1722"/>
    <w:rsid w:val="5B986BC7"/>
    <w:rsid w:val="5BA9938E"/>
    <w:rsid w:val="5BC7E474"/>
    <w:rsid w:val="5BDD0A47"/>
    <w:rsid w:val="5BF63D0D"/>
    <w:rsid w:val="5C0C1215"/>
    <w:rsid w:val="5C0D039C"/>
    <w:rsid w:val="5C18FEDE"/>
    <w:rsid w:val="5C195C9A"/>
    <w:rsid w:val="5C24C337"/>
    <w:rsid w:val="5C4CC657"/>
    <w:rsid w:val="5C60B790"/>
    <w:rsid w:val="5C63F8F0"/>
    <w:rsid w:val="5C7790AC"/>
    <w:rsid w:val="5C7BE387"/>
    <w:rsid w:val="5C980384"/>
    <w:rsid w:val="5CB48DA5"/>
    <w:rsid w:val="5CBEE2E8"/>
    <w:rsid w:val="5CC47625"/>
    <w:rsid w:val="5CCA0ABC"/>
    <w:rsid w:val="5CD0D2D6"/>
    <w:rsid w:val="5CD981DA"/>
    <w:rsid w:val="5CEBCCFD"/>
    <w:rsid w:val="5CEC31E3"/>
    <w:rsid w:val="5CFFD508"/>
    <w:rsid w:val="5D03ACB4"/>
    <w:rsid w:val="5D0C8079"/>
    <w:rsid w:val="5D1DB232"/>
    <w:rsid w:val="5D2352A0"/>
    <w:rsid w:val="5D2753F1"/>
    <w:rsid w:val="5D36736F"/>
    <w:rsid w:val="5D3F0723"/>
    <w:rsid w:val="5D4127AB"/>
    <w:rsid w:val="5D499C4F"/>
    <w:rsid w:val="5D4A5AE5"/>
    <w:rsid w:val="5D4F9BCC"/>
    <w:rsid w:val="5D5473F9"/>
    <w:rsid w:val="5D5AFCC1"/>
    <w:rsid w:val="5D5CD84C"/>
    <w:rsid w:val="5D5D8EDC"/>
    <w:rsid w:val="5D63B4D5"/>
    <w:rsid w:val="5D66C217"/>
    <w:rsid w:val="5D904910"/>
    <w:rsid w:val="5D938FAC"/>
    <w:rsid w:val="5D9C401E"/>
    <w:rsid w:val="5DAB6F06"/>
    <w:rsid w:val="5DAF47A9"/>
    <w:rsid w:val="5DB11AEF"/>
    <w:rsid w:val="5DD55F6D"/>
    <w:rsid w:val="5DDC9678"/>
    <w:rsid w:val="5DDFD7C6"/>
    <w:rsid w:val="5DE749E9"/>
    <w:rsid w:val="5DE85741"/>
    <w:rsid w:val="5E01BF15"/>
    <w:rsid w:val="5E12AD2F"/>
    <w:rsid w:val="5E13610D"/>
    <w:rsid w:val="5E1F491B"/>
    <w:rsid w:val="5E460AC5"/>
    <w:rsid w:val="5E505E06"/>
    <w:rsid w:val="5E56712F"/>
    <w:rsid w:val="5E577125"/>
    <w:rsid w:val="5E625D6F"/>
    <w:rsid w:val="5E741F8A"/>
    <w:rsid w:val="5E7C38AE"/>
    <w:rsid w:val="5E7D8D64"/>
    <w:rsid w:val="5E827D0C"/>
    <w:rsid w:val="5E868D12"/>
    <w:rsid w:val="5E89419A"/>
    <w:rsid w:val="5E99175D"/>
    <w:rsid w:val="5EB0DC79"/>
    <w:rsid w:val="5EC0212D"/>
    <w:rsid w:val="5ECAA67C"/>
    <w:rsid w:val="5ECE947E"/>
    <w:rsid w:val="5ED2272A"/>
    <w:rsid w:val="5ED3B10B"/>
    <w:rsid w:val="5ED496B1"/>
    <w:rsid w:val="5ED96F07"/>
    <w:rsid w:val="5EEE9A91"/>
    <w:rsid w:val="5EF66EB4"/>
    <w:rsid w:val="5F170588"/>
    <w:rsid w:val="5F24AE1E"/>
    <w:rsid w:val="5F2C15BE"/>
    <w:rsid w:val="5F412B31"/>
    <w:rsid w:val="5F4BFC18"/>
    <w:rsid w:val="5F587308"/>
    <w:rsid w:val="5F6610CB"/>
    <w:rsid w:val="5F71E6D6"/>
    <w:rsid w:val="5F870001"/>
    <w:rsid w:val="5F8B3D99"/>
    <w:rsid w:val="5F8F16C5"/>
    <w:rsid w:val="5FB46815"/>
    <w:rsid w:val="5FB6E94A"/>
    <w:rsid w:val="5FBBF2EA"/>
    <w:rsid w:val="5FC2957C"/>
    <w:rsid w:val="5FC8DB82"/>
    <w:rsid w:val="5FC97F27"/>
    <w:rsid w:val="5FCC208F"/>
    <w:rsid w:val="5FD2B708"/>
    <w:rsid w:val="5FD924D2"/>
    <w:rsid w:val="5FFC16E7"/>
    <w:rsid w:val="600BB757"/>
    <w:rsid w:val="600E3033"/>
    <w:rsid w:val="6014F901"/>
    <w:rsid w:val="60440488"/>
    <w:rsid w:val="605C6AAE"/>
    <w:rsid w:val="606C5460"/>
    <w:rsid w:val="606E1431"/>
    <w:rsid w:val="607A764B"/>
    <w:rsid w:val="6080612D"/>
    <w:rsid w:val="608A6AF2"/>
    <w:rsid w:val="608ABFD2"/>
    <w:rsid w:val="60ACCCBA"/>
    <w:rsid w:val="60B07B6A"/>
    <w:rsid w:val="60C9E76B"/>
    <w:rsid w:val="60CBC12B"/>
    <w:rsid w:val="60D1B2F0"/>
    <w:rsid w:val="60D4898D"/>
    <w:rsid w:val="60D5C7F2"/>
    <w:rsid w:val="60F0A020"/>
    <w:rsid w:val="61115CB7"/>
    <w:rsid w:val="611E41B6"/>
    <w:rsid w:val="611E63EC"/>
    <w:rsid w:val="6120244C"/>
    <w:rsid w:val="61270DFA"/>
    <w:rsid w:val="61342191"/>
    <w:rsid w:val="6137E2A7"/>
    <w:rsid w:val="614F4CDD"/>
    <w:rsid w:val="6158619A"/>
    <w:rsid w:val="615AC61F"/>
    <w:rsid w:val="615BF561"/>
    <w:rsid w:val="615C8B62"/>
    <w:rsid w:val="6167F0F0"/>
    <w:rsid w:val="616D21D0"/>
    <w:rsid w:val="616E7154"/>
    <w:rsid w:val="61A1D7B7"/>
    <w:rsid w:val="61A1E6F8"/>
    <w:rsid w:val="61ACF2FD"/>
    <w:rsid w:val="61B3E658"/>
    <w:rsid w:val="61C3796C"/>
    <w:rsid w:val="61CCC9A0"/>
    <w:rsid w:val="61FD7A78"/>
    <w:rsid w:val="62120903"/>
    <w:rsid w:val="621DBD46"/>
    <w:rsid w:val="62238E66"/>
    <w:rsid w:val="6228027F"/>
    <w:rsid w:val="622A8B5D"/>
    <w:rsid w:val="62391876"/>
    <w:rsid w:val="624C4BCB"/>
    <w:rsid w:val="62500B2C"/>
    <w:rsid w:val="6256D842"/>
    <w:rsid w:val="6263B680"/>
    <w:rsid w:val="62869368"/>
    <w:rsid w:val="628EEDC1"/>
    <w:rsid w:val="6290406C"/>
    <w:rsid w:val="62A564C7"/>
    <w:rsid w:val="62A8DA5F"/>
    <w:rsid w:val="62D171BC"/>
    <w:rsid w:val="62D5D747"/>
    <w:rsid w:val="62E61E52"/>
    <w:rsid w:val="62F85BC3"/>
    <w:rsid w:val="62FB2A07"/>
    <w:rsid w:val="630AAC82"/>
    <w:rsid w:val="630CBC09"/>
    <w:rsid w:val="6314A182"/>
    <w:rsid w:val="632F0DE2"/>
    <w:rsid w:val="634652AF"/>
    <w:rsid w:val="635CB2BD"/>
    <w:rsid w:val="635D197C"/>
    <w:rsid w:val="63630253"/>
    <w:rsid w:val="637B1551"/>
    <w:rsid w:val="638A4404"/>
    <w:rsid w:val="63911744"/>
    <w:rsid w:val="63A1E162"/>
    <w:rsid w:val="63A34D1C"/>
    <w:rsid w:val="63AAAC55"/>
    <w:rsid w:val="63B1EC1A"/>
    <w:rsid w:val="63BCA06D"/>
    <w:rsid w:val="63BD573F"/>
    <w:rsid w:val="63C87AD3"/>
    <w:rsid w:val="63C98996"/>
    <w:rsid w:val="63CB4578"/>
    <w:rsid w:val="63E73245"/>
    <w:rsid w:val="63EBDB8D"/>
    <w:rsid w:val="64009392"/>
    <w:rsid w:val="641A5DF7"/>
    <w:rsid w:val="642FA112"/>
    <w:rsid w:val="6441C457"/>
    <w:rsid w:val="644AE822"/>
    <w:rsid w:val="6451905B"/>
    <w:rsid w:val="6458B5E6"/>
    <w:rsid w:val="645FE451"/>
    <w:rsid w:val="646E9D63"/>
    <w:rsid w:val="6477D719"/>
    <w:rsid w:val="649CA64A"/>
    <w:rsid w:val="64A443A3"/>
    <w:rsid w:val="64A88E53"/>
    <w:rsid w:val="64DBDF1F"/>
    <w:rsid w:val="64DD3F19"/>
    <w:rsid w:val="64E962F0"/>
    <w:rsid w:val="64EC3F92"/>
    <w:rsid w:val="64F3704C"/>
    <w:rsid w:val="64F96B76"/>
    <w:rsid w:val="64FF4414"/>
    <w:rsid w:val="64FFB51A"/>
    <w:rsid w:val="650CDFE6"/>
    <w:rsid w:val="650F4962"/>
    <w:rsid w:val="6512667E"/>
    <w:rsid w:val="65129854"/>
    <w:rsid w:val="65197C9E"/>
    <w:rsid w:val="65261AA0"/>
    <w:rsid w:val="652BC0B1"/>
    <w:rsid w:val="653BFC45"/>
    <w:rsid w:val="653F489F"/>
    <w:rsid w:val="6541A982"/>
    <w:rsid w:val="655413D1"/>
    <w:rsid w:val="65642E48"/>
    <w:rsid w:val="656CC305"/>
    <w:rsid w:val="65767AD5"/>
    <w:rsid w:val="6577E508"/>
    <w:rsid w:val="6584CC33"/>
    <w:rsid w:val="658793F9"/>
    <w:rsid w:val="658BFBB6"/>
    <w:rsid w:val="658EA977"/>
    <w:rsid w:val="658F1763"/>
    <w:rsid w:val="65951E8B"/>
    <w:rsid w:val="659B5AF5"/>
    <w:rsid w:val="65ADA612"/>
    <w:rsid w:val="65AEC4F2"/>
    <w:rsid w:val="65B163D2"/>
    <w:rsid w:val="65B3070D"/>
    <w:rsid w:val="65BD3CF2"/>
    <w:rsid w:val="65E10D15"/>
    <w:rsid w:val="65E5ED77"/>
    <w:rsid w:val="65E6210B"/>
    <w:rsid w:val="65F15FAF"/>
    <w:rsid w:val="65F74DDD"/>
    <w:rsid w:val="6604F65F"/>
    <w:rsid w:val="66150FE0"/>
    <w:rsid w:val="661914FA"/>
    <w:rsid w:val="66240913"/>
    <w:rsid w:val="6625BD6D"/>
    <w:rsid w:val="6628724D"/>
    <w:rsid w:val="662B346E"/>
    <w:rsid w:val="662C9C0B"/>
    <w:rsid w:val="66342B8F"/>
    <w:rsid w:val="6637C634"/>
    <w:rsid w:val="664718D7"/>
    <w:rsid w:val="664BA072"/>
    <w:rsid w:val="664FE3A2"/>
    <w:rsid w:val="6668D00A"/>
    <w:rsid w:val="6688EA57"/>
    <w:rsid w:val="669BD5AE"/>
    <w:rsid w:val="66A265B4"/>
    <w:rsid w:val="66A9472E"/>
    <w:rsid w:val="66B1E0F2"/>
    <w:rsid w:val="66CE2554"/>
    <w:rsid w:val="66DC38FD"/>
    <w:rsid w:val="66DD9F91"/>
    <w:rsid w:val="66E75206"/>
    <w:rsid w:val="66F656E7"/>
    <w:rsid w:val="66F9AE9F"/>
    <w:rsid w:val="66FB73A2"/>
    <w:rsid w:val="66FEA211"/>
    <w:rsid w:val="6702E63A"/>
    <w:rsid w:val="6720B81D"/>
    <w:rsid w:val="673A2578"/>
    <w:rsid w:val="673ADA15"/>
    <w:rsid w:val="67425F78"/>
    <w:rsid w:val="67500F36"/>
    <w:rsid w:val="67546A4D"/>
    <w:rsid w:val="675A7940"/>
    <w:rsid w:val="675E049B"/>
    <w:rsid w:val="676775DE"/>
    <w:rsid w:val="676C0F87"/>
    <w:rsid w:val="676D92AA"/>
    <w:rsid w:val="678CB9A5"/>
    <w:rsid w:val="6791E2CF"/>
    <w:rsid w:val="67AA1993"/>
    <w:rsid w:val="67AB49B6"/>
    <w:rsid w:val="67B30A55"/>
    <w:rsid w:val="67B76C06"/>
    <w:rsid w:val="67D3B219"/>
    <w:rsid w:val="67DD7404"/>
    <w:rsid w:val="67E44CE9"/>
    <w:rsid w:val="67EA7972"/>
    <w:rsid w:val="67F1738F"/>
    <w:rsid w:val="67FC2388"/>
    <w:rsid w:val="67FD22CB"/>
    <w:rsid w:val="68054188"/>
    <w:rsid w:val="680B8DBB"/>
    <w:rsid w:val="680EEA3E"/>
    <w:rsid w:val="6811287C"/>
    <w:rsid w:val="682E4D12"/>
    <w:rsid w:val="6833CF1B"/>
    <w:rsid w:val="68388F00"/>
    <w:rsid w:val="68422B2D"/>
    <w:rsid w:val="684E8674"/>
    <w:rsid w:val="68551AF9"/>
    <w:rsid w:val="685DBB62"/>
    <w:rsid w:val="685DDC44"/>
    <w:rsid w:val="68651B9B"/>
    <w:rsid w:val="68680E14"/>
    <w:rsid w:val="6872D51C"/>
    <w:rsid w:val="688028BA"/>
    <w:rsid w:val="68878B7B"/>
    <w:rsid w:val="688CAD0A"/>
    <w:rsid w:val="689EB69B"/>
    <w:rsid w:val="68A463C7"/>
    <w:rsid w:val="68A6677C"/>
    <w:rsid w:val="68BDB534"/>
    <w:rsid w:val="68E44E96"/>
    <w:rsid w:val="68EF28E7"/>
    <w:rsid w:val="68F5D4EC"/>
    <w:rsid w:val="68F762CE"/>
    <w:rsid w:val="690598AE"/>
    <w:rsid w:val="690B33C5"/>
    <w:rsid w:val="691534BF"/>
    <w:rsid w:val="691F05A7"/>
    <w:rsid w:val="6935DF40"/>
    <w:rsid w:val="693E9455"/>
    <w:rsid w:val="695AC666"/>
    <w:rsid w:val="696DA81C"/>
    <w:rsid w:val="697BFD8D"/>
    <w:rsid w:val="69815244"/>
    <w:rsid w:val="69842A65"/>
    <w:rsid w:val="699A7ECA"/>
    <w:rsid w:val="699DA3F8"/>
    <w:rsid w:val="699EB956"/>
    <w:rsid w:val="69ACF8DD"/>
    <w:rsid w:val="69ADDDFC"/>
    <w:rsid w:val="69BEF83D"/>
    <w:rsid w:val="69CA9603"/>
    <w:rsid w:val="69CE7864"/>
    <w:rsid w:val="69D34227"/>
    <w:rsid w:val="69D91048"/>
    <w:rsid w:val="69D9EFE4"/>
    <w:rsid w:val="69E2BA85"/>
    <w:rsid w:val="69E60977"/>
    <w:rsid w:val="69F3AF79"/>
    <w:rsid w:val="69F4CD0B"/>
    <w:rsid w:val="69FFC628"/>
    <w:rsid w:val="6A0873B7"/>
    <w:rsid w:val="6A0A2855"/>
    <w:rsid w:val="6A0BB755"/>
    <w:rsid w:val="6A10AEDD"/>
    <w:rsid w:val="6A24A4ED"/>
    <w:rsid w:val="6A24D1DD"/>
    <w:rsid w:val="6A2C9D75"/>
    <w:rsid w:val="6A32EF84"/>
    <w:rsid w:val="6A3A86FC"/>
    <w:rsid w:val="6A4237DD"/>
    <w:rsid w:val="6A4C17E1"/>
    <w:rsid w:val="6A56AE4E"/>
    <w:rsid w:val="6A5C1C09"/>
    <w:rsid w:val="6A5D82F6"/>
    <w:rsid w:val="6A74B2B9"/>
    <w:rsid w:val="6A85CE30"/>
    <w:rsid w:val="6A86CF87"/>
    <w:rsid w:val="6A97BFBB"/>
    <w:rsid w:val="6AA13861"/>
    <w:rsid w:val="6AA5336C"/>
    <w:rsid w:val="6AAE9DEE"/>
    <w:rsid w:val="6AB23535"/>
    <w:rsid w:val="6AB44E0C"/>
    <w:rsid w:val="6AEAAC47"/>
    <w:rsid w:val="6AF34314"/>
    <w:rsid w:val="6AF696C7"/>
    <w:rsid w:val="6B03FA48"/>
    <w:rsid w:val="6B089CC4"/>
    <w:rsid w:val="6B0BE7CE"/>
    <w:rsid w:val="6B1397A9"/>
    <w:rsid w:val="6B196F72"/>
    <w:rsid w:val="6B2F27C5"/>
    <w:rsid w:val="6B33655A"/>
    <w:rsid w:val="6B35EA0E"/>
    <w:rsid w:val="6B397459"/>
    <w:rsid w:val="6B3EC98E"/>
    <w:rsid w:val="6B46E513"/>
    <w:rsid w:val="6B48C93E"/>
    <w:rsid w:val="6B57C415"/>
    <w:rsid w:val="6B58DF17"/>
    <w:rsid w:val="6B5A68D8"/>
    <w:rsid w:val="6B7168F4"/>
    <w:rsid w:val="6B7E8AE6"/>
    <w:rsid w:val="6B81D9D8"/>
    <w:rsid w:val="6B88CE93"/>
    <w:rsid w:val="6BCB1F8D"/>
    <w:rsid w:val="6BD866B9"/>
    <w:rsid w:val="6BE5F5C4"/>
    <w:rsid w:val="6BF27EAF"/>
    <w:rsid w:val="6C27DB70"/>
    <w:rsid w:val="6C33351C"/>
    <w:rsid w:val="6C419780"/>
    <w:rsid w:val="6C44D62C"/>
    <w:rsid w:val="6C5D53A9"/>
    <w:rsid w:val="6C9D678F"/>
    <w:rsid w:val="6CA18A96"/>
    <w:rsid w:val="6CC74C36"/>
    <w:rsid w:val="6CCEF5EE"/>
    <w:rsid w:val="6D05C674"/>
    <w:rsid w:val="6D073C18"/>
    <w:rsid w:val="6D09ABBB"/>
    <w:rsid w:val="6D198562"/>
    <w:rsid w:val="6D1DAA39"/>
    <w:rsid w:val="6D2061A6"/>
    <w:rsid w:val="6D2538B1"/>
    <w:rsid w:val="6D2689F4"/>
    <w:rsid w:val="6D6FAF02"/>
    <w:rsid w:val="6D74371A"/>
    <w:rsid w:val="6D79D89F"/>
    <w:rsid w:val="6D88943B"/>
    <w:rsid w:val="6D912657"/>
    <w:rsid w:val="6DA9E164"/>
    <w:rsid w:val="6DAE56AD"/>
    <w:rsid w:val="6DB5FE8E"/>
    <w:rsid w:val="6DDEA4E8"/>
    <w:rsid w:val="6DE369D0"/>
    <w:rsid w:val="6DFF80BC"/>
    <w:rsid w:val="6E14C8CF"/>
    <w:rsid w:val="6E1EA19D"/>
    <w:rsid w:val="6E23E3AC"/>
    <w:rsid w:val="6E2AAA33"/>
    <w:rsid w:val="6E38BCD8"/>
    <w:rsid w:val="6E44E4DA"/>
    <w:rsid w:val="6E4F6EB0"/>
    <w:rsid w:val="6E5E1BBF"/>
    <w:rsid w:val="6E6AA7F9"/>
    <w:rsid w:val="6E7261AA"/>
    <w:rsid w:val="6E8E2A8D"/>
    <w:rsid w:val="6E9346D6"/>
    <w:rsid w:val="6E950A93"/>
    <w:rsid w:val="6E99611D"/>
    <w:rsid w:val="6EA4E571"/>
    <w:rsid w:val="6EA81E50"/>
    <w:rsid w:val="6EB62BA8"/>
    <w:rsid w:val="6EC01ED2"/>
    <w:rsid w:val="6EDC0FB0"/>
    <w:rsid w:val="6EE00EC8"/>
    <w:rsid w:val="6EE7A320"/>
    <w:rsid w:val="6EE8679A"/>
    <w:rsid w:val="6EE9BE83"/>
    <w:rsid w:val="6EEACA27"/>
    <w:rsid w:val="6F13178B"/>
    <w:rsid w:val="6F344900"/>
    <w:rsid w:val="6F350BEC"/>
    <w:rsid w:val="6F423D3B"/>
    <w:rsid w:val="6F436B9B"/>
    <w:rsid w:val="6F56BA8F"/>
    <w:rsid w:val="6F74A984"/>
    <w:rsid w:val="6F78A48F"/>
    <w:rsid w:val="6F83DFF0"/>
    <w:rsid w:val="6FA81104"/>
    <w:rsid w:val="6FAA8EAC"/>
    <w:rsid w:val="6FBBD568"/>
    <w:rsid w:val="6FDECC51"/>
    <w:rsid w:val="6FF353DE"/>
    <w:rsid w:val="6FFD7743"/>
    <w:rsid w:val="7009C393"/>
    <w:rsid w:val="70161F00"/>
    <w:rsid w:val="703EDCDA"/>
    <w:rsid w:val="70482F6D"/>
    <w:rsid w:val="7063CCC3"/>
    <w:rsid w:val="7063F556"/>
    <w:rsid w:val="706F3D36"/>
    <w:rsid w:val="7088762F"/>
    <w:rsid w:val="7090A023"/>
    <w:rsid w:val="70A7C778"/>
    <w:rsid w:val="70A94019"/>
    <w:rsid w:val="70AF35E3"/>
    <w:rsid w:val="70B1710E"/>
    <w:rsid w:val="70B486A3"/>
    <w:rsid w:val="70C47645"/>
    <w:rsid w:val="70C8C719"/>
    <w:rsid w:val="70D01961"/>
    <w:rsid w:val="70DE0D9C"/>
    <w:rsid w:val="70E1E7C8"/>
    <w:rsid w:val="70FE3E76"/>
    <w:rsid w:val="710CD467"/>
    <w:rsid w:val="7115D05B"/>
    <w:rsid w:val="71179F64"/>
    <w:rsid w:val="71194AC1"/>
    <w:rsid w:val="711F9E3A"/>
    <w:rsid w:val="711FFBE9"/>
    <w:rsid w:val="71238F90"/>
    <w:rsid w:val="712C4569"/>
    <w:rsid w:val="713099F2"/>
    <w:rsid w:val="713A6EFD"/>
    <w:rsid w:val="7140F125"/>
    <w:rsid w:val="71422690"/>
    <w:rsid w:val="714EEE5D"/>
    <w:rsid w:val="71531A94"/>
    <w:rsid w:val="71542F89"/>
    <w:rsid w:val="715EF219"/>
    <w:rsid w:val="716A2293"/>
    <w:rsid w:val="7173FA1B"/>
    <w:rsid w:val="71749125"/>
    <w:rsid w:val="71817344"/>
    <w:rsid w:val="71884619"/>
    <w:rsid w:val="718A7B7F"/>
    <w:rsid w:val="718AC823"/>
    <w:rsid w:val="719CD9D3"/>
    <w:rsid w:val="719FC9A0"/>
    <w:rsid w:val="71A06273"/>
    <w:rsid w:val="71A3F694"/>
    <w:rsid w:val="71A4F92B"/>
    <w:rsid w:val="71A57A8C"/>
    <w:rsid w:val="71A81506"/>
    <w:rsid w:val="71D04198"/>
    <w:rsid w:val="71D861AB"/>
    <w:rsid w:val="71DAAD3B"/>
    <w:rsid w:val="71E01B9B"/>
    <w:rsid w:val="71E969F5"/>
    <w:rsid w:val="71EDCC6A"/>
    <w:rsid w:val="72035029"/>
    <w:rsid w:val="720B1E33"/>
    <w:rsid w:val="720FCB1C"/>
    <w:rsid w:val="722558C3"/>
    <w:rsid w:val="72386EDE"/>
    <w:rsid w:val="723AE139"/>
    <w:rsid w:val="723E0169"/>
    <w:rsid w:val="7248355D"/>
    <w:rsid w:val="72491FFA"/>
    <w:rsid w:val="72494298"/>
    <w:rsid w:val="724D416F"/>
    <w:rsid w:val="72510861"/>
    <w:rsid w:val="7264E480"/>
    <w:rsid w:val="7283C91C"/>
    <w:rsid w:val="7286C9AD"/>
    <w:rsid w:val="72898B02"/>
    <w:rsid w:val="728A41FD"/>
    <w:rsid w:val="728F5FC5"/>
    <w:rsid w:val="729D9311"/>
    <w:rsid w:val="72A21622"/>
    <w:rsid w:val="72A2BCD2"/>
    <w:rsid w:val="72A4A4B8"/>
    <w:rsid w:val="72A7AEF9"/>
    <w:rsid w:val="72AC4A46"/>
    <w:rsid w:val="72AD7936"/>
    <w:rsid w:val="72B04551"/>
    <w:rsid w:val="72B2160B"/>
    <w:rsid w:val="72B408D8"/>
    <w:rsid w:val="72C0F0CE"/>
    <w:rsid w:val="72D3D14A"/>
    <w:rsid w:val="72DCC186"/>
    <w:rsid w:val="72F9CFA1"/>
    <w:rsid w:val="72FAA2F2"/>
    <w:rsid w:val="7318A9C5"/>
    <w:rsid w:val="731C9AEA"/>
    <w:rsid w:val="732EB324"/>
    <w:rsid w:val="733C2C71"/>
    <w:rsid w:val="7375E165"/>
    <w:rsid w:val="7382B2E3"/>
    <w:rsid w:val="73853A56"/>
    <w:rsid w:val="73A55349"/>
    <w:rsid w:val="73AF9548"/>
    <w:rsid w:val="73B0C9C0"/>
    <w:rsid w:val="73CDEC99"/>
    <w:rsid w:val="73D380E6"/>
    <w:rsid w:val="73D455BC"/>
    <w:rsid w:val="73D63186"/>
    <w:rsid w:val="73D9A9D1"/>
    <w:rsid w:val="73ED9C57"/>
    <w:rsid w:val="73EFB4E8"/>
    <w:rsid w:val="73F2FA27"/>
    <w:rsid w:val="73FADB5F"/>
    <w:rsid w:val="73FE36DD"/>
    <w:rsid w:val="7410BBF5"/>
    <w:rsid w:val="742A5391"/>
    <w:rsid w:val="7439D966"/>
    <w:rsid w:val="743E8D33"/>
    <w:rsid w:val="743ED563"/>
    <w:rsid w:val="7440D02C"/>
    <w:rsid w:val="74450E8A"/>
    <w:rsid w:val="7447E065"/>
    <w:rsid w:val="744C15B2"/>
    <w:rsid w:val="745010C3"/>
    <w:rsid w:val="74516FB4"/>
    <w:rsid w:val="7458768B"/>
    <w:rsid w:val="746D42F1"/>
    <w:rsid w:val="74719EE8"/>
    <w:rsid w:val="747B0264"/>
    <w:rsid w:val="748C4327"/>
    <w:rsid w:val="74A0B3E1"/>
    <w:rsid w:val="74B467A4"/>
    <w:rsid w:val="74D30D6C"/>
    <w:rsid w:val="74D35D1E"/>
    <w:rsid w:val="74E636A7"/>
    <w:rsid w:val="74ECCA88"/>
    <w:rsid w:val="74F2C6E3"/>
    <w:rsid w:val="74F404C5"/>
    <w:rsid w:val="74F7990A"/>
    <w:rsid w:val="751721E1"/>
    <w:rsid w:val="7519F79A"/>
    <w:rsid w:val="75210AE1"/>
    <w:rsid w:val="75383A05"/>
    <w:rsid w:val="7546E526"/>
    <w:rsid w:val="754E7873"/>
    <w:rsid w:val="75515372"/>
    <w:rsid w:val="7552C213"/>
    <w:rsid w:val="755AD9AB"/>
    <w:rsid w:val="75765A31"/>
    <w:rsid w:val="75770795"/>
    <w:rsid w:val="75905012"/>
    <w:rsid w:val="7596E68B"/>
    <w:rsid w:val="759AB267"/>
    <w:rsid w:val="75A341FD"/>
    <w:rsid w:val="75A4C85A"/>
    <w:rsid w:val="75AA0D06"/>
    <w:rsid w:val="75B4E3FA"/>
    <w:rsid w:val="75B4F530"/>
    <w:rsid w:val="75C6907F"/>
    <w:rsid w:val="75C70087"/>
    <w:rsid w:val="75D01921"/>
    <w:rsid w:val="75D5B820"/>
    <w:rsid w:val="75D9B6E4"/>
    <w:rsid w:val="75F0DFC9"/>
    <w:rsid w:val="762DBA0B"/>
    <w:rsid w:val="76550994"/>
    <w:rsid w:val="765AFD69"/>
    <w:rsid w:val="76695711"/>
    <w:rsid w:val="769720CA"/>
    <w:rsid w:val="769E2561"/>
    <w:rsid w:val="76AA3070"/>
    <w:rsid w:val="76B0249C"/>
    <w:rsid w:val="76BEB6DD"/>
    <w:rsid w:val="76C7EE8B"/>
    <w:rsid w:val="76D34118"/>
    <w:rsid w:val="76D3D890"/>
    <w:rsid w:val="76DBEDAE"/>
    <w:rsid w:val="76DE8F56"/>
    <w:rsid w:val="76E51367"/>
    <w:rsid w:val="76EA703C"/>
    <w:rsid w:val="7701053A"/>
    <w:rsid w:val="7709CC6A"/>
    <w:rsid w:val="770D4AC8"/>
    <w:rsid w:val="77122A92"/>
    <w:rsid w:val="7712B1B6"/>
    <w:rsid w:val="771C911D"/>
    <w:rsid w:val="7720FDAD"/>
    <w:rsid w:val="77261936"/>
    <w:rsid w:val="7727A5D1"/>
    <w:rsid w:val="773682C8"/>
    <w:rsid w:val="773800EF"/>
    <w:rsid w:val="773C1096"/>
    <w:rsid w:val="77424817"/>
    <w:rsid w:val="774B82D8"/>
    <w:rsid w:val="776EB1D1"/>
    <w:rsid w:val="7776CD7D"/>
    <w:rsid w:val="779461F1"/>
    <w:rsid w:val="77983FB7"/>
    <w:rsid w:val="77B35383"/>
    <w:rsid w:val="77C1B172"/>
    <w:rsid w:val="77CC427B"/>
    <w:rsid w:val="77CD4542"/>
    <w:rsid w:val="77DCE6BB"/>
    <w:rsid w:val="77E73C72"/>
    <w:rsid w:val="77F0D9F5"/>
    <w:rsid w:val="7801D95A"/>
    <w:rsid w:val="78083487"/>
    <w:rsid w:val="780B26C3"/>
    <w:rsid w:val="780BC571"/>
    <w:rsid w:val="78143AAF"/>
    <w:rsid w:val="7827E9B6"/>
    <w:rsid w:val="782BC10F"/>
    <w:rsid w:val="78564E54"/>
    <w:rsid w:val="785A1866"/>
    <w:rsid w:val="7869F0E8"/>
    <w:rsid w:val="786B1286"/>
    <w:rsid w:val="786F7685"/>
    <w:rsid w:val="78715C9B"/>
    <w:rsid w:val="787E0F09"/>
    <w:rsid w:val="788950EE"/>
    <w:rsid w:val="78897263"/>
    <w:rsid w:val="78962C72"/>
    <w:rsid w:val="789BAA54"/>
    <w:rsid w:val="78A0363B"/>
    <w:rsid w:val="78A3B544"/>
    <w:rsid w:val="78A6F0DE"/>
    <w:rsid w:val="78B97BC2"/>
    <w:rsid w:val="78BADEED"/>
    <w:rsid w:val="78BDD11C"/>
    <w:rsid w:val="78BEAE02"/>
    <w:rsid w:val="78DD29DA"/>
    <w:rsid w:val="78EAA471"/>
    <w:rsid w:val="7907B9E3"/>
    <w:rsid w:val="790CF2E1"/>
    <w:rsid w:val="7914C9B6"/>
    <w:rsid w:val="792E34AF"/>
    <w:rsid w:val="794965D3"/>
    <w:rsid w:val="794E7387"/>
    <w:rsid w:val="796D50AD"/>
    <w:rsid w:val="797E8241"/>
    <w:rsid w:val="7985AE97"/>
    <w:rsid w:val="799335A3"/>
    <w:rsid w:val="799A331E"/>
    <w:rsid w:val="79A83002"/>
    <w:rsid w:val="79B44BE6"/>
    <w:rsid w:val="79C10A7D"/>
    <w:rsid w:val="79D07255"/>
    <w:rsid w:val="79D13C0D"/>
    <w:rsid w:val="79DA32AA"/>
    <w:rsid w:val="79DA6862"/>
    <w:rsid w:val="79EDD928"/>
    <w:rsid w:val="79F013AE"/>
    <w:rsid w:val="7A03BBB9"/>
    <w:rsid w:val="7A10838E"/>
    <w:rsid w:val="7A138C12"/>
    <w:rsid w:val="7A2C0079"/>
    <w:rsid w:val="7A34969B"/>
    <w:rsid w:val="7A37FF29"/>
    <w:rsid w:val="7A3B75E2"/>
    <w:rsid w:val="7A461E36"/>
    <w:rsid w:val="7A53771C"/>
    <w:rsid w:val="7A63241A"/>
    <w:rsid w:val="7A6A57AE"/>
    <w:rsid w:val="7A974BED"/>
    <w:rsid w:val="7AA65293"/>
    <w:rsid w:val="7AB28963"/>
    <w:rsid w:val="7AB3820E"/>
    <w:rsid w:val="7ABAD46B"/>
    <w:rsid w:val="7ABC47C2"/>
    <w:rsid w:val="7AC9DA5E"/>
    <w:rsid w:val="7ACC5DA4"/>
    <w:rsid w:val="7AD5F543"/>
    <w:rsid w:val="7AE30857"/>
    <w:rsid w:val="7AEA5681"/>
    <w:rsid w:val="7AF652A0"/>
    <w:rsid w:val="7AFE075B"/>
    <w:rsid w:val="7B2383B8"/>
    <w:rsid w:val="7B3CD641"/>
    <w:rsid w:val="7B53D979"/>
    <w:rsid w:val="7B5EED08"/>
    <w:rsid w:val="7B6D6898"/>
    <w:rsid w:val="7B72E0A4"/>
    <w:rsid w:val="7B7E30B1"/>
    <w:rsid w:val="7B7ED31C"/>
    <w:rsid w:val="7B82456F"/>
    <w:rsid w:val="7B84BCD1"/>
    <w:rsid w:val="7B9F8C1A"/>
    <w:rsid w:val="7BAD57A9"/>
    <w:rsid w:val="7BAF5ED1"/>
    <w:rsid w:val="7BB5E25C"/>
    <w:rsid w:val="7BC8872E"/>
    <w:rsid w:val="7BCBCA0C"/>
    <w:rsid w:val="7BD3A8D8"/>
    <w:rsid w:val="7BE59BB5"/>
    <w:rsid w:val="7C04EEB3"/>
    <w:rsid w:val="7C0D7804"/>
    <w:rsid w:val="7C0EC3FC"/>
    <w:rsid w:val="7C128381"/>
    <w:rsid w:val="7C1565DE"/>
    <w:rsid w:val="7C1B8F68"/>
    <w:rsid w:val="7C1E996A"/>
    <w:rsid w:val="7C2F7129"/>
    <w:rsid w:val="7C2F87EE"/>
    <w:rsid w:val="7C325EA1"/>
    <w:rsid w:val="7C37CFF5"/>
    <w:rsid w:val="7C3AFC07"/>
    <w:rsid w:val="7C4B86FE"/>
    <w:rsid w:val="7C5D529D"/>
    <w:rsid w:val="7C6550B0"/>
    <w:rsid w:val="7C6EF810"/>
    <w:rsid w:val="7C794124"/>
    <w:rsid w:val="7C861A84"/>
    <w:rsid w:val="7C92CA6D"/>
    <w:rsid w:val="7CA4B39C"/>
    <w:rsid w:val="7CD34671"/>
    <w:rsid w:val="7CDEB36D"/>
    <w:rsid w:val="7CF35BE6"/>
    <w:rsid w:val="7D0D2CFC"/>
    <w:rsid w:val="7D1EF304"/>
    <w:rsid w:val="7D273227"/>
    <w:rsid w:val="7D305E60"/>
    <w:rsid w:val="7D3B5C7B"/>
    <w:rsid w:val="7D3BBB89"/>
    <w:rsid w:val="7D6ADB1A"/>
    <w:rsid w:val="7D6BB391"/>
    <w:rsid w:val="7D6EADC9"/>
    <w:rsid w:val="7D6F7939"/>
    <w:rsid w:val="7D7DBEF8"/>
    <w:rsid w:val="7D845806"/>
    <w:rsid w:val="7D858620"/>
    <w:rsid w:val="7DA903D6"/>
    <w:rsid w:val="7DCC8F4C"/>
    <w:rsid w:val="7DCE48D5"/>
    <w:rsid w:val="7DD43BC6"/>
    <w:rsid w:val="7DD6FF39"/>
    <w:rsid w:val="7DDB8BA8"/>
    <w:rsid w:val="7DE06404"/>
    <w:rsid w:val="7DE1BD21"/>
    <w:rsid w:val="7DE68C63"/>
    <w:rsid w:val="7E15E684"/>
    <w:rsid w:val="7E1E3CD7"/>
    <w:rsid w:val="7E1EB6BA"/>
    <w:rsid w:val="7E235FE8"/>
    <w:rsid w:val="7E5996D2"/>
    <w:rsid w:val="7E59AC5A"/>
    <w:rsid w:val="7E788BAF"/>
    <w:rsid w:val="7E7F0D70"/>
    <w:rsid w:val="7E812DE7"/>
    <w:rsid w:val="7E837C33"/>
    <w:rsid w:val="7E98B6A5"/>
    <w:rsid w:val="7EA024CD"/>
    <w:rsid w:val="7EADB6A2"/>
    <w:rsid w:val="7EBC355A"/>
    <w:rsid w:val="7ED1DF9E"/>
    <w:rsid w:val="7ED274DC"/>
    <w:rsid w:val="7ED30B91"/>
    <w:rsid w:val="7EE4C1B6"/>
    <w:rsid w:val="7EE6FF93"/>
    <w:rsid w:val="7EECCB4D"/>
    <w:rsid w:val="7EF5DE76"/>
    <w:rsid w:val="7EF6F565"/>
    <w:rsid w:val="7EF9AF16"/>
    <w:rsid w:val="7EFBB5F2"/>
    <w:rsid w:val="7EFC0DE6"/>
    <w:rsid w:val="7F12F6C8"/>
    <w:rsid w:val="7F215681"/>
    <w:rsid w:val="7F33752C"/>
    <w:rsid w:val="7F36A7D2"/>
    <w:rsid w:val="7F3DC8D1"/>
    <w:rsid w:val="7F5705B9"/>
    <w:rsid w:val="7F648235"/>
    <w:rsid w:val="7F65F529"/>
    <w:rsid w:val="7F735F2C"/>
    <w:rsid w:val="7F9497D3"/>
    <w:rsid w:val="7F994157"/>
    <w:rsid w:val="7FC74A92"/>
    <w:rsid w:val="7FCCFEC1"/>
    <w:rsid w:val="7FD8A5E6"/>
    <w:rsid w:val="7FF18FA1"/>
    <w:rsid w:val="7FF5BB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EF2A4"/>
  <w15:chartTrackingRefBased/>
  <w15:docId w15:val="{BD72BE5B-E337-4E62-B989-A3AFFCE3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01"/>
    <w:rPr>
      <w:sz w:val="24"/>
      <w:szCs w:val="24"/>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lang w:val="x-none" w:eastAsia="x-none"/>
    </w:rPr>
  </w:style>
  <w:style w:type="paragraph" w:styleId="Heading2">
    <w:name w:val="heading 2"/>
    <w:basedOn w:val="Normal"/>
    <w:next w:val="Normal"/>
    <w:link w:val="Heading2Char"/>
    <w:qFormat/>
    <w:rsid w:val="00E72340"/>
    <w:pPr>
      <w:keepNext/>
      <w:outlineLvl w:val="1"/>
    </w:pPr>
    <w:rPr>
      <w:b/>
      <w:bCs/>
      <w:sz w:val="26"/>
      <w:lang w:val="x-none" w:eastAsia="x-none"/>
    </w:rPr>
  </w:style>
  <w:style w:type="paragraph" w:styleId="Heading3">
    <w:name w:val="heading 3"/>
    <w:basedOn w:val="Normal"/>
    <w:next w:val="Normal"/>
    <w:link w:val="Heading3Char"/>
    <w:uiPriority w:val="9"/>
    <w:semiHidden/>
    <w:unhideWhenUsed/>
    <w:qFormat/>
    <w:rsid w:val="00EF06B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rsid w:val="001A5801"/>
    <w:rPr>
      <w:rFonts w:ascii="Arial" w:hAnsi="Arial" w:cs="Arial"/>
      <w:sz w:val="20"/>
      <w:szCs w:val="20"/>
    </w:rPr>
  </w:style>
  <w:style w:type="paragraph" w:styleId="Header">
    <w:name w:val="header"/>
    <w:basedOn w:val="Normal"/>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rPr>
      <w:lang w:val="x-none" w:eastAsia="x-none"/>
    </w:r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lang w:val="x-none" w:eastAsia="x-none"/>
    </w:rPr>
  </w:style>
  <w:style w:type="character" w:customStyle="1" w:styleId="CommentSubjectChar">
    <w:name w:val="Comment Subject Char"/>
    <w:link w:val="CommentSubject"/>
    <w:rsid w:val="00B36B8A"/>
    <w:rPr>
      <w:b/>
      <w:bCs/>
    </w:rPr>
  </w:style>
  <w:style w:type="paragraph" w:styleId="FootnoteText">
    <w:name w:val="footnote text"/>
    <w:aliases w:val="5_G,Heading - Footnote text (IWP),Footnote Text Char1 Char,Footnote Text Char Char Char,Footnote Text Char1 Char Char1 Char,Footnote Text Char Char Char Char1 Char,ft Char Char Char Char Char,Footnote Text Char1 Char1 Char Char,Car, Char,f"/>
    <w:basedOn w:val="Normal"/>
    <w:link w:val="FootnoteTextChar"/>
    <w:uiPriority w:val="99"/>
    <w:qFormat/>
    <w:rsid w:val="00967129"/>
    <w:rPr>
      <w:sz w:val="20"/>
      <w:szCs w:val="20"/>
    </w:rPr>
  </w:style>
  <w:style w:type="character" w:customStyle="1" w:styleId="FootnoteTextChar">
    <w:name w:val="Footnote Text Char"/>
    <w:aliases w:val="5_G Char,Heading - Footnote text (IWP) Char,Footnote Text Char1 Char Char,Footnote Text Char Char Char Char,Footnote Text Char1 Char Char1 Char Char,Footnote Text Char Char Char Char1 Char Char,ft Char Char Char Char Char Char,f Char"/>
    <w:basedOn w:val="DefaultParagraphFont"/>
    <w:link w:val="FootnoteText"/>
    <w:uiPriority w:val="99"/>
    <w:qFormat/>
    <w:rsid w:val="00967129"/>
  </w:style>
  <w:style w:type="character" w:styleId="FootnoteReference">
    <w:name w:val="footnote reference"/>
    <w:aliases w:val="4_G,Footnotes refss,Footnote text,ftref,BVI fnr Char Char Char Char,BVI fnr Car Car Char Char Char Char,BVI fnr Car Char Char Char Char,BVI fnr Car Car Car Car Char Char Char Char Char Char,BVI fnr Char Char Char Char Char,Ref,FZ,fr"/>
    <w:link w:val="BVIfnrCarCar"/>
    <w:uiPriority w:val="99"/>
    <w:qFormat/>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character" w:styleId="UnresolvedMention">
    <w:name w:val="Unresolved Mention"/>
    <w:uiPriority w:val="99"/>
    <w:semiHidden/>
    <w:unhideWhenUsed/>
    <w:rsid w:val="00960114"/>
    <w:rPr>
      <w:color w:val="605E5C"/>
      <w:shd w:val="clear" w:color="auto" w:fill="E1DFDD"/>
    </w:rPr>
  </w:style>
  <w:style w:type="paragraph" w:styleId="Revision">
    <w:name w:val="Revision"/>
    <w:hidden/>
    <w:uiPriority w:val="99"/>
    <w:semiHidden/>
    <w:rsid w:val="003977FE"/>
    <w:rPr>
      <w:sz w:val="24"/>
      <w:szCs w:val="24"/>
    </w:rPr>
  </w:style>
  <w:style w:type="character" w:customStyle="1" w:styleId="normaltextrun">
    <w:name w:val="normaltextrun"/>
    <w:basedOn w:val="DefaultParagraphFont"/>
    <w:rsid w:val="00AF7549"/>
  </w:style>
  <w:style w:type="paragraph" w:customStyle="1" w:styleId="paragraph">
    <w:name w:val="paragraph"/>
    <w:basedOn w:val="Normal"/>
    <w:rsid w:val="00C864CE"/>
    <w:pPr>
      <w:spacing w:before="100" w:beforeAutospacing="1" w:after="100" w:afterAutospacing="1"/>
    </w:pPr>
    <w:rPr>
      <w:lang w:val="en-PH" w:eastAsia="en-PH"/>
    </w:rPr>
  </w:style>
  <w:style w:type="character" w:customStyle="1" w:styleId="eop">
    <w:name w:val="eop"/>
    <w:basedOn w:val="DefaultParagraphFont"/>
    <w:rsid w:val="00C864CE"/>
  </w:style>
  <w:style w:type="character" w:customStyle="1" w:styleId="superscript">
    <w:name w:val="superscript"/>
    <w:basedOn w:val="DefaultParagraphFont"/>
    <w:rsid w:val="00C864CE"/>
  </w:style>
  <w:style w:type="paragraph" w:customStyle="1" w:styleId="BVIfnrCarCar">
    <w:name w:val="BVI fnr Car Car"/>
    <w:aliases w:val="BVI fnr Car, BVI fnr Car Car Car Car Char, BVI fnr Car Car Car Car Char Char Char Char Char, BVI fnr Car Car,BVI fnr Car Car Car Car Char,BVI fnr Car Car Car Car Char Char Char Char Char"/>
    <w:basedOn w:val="Normal"/>
    <w:link w:val="FootnoteReference"/>
    <w:uiPriority w:val="99"/>
    <w:rsid w:val="00A07A04"/>
    <w:pPr>
      <w:spacing w:after="160" w:line="240" w:lineRule="exact"/>
    </w:pPr>
    <w:rPr>
      <w:sz w:val="20"/>
      <w:szCs w:val="20"/>
      <w:vertAlign w:val="superscript"/>
    </w:rPr>
  </w:style>
  <w:style w:type="character" w:customStyle="1" w:styleId="hgkelc">
    <w:name w:val="hgkelc"/>
    <w:basedOn w:val="DefaultParagraphFont"/>
    <w:rsid w:val="00182E70"/>
  </w:style>
  <w:style w:type="character" w:customStyle="1" w:styleId="Heading3Char">
    <w:name w:val="Heading 3 Char"/>
    <w:basedOn w:val="DefaultParagraphFont"/>
    <w:link w:val="Heading3"/>
    <w:uiPriority w:val="9"/>
    <w:semiHidden/>
    <w:rsid w:val="00EF06B9"/>
    <w:rPr>
      <w:rFonts w:asciiTheme="majorHAnsi" w:eastAsiaTheme="majorEastAsia" w:hAnsiTheme="majorHAnsi" w:cstheme="majorBidi"/>
      <w:color w:val="1F3763" w:themeColor="accent1" w:themeShade="7F"/>
      <w:sz w:val="24"/>
      <w:szCs w:val="24"/>
    </w:rPr>
  </w:style>
  <w:style w:type="paragraph" w:customStyle="1" w:styleId="xmsonormal">
    <w:name w:val="x_msonormal"/>
    <w:basedOn w:val="Normal"/>
    <w:rsid w:val="00414E14"/>
    <w:rPr>
      <w:rFonts w:ascii="Calibri" w:eastAsiaTheme="minorHAnsi" w:hAnsi="Calibri" w:cs="Calibri"/>
      <w:sz w:val="22"/>
      <w:szCs w:val="22"/>
      <w:lang w:val="en-PH" w:eastAsia="en-PH"/>
    </w:rPr>
  </w:style>
  <w:style w:type="paragraph" w:customStyle="1" w:styleId="Default">
    <w:name w:val="Default"/>
    <w:rsid w:val="00EB0322"/>
    <w:pPr>
      <w:autoSpaceDE w:val="0"/>
      <w:autoSpaceDN w:val="0"/>
      <w:adjustRightInd w:val="0"/>
    </w:pPr>
    <w:rPr>
      <w:rFonts w:ascii="Calibri" w:eastAsiaTheme="minorHAnsi" w:hAnsi="Calibri" w:cs="Calibri"/>
      <w:color w:val="000000"/>
      <w:sz w:val="24"/>
      <w:szCs w:val="24"/>
      <w:lang w:val="en-PH"/>
      <w14:ligatures w14:val="standardContextual"/>
    </w:rPr>
  </w:style>
  <w:style w:type="character" w:customStyle="1" w:styleId="apple-converted-space">
    <w:name w:val="apple-converted-space"/>
    <w:basedOn w:val="DefaultParagraphFont"/>
    <w:rsid w:val="00EB0322"/>
  </w:style>
  <w:style w:type="paragraph" w:customStyle="1" w:styleId="pf0">
    <w:name w:val="pf0"/>
    <w:basedOn w:val="Normal"/>
    <w:rsid w:val="008C5F7A"/>
    <w:pPr>
      <w:spacing w:before="100" w:beforeAutospacing="1" w:after="100" w:afterAutospacing="1"/>
    </w:pPr>
    <w:rPr>
      <w:lang w:val="en-PH" w:eastAsia="en-PH"/>
    </w:rPr>
  </w:style>
  <w:style w:type="paragraph" w:customStyle="1" w:styleId="TableParagraph">
    <w:name w:val="Table Paragraph"/>
    <w:basedOn w:val="Normal"/>
    <w:uiPriority w:val="1"/>
    <w:qFormat/>
    <w:rsid w:val="00D879DB"/>
    <w:pPr>
      <w:widowControl w:val="0"/>
      <w:autoSpaceDE w:val="0"/>
      <w:autoSpaceDN w:val="0"/>
      <w:ind w:left="110"/>
    </w:pPr>
    <w:rPr>
      <w:rFonts w:ascii="Verdana" w:eastAsia="Verdana" w:hAnsi="Verdana" w:cs="Verdana"/>
      <w:sz w:val="22"/>
      <w:szCs w:val="22"/>
    </w:rPr>
  </w:style>
  <w:style w:type="paragraph" w:customStyle="1" w:styleId="xelementtoproof">
    <w:name w:val="x_elementtoproof"/>
    <w:basedOn w:val="Normal"/>
    <w:rsid w:val="003A3EC2"/>
    <w:pPr>
      <w:spacing w:before="100" w:beforeAutospacing="1" w:after="100" w:afterAutospacing="1"/>
    </w:pPr>
    <w:rPr>
      <w:lang w:val="en-PH" w:eastAsia="en-PH"/>
    </w:rPr>
  </w:style>
  <w:style w:type="character" w:customStyle="1" w:styleId="ui-provider">
    <w:name w:val="ui-provider"/>
    <w:basedOn w:val="DefaultParagraphFont"/>
    <w:rsid w:val="009518B7"/>
  </w:style>
  <w:style w:type="character" w:styleId="Mention">
    <w:name w:val="Mention"/>
    <w:basedOn w:val="DefaultParagraphFont"/>
    <w:uiPriority w:val="99"/>
    <w:unhideWhenUsed/>
    <w:rsid w:val="00EF4366"/>
    <w:rPr>
      <w:color w:val="2B579A"/>
      <w:shd w:val="clear" w:color="auto" w:fill="E1DFDD"/>
    </w:rPr>
  </w:style>
  <w:style w:type="character" w:customStyle="1" w:styleId="cf01">
    <w:name w:val="cf01"/>
    <w:basedOn w:val="DefaultParagraphFont"/>
    <w:rsid w:val="00C22E0D"/>
    <w:rPr>
      <w:rFonts w:ascii="Segoe UI" w:hAnsi="Segoe UI" w:cs="Segoe UI" w:hint="default"/>
      <w:sz w:val="18"/>
      <w:szCs w:val="18"/>
    </w:rPr>
  </w:style>
  <w:style w:type="character" w:customStyle="1" w:styleId="BodyTextChar">
    <w:name w:val="Body Text Char"/>
    <w:basedOn w:val="DefaultParagraphFont"/>
    <w:link w:val="BodyText"/>
    <w:rsid w:val="00F92A7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07029">
      <w:bodyDiv w:val="1"/>
      <w:marLeft w:val="0"/>
      <w:marRight w:val="0"/>
      <w:marTop w:val="0"/>
      <w:marBottom w:val="0"/>
      <w:divBdr>
        <w:top w:val="none" w:sz="0" w:space="0" w:color="auto"/>
        <w:left w:val="none" w:sz="0" w:space="0" w:color="auto"/>
        <w:bottom w:val="none" w:sz="0" w:space="0" w:color="auto"/>
        <w:right w:val="none" w:sz="0" w:space="0" w:color="auto"/>
      </w:divBdr>
    </w:div>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604116785">
      <w:bodyDiv w:val="1"/>
      <w:marLeft w:val="0"/>
      <w:marRight w:val="0"/>
      <w:marTop w:val="0"/>
      <w:marBottom w:val="0"/>
      <w:divBdr>
        <w:top w:val="none" w:sz="0" w:space="0" w:color="auto"/>
        <w:left w:val="none" w:sz="0" w:space="0" w:color="auto"/>
        <w:bottom w:val="none" w:sz="0" w:space="0" w:color="auto"/>
        <w:right w:val="none" w:sz="0" w:space="0" w:color="auto"/>
      </w:divBdr>
    </w:div>
    <w:div w:id="644313912">
      <w:bodyDiv w:val="1"/>
      <w:marLeft w:val="0"/>
      <w:marRight w:val="0"/>
      <w:marTop w:val="0"/>
      <w:marBottom w:val="0"/>
      <w:divBdr>
        <w:top w:val="none" w:sz="0" w:space="0" w:color="auto"/>
        <w:left w:val="none" w:sz="0" w:space="0" w:color="auto"/>
        <w:bottom w:val="none" w:sz="0" w:space="0" w:color="auto"/>
        <w:right w:val="none" w:sz="0" w:space="0" w:color="auto"/>
      </w:divBdr>
    </w:div>
    <w:div w:id="1106658755">
      <w:bodyDiv w:val="1"/>
      <w:marLeft w:val="0"/>
      <w:marRight w:val="0"/>
      <w:marTop w:val="0"/>
      <w:marBottom w:val="0"/>
      <w:divBdr>
        <w:top w:val="none" w:sz="0" w:space="0" w:color="auto"/>
        <w:left w:val="none" w:sz="0" w:space="0" w:color="auto"/>
        <w:bottom w:val="none" w:sz="0" w:space="0" w:color="auto"/>
        <w:right w:val="none" w:sz="0" w:space="0" w:color="auto"/>
      </w:divBdr>
    </w:div>
    <w:div w:id="1114398936">
      <w:bodyDiv w:val="1"/>
      <w:marLeft w:val="0"/>
      <w:marRight w:val="0"/>
      <w:marTop w:val="0"/>
      <w:marBottom w:val="0"/>
      <w:divBdr>
        <w:top w:val="none" w:sz="0" w:space="0" w:color="auto"/>
        <w:left w:val="none" w:sz="0" w:space="0" w:color="auto"/>
        <w:bottom w:val="none" w:sz="0" w:space="0" w:color="auto"/>
        <w:right w:val="none" w:sz="0" w:space="0" w:color="auto"/>
      </w:divBdr>
      <w:divsChild>
        <w:div w:id="282155076">
          <w:marLeft w:val="0"/>
          <w:marRight w:val="0"/>
          <w:marTop w:val="0"/>
          <w:marBottom w:val="0"/>
          <w:divBdr>
            <w:top w:val="none" w:sz="0" w:space="0" w:color="auto"/>
            <w:left w:val="none" w:sz="0" w:space="0" w:color="auto"/>
            <w:bottom w:val="none" w:sz="0" w:space="0" w:color="auto"/>
            <w:right w:val="none" w:sz="0" w:space="0" w:color="auto"/>
          </w:divBdr>
        </w:div>
        <w:div w:id="431122103">
          <w:marLeft w:val="0"/>
          <w:marRight w:val="0"/>
          <w:marTop w:val="0"/>
          <w:marBottom w:val="0"/>
          <w:divBdr>
            <w:top w:val="none" w:sz="0" w:space="0" w:color="auto"/>
            <w:left w:val="none" w:sz="0" w:space="0" w:color="auto"/>
            <w:bottom w:val="none" w:sz="0" w:space="0" w:color="auto"/>
            <w:right w:val="none" w:sz="0" w:space="0" w:color="auto"/>
          </w:divBdr>
        </w:div>
        <w:div w:id="515971398">
          <w:marLeft w:val="0"/>
          <w:marRight w:val="0"/>
          <w:marTop w:val="0"/>
          <w:marBottom w:val="0"/>
          <w:divBdr>
            <w:top w:val="none" w:sz="0" w:space="0" w:color="auto"/>
            <w:left w:val="none" w:sz="0" w:space="0" w:color="auto"/>
            <w:bottom w:val="none" w:sz="0" w:space="0" w:color="auto"/>
            <w:right w:val="none" w:sz="0" w:space="0" w:color="auto"/>
          </w:divBdr>
        </w:div>
        <w:div w:id="556086747">
          <w:marLeft w:val="0"/>
          <w:marRight w:val="0"/>
          <w:marTop w:val="0"/>
          <w:marBottom w:val="0"/>
          <w:divBdr>
            <w:top w:val="none" w:sz="0" w:space="0" w:color="auto"/>
            <w:left w:val="none" w:sz="0" w:space="0" w:color="auto"/>
            <w:bottom w:val="none" w:sz="0" w:space="0" w:color="auto"/>
            <w:right w:val="none" w:sz="0" w:space="0" w:color="auto"/>
          </w:divBdr>
        </w:div>
        <w:div w:id="564100134">
          <w:marLeft w:val="0"/>
          <w:marRight w:val="0"/>
          <w:marTop w:val="0"/>
          <w:marBottom w:val="0"/>
          <w:divBdr>
            <w:top w:val="none" w:sz="0" w:space="0" w:color="auto"/>
            <w:left w:val="none" w:sz="0" w:space="0" w:color="auto"/>
            <w:bottom w:val="none" w:sz="0" w:space="0" w:color="auto"/>
            <w:right w:val="none" w:sz="0" w:space="0" w:color="auto"/>
          </w:divBdr>
        </w:div>
        <w:div w:id="738022353">
          <w:marLeft w:val="0"/>
          <w:marRight w:val="0"/>
          <w:marTop w:val="0"/>
          <w:marBottom w:val="0"/>
          <w:divBdr>
            <w:top w:val="none" w:sz="0" w:space="0" w:color="auto"/>
            <w:left w:val="none" w:sz="0" w:space="0" w:color="auto"/>
            <w:bottom w:val="none" w:sz="0" w:space="0" w:color="auto"/>
            <w:right w:val="none" w:sz="0" w:space="0" w:color="auto"/>
          </w:divBdr>
        </w:div>
        <w:div w:id="786655701">
          <w:marLeft w:val="0"/>
          <w:marRight w:val="0"/>
          <w:marTop w:val="0"/>
          <w:marBottom w:val="0"/>
          <w:divBdr>
            <w:top w:val="none" w:sz="0" w:space="0" w:color="auto"/>
            <w:left w:val="none" w:sz="0" w:space="0" w:color="auto"/>
            <w:bottom w:val="none" w:sz="0" w:space="0" w:color="auto"/>
            <w:right w:val="none" w:sz="0" w:space="0" w:color="auto"/>
          </w:divBdr>
        </w:div>
        <w:div w:id="993532021">
          <w:marLeft w:val="0"/>
          <w:marRight w:val="0"/>
          <w:marTop w:val="0"/>
          <w:marBottom w:val="0"/>
          <w:divBdr>
            <w:top w:val="none" w:sz="0" w:space="0" w:color="auto"/>
            <w:left w:val="none" w:sz="0" w:space="0" w:color="auto"/>
            <w:bottom w:val="none" w:sz="0" w:space="0" w:color="auto"/>
            <w:right w:val="none" w:sz="0" w:space="0" w:color="auto"/>
          </w:divBdr>
        </w:div>
        <w:div w:id="1079598356">
          <w:marLeft w:val="0"/>
          <w:marRight w:val="0"/>
          <w:marTop w:val="0"/>
          <w:marBottom w:val="0"/>
          <w:divBdr>
            <w:top w:val="none" w:sz="0" w:space="0" w:color="auto"/>
            <w:left w:val="none" w:sz="0" w:space="0" w:color="auto"/>
            <w:bottom w:val="none" w:sz="0" w:space="0" w:color="auto"/>
            <w:right w:val="none" w:sz="0" w:space="0" w:color="auto"/>
          </w:divBdr>
        </w:div>
        <w:div w:id="1206528283">
          <w:marLeft w:val="0"/>
          <w:marRight w:val="0"/>
          <w:marTop w:val="0"/>
          <w:marBottom w:val="0"/>
          <w:divBdr>
            <w:top w:val="none" w:sz="0" w:space="0" w:color="auto"/>
            <w:left w:val="none" w:sz="0" w:space="0" w:color="auto"/>
            <w:bottom w:val="none" w:sz="0" w:space="0" w:color="auto"/>
            <w:right w:val="none" w:sz="0" w:space="0" w:color="auto"/>
          </w:divBdr>
        </w:div>
        <w:div w:id="1321815104">
          <w:marLeft w:val="0"/>
          <w:marRight w:val="0"/>
          <w:marTop w:val="0"/>
          <w:marBottom w:val="0"/>
          <w:divBdr>
            <w:top w:val="none" w:sz="0" w:space="0" w:color="auto"/>
            <w:left w:val="none" w:sz="0" w:space="0" w:color="auto"/>
            <w:bottom w:val="none" w:sz="0" w:space="0" w:color="auto"/>
            <w:right w:val="none" w:sz="0" w:space="0" w:color="auto"/>
          </w:divBdr>
        </w:div>
        <w:div w:id="1458572116">
          <w:marLeft w:val="0"/>
          <w:marRight w:val="0"/>
          <w:marTop w:val="0"/>
          <w:marBottom w:val="0"/>
          <w:divBdr>
            <w:top w:val="none" w:sz="0" w:space="0" w:color="auto"/>
            <w:left w:val="none" w:sz="0" w:space="0" w:color="auto"/>
            <w:bottom w:val="none" w:sz="0" w:space="0" w:color="auto"/>
            <w:right w:val="none" w:sz="0" w:space="0" w:color="auto"/>
          </w:divBdr>
        </w:div>
        <w:div w:id="1521697274">
          <w:marLeft w:val="0"/>
          <w:marRight w:val="0"/>
          <w:marTop w:val="0"/>
          <w:marBottom w:val="0"/>
          <w:divBdr>
            <w:top w:val="none" w:sz="0" w:space="0" w:color="auto"/>
            <w:left w:val="none" w:sz="0" w:space="0" w:color="auto"/>
            <w:bottom w:val="none" w:sz="0" w:space="0" w:color="auto"/>
            <w:right w:val="none" w:sz="0" w:space="0" w:color="auto"/>
          </w:divBdr>
        </w:div>
        <w:div w:id="1962421963">
          <w:marLeft w:val="0"/>
          <w:marRight w:val="0"/>
          <w:marTop w:val="0"/>
          <w:marBottom w:val="0"/>
          <w:divBdr>
            <w:top w:val="none" w:sz="0" w:space="0" w:color="auto"/>
            <w:left w:val="none" w:sz="0" w:space="0" w:color="auto"/>
            <w:bottom w:val="none" w:sz="0" w:space="0" w:color="auto"/>
            <w:right w:val="none" w:sz="0" w:space="0" w:color="auto"/>
          </w:divBdr>
        </w:div>
        <w:div w:id="2092576108">
          <w:marLeft w:val="0"/>
          <w:marRight w:val="0"/>
          <w:marTop w:val="0"/>
          <w:marBottom w:val="0"/>
          <w:divBdr>
            <w:top w:val="none" w:sz="0" w:space="0" w:color="auto"/>
            <w:left w:val="none" w:sz="0" w:space="0" w:color="auto"/>
            <w:bottom w:val="none" w:sz="0" w:space="0" w:color="auto"/>
            <w:right w:val="none" w:sz="0" w:space="0" w:color="auto"/>
          </w:divBdr>
        </w:div>
        <w:div w:id="2096632657">
          <w:marLeft w:val="0"/>
          <w:marRight w:val="0"/>
          <w:marTop w:val="0"/>
          <w:marBottom w:val="0"/>
          <w:divBdr>
            <w:top w:val="none" w:sz="0" w:space="0" w:color="auto"/>
            <w:left w:val="none" w:sz="0" w:space="0" w:color="auto"/>
            <w:bottom w:val="none" w:sz="0" w:space="0" w:color="auto"/>
            <w:right w:val="none" w:sz="0" w:space="0" w:color="auto"/>
          </w:divBdr>
        </w:div>
      </w:divsChild>
    </w:div>
    <w:div w:id="1284651873">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399211259">
      <w:bodyDiv w:val="1"/>
      <w:marLeft w:val="0"/>
      <w:marRight w:val="0"/>
      <w:marTop w:val="0"/>
      <w:marBottom w:val="0"/>
      <w:divBdr>
        <w:top w:val="none" w:sz="0" w:space="0" w:color="auto"/>
        <w:left w:val="none" w:sz="0" w:space="0" w:color="auto"/>
        <w:bottom w:val="none" w:sz="0" w:space="0" w:color="auto"/>
        <w:right w:val="none" w:sz="0" w:space="0" w:color="auto"/>
      </w:divBdr>
    </w:div>
    <w:div w:id="1453085858">
      <w:bodyDiv w:val="1"/>
      <w:marLeft w:val="0"/>
      <w:marRight w:val="0"/>
      <w:marTop w:val="0"/>
      <w:marBottom w:val="0"/>
      <w:divBdr>
        <w:top w:val="none" w:sz="0" w:space="0" w:color="auto"/>
        <w:left w:val="none" w:sz="0" w:space="0" w:color="auto"/>
        <w:bottom w:val="none" w:sz="0" w:space="0" w:color="auto"/>
        <w:right w:val="none" w:sz="0" w:space="0" w:color="auto"/>
      </w:divBdr>
      <w:divsChild>
        <w:div w:id="11299883">
          <w:marLeft w:val="0"/>
          <w:marRight w:val="0"/>
          <w:marTop w:val="0"/>
          <w:marBottom w:val="0"/>
          <w:divBdr>
            <w:top w:val="none" w:sz="0" w:space="0" w:color="auto"/>
            <w:left w:val="none" w:sz="0" w:space="0" w:color="auto"/>
            <w:bottom w:val="none" w:sz="0" w:space="0" w:color="auto"/>
            <w:right w:val="none" w:sz="0" w:space="0" w:color="auto"/>
          </w:divBdr>
        </w:div>
        <w:div w:id="1572546032">
          <w:marLeft w:val="0"/>
          <w:marRight w:val="0"/>
          <w:marTop w:val="0"/>
          <w:marBottom w:val="0"/>
          <w:divBdr>
            <w:top w:val="none" w:sz="0" w:space="0" w:color="auto"/>
            <w:left w:val="none" w:sz="0" w:space="0" w:color="auto"/>
            <w:bottom w:val="none" w:sz="0" w:space="0" w:color="auto"/>
            <w:right w:val="none" w:sz="0" w:space="0" w:color="auto"/>
          </w:divBdr>
        </w:div>
        <w:div w:id="2044212136">
          <w:marLeft w:val="0"/>
          <w:marRight w:val="0"/>
          <w:marTop w:val="0"/>
          <w:marBottom w:val="0"/>
          <w:divBdr>
            <w:top w:val="none" w:sz="0" w:space="0" w:color="auto"/>
            <w:left w:val="none" w:sz="0" w:space="0" w:color="auto"/>
            <w:bottom w:val="none" w:sz="0" w:space="0" w:color="auto"/>
            <w:right w:val="none" w:sz="0" w:space="0" w:color="auto"/>
          </w:divBdr>
        </w:div>
      </w:divsChild>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616475940">
      <w:bodyDiv w:val="1"/>
      <w:marLeft w:val="0"/>
      <w:marRight w:val="0"/>
      <w:marTop w:val="0"/>
      <w:marBottom w:val="0"/>
      <w:divBdr>
        <w:top w:val="none" w:sz="0" w:space="0" w:color="auto"/>
        <w:left w:val="none" w:sz="0" w:space="0" w:color="auto"/>
        <w:bottom w:val="none" w:sz="0" w:space="0" w:color="auto"/>
        <w:right w:val="none" w:sz="0" w:space="0" w:color="auto"/>
      </w:divBdr>
      <w:divsChild>
        <w:div w:id="546181463">
          <w:marLeft w:val="0"/>
          <w:marRight w:val="0"/>
          <w:marTop w:val="0"/>
          <w:marBottom w:val="0"/>
          <w:divBdr>
            <w:top w:val="none" w:sz="0" w:space="0" w:color="auto"/>
            <w:left w:val="none" w:sz="0" w:space="0" w:color="auto"/>
            <w:bottom w:val="none" w:sz="0" w:space="0" w:color="auto"/>
            <w:right w:val="none" w:sz="0" w:space="0" w:color="auto"/>
          </w:divBdr>
        </w:div>
        <w:div w:id="1095054225">
          <w:marLeft w:val="0"/>
          <w:marRight w:val="0"/>
          <w:marTop w:val="0"/>
          <w:marBottom w:val="0"/>
          <w:divBdr>
            <w:top w:val="none" w:sz="0" w:space="0" w:color="auto"/>
            <w:left w:val="none" w:sz="0" w:space="0" w:color="auto"/>
            <w:bottom w:val="none" w:sz="0" w:space="0" w:color="auto"/>
            <w:right w:val="none" w:sz="0" w:space="0" w:color="auto"/>
          </w:divBdr>
        </w:div>
        <w:div w:id="1427537707">
          <w:marLeft w:val="0"/>
          <w:marRight w:val="0"/>
          <w:marTop w:val="0"/>
          <w:marBottom w:val="0"/>
          <w:divBdr>
            <w:top w:val="none" w:sz="0" w:space="0" w:color="auto"/>
            <w:left w:val="none" w:sz="0" w:space="0" w:color="auto"/>
            <w:bottom w:val="none" w:sz="0" w:space="0" w:color="auto"/>
            <w:right w:val="none" w:sz="0" w:space="0" w:color="auto"/>
          </w:divBdr>
        </w:div>
        <w:div w:id="1468358952">
          <w:marLeft w:val="0"/>
          <w:marRight w:val="0"/>
          <w:marTop w:val="0"/>
          <w:marBottom w:val="0"/>
          <w:divBdr>
            <w:top w:val="none" w:sz="0" w:space="0" w:color="auto"/>
            <w:left w:val="none" w:sz="0" w:space="0" w:color="auto"/>
            <w:bottom w:val="none" w:sz="0" w:space="0" w:color="auto"/>
            <w:right w:val="none" w:sz="0" w:space="0" w:color="auto"/>
          </w:divBdr>
        </w:div>
      </w:divsChild>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6571563">
      <w:bodyDiv w:val="1"/>
      <w:marLeft w:val="0"/>
      <w:marRight w:val="0"/>
      <w:marTop w:val="0"/>
      <w:marBottom w:val="0"/>
      <w:divBdr>
        <w:top w:val="none" w:sz="0" w:space="0" w:color="auto"/>
        <w:left w:val="none" w:sz="0" w:space="0" w:color="auto"/>
        <w:bottom w:val="none" w:sz="0" w:space="0" w:color="auto"/>
        <w:right w:val="none" w:sz="0" w:space="0" w:color="auto"/>
      </w:divBdr>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 w:id="2036925338">
      <w:bodyDiv w:val="1"/>
      <w:marLeft w:val="0"/>
      <w:marRight w:val="0"/>
      <w:marTop w:val="0"/>
      <w:marBottom w:val="0"/>
      <w:divBdr>
        <w:top w:val="none" w:sz="0" w:space="0" w:color="auto"/>
        <w:left w:val="none" w:sz="0" w:space="0" w:color="auto"/>
        <w:bottom w:val="none" w:sz="0" w:space="0" w:color="auto"/>
        <w:right w:val="none" w:sz="0" w:space="0" w:color="auto"/>
      </w:divBdr>
      <w:divsChild>
        <w:div w:id="2141678587">
          <w:marLeft w:val="0"/>
          <w:marRight w:val="0"/>
          <w:marTop w:val="0"/>
          <w:marBottom w:val="0"/>
          <w:divBdr>
            <w:top w:val="none" w:sz="0" w:space="0" w:color="auto"/>
            <w:left w:val="none" w:sz="0" w:space="0" w:color="auto"/>
            <w:bottom w:val="none" w:sz="0" w:space="0" w:color="auto"/>
            <w:right w:val="none" w:sz="0" w:space="0" w:color="auto"/>
          </w:divBdr>
        </w:div>
        <w:div w:id="413403880">
          <w:marLeft w:val="0"/>
          <w:marRight w:val="0"/>
          <w:marTop w:val="0"/>
          <w:marBottom w:val="0"/>
          <w:divBdr>
            <w:top w:val="none" w:sz="0" w:space="0" w:color="auto"/>
            <w:left w:val="none" w:sz="0" w:space="0" w:color="auto"/>
            <w:bottom w:val="none" w:sz="0" w:space="0" w:color="auto"/>
            <w:right w:val="none" w:sz="0" w:space="0" w:color="auto"/>
          </w:divBdr>
        </w:div>
        <w:div w:id="1605259333">
          <w:marLeft w:val="0"/>
          <w:marRight w:val="0"/>
          <w:marTop w:val="0"/>
          <w:marBottom w:val="0"/>
          <w:divBdr>
            <w:top w:val="none" w:sz="0" w:space="0" w:color="auto"/>
            <w:left w:val="none" w:sz="0" w:space="0" w:color="auto"/>
            <w:bottom w:val="none" w:sz="0" w:space="0" w:color="auto"/>
            <w:right w:val="none" w:sz="0" w:space="0" w:color="auto"/>
          </w:divBdr>
        </w:div>
        <w:div w:id="223687613">
          <w:marLeft w:val="0"/>
          <w:marRight w:val="0"/>
          <w:marTop w:val="0"/>
          <w:marBottom w:val="0"/>
          <w:divBdr>
            <w:top w:val="none" w:sz="0" w:space="0" w:color="auto"/>
            <w:left w:val="none" w:sz="0" w:space="0" w:color="auto"/>
            <w:bottom w:val="none" w:sz="0" w:space="0" w:color="auto"/>
            <w:right w:val="none" w:sz="0" w:space="0" w:color="auto"/>
          </w:divBdr>
        </w:div>
        <w:div w:id="2015453946">
          <w:marLeft w:val="0"/>
          <w:marRight w:val="0"/>
          <w:marTop w:val="0"/>
          <w:marBottom w:val="0"/>
          <w:divBdr>
            <w:top w:val="none" w:sz="0" w:space="0" w:color="auto"/>
            <w:left w:val="none" w:sz="0" w:space="0" w:color="auto"/>
            <w:bottom w:val="none" w:sz="0" w:space="0" w:color="auto"/>
            <w:right w:val="none" w:sz="0" w:space="0" w:color="auto"/>
          </w:divBdr>
        </w:div>
        <w:div w:id="1189877577">
          <w:marLeft w:val="0"/>
          <w:marRight w:val="0"/>
          <w:marTop w:val="0"/>
          <w:marBottom w:val="0"/>
          <w:divBdr>
            <w:top w:val="none" w:sz="0" w:space="0" w:color="auto"/>
            <w:left w:val="none" w:sz="0" w:space="0" w:color="auto"/>
            <w:bottom w:val="none" w:sz="0" w:space="0" w:color="auto"/>
            <w:right w:val="none" w:sz="0" w:space="0" w:color="auto"/>
          </w:divBdr>
        </w:div>
        <w:div w:id="1504054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svg"/><Relationship Id="rId26" Type="http://schemas.openxmlformats.org/officeDocument/2006/relationships/hyperlink" Target="https://mb.com.ph/2023/02/05/un-special-rapporteur-dr-tidball-binzvisits-ph-for-3-days-as-forensic-expert/" TargetMode="External"/><Relationship Id="rId39" Type="http://schemas.microsoft.com/office/2019/05/relationships/documenttasks" Target="documenttasks/documenttasks1.xml"/><Relationship Id="rId21" Type="http://schemas.openxmlformats.org/officeDocument/2006/relationships/header" Target="header1.xml"/><Relationship Id="rId34" Type="http://schemas.openxmlformats.org/officeDocument/2006/relationships/hyperlink" Target="https://www.hroasis.ne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yperlink" Target="https://www.rappler.com/nation/un-rapporteur-on-sale-and-exploitation-of-children-visits-philippines/" TargetMode="External"/><Relationship Id="rId33" Type="http://schemas.openxmlformats.org/officeDocument/2006/relationships/hyperlink" Target="https://pnp-hurais.ne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eur02.safelinks.protection.outlook.com/?url=https%3A%2F%2Fen.wikipedia.org%2Fwiki%2FUniversity_of_the_Philippines_Manila&amp;data=05%7C01%7Cthapa36%40un.org%7C1a2bdbfdd29447e05dbc08db7dfc5169%7C0f9e35db544f4f60bdcc5ea416e6dc70%7C0%7C0%7C638242294864700096%7CUnknown%7CTWFpbGZsb3d8eyJWIjoiMC4wLjAwMDAiLCJQIjoiV2luMzIiLCJBTiI6Ik1haWwiLCJXVCI6Mn0%3D%7C3000%7C%7C%7C&amp;sdata=52ZJu3GwiIYILF5gae%2FZRDwmBP0g%2FgAsStobjiEd88w%3D&amp;reserved=0" TargetMode="External"/><Relationship Id="rId29" Type="http://schemas.openxmlformats.org/officeDocument/2006/relationships/hyperlink" Target="https://www.ohchr.org/sites/default/files/documents/hrbodies/upr/sessions/session41/ph/Philippines_Infographic_4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hilstar.com/headlines/2023/11/08/2309732/philippines-welcomes-visit-un-special-rapporteur" TargetMode="External"/><Relationship Id="rId32" Type="http://schemas.openxmlformats.org/officeDocument/2006/relationships/hyperlink" Target="https://www.facebook.com/pnphumanrightsaffairsoffice/posts/638832468436598/"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28" Type="http://schemas.openxmlformats.org/officeDocument/2006/relationships/hyperlink" Target="https://www.ohchr.org/en/hr-bodies/upr/ph-index"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ur02.safelinks.protection.outlook.com/?url=https%3A%2F%2Fen.wikipedia.org%2Fwiki%2FUP_College_of_Medicine&amp;data=05%7C01%7Cthapa36%40un.org%7C1a2bdbfdd29447e05dbc08db7dfc5169%7C0f9e35db544f4f60bdcc5ea416e6dc70%7C0%7C0%7C638242294864700096%7CUnknown%7CTWFpbGZsb3d8eyJWIjoiMC4wLjAwMDAiLCJQIjoiV2luMzIiLCJBTiI6Ik1haWwiLCJXVCI6Mn0%3D%7C3000%7C%7C%7C&amp;sdata=53BneJDUJFo6GZfioOKIbcrapXeLyPsTs0PwWK2rloQ%3D&amp;reserved=0" TargetMode="External"/><Relationship Id="rId31" Type="http://schemas.openxmlformats.org/officeDocument/2006/relationships/hyperlink" Target="https://governance.neda.gov.ph/philippines-launches-human-rights-tracking-databa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hyperlink" Target="https://chr.gov.ph/commission-on-human-rights-of-the-philippines-hosts-two-day-asia-pacific-workshop-on-the-human-rights-of-older-persons/" TargetMode="External"/><Relationship Id="rId30" Type="http://schemas.openxmlformats.org/officeDocument/2006/relationships/hyperlink" Target="https://www.ohchr.org/sites/default/files/lib-docs/HRBodies/UPR/Documents/Session27/PH/PHILIPPINES_Infographic_27th.pdf"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verafiles.org/articles/the-2023-dahas-report-the-casualties-of-marcoss-bloodless-drug-war" TargetMode="External"/><Relationship Id="rId2" Type="http://schemas.openxmlformats.org/officeDocument/2006/relationships/hyperlink" Target="http://mdtf.undp.org/" TargetMode="External"/><Relationship Id="rId1" Type="http://schemas.openxmlformats.org/officeDocument/2006/relationships/hyperlink" Target="http://mdtf.undp.org" TargetMode="External"/><Relationship Id="rId4" Type="http://schemas.openxmlformats.org/officeDocument/2006/relationships/hyperlink" Target="https://www.ohchr.org/en/press-releases/2023/12/philippines-dire-need-national-torture-prevention-body-say-un-experts" TargetMode="External"/></Relationships>
</file>

<file path=word/documenttasks/documenttasks1.xml><?xml version="1.0" encoding="utf-8"?>
<t:Tasks xmlns:t="http://schemas.microsoft.com/office/tasks/2019/documenttasks" xmlns:oel="http://schemas.microsoft.com/office/2019/extlst">
  <t:Task id="{A6758FA5-DA3C-4F6F-90F5-A7B2F42D89A6}">
    <t:Anchor>
      <t:Comment id="235943613"/>
    </t:Anchor>
    <t:History>
      <t:Event id="{71953F92-2FA3-4959-8F54-1F8BEBED8497}" time="2024-03-22T01:23:17.521Z">
        <t:Attribution userId="S::andrew.pearlman@un.org::ee812702-f8e2-4bd8-86b4-da3f898ca30e" userProvider="AD" userName="Andrew Robert Pearlman"/>
        <t:Anchor>
          <t:Comment id="26919131"/>
        </t:Anchor>
        <t:Create/>
      </t:Event>
      <t:Event id="{08A260F5-67E7-4D8F-9B22-7F1C82728D66}" time="2024-03-22T01:23:17.521Z">
        <t:Attribution userId="S::andrew.pearlman@un.org::ee812702-f8e2-4bd8-86b4-da3f898ca30e" userProvider="AD" userName="Andrew Robert Pearlman"/>
        <t:Anchor>
          <t:Comment id="26919131"/>
        </t:Anchor>
        <t:Assign userId="S::signe.poulsen1@un.org::34433041-0356-422d-a826-60b4f3e59614" userProvider="AD" userName="Signe Elneff Poulsen"/>
      </t:Event>
      <t:Event id="{707244C2-42D1-4BA6-9C60-8E8CA1032EED}" time="2024-03-22T01:23:17.521Z">
        <t:Attribution userId="S::andrew.pearlman@un.org::ee812702-f8e2-4bd8-86b4-da3f898ca30e" userProvider="AD" userName="Andrew Robert Pearlman"/>
        <t:Anchor>
          <t:Comment id="26919131"/>
        </t:Anchor>
        <t:SetTitle title="@Signe Elneff Poulsen I am using the format provided by the MPTF - which has it this way - I would prefer to adhere to their guidance for a number of reasons, please can we discus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5875d87e-819a-40ae-aca7-fb59d54bc9ce">Annual narrative Report</DocumentType>
    <Fundcode xmlns="5875d87e-819a-40ae-aca7-fb59d54bc9ce">MPTF_00264</Fundcode>
    <Classification xmlns="ebda0296-aae8-4ac4-ab2a-4425be5daf02">External</Classification>
    <DrupalDocId xmlns="ebda0296-aae8-4ac4-ab2a-4425be5daf02" xsi:nil="true"/>
    <Comments xmlns="5875d87e-819a-40ae-aca7-fb59d54bc9ce" xsi:nil="true"/>
    <DocumentDate xmlns="ebda0296-aae8-4ac4-ab2a-4425be5daf02">2024-05-22T07:00:00+00:00</DocumentDate>
    <DocModified xmlns="ebda0296-aae8-4ac4-ab2a-4425be5daf02">No</DocModified>
    <Status xmlns="ebda0296-aae8-4ac4-ab2a-4425be5daf02">Finalized - Signature Redacted</Status>
    <Featured xmlns="ebda0296-aae8-4ac4-ab2a-4425be5daf02">1</Featured>
    <Active xmlns="5875d87e-819a-40ae-aca7-fb59d54bc9ce">Yes</Acti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5E4EF05B49DC4CAE7C4A00BC780DF8" ma:contentTypeVersion="16" ma:contentTypeDescription="Create a new document." ma:contentTypeScope="" ma:versionID="a13d5ba9b97cf4605b990ebcac184e3f">
  <xsd:schema xmlns:xsd="http://www.w3.org/2001/XMLSchema" xmlns:xs="http://www.w3.org/2001/XMLSchema" xmlns:p="http://schemas.microsoft.com/office/2006/metadata/properties" xmlns:ns2="5875d87e-819a-40ae-aca7-fb59d54bc9ce" xmlns:ns3="ebda0296-aae8-4ac4-ab2a-4425be5daf02" targetNamespace="http://schemas.microsoft.com/office/2006/metadata/properties" ma:root="true" ma:fieldsID="a8aa8c706d5a41383a94d9bf3d409bcc" ns2:_="" ns3:_="">
    <xsd:import namespace="5875d87e-819a-40ae-aca7-fb59d54bc9ce"/>
    <xsd:import namespace="ebda0296-aae8-4ac4-ab2a-4425be5daf02"/>
    <xsd:element name="properties">
      <xsd:complexType>
        <xsd:sequence>
          <xsd:element name="documentManagement">
            <xsd:complexType>
              <xsd:all>
                <xsd:element ref="ns2:Fundcode" minOccurs="0"/>
                <xsd:element ref="ns2:DocumentType" minOccurs="0"/>
                <xsd:element ref="ns2:MediaServiceMetadata" minOccurs="0"/>
                <xsd:element ref="ns2:MediaServiceFastMetadata" minOccurs="0"/>
                <xsd:element ref="ns2:Comments" minOccurs="0"/>
                <xsd:element ref="ns2:Active" minOccurs="0"/>
                <xsd:element ref="ns3:Status" minOccurs="0"/>
                <xsd:element ref="ns3:MediaServiceAutoKeyPoints" minOccurs="0"/>
                <xsd:element ref="ns3:MediaServiceKeyPoints" minOccurs="0"/>
                <xsd:element ref="ns3:Classification" minOccurs="0"/>
                <xsd:element ref="ns3:DrupalDocId" minOccurs="0"/>
                <xsd:element ref="ns3:Featured" minOccurs="0"/>
                <xsd:element ref="ns3:DocumentDat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5d87e-819a-40ae-aca7-fb59d54bc9ce" elementFormDefault="qualified">
    <xsd:import namespace="http://schemas.microsoft.com/office/2006/documentManagement/types"/>
    <xsd:import namespace="http://schemas.microsoft.com/office/infopath/2007/PartnerControls"/>
    <xsd:element name="Fundcode" ma:index="8" nillable="true" ma:displayName="Fundcode" ma:format="Dropdown" ma:indexed="true" ma:internalName="Fundcode">
      <xsd:simpleType>
        <xsd:restriction base="dms:Text">
          <xsd:maxLength value="255"/>
        </xsd:restriction>
      </xsd:simpleType>
    </xsd:element>
    <xsd:element name="DocumentType" ma:index="9" nillable="true" ma:displayName="DocumentType" ma:format="Dropdown" ma:indexed="true" ma:internalName="DocumentTyp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omments" ma:index="12" nillable="true" ma:displayName="Comments" ma:internalName="Comments">
      <xsd:simpleType>
        <xsd:restriction base="dms:Note">
          <xsd:maxLength value="255"/>
        </xsd:restriction>
      </xsd:simpleType>
    </xsd:element>
    <xsd:element name="Active" ma:index="13" nillable="true" ma:displayName="Active" ma:default="Yes"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bda0296-aae8-4ac4-ab2a-4425be5daf02" elementFormDefault="qualified">
    <xsd:import namespace="http://schemas.microsoft.com/office/2006/documentManagement/types"/>
    <xsd:import namespace="http://schemas.microsoft.com/office/infopath/2007/PartnerControls"/>
    <xsd:element name="Status" ma:index="14" nillable="true" ma:displayName="Status" ma:default="Draft"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lassification" ma:index="17"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DrupalDocId" ma:index="18" nillable="true" ma:displayName="DrupalDocId" ma:description="Drupal Document Id" ma:internalName="DrupalDocId">
      <xsd:simpleType>
        <xsd:restriction base="dms:Text">
          <xsd:maxLength value="255"/>
        </xsd:restriction>
      </xsd:simpleType>
    </xsd:element>
    <xsd:element name="Featured" ma:index="19" nillable="true" ma:displayName="Featured" ma:default="0" ma:description="Document Featured" ma:format="Dropdown" ma:internalName="Featured">
      <xsd:simpleType>
        <xsd:restriction base="dms:Choice">
          <xsd:enumeration value="0"/>
          <xsd:enumeration value="1"/>
        </xsd:restriction>
      </xsd:simpleType>
    </xsd:element>
    <xsd:element name="DocumentDate" ma:index="20" nillable="true" ma:displayName="DocumentDate" ma:description="Document Date" ma:format="DateOnly" ma:internalName="DocumentDate">
      <xsd:simpleType>
        <xsd:restriction base="dms:DateTime"/>
      </xsd:simpleType>
    </xsd:element>
    <xsd:element name="DocModified" ma:index="21"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B36B1-7FFF-4947-960D-84E97241BD11}">
  <ds:schemaRefs>
    <ds:schemaRef ds:uri="http://schemas.openxmlformats.org/officeDocument/2006/bibliography"/>
  </ds:schemaRefs>
</ds:datastoreItem>
</file>

<file path=customXml/itemProps2.xml><?xml version="1.0" encoding="utf-8"?>
<ds:datastoreItem xmlns:ds="http://schemas.openxmlformats.org/officeDocument/2006/customXml" ds:itemID="{65CA3562-54E0-47E0-B901-6122738DD79E}">
  <ds:schemaRefs>
    <ds:schemaRef ds:uri="http://schemas.microsoft.com/sharepoint/v3/contenttype/forms"/>
  </ds:schemaRefs>
</ds:datastoreItem>
</file>

<file path=customXml/itemProps3.xml><?xml version="1.0" encoding="utf-8"?>
<ds:datastoreItem xmlns:ds="http://schemas.openxmlformats.org/officeDocument/2006/customXml" ds:itemID="{8D27F835-DAB4-4E41-AF99-980E8D343B0A}">
  <ds:schemaRefs>
    <ds:schemaRef ds:uri="http://www.w3.org/XML/1998/namespace"/>
    <ds:schemaRef ds:uri="http://purl.org/dc/dcmitype/"/>
    <ds:schemaRef ds:uri="http://schemas.microsoft.com/office/2006/documentManagement/types"/>
    <ds:schemaRef ds:uri="http://purl.org/dc/elements/1.1/"/>
    <ds:schemaRef ds:uri="f057eb8d-6280-41b0-819b-7d45a8b6d473"/>
    <ds:schemaRef ds:uri="http://schemas.microsoft.com/office/2006/metadata/properties"/>
    <ds:schemaRef ds:uri="http://purl.org/dc/terms/"/>
    <ds:schemaRef ds:uri="http://schemas.microsoft.com/office/infopath/2007/PartnerControls"/>
    <ds:schemaRef ds:uri="http://schemas.openxmlformats.org/package/2006/metadata/core-properties"/>
    <ds:schemaRef ds:uri="7af98e2c-9c98-418a-995e-85cd74696a44"/>
  </ds:schemaRefs>
</ds:datastoreItem>
</file>

<file path=customXml/itemProps4.xml><?xml version="1.0" encoding="utf-8"?>
<ds:datastoreItem xmlns:ds="http://schemas.openxmlformats.org/officeDocument/2006/customXml" ds:itemID="{B596DD3C-24B0-48BB-9E70-F5FA761ED584}"/>
</file>

<file path=docProps/app.xml><?xml version="1.0" encoding="utf-8"?>
<Properties xmlns="http://schemas.openxmlformats.org/officeDocument/2006/extended-properties" xmlns:vt="http://schemas.openxmlformats.org/officeDocument/2006/docPropsVTypes">
  <Template>Normal</Template>
  <TotalTime>3</TotalTime>
  <Pages>38</Pages>
  <Words>12401</Words>
  <Characters>73387</Characters>
  <Application>Microsoft Office Word</Application>
  <DocSecurity>4</DocSecurity>
  <Lines>1467</Lines>
  <Paragraphs>449</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85339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2023_ PHL UNJP on Human Rights  Annual Narrative Report.docx</dc:title>
  <dc:subject/>
  <dc:creator>Dalia</dc:creator>
  <cp:keywords/>
  <cp:lastModifiedBy>Aminata Baro</cp:lastModifiedBy>
  <cp:revision>2</cp:revision>
  <cp:lastPrinted>2012-11-28T22:52:00Z</cp:lastPrinted>
  <dcterms:created xsi:type="dcterms:W3CDTF">2024-05-22T20:59:00Z</dcterms:created>
  <dcterms:modified xsi:type="dcterms:W3CDTF">2024-05-22T20:59:00Z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0x010100385E4EF05B49DC4CAE7C4A00BC780DF8</vt:lpwstr>
  </property>
  <property fmtid="{D5CDD505-2E9C-101B-9397-08002B2CF9AE}" pid="3" name="GrammarlyDocumentId">
    <vt:lpwstr>16e34cbd3efebee1105736a68de96f479bf07a233e03461752205afdfe892b77</vt:lpwstr>
  </property>
  <property fmtid="{D5CDD505-2E9C-101B-9397-08002B2CF9AE}" pid="4" name="MediaServiceImageTags">
    <vt:lpwstr/>
  </property>
</Properties>
</file>