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theme/themeOverride2.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57A73" w14:textId="1F4D7E22" w:rsidR="003E0BD6" w:rsidRPr="00705F1A" w:rsidRDefault="003E0BD6" w:rsidP="003E0BD6">
      <w:pPr>
        <w:spacing w:after="0" w:line="240" w:lineRule="auto"/>
        <w:jc w:val="center"/>
        <w:rPr>
          <w:b/>
          <w:color w:val="auto"/>
          <w:sz w:val="28"/>
          <w:szCs w:val="28"/>
          <w:lang w:val="fr-CD"/>
        </w:rPr>
      </w:pPr>
      <w:r w:rsidRPr="00705F1A">
        <w:rPr>
          <w:b/>
          <w:color w:val="auto"/>
          <w:sz w:val="28"/>
          <w:szCs w:val="28"/>
          <w:lang w:val="fr-CD"/>
        </w:rPr>
        <w:t xml:space="preserve">RAPPORT ANNUEL DU </w:t>
      </w:r>
      <w:r w:rsidR="007048C1" w:rsidRPr="00705F1A">
        <w:rPr>
          <w:b/>
          <w:color w:val="auto"/>
          <w:sz w:val="28"/>
          <w:szCs w:val="28"/>
          <w:lang w:val="fr-CD"/>
        </w:rPr>
        <w:t>P</w:t>
      </w:r>
      <w:r w:rsidRPr="00705F1A">
        <w:rPr>
          <w:b/>
          <w:color w:val="auto"/>
          <w:sz w:val="28"/>
          <w:szCs w:val="28"/>
          <w:lang w:val="fr-CD"/>
        </w:rPr>
        <w:t xml:space="preserve">ROGRAMME REDD+ </w:t>
      </w:r>
    </w:p>
    <w:p w14:paraId="1A73A0F6" w14:textId="77777777" w:rsidR="003E0BD6" w:rsidRPr="00705F1A" w:rsidRDefault="003E0BD6" w:rsidP="003E0BD6">
      <w:pPr>
        <w:jc w:val="center"/>
        <w:rPr>
          <w:rFonts w:asciiTheme="minorHAnsi" w:hAnsiTheme="minorHAnsi" w:cstheme="minorHAnsi"/>
          <w:b/>
          <w:bCs/>
          <w:color w:val="0070C0"/>
          <w:sz w:val="28"/>
          <w:szCs w:val="28"/>
          <w:lang w:val="fr-CD"/>
        </w:rPr>
      </w:pPr>
      <w:r w:rsidRPr="00705F1A">
        <w:rPr>
          <w:rFonts w:asciiTheme="minorHAnsi" w:hAnsiTheme="minorHAnsi" w:cstheme="minorHAnsi"/>
          <w:b/>
          <w:bCs/>
          <w:color w:val="0070C0"/>
          <w:sz w:val="28"/>
          <w:szCs w:val="28"/>
          <w:lang w:val="fr-CD"/>
        </w:rPr>
        <w:t>PIREDD KWILU</w:t>
      </w:r>
    </w:p>
    <w:p w14:paraId="15B0AA65" w14:textId="596EE5F7" w:rsidR="003E0BD6" w:rsidRPr="00705F1A" w:rsidRDefault="003E0BD6" w:rsidP="003E0BD6">
      <w:pPr>
        <w:pStyle w:val="Titre4"/>
        <w:spacing w:after="48" w:line="240" w:lineRule="auto"/>
        <w:ind w:left="968" w:right="942"/>
        <w:jc w:val="center"/>
        <w:rPr>
          <w:rFonts w:asciiTheme="minorHAnsi" w:hAnsiTheme="minorHAnsi" w:cstheme="minorHAnsi"/>
          <w:b w:val="0"/>
          <w:color w:val="auto"/>
          <w:sz w:val="22"/>
          <w:u w:val="single"/>
          <w:lang w:val="fr-CD"/>
        </w:rPr>
      </w:pPr>
      <w:r w:rsidRPr="00705F1A">
        <w:rPr>
          <w:rFonts w:asciiTheme="minorHAnsi" w:hAnsiTheme="minorHAnsi" w:cstheme="minorHAnsi"/>
          <w:b w:val="0"/>
          <w:color w:val="auto"/>
          <w:sz w:val="22"/>
          <w:lang w:val="fr-CD"/>
        </w:rPr>
        <w:t xml:space="preserve">Période du </w:t>
      </w:r>
      <w:r w:rsidRPr="00705F1A">
        <w:rPr>
          <w:rFonts w:asciiTheme="minorHAnsi" w:hAnsiTheme="minorHAnsi" w:cstheme="minorHAnsi"/>
          <w:b w:val="0"/>
          <w:color w:val="auto"/>
          <w:sz w:val="22"/>
          <w:u w:val="single"/>
          <w:lang w:val="fr-CD"/>
        </w:rPr>
        <w:t>01 janvier 202</w:t>
      </w:r>
      <w:r w:rsidR="00001792" w:rsidRPr="00705F1A">
        <w:rPr>
          <w:rFonts w:asciiTheme="minorHAnsi" w:eastAsiaTheme="minorEastAsia" w:hAnsiTheme="minorHAnsi" w:cstheme="minorHAnsi"/>
          <w:b w:val="0"/>
          <w:color w:val="auto"/>
          <w:sz w:val="22"/>
          <w:u w:val="single"/>
          <w:lang w:val="fr-CD" w:eastAsia="ja-JP"/>
        </w:rPr>
        <w:t>2</w:t>
      </w:r>
      <w:r w:rsidRPr="00705F1A">
        <w:rPr>
          <w:rFonts w:asciiTheme="minorHAnsi" w:hAnsiTheme="minorHAnsi" w:cstheme="minorHAnsi"/>
          <w:b w:val="0"/>
          <w:color w:val="auto"/>
          <w:sz w:val="22"/>
          <w:lang w:val="fr-CD"/>
        </w:rPr>
        <w:t xml:space="preserve"> au </w:t>
      </w:r>
      <w:r w:rsidRPr="00705F1A">
        <w:rPr>
          <w:rFonts w:asciiTheme="minorHAnsi" w:hAnsiTheme="minorHAnsi" w:cstheme="minorHAnsi"/>
          <w:b w:val="0"/>
          <w:color w:val="auto"/>
          <w:sz w:val="22"/>
          <w:u w:val="single"/>
          <w:lang w:val="fr-CD"/>
        </w:rPr>
        <w:t>3</w:t>
      </w:r>
      <w:r w:rsidR="00001792" w:rsidRPr="00705F1A">
        <w:rPr>
          <w:rFonts w:asciiTheme="minorHAnsi" w:hAnsiTheme="minorHAnsi" w:cstheme="minorHAnsi"/>
          <w:b w:val="0"/>
          <w:color w:val="auto"/>
          <w:sz w:val="22"/>
          <w:u w:val="single"/>
          <w:lang w:val="fr-CD"/>
        </w:rPr>
        <w:t>0</w:t>
      </w:r>
      <w:r w:rsidRPr="00705F1A">
        <w:rPr>
          <w:rFonts w:asciiTheme="minorHAnsi" w:hAnsiTheme="minorHAnsi" w:cstheme="minorHAnsi"/>
          <w:b w:val="0"/>
          <w:color w:val="auto"/>
          <w:sz w:val="22"/>
          <w:u w:val="single"/>
          <w:lang w:val="fr-CD"/>
        </w:rPr>
        <w:t xml:space="preserve"> </w:t>
      </w:r>
      <w:r w:rsidR="00001792" w:rsidRPr="00705F1A">
        <w:rPr>
          <w:rFonts w:asciiTheme="minorHAnsi" w:hAnsiTheme="minorHAnsi" w:cstheme="minorHAnsi"/>
          <w:b w:val="0"/>
          <w:color w:val="auto"/>
          <w:sz w:val="22"/>
          <w:u w:val="single"/>
          <w:lang w:val="fr-CD"/>
        </w:rPr>
        <w:t>juin</w:t>
      </w:r>
      <w:r w:rsidRPr="00705F1A">
        <w:rPr>
          <w:rFonts w:asciiTheme="minorHAnsi" w:hAnsiTheme="minorHAnsi" w:cstheme="minorHAnsi"/>
          <w:b w:val="0"/>
          <w:color w:val="auto"/>
          <w:sz w:val="22"/>
          <w:u w:val="single"/>
          <w:lang w:val="fr-CD"/>
        </w:rPr>
        <w:t xml:space="preserve"> 202</w:t>
      </w:r>
      <w:r w:rsidR="00001792" w:rsidRPr="00705F1A">
        <w:rPr>
          <w:rFonts w:asciiTheme="minorHAnsi" w:hAnsiTheme="minorHAnsi" w:cstheme="minorHAnsi"/>
          <w:b w:val="0"/>
          <w:color w:val="auto"/>
          <w:sz w:val="22"/>
          <w:u w:val="single"/>
          <w:lang w:val="fr-CD"/>
        </w:rPr>
        <w:t>2</w:t>
      </w:r>
    </w:p>
    <w:p w14:paraId="1308D06C" w14:textId="77777777" w:rsidR="003E0BD6" w:rsidRPr="00705F1A" w:rsidRDefault="003E0BD6" w:rsidP="003E0BD6">
      <w:pPr>
        <w:rPr>
          <w:color w:val="auto"/>
          <w:lang w:val="fr-CD"/>
        </w:rPr>
      </w:pPr>
    </w:p>
    <w:tbl>
      <w:tblPr>
        <w:tblStyle w:val="TableGrid"/>
        <w:tblW w:w="9136" w:type="dxa"/>
        <w:tblInd w:w="-174" w:type="dxa"/>
        <w:tblCellMar>
          <w:top w:w="38" w:type="dxa"/>
          <w:left w:w="104" w:type="dxa"/>
          <w:right w:w="115" w:type="dxa"/>
        </w:tblCellMar>
        <w:tblLook w:val="04A0" w:firstRow="1" w:lastRow="0" w:firstColumn="1" w:lastColumn="0" w:noHBand="0" w:noVBand="1"/>
      </w:tblPr>
      <w:tblGrid>
        <w:gridCol w:w="4409"/>
        <w:gridCol w:w="317"/>
        <w:gridCol w:w="4410"/>
      </w:tblGrid>
      <w:tr w:rsidR="003E0BD6" w:rsidRPr="00705F1A" w14:paraId="2D9F2944" w14:textId="77777777" w:rsidTr="003E0BD6">
        <w:trPr>
          <w:trHeight w:val="305"/>
        </w:trPr>
        <w:tc>
          <w:tcPr>
            <w:tcW w:w="4409" w:type="dxa"/>
            <w:tcBorders>
              <w:top w:val="single" w:sz="4" w:space="0" w:color="000000"/>
              <w:left w:val="single" w:sz="4" w:space="0" w:color="000000"/>
              <w:bottom w:val="nil"/>
              <w:right w:val="single" w:sz="4" w:space="0" w:color="000000"/>
            </w:tcBorders>
            <w:shd w:val="clear" w:color="auto" w:fill="F3F3F3"/>
          </w:tcPr>
          <w:p w14:paraId="2EF1AC5B" w14:textId="77777777" w:rsidR="003E0BD6" w:rsidRPr="00705F1A" w:rsidRDefault="003E0BD6" w:rsidP="003E0BD6">
            <w:pPr>
              <w:spacing w:after="0" w:line="259" w:lineRule="auto"/>
              <w:ind w:left="8"/>
              <w:jc w:val="center"/>
              <w:rPr>
                <w:rFonts w:ascii="Arial" w:eastAsia="Meiryo UI" w:hAnsi="Arial" w:cs="Arial"/>
                <w:color w:val="auto"/>
                <w:sz w:val="18"/>
                <w:szCs w:val="18"/>
                <w:lang w:val="fr-CD" w:eastAsia="ja-JP"/>
              </w:rPr>
            </w:pPr>
            <w:r w:rsidRPr="00705F1A">
              <w:rPr>
                <w:rFonts w:ascii="Arial" w:hAnsi="Arial" w:cs="Arial"/>
                <w:b/>
                <w:color w:val="auto"/>
                <w:lang w:val="fr-CD"/>
              </w:rPr>
              <w:t>Titre du Programme &amp; Référence</w:t>
            </w:r>
          </w:p>
        </w:tc>
        <w:tc>
          <w:tcPr>
            <w:tcW w:w="317" w:type="dxa"/>
            <w:vMerge w:val="restart"/>
            <w:tcBorders>
              <w:top w:val="nil"/>
              <w:left w:val="single" w:sz="4" w:space="0" w:color="000000"/>
              <w:bottom w:val="nil"/>
              <w:right w:val="single" w:sz="4" w:space="0" w:color="000000"/>
            </w:tcBorders>
            <w:vAlign w:val="center"/>
          </w:tcPr>
          <w:p w14:paraId="086DE738" w14:textId="77777777" w:rsidR="003E0BD6" w:rsidRPr="00705F1A" w:rsidRDefault="003E0BD6" w:rsidP="003E0BD6">
            <w:pPr>
              <w:spacing w:after="0" w:line="259" w:lineRule="auto"/>
              <w:rPr>
                <w:rFonts w:ascii="Arial" w:eastAsia="Meiryo UI" w:hAnsi="Arial" w:cs="Arial"/>
                <w:color w:val="auto"/>
                <w:sz w:val="18"/>
                <w:szCs w:val="18"/>
                <w:lang w:val="fr-CD" w:eastAsia="ja-JP"/>
              </w:rPr>
            </w:pPr>
            <w:r w:rsidRPr="00705F1A">
              <w:rPr>
                <w:rFonts w:ascii="Arial" w:eastAsia="Meiryo UI" w:hAnsi="Arial" w:cs="Arial"/>
                <w:color w:val="auto"/>
                <w:sz w:val="18"/>
                <w:szCs w:val="18"/>
                <w:lang w:val="fr-CD" w:eastAsia="ja-JP"/>
              </w:rPr>
              <w:t xml:space="preserve"> </w:t>
            </w:r>
          </w:p>
        </w:tc>
        <w:tc>
          <w:tcPr>
            <w:tcW w:w="4410" w:type="dxa"/>
            <w:tcBorders>
              <w:top w:val="single" w:sz="4" w:space="0" w:color="000000"/>
              <w:left w:val="single" w:sz="4" w:space="0" w:color="000000"/>
              <w:bottom w:val="nil"/>
              <w:right w:val="single" w:sz="4" w:space="0" w:color="000000"/>
            </w:tcBorders>
            <w:shd w:val="clear" w:color="auto" w:fill="F3F3F3"/>
          </w:tcPr>
          <w:p w14:paraId="7B4BFFBE" w14:textId="77777777" w:rsidR="003E0BD6" w:rsidRPr="00705F1A" w:rsidRDefault="003E0BD6" w:rsidP="003E0BD6">
            <w:pPr>
              <w:spacing w:after="0" w:line="259" w:lineRule="auto"/>
              <w:ind w:left="8"/>
              <w:jc w:val="center"/>
              <w:rPr>
                <w:rFonts w:ascii="Arial" w:eastAsia="Meiryo UI" w:hAnsi="Arial" w:cs="Arial"/>
                <w:color w:val="auto"/>
                <w:sz w:val="18"/>
                <w:szCs w:val="18"/>
                <w:lang w:val="fr-CD" w:eastAsia="ja-JP"/>
              </w:rPr>
            </w:pPr>
            <w:r w:rsidRPr="00705F1A">
              <w:rPr>
                <w:rFonts w:ascii="Arial" w:hAnsi="Arial" w:cs="Arial"/>
                <w:b/>
                <w:color w:val="auto"/>
                <w:lang w:val="fr-CD"/>
              </w:rPr>
              <w:t>Localité, Secteur/Thème(s) du Programme</w:t>
            </w:r>
          </w:p>
        </w:tc>
      </w:tr>
      <w:tr w:rsidR="003E0BD6" w:rsidRPr="00705F1A" w14:paraId="7D90BC89" w14:textId="77777777" w:rsidTr="003E0BD6">
        <w:trPr>
          <w:trHeight w:val="607"/>
        </w:trPr>
        <w:tc>
          <w:tcPr>
            <w:tcW w:w="4409" w:type="dxa"/>
            <w:vMerge w:val="restart"/>
            <w:tcBorders>
              <w:top w:val="nil"/>
              <w:left w:val="single" w:sz="4" w:space="0" w:color="000000"/>
              <w:bottom w:val="single" w:sz="4" w:space="0" w:color="000000"/>
              <w:right w:val="single" w:sz="4" w:space="0" w:color="000000"/>
            </w:tcBorders>
          </w:tcPr>
          <w:p w14:paraId="4DFED850" w14:textId="77777777" w:rsidR="003E0BD6" w:rsidRPr="00705F1A" w:rsidRDefault="003E0BD6" w:rsidP="003E0BD6">
            <w:pPr>
              <w:spacing w:after="19" w:line="259" w:lineRule="auto"/>
              <w:rPr>
                <w:rFonts w:ascii="Arial" w:hAnsi="Arial" w:cs="Arial"/>
                <w:color w:val="auto"/>
                <w:sz w:val="20"/>
                <w:szCs w:val="20"/>
                <w:lang w:val="fr-CD"/>
              </w:rPr>
            </w:pPr>
            <w:r w:rsidRPr="00705F1A">
              <w:rPr>
                <w:rFonts w:ascii="Arial" w:hAnsi="Arial" w:cs="Arial"/>
                <w:color w:val="auto"/>
                <w:sz w:val="20"/>
                <w:szCs w:val="20"/>
                <w:lang w:val="fr-CD"/>
              </w:rPr>
              <w:t>Titre du Programme REDD</w:t>
            </w:r>
            <w:proofErr w:type="gramStart"/>
            <w:r w:rsidRPr="00705F1A">
              <w:rPr>
                <w:rFonts w:ascii="Arial" w:hAnsi="Arial" w:cs="Arial"/>
                <w:color w:val="auto"/>
                <w:sz w:val="20"/>
                <w:szCs w:val="20"/>
                <w:lang w:val="fr-CD"/>
              </w:rPr>
              <w:t>+:</w:t>
            </w:r>
            <w:proofErr w:type="gramEnd"/>
            <w:r w:rsidRPr="00705F1A">
              <w:rPr>
                <w:rFonts w:ascii="Arial" w:hAnsi="Arial" w:cs="Arial"/>
                <w:color w:val="auto"/>
                <w:sz w:val="20"/>
                <w:szCs w:val="20"/>
                <w:lang w:val="fr-CD"/>
              </w:rPr>
              <w:t xml:space="preserve"> PIREDD Kwilu</w:t>
            </w:r>
          </w:p>
          <w:p w14:paraId="44BD6142" w14:textId="01D9168C" w:rsidR="003E0BD6" w:rsidRPr="00705F1A" w:rsidRDefault="003E0BD6" w:rsidP="003E0BD6">
            <w:pPr>
              <w:spacing w:after="19" w:line="259" w:lineRule="auto"/>
              <w:rPr>
                <w:rFonts w:ascii="Arial" w:hAnsi="Arial" w:cs="Arial"/>
                <w:color w:val="auto"/>
                <w:sz w:val="20"/>
                <w:szCs w:val="20"/>
                <w:lang w:val="fr-CD"/>
              </w:rPr>
            </w:pPr>
            <w:r w:rsidRPr="00705F1A">
              <w:rPr>
                <w:rFonts w:ascii="Arial" w:hAnsi="Arial" w:cs="Arial"/>
                <w:color w:val="auto"/>
                <w:sz w:val="20"/>
                <w:szCs w:val="20"/>
                <w:lang w:val="fr-CD"/>
              </w:rPr>
              <w:t>Réf. du Programme (</w:t>
            </w:r>
            <w:r w:rsidRPr="00705F1A">
              <w:rPr>
                <w:rFonts w:ascii="Arial" w:hAnsi="Arial" w:cs="Arial"/>
                <w:b/>
                <w:color w:val="auto"/>
                <w:sz w:val="20"/>
                <w:szCs w:val="20"/>
                <w:lang w:val="fr-CD"/>
              </w:rPr>
              <w:t>le cas échéant</w:t>
            </w:r>
            <w:proofErr w:type="gramStart"/>
            <w:r w:rsidRPr="00705F1A">
              <w:rPr>
                <w:rFonts w:ascii="Arial" w:hAnsi="Arial" w:cs="Arial"/>
                <w:b/>
                <w:color w:val="auto"/>
                <w:sz w:val="20"/>
                <w:szCs w:val="20"/>
                <w:lang w:val="fr-CD"/>
              </w:rPr>
              <w:t>)</w:t>
            </w:r>
            <w:r w:rsidRPr="00705F1A">
              <w:rPr>
                <w:rFonts w:ascii="Arial" w:hAnsi="Arial" w:cs="Arial"/>
                <w:color w:val="auto"/>
                <w:sz w:val="20"/>
                <w:szCs w:val="20"/>
                <w:lang w:val="fr-CD"/>
              </w:rPr>
              <w:t>:</w:t>
            </w:r>
            <w:proofErr w:type="gramEnd"/>
            <w:r w:rsidRPr="00705F1A">
              <w:rPr>
                <w:rFonts w:ascii="Arial" w:hAnsi="Arial" w:cs="Arial"/>
                <w:color w:val="auto"/>
                <w:sz w:val="20"/>
                <w:szCs w:val="20"/>
                <w:lang w:val="fr-CD"/>
              </w:rPr>
              <w:t xml:space="preserve"> AMI n</w:t>
            </w:r>
            <w:r w:rsidRPr="00705F1A">
              <w:rPr>
                <w:rFonts w:ascii="Arial" w:hAnsi="Arial" w:cs="Arial"/>
                <w:color w:val="auto"/>
                <w:sz w:val="20"/>
                <w:szCs w:val="20"/>
                <w:vertAlign w:val="superscript"/>
                <w:lang w:val="fr-CD"/>
              </w:rPr>
              <w:t>o</w:t>
            </w:r>
            <w:r w:rsidRPr="00705F1A">
              <w:rPr>
                <w:rFonts w:ascii="Arial" w:hAnsi="Arial" w:cs="Arial"/>
                <w:color w:val="auto"/>
                <w:sz w:val="20"/>
                <w:szCs w:val="20"/>
                <w:lang w:val="fr-CD"/>
              </w:rPr>
              <w:t xml:space="preserve"> 15</w:t>
            </w:r>
          </w:p>
          <w:p w14:paraId="304905E8" w14:textId="77777777" w:rsidR="003E0BD6" w:rsidRPr="00705F1A" w:rsidRDefault="003E0BD6" w:rsidP="003E0BD6">
            <w:pPr>
              <w:spacing w:after="13" w:line="259" w:lineRule="auto"/>
              <w:rPr>
                <w:rFonts w:ascii="Arial" w:hAnsi="Arial" w:cs="Arial"/>
                <w:color w:val="auto"/>
                <w:sz w:val="20"/>
                <w:szCs w:val="20"/>
                <w:lang w:val="fr-CD"/>
              </w:rPr>
            </w:pPr>
            <w:r w:rsidRPr="00705F1A">
              <w:rPr>
                <w:rFonts w:ascii="Arial" w:hAnsi="Arial" w:cs="Arial"/>
                <w:color w:val="auto"/>
                <w:sz w:val="20"/>
                <w:szCs w:val="20"/>
                <w:lang w:val="fr-CD"/>
              </w:rPr>
              <w:t>Numéro de référence du Programme/MPTF</w:t>
            </w:r>
          </w:p>
          <w:p w14:paraId="7C746274" w14:textId="77777777" w:rsidR="003E0BD6" w:rsidRPr="00705F1A" w:rsidRDefault="003E0BD6" w:rsidP="003E0BD6">
            <w:pPr>
              <w:spacing w:after="0" w:line="259" w:lineRule="auto"/>
              <w:rPr>
                <w:rFonts w:ascii="Arial" w:eastAsia="Meiryo UI" w:hAnsi="Arial" w:cs="Arial"/>
                <w:color w:val="auto"/>
                <w:sz w:val="18"/>
                <w:szCs w:val="18"/>
                <w:lang w:val="fr-CD" w:eastAsia="ja-JP"/>
              </w:rPr>
            </w:pPr>
            <w:proofErr w:type="gramStart"/>
            <w:r w:rsidRPr="00705F1A">
              <w:rPr>
                <w:rFonts w:ascii="Arial" w:hAnsi="Arial" w:cs="Arial"/>
                <w:color w:val="auto"/>
                <w:sz w:val="20"/>
                <w:szCs w:val="20"/>
                <w:lang w:val="fr-CD"/>
              </w:rPr>
              <w:t>Office:</w:t>
            </w:r>
            <w:proofErr w:type="gramEnd"/>
            <w:r w:rsidRPr="00705F1A">
              <w:rPr>
                <w:rFonts w:ascii="Arial" w:hAnsi="Arial" w:cs="Arial"/>
                <w:color w:val="auto"/>
                <w:sz w:val="20"/>
                <w:szCs w:val="20"/>
                <w:lang w:val="fr-CD"/>
              </w:rPr>
              <w:t xml:space="preserve"> 00113547</w:t>
            </w:r>
          </w:p>
        </w:tc>
        <w:tc>
          <w:tcPr>
            <w:tcW w:w="0" w:type="auto"/>
            <w:vMerge/>
            <w:tcBorders>
              <w:top w:val="nil"/>
              <w:left w:val="single" w:sz="4" w:space="0" w:color="000000"/>
              <w:bottom w:val="nil"/>
              <w:right w:val="single" w:sz="4" w:space="0" w:color="000000"/>
            </w:tcBorders>
          </w:tcPr>
          <w:p w14:paraId="17F1FFCB" w14:textId="77777777" w:rsidR="003E0BD6" w:rsidRPr="00705F1A" w:rsidRDefault="003E0BD6" w:rsidP="003E0BD6">
            <w:pPr>
              <w:spacing w:after="160" w:line="259" w:lineRule="auto"/>
              <w:rPr>
                <w:rFonts w:ascii="Arial" w:eastAsia="Meiryo UI" w:hAnsi="Arial" w:cs="Arial"/>
                <w:color w:val="auto"/>
                <w:sz w:val="18"/>
                <w:szCs w:val="18"/>
                <w:lang w:val="fr-CD" w:eastAsia="ja-JP"/>
              </w:rPr>
            </w:pPr>
          </w:p>
        </w:tc>
        <w:tc>
          <w:tcPr>
            <w:tcW w:w="4410" w:type="dxa"/>
            <w:tcBorders>
              <w:top w:val="nil"/>
              <w:left w:val="single" w:sz="4" w:space="0" w:color="000000"/>
              <w:bottom w:val="single" w:sz="4" w:space="0" w:color="000000"/>
              <w:right w:val="single" w:sz="4" w:space="0" w:color="000000"/>
            </w:tcBorders>
          </w:tcPr>
          <w:p w14:paraId="39EEC7C4" w14:textId="788775A9" w:rsidR="003E0BD6" w:rsidRPr="00705F1A" w:rsidRDefault="003E0BD6" w:rsidP="003E0BD6">
            <w:pPr>
              <w:spacing w:after="19" w:line="259" w:lineRule="auto"/>
              <w:rPr>
                <w:rFonts w:ascii="Arial" w:hAnsi="Arial" w:cs="Arial"/>
                <w:color w:val="auto"/>
                <w:sz w:val="20"/>
                <w:szCs w:val="20"/>
                <w:lang w:val="fr-CD"/>
              </w:rPr>
            </w:pPr>
            <w:r w:rsidRPr="00705F1A">
              <w:rPr>
                <w:rFonts w:ascii="Arial" w:hAnsi="Arial" w:cs="Arial"/>
                <w:color w:val="auto"/>
                <w:sz w:val="20"/>
                <w:szCs w:val="20"/>
                <w:lang w:val="fr-CD"/>
              </w:rPr>
              <w:t>(</w:t>
            </w:r>
            <w:proofErr w:type="gramStart"/>
            <w:r w:rsidRPr="00705F1A">
              <w:rPr>
                <w:rFonts w:ascii="Arial" w:hAnsi="Arial" w:cs="Arial"/>
                <w:color w:val="auto"/>
                <w:sz w:val="20"/>
                <w:szCs w:val="20"/>
                <w:lang w:val="fr-CD"/>
              </w:rPr>
              <w:t>le</w:t>
            </w:r>
            <w:proofErr w:type="gramEnd"/>
            <w:r w:rsidRPr="00705F1A">
              <w:rPr>
                <w:rFonts w:ascii="Arial" w:hAnsi="Arial" w:cs="Arial"/>
                <w:color w:val="auto"/>
                <w:sz w:val="20"/>
                <w:szCs w:val="20"/>
                <w:lang w:val="fr-CD"/>
              </w:rPr>
              <w:t xml:space="preserve"> cas échéant) Localité : Province du Kwilu</w:t>
            </w:r>
            <w:r w:rsidR="00B53E76" w:rsidRPr="00705F1A">
              <w:rPr>
                <w:rFonts w:ascii="Arial" w:hAnsi="Arial" w:cs="Arial"/>
                <w:color w:val="auto"/>
                <w:sz w:val="20"/>
                <w:szCs w:val="20"/>
                <w:lang w:val="fr-CD"/>
              </w:rPr>
              <w:t xml:space="preserve"> sans le territoire de </w:t>
            </w:r>
            <w:proofErr w:type="spellStart"/>
            <w:r w:rsidR="00B53E76" w:rsidRPr="00705F1A">
              <w:rPr>
                <w:rFonts w:ascii="Arial" w:hAnsi="Arial" w:cs="Arial"/>
                <w:color w:val="auto"/>
                <w:sz w:val="20"/>
                <w:szCs w:val="20"/>
                <w:lang w:val="fr-CD"/>
              </w:rPr>
              <w:t>Gungu</w:t>
            </w:r>
            <w:proofErr w:type="spellEnd"/>
            <w:r w:rsidR="0064046A" w:rsidRPr="00705F1A">
              <w:rPr>
                <w:rFonts w:ascii="Arial" w:hAnsi="Arial" w:cs="Arial"/>
                <w:color w:val="auto"/>
                <w:sz w:val="20"/>
                <w:szCs w:val="20"/>
                <w:lang w:val="fr-CD"/>
              </w:rPr>
              <w:t xml:space="preserve"> (Le PPAT sera élaboré en incluant le territoire de </w:t>
            </w:r>
            <w:proofErr w:type="spellStart"/>
            <w:r w:rsidR="0064046A" w:rsidRPr="00705F1A">
              <w:rPr>
                <w:rFonts w:ascii="Arial" w:hAnsi="Arial" w:cs="Arial"/>
                <w:color w:val="auto"/>
                <w:sz w:val="20"/>
                <w:szCs w:val="20"/>
                <w:lang w:val="fr-CD"/>
              </w:rPr>
              <w:t>Gungu</w:t>
            </w:r>
            <w:proofErr w:type="spellEnd"/>
            <w:r w:rsidR="0064046A" w:rsidRPr="00705F1A">
              <w:rPr>
                <w:rFonts w:ascii="Arial" w:hAnsi="Arial" w:cs="Arial"/>
                <w:color w:val="auto"/>
                <w:sz w:val="20"/>
                <w:szCs w:val="20"/>
                <w:lang w:val="fr-CD"/>
              </w:rPr>
              <w:t>.)</w:t>
            </w:r>
          </w:p>
          <w:p w14:paraId="18728CD0" w14:textId="77777777" w:rsidR="003E0BD6" w:rsidRPr="00705F1A" w:rsidRDefault="003E0BD6" w:rsidP="003E0BD6">
            <w:pPr>
              <w:spacing w:after="0" w:line="259" w:lineRule="auto"/>
              <w:rPr>
                <w:rFonts w:ascii="Arial" w:eastAsia="Meiryo UI" w:hAnsi="Arial" w:cs="Arial"/>
                <w:color w:val="auto"/>
                <w:sz w:val="20"/>
                <w:szCs w:val="20"/>
                <w:lang w:val="fr-CD" w:eastAsia="ja-JP"/>
              </w:rPr>
            </w:pPr>
            <w:r w:rsidRPr="00705F1A">
              <w:rPr>
                <w:rFonts w:ascii="Arial" w:hAnsi="Arial" w:cs="Arial"/>
                <w:color w:val="auto"/>
                <w:sz w:val="20"/>
                <w:szCs w:val="20"/>
                <w:lang w:val="fr-CD"/>
              </w:rPr>
              <w:t xml:space="preserve"> </w:t>
            </w:r>
          </w:p>
        </w:tc>
      </w:tr>
      <w:tr w:rsidR="003E0BD6" w:rsidRPr="00705F1A" w14:paraId="161BAF07" w14:textId="77777777" w:rsidTr="003E0BD6">
        <w:trPr>
          <w:trHeight w:val="600"/>
        </w:trPr>
        <w:tc>
          <w:tcPr>
            <w:tcW w:w="0" w:type="auto"/>
            <w:vMerge/>
            <w:tcBorders>
              <w:top w:val="nil"/>
              <w:left w:val="single" w:sz="4" w:space="0" w:color="000000"/>
              <w:bottom w:val="single" w:sz="4" w:space="0" w:color="000000"/>
              <w:right w:val="single" w:sz="4" w:space="0" w:color="000000"/>
            </w:tcBorders>
          </w:tcPr>
          <w:p w14:paraId="349DBDB8" w14:textId="77777777" w:rsidR="003E0BD6" w:rsidRPr="00705F1A" w:rsidRDefault="003E0BD6" w:rsidP="003E0BD6">
            <w:pPr>
              <w:spacing w:after="160" w:line="259" w:lineRule="auto"/>
              <w:rPr>
                <w:rFonts w:ascii="Arial" w:eastAsia="Meiryo UI" w:hAnsi="Arial" w:cs="Arial"/>
                <w:color w:val="auto"/>
                <w:sz w:val="18"/>
                <w:szCs w:val="18"/>
                <w:lang w:val="fr-CD" w:eastAsia="ja-JP"/>
              </w:rPr>
            </w:pPr>
          </w:p>
        </w:tc>
        <w:tc>
          <w:tcPr>
            <w:tcW w:w="0" w:type="auto"/>
            <w:vMerge/>
            <w:tcBorders>
              <w:top w:val="nil"/>
              <w:left w:val="single" w:sz="4" w:space="0" w:color="000000"/>
              <w:bottom w:val="nil"/>
              <w:right w:val="single" w:sz="4" w:space="0" w:color="000000"/>
            </w:tcBorders>
          </w:tcPr>
          <w:p w14:paraId="22840FB1" w14:textId="77777777" w:rsidR="003E0BD6" w:rsidRPr="00705F1A" w:rsidRDefault="003E0BD6" w:rsidP="003E0BD6">
            <w:pPr>
              <w:spacing w:after="160" w:line="259" w:lineRule="auto"/>
              <w:rPr>
                <w:rFonts w:ascii="Arial" w:eastAsia="Meiryo UI" w:hAnsi="Arial" w:cs="Arial"/>
                <w:color w:val="auto"/>
                <w:sz w:val="18"/>
                <w:szCs w:val="18"/>
                <w:lang w:val="fr-CD" w:eastAsia="ja-JP"/>
              </w:rPr>
            </w:pPr>
          </w:p>
        </w:tc>
        <w:tc>
          <w:tcPr>
            <w:tcW w:w="4410" w:type="dxa"/>
            <w:tcBorders>
              <w:top w:val="single" w:sz="4" w:space="0" w:color="000000"/>
              <w:left w:val="single" w:sz="4" w:space="0" w:color="000000"/>
              <w:bottom w:val="single" w:sz="4" w:space="0" w:color="000000"/>
              <w:right w:val="single" w:sz="4" w:space="0" w:color="000000"/>
            </w:tcBorders>
          </w:tcPr>
          <w:p w14:paraId="3F5AB698" w14:textId="77777777" w:rsidR="003E0BD6" w:rsidRPr="00705F1A" w:rsidRDefault="003E0BD6" w:rsidP="003E0BD6">
            <w:pPr>
              <w:spacing w:after="0" w:line="259" w:lineRule="auto"/>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Secteur/Thème(s) : PIREDD</w:t>
            </w:r>
          </w:p>
        </w:tc>
      </w:tr>
    </w:tbl>
    <w:p w14:paraId="3F164FCC" w14:textId="77777777" w:rsidR="003E0BD6" w:rsidRPr="00705F1A" w:rsidRDefault="003E0BD6" w:rsidP="003E0BD6">
      <w:pPr>
        <w:spacing w:after="0" w:line="259" w:lineRule="auto"/>
        <w:ind w:left="14"/>
        <w:jc w:val="center"/>
        <w:rPr>
          <w:rFonts w:ascii="Arial" w:eastAsia="Meiryo UI" w:hAnsi="Arial" w:cs="Arial"/>
          <w:color w:val="auto"/>
          <w:lang w:val="fr-CD" w:eastAsia="ja-JP"/>
        </w:rPr>
      </w:pPr>
      <w:r w:rsidRPr="00705F1A">
        <w:rPr>
          <w:rFonts w:ascii="Arial" w:eastAsia="Meiryo UI" w:hAnsi="Arial" w:cs="Arial"/>
          <w:b/>
          <w:color w:val="auto"/>
          <w:lang w:val="fr-CD" w:eastAsia="ja-JP"/>
        </w:rPr>
        <w:t xml:space="preserve"> </w:t>
      </w:r>
    </w:p>
    <w:tbl>
      <w:tblPr>
        <w:tblStyle w:val="TableGrid"/>
        <w:tblW w:w="9136" w:type="dxa"/>
        <w:tblInd w:w="-174" w:type="dxa"/>
        <w:tblCellMar>
          <w:top w:w="50" w:type="dxa"/>
          <w:left w:w="121" w:type="dxa"/>
          <w:right w:w="111" w:type="dxa"/>
        </w:tblCellMar>
        <w:tblLook w:val="04A0" w:firstRow="1" w:lastRow="0" w:firstColumn="1" w:lastColumn="0" w:noHBand="0" w:noVBand="1"/>
      </w:tblPr>
      <w:tblGrid>
        <w:gridCol w:w="4409"/>
        <w:gridCol w:w="317"/>
        <w:gridCol w:w="4410"/>
      </w:tblGrid>
      <w:tr w:rsidR="003E0BD6" w:rsidRPr="00705F1A" w14:paraId="5B10EBE9" w14:textId="77777777" w:rsidTr="003E0BD6">
        <w:trPr>
          <w:trHeight w:val="383"/>
        </w:trPr>
        <w:tc>
          <w:tcPr>
            <w:tcW w:w="4409" w:type="dxa"/>
            <w:tcBorders>
              <w:top w:val="single" w:sz="4" w:space="0" w:color="000000"/>
              <w:left w:val="single" w:sz="4" w:space="0" w:color="000000"/>
              <w:bottom w:val="nil"/>
              <w:right w:val="single" w:sz="4" w:space="0" w:color="000000"/>
            </w:tcBorders>
            <w:shd w:val="clear" w:color="auto" w:fill="F3F3F3"/>
          </w:tcPr>
          <w:p w14:paraId="56001E0C" w14:textId="77777777" w:rsidR="003E0BD6" w:rsidRPr="00705F1A" w:rsidRDefault="003E0BD6" w:rsidP="003E0BD6">
            <w:pPr>
              <w:spacing w:after="0" w:line="259" w:lineRule="auto"/>
              <w:ind w:right="10"/>
              <w:jc w:val="center"/>
              <w:rPr>
                <w:rFonts w:ascii="Arial" w:eastAsia="Meiryo UI" w:hAnsi="Arial" w:cs="Arial"/>
                <w:b/>
                <w:color w:val="auto"/>
                <w:szCs w:val="21"/>
                <w:lang w:val="fr-CD" w:eastAsia="ja-JP"/>
              </w:rPr>
            </w:pPr>
            <w:r w:rsidRPr="00705F1A">
              <w:rPr>
                <w:rFonts w:ascii="Arial" w:hAnsi="Arial" w:cs="Arial"/>
                <w:b/>
                <w:color w:val="auto"/>
                <w:szCs w:val="21"/>
                <w:lang w:val="fr-CD"/>
              </w:rPr>
              <w:t>Organisations participantes</w:t>
            </w:r>
          </w:p>
        </w:tc>
        <w:tc>
          <w:tcPr>
            <w:tcW w:w="317" w:type="dxa"/>
            <w:vMerge w:val="restart"/>
            <w:tcBorders>
              <w:top w:val="nil"/>
              <w:left w:val="single" w:sz="4" w:space="0" w:color="000000"/>
              <w:bottom w:val="nil"/>
              <w:right w:val="single" w:sz="4" w:space="0" w:color="000000"/>
            </w:tcBorders>
            <w:vAlign w:val="center"/>
          </w:tcPr>
          <w:p w14:paraId="5D8DA380" w14:textId="77777777" w:rsidR="003E0BD6" w:rsidRPr="00705F1A" w:rsidRDefault="003E0BD6" w:rsidP="003E0BD6">
            <w:pPr>
              <w:spacing w:after="0" w:line="259" w:lineRule="auto"/>
              <w:ind w:left="36"/>
              <w:jc w:val="center"/>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tc>
        <w:tc>
          <w:tcPr>
            <w:tcW w:w="4410" w:type="dxa"/>
            <w:tcBorders>
              <w:top w:val="single" w:sz="4" w:space="0" w:color="000000"/>
              <w:left w:val="single" w:sz="4" w:space="0" w:color="000000"/>
              <w:bottom w:val="nil"/>
              <w:right w:val="single" w:sz="4" w:space="0" w:color="000000"/>
            </w:tcBorders>
            <w:shd w:val="clear" w:color="auto" w:fill="F3F3F3"/>
          </w:tcPr>
          <w:p w14:paraId="1DC649FB" w14:textId="77777777" w:rsidR="003E0BD6" w:rsidRPr="00705F1A" w:rsidRDefault="003E0BD6" w:rsidP="003E0BD6">
            <w:pPr>
              <w:spacing w:after="0" w:line="259" w:lineRule="auto"/>
              <w:ind w:right="11"/>
              <w:jc w:val="center"/>
              <w:rPr>
                <w:rFonts w:ascii="Arial" w:eastAsia="Meiryo UI" w:hAnsi="Arial" w:cs="Arial"/>
                <w:b/>
                <w:color w:val="auto"/>
                <w:szCs w:val="21"/>
                <w:lang w:val="fr-CD" w:eastAsia="ja-JP"/>
              </w:rPr>
            </w:pPr>
            <w:r w:rsidRPr="00705F1A">
              <w:rPr>
                <w:rFonts w:ascii="Arial" w:eastAsia="Meiryo UI" w:hAnsi="Arial" w:cs="Arial"/>
                <w:b/>
                <w:color w:val="auto"/>
                <w:szCs w:val="21"/>
                <w:lang w:val="fr-CD" w:eastAsia="ja-JP"/>
              </w:rPr>
              <w:t>Partenaires de mise en œuvre</w:t>
            </w:r>
          </w:p>
        </w:tc>
      </w:tr>
      <w:tr w:rsidR="003E0BD6" w:rsidRPr="00705F1A" w14:paraId="51439943" w14:textId="77777777" w:rsidTr="003E0BD6">
        <w:trPr>
          <w:trHeight w:val="859"/>
        </w:trPr>
        <w:tc>
          <w:tcPr>
            <w:tcW w:w="4409" w:type="dxa"/>
            <w:tcBorders>
              <w:top w:val="nil"/>
              <w:left w:val="single" w:sz="4" w:space="0" w:color="000000"/>
              <w:bottom w:val="single" w:sz="4" w:space="0" w:color="000000"/>
              <w:right w:val="single" w:sz="4" w:space="0" w:color="000000"/>
            </w:tcBorders>
          </w:tcPr>
          <w:p w14:paraId="33373FA8" w14:textId="77777777" w:rsidR="003E0BD6" w:rsidRPr="00705F1A" w:rsidRDefault="003E0BD6" w:rsidP="003E0BD6">
            <w:pPr>
              <w:spacing w:after="0" w:line="259" w:lineRule="auto"/>
              <w:rPr>
                <w:rFonts w:ascii="Arial" w:eastAsia="Meiryo UI" w:hAnsi="Arial" w:cs="Arial"/>
                <w:color w:val="auto"/>
                <w:sz w:val="20"/>
                <w:szCs w:val="20"/>
                <w:lang w:val="fr-CD" w:eastAsia="ja-JP"/>
              </w:rPr>
            </w:pPr>
            <w:r w:rsidRPr="00705F1A">
              <w:rPr>
                <w:rFonts w:ascii="Arial" w:hAnsi="Arial" w:cs="Arial"/>
                <w:color w:val="auto"/>
                <w:sz w:val="20"/>
                <w:szCs w:val="20"/>
                <w:lang w:val="fr-CD"/>
              </w:rPr>
              <w:t>Agence Japonaise de Coopération Internationale (JICA)</w:t>
            </w:r>
          </w:p>
        </w:tc>
        <w:tc>
          <w:tcPr>
            <w:tcW w:w="0" w:type="auto"/>
            <w:vMerge/>
            <w:tcBorders>
              <w:top w:val="nil"/>
              <w:left w:val="single" w:sz="4" w:space="0" w:color="000000"/>
              <w:bottom w:val="nil"/>
              <w:right w:val="single" w:sz="4" w:space="0" w:color="000000"/>
            </w:tcBorders>
          </w:tcPr>
          <w:p w14:paraId="6991ED17" w14:textId="77777777" w:rsidR="003E0BD6" w:rsidRPr="00705F1A" w:rsidRDefault="003E0BD6" w:rsidP="003E0BD6">
            <w:pPr>
              <w:spacing w:after="160" w:line="259" w:lineRule="auto"/>
              <w:rPr>
                <w:rFonts w:ascii="Arial" w:eastAsia="Meiryo UI" w:hAnsi="Arial" w:cs="Arial"/>
                <w:color w:val="auto"/>
                <w:sz w:val="20"/>
                <w:szCs w:val="20"/>
                <w:lang w:val="fr-CD" w:eastAsia="ja-JP"/>
              </w:rPr>
            </w:pPr>
          </w:p>
        </w:tc>
        <w:tc>
          <w:tcPr>
            <w:tcW w:w="4410" w:type="dxa"/>
            <w:tcBorders>
              <w:top w:val="nil"/>
              <w:left w:val="single" w:sz="4" w:space="0" w:color="000000"/>
              <w:bottom w:val="single" w:sz="4" w:space="0" w:color="000000"/>
              <w:right w:val="single" w:sz="4" w:space="0" w:color="000000"/>
            </w:tcBorders>
          </w:tcPr>
          <w:p w14:paraId="1E417C20" w14:textId="635476B5" w:rsidR="003E0BD6" w:rsidRPr="00705F1A" w:rsidRDefault="003E0BD6" w:rsidP="00275CEB">
            <w:pPr>
              <w:spacing w:after="0" w:line="259" w:lineRule="auto"/>
              <w:jc w:val="left"/>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 xml:space="preserve">Ministère provincial de l’Environnement et Développement Durable (MEDD) / Ministère provincial de l’Agriculture (MINAGRI) / Japan Forest </w:t>
            </w:r>
            <w:proofErr w:type="spellStart"/>
            <w:r w:rsidRPr="00705F1A">
              <w:rPr>
                <w:rFonts w:ascii="Arial" w:eastAsia="Meiryo UI" w:hAnsi="Arial" w:cs="Arial"/>
                <w:color w:val="auto"/>
                <w:sz w:val="20"/>
                <w:szCs w:val="20"/>
                <w:lang w:val="fr-CD" w:eastAsia="ja-JP"/>
              </w:rPr>
              <w:t>Technology</w:t>
            </w:r>
            <w:proofErr w:type="spellEnd"/>
            <w:r w:rsidRPr="00705F1A">
              <w:rPr>
                <w:rFonts w:ascii="Arial" w:eastAsia="Meiryo UI" w:hAnsi="Arial" w:cs="Arial"/>
                <w:color w:val="auto"/>
                <w:sz w:val="20"/>
                <w:szCs w:val="20"/>
                <w:lang w:val="fr-CD" w:eastAsia="ja-JP"/>
              </w:rPr>
              <w:t xml:space="preserve"> Association (JAFTA)</w:t>
            </w:r>
          </w:p>
        </w:tc>
      </w:tr>
    </w:tbl>
    <w:p w14:paraId="295B7DAD" w14:textId="77777777" w:rsidR="003E0BD6" w:rsidRPr="00705F1A" w:rsidRDefault="003E0BD6" w:rsidP="003E0BD6">
      <w:pPr>
        <w:spacing w:after="0" w:line="259" w:lineRule="auto"/>
        <w:ind w:left="14"/>
        <w:jc w:val="center"/>
        <w:rPr>
          <w:rFonts w:ascii="Arial" w:eastAsia="Meiryo UI" w:hAnsi="Arial" w:cs="Arial"/>
          <w:color w:val="auto"/>
          <w:lang w:val="fr-CD" w:eastAsia="ja-JP"/>
        </w:rPr>
      </w:pPr>
      <w:r w:rsidRPr="00705F1A">
        <w:rPr>
          <w:rFonts w:ascii="Arial" w:eastAsia="Meiryo UI" w:hAnsi="Arial" w:cs="Arial"/>
          <w:b/>
          <w:color w:val="auto"/>
          <w:lang w:val="fr-CD" w:eastAsia="ja-JP"/>
        </w:rPr>
        <w:t xml:space="preserve"> </w:t>
      </w:r>
    </w:p>
    <w:tbl>
      <w:tblPr>
        <w:tblStyle w:val="TableGrid"/>
        <w:tblW w:w="9122" w:type="dxa"/>
        <w:tblInd w:w="-179" w:type="dxa"/>
        <w:tblCellMar>
          <w:top w:w="40" w:type="dxa"/>
          <w:left w:w="88" w:type="dxa"/>
          <w:right w:w="109" w:type="dxa"/>
        </w:tblCellMar>
        <w:tblLook w:val="04A0" w:firstRow="1" w:lastRow="0" w:firstColumn="1" w:lastColumn="0" w:noHBand="0" w:noVBand="1"/>
      </w:tblPr>
      <w:tblGrid>
        <w:gridCol w:w="4404"/>
        <w:gridCol w:w="314"/>
        <w:gridCol w:w="4404"/>
      </w:tblGrid>
      <w:tr w:rsidR="003E0BD6" w:rsidRPr="00705F1A" w14:paraId="6CB9BCA9" w14:textId="77777777" w:rsidTr="003E0BD6">
        <w:trPr>
          <w:trHeight w:val="500"/>
        </w:trPr>
        <w:tc>
          <w:tcPr>
            <w:tcW w:w="4404" w:type="dxa"/>
            <w:tcBorders>
              <w:top w:val="single" w:sz="4" w:space="0" w:color="000000"/>
              <w:left w:val="single" w:sz="4" w:space="0" w:color="000000"/>
              <w:bottom w:val="nil"/>
              <w:right w:val="single" w:sz="4" w:space="0" w:color="000000"/>
            </w:tcBorders>
            <w:shd w:val="clear" w:color="auto" w:fill="F2F2F2"/>
            <w:vAlign w:val="center"/>
          </w:tcPr>
          <w:p w14:paraId="35F123A0" w14:textId="77777777" w:rsidR="003E0BD6" w:rsidRPr="00705F1A" w:rsidRDefault="003E0BD6" w:rsidP="003E0BD6">
            <w:pPr>
              <w:spacing w:after="0" w:line="259" w:lineRule="auto"/>
              <w:ind w:left="21"/>
              <w:jc w:val="center"/>
              <w:rPr>
                <w:rFonts w:ascii="Arial" w:eastAsia="Meiryo UI" w:hAnsi="Arial" w:cs="Arial"/>
                <w:color w:val="auto"/>
                <w:szCs w:val="21"/>
                <w:lang w:val="fr-CD" w:eastAsia="ja-JP"/>
              </w:rPr>
            </w:pPr>
            <w:r w:rsidRPr="00705F1A">
              <w:rPr>
                <w:rFonts w:ascii="Arial" w:eastAsia="Meiryo UI" w:hAnsi="Arial" w:cs="Arial"/>
                <w:b/>
                <w:color w:val="auto"/>
                <w:szCs w:val="21"/>
                <w:lang w:val="fr-CD" w:eastAsia="ja-JP"/>
              </w:rPr>
              <w:t>Budget du Programme (US$)</w:t>
            </w:r>
          </w:p>
        </w:tc>
        <w:tc>
          <w:tcPr>
            <w:tcW w:w="314" w:type="dxa"/>
            <w:vMerge w:val="restart"/>
            <w:tcBorders>
              <w:top w:val="nil"/>
              <w:left w:val="single" w:sz="4" w:space="0" w:color="000000"/>
              <w:bottom w:val="nil"/>
              <w:right w:val="single" w:sz="4" w:space="0" w:color="000000"/>
            </w:tcBorders>
            <w:vAlign w:val="center"/>
          </w:tcPr>
          <w:p w14:paraId="7EF0796D" w14:textId="77777777" w:rsidR="003E0BD6" w:rsidRPr="00705F1A" w:rsidRDefault="003E0BD6" w:rsidP="003E0BD6">
            <w:pPr>
              <w:spacing w:after="211" w:line="259" w:lineRule="auto"/>
              <w:ind w:left="70"/>
              <w:jc w:val="center"/>
              <w:rPr>
                <w:rFonts w:ascii="Arial" w:eastAsia="Meiryo UI" w:hAnsi="Arial" w:cs="Arial"/>
                <w:color w:val="auto"/>
                <w:szCs w:val="21"/>
                <w:lang w:val="fr-CD" w:eastAsia="ja-JP"/>
              </w:rPr>
            </w:pPr>
            <w:r w:rsidRPr="00705F1A">
              <w:rPr>
                <w:rFonts w:ascii="Arial" w:eastAsia="Meiryo UI" w:hAnsi="Arial" w:cs="Arial"/>
                <w:b/>
                <w:color w:val="auto"/>
                <w:szCs w:val="21"/>
                <w:lang w:val="fr-CD" w:eastAsia="ja-JP"/>
              </w:rPr>
              <w:t xml:space="preserve"> </w:t>
            </w:r>
          </w:p>
          <w:p w14:paraId="6A6F55AA" w14:textId="77777777" w:rsidR="003E0BD6" w:rsidRPr="00705F1A" w:rsidRDefault="003E0BD6" w:rsidP="003E0BD6">
            <w:pPr>
              <w:spacing w:after="578"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4C363964" w14:textId="77777777" w:rsidR="003E0BD6" w:rsidRPr="00705F1A" w:rsidRDefault="003E0BD6" w:rsidP="003E0BD6">
            <w:pPr>
              <w:spacing w:after="74"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57449AFA" w14:textId="77777777" w:rsidR="003E0BD6" w:rsidRPr="00705F1A" w:rsidRDefault="003E0BD6" w:rsidP="003E0BD6">
            <w:pPr>
              <w:spacing w:after="74"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7DFA4700" w14:textId="77777777" w:rsidR="003E0BD6" w:rsidRPr="00705F1A" w:rsidRDefault="003E0BD6" w:rsidP="003E0BD6">
            <w:pPr>
              <w:spacing w:after="77"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0582D792" w14:textId="77777777" w:rsidR="003E0BD6" w:rsidRPr="00705F1A" w:rsidRDefault="003E0BD6" w:rsidP="003E0BD6">
            <w:pPr>
              <w:spacing w:after="0"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tc>
        <w:tc>
          <w:tcPr>
            <w:tcW w:w="4404" w:type="dxa"/>
            <w:tcBorders>
              <w:top w:val="single" w:sz="4" w:space="0" w:color="000000"/>
              <w:left w:val="single" w:sz="4" w:space="0" w:color="000000"/>
              <w:bottom w:val="nil"/>
              <w:right w:val="single" w:sz="4" w:space="0" w:color="000000"/>
            </w:tcBorders>
            <w:shd w:val="clear" w:color="auto" w:fill="F2F2F2"/>
            <w:vAlign w:val="center"/>
          </w:tcPr>
          <w:p w14:paraId="0794A63A" w14:textId="77777777" w:rsidR="003E0BD6" w:rsidRPr="00705F1A" w:rsidRDefault="003E0BD6" w:rsidP="003E0BD6">
            <w:pPr>
              <w:spacing w:after="0" w:line="259" w:lineRule="auto"/>
              <w:jc w:val="center"/>
              <w:rPr>
                <w:rFonts w:ascii="Arial" w:eastAsia="Meiryo UI" w:hAnsi="Arial" w:cs="Arial"/>
                <w:color w:val="auto"/>
                <w:szCs w:val="21"/>
                <w:lang w:val="fr-CD" w:eastAsia="ja-JP"/>
              </w:rPr>
            </w:pPr>
            <w:r w:rsidRPr="00705F1A">
              <w:rPr>
                <w:rFonts w:ascii="Arial" w:eastAsia="Meiryo UI" w:hAnsi="Arial" w:cs="Arial"/>
                <w:b/>
                <w:color w:val="auto"/>
                <w:szCs w:val="21"/>
                <w:lang w:val="fr-CD" w:eastAsia="ja-JP"/>
              </w:rPr>
              <w:t>Durée du Programme (mois)</w:t>
            </w:r>
          </w:p>
        </w:tc>
      </w:tr>
      <w:tr w:rsidR="003E0BD6" w:rsidRPr="00705F1A" w14:paraId="741987C6" w14:textId="77777777" w:rsidTr="003E0BD6">
        <w:trPr>
          <w:trHeight w:val="1475"/>
        </w:trPr>
        <w:tc>
          <w:tcPr>
            <w:tcW w:w="4404" w:type="dxa"/>
            <w:tcBorders>
              <w:top w:val="nil"/>
              <w:left w:val="single" w:sz="4" w:space="0" w:color="000000"/>
              <w:bottom w:val="single" w:sz="4" w:space="0" w:color="000000"/>
              <w:right w:val="single" w:sz="4" w:space="0" w:color="000000"/>
            </w:tcBorders>
          </w:tcPr>
          <w:p w14:paraId="2C878513" w14:textId="6F2614C5" w:rsidR="003E0BD6" w:rsidRPr="00705F1A" w:rsidRDefault="003E0BD6" w:rsidP="003E0BD6">
            <w:pPr>
              <w:pStyle w:val="Default"/>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Contribution du Fonds</w:t>
            </w:r>
            <w:r w:rsidR="00AF4E43" w:rsidRPr="00705F1A">
              <w:rPr>
                <w:rFonts w:ascii="Arial" w:eastAsia="Meiryo UI" w:hAnsi="Arial" w:cs="Arial"/>
                <w:color w:val="auto"/>
                <w:sz w:val="20"/>
                <w:szCs w:val="20"/>
                <w:lang w:val="fr-CD" w:eastAsia="ja-JP"/>
              </w:rPr>
              <w:t xml:space="preserve"> </w:t>
            </w:r>
            <w:proofErr w:type="gramStart"/>
            <w:r w:rsidR="00AF4E43" w:rsidRPr="00705F1A">
              <w:rPr>
                <w:rFonts w:ascii="Arial" w:eastAsia="Meiryo UI" w:hAnsi="Arial" w:cs="Arial"/>
                <w:color w:val="auto"/>
                <w:sz w:val="20"/>
                <w:szCs w:val="20"/>
                <w:lang w:val="fr-CD" w:eastAsia="ja-JP"/>
              </w:rPr>
              <w:t>CAFI</w:t>
            </w:r>
            <w:r w:rsidRPr="00705F1A">
              <w:rPr>
                <w:rFonts w:ascii="Arial" w:eastAsia="Meiryo UI" w:hAnsi="Arial" w:cs="Arial"/>
                <w:color w:val="auto"/>
                <w:sz w:val="20"/>
                <w:szCs w:val="20"/>
                <w:lang w:val="fr-CD" w:eastAsia="ja-JP"/>
              </w:rPr>
              <w:t>:</w:t>
            </w:r>
            <w:proofErr w:type="gramEnd"/>
            <w:r w:rsidRPr="00705F1A">
              <w:rPr>
                <w:rFonts w:ascii="Arial" w:eastAsia="Meiryo UI" w:hAnsi="Arial" w:cs="Arial"/>
                <w:color w:val="auto"/>
                <w:sz w:val="20"/>
                <w:szCs w:val="20"/>
                <w:lang w:val="fr-CD" w:eastAsia="ja-JP"/>
              </w:rPr>
              <w:t xml:space="preserve"> </w:t>
            </w:r>
          </w:p>
          <w:p w14:paraId="6608F01C" w14:textId="3FC81F35" w:rsidR="003E0BD6" w:rsidRPr="00705F1A" w:rsidRDefault="003E0BD6" w:rsidP="003E0BD6">
            <w:pPr>
              <w:pStyle w:val="Default"/>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 xml:space="preserve"> 3 999 </w:t>
            </w:r>
            <w:r w:rsidR="00C315EB" w:rsidRPr="00705F1A">
              <w:rPr>
                <w:rFonts w:ascii="Arial" w:eastAsia="Meiryo UI" w:hAnsi="Arial" w:cs="Arial"/>
                <w:color w:val="auto"/>
                <w:sz w:val="20"/>
                <w:szCs w:val="20"/>
                <w:lang w:val="fr-CD" w:eastAsia="ja-JP"/>
              </w:rPr>
              <w:t>607</w:t>
            </w:r>
            <w:r w:rsidRPr="00705F1A">
              <w:rPr>
                <w:rFonts w:ascii="Arial" w:eastAsia="Meiryo UI" w:hAnsi="Arial" w:cs="Arial"/>
                <w:color w:val="auto"/>
                <w:sz w:val="20"/>
                <w:szCs w:val="20"/>
                <w:lang w:val="fr-CD" w:eastAsia="ja-JP"/>
              </w:rPr>
              <w:t xml:space="preserve"> USD </w:t>
            </w:r>
          </w:p>
          <w:p w14:paraId="7FF04393" w14:textId="5441A11D" w:rsidR="003E0BD6" w:rsidRPr="00705F1A" w:rsidRDefault="003E0BD6" w:rsidP="003E0BD6">
            <w:pPr>
              <w:pStyle w:val="Default"/>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 xml:space="preserve">Contribution de </w:t>
            </w:r>
            <w:r w:rsidR="00222F29" w:rsidRPr="00705F1A">
              <w:rPr>
                <w:rFonts w:ascii="Arial" w:eastAsia="Meiryo UI" w:hAnsi="Arial" w:cs="Arial"/>
                <w:color w:val="auto"/>
                <w:sz w:val="20"/>
                <w:szCs w:val="20"/>
                <w:lang w:val="fr-CD" w:eastAsia="ja-JP"/>
              </w:rPr>
              <w:t>l’</w:t>
            </w:r>
            <w:r w:rsidRPr="00705F1A">
              <w:rPr>
                <w:rFonts w:ascii="Arial" w:eastAsia="Meiryo UI" w:hAnsi="Arial" w:cs="Arial"/>
                <w:color w:val="auto"/>
                <w:sz w:val="20"/>
                <w:szCs w:val="20"/>
                <w:lang w:val="fr-CD" w:eastAsia="ja-JP"/>
              </w:rPr>
              <w:t>agence (JICA</w:t>
            </w:r>
            <w:proofErr w:type="gramStart"/>
            <w:r w:rsidRPr="00705F1A">
              <w:rPr>
                <w:rFonts w:ascii="Arial" w:eastAsia="Meiryo UI" w:hAnsi="Arial" w:cs="Arial"/>
                <w:color w:val="auto"/>
                <w:sz w:val="20"/>
                <w:szCs w:val="20"/>
                <w:lang w:val="fr-CD" w:eastAsia="ja-JP"/>
              </w:rPr>
              <w:t>):</w:t>
            </w:r>
            <w:proofErr w:type="gramEnd"/>
            <w:r w:rsidRPr="00705F1A">
              <w:rPr>
                <w:rFonts w:ascii="Arial" w:eastAsia="Meiryo UI" w:hAnsi="Arial" w:cs="Arial"/>
                <w:color w:val="auto"/>
                <w:sz w:val="20"/>
                <w:szCs w:val="20"/>
                <w:lang w:val="fr-CD" w:eastAsia="ja-JP"/>
              </w:rPr>
              <w:t xml:space="preserve"> </w:t>
            </w:r>
          </w:p>
          <w:p w14:paraId="14002AED" w14:textId="77777777" w:rsidR="00DF6F4F" w:rsidRPr="00705F1A" w:rsidRDefault="003E0BD6" w:rsidP="003E0BD6">
            <w:pPr>
              <w:pStyle w:val="Default"/>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 xml:space="preserve"> </w:t>
            </w:r>
            <w:r w:rsidR="00DF6F4F" w:rsidRPr="00705F1A">
              <w:rPr>
                <w:rFonts w:ascii="Arial" w:eastAsia="Meiryo UI" w:hAnsi="Arial" w:cs="Arial"/>
                <w:color w:val="auto"/>
                <w:sz w:val="20"/>
                <w:szCs w:val="20"/>
                <w:lang w:val="fr-CD" w:eastAsia="ja-JP"/>
              </w:rPr>
              <w:t>7</w:t>
            </w:r>
            <w:r w:rsidRPr="00705F1A">
              <w:rPr>
                <w:rFonts w:ascii="Arial" w:eastAsia="Meiryo UI" w:hAnsi="Arial" w:cs="Arial"/>
                <w:color w:val="auto"/>
                <w:sz w:val="20"/>
                <w:szCs w:val="20"/>
                <w:lang w:val="fr-CD" w:eastAsia="ja-JP"/>
              </w:rPr>
              <w:t xml:space="preserve"> </w:t>
            </w:r>
            <w:r w:rsidR="00DF6F4F" w:rsidRPr="00705F1A">
              <w:rPr>
                <w:rFonts w:ascii="Arial" w:eastAsia="Meiryo UI" w:hAnsi="Arial" w:cs="Arial"/>
                <w:color w:val="auto"/>
                <w:sz w:val="20"/>
                <w:szCs w:val="20"/>
                <w:lang w:val="fr-CD" w:eastAsia="ja-JP"/>
              </w:rPr>
              <w:t xml:space="preserve">546 558 </w:t>
            </w:r>
            <w:r w:rsidRPr="00705F1A">
              <w:rPr>
                <w:rFonts w:ascii="Arial" w:eastAsia="Meiryo UI" w:hAnsi="Arial" w:cs="Arial"/>
                <w:color w:val="auto"/>
                <w:sz w:val="20"/>
                <w:szCs w:val="20"/>
                <w:lang w:val="fr-CD" w:eastAsia="ja-JP"/>
              </w:rPr>
              <w:t>USD</w:t>
            </w:r>
          </w:p>
          <w:p w14:paraId="3F5D63B3" w14:textId="2A332A24" w:rsidR="003E0BD6" w:rsidRPr="00705F1A" w:rsidRDefault="00DF6F4F" w:rsidP="003E0BD6">
            <w:pPr>
              <w:pStyle w:val="Default"/>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w:t>
            </w:r>
            <w:proofErr w:type="gramStart"/>
            <w:r w:rsidR="0064046A" w:rsidRPr="00705F1A">
              <w:rPr>
                <w:rFonts w:ascii="Arial" w:eastAsia="Meiryo UI" w:hAnsi="Arial" w:cs="Arial"/>
                <w:color w:val="auto"/>
                <w:sz w:val="20"/>
                <w:szCs w:val="20"/>
                <w:lang w:val="fr-CD" w:eastAsia="ja-JP"/>
              </w:rPr>
              <w:t>le</w:t>
            </w:r>
            <w:proofErr w:type="gramEnd"/>
            <w:r w:rsidR="0064046A" w:rsidRPr="00705F1A">
              <w:rPr>
                <w:rFonts w:ascii="Arial" w:eastAsia="Meiryo UI" w:hAnsi="Arial" w:cs="Arial"/>
                <w:color w:val="auto"/>
                <w:sz w:val="20"/>
                <w:szCs w:val="20"/>
                <w:lang w:val="fr-CD" w:eastAsia="ja-JP"/>
              </w:rPr>
              <w:t xml:space="preserve"> </w:t>
            </w:r>
            <w:r w:rsidRPr="00705F1A">
              <w:rPr>
                <w:rFonts w:ascii="Arial" w:eastAsia="Meiryo UI" w:hAnsi="Arial" w:cs="Arial"/>
                <w:color w:val="auto"/>
                <w:sz w:val="20"/>
                <w:szCs w:val="20"/>
                <w:lang w:val="fr-CD" w:eastAsia="ja-JP"/>
              </w:rPr>
              <w:t>budget originaire : 3 389 287 USD</w:t>
            </w:r>
            <w:r w:rsidR="0064046A" w:rsidRPr="00705F1A">
              <w:rPr>
                <w:rFonts w:ascii="Arial" w:eastAsia="Meiryo UI" w:hAnsi="Arial" w:cs="Arial"/>
                <w:color w:val="auto"/>
                <w:sz w:val="20"/>
                <w:szCs w:val="20"/>
                <w:lang w:val="fr-CD" w:eastAsia="ja-JP"/>
              </w:rPr>
              <w:t xml:space="preserve"> et le budget additionnel : 4 157 271 USD</w:t>
            </w:r>
            <w:r w:rsidRPr="00705F1A">
              <w:rPr>
                <w:rFonts w:ascii="Arial" w:eastAsia="Meiryo UI" w:hAnsi="Arial" w:cs="Arial"/>
                <w:color w:val="auto"/>
                <w:sz w:val="20"/>
                <w:szCs w:val="20"/>
                <w:lang w:val="fr-CD" w:eastAsia="ja-JP"/>
              </w:rPr>
              <w:t xml:space="preserve">) </w:t>
            </w:r>
            <w:r w:rsidR="003E0BD6" w:rsidRPr="00705F1A">
              <w:rPr>
                <w:rFonts w:ascii="Arial" w:eastAsia="Meiryo UI" w:hAnsi="Arial" w:cs="Arial"/>
                <w:color w:val="auto"/>
                <w:sz w:val="20"/>
                <w:szCs w:val="20"/>
                <w:lang w:val="fr-CD" w:eastAsia="ja-JP"/>
              </w:rPr>
              <w:t xml:space="preserve"> </w:t>
            </w:r>
          </w:p>
          <w:p w14:paraId="7CC6A942" w14:textId="77777777" w:rsidR="003E0BD6" w:rsidRPr="00705F1A" w:rsidRDefault="003E0BD6" w:rsidP="003E0BD6">
            <w:pPr>
              <w:pStyle w:val="Default"/>
              <w:rPr>
                <w:rFonts w:ascii="Arial" w:eastAsia="Meiryo UI" w:hAnsi="Arial" w:cs="Arial"/>
                <w:color w:val="auto"/>
                <w:sz w:val="20"/>
                <w:szCs w:val="20"/>
                <w:lang w:val="fr-CD" w:eastAsia="ja-JP"/>
              </w:rPr>
            </w:pPr>
            <w:proofErr w:type="gramStart"/>
            <w:r w:rsidRPr="00705F1A">
              <w:rPr>
                <w:rFonts w:ascii="Arial" w:eastAsia="Meiryo UI" w:hAnsi="Arial" w:cs="Arial"/>
                <w:color w:val="auto"/>
                <w:sz w:val="20"/>
                <w:szCs w:val="20"/>
                <w:lang w:val="fr-CD" w:eastAsia="ja-JP"/>
              </w:rPr>
              <w:t>TOTAL:</w:t>
            </w:r>
            <w:proofErr w:type="gramEnd"/>
            <w:r w:rsidRPr="00705F1A">
              <w:rPr>
                <w:rFonts w:ascii="Arial" w:eastAsia="Meiryo UI" w:hAnsi="Arial" w:cs="Arial"/>
                <w:color w:val="auto"/>
                <w:sz w:val="20"/>
                <w:szCs w:val="20"/>
                <w:lang w:val="fr-CD" w:eastAsia="ja-JP"/>
              </w:rPr>
              <w:t xml:space="preserve"> </w:t>
            </w:r>
            <w:r w:rsidRPr="00705F1A">
              <w:rPr>
                <w:rFonts w:ascii="Arial" w:eastAsia="Meiryo UI" w:hAnsi="Arial" w:cs="Arial"/>
                <w:color w:val="auto"/>
                <w:sz w:val="20"/>
                <w:szCs w:val="20"/>
                <w:lang w:val="fr-CD" w:eastAsia="ja-JP"/>
              </w:rPr>
              <w:tab/>
            </w:r>
          </w:p>
          <w:p w14:paraId="776B11EF" w14:textId="619BF58F" w:rsidR="00DF6F4F" w:rsidRPr="00705F1A" w:rsidRDefault="00DF6F4F" w:rsidP="00C315EB">
            <w:pPr>
              <w:tabs>
                <w:tab w:val="left" w:pos="1300"/>
              </w:tabs>
              <w:spacing w:after="0" w:line="259" w:lineRule="auto"/>
              <w:ind w:left="17" w:right="554"/>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11 546 165 USD</w:t>
            </w:r>
          </w:p>
          <w:p w14:paraId="6C584402" w14:textId="18EA8132" w:rsidR="003E0BD6" w:rsidRPr="00705F1A" w:rsidRDefault="003E0BD6" w:rsidP="00C315EB">
            <w:pPr>
              <w:tabs>
                <w:tab w:val="left" w:pos="1300"/>
              </w:tabs>
              <w:spacing w:after="0" w:line="259" w:lineRule="auto"/>
              <w:ind w:left="17" w:right="554"/>
              <w:rPr>
                <w:rFonts w:ascii="Arial" w:eastAsia="Meiryo UI" w:hAnsi="Arial" w:cs="Arial"/>
                <w:color w:val="auto"/>
                <w:sz w:val="20"/>
                <w:szCs w:val="20"/>
                <w:lang w:val="fr-CD"/>
              </w:rPr>
            </w:pPr>
            <w:r w:rsidRPr="00705F1A">
              <w:rPr>
                <w:rFonts w:ascii="Arial" w:eastAsia="Meiryo UI" w:hAnsi="Arial" w:cs="Arial"/>
                <w:color w:val="auto"/>
                <w:sz w:val="20"/>
                <w:szCs w:val="20"/>
                <w:lang w:val="fr-CD" w:eastAsia="ja-JP"/>
              </w:rPr>
              <w:t xml:space="preserve"> </w:t>
            </w:r>
            <w:r w:rsidR="00DF6F4F" w:rsidRPr="00705F1A">
              <w:rPr>
                <w:rFonts w:ascii="Arial" w:eastAsia="Meiryo UI" w:hAnsi="Arial" w:cs="Arial"/>
                <w:color w:val="auto"/>
                <w:sz w:val="20"/>
                <w:szCs w:val="20"/>
                <w:lang w:val="fr-CD" w:eastAsia="ja-JP"/>
              </w:rPr>
              <w:t>(</w:t>
            </w:r>
            <w:proofErr w:type="gramStart"/>
            <w:r w:rsidR="00DF6F4F" w:rsidRPr="00705F1A">
              <w:rPr>
                <w:rFonts w:ascii="Arial" w:eastAsia="Meiryo UI" w:hAnsi="Arial" w:cs="Arial"/>
                <w:color w:val="auto"/>
                <w:sz w:val="20"/>
                <w:szCs w:val="20"/>
                <w:lang w:val="fr-CD" w:eastAsia="ja-JP"/>
              </w:rPr>
              <w:t>budget</w:t>
            </w:r>
            <w:proofErr w:type="gramEnd"/>
            <w:r w:rsidR="00DF6F4F" w:rsidRPr="00705F1A">
              <w:rPr>
                <w:rFonts w:ascii="Arial" w:eastAsia="Meiryo UI" w:hAnsi="Arial" w:cs="Arial"/>
                <w:color w:val="auto"/>
                <w:sz w:val="20"/>
                <w:szCs w:val="20"/>
                <w:lang w:val="fr-CD" w:eastAsia="ja-JP"/>
              </w:rPr>
              <w:t xml:space="preserve"> originaire : </w:t>
            </w:r>
            <w:r w:rsidRPr="00705F1A">
              <w:rPr>
                <w:rFonts w:ascii="Arial" w:eastAsia="Meiryo UI" w:hAnsi="Arial" w:cs="Arial"/>
                <w:color w:val="auto"/>
                <w:sz w:val="20"/>
                <w:szCs w:val="20"/>
                <w:lang w:val="fr-CD" w:eastAsia="ja-JP"/>
              </w:rPr>
              <w:t xml:space="preserve">7 388 </w:t>
            </w:r>
            <w:r w:rsidR="00C315EB" w:rsidRPr="00705F1A">
              <w:rPr>
                <w:rFonts w:ascii="Arial" w:eastAsia="Meiryo UI" w:hAnsi="Arial" w:cs="Arial"/>
                <w:color w:val="auto"/>
                <w:sz w:val="20"/>
                <w:szCs w:val="20"/>
                <w:lang w:val="fr-CD" w:eastAsia="ja-JP"/>
              </w:rPr>
              <w:t>894</w:t>
            </w:r>
            <w:r w:rsidRPr="00705F1A">
              <w:rPr>
                <w:rFonts w:ascii="Arial" w:eastAsia="Meiryo UI" w:hAnsi="Arial" w:cs="Arial"/>
                <w:color w:val="auto"/>
                <w:sz w:val="20"/>
                <w:szCs w:val="20"/>
                <w:lang w:val="fr-CD" w:eastAsia="ja-JP"/>
              </w:rPr>
              <w:t xml:space="preserve"> USD</w:t>
            </w:r>
            <w:r w:rsidR="00DF6F4F" w:rsidRPr="00705F1A">
              <w:rPr>
                <w:rFonts w:ascii="Arial" w:eastAsia="Meiryo UI" w:hAnsi="Arial" w:cs="Arial"/>
                <w:color w:val="auto"/>
                <w:sz w:val="20"/>
                <w:szCs w:val="20"/>
                <w:lang w:val="fr-CD" w:eastAsia="ja-JP"/>
              </w:rPr>
              <w:t>)</w:t>
            </w:r>
            <w:r w:rsidRPr="00705F1A">
              <w:rPr>
                <w:rFonts w:ascii="Arial" w:eastAsia="Meiryo UI" w:hAnsi="Arial" w:cs="Arial"/>
                <w:b/>
                <w:color w:val="auto"/>
                <w:sz w:val="20"/>
                <w:szCs w:val="20"/>
                <w:lang w:val="fr-CD" w:eastAsia="ja-JP"/>
              </w:rPr>
              <w:t xml:space="preserve"> </w:t>
            </w:r>
          </w:p>
        </w:tc>
        <w:tc>
          <w:tcPr>
            <w:tcW w:w="0" w:type="auto"/>
            <w:vMerge/>
            <w:tcBorders>
              <w:top w:val="nil"/>
              <w:left w:val="single" w:sz="4" w:space="0" w:color="000000"/>
              <w:bottom w:val="nil"/>
              <w:right w:val="single" w:sz="4" w:space="0" w:color="000000"/>
            </w:tcBorders>
          </w:tcPr>
          <w:p w14:paraId="1135E476" w14:textId="77777777" w:rsidR="003E0BD6" w:rsidRPr="00705F1A" w:rsidRDefault="003E0BD6" w:rsidP="003E0BD6">
            <w:pPr>
              <w:spacing w:after="160" w:line="259" w:lineRule="auto"/>
              <w:rPr>
                <w:rFonts w:ascii="Arial" w:eastAsia="Meiryo UI" w:hAnsi="Arial" w:cs="Arial"/>
                <w:color w:val="auto"/>
                <w:sz w:val="20"/>
                <w:szCs w:val="20"/>
                <w:lang w:val="fr-CD"/>
              </w:rPr>
            </w:pPr>
          </w:p>
        </w:tc>
        <w:tc>
          <w:tcPr>
            <w:tcW w:w="4404" w:type="dxa"/>
            <w:tcBorders>
              <w:top w:val="nil"/>
              <w:left w:val="single" w:sz="4" w:space="0" w:color="000000"/>
              <w:bottom w:val="single" w:sz="4" w:space="0" w:color="000000"/>
              <w:right w:val="single" w:sz="4" w:space="0" w:color="000000"/>
            </w:tcBorders>
          </w:tcPr>
          <w:p w14:paraId="5B8A2D5A" w14:textId="77777777" w:rsidR="003E0BD6" w:rsidRPr="00705F1A" w:rsidRDefault="003E0BD6" w:rsidP="002C343A">
            <w:pPr>
              <w:widowControl w:val="0"/>
              <w:spacing w:after="0" w:line="240" w:lineRule="auto"/>
              <w:contextualSpacing/>
              <w:jc w:val="left"/>
              <w:rPr>
                <w:rFonts w:ascii="Arial" w:eastAsia="Meiryo UI" w:hAnsi="Arial" w:cs="Arial"/>
                <w:snapToGrid w:val="0"/>
                <w:color w:val="auto"/>
                <w:sz w:val="20"/>
                <w:szCs w:val="20"/>
                <w:lang w:val="fr-CD" w:eastAsia="ja-JP"/>
              </w:rPr>
            </w:pPr>
            <w:r w:rsidRPr="00705F1A">
              <w:rPr>
                <w:rFonts w:ascii="Arial" w:eastAsia="Meiryo UI" w:hAnsi="Arial" w:cs="Arial"/>
                <w:snapToGrid w:val="0"/>
                <w:color w:val="auto"/>
                <w:sz w:val="20"/>
                <w:szCs w:val="20"/>
                <w:lang w:val="fr-CD" w:eastAsia="ja-JP"/>
              </w:rPr>
              <w:t>Durée totale (mois</w:t>
            </w:r>
            <w:proofErr w:type="gramStart"/>
            <w:r w:rsidRPr="00705F1A">
              <w:rPr>
                <w:rFonts w:ascii="Arial" w:eastAsia="Meiryo UI" w:hAnsi="Arial" w:cs="Arial"/>
                <w:snapToGrid w:val="0"/>
                <w:color w:val="auto"/>
                <w:sz w:val="20"/>
                <w:szCs w:val="20"/>
                <w:lang w:val="fr-CD" w:eastAsia="ja-JP"/>
              </w:rPr>
              <w:t>):</w:t>
            </w:r>
            <w:proofErr w:type="gramEnd"/>
            <w:r w:rsidRPr="00705F1A">
              <w:rPr>
                <w:rFonts w:ascii="Arial" w:eastAsia="Meiryo UI" w:hAnsi="Arial" w:cs="Arial"/>
                <w:snapToGrid w:val="0"/>
                <w:color w:val="auto"/>
                <w:sz w:val="20"/>
                <w:szCs w:val="20"/>
                <w:lang w:val="fr-CD" w:eastAsia="ja-JP"/>
              </w:rPr>
              <w:t xml:space="preserve"> 60 mois </w:t>
            </w:r>
          </w:p>
          <w:p w14:paraId="5EFAAF28" w14:textId="77777777" w:rsidR="003E0BD6" w:rsidRPr="00705F1A" w:rsidRDefault="003E0BD6" w:rsidP="002C343A">
            <w:pPr>
              <w:widowControl w:val="0"/>
              <w:spacing w:after="0" w:line="240" w:lineRule="auto"/>
              <w:contextualSpacing/>
              <w:jc w:val="left"/>
              <w:rPr>
                <w:rFonts w:ascii="Arial" w:eastAsia="Meiryo UI" w:hAnsi="Arial" w:cs="Arial"/>
                <w:snapToGrid w:val="0"/>
                <w:color w:val="auto"/>
                <w:sz w:val="20"/>
                <w:szCs w:val="20"/>
                <w:lang w:val="fr-CD" w:eastAsia="ja-JP"/>
              </w:rPr>
            </w:pPr>
          </w:p>
          <w:p w14:paraId="791772FC" w14:textId="0FBB8594" w:rsidR="003E0BD6" w:rsidRPr="00705F1A" w:rsidRDefault="003E0BD6" w:rsidP="002C343A">
            <w:pPr>
              <w:widowControl w:val="0"/>
              <w:spacing w:after="0" w:line="240" w:lineRule="auto"/>
              <w:contextualSpacing/>
              <w:jc w:val="left"/>
              <w:rPr>
                <w:rFonts w:ascii="Arial" w:eastAsia="Meiryo UI" w:hAnsi="Arial" w:cs="Arial"/>
                <w:snapToGrid w:val="0"/>
                <w:color w:val="auto"/>
                <w:sz w:val="20"/>
                <w:szCs w:val="20"/>
                <w:lang w:val="fr-CD" w:eastAsia="ja-JP"/>
              </w:rPr>
            </w:pPr>
            <w:r w:rsidRPr="00705F1A">
              <w:rPr>
                <w:rFonts w:ascii="Arial" w:eastAsia="Meiryo UI" w:hAnsi="Arial" w:cs="Arial"/>
                <w:snapToGrid w:val="0"/>
                <w:color w:val="auto"/>
                <w:sz w:val="20"/>
                <w:szCs w:val="20"/>
                <w:lang w:val="fr-CD" w:eastAsia="ja-JP"/>
              </w:rPr>
              <w:t xml:space="preserve">Date du démarrage effectif : </w:t>
            </w:r>
            <w:r w:rsidR="00222F29" w:rsidRPr="00705F1A">
              <w:rPr>
                <w:rFonts w:ascii="Arial" w:eastAsia="Meiryo UI" w:hAnsi="Arial" w:cs="Arial"/>
                <w:snapToGrid w:val="0"/>
                <w:color w:val="auto"/>
                <w:sz w:val="20"/>
                <w:szCs w:val="20"/>
                <w:lang w:val="fr-CD" w:eastAsia="ja-JP"/>
              </w:rPr>
              <w:t xml:space="preserve">21 </w:t>
            </w:r>
            <w:proofErr w:type="gramStart"/>
            <w:r w:rsidRPr="00705F1A">
              <w:rPr>
                <w:rFonts w:ascii="Arial" w:eastAsia="Meiryo UI" w:hAnsi="Arial" w:cs="Arial"/>
                <w:snapToGrid w:val="0"/>
                <w:color w:val="auto"/>
                <w:sz w:val="20"/>
                <w:szCs w:val="20"/>
                <w:lang w:val="fr-CD" w:eastAsia="ja-JP"/>
              </w:rPr>
              <w:t>Avril</w:t>
            </w:r>
            <w:proofErr w:type="gramEnd"/>
            <w:r w:rsidRPr="00705F1A">
              <w:rPr>
                <w:rFonts w:ascii="Arial" w:eastAsia="Meiryo UI" w:hAnsi="Arial" w:cs="Arial"/>
                <w:snapToGrid w:val="0"/>
                <w:color w:val="auto"/>
                <w:sz w:val="20"/>
                <w:szCs w:val="20"/>
                <w:lang w:val="fr-CD" w:eastAsia="ja-JP"/>
              </w:rPr>
              <w:t xml:space="preserve"> 2019</w:t>
            </w:r>
          </w:p>
          <w:p w14:paraId="3DFCDCB5" w14:textId="77777777" w:rsidR="003E0BD6" w:rsidRPr="00705F1A" w:rsidRDefault="003E0BD6" w:rsidP="002C343A">
            <w:pPr>
              <w:spacing w:after="0" w:line="259" w:lineRule="auto"/>
              <w:ind w:left="17"/>
              <w:jc w:val="left"/>
              <w:rPr>
                <w:rFonts w:ascii="Arial" w:eastAsia="Meiryo UI" w:hAnsi="Arial" w:cs="Arial"/>
                <w:snapToGrid w:val="0"/>
                <w:color w:val="auto"/>
                <w:sz w:val="20"/>
                <w:szCs w:val="20"/>
                <w:lang w:val="fr-CD" w:eastAsia="ja-JP"/>
              </w:rPr>
            </w:pPr>
          </w:p>
          <w:p w14:paraId="52FA8DC6" w14:textId="10F76E93" w:rsidR="003E0BD6" w:rsidRPr="00705F1A" w:rsidRDefault="003E0BD6" w:rsidP="002C343A">
            <w:pPr>
              <w:spacing w:after="0" w:line="259" w:lineRule="auto"/>
              <w:ind w:left="17"/>
              <w:jc w:val="left"/>
              <w:rPr>
                <w:rFonts w:ascii="Arial" w:eastAsia="Meiryo UI" w:hAnsi="Arial" w:cs="Arial"/>
                <w:snapToGrid w:val="0"/>
                <w:color w:val="auto"/>
                <w:sz w:val="20"/>
                <w:szCs w:val="20"/>
                <w:lang w:val="fr-CD" w:eastAsia="ja-JP"/>
              </w:rPr>
            </w:pPr>
            <w:r w:rsidRPr="00705F1A">
              <w:rPr>
                <w:rFonts w:ascii="Arial" w:eastAsia="Meiryo UI" w:hAnsi="Arial" w:cs="Arial"/>
                <w:snapToGrid w:val="0"/>
                <w:color w:val="auto"/>
                <w:sz w:val="20"/>
                <w:szCs w:val="20"/>
                <w:lang w:val="fr-CD" w:eastAsia="ja-JP"/>
              </w:rPr>
              <w:t>Date de clôture originale :</w:t>
            </w:r>
            <w:r w:rsidR="002C343A" w:rsidRPr="00705F1A">
              <w:rPr>
                <w:rFonts w:ascii="Arial" w:eastAsia="Meiryo UI" w:hAnsi="Arial" w:cs="Arial"/>
                <w:snapToGrid w:val="0"/>
                <w:color w:val="auto"/>
                <w:sz w:val="20"/>
                <w:szCs w:val="20"/>
                <w:lang w:val="fr-CD" w:eastAsia="ja-JP"/>
              </w:rPr>
              <w:t xml:space="preserve"> </w:t>
            </w:r>
            <w:r w:rsidR="00257EED" w:rsidRPr="00705F1A">
              <w:rPr>
                <w:rFonts w:ascii="Arial" w:eastAsia="Meiryo UI" w:hAnsi="Arial" w:cs="Arial"/>
                <w:snapToGrid w:val="0"/>
                <w:color w:val="auto"/>
                <w:sz w:val="20"/>
                <w:szCs w:val="20"/>
                <w:lang w:val="fr-CD" w:eastAsia="ja-JP"/>
              </w:rPr>
              <w:t>19 septembre</w:t>
            </w:r>
            <w:r w:rsidRPr="00705F1A">
              <w:rPr>
                <w:rFonts w:ascii="Arial" w:eastAsia="Meiryo UI" w:hAnsi="Arial" w:cs="Arial"/>
                <w:snapToGrid w:val="0"/>
                <w:color w:val="auto"/>
                <w:sz w:val="20"/>
                <w:szCs w:val="20"/>
                <w:lang w:val="fr-CD" w:eastAsia="ja-JP"/>
              </w:rPr>
              <w:t xml:space="preserve"> 2023</w:t>
            </w:r>
          </w:p>
          <w:p w14:paraId="13A32044" w14:textId="2B132976" w:rsidR="003E0BD6" w:rsidRPr="00705F1A" w:rsidRDefault="003E0BD6" w:rsidP="002C343A">
            <w:pPr>
              <w:spacing w:after="0" w:line="259" w:lineRule="auto"/>
              <w:ind w:left="17"/>
              <w:jc w:val="left"/>
              <w:rPr>
                <w:rFonts w:ascii="Arial" w:eastAsia="Meiryo UI" w:hAnsi="Arial" w:cs="Arial"/>
                <w:color w:val="auto"/>
                <w:sz w:val="20"/>
                <w:szCs w:val="20"/>
                <w:lang w:val="fr-CD" w:eastAsia="ja-JP"/>
              </w:rPr>
            </w:pPr>
            <w:r w:rsidRPr="00705F1A">
              <w:rPr>
                <w:rFonts w:ascii="Arial" w:eastAsia="Meiryo UI" w:hAnsi="Arial" w:cs="Arial"/>
                <w:snapToGrid w:val="0"/>
                <w:color w:val="auto"/>
                <w:sz w:val="20"/>
                <w:szCs w:val="20"/>
                <w:lang w:val="fr-CD" w:eastAsia="ja-JP"/>
              </w:rPr>
              <w:t xml:space="preserve">Date de clôture actuelle : </w:t>
            </w:r>
            <w:r w:rsidR="002C343A" w:rsidRPr="00705F1A">
              <w:rPr>
                <w:rFonts w:ascii="Arial" w:eastAsia="Meiryo UI" w:hAnsi="Arial" w:cs="Arial"/>
                <w:snapToGrid w:val="0"/>
                <w:color w:val="auto"/>
                <w:sz w:val="20"/>
                <w:szCs w:val="20"/>
                <w:lang w:val="fr-CD" w:eastAsia="ja-JP"/>
              </w:rPr>
              <w:t>20</w:t>
            </w:r>
            <w:r w:rsidRPr="00705F1A">
              <w:rPr>
                <w:rFonts w:ascii="Arial" w:eastAsia="Meiryo UI" w:hAnsi="Arial" w:cs="Arial"/>
                <w:snapToGrid w:val="0"/>
                <w:color w:val="auto"/>
                <w:sz w:val="20"/>
                <w:szCs w:val="20"/>
                <w:lang w:val="fr-CD" w:eastAsia="ja-JP"/>
              </w:rPr>
              <w:t xml:space="preserve"> </w:t>
            </w:r>
            <w:r w:rsidR="002C343A" w:rsidRPr="00705F1A">
              <w:rPr>
                <w:rFonts w:ascii="Arial" w:eastAsia="Meiryo UI" w:hAnsi="Arial" w:cs="Arial"/>
                <w:snapToGrid w:val="0"/>
                <w:color w:val="auto"/>
                <w:sz w:val="20"/>
                <w:szCs w:val="20"/>
                <w:lang w:val="fr-CD" w:eastAsia="ja-JP"/>
              </w:rPr>
              <w:t>avril</w:t>
            </w:r>
            <w:r w:rsidRPr="00705F1A">
              <w:rPr>
                <w:rFonts w:ascii="Arial" w:eastAsia="Meiryo UI" w:hAnsi="Arial" w:cs="Arial"/>
                <w:snapToGrid w:val="0"/>
                <w:color w:val="auto"/>
                <w:sz w:val="20"/>
                <w:szCs w:val="20"/>
                <w:lang w:val="fr-CD" w:eastAsia="ja-JP"/>
              </w:rPr>
              <w:t xml:space="preserve"> 2024</w:t>
            </w:r>
          </w:p>
        </w:tc>
      </w:tr>
    </w:tbl>
    <w:p w14:paraId="2D72DFEE" w14:textId="77777777" w:rsidR="003E0BD6" w:rsidRPr="00705F1A" w:rsidRDefault="003E0BD6">
      <w:pPr>
        <w:rPr>
          <w:color w:val="auto"/>
          <w:lang w:val="fr-CD"/>
        </w:rPr>
      </w:pPr>
    </w:p>
    <w:tbl>
      <w:tblPr>
        <w:tblStyle w:val="TableGrid"/>
        <w:tblW w:w="9122" w:type="dxa"/>
        <w:tblInd w:w="-179" w:type="dxa"/>
        <w:tblCellMar>
          <w:top w:w="40" w:type="dxa"/>
          <w:left w:w="88" w:type="dxa"/>
          <w:right w:w="109" w:type="dxa"/>
        </w:tblCellMar>
        <w:tblLook w:val="04A0" w:firstRow="1" w:lastRow="0" w:firstColumn="1" w:lastColumn="0" w:noHBand="0" w:noVBand="1"/>
      </w:tblPr>
      <w:tblGrid>
        <w:gridCol w:w="4404"/>
        <w:gridCol w:w="314"/>
        <w:gridCol w:w="4404"/>
      </w:tblGrid>
      <w:tr w:rsidR="003E0BD6" w:rsidRPr="00705F1A" w14:paraId="27F516C0" w14:textId="77777777" w:rsidTr="003E0BD6">
        <w:trPr>
          <w:trHeight w:val="500"/>
        </w:trPr>
        <w:tc>
          <w:tcPr>
            <w:tcW w:w="4404" w:type="dxa"/>
            <w:tcBorders>
              <w:top w:val="single" w:sz="4" w:space="0" w:color="000000"/>
              <w:left w:val="single" w:sz="4" w:space="0" w:color="000000"/>
              <w:bottom w:val="nil"/>
              <w:right w:val="single" w:sz="4" w:space="0" w:color="000000"/>
            </w:tcBorders>
            <w:shd w:val="clear" w:color="auto" w:fill="F2F2F2"/>
            <w:vAlign w:val="center"/>
          </w:tcPr>
          <w:p w14:paraId="4B55DCF0" w14:textId="25DD1596" w:rsidR="003E0BD6" w:rsidRPr="00705F1A" w:rsidRDefault="003E0BD6" w:rsidP="003E0BD6">
            <w:pPr>
              <w:spacing w:after="0" w:line="259" w:lineRule="auto"/>
              <w:ind w:left="21"/>
              <w:jc w:val="center"/>
              <w:rPr>
                <w:rFonts w:ascii="Arial" w:eastAsia="Meiryo UI" w:hAnsi="Arial" w:cs="Arial"/>
                <w:color w:val="auto"/>
                <w:szCs w:val="21"/>
                <w:lang w:val="fr-CD" w:eastAsia="ja-JP"/>
              </w:rPr>
            </w:pPr>
            <w:r w:rsidRPr="00705F1A">
              <w:rPr>
                <w:rFonts w:ascii="Arial" w:eastAsia="Meiryo UI" w:hAnsi="Arial" w:cs="Arial"/>
                <w:b/>
                <w:color w:val="auto"/>
                <w:szCs w:val="21"/>
                <w:lang w:val="fr-CD"/>
              </w:rPr>
              <w:t>Evaluation du Programme</w:t>
            </w:r>
          </w:p>
        </w:tc>
        <w:tc>
          <w:tcPr>
            <w:tcW w:w="314" w:type="dxa"/>
            <w:vMerge w:val="restart"/>
            <w:tcBorders>
              <w:top w:val="nil"/>
              <w:left w:val="single" w:sz="4" w:space="0" w:color="000000"/>
              <w:bottom w:val="nil"/>
              <w:right w:val="single" w:sz="4" w:space="0" w:color="000000"/>
            </w:tcBorders>
            <w:vAlign w:val="center"/>
          </w:tcPr>
          <w:p w14:paraId="3809BC47" w14:textId="77777777" w:rsidR="003E0BD6" w:rsidRPr="00705F1A" w:rsidRDefault="003E0BD6" w:rsidP="003E0BD6">
            <w:pPr>
              <w:spacing w:after="211" w:line="259" w:lineRule="auto"/>
              <w:ind w:left="70"/>
              <w:jc w:val="center"/>
              <w:rPr>
                <w:rFonts w:ascii="Arial" w:eastAsia="Meiryo UI" w:hAnsi="Arial" w:cs="Arial"/>
                <w:color w:val="auto"/>
                <w:szCs w:val="21"/>
                <w:lang w:val="fr-CD" w:eastAsia="ja-JP"/>
              </w:rPr>
            </w:pPr>
            <w:r w:rsidRPr="00705F1A">
              <w:rPr>
                <w:rFonts w:ascii="Arial" w:eastAsia="Meiryo UI" w:hAnsi="Arial" w:cs="Arial"/>
                <w:b/>
                <w:color w:val="auto"/>
                <w:szCs w:val="21"/>
                <w:lang w:val="fr-CD" w:eastAsia="ja-JP"/>
              </w:rPr>
              <w:t xml:space="preserve"> </w:t>
            </w:r>
          </w:p>
          <w:p w14:paraId="6888C882" w14:textId="77777777" w:rsidR="003E0BD6" w:rsidRPr="00705F1A" w:rsidRDefault="003E0BD6" w:rsidP="003E0BD6">
            <w:pPr>
              <w:spacing w:after="578"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6280FF76" w14:textId="77777777" w:rsidR="003E0BD6" w:rsidRPr="00705F1A" w:rsidRDefault="003E0BD6" w:rsidP="003E0BD6">
            <w:pPr>
              <w:spacing w:after="74"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09D542B6" w14:textId="77777777" w:rsidR="003E0BD6" w:rsidRPr="00705F1A" w:rsidRDefault="003E0BD6" w:rsidP="003E0BD6">
            <w:pPr>
              <w:spacing w:after="74"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556D08B9" w14:textId="77777777" w:rsidR="003E0BD6" w:rsidRPr="00705F1A" w:rsidRDefault="003E0BD6" w:rsidP="003E0BD6">
            <w:pPr>
              <w:spacing w:after="77"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p w14:paraId="52F47B6B" w14:textId="77777777" w:rsidR="003E0BD6" w:rsidRPr="00705F1A" w:rsidRDefault="003E0BD6" w:rsidP="003E0BD6">
            <w:pPr>
              <w:spacing w:after="0" w:line="259" w:lineRule="auto"/>
              <w:ind w:left="19"/>
              <w:rPr>
                <w:rFonts w:ascii="Arial" w:eastAsia="Meiryo UI" w:hAnsi="Arial" w:cs="Arial"/>
                <w:color w:val="auto"/>
                <w:szCs w:val="21"/>
                <w:lang w:val="fr-CD" w:eastAsia="ja-JP"/>
              </w:rPr>
            </w:pPr>
            <w:r w:rsidRPr="00705F1A">
              <w:rPr>
                <w:rFonts w:ascii="Arial" w:eastAsia="Meiryo UI" w:hAnsi="Arial" w:cs="Arial"/>
                <w:color w:val="auto"/>
                <w:szCs w:val="21"/>
                <w:lang w:val="fr-CD" w:eastAsia="ja-JP"/>
              </w:rPr>
              <w:t xml:space="preserve"> </w:t>
            </w:r>
          </w:p>
        </w:tc>
        <w:tc>
          <w:tcPr>
            <w:tcW w:w="4404" w:type="dxa"/>
            <w:tcBorders>
              <w:top w:val="single" w:sz="4" w:space="0" w:color="000000"/>
              <w:left w:val="single" w:sz="4" w:space="0" w:color="000000"/>
              <w:bottom w:val="nil"/>
              <w:right w:val="single" w:sz="4" w:space="0" w:color="000000"/>
            </w:tcBorders>
            <w:shd w:val="clear" w:color="auto" w:fill="F2F2F2"/>
            <w:vAlign w:val="center"/>
          </w:tcPr>
          <w:p w14:paraId="082FAC63" w14:textId="0BE28012" w:rsidR="003E0BD6" w:rsidRPr="00705F1A" w:rsidRDefault="003E0BD6" w:rsidP="003E0BD6">
            <w:pPr>
              <w:spacing w:after="0" w:line="259" w:lineRule="auto"/>
              <w:jc w:val="center"/>
              <w:rPr>
                <w:rFonts w:ascii="Arial" w:eastAsia="Meiryo UI" w:hAnsi="Arial" w:cs="Arial"/>
                <w:color w:val="auto"/>
                <w:szCs w:val="21"/>
                <w:lang w:val="fr-CD" w:eastAsia="ja-JP"/>
              </w:rPr>
            </w:pPr>
            <w:r w:rsidRPr="00705F1A">
              <w:rPr>
                <w:rFonts w:ascii="Arial" w:eastAsia="Meiryo UI" w:hAnsi="Arial" w:cs="Arial"/>
                <w:b/>
                <w:color w:val="auto"/>
                <w:szCs w:val="21"/>
                <w:lang w:val="fr-CD" w:eastAsia="ja-JP"/>
              </w:rPr>
              <w:t xml:space="preserve">Soumis </w:t>
            </w:r>
            <w:proofErr w:type="gramStart"/>
            <w:r w:rsidRPr="00705F1A">
              <w:rPr>
                <w:rFonts w:ascii="Arial" w:eastAsia="Meiryo UI" w:hAnsi="Arial" w:cs="Arial"/>
                <w:b/>
                <w:color w:val="auto"/>
                <w:szCs w:val="21"/>
                <w:lang w:val="fr-CD" w:eastAsia="ja-JP"/>
              </w:rPr>
              <w:t>par:</w:t>
            </w:r>
            <w:proofErr w:type="gramEnd"/>
          </w:p>
        </w:tc>
      </w:tr>
      <w:tr w:rsidR="003E0BD6" w:rsidRPr="00705F1A" w14:paraId="6775A727" w14:textId="77777777" w:rsidTr="003E0BD6">
        <w:trPr>
          <w:trHeight w:val="1475"/>
        </w:trPr>
        <w:tc>
          <w:tcPr>
            <w:tcW w:w="4404" w:type="dxa"/>
            <w:tcBorders>
              <w:top w:val="nil"/>
              <w:left w:val="single" w:sz="4" w:space="0" w:color="000000"/>
              <w:bottom w:val="single" w:sz="4" w:space="0" w:color="000000"/>
              <w:right w:val="single" w:sz="4" w:space="0" w:color="000000"/>
            </w:tcBorders>
          </w:tcPr>
          <w:p w14:paraId="7016E545" w14:textId="77777777" w:rsidR="003E0BD6" w:rsidRPr="00705F1A" w:rsidRDefault="003E0BD6" w:rsidP="003E0BD6">
            <w:pPr>
              <w:spacing w:after="0" w:line="259" w:lineRule="auto"/>
              <w:rPr>
                <w:rFonts w:ascii="Arial" w:eastAsia="Meiryo UI" w:hAnsi="Arial" w:cs="Arial"/>
                <w:color w:val="auto"/>
                <w:sz w:val="20"/>
                <w:szCs w:val="20"/>
                <w:lang w:val="fr-CD" w:eastAsia="ja-JP"/>
              </w:rPr>
            </w:pPr>
            <w:proofErr w:type="gramStart"/>
            <w:r w:rsidRPr="00705F1A">
              <w:rPr>
                <w:rFonts w:ascii="Arial" w:eastAsia="Meiryo UI" w:hAnsi="Arial" w:cs="Arial"/>
                <w:color w:val="auto"/>
                <w:sz w:val="20"/>
                <w:szCs w:val="20"/>
                <w:lang w:val="fr-CD" w:eastAsia="ja-JP"/>
              </w:rPr>
              <w:t>Evaluation  –</w:t>
            </w:r>
            <w:proofErr w:type="gramEnd"/>
            <w:r w:rsidRPr="00705F1A">
              <w:rPr>
                <w:rFonts w:ascii="Arial" w:eastAsia="Meiryo UI" w:hAnsi="Arial" w:cs="Arial"/>
                <w:color w:val="auto"/>
                <w:sz w:val="20"/>
                <w:szCs w:val="20"/>
                <w:lang w:val="fr-CD" w:eastAsia="ja-JP"/>
              </w:rPr>
              <w:t xml:space="preserve"> (à joindre le cas échéant)  </w:t>
            </w:r>
          </w:p>
          <w:p w14:paraId="39668679" w14:textId="77777777" w:rsidR="003E0BD6" w:rsidRPr="00705F1A" w:rsidRDefault="003E0BD6" w:rsidP="003E0BD6">
            <w:pPr>
              <w:spacing w:after="0" w:line="259" w:lineRule="auto"/>
              <w:rPr>
                <w:rFonts w:ascii="Arial" w:eastAsia="Meiryo UI" w:hAnsi="Arial" w:cs="Arial"/>
                <w:color w:val="auto"/>
                <w:sz w:val="20"/>
                <w:szCs w:val="20"/>
                <w:lang w:val="fr-CD" w:eastAsia="ja-JP"/>
              </w:rPr>
            </w:pPr>
            <w:r w:rsidRPr="00705F1A">
              <w:rPr>
                <w:rFonts w:ascii="Segoe UI Symbol" w:eastAsia="Meiryo UI" w:hAnsi="Segoe UI Symbol" w:cs="Segoe UI Symbol"/>
                <w:color w:val="auto"/>
                <w:sz w:val="20"/>
                <w:szCs w:val="20"/>
                <w:lang w:val="fr-CD" w:eastAsia="ja-JP"/>
              </w:rPr>
              <w:t>☐</w:t>
            </w:r>
            <w:r w:rsidRPr="00705F1A">
              <w:rPr>
                <w:rFonts w:ascii="Arial" w:eastAsia="Meiryo UI" w:hAnsi="Arial" w:cs="Arial"/>
                <w:color w:val="auto"/>
                <w:sz w:val="20"/>
                <w:szCs w:val="20"/>
                <w:lang w:val="fr-CD" w:eastAsia="ja-JP"/>
              </w:rPr>
              <w:t xml:space="preserve">Oui     </w:t>
            </w:r>
            <w:r w:rsidRPr="00705F1A">
              <w:rPr>
                <w:rFonts w:ascii="Segoe UI Symbol" w:eastAsia="Meiryo UI" w:hAnsi="Segoe UI Symbol" w:cs="Segoe UI Symbol"/>
                <w:color w:val="auto"/>
                <w:sz w:val="20"/>
                <w:szCs w:val="20"/>
                <w:lang w:val="fr-CD" w:eastAsia="ja-JP"/>
              </w:rPr>
              <w:t>☐</w:t>
            </w:r>
            <w:r w:rsidRPr="00705F1A">
              <w:rPr>
                <w:rFonts w:ascii="Arial" w:eastAsia="Meiryo UI" w:hAnsi="Arial" w:cs="Arial"/>
                <w:color w:val="auto"/>
                <w:sz w:val="20"/>
                <w:szCs w:val="20"/>
                <w:lang w:val="fr-CD" w:eastAsia="ja-JP"/>
              </w:rPr>
              <w:t xml:space="preserve"> Non    Date : </w:t>
            </w:r>
            <w:proofErr w:type="spellStart"/>
            <w:proofErr w:type="gramStart"/>
            <w:r w:rsidRPr="00705F1A">
              <w:rPr>
                <w:rFonts w:ascii="Arial" w:eastAsia="Meiryo UI" w:hAnsi="Arial" w:cs="Arial"/>
                <w:color w:val="auto"/>
                <w:sz w:val="20"/>
                <w:szCs w:val="20"/>
                <w:lang w:val="fr-CD" w:eastAsia="ja-JP"/>
              </w:rPr>
              <w:t>dd.mm.yyyy</w:t>
            </w:r>
            <w:proofErr w:type="spellEnd"/>
            <w:proofErr w:type="gramEnd"/>
            <w:r w:rsidRPr="00705F1A">
              <w:rPr>
                <w:rFonts w:ascii="Arial" w:eastAsia="Meiryo UI" w:hAnsi="Arial" w:cs="Arial"/>
                <w:color w:val="auto"/>
                <w:sz w:val="20"/>
                <w:szCs w:val="20"/>
                <w:lang w:val="fr-CD" w:eastAsia="ja-JP"/>
              </w:rPr>
              <w:t xml:space="preserve">) </w:t>
            </w:r>
          </w:p>
          <w:p w14:paraId="2D4193EB" w14:textId="77777777" w:rsidR="003E0BD6" w:rsidRPr="00705F1A" w:rsidRDefault="003E0BD6" w:rsidP="003E0BD6">
            <w:pPr>
              <w:spacing w:after="0" w:line="259" w:lineRule="auto"/>
              <w:rPr>
                <w:rFonts w:ascii="Arial" w:eastAsia="Meiryo UI" w:hAnsi="Arial" w:cs="Arial"/>
                <w:color w:val="auto"/>
                <w:sz w:val="20"/>
                <w:szCs w:val="20"/>
                <w:lang w:val="fr-CD" w:eastAsia="ja-JP"/>
              </w:rPr>
            </w:pPr>
            <w:r w:rsidRPr="00705F1A">
              <w:rPr>
                <w:rFonts w:ascii="Arial" w:eastAsia="Meiryo UI" w:hAnsi="Arial" w:cs="Arial"/>
                <w:color w:val="auto"/>
                <w:sz w:val="20"/>
                <w:szCs w:val="20"/>
                <w:lang w:val="fr-CD" w:eastAsia="ja-JP"/>
              </w:rPr>
              <w:t xml:space="preserve">Evaluation à mi-parcours – (à joindre le cas échéant) </w:t>
            </w:r>
          </w:p>
          <w:p w14:paraId="7EB00D3A" w14:textId="729DCB36" w:rsidR="003E0BD6" w:rsidRPr="00705F1A" w:rsidRDefault="00073138" w:rsidP="00A923F1">
            <w:pPr>
              <w:tabs>
                <w:tab w:val="left" w:pos="1300"/>
              </w:tabs>
              <w:spacing w:after="0" w:line="259" w:lineRule="auto"/>
              <w:ind w:left="17" w:right="554"/>
              <w:rPr>
                <w:rFonts w:ascii="Arial" w:eastAsia="Meiryo UI" w:hAnsi="Arial" w:cs="Arial"/>
                <w:color w:val="auto"/>
                <w:sz w:val="20"/>
                <w:szCs w:val="20"/>
                <w:lang w:val="fr-CD"/>
              </w:rPr>
            </w:pPr>
            <w:proofErr w:type="gramStart"/>
            <w:r w:rsidRPr="00D90F03">
              <w:rPr>
                <w:rFonts w:ascii="Segoe UI Symbol" w:eastAsia="Meiryo UI" w:hAnsi="Segoe UI Symbol" w:cs="Segoe UI Symbol"/>
                <w:color w:val="auto"/>
                <w:sz w:val="20"/>
                <w:szCs w:val="20"/>
                <w:lang w:val="fr-CD" w:eastAsia="ja-JP"/>
              </w:rPr>
              <w:t>☑</w:t>
            </w:r>
            <w:r w:rsidR="003E0BD6" w:rsidRPr="00D90F03">
              <w:rPr>
                <w:rFonts w:ascii="Arial" w:eastAsia="Meiryo UI" w:hAnsi="Arial" w:cs="Arial"/>
                <w:color w:val="auto"/>
                <w:sz w:val="20"/>
                <w:szCs w:val="20"/>
                <w:lang w:val="fr-CD" w:eastAsia="ja-JP"/>
              </w:rPr>
              <w:t xml:space="preserve">  Oui</w:t>
            </w:r>
            <w:proofErr w:type="gramEnd"/>
            <w:r w:rsidR="003E0BD6" w:rsidRPr="00D90F03">
              <w:rPr>
                <w:rFonts w:ascii="Arial" w:eastAsia="Meiryo UI" w:hAnsi="Arial" w:cs="Arial"/>
                <w:color w:val="auto"/>
                <w:sz w:val="20"/>
                <w:szCs w:val="20"/>
                <w:lang w:val="fr-CD" w:eastAsia="ja-JP"/>
              </w:rPr>
              <w:t xml:space="preserve">      </w:t>
            </w:r>
            <w:r w:rsidR="003E0BD6" w:rsidRPr="00D90F03">
              <w:rPr>
                <w:rFonts w:ascii="Segoe UI Symbol" w:eastAsia="Meiryo UI" w:hAnsi="Segoe UI Symbol" w:cs="Segoe UI Symbol"/>
                <w:color w:val="auto"/>
                <w:sz w:val="20"/>
                <w:szCs w:val="20"/>
                <w:lang w:val="fr-CD" w:eastAsia="ja-JP"/>
              </w:rPr>
              <w:t>☐</w:t>
            </w:r>
            <w:r w:rsidR="003E0BD6" w:rsidRPr="00D90F03">
              <w:rPr>
                <w:rFonts w:ascii="Arial" w:eastAsia="Meiryo UI" w:hAnsi="Arial" w:cs="Arial"/>
                <w:color w:val="auto"/>
                <w:sz w:val="20"/>
                <w:szCs w:val="20"/>
                <w:lang w:val="fr-CD" w:eastAsia="ja-JP"/>
              </w:rPr>
              <w:t xml:space="preserve"> Non    Date: _ </w:t>
            </w:r>
            <w:r w:rsidR="00A923F1" w:rsidRPr="00D90F03">
              <w:rPr>
                <w:rFonts w:ascii="Arial" w:eastAsia="Meiryo UI" w:hAnsi="Arial" w:cs="Arial"/>
                <w:color w:val="auto"/>
                <w:sz w:val="20"/>
                <w:szCs w:val="20"/>
                <w:lang w:val="fr-CD" w:eastAsia="ja-JP"/>
              </w:rPr>
              <w:t>01 nov. 2022</w:t>
            </w:r>
            <w:r w:rsidR="003E0BD6" w:rsidRPr="00D90F03">
              <w:rPr>
                <w:rFonts w:ascii="Arial" w:eastAsia="Meiryo UI" w:hAnsi="Arial" w:cs="Arial"/>
                <w:color w:val="auto"/>
                <w:sz w:val="20"/>
                <w:szCs w:val="20"/>
                <w:lang w:val="fr-CD" w:eastAsia="ja-JP"/>
              </w:rPr>
              <w:t>):</w:t>
            </w:r>
          </w:p>
        </w:tc>
        <w:tc>
          <w:tcPr>
            <w:tcW w:w="0" w:type="auto"/>
            <w:vMerge/>
            <w:tcBorders>
              <w:top w:val="nil"/>
              <w:left w:val="single" w:sz="4" w:space="0" w:color="000000"/>
              <w:bottom w:val="nil"/>
              <w:right w:val="single" w:sz="4" w:space="0" w:color="000000"/>
            </w:tcBorders>
          </w:tcPr>
          <w:p w14:paraId="42F876F0" w14:textId="77777777" w:rsidR="003E0BD6" w:rsidRPr="00705F1A" w:rsidRDefault="003E0BD6" w:rsidP="003E0BD6">
            <w:pPr>
              <w:spacing w:after="160" w:line="259" w:lineRule="auto"/>
              <w:rPr>
                <w:rFonts w:ascii="Arial" w:eastAsia="Meiryo UI" w:hAnsi="Arial" w:cs="Arial"/>
                <w:color w:val="auto"/>
                <w:sz w:val="20"/>
                <w:szCs w:val="20"/>
                <w:lang w:val="fr-CD"/>
              </w:rPr>
            </w:pPr>
          </w:p>
        </w:tc>
        <w:tc>
          <w:tcPr>
            <w:tcW w:w="4404" w:type="dxa"/>
            <w:tcBorders>
              <w:top w:val="nil"/>
              <w:left w:val="single" w:sz="4" w:space="0" w:color="000000"/>
              <w:bottom w:val="single" w:sz="4" w:space="0" w:color="000000"/>
              <w:right w:val="single" w:sz="4" w:space="0" w:color="000000"/>
            </w:tcBorders>
          </w:tcPr>
          <w:p w14:paraId="1171C595" w14:textId="3FED04B3" w:rsidR="000A0D7F" w:rsidRPr="00705F1A" w:rsidRDefault="003E0BD6" w:rsidP="005D7A9A">
            <w:pPr>
              <w:pStyle w:val="Paragraphedeliste"/>
              <w:numPr>
                <w:ilvl w:val="0"/>
                <w:numId w:val="41"/>
              </w:numPr>
              <w:tabs>
                <w:tab w:val="left" w:pos="330"/>
              </w:tabs>
              <w:spacing w:after="0" w:line="259" w:lineRule="auto"/>
              <w:jc w:val="left"/>
              <w:rPr>
                <w:rFonts w:ascii="Arial" w:eastAsia="Meiryo UI" w:hAnsi="Arial" w:cs="Arial"/>
                <w:color w:val="auto"/>
                <w:sz w:val="20"/>
                <w:szCs w:val="20"/>
                <w:lang w:val="fr-CD"/>
              </w:rPr>
            </w:pPr>
            <w:r w:rsidRPr="00705F1A">
              <w:rPr>
                <w:rFonts w:ascii="Arial" w:eastAsia="Meiryo UI" w:hAnsi="Arial" w:cs="Arial"/>
                <w:color w:val="auto"/>
                <w:sz w:val="20"/>
                <w:szCs w:val="20"/>
                <w:lang w:val="fr-CD" w:eastAsia="ja-JP"/>
              </w:rPr>
              <w:t xml:space="preserve">Prénom et nom : </w:t>
            </w:r>
            <w:proofErr w:type="spellStart"/>
            <w:r w:rsidR="00834979" w:rsidRPr="00705F1A">
              <w:rPr>
                <w:rFonts w:ascii="Arial" w:eastAsia="Meiryo UI" w:hAnsi="Arial" w:cs="Arial"/>
                <w:color w:val="auto"/>
                <w:sz w:val="20"/>
                <w:szCs w:val="20"/>
                <w:lang w:val="fr-CD" w:eastAsia="ja-JP"/>
              </w:rPr>
              <w:t>Takahiro</w:t>
            </w:r>
            <w:proofErr w:type="spellEnd"/>
            <w:r w:rsidR="00834979" w:rsidRPr="00705F1A">
              <w:rPr>
                <w:rFonts w:ascii="Arial" w:eastAsia="Meiryo UI" w:hAnsi="Arial" w:cs="Arial"/>
                <w:color w:val="auto"/>
                <w:sz w:val="20"/>
                <w:szCs w:val="20"/>
                <w:lang w:val="fr-CD" w:eastAsia="ja-JP"/>
              </w:rPr>
              <w:t xml:space="preserve"> IKENOUE</w:t>
            </w:r>
          </w:p>
          <w:p w14:paraId="190ADC31" w14:textId="6B208CBE" w:rsidR="000A0D7F" w:rsidRPr="00E405DF" w:rsidRDefault="000A0D7F" w:rsidP="005D7A9A">
            <w:pPr>
              <w:pStyle w:val="Paragraphedeliste"/>
              <w:numPr>
                <w:ilvl w:val="0"/>
                <w:numId w:val="41"/>
              </w:numPr>
              <w:rPr>
                <w:rStyle w:val="eop"/>
                <w:rFonts w:ascii="Arial" w:hAnsi="Arial" w:cs="Arial"/>
                <w:color w:val="auto"/>
                <w:sz w:val="20"/>
                <w:szCs w:val="20"/>
                <w:lang w:val="en-US" w:eastAsia="ja-JP"/>
              </w:rPr>
            </w:pPr>
            <w:proofErr w:type="spellStart"/>
            <w:proofErr w:type="gramStart"/>
            <w:r w:rsidRPr="00E405DF">
              <w:rPr>
                <w:rFonts w:ascii="Arial" w:eastAsia="Meiryo UI" w:hAnsi="Arial" w:cs="Arial"/>
                <w:color w:val="auto"/>
                <w:sz w:val="20"/>
                <w:szCs w:val="20"/>
                <w:lang w:val="en-US" w:eastAsia="ja-JP"/>
              </w:rPr>
              <w:t>Titre</w:t>
            </w:r>
            <w:proofErr w:type="spellEnd"/>
            <w:r w:rsidRPr="00E405DF">
              <w:rPr>
                <w:rFonts w:ascii="Arial" w:eastAsia="Meiryo UI" w:hAnsi="Arial" w:cs="Arial"/>
                <w:color w:val="auto"/>
                <w:sz w:val="20"/>
                <w:szCs w:val="20"/>
                <w:lang w:val="en-US" w:eastAsia="ja-JP"/>
              </w:rPr>
              <w:t xml:space="preserve"> :</w:t>
            </w:r>
            <w:proofErr w:type="gramEnd"/>
            <w:r w:rsidRPr="00E405DF">
              <w:rPr>
                <w:rFonts w:ascii="Arial" w:eastAsia="Meiryo UI" w:hAnsi="Arial" w:cs="Arial"/>
                <w:color w:val="auto"/>
                <w:sz w:val="20"/>
                <w:szCs w:val="20"/>
                <w:lang w:val="en-US" w:eastAsia="ja-JP"/>
              </w:rPr>
              <w:t xml:space="preserve"> </w:t>
            </w:r>
            <w:r w:rsidRPr="00E405DF">
              <w:rPr>
                <w:rStyle w:val="normaltextrun"/>
                <w:rFonts w:ascii="Arial" w:eastAsia="Meiryo UI" w:hAnsi="Arial" w:cs="Arial"/>
                <w:color w:val="auto"/>
                <w:sz w:val="20"/>
                <w:szCs w:val="20"/>
                <w:lang w:val="en-US"/>
              </w:rPr>
              <w:t>Director, Natural Environment Team 2, Forestry and Nature Conservation Group, Global Environmental Department</w:t>
            </w:r>
            <w:r w:rsidRPr="00E405DF">
              <w:rPr>
                <w:rStyle w:val="eop"/>
                <w:rFonts w:ascii="Arial" w:eastAsia="Meiryo UI" w:hAnsi="Arial" w:cs="Arial"/>
                <w:color w:val="auto"/>
                <w:sz w:val="20"/>
                <w:szCs w:val="20"/>
                <w:lang w:val="en-US"/>
              </w:rPr>
              <w:t> </w:t>
            </w:r>
          </w:p>
          <w:p w14:paraId="5AC436F4" w14:textId="1D2126FD" w:rsidR="000A0D7F" w:rsidRPr="00705F1A" w:rsidRDefault="000A0D7F" w:rsidP="005D7A9A">
            <w:pPr>
              <w:pStyle w:val="Paragraphedeliste"/>
              <w:numPr>
                <w:ilvl w:val="0"/>
                <w:numId w:val="41"/>
              </w:numPr>
              <w:rPr>
                <w:color w:val="auto"/>
                <w:sz w:val="20"/>
                <w:szCs w:val="20"/>
                <w:lang w:val="fr-CD" w:eastAsia="ja-JP"/>
              </w:rPr>
            </w:pPr>
            <w:r w:rsidRPr="00705F1A">
              <w:rPr>
                <w:rFonts w:ascii="Arial" w:eastAsia="Meiryo UI" w:hAnsi="Arial" w:cs="Arial"/>
                <w:color w:val="auto"/>
                <w:sz w:val="20"/>
                <w:szCs w:val="20"/>
                <w:lang w:val="fr-CD" w:eastAsia="ja-JP"/>
              </w:rPr>
              <w:t>Organisation participante : Agence japonaise de coopération internationale (JICA)</w:t>
            </w:r>
          </w:p>
          <w:p w14:paraId="1BE17D4C" w14:textId="38518CFF" w:rsidR="000A0D7F" w:rsidRPr="00705F1A" w:rsidRDefault="000A0D7F" w:rsidP="005D7A9A">
            <w:pPr>
              <w:pStyle w:val="Paragraphedeliste"/>
              <w:numPr>
                <w:ilvl w:val="0"/>
                <w:numId w:val="41"/>
              </w:numPr>
              <w:rPr>
                <w:color w:val="auto"/>
                <w:sz w:val="20"/>
                <w:szCs w:val="20"/>
                <w:lang w:val="fr-CD" w:eastAsia="ja-JP"/>
              </w:rPr>
            </w:pPr>
            <w:r w:rsidRPr="00705F1A">
              <w:rPr>
                <w:rFonts w:ascii="Arial" w:eastAsia="Meiryo UI" w:hAnsi="Arial" w:cs="Arial"/>
                <w:color w:val="auto"/>
                <w:sz w:val="20"/>
                <w:szCs w:val="20"/>
                <w:lang w:val="fr-CD" w:eastAsia="ja-JP"/>
              </w:rPr>
              <w:t>Adresse électronique :</w:t>
            </w:r>
          </w:p>
          <w:p w14:paraId="4B7F232F" w14:textId="0C4ABA04" w:rsidR="003E0BD6" w:rsidRPr="00705F1A" w:rsidRDefault="000A0D7F" w:rsidP="003627EB">
            <w:pPr>
              <w:ind w:left="10" w:firstLine="0"/>
              <w:rPr>
                <w:color w:val="auto"/>
                <w:sz w:val="20"/>
                <w:szCs w:val="20"/>
                <w:lang w:val="fr-CD" w:eastAsia="ja-JP"/>
              </w:rPr>
            </w:pPr>
            <w:r w:rsidRPr="00705F1A">
              <w:rPr>
                <w:rFonts w:ascii="Arial" w:eastAsia="Meiryo UI" w:hAnsi="Arial" w:cs="Arial"/>
                <w:color w:val="auto"/>
                <w:sz w:val="20"/>
                <w:szCs w:val="20"/>
                <w:lang w:val="fr-CD" w:eastAsia="ja-JP"/>
              </w:rPr>
              <w:t xml:space="preserve">　　　</w:t>
            </w:r>
            <w:r w:rsidR="00897A61" w:rsidRPr="00705F1A">
              <w:rPr>
                <w:color w:val="auto"/>
                <w:sz w:val="20"/>
                <w:szCs w:val="20"/>
                <w:lang w:val="fr-CD" w:eastAsia="ja-JP"/>
              </w:rPr>
              <w:t xml:space="preserve">Ikenoue.Takahiro@jica.go.jp </w:t>
            </w:r>
          </w:p>
        </w:tc>
      </w:tr>
    </w:tbl>
    <w:p w14:paraId="21F0B789" w14:textId="77777777" w:rsidR="003E0BD6" w:rsidRPr="00705F1A" w:rsidRDefault="003E0BD6">
      <w:pPr>
        <w:rPr>
          <w:color w:val="auto"/>
          <w:lang w:val="fr-CD"/>
        </w:rPr>
      </w:pPr>
    </w:p>
    <w:p w14:paraId="2ABDB858" w14:textId="77777777" w:rsidR="003E0BD6" w:rsidRPr="00705F1A" w:rsidRDefault="003E0BD6">
      <w:pPr>
        <w:rPr>
          <w:color w:val="auto"/>
          <w:lang w:val="fr-CD"/>
        </w:rPr>
      </w:pPr>
    </w:p>
    <w:p w14:paraId="7B98E0CB" w14:textId="77777777" w:rsidR="003E0BD6" w:rsidRPr="00705F1A" w:rsidRDefault="003E0BD6" w:rsidP="003E0BD6">
      <w:pPr>
        <w:spacing w:after="160" w:line="259" w:lineRule="auto"/>
        <w:rPr>
          <w:rFonts w:ascii="Arial" w:hAnsi="Arial" w:cs="Arial"/>
          <w:b/>
          <w:color w:val="auto"/>
          <w:lang w:val="fr-CD" w:eastAsia="ja-JP"/>
        </w:rPr>
      </w:pPr>
      <w:r w:rsidRPr="00705F1A">
        <w:rPr>
          <w:rFonts w:ascii="Arial" w:eastAsia="MS Mincho" w:hAnsi="Arial" w:cs="Arial"/>
          <w:b/>
          <w:color w:val="auto"/>
          <w:lang w:val="fr-CD" w:eastAsia="ja-JP"/>
        </w:rPr>
        <w:br w:type="page"/>
      </w:r>
    </w:p>
    <w:p w14:paraId="32F4C2A9" w14:textId="77777777" w:rsidR="003E0BD6" w:rsidRPr="00705F1A" w:rsidRDefault="003E0BD6" w:rsidP="00176A4A">
      <w:pPr>
        <w:pStyle w:val="Paragraphedeliste"/>
        <w:numPr>
          <w:ilvl w:val="0"/>
          <w:numId w:val="21"/>
        </w:numPr>
        <w:spacing w:after="200" w:line="276" w:lineRule="auto"/>
        <w:ind w:right="0"/>
        <w:jc w:val="left"/>
        <w:rPr>
          <w:rFonts w:ascii="Arial" w:hAnsi="Arial" w:cs="Arial"/>
          <w:b/>
          <w:color w:val="auto"/>
          <w:lang w:val="fr-CD" w:eastAsia="ja-JP"/>
        </w:rPr>
        <w:sectPr w:rsidR="003E0BD6" w:rsidRPr="00705F1A" w:rsidSect="003E0BD6">
          <w:headerReference w:type="default" r:id="rId9"/>
          <w:pgSz w:w="11906" w:h="16838"/>
          <w:pgMar w:top="1134" w:right="1418" w:bottom="1134" w:left="1418" w:header="510" w:footer="709" w:gutter="0"/>
          <w:cols w:space="708"/>
          <w:docGrid w:linePitch="360"/>
        </w:sectPr>
      </w:pPr>
    </w:p>
    <w:p w14:paraId="0D9167BD" w14:textId="5DA1B6E1" w:rsidR="00651155" w:rsidRPr="00705F1A" w:rsidRDefault="00CE5D88" w:rsidP="00651155">
      <w:pPr>
        <w:jc w:val="center"/>
        <w:rPr>
          <w:rFonts w:asciiTheme="majorHAnsi" w:hAnsiTheme="majorHAnsi" w:cstheme="majorHAnsi"/>
          <w:b/>
          <w:bCs/>
          <w:color w:val="auto"/>
          <w:sz w:val="28"/>
          <w:szCs w:val="28"/>
          <w:lang w:val="fr-CD"/>
        </w:rPr>
      </w:pPr>
      <w:bookmarkStart w:id="0" w:name="_Hlk76984709"/>
      <w:r w:rsidRPr="00705F1A">
        <w:rPr>
          <w:rFonts w:asciiTheme="majorHAnsi" w:hAnsiTheme="majorHAnsi" w:cstheme="majorHAnsi"/>
          <w:b/>
          <w:bCs/>
          <w:color w:val="auto"/>
          <w:sz w:val="28"/>
          <w:szCs w:val="28"/>
          <w:lang w:val="fr-CD"/>
        </w:rPr>
        <w:lastRenderedPageBreak/>
        <w:t>PIREDD KWILU</w:t>
      </w:r>
    </w:p>
    <w:p w14:paraId="1E457303" w14:textId="4B1406F9" w:rsidR="00651155" w:rsidRPr="00705F1A" w:rsidRDefault="00651155" w:rsidP="00651155">
      <w:pPr>
        <w:pStyle w:val="Titre4"/>
        <w:spacing w:after="48" w:line="240" w:lineRule="auto"/>
        <w:ind w:left="968" w:right="942"/>
        <w:jc w:val="center"/>
        <w:rPr>
          <w:rFonts w:asciiTheme="minorHAnsi" w:hAnsiTheme="minorHAnsi" w:cstheme="minorHAnsi"/>
          <w:b w:val="0"/>
          <w:color w:val="auto"/>
          <w:sz w:val="22"/>
          <w:u w:val="single"/>
          <w:lang w:val="fr-CD"/>
        </w:rPr>
      </w:pPr>
      <w:r w:rsidRPr="00705F1A">
        <w:rPr>
          <w:rFonts w:asciiTheme="minorHAnsi" w:hAnsiTheme="minorHAnsi" w:cstheme="minorHAnsi"/>
          <w:b w:val="0"/>
          <w:color w:val="auto"/>
          <w:sz w:val="22"/>
          <w:lang w:val="fr-CD"/>
        </w:rPr>
        <w:t xml:space="preserve">Période du </w:t>
      </w:r>
      <w:r w:rsidRPr="00705F1A">
        <w:rPr>
          <w:rFonts w:asciiTheme="minorHAnsi" w:hAnsiTheme="minorHAnsi" w:cstheme="minorHAnsi"/>
          <w:b w:val="0"/>
          <w:color w:val="auto"/>
          <w:sz w:val="22"/>
          <w:u w:val="single"/>
          <w:lang w:val="fr-CD"/>
        </w:rPr>
        <w:t xml:space="preserve">01 janvier </w:t>
      </w:r>
      <w:r w:rsidR="00BB1BEE" w:rsidRPr="00705F1A">
        <w:rPr>
          <w:rFonts w:asciiTheme="minorHAnsi" w:hAnsiTheme="minorHAnsi" w:cstheme="minorHAnsi"/>
          <w:b w:val="0"/>
          <w:color w:val="auto"/>
          <w:sz w:val="22"/>
          <w:u w:val="single"/>
          <w:lang w:val="fr-CD"/>
        </w:rPr>
        <w:t>2022</w:t>
      </w:r>
      <w:r w:rsidR="00BB1BEE" w:rsidRPr="00705F1A">
        <w:rPr>
          <w:rFonts w:asciiTheme="minorHAnsi" w:hAnsiTheme="minorHAnsi" w:cstheme="minorHAnsi"/>
          <w:b w:val="0"/>
          <w:color w:val="auto"/>
          <w:sz w:val="22"/>
          <w:lang w:val="fr-CD"/>
        </w:rPr>
        <w:t xml:space="preserve"> </w:t>
      </w:r>
      <w:r w:rsidRPr="00705F1A">
        <w:rPr>
          <w:rFonts w:asciiTheme="minorHAnsi" w:hAnsiTheme="minorHAnsi" w:cstheme="minorHAnsi"/>
          <w:b w:val="0"/>
          <w:color w:val="auto"/>
          <w:sz w:val="22"/>
          <w:lang w:val="fr-CD"/>
        </w:rPr>
        <w:t xml:space="preserve">au </w:t>
      </w:r>
      <w:r w:rsidR="00CE5D88" w:rsidRPr="00705F1A">
        <w:rPr>
          <w:rFonts w:asciiTheme="minorHAnsi" w:hAnsiTheme="minorHAnsi" w:cstheme="minorHAnsi"/>
          <w:b w:val="0"/>
          <w:color w:val="auto"/>
          <w:sz w:val="22"/>
          <w:u w:val="single"/>
          <w:lang w:val="fr-CD"/>
        </w:rPr>
        <w:t>31 décembre</w:t>
      </w:r>
      <w:r w:rsidRPr="00705F1A">
        <w:rPr>
          <w:rFonts w:asciiTheme="minorHAnsi" w:hAnsiTheme="minorHAnsi" w:cstheme="minorHAnsi"/>
          <w:b w:val="0"/>
          <w:color w:val="auto"/>
          <w:sz w:val="22"/>
          <w:u w:val="single"/>
          <w:lang w:val="fr-CD"/>
        </w:rPr>
        <w:t xml:space="preserve"> </w:t>
      </w:r>
      <w:r w:rsidR="00BB1BEE" w:rsidRPr="00705F1A">
        <w:rPr>
          <w:rFonts w:asciiTheme="minorHAnsi" w:hAnsiTheme="minorHAnsi" w:cstheme="minorHAnsi"/>
          <w:b w:val="0"/>
          <w:color w:val="auto"/>
          <w:sz w:val="22"/>
          <w:u w:val="single"/>
          <w:lang w:val="fr-CD"/>
        </w:rPr>
        <w:t>2022</w:t>
      </w:r>
    </w:p>
    <w:p w14:paraId="7B661BD6" w14:textId="77777777" w:rsidR="001D3DC6" w:rsidRPr="00705F1A" w:rsidRDefault="001D3DC6" w:rsidP="001D3DC6">
      <w:pPr>
        <w:rPr>
          <w:rFonts w:eastAsia="DengXian"/>
          <w:color w:val="auto"/>
          <w:lang w:val="fr-CD"/>
        </w:rPr>
      </w:pPr>
    </w:p>
    <w:bookmarkStart w:id="1" w:name="_Toc127533519" w:displacedByCustomXml="next"/>
    <w:bookmarkStart w:id="2" w:name="_Toc118820451" w:displacedByCustomXml="next"/>
    <w:sdt>
      <w:sdtPr>
        <w:rPr>
          <w:rFonts w:asciiTheme="minorHAnsi" w:eastAsia="Calibri" w:hAnsiTheme="minorHAnsi" w:cstheme="minorHAnsi"/>
          <w:b/>
          <w:color w:val="auto"/>
          <w:sz w:val="24"/>
          <w:szCs w:val="24"/>
          <w:lang w:val="fr-CD" w:eastAsia="zh-CN"/>
        </w:rPr>
        <w:id w:val="-1102486421"/>
        <w:docPartObj>
          <w:docPartGallery w:val="Table of Contents"/>
          <w:docPartUnique/>
        </w:docPartObj>
      </w:sdtPr>
      <w:sdtEndPr>
        <w:rPr>
          <w:rFonts w:eastAsiaTheme="minorEastAsia"/>
          <w:b w:val="0"/>
          <w:bCs/>
          <w:sz w:val="21"/>
          <w:szCs w:val="21"/>
          <w:lang w:eastAsia="fr-FR"/>
        </w:rPr>
      </w:sdtEndPr>
      <w:sdtContent>
        <w:p w14:paraId="6959FA27" w14:textId="0C3024B7" w:rsidR="00651155" w:rsidRPr="00705F1A" w:rsidRDefault="00651155" w:rsidP="001221FD">
          <w:pPr>
            <w:pStyle w:val="10"/>
            <w:spacing w:before="0" w:line="312" w:lineRule="auto"/>
            <w:jc w:val="center"/>
            <w:rPr>
              <w:rFonts w:asciiTheme="minorHAnsi" w:hAnsiTheme="minorHAnsi" w:cstheme="minorHAnsi"/>
              <w:b/>
              <w:color w:val="auto"/>
              <w:sz w:val="24"/>
              <w:szCs w:val="24"/>
              <w:lang w:val="fr-CD"/>
            </w:rPr>
          </w:pPr>
          <w:r w:rsidRPr="00705F1A">
            <w:rPr>
              <w:rFonts w:asciiTheme="minorHAnsi" w:hAnsiTheme="minorHAnsi" w:cstheme="minorHAnsi"/>
              <w:b/>
              <w:color w:val="auto"/>
              <w:sz w:val="24"/>
              <w:szCs w:val="24"/>
              <w:lang w:val="fr-CD"/>
            </w:rPr>
            <w:t>Table des matières</w:t>
          </w:r>
          <w:bookmarkEnd w:id="2"/>
          <w:bookmarkEnd w:id="1"/>
        </w:p>
        <w:p w14:paraId="56643B82" w14:textId="230100A2" w:rsidR="00BB1BEE" w:rsidRPr="00705F1A" w:rsidRDefault="00651155" w:rsidP="00A14B7D">
          <w:pPr>
            <w:pStyle w:val="TM1"/>
            <w:spacing w:line="240" w:lineRule="auto"/>
            <w:rPr>
              <w:rFonts w:cstheme="minorHAnsi"/>
              <w:noProof/>
              <w:sz w:val="20"/>
              <w:szCs w:val="20"/>
              <w:lang w:val="fr-CD" w:eastAsia="ja-JP"/>
            </w:rPr>
          </w:pPr>
          <w:r w:rsidRPr="00705F1A">
            <w:rPr>
              <w:rStyle w:val="Lienhypertexte"/>
              <w:rFonts w:cstheme="minorHAnsi"/>
              <w:color w:val="auto"/>
              <w:sz w:val="21"/>
              <w:szCs w:val="21"/>
              <w:lang w:val="fr-CD"/>
            </w:rPr>
            <w:fldChar w:fldCharType="begin"/>
          </w:r>
          <w:r w:rsidRPr="00705F1A">
            <w:rPr>
              <w:rStyle w:val="Lienhypertexte"/>
              <w:rFonts w:cstheme="minorHAnsi"/>
              <w:color w:val="auto"/>
              <w:sz w:val="21"/>
              <w:szCs w:val="21"/>
              <w:lang w:val="fr-CD"/>
            </w:rPr>
            <w:instrText xml:space="preserve"> TOC \o "1-3" \h \z \u </w:instrText>
          </w:r>
          <w:r w:rsidRPr="00705F1A">
            <w:rPr>
              <w:rStyle w:val="Lienhypertexte"/>
              <w:rFonts w:cstheme="minorHAnsi"/>
              <w:color w:val="auto"/>
              <w:sz w:val="21"/>
              <w:szCs w:val="21"/>
              <w:lang w:val="fr-CD"/>
            </w:rPr>
            <w:fldChar w:fldCharType="separate"/>
          </w:r>
        </w:p>
        <w:p w14:paraId="5E4BC916" w14:textId="25785377" w:rsidR="00BB1BEE" w:rsidRPr="00705F1A" w:rsidRDefault="00000000" w:rsidP="00A14B7D">
          <w:pPr>
            <w:pStyle w:val="TM1"/>
            <w:spacing w:line="240" w:lineRule="auto"/>
            <w:rPr>
              <w:rFonts w:cstheme="minorHAnsi"/>
              <w:noProof/>
              <w:sz w:val="20"/>
              <w:szCs w:val="20"/>
              <w:lang w:val="fr-CD" w:eastAsia="ja-JP"/>
            </w:rPr>
          </w:pPr>
          <w:hyperlink w:anchor="_Toc127533520" w:history="1">
            <w:r w:rsidR="00BB1BEE" w:rsidRPr="00705F1A">
              <w:rPr>
                <w:rStyle w:val="Lienhypertexte"/>
                <w:rFonts w:cstheme="minorHAnsi"/>
                <w:noProof/>
                <w:sz w:val="20"/>
                <w:szCs w:val="20"/>
                <w:lang w:val="fr-CD"/>
              </w:rPr>
              <w:t>Liste des abréviations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_Toc127533520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w:t>
            </w:r>
            <w:r w:rsidR="00BB1BEE" w:rsidRPr="00705F1A">
              <w:rPr>
                <w:rFonts w:cstheme="minorHAnsi"/>
                <w:noProof/>
                <w:webHidden/>
                <w:sz w:val="20"/>
                <w:szCs w:val="20"/>
                <w:lang w:val="fr-CD"/>
              </w:rPr>
              <w:fldChar w:fldCharType="end"/>
            </w:r>
          </w:hyperlink>
        </w:p>
        <w:p w14:paraId="1C6E292F" w14:textId="28FA3408" w:rsidR="00BB1BEE" w:rsidRPr="00705F1A" w:rsidRDefault="00000000" w:rsidP="00A14B7D">
          <w:pPr>
            <w:pStyle w:val="TM1"/>
            <w:spacing w:line="240" w:lineRule="auto"/>
            <w:rPr>
              <w:rFonts w:cstheme="minorHAnsi"/>
              <w:noProof/>
              <w:sz w:val="20"/>
              <w:szCs w:val="20"/>
              <w:lang w:val="fr-CD" w:eastAsia="ja-JP"/>
            </w:rPr>
          </w:pPr>
          <w:hyperlink w:anchor="_Toc127533521" w:history="1">
            <w:r w:rsidR="00BB1BEE" w:rsidRPr="00705F1A">
              <w:rPr>
                <w:rStyle w:val="Lienhypertexte"/>
                <w:rFonts w:cstheme="minorHAnsi"/>
                <w:noProof/>
                <w:sz w:val="20"/>
                <w:szCs w:val="20"/>
                <w:lang w:val="fr-CD"/>
              </w:rPr>
              <w:t>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Données clés du programme REDD+</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_Toc127533521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6</w:t>
            </w:r>
            <w:r w:rsidR="00BB1BEE" w:rsidRPr="00705F1A">
              <w:rPr>
                <w:rFonts w:cstheme="minorHAnsi"/>
                <w:noProof/>
                <w:webHidden/>
                <w:sz w:val="20"/>
                <w:szCs w:val="20"/>
                <w:lang w:val="fr-CD"/>
              </w:rPr>
              <w:fldChar w:fldCharType="end"/>
            </w:r>
          </w:hyperlink>
        </w:p>
        <w:p w14:paraId="492EC1E5" w14:textId="31145869" w:rsidR="00BB1BEE" w:rsidRPr="00705F1A" w:rsidRDefault="00000000" w:rsidP="00A14B7D">
          <w:pPr>
            <w:pStyle w:val="TM1"/>
            <w:spacing w:line="240" w:lineRule="auto"/>
            <w:rPr>
              <w:rFonts w:cstheme="minorHAnsi"/>
              <w:noProof/>
              <w:sz w:val="20"/>
              <w:szCs w:val="20"/>
              <w:lang w:val="fr-CD" w:eastAsia="ja-JP"/>
            </w:rPr>
          </w:pPr>
          <w:hyperlink w:anchor="_Toc127533522" w:history="1">
            <w:r w:rsidR="00BB1BEE" w:rsidRPr="00705F1A">
              <w:rPr>
                <w:rStyle w:val="Lienhypertexte"/>
                <w:rFonts w:cstheme="minorHAnsi"/>
                <w:noProof/>
                <w:sz w:val="20"/>
                <w:szCs w:val="20"/>
                <w:lang w:val="fr-CD"/>
              </w:rPr>
              <w:t>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Résumé exécutif</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_Toc127533522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w:t>
            </w:r>
            <w:r w:rsidR="00BB1BEE" w:rsidRPr="00705F1A">
              <w:rPr>
                <w:rFonts w:cstheme="minorHAnsi"/>
                <w:noProof/>
                <w:webHidden/>
                <w:sz w:val="20"/>
                <w:szCs w:val="20"/>
                <w:lang w:val="fr-CD"/>
              </w:rPr>
              <w:fldChar w:fldCharType="end"/>
            </w:r>
          </w:hyperlink>
        </w:p>
        <w:p w14:paraId="21D15585" w14:textId="6870108B"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23" w:history="1">
            <w:r w:rsidR="00BB1BEE" w:rsidRPr="00705F1A">
              <w:rPr>
                <w:rStyle w:val="Lienhypertexte"/>
                <w:rFonts w:cstheme="minorHAnsi"/>
                <w:noProof/>
                <w:sz w:val="20"/>
                <w:szCs w:val="20"/>
                <w:lang w:val="fr-CD"/>
              </w:rPr>
              <w:t>2.1.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Pour la période de rapportage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_Toc127533523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w:t>
            </w:r>
            <w:r w:rsidR="00BB1BEE" w:rsidRPr="00705F1A">
              <w:rPr>
                <w:rFonts w:cstheme="minorHAnsi"/>
                <w:noProof/>
                <w:webHidden/>
                <w:sz w:val="20"/>
                <w:szCs w:val="20"/>
                <w:lang w:val="fr-CD"/>
              </w:rPr>
              <w:fldChar w:fldCharType="end"/>
            </w:r>
          </w:hyperlink>
        </w:p>
        <w:p w14:paraId="76CA954C" w14:textId="27433DE0"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24" w:history="1">
            <w:r w:rsidR="00BB1BEE" w:rsidRPr="00705F1A">
              <w:rPr>
                <w:rStyle w:val="Lienhypertexte"/>
                <w:rFonts w:cstheme="minorHAnsi"/>
                <w:noProof/>
                <w:sz w:val="20"/>
                <w:szCs w:val="20"/>
                <w:lang w:val="fr-CD"/>
              </w:rPr>
              <w:t>2.2.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En cumulatif depuis le début du programme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_Toc127533524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w:t>
            </w:r>
            <w:r w:rsidR="00BB1BEE" w:rsidRPr="00705F1A">
              <w:rPr>
                <w:rFonts w:cstheme="minorHAnsi"/>
                <w:noProof/>
                <w:webHidden/>
                <w:sz w:val="20"/>
                <w:szCs w:val="20"/>
                <w:lang w:val="fr-CD"/>
              </w:rPr>
              <w:fldChar w:fldCharType="end"/>
            </w:r>
          </w:hyperlink>
        </w:p>
        <w:p w14:paraId="54CE7779" w14:textId="558BC2FC" w:rsidR="00BB1BEE" w:rsidRPr="00705F1A" w:rsidRDefault="00000000" w:rsidP="00A14B7D">
          <w:pPr>
            <w:pStyle w:val="TM1"/>
            <w:spacing w:line="240" w:lineRule="auto"/>
            <w:rPr>
              <w:rFonts w:cstheme="minorHAnsi"/>
              <w:noProof/>
              <w:sz w:val="20"/>
              <w:szCs w:val="20"/>
              <w:lang w:val="fr-CD" w:eastAsia="ja-JP"/>
            </w:rPr>
          </w:pPr>
          <w:hyperlink w:anchor="_Toc127533525" w:history="1">
            <w:r w:rsidR="00BB1BEE" w:rsidRPr="00705F1A">
              <w:rPr>
                <w:rStyle w:val="Lienhypertexte"/>
                <w:rFonts w:cstheme="minorHAnsi"/>
                <w:noProof/>
                <w:sz w:val="20"/>
                <w:szCs w:val="20"/>
                <w:lang w:val="fr-CD"/>
              </w:rPr>
              <w:t>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Brève présentation du programme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_Toc127533525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8</w:t>
            </w:r>
            <w:r w:rsidR="00BB1BEE" w:rsidRPr="00705F1A">
              <w:rPr>
                <w:rFonts w:cstheme="minorHAnsi"/>
                <w:noProof/>
                <w:webHidden/>
                <w:sz w:val="20"/>
                <w:szCs w:val="20"/>
                <w:lang w:val="fr-CD"/>
              </w:rPr>
              <w:fldChar w:fldCharType="end"/>
            </w:r>
          </w:hyperlink>
        </w:p>
        <w:p w14:paraId="0FCA4855" w14:textId="18826E77"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29" w:history="1">
            <w:r w:rsidR="00BB1BEE" w:rsidRPr="00705F1A">
              <w:rPr>
                <w:rStyle w:val="Lienhypertexte"/>
                <w:rFonts w:cstheme="minorHAnsi"/>
                <w:noProof/>
                <w:sz w:val="20"/>
                <w:szCs w:val="20"/>
                <w:lang w:val="fr-CD"/>
              </w:rPr>
              <w:t>3.1.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Objectif Général</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_Toc127533529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9</w:t>
            </w:r>
            <w:r w:rsidR="00BB1BEE" w:rsidRPr="00705F1A">
              <w:rPr>
                <w:rFonts w:cstheme="minorHAnsi"/>
                <w:noProof/>
                <w:webHidden/>
                <w:sz w:val="20"/>
                <w:szCs w:val="20"/>
                <w:lang w:val="fr-CD"/>
              </w:rPr>
              <w:fldChar w:fldCharType="end"/>
            </w:r>
          </w:hyperlink>
        </w:p>
        <w:p w14:paraId="5E45A384" w14:textId="1A66A7E9"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30" w:history="1">
            <w:r w:rsidR="00BB1BEE" w:rsidRPr="00705F1A">
              <w:rPr>
                <w:rStyle w:val="Lienhypertexte"/>
                <w:rFonts w:cstheme="minorHAnsi"/>
                <w:noProof/>
                <w:sz w:val="20"/>
                <w:szCs w:val="20"/>
                <w:lang w:val="fr-CD"/>
              </w:rPr>
              <w:t>3.2.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Objectifs spécifiques et résultats attendus du programme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_Toc127533530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9</w:t>
            </w:r>
            <w:r w:rsidR="00BB1BEE" w:rsidRPr="00705F1A">
              <w:rPr>
                <w:rFonts w:cstheme="minorHAnsi"/>
                <w:noProof/>
                <w:webHidden/>
                <w:sz w:val="20"/>
                <w:szCs w:val="20"/>
                <w:lang w:val="fr-CD"/>
              </w:rPr>
              <w:fldChar w:fldCharType="end"/>
            </w:r>
          </w:hyperlink>
        </w:p>
        <w:p w14:paraId="309EF976" w14:textId="2A45B578"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31" w:history="1">
            <w:r w:rsidR="00BB1BEE" w:rsidRPr="00705F1A">
              <w:rPr>
                <w:rStyle w:val="Lienhypertexte"/>
                <w:rFonts w:cstheme="minorHAnsi"/>
                <w:noProof/>
                <w:sz w:val="20"/>
                <w:szCs w:val="20"/>
                <w:lang w:val="fr-CD"/>
              </w:rPr>
              <w:t>3.3.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Contexte du rapport</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_Toc127533531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11</w:t>
            </w:r>
            <w:r w:rsidR="00BB1BEE" w:rsidRPr="00705F1A">
              <w:rPr>
                <w:rFonts w:cstheme="minorHAnsi"/>
                <w:noProof/>
                <w:webHidden/>
                <w:sz w:val="20"/>
                <w:szCs w:val="20"/>
                <w:lang w:val="fr-CD"/>
              </w:rPr>
              <w:fldChar w:fldCharType="end"/>
            </w:r>
          </w:hyperlink>
        </w:p>
        <w:p w14:paraId="5DD4FD08" w14:textId="39178B58" w:rsidR="00BB1BEE" w:rsidRPr="00705F1A" w:rsidRDefault="00000000" w:rsidP="00A14B7D">
          <w:pPr>
            <w:pStyle w:val="TM1"/>
            <w:spacing w:line="240" w:lineRule="auto"/>
            <w:rPr>
              <w:rFonts w:cstheme="minorHAnsi"/>
              <w:noProof/>
              <w:sz w:val="20"/>
              <w:szCs w:val="20"/>
              <w:lang w:val="fr-CD" w:eastAsia="ja-JP"/>
            </w:rPr>
          </w:pPr>
          <w:hyperlink w:anchor="_Toc127533549" w:history="1">
            <w:r w:rsidR="00BB1BEE" w:rsidRPr="00705F1A">
              <w:rPr>
                <w:rStyle w:val="Lienhypertexte"/>
                <w:rFonts w:cstheme="minorHAnsi"/>
                <w:noProof/>
                <w:sz w:val="20"/>
                <w:szCs w:val="20"/>
                <w:lang w:val="fr-CD"/>
              </w:rPr>
              <w:t>4.</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État d’avancement des activités prévues dans le PTBA 2022</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_Toc127533549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13</w:t>
            </w:r>
            <w:r w:rsidR="00BB1BEE" w:rsidRPr="00705F1A">
              <w:rPr>
                <w:rFonts w:cstheme="minorHAnsi"/>
                <w:noProof/>
                <w:webHidden/>
                <w:sz w:val="20"/>
                <w:szCs w:val="20"/>
                <w:lang w:val="fr-CD"/>
              </w:rPr>
              <w:fldChar w:fldCharType="end"/>
            </w:r>
          </w:hyperlink>
        </w:p>
        <w:p w14:paraId="4EFBFB97" w14:textId="3B517C07" w:rsidR="00BB1BEE" w:rsidRPr="00705F1A" w:rsidRDefault="00000000" w:rsidP="00A14B7D">
          <w:pPr>
            <w:pStyle w:val="TM1"/>
            <w:spacing w:line="240" w:lineRule="auto"/>
            <w:rPr>
              <w:rFonts w:cstheme="minorHAnsi"/>
              <w:noProof/>
              <w:sz w:val="20"/>
              <w:szCs w:val="20"/>
              <w:lang w:val="fr-CD" w:eastAsia="ja-JP"/>
            </w:rPr>
          </w:pPr>
          <w:hyperlink w:anchor="_Toc127533550" w:history="1">
            <w:r w:rsidR="00BB1BEE" w:rsidRPr="00705F1A">
              <w:rPr>
                <w:rStyle w:val="Lienhypertexte"/>
                <w:rFonts w:cstheme="minorHAnsi"/>
                <w:noProof/>
                <w:sz w:val="20"/>
                <w:szCs w:val="20"/>
                <w:lang w:val="fr-CD"/>
              </w:rPr>
              <w:t>5.</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Résultats du Programme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_Toc127533550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17</w:t>
            </w:r>
            <w:r w:rsidR="00BB1BEE" w:rsidRPr="00705F1A">
              <w:rPr>
                <w:rFonts w:cstheme="minorHAnsi"/>
                <w:noProof/>
                <w:webHidden/>
                <w:sz w:val="20"/>
                <w:szCs w:val="20"/>
                <w:lang w:val="fr-CD"/>
              </w:rPr>
              <w:fldChar w:fldCharType="end"/>
            </w:r>
          </w:hyperlink>
        </w:p>
        <w:p w14:paraId="33EFA7F9" w14:textId="3CAA841B"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54" w:history="1">
            <w:r w:rsidR="00BB1BEE" w:rsidRPr="00705F1A">
              <w:rPr>
                <w:rStyle w:val="Lienhypertexte"/>
                <w:rFonts w:cstheme="minorHAnsi"/>
                <w:noProof/>
                <w:sz w:val="20"/>
                <w:szCs w:val="20"/>
                <w:lang w:val="fr-CD"/>
              </w:rPr>
              <w:t>5.1.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Contribution aux impacts du cadre de résultats de CAFI</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_Toc127533554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17</w:t>
            </w:r>
            <w:r w:rsidR="00BB1BEE" w:rsidRPr="00705F1A">
              <w:rPr>
                <w:rFonts w:cstheme="minorHAnsi"/>
                <w:noProof/>
                <w:webHidden/>
                <w:sz w:val="20"/>
                <w:szCs w:val="20"/>
                <w:lang w:val="fr-CD"/>
              </w:rPr>
              <w:fldChar w:fldCharType="end"/>
            </w:r>
          </w:hyperlink>
        </w:p>
        <w:p w14:paraId="0C0BC650" w14:textId="71636095" w:rsidR="00BB1BEE" w:rsidRPr="00705F1A" w:rsidRDefault="00000000" w:rsidP="00425E57">
          <w:pPr>
            <w:pStyle w:val="TM2"/>
            <w:tabs>
              <w:tab w:val="left" w:pos="880"/>
              <w:tab w:val="right" w:leader="dot" w:pos="9054"/>
            </w:tabs>
            <w:spacing w:after="0" w:line="240" w:lineRule="auto"/>
            <w:ind w:left="221"/>
            <w:rPr>
              <w:rFonts w:cstheme="minorHAnsi"/>
              <w:noProof/>
              <w:sz w:val="20"/>
              <w:szCs w:val="20"/>
              <w:lang w:val="fr-CD" w:eastAsia="ja-JP"/>
            </w:rPr>
          </w:pPr>
          <w:hyperlink w:anchor="_Toc127533555" w:history="1">
            <w:r w:rsidR="00BB1BEE" w:rsidRPr="00705F1A">
              <w:rPr>
                <w:rStyle w:val="Lienhypertexte"/>
                <w:rFonts w:cstheme="minorHAnsi"/>
                <w:noProof/>
                <w:sz w:val="20"/>
                <w:szCs w:val="20"/>
                <w:lang w:val="fr-CD"/>
              </w:rPr>
              <w:t>5.2.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Progrès par effet et produits du programme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_Toc127533555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21</w:t>
            </w:r>
            <w:r w:rsidR="00BB1BEE" w:rsidRPr="00705F1A">
              <w:rPr>
                <w:rFonts w:cstheme="minorHAnsi"/>
                <w:noProof/>
                <w:webHidden/>
                <w:sz w:val="20"/>
                <w:szCs w:val="20"/>
                <w:lang w:val="fr-CD"/>
              </w:rPr>
              <w:fldChar w:fldCharType="end"/>
            </w:r>
          </w:hyperlink>
        </w:p>
        <w:p w14:paraId="3AC3B026" w14:textId="360923C5"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56" w:history="1">
            <w:r w:rsidR="00BB1BEE" w:rsidRPr="00705F1A">
              <w:rPr>
                <w:rStyle w:val="Lienhypertexte"/>
                <w:rFonts w:cstheme="minorHAnsi"/>
                <w:noProof/>
                <w:sz w:val="20"/>
                <w:szCs w:val="20"/>
                <w:lang w:val="fr-CD"/>
              </w:rPr>
              <w:t>5.3.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Evaluation de la performance du programme sur base des indicateurs du cadre des résultats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_Toc127533556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25</w:t>
            </w:r>
            <w:r w:rsidR="00BB1BEE" w:rsidRPr="00705F1A">
              <w:rPr>
                <w:rFonts w:cstheme="minorHAnsi"/>
                <w:noProof/>
                <w:webHidden/>
                <w:sz w:val="20"/>
                <w:szCs w:val="20"/>
                <w:lang w:val="fr-CD"/>
              </w:rPr>
              <w:fldChar w:fldCharType="end"/>
            </w:r>
          </w:hyperlink>
        </w:p>
        <w:p w14:paraId="0049676B" w14:textId="0C90061A"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57" w:history="1">
            <w:r w:rsidR="00BB1BEE" w:rsidRPr="00705F1A">
              <w:rPr>
                <w:rStyle w:val="Lienhypertexte"/>
                <w:rFonts w:cstheme="minorHAnsi"/>
                <w:noProof/>
                <w:sz w:val="20"/>
                <w:szCs w:val="20"/>
                <w:lang w:val="fr-CD"/>
              </w:rPr>
              <w:t>5.4.</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Contribution du programme à l’atteinte des Indicateurs harmonisés FONAREDD-CAFI</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_Toc127533557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28</w:t>
            </w:r>
            <w:r w:rsidR="00BB1BEE" w:rsidRPr="00705F1A">
              <w:rPr>
                <w:rFonts w:cstheme="minorHAnsi"/>
                <w:noProof/>
                <w:webHidden/>
                <w:sz w:val="20"/>
                <w:szCs w:val="20"/>
                <w:lang w:val="fr-CD"/>
              </w:rPr>
              <w:fldChar w:fldCharType="end"/>
            </w:r>
          </w:hyperlink>
        </w:p>
        <w:p w14:paraId="1B111D89" w14:textId="154F5A9F"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58" w:history="1">
            <w:r w:rsidR="00BB1BEE" w:rsidRPr="00705F1A">
              <w:rPr>
                <w:rStyle w:val="Lienhypertexte"/>
                <w:rFonts w:cstheme="minorHAnsi"/>
                <w:noProof/>
                <w:sz w:val="20"/>
                <w:szCs w:val="20"/>
                <w:lang w:val="fr-CD"/>
              </w:rPr>
              <w:t>5.5.</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Contribution du programme à l’atteinte des jalons de la Lettre d’intention</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_Toc127533558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34</w:t>
            </w:r>
            <w:r w:rsidR="00BB1BEE" w:rsidRPr="00705F1A">
              <w:rPr>
                <w:rFonts w:cstheme="minorHAnsi"/>
                <w:noProof/>
                <w:webHidden/>
                <w:sz w:val="20"/>
                <w:szCs w:val="20"/>
                <w:lang w:val="fr-CD"/>
              </w:rPr>
              <w:fldChar w:fldCharType="end"/>
            </w:r>
          </w:hyperlink>
        </w:p>
        <w:p w14:paraId="7AA6C3F2" w14:textId="5AABC4C1" w:rsidR="00BB1BEE" w:rsidRPr="00705F1A" w:rsidRDefault="00000000" w:rsidP="00A14B7D">
          <w:pPr>
            <w:pStyle w:val="TM1"/>
            <w:spacing w:line="240" w:lineRule="auto"/>
            <w:rPr>
              <w:rFonts w:cstheme="minorHAnsi"/>
              <w:noProof/>
              <w:sz w:val="20"/>
              <w:szCs w:val="20"/>
              <w:lang w:val="fr-CD" w:eastAsia="ja-JP"/>
            </w:rPr>
          </w:pPr>
          <w:hyperlink w:anchor="_Toc127533559" w:history="1">
            <w:r w:rsidR="00BB1BEE" w:rsidRPr="00705F1A">
              <w:rPr>
                <w:rStyle w:val="Lienhypertexte"/>
                <w:rFonts w:cstheme="minorHAnsi"/>
                <w:noProof/>
                <w:sz w:val="20"/>
                <w:szCs w:val="20"/>
                <w:lang w:val="fr-CD"/>
              </w:rPr>
              <w:t>6.</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Exécution financière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_Toc127533559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37</w:t>
            </w:r>
            <w:r w:rsidR="00BB1BEE" w:rsidRPr="00705F1A">
              <w:rPr>
                <w:rFonts w:cstheme="minorHAnsi"/>
                <w:noProof/>
                <w:webHidden/>
                <w:sz w:val="20"/>
                <w:szCs w:val="20"/>
                <w:lang w:val="fr-CD"/>
              </w:rPr>
              <w:fldChar w:fldCharType="end"/>
            </w:r>
          </w:hyperlink>
        </w:p>
        <w:p w14:paraId="6AB80576" w14:textId="68D3BB52"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66" w:history="1">
            <w:r w:rsidR="00BB1BEE" w:rsidRPr="00705F1A">
              <w:rPr>
                <w:rStyle w:val="Lienhypertexte"/>
                <w:rFonts w:cstheme="minorHAnsi"/>
                <w:noProof/>
                <w:sz w:val="20"/>
                <w:szCs w:val="20"/>
                <w:lang w:val="fr-CD"/>
              </w:rPr>
              <w:t>6.1.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Niveau de décaissement du PTBA 2022</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_Toc127533566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37</w:t>
            </w:r>
            <w:r w:rsidR="00BB1BEE" w:rsidRPr="00705F1A">
              <w:rPr>
                <w:rFonts w:cstheme="minorHAnsi"/>
                <w:noProof/>
                <w:webHidden/>
                <w:sz w:val="20"/>
                <w:szCs w:val="20"/>
                <w:lang w:val="fr-CD"/>
              </w:rPr>
              <w:fldChar w:fldCharType="end"/>
            </w:r>
          </w:hyperlink>
        </w:p>
        <w:p w14:paraId="30B66519" w14:textId="549A0714"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67" w:history="1">
            <w:r w:rsidR="00BB1BEE" w:rsidRPr="00705F1A">
              <w:rPr>
                <w:rStyle w:val="Lienhypertexte"/>
                <w:rFonts w:cstheme="minorHAnsi"/>
                <w:noProof/>
                <w:sz w:val="20"/>
                <w:szCs w:val="20"/>
                <w:lang w:val="fr-CD"/>
              </w:rPr>
              <w:t>6.2.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Contrats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_Toc127533567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43</w:t>
            </w:r>
            <w:r w:rsidR="00BB1BEE" w:rsidRPr="00705F1A">
              <w:rPr>
                <w:rFonts w:cstheme="minorHAnsi"/>
                <w:noProof/>
                <w:webHidden/>
                <w:sz w:val="20"/>
                <w:szCs w:val="20"/>
                <w:lang w:val="fr-CD"/>
              </w:rPr>
              <w:fldChar w:fldCharType="end"/>
            </w:r>
          </w:hyperlink>
        </w:p>
        <w:p w14:paraId="605132C4" w14:textId="29E371CC"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68" w:history="1">
            <w:r w:rsidR="00BB1BEE" w:rsidRPr="00705F1A">
              <w:rPr>
                <w:rStyle w:val="Lienhypertexte"/>
                <w:rFonts w:cstheme="minorHAnsi"/>
                <w:noProof/>
                <w:sz w:val="20"/>
                <w:szCs w:val="20"/>
                <w:lang w:val="fr-CD"/>
              </w:rPr>
              <w:t>6.3.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Gestion financière, approvisionnement et ressources humaines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_Toc127533568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44</w:t>
            </w:r>
            <w:r w:rsidR="00BB1BEE" w:rsidRPr="00705F1A">
              <w:rPr>
                <w:rFonts w:cstheme="minorHAnsi"/>
                <w:noProof/>
                <w:webHidden/>
                <w:sz w:val="20"/>
                <w:szCs w:val="20"/>
                <w:lang w:val="fr-CD"/>
              </w:rPr>
              <w:fldChar w:fldCharType="end"/>
            </w:r>
          </w:hyperlink>
        </w:p>
        <w:p w14:paraId="26157C5F" w14:textId="06F409CF"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69" w:history="1">
            <w:r w:rsidR="00BB1BEE" w:rsidRPr="00705F1A">
              <w:rPr>
                <w:rStyle w:val="Lienhypertexte"/>
                <w:rFonts w:cstheme="minorHAnsi"/>
                <w:noProof/>
                <w:sz w:val="20"/>
                <w:szCs w:val="20"/>
                <w:lang w:val="fr-CD"/>
              </w:rPr>
              <w:t>6.4.</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Mobilisation des ressources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_Toc127533569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45</w:t>
            </w:r>
            <w:r w:rsidR="00BB1BEE" w:rsidRPr="00705F1A">
              <w:rPr>
                <w:rFonts w:cstheme="minorHAnsi"/>
                <w:noProof/>
                <w:webHidden/>
                <w:sz w:val="20"/>
                <w:szCs w:val="20"/>
                <w:lang w:val="fr-CD"/>
              </w:rPr>
              <w:fldChar w:fldCharType="end"/>
            </w:r>
          </w:hyperlink>
        </w:p>
        <w:p w14:paraId="215102F5" w14:textId="4F6A7E14"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70" w:history="1">
            <w:r w:rsidR="00BB1BEE" w:rsidRPr="00705F1A">
              <w:rPr>
                <w:rStyle w:val="Lienhypertexte"/>
                <w:rFonts w:cstheme="minorHAnsi"/>
                <w:noProof/>
                <w:sz w:val="20"/>
                <w:szCs w:val="20"/>
                <w:lang w:val="fr-CD"/>
              </w:rPr>
              <w:t>6.5.</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Audits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_Toc127533570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45</w:t>
            </w:r>
            <w:r w:rsidR="00BB1BEE" w:rsidRPr="00705F1A">
              <w:rPr>
                <w:rFonts w:cstheme="minorHAnsi"/>
                <w:noProof/>
                <w:webHidden/>
                <w:sz w:val="20"/>
                <w:szCs w:val="20"/>
                <w:lang w:val="fr-CD"/>
              </w:rPr>
              <w:fldChar w:fldCharType="end"/>
            </w:r>
          </w:hyperlink>
        </w:p>
        <w:p w14:paraId="3BEB3E8E" w14:textId="468336C8"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71" w:history="1">
            <w:r w:rsidR="00BB1BEE" w:rsidRPr="00705F1A">
              <w:rPr>
                <w:rStyle w:val="Lienhypertexte"/>
                <w:rFonts w:cstheme="minorHAnsi"/>
                <w:noProof/>
                <w:sz w:val="20"/>
                <w:szCs w:val="20"/>
                <w:lang w:val="fr-CD"/>
              </w:rPr>
              <w:t>6.6.</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Révisions au budgetaire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_Toc127533571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45</w:t>
            </w:r>
            <w:r w:rsidR="00BB1BEE" w:rsidRPr="00705F1A">
              <w:rPr>
                <w:rFonts w:cstheme="minorHAnsi"/>
                <w:noProof/>
                <w:webHidden/>
                <w:sz w:val="20"/>
                <w:szCs w:val="20"/>
                <w:lang w:val="fr-CD"/>
              </w:rPr>
              <w:fldChar w:fldCharType="end"/>
            </w:r>
          </w:hyperlink>
        </w:p>
        <w:p w14:paraId="4ACBA75A" w14:textId="5A58EE55"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72" w:history="1">
            <w:r w:rsidR="00BB1BEE" w:rsidRPr="00705F1A">
              <w:rPr>
                <w:rStyle w:val="Lienhypertexte"/>
                <w:rFonts w:cstheme="minorHAnsi"/>
                <w:noProof/>
                <w:sz w:val="20"/>
                <w:szCs w:val="20"/>
                <w:lang w:val="fr-CD"/>
              </w:rPr>
              <w:t>6.7.</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Analyse du coût</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_Toc127533572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46</w:t>
            </w:r>
            <w:r w:rsidR="00BB1BEE" w:rsidRPr="00705F1A">
              <w:rPr>
                <w:rFonts w:cstheme="minorHAnsi"/>
                <w:noProof/>
                <w:webHidden/>
                <w:sz w:val="20"/>
                <w:szCs w:val="20"/>
                <w:lang w:val="fr-CD"/>
              </w:rPr>
              <w:fldChar w:fldCharType="end"/>
            </w:r>
          </w:hyperlink>
        </w:p>
        <w:p w14:paraId="01DFF267" w14:textId="6D8DAEFB" w:rsidR="00BB1BEE" w:rsidRPr="00705F1A" w:rsidRDefault="00000000" w:rsidP="00A14B7D">
          <w:pPr>
            <w:pStyle w:val="TM1"/>
            <w:spacing w:line="240" w:lineRule="auto"/>
            <w:rPr>
              <w:rFonts w:cstheme="minorHAnsi"/>
              <w:noProof/>
              <w:sz w:val="20"/>
              <w:szCs w:val="20"/>
              <w:lang w:val="fr-CD" w:eastAsia="ja-JP"/>
            </w:rPr>
          </w:pPr>
          <w:hyperlink w:anchor="_Toc127533573" w:history="1">
            <w:r w:rsidR="00BB1BEE" w:rsidRPr="00705F1A">
              <w:rPr>
                <w:rStyle w:val="Lienhypertexte"/>
                <w:rFonts w:cstheme="minorHAnsi"/>
                <w:noProof/>
                <w:sz w:val="20"/>
                <w:szCs w:val="20"/>
                <w:lang w:val="fr-CD"/>
              </w:rPr>
              <w:t>7.</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Gestion participative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_Toc127533573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47</w:t>
            </w:r>
            <w:r w:rsidR="00BB1BEE" w:rsidRPr="00705F1A">
              <w:rPr>
                <w:rFonts w:cstheme="minorHAnsi"/>
                <w:noProof/>
                <w:webHidden/>
                <w:sz w:val="20"/>
                <w:szCs w:val="20"/>
                <w:lang w:val="fr-CD"/>
              </w:rPr>
              <w:fldChar w:fldCharType="end"/>
            </w:r>
          </w:hyperlink>
        </w:p>
        <w:p w14:paraId="07631092" w14:textId="6E9D38DA" w:rsidR="00BB1BEE" w:rsidRPr="00705F1A" w:rsidRDefault="00000000" w:rsidP="00A14B7D">
          <w:pPr>
            <w:pStyle w:val="TM1"/>
            <w:spacing w:line="240" w:lineRule="auto"/>
            <w:rPr>
              <w:rFonts w:cstheme="minorHAnsi"/>
              <w:noProof/>
              <w:sz w:val="20"/>
              <w:szCs w:val="20"/>
              <w:lang w:val="fr-CD" w:eastAsia="ja-JP"/>
            </w:rPr>
          </w:pPr>
          <w:hyperlink w:anchor="_Toc127533579" w:history="1">
            <w:r w:rsidR="00BB1BEE" w:rsidRPr="00705F1A">
              <w:rPr>
                <w:rStyle w:val="Lienhypertexte"/>
                <w:rFonts w:cstheme="minorHAnsi"/>
                <w:noProof/>
                <w:sz w:val="20"/>
                <w:szCs w:val="20"/>
                <w:lang w:val="fr-CD"/>
              </w:rPr>
              <w:t>8.</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Termes transversaux</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_Toc127533579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53</w:t>
            </w:r>
            <w:r w:rsidR="00BB1BEE" w:rsidRPr="00705F1A">
              <w:rPr>
                <w:rFonts w:cstheme="minorHAnsi"/>
                <w:noProof/>
                <w:webHidden/>
                <w:sz w:val="20"/>
                <w:szCs w:val="20"/>
                <w:lang w:val="fr-CD"/>
              </w:rPr>
              <w:fldChar w:fldCharType="end"/>
            </w:r>
          </w:hyperlink>
        </w:p>
        <w:p w14:paraId="7E7F5886" w14:textId="72DBD475"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589" w:history="1">
            <w:r w:rsidR="00BB1BEE" w:rsidRPr="00705F1A">
              <w:rPr>
                <w:rStyle w:val="Lienhypertexte"/>
                <w:rFonts w:cstheme="minorHAnsi"/>
                <w:noProof/>
                <w:sz w:val="20"/>
                <w:szCs w:val="20"/>
                <w:lang w:val="fr-CD"/>
              </w:rPr>
              <w:t>8.1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Gouvernance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_Toc127533589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53</w:t>
            </w:r>
            <w:r w:rsidR="00BB1BEE" w:rsidRPr="00705F1A">
              <w:rPr>
                <w:rFonts w:cstheme="minorHAnsi"/>
                <w:noProof/>
                <w:webHidden/>
                <w:sz w:val="20"/>
                <w:szCs w:val="20"/>
                <w:lang w:val="fr-CD"/>
              </w:rPr>
              <w:fldChar w:fldCharType="end"/>
            </w:r>
          </w:hyperlink>
        </w:p>
        <w:p w14:paraId="7674194F" w14:textId="2350704B" w:rsidR="00BB1BEE" w:rsidRPr="00705F1A" w:rsidRDefault="00000000" w:rsidP="00A14B7D">
          <w:pPr>
            <w:pStyle w:val="TM3"/>
            <w:tabs>
              <w:tab w:val="left" w:pos="1320"/>
              <w:tab w:val="right" w:leader="dot" w:pos="9054"/>
            </w:tabs>
            <w:spacing w:line="240" w:lineRule="auto"/>
            <w:rPr>
              <w:rFonts w:cstheme="minorHAnsi"/>
              <w:noProof/>
              <w:sz w:val="20"/>
              <w:szCs w:val="20"/>
              <w:lang w:val="fr-CD" w:eastAsia="ja-JP"/>
            </w:rPr>
          </w:pPr>
          <w:hyperlink w:anchor="_Toc127533599" w:history="1">
            <w:r w:rsidR="00BB1BEE" w:rsidRPr="00705F1A">
              <w:rPr>
                <w:rStyle w:val="Lienhypertexte"/>
                <w:rFonts w:cstheme="minorHAnsi"/>
                <w:noProof/>
                <w:sz w:val="20"/>
                <w:szCs w:val="20"/>
                <w:lang w:val="fr-CD" w:eastAsia="ja-JP"/>
              </w:rPr>
              <w:t>8.1.1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eastAsia="ja-JP"/>
              </w:rPr>
              <w:t>Réunion du Comité de pilotage (COPIL)</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_Toc127533599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53</w:t>
            </w:r>
            <w:r w:rsidR="00BB1BEE" w:rsidRPr="00705F1A">
              <w:rPr>
                <w:rFonts w:cstheme="minorHAnsi"/>
                <w:noProof/>
                <w:webHidden/>
                <w:sz w:val="20"/>
                <w:szCs w:val="20"/>
                <w:lang w:val="fr-CD"/>
              </w:rPr>
              <w:fldChar w:fldCharType="end"/>
            </w:r>
          </w:hyperlink>
        </w:p>
        <w:p w14:paraId="5EFBDA5E" w14:textId="30D38288" w:rsidR="00BB1BEE" w:rsidRPr="00705F1A" w:rsidRDefault="00000000" w:rsidP="00A14B7D">
          <w:pPr>
            <w:pStyle w:val="TM3"/>
            <w:tabs>
              <w:tab w:val="left" w:pos="1320"/>
              <w:tab w:val="right" w:leader="dot" w:pos="9054"/>
            </w:tabs>
            <w:spacing w:line="240" w:lineRule="auto"/>
            <w:rPr>
              <w:rFonts w:cstheme="minorHAnsi"/>
              <w:noProof/>
              <w:sz w:val="20"/>
              <w:szCs w:val="20"/>
              <w:lang w:val="fr-CD" w:eastAsia="ja-JP"/>
            </w:rPr>
          </w:pPr>
          <w:hyperlink w:anchor="_Toc127533600" w:history="1">
            <w:r w:rsidR="00BB1BEE" w:rsidRPr="00705F1A">
              <w:rPr>
                <w:rStyle w:val="Lienhypertexte"/>
                <w:rFonts w:cstheme="minorHAnsi"/>
                <w:noProof/>
                <w:sz w:val="20"/>
                <w:szCs w:val="20"/>
                <w:lang w:val="fr-CD" w:eastAsia="ja-JP"/>
              </w:rPr>
              <w:t>8.1.2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eastAsia="ja-JP"/>
              </w:rPr>
              <w:t>Renforcement de la politique de la Province et de la gouvernance en matière de mise en œuvre de la REDD+</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_Toc127533600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53</w:t>
            </w:r>
            <w:r w:rsidR="00BB1BEE" w:rsidRPr="00705F1A">
              <w:rPr>
                <w:rFonts w:cstheme="minorHAnsi"/>
                <w:noProof/>
                <w:webHidden/>
                <w:sz w:val="20"/>
                <w:szCs w:val="20"/>
                <w:lang w:val="fr-CD"/>
              </w:rPr>
              <w:fldChar w:fldCharType="end"/>
            </w:r>
          </w:hyperlink>
        </w:p>
        <w:p w14:paraId="7EF52CEC" w14:textId="5CEDA67A"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01" w:history="1">
            <w:r w:rsidR="00BB1BEE" w:rsidRPr="00705F1A">
              <w:rPr>
                <w:rStyle w:val="Lienhypertexte"/>
                <w:rFonts w:cstheme="minorHAnsi"/>
                <w:noProof/>
                <w:sz w:val="20"/>
                <w:szCs w:val="20"/>
                <w:lang w:val="fr-CD"/>
              </w:rPr>
              <w:t>8.2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Genre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_Toc127533601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55</w:t>
            </w:r>
            <w:r w:rsidR="00BB1BEE" w:rsidRPr="00705F1A">
              <w:rPr>
                <w:rFonts w:cstheme="minorHAnsi"/>
                <w:noProof/>
                <w:webHidden/>
                <w:sz w:val="20"/>
                <w:szCs w:val="20"/>
                <w:lang w:val="fr-CD"/>
              </w:rPr>
              <w:fldChar w:fldCharType="end"/>
            </w:r>
          </w:hyperlink>
        </w:p>
        <w:p w14:paraId="1EC965B4" w14:textId="58882715"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02" w:history="1">
            <w:r w:rsidR="00BB1BEE" w:rsidRPr="00705F1A">
              <w:rPr>
                <w:rStyle w:val="Lienhypertexte"/>
                <w:rFonts w:cstheme="minorHAnsi"/>
                <w:noProof/>
                <w:sz w:val="20"/>
                <w:szCs w:val="20"/>
                <w:lang w:val="fr-CD"/>
              </w:rPr>
              <w:t>8.3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Peuples Autochtones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_Toc127533602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57</w:t>
            </w:r>
            <w:r w:rsidR="00BB1BEE" w:rsidRPr="00705F1A">
              <w:rPr>
                <w:rFonts w:cstheme="minorHAnsi"/>
                <w:noProof/>
                <w:webHidden/>
                <w:sz w:val="20"/>
                <w:szCs w:val="20"/>
                <w:lang w:val="fr-CD"/>
              </w:rPr>
              <w:fldChar w:fldCharType="end"/>
            </w:r>
          </w:hyperlink>
        </w:p>
        <w:p w14:paraId="2F4F698E" w14:textId="72E13396"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03" w:history="1">
            <w:r w:rsidR="00BB1BEE" w:rsidRPr="00705F1A">
              <w:rPr>
                <w:rStyle w:val="Lienhypertexte"/>
                <w:rFonts w:cstheme="minorHAnsi"/>
                <w:noProof/>
                <w:sz w:val="20"/>
                <w:szCs w:val="20"/>
                <w:lang w:val="fr-CD"/>
              </w:rPr>
              <w:t>8.4</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Autres groupes sociaux (Jeunes, mineurs, etc.)</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_Toc127533603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57</w:t>
            </w:r>
            <w:r w:rsidR="00BB1BEE" w:rsidRPr="00705F1A">
              <w:rPr>
                <w:rFonts w:cstheme="minorHAnsi"/>
                <w:noProof/>
                <w:webHidden/>
                <w:sz w:val="20"/>
                <w:szCs w:val="20"/>
                <w:lang w:val="fr-CD"/>
              </w:rPr>
              <w:fldChar w:fldCharType="end"/>
            </w:r>
          </w:hyperlink>
        </w:p>
        <w:p w14:paraId="14914B26" w14:textId="3D9EDB69"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04" w:history="1">
            <w:r w:rsidR="00BB1BEE" w:rsidRPr="00705F1A">
              <w:rPr>
                <w:rStyle w:val="Lienhypertexte"/>
                <w:rFonts w:cstheme="minorHAnsi"/>
                <w:noProof/>
                <w:sz w:val="20"/>
                <w:szCs w:val="20"/>
                <w:lang w:val="fr-CD"/>
              </w:rPr>
              <w:t>8.5</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Respect de normes environnementale et sociale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_Toc127533604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57</w:t>
            </w:r>
            <w:r w:rsidR="00BB1BEE" w:rsidRPr="00705F1A">
              <w:rPr>
                <w:rFonts w:cstheme="minorHAnsi"/>
                <w:noProof/>
                <w:webHidden/>
                <w:sz w:val="20"/>
                <w:szCs w:val="20"/>
                <w:lang w:val="fr-CD"/>
              </w:rPr>
              <w:fldChar w:fldCharType="end"/>
            </w:r>
          </w:hyperlink>
        </w:p>
        <w:p w14:paraId="24FCAD20" w14:textId="4215BDF8" w:rsidR="00BB1BEE" w:rsidRPr="00705F1A" w:rsidRDefault="00000000" w:rsidP="00A14B7D">
          <w:pPr>
            <w:pStyle w:val="TM3"/>
            <w:tabs>
              <w:tab w:val="left" w:pos="1320"/>
              <w:tab w:val="right" w:leader="dot" w:pos="9054"/>
            </w:tabs>
            <w:spacing w:line="240" w:lineRule="auto"/>
            <w:rPr>
              <w:rFonts w:cstheme="minorHAnsi"/>
              <w:noProof/>
              <w:sz w:val="20"/>
              <w:szCs w:val="20"/>
              <w:lang w:val="fr-CD" w:eastAsia="ja-JP"/>
            </w:rPr>
          </w:pPr>
          <w:hyperlink w:anchor="_Toc127533609" w:history="1">
            <w:r w:rsidR="00BB1BEE" w:rsidRPr="00705F1A">
              <w:rPr>
                <w:rStyle w:val="Lienhypertexte"/>
                <w:rFonts w:cstheme="minorHAnsi"/>
                <w:noProof/>
                <w:sz w:val="20"/>
                <w:szCs w:val="20"/>
                <w:lang w:val="fr-CD" w:eastAsia="ja-JP"/>
              </w:rPr>
              <w:t>8.5.1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eastAsia="ja-JP"/>
              </w:rPr>
              <w:t>Étude d’impact environnementale et sociale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_Toc127533609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57</w:t>
            </w:r>
            <w:r w:rsidR="00BB1BEE" w:rsidRPr="00705F1A">
              <w:rPr>
                <w:rFonts w:cstheme="minorHAnsi"/>
                <w:noProof/>
                <w:webHidden/>
                <w:sz w:val="20"/>
                <w:szCs w:val="20"/>
                <w:lang w:val="fr-CD"/>
              </w:rPr>
              <w:fldChar w:fldCharType="end"/>
            </w:r>
          </w:hyperlink>
        </w:p>
        <w:p w14:paraId="0C8A6092" w14:textId="595A1629" w:rsidR="00BB1BEE" w:rsidRPr="00705F1A" w:rsidRDefault="00000000" w:rsidP="00A14B7D">
          <w:pPr>
            <w:pStyle w:val="TM3"/>
            <w:tabs>
              <w:tab w:val="left" w:pos="1320"/>
              <w:tab w:val="right" w:leader="dot" w:pos="9054"/>
            </w:tabs>
            <w:spacing w:line="240" w:lineRule="auto"/>
            <w:rPr>
              <w:rFonts w:cstheme="minorHAnsi"/>
              <w:noProof/>
              <w:sz w:val="20"/>
              <w:szCs w:val="20"/>
              <w:lang w:val="fr-CD" w:eastAsia="ja-JP"/>
            </w:rPr>
          </w:pPr>
          <w:hyperlink w:anchor="_Toc127533610" w:history="1">
            <w:r w:rsidR="00BB1BEE" w:rsidRPr="00705F1A">
              <w:rPr>
                <w:rStyle w:val="Lienhypertexte"/>
                <w:rFonts w:cstheme="minorHAnsi"/>
                <w:noProof/>
                <w:sz w:val="20"/>
                <w:szCs w:val="20"/>
                <w:lang w:val="fr-CD" w:eastAsia="ja-JP"/>
              </w:rPr>
              <w:t>8.5.2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eastAsia="ja-JP"/>
              </w:rPr>
              <w:t>Mesures prises afin d’assurer le respect de chacune des sauvegardes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_Toc127533610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60</w:t>
            </w:r>
            <w:r w:rsidR="00BB1BEE" w:rsidRPr="00705F1A">
              <w:rPr>
                <w:rFonts w:cstheme="minorHAnsi"/>
                <w:noProof/>
                <w:webHidden/>
                <w:sz w:val="20"/>
                <w:szCs w:val="20"/>
                <w:lang w:val="fr-CD"/>
              </w:rPr>
              <w:fldChar w:fldCharType="end"/>
            </w:r>
          </w:hyperlink>
        </w:p>
        <w:p w14:paraId="33A78081" w14:textId="5A73FF29" w:rsidR="00BB1BEE" w:rsidRPr="00705F1A" w:rsidRDefault="00000000" w:rsidP="00A14B7D">
          <w:pPr>
            <w:pStyle w:val="TM3"/>
            <w:tabs>
              <w:tab w:val="left" w:pos="1320"/>
              <w:tab w:val="right" w:leader="dot" w:pos="9054"/>
            </w:tabs>
            <w:spacing w:line="240" w:lineRule="auto"/>
            <w:rPr>
              <w:rFonts w:cstheme="minorHAnsi"/>
              <w:noProof/>
              <w:sz w:val="20"/>
              <w:szCs w:val="20"/>
              <w:lang w:val="fr-CD" w:eastAsia="ja-JP"/>
            </w:rPr>
          </w:pPr>
          <w:hyperlink w:anchor="_Toc127533611" w:history="1">
            <w:r w:rsidR="00BB1BEE" w:rsidRPr="00705F1A">
              <w:rPr>
                <w:rStyle w:val="Lienhypertexte"/>
                <w:rFonts w:cstheme="minorHAnsi"/>
                <w:noProof/>
                <w:sz w:val="20"/>
                <w:szCs w:val="20"/>
                <w:lang w:val="fr-CD" w:eastAsia="ja-JP"/>
              </w:rPr>
              <w:t>8.5.3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eastAsia="ja-JP"/>
              </w:rPr>
              <w:t>Gestion de plaintes et recours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_Toc127533611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63</w:t>
            </w:r>
            <w:r w:rsidR="00BB1BEE" w:rsidRPr="00705F1A">
              <w:rPr>
                <w:rFonts w:cstheme="minorHAnsi"/>
                <w:noProof/>
                <w:webHidden/>
                <w:sz w:val="20"/>
                <w:szCs w:val="20"/>
                <w:lang w:val="fr-CD"/>
              </w:rPr>
              <w:fldChar w:fldCharType="end"/>
            </w:r>
          </w:hyperlink>
        </w:p>
        <w:p w14:paraId="3BF9A8EF" w14:textId="2E979E42" w:rsidR="00BB1BEE" w:rsidRPr="00705F1A" w:rsidRDefault="00000000" w:rsidP="00A14B7D">
          <w:pPr>
            <w:pStyle w:val="TM1"/>
            <w:spacing w:line="240" w:lineRule="auto"/>
            <w:rPr>
              <w:rFonts w:cstheme="minorHAnsi"/>
              <w:noProof/>
              <w:sz w:val="20"/>
              <w:szCs w:val="20"/>
              <w:lang w:val="fr-CD" w:eastAsia="ja-JP"/>
            </w:rPr>
          </w:pPr>
          <w:hyperlink w:anchor="_Toc127533612" w:history="1">
            <w:r w:rsidR="00BB1BEE" w:rsidRPr="00705F1A">
              <w:rPr>
                <w:rStyle w:val="Lienhypertexte"/>
                <w:rFonts w:cstheme="minorHAnsi"/>
                <w:noProof/>
                <w:sz w:val="20"/>
                <w:szCs w:val="20"/>
                <w:lang w:val="fr-CD"/>
              </w:rPr>
              <w:t>9.</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Gestion des risques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_Toc127533612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69</w:t>
            </w:r>
            <w:r w:rsidR="00BB1BEE" w:rsidRPr="00705F1A">
              <w:rPr>
                <w:rFonts w:cstheme="minorHAnsi"/>
                <w:noProof/>
                <w:webHidden/>
                <w:sz w:val="20"/>
                <w:szCs w:val="20"/>
                <w:lang w:val="fr-CD"/>
              </w:rPr>
              <w:fldChar w:fldCharType="end"/>
            </w:r>
          </w:hyperlink>
        </w:p>
        <w:p w14:paraId="73D2AB05" w14:textId="39FCD149"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14" w:history="1">
            <w:r w:rsidR="00BB1BEE" w:rsidRPr="00705F1A">
              <w:rPr>
                <w:rStyle w:val="Lienhypertexte"/>
                <w:rFonts w:cstheme="minorHAnsi"/>
                <w:noProof/>
                <w:sz w:val="20"/>
                <w:szCs w:val="20"/>
                <w:lang w:val="fr-CD"/>
              </w:rPr>
              <w:t>9.1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Mettre à jour votre matrice de gestion des risques sur la base de l'analyse effectuée.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_Toc127533614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69</w:t>
            </w:r>
            <w:r w:rsidR="00BB1BEE" w:rsidRPr="00705F1A">
              <w:rPr>
                <w:rFonts w:cstheme="minorHAnsi"/>
                <w:noProof/>
                <w:webHidden/>
                <w:sz w:val="20"/>
                <w:szCs w:val="20"/>
                <w:lang w:val="fr-CD"/>
              </w:rPr>
              <w:fldChar w:fldCharType="end"/>
            </w:r>
          </w:hyperlink>
        </w:p>
        <w:p w14:paraId="73F7C29E" w14:textId="18FDC549"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15" w:history="1">
            <w:r w:rsidR="00BB1BEE" w:rsidRPr="00705F1A">
              <w:rPr>
                <w:rStyle w:val="Lienhypertexte"/>
                <w:rFonts w:cstheme="minorHAnsi"/>
                <w:noProof/>
                <w:sz w:val="20"/>
                <w:szCs w:val="20"/>
                <w:lang w:val="fr-CD"/>
              </w:rPr>
              <w:t>9.2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Évaluation de la transparence et de l'intégrité</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_Toc127533615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72</w:t>
            </w:r>
            <w:r w:rsidR="00BB1BEE" w:rsidRPr="00705F1A">
              <w:rPr>
                <w:rFonts w:cstheme="minorHAnsi"/>
                <w:noProof/>
                <w:webHidden/>
                <w:sz w:val="20"/>
                <w:szCs w:val="20"/>
                <w:lang w:val="fr-CD"/>
              </w:rPr>
              <w:fldChar w:fldCharType="end"/>
            </w:r>
          </w:hyperlink>
        </w:p>
        <w:p w14:paraId="02F22582" w14:textId="69CE6AC1" w:rsidR="00BB1BEE" w:rsidRPr="00705F1A" w:rsidRDefault="00000000" w:rsidP="00A14B7D">
          <w:pPr>
            <w:pStyle w:val="TM1"/>
            <w:spacing w:line="240" w:lineRule="auto"/>
            <w:rPr>
              <w:rFonts w:cstheme="minorHAnsi"/>
              <w:noProof/>
              <w:sz w:val="20"/>
              <w:szCs w:val="20"/>
              <w:lang w:val="fr-CD" w:eastAsia="ja-JP"/>
            </w:rPr>
          </w:pPr>
          <w:hyperlink w:anchor="_Toc127533616" w:history="1">
            <w:r w:rsidR="00BB1BEE" w:rsidRPr="00705F1A">
              <w:rPr>
                <w:rStyle w:val="Lienhypertexte"/>
                <w:rFonts w:cstheme="minorHAnsi"/>
                <w:noProof/>
                <w:sz w:val="20"/>
                <w:szCs w:val="20"/>
                <w:lang w:val="fr-CD"/>
              </w:rPr>
              <w:t>10.</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Illustration narrative spécifique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_Toc127533616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72</w:t>
            </w:r>
            <w:r w:rsidR="00BB1BEE" w:rsidRPr="00705F1A">
              <w:rPr>
                <w:rFonts w:cstheme="minorHAnsi"/>
                <w:noProof/>
                <w:webHidden/>
                <w:sz w:val="20"/>
                <w:szCs w:val="20"/>
                <w:lang w:val="fr-CD"/>
              </w:rPr>
              <w:fldChar w:fldCharType="end"/>
            </w:r>
          </w:hyperlink>
        </w:p>
        <w:p w14:paraId="1E959451" w14:textId="3DF43F04"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18" w:history="1">
            <w:r w:rsidR="00BB1BEE" w:rsidRPr="00705F1A">
              <w:rPr>
                <w:rStyle w:val="Lienhypertexte"/>
                <w:rFonts w:cstheme="minorHAnsi"/>
                <w:noProof/>
                <w:sz w:val="20"/>
                <w:szCs w:val="20"/>
                <w:lang w:val="fr-CD"/>
              </w:rPr>
              <w:t>10.1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Agroforesterie et conservation des forêts à mettre en œuvre à travers l’implication des concessionnaires agricoles et des villageois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_Toc127533618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72</w:t>
            </w:r>
            <w:r w:rsidR="00BB1BEE" w:rsidRPr="00705F1A">
              <w:rPr>
                <w:rFonts w:cstheme="minorHAnsi"/>
                <w:noProof/>
                <w:webHidden/>
                <w:sz w:val="20"/>
                <w:szCs w:val="20"/>
                <w:lang w:val="fr-CD"/>
              </w:rPr>
              <w:fldChar w:fldCharType="end"/>
            </w:r>
          </w:hyperlink>
        </w:p>
        <w:p w14:paraId="6B67A1B8" w14:textId="63A36BF4"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19" w:history="1">
            <w:r w:rsidR="00BB1BEE" w:rsidRPr="00705F1A">
              <w:rPr>
                <w:rStyle w:val="Lienhypertexte"/>
                <w:rFonts w:cstheme="minorHAnsi"/>
                <w:noProof/>
                <w:sz w:val="20"/>
                <w:szCs w:val="20"/>
                <w:lang w:val="fr-CD"/>
              </w:rPr>
              <w:t>10.2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Élaboration des PSAT dans les villages participants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_Toc127533619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75</w:t>
            </w:r>
            <w:r w:rsidR="00BB1BEE" w:rsidRPr="00705F1A">
              <w:rPr>
                <w:rFonts w:cstheme="minorHAnsi"/>
                <w:noProof/>
                <w:webHidden/>
                <w:sz w:val="20"/>
                <w:szCs w:val="20"/>
                <w:lang w:val="fr-CD"/>
              </w:rPr>
              <w:fldChar w:fldCharType="end"/>
            </w:r>
          </w:hyperlink>
        </w:p>
        <w:p w14:paraId="01B40CD4" w14:textId="0C895268"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20" w:history="1">
            <w:r w:rsidR="00BB1BEE" w:rsidRPr="00705F1A">
              <w:rPr>
                <w:rStyle w:val="Lienhypertexte"/>
                <w:rFonts w:cstheme="minorHAnsi"/>
                <w:noProof/>
                <w:sz w:val="20"/>
                <w:szCs w:val="20"/>
                <w:lang w:val="fr-CD"/>
              </w:rPr>
              <w:t>10.3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Sensibilisation et communication</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_Toc127533620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76</w:t>
            </w:r>
            <w:r w:rsidR="00BB1BEE" w:rsidRPr="00705F1A">
              <w:rPr>
                <w:rFonts w:cstheme="minorHAnsi"/>
                <w:noProof/>
                <w:webHidden/>
                <w:sz w:val="20"/>
                <w:szCs w:val="20"/>
                <w:lang w:val="fr-CD"/>
              </w:rPr>
              <w:fldChar w:fldCharType="end"/>
            </w:r>
          </w:hyperlink>
        </w:p>
        <w:p w14:paraId="735CD397" w14:textId="0CA032E5" w:rsidR="00BB1BEE" w:rsidRPr="00705F1A" w:rsidRDefault="00000000" w:rsidP="00A14B7D">
          <w:pPr>
            <w:pStyle w:val="TM1"/>
            <w:spacing w:line="240" w:lineRule="auto"/>
            <w:rPr>
              <w:rFonts w:cstheme="minorHAnsi"/>
              <w:noProof/>
              <w:sz w:val="20"/>
              <w:szCs w:val="20"/>
              <w:lang w:val="fr-CD" w:eastAsia="ja-JP"/>
            </w:rPr>
          </w:pPr>
          <w:hyperlink w:anchor="_Toc127533621" w:history="1">
            <w:r w:rsidR="00BB1BEE" w:rsidRPr="00705F1A">
              <w:rPr>
                <w:rStyle w:val="Lienhypertexte"/>
                <w:rFonts w:cstheme="minorHAnsi"/>
                <w:noProof/>
                <w:sz w:val="20"/>
                <w:szCs w:val="20"/>
                <w:lang w:val="fr-CD"/>
              </w:rPr>
              <w:t>11.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Modalités de suivi</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_Toc127533621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77</w:t>
            </w:r>
            <w:r w:rsidR="00BB1BEE" w:rsidRPr="00705F1A">
              <w:rPr>
                <w:rFonts w:cstheme="minorHAnsi"/>
                <w:noProof/>
                <w:webHidden/>
                <w:sz w:val="20"/>
                <w:szCs w:val="20"/>
                <w:lang w:val="fr-CD"/>
              </w:rPr>
              <w:fldChar w:fldCharType="end"/>
            </w:r>
          </w:hyperlink>
        </w:p>
        <w:p w14:paraId="4B2E3900" w14:textId="75304903" w:rsidR="00BB1BEE" w:rsidRPr="00705F1A" w:rsidRDefault="00000000" w:rsidP="00A14B7D">
          <w:pPr>
            <w:pStyle w:val="TM1"/>
            <w:spacing w:line="240" w:lineRule="auto"/>
            <w:rPr>
              <w:rFonts w:cstheme="minorHAnsi"/>
              <w:noProof/>
              <w:sz w:val="20"/>
              <w:szCs w:val="20"/>
              <w:lang w:val="fr-CD" w:eastAsia="ja-JP"/>
            </w:rPr>
          </w:pPr>
          <w:hyperlink w:anchor="_Toc127533622" w:history="1">
            <w:r w:rsidR="00BB1BEE" w:rsidRPr="00705F1A">
              <w:rPr>
                <w:rStyle w:val="Lienhypertexte"/>
                <w:rFonts w:cstheme="minorHAnsi"/>
                <w:noProof/>
                <w:sz w:val="20"/>
                <w:szCs w:val="20"/>
                <w:lang w:val="fr-CD"/>
              </w:rPr>
              <w:t>12.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Révisions programmatiques (le cas échéant)</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_Toc127533622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79</w:t>
            </w:r>
            <w:r w:rsidR="00BB1BEE" w:rsidRPr="00705F1A">
              <w:rPr>
                <w:rFonts w:cstheme="minorHAnsi"/>
                <w:noProof/>
                <w:webHidden/>
                <w:sz w:val="20"/>
                <w:szCs w:val="20"/>
                <w:lang w:val="fr-CD"/>
              </w:rPr>
              <w:fldChar w:fldCharType="end"/>
            </w:r>
          </w:hyperlink>
        </w:p>
        <w:p w14:paraId="474D8A31" w14:textId="0A884D47" w:rsidR="00BB1BEE" w:rsidRPr="00705F1A" w:rsidRDefault="00000000" w:rsidP="00A14B7D">
          <w:pPr>
            <w:pStyle w:val="TM1"/>
            <w:spacing w:line="240" w:lineRule="auto"/>
            <w:rPr>
              <w:rFonts w:cstheme="minorHAnsi"/>
              <w:noProof/>
              <w:sz w:val="20"/>
              <w:szCs w:val="20"/>
              <w:lang w:val="fr-CD" w:eastAsia="ja-JP"/>
            </w:rPr>
          </w:pPr>
          <w:hyperlink w:anchor="_Toc127533623" w:history="1">
            <w:r w:rsidR="00BB1BEE" w:rsidRPr="00705F1A">
              <w:rPr>
                <w:rStyle w:val="Lienhypertexte"/>
                <w:rFonts w:cstheme="minorHAnsi"/>
                <w:noProof/>
                <w:sz w:val="20"/>
                <w:szCs w:val="20"/>
                <w:lang w:val="fr-CD"/>
              </w:rPr>
              <w:t>13.</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Communication et promotion</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_Toc127533623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80</w:t>
            </w:r>
            <w:r w:rsidR="00BB1BEE" w:rsidRPr="00705F1A">
              <w:rPr>
                <w:rFonts w:cstheme="minorHAnsi"/>
                <w:noProof/>
                <w:webHidden/>
                <w:sz w:val="20"/>
                <w:szCs w:val="20"/>
                <w:lang w:val="fr-CD"/>
              </w:rPr>
              <w:fldChar w:fldCharType="end"/>
            </w:r>
          </w:hyperlink>
        </w:p>
        <w:p w14:paraId="04BB67CD" w14:textId="42285AF0" w:rsidR="00BB1BEE" w:rsidRPr="00705F1A" w:rsidRDefault="00000000" w:rsidP="00A14B7D">
          <w:pPr>
            <w:pStyle w:val="TM1"/>
            <w:spacing w:line="240" w:lineRule="auto"/>
            <w:rPr>
              <w:rFonts w:cstheme="minorHAnsi"/>
              <w:noProof/>
              <w:sz w:val="20"/>
              <w:szCs w:val="20"/>
              <w:lang w:val="fr-CD" w:eastAsia="ja-JP"/>
            </w:rPr>
          </w:pPr>
          <w:hyperlink w:anchor="_Toc127533624" w:history="1">
            <w:r w:rsidR="00BB1BEE" w:rsidRPr="00705F1A">
              <w:rPr>
                <w:rStyle w:val="Lienhypertexte"/>
                <w:rFonts w:cstheme="minorHAnsi"/>
                <w:noProof/>
                <w:sz w:val="20"/>
                <w:szCs w:val="20"/>
                <w:lang w:val="fr-CD"/>
              </w:rPr>
              <w:t>14.</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Auto-évaluation du programme</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_Toc127533624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80</w:t>
            </w:r>
            <w:r w:rsidR="00BB1BEE" w:rsidRPr="00705F1A">
              <w:rPr>
                <w:rFonts w:cstheme="minorHAnsi"/>
                <w:noProof/>
                <w:webHidden/>
                <w:sz w:val="20"/>
                <w:szCs w:val="20"/>
                <w:lang w:val="fr-CD"/>
              </w:rPr>
              <w:fldChar w:fldCharType="end"/>
            </w:r>
          </w:hyperlink>
        </w:p>
        <w:p w14:paraId="2489C977" w14:textId="1BDF6181" w:rsidR="00BB1BEE" w:rsidRPr="00705F1A" w:rsidRDefault="00000000" w:rsidP="00A14B7D">
          <w:pPr>
            <w:pStyle w:val="TM1"/>
            <w:spacing w:line="240" w:lineRule="auto"/>
            <w:rPr>
              <w:rFonts w:cstheme="minorHAnsi"/>
              <w:noProof/>
              <w:sz w:val="20"/>
              <w:szCs w:val="20"/>
              <w:lang w:val="fr-CD" w:eastAsia="ja-JP"/>
            </w:rPr>
          </w:pPr>
          <w:hyperlink w:anchor="_Toc127533625" w:history="1">
            <w:r w:rsidR="00BB1BEE" w:rsidRPr="00705F1A">
              <w:rPr>
                <w:rStyle w:val="Lienhypertexte"/>
                <w:rFonts w:cstheme="minorHAnsi"/>
                <w:noProof/>
                <w:sz w:val="20"/>
                <w:szCs w:val="20"/>
                <w:lang w:val="fr-CD"/>
              </w:rPr>
              <w:t>15.</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Difficultés rencontrées et mesures prises et leçons apprises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_Toc127533625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84</w:t>
            </w:r>
            <w:r w:rsidR="00BB1BEE" w:rsidRPr="00705F1A">
              <w:rPr>
                <w:rFonts w:cstheme="minorHAnsi"/>
                <w:noProof/>
                <w:webHidden/>
                <w:sz w:val="20"/>
                <w:szCs w:val="20"/>
                <w:lang w:val="fr-CD"/>
              </w:rPr>
              <w:fldChar w:fldCharType="end"/>
            </w:r>
          </w:hyperlink>
        </w:p>
        <w:p w14:paraId="5502913A" w14:textId="64097F79"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31" w:history="1">
            <w:r w:rsidR="00BB1BEE" w:rsidRPr="00705F1A">
              <w:rPr>
                <w:rStyle w:val="Lienhypertexte"/>
                <w:rFonts w:cstheme="minorHAnsi"/>
                <w:noProof/>
                <w:sz w:val="20"/>
                <w:szCs w:val="20"/>
                <w:lang w:val="fr-CD"/>
              </w:rPr>
              <w:t>15.1</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Difficultés rencontrées et mesures prises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_Toc127533631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84</w:t>
            </w:r>
            <w:r w:rsidR="00BB1BEE" w:rsidRPr="00705F1A">
              <w:rPr>
                <w:rFonts w:cstheme="minorHAnsi"/>
                <w:noProof/>
                <w:webHidden/>
                <w:sz w:val="20"/>
                <w:szCs w:val="20"/>
                <w:lang w:val="fr-CD"/>
              </w:rPr>
              <w:fldChar w:fldCharType="end"/>
            </w:r>
          </w:hyperlink>
        </w:p>
        <w:p w14:paraId="5E8A4459" w14:textId="5FEE925F" w:rsidR="00BB1BEE" w:rsidRPr="00705F1A" w:rsidRDefault="00000000" w:rsidP="00A14B7D">
          <w:pPr>
            <w:pStyle w:val="TM2"/>
            <w:tabs>
              <w:tab w:val="left" w:pos="880"/>
              <w:tab w:val="right" w:leader="dot" w:pos="9054"/>
            </w:tabs>
            <w:spacing w:line="240" w:lineRule="auto"/>
            <w:rPr>
              <w:rFonts w:cstheme="minorHAnsi"/>
              <w:noProof/>
              <w:sz w:val="20"/>
              <w:szCs w:val="20"/>
              <w:lang w:val="fr-CD" w:eastAsia="ja-JP"/>
            </w:rPr>
          </w:pPr>
          <w:hyperlink w:anchor="_Toc127533632" w:history="1">
            <w:r w:rsidR="00BB1BEE" w:rsidRPr="00705F1A">
              <w:rPr>
                <w:rStyle w:val="Lienhypertexte"/>
                <w:rFonts w:cstheme="minorHAnsi"/>
                <w:noProof/>
                <w:sz w:val="20"/>
                <w:szCs w:val="20"/>
                <w:lang w:val="fr-CD"/>
              </w:rPr>
              <w:t>15.2</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Leçons apprises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_Toc127533632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86</w:t>
            </w:r>
            <w:r w:rsidR="00BB1BEE" w:rsidRPr="00705F1A">
              <w:rPr>
                <w:rFonts w:cstheme="minorHAnsi"/>
                <w:noProof/>
                <w:webHidden/>
                <w:sz w:val="20"/>
                <w:szCs w:val="20"/>
                <w:lang w:val="fr-CD"/>
              </w:rPr>
              <w:fldChar w:fldCharType="end"/>
            </w:r>
          </w:hyperlink>
        </w:p>
        <w:p w14:paraId="796CE1D8" w14:textId="5E71EA49" w:rsidR="00BB1BEE" w:rsidRPr="00705F1A" w:rsidRDefault="00000000" w:rsidP="00A14B7D">
          <w:pPr>
            <w:pStyle w:val="TM1"/>
            <w:spacing w:line="240" w:lineRule="auto"/>
            <w:rPr>
              <w:rFonts w:cstheme="minorHAnsi"/>
              <w:noProof/>
              <w:sz w:val="20"/>
              <w:szCs w:val="20"/>
              <w:lang w:val="fr-CD" w:eastAsia="ja-JP"/>
            </w:rPr>
          </w:pPr>
          <w:hyperlink w:anchor="_Toc127533633" w:history="1">
            <w:r w:rsidR="00BB1BEE" w:rsidRPr="00705F1A">
              <w:rPr>
                <w:rStyle w:val="Lienhypertexte"/>
                <w:rFonts w:cstheme="minorHAnsi"/>
                <w:noProof/>
                <w:sz w:val="20"/>
                <w:szCs w:val="20"/>
                <w:lang w:val="fr-CD"/>
              </w:rPr>
              <w:t>16.</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Conclusion et recommandations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_Toc127533633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88</w:t>
            </w:r>
            <w:r w:rsidR="00BB1BEE" w:rsidRPr="00705F1A">
              <w:rPr>
                <w:rFonts w:cstheme="minorHAnsi"/>
                <w:noProof/>
                <w:webHidden/>
                <w:sz w:val="20"/>
                <w:szCs w:val="20"/>
                <w:lang w:val="fr-CD"/>
              </w:rPr>
              <w:fldChar w:fldCharType="end"/>
            </w:r>
          </w:hyperlink>
        </w:p>
        <w:p w14:paraId="612121AA" w14:textId="520795EE" w:rsidR="00BB1BEE" w:rsidRPr="00705F1A" w:rsidRDefault="00000000" w:rsidP="00A14B7D">
          <w:pPr>
            <w:pStyle w:val="TM1"/>
            <w:spacing w:line="240" w:lineRule="auto"/>
            <w:rPr>
              <w:rFonts w:cstheme="minorBidi"/>
              <w:noProof/>
              <w:lang w:val="fr-CD" w:eastAsia="ja-JP"/>
            </w:rPr>
          </w:pPr>
          <w:hyperlink w:anchor="_Toc127533634" w:history="1">
            <w:r w:rsidR="00BB1BEE" w:rsidRPr="00705F1A">
              <w:rPr>
                <w:rStyle w:val="Lienhypertexte"/>
                <w:rFonts w:cstheme="minorHAnsi"/>
                <w:noProof/>
                <w:sz w:val="20"/>
                <w:szCs w:val="20"/>
                <w:lang w:val="fr-CD"/>
              </w:rPr>
              <w:t>17.</w:t>
            </w:r>
            <w:r w:rsidR="00BB1BEE" w:rsidRPr="00705F1A">
              <w:rPr>
                <w:rFonts w:cstheme="minorHAnsi"/>
                <w:noProof/>
                <w:sz w:val="20"/>
                <w:szCs w:val="20"/>
                <w:lang w:val="fr-CD" w:eastAsia="ja-JP"/>
              </w:rPr>
              <w:tab/>
            </w:r>
            <w:r w:rsidR="00BB1BEE" w:rsidRPr="00705F1A">
              <w:rPr>
                <w:rStyle w:val="Lienhypertexte"/>
                <w:rFonts w:cstheme="minorHAnsi"/>
                <w:noProof/>
                <w:sz w:val="20"/>
                <w:szCs w:val="20"/>
                <w:lang w:val="fr-CD"/>
              </w:rPr>
              <w:t>Récapitulatif des livrables</w:t>
            </w:r>
            <w:r w:rsidR="00BB1BEE" w:rsidRPr="00705F1A">
              <w:rPr>
                <w:rFonts w:cstheme="minorHAnsi"/>
                <w:noProof/>
                <w:webHidden/>
                <w:sz w:val="20"/>
                <w:szCs w:val="20"/>
                <w:lang w:val="fr-CD"/>
              </w:rPr>
              <w:tab/>
            </w:r>
            <w:r w:rsidR="00BB1BEE" w:rsidRPr="00705F1A">
              <w:rPr>
                <w:rFonts w:cstheme="minorHAnsi"/>
                <w:noProof/>
                <w:webHidden/>
                <w:sz w:val="20"/>
                <w:szCs w:val="20"/>
                <w:lang w:val="fr-CD"/>
              </w:rPr>
              <w:fldChar w:fldCharType="begin"/>
            </w:r>
            <w:r w:rsidR="00BB1BEE" w:rsidRPr="00705F1A">
              <w:rPr>
                <w:rFonts w:cstheme="minorHAnsi"/>
                <w:noProof/>
                <w:webHidden/>
                <w:sz w:val="20"/>
                <w:szCs w:val="20"/>
                <w:lang w:val="fr-CD"/>
              </w:rPr>
              <w:instrText xml:space="preserve"> PAGEREF _Toc127533634 \h </w:instrText>
            </w:r>
            <w:r w:rsidR="00BB1BEE" w:rsidRPr="00705F1A">
              <w:rPr>
                <w:rFonts w:cstheme="minorHAnsi"/>
                <w:noProof/>
                <w:webHidden/>
                <w:sz w:val="20"/>
                <w:szCs w:val="20"/>
                <w:lang w:val="fr-CD"/>
              </w:rPr>
            </w:r>
            <w:r w:rsidR="00BB1BEE" w:rsidRPr="00705F1A">
              <w:rPr>
                <w:rFonts w:cstheme="minorHAnsi"/>
                <w:noProof/>
                <w:webHidden/>
                <w:sz w:val="20"/>
                <w:szCs w:val="20"/>
                <w:lang w:val="fr-CD"/>
              </w:rPr>
              <w:fldChar w:fldCharType="separate"/>
            </w:r>
            <w:r w:rsidR="00685935">
              <w:rPr>
                <w:rFonts w:cstheme="minorHAnsi"/>
                <w:noProof/>
                <w:webHidden/>
                <w:sz w:val="20"/>
                <w:szCs w:val="20"/>
                <w:lang w:val="fr-CD"/>
              </w:rPr>
              <w:t>90</w:t>
            </w:r>
            <w:r w:rsidR="00BB1BEE" w:rsidRPr="00705F1A">
              <w:rPr>
                <w:rFonts w:cstheme="minorHAnsi"/>
                <w:noProof/>
                <w:webHidden/>
                <w:sz w:val="20"/>
                <w:szCs w:val="20"/>
                <w:lang w:val="fr-CD"/>
              </w:rPr>
              <w:fldChar w:fldCharType="end"/>
            </w:r>
          </w:hyperlink>
        </w:p>
        <w:p w14:paraId="07B93C60" w14:textId="72A28170" w:rsidR="00651155" w:rsidRPr="00705F1A" w:rsidRDefault="00651155">
          <w:pPr>
            <w:pStyle w:val="TM1"/>
            <w:spacing w:line="240" w:lineRule="auto"/>
            <w:ind w:left="630" w:hangingChars="300" w:hanging="630"/>
            <w:rPr>
              <w:rFonts w:cstheme="minorHAnsi"/>
              <w:bCs/>
              <w:sz w:val="21"/>
              <w:szCs w:val="21"/>
              <w:lang w:val="fr-CD"/>
            </w:rPr>
          </w:pPr>
          <w:r w:rsidRPr="00705F1A">
            <w:rPr>
              <w:rStyle w:val="Lienhypertexte"/>
              <w:rFonts w:cstheme="minorHAnsi"/>
              <w:color w:val="auto"/>
              <w:sz w:val="21"/>
              <w:szCs w:val="21"/>
              <w:lang w:val="fr-CD"/>
            </w:rPr>
            <w:fldChar w:fldCharType="end"/>
          </w:r>
        </w:p>
      </w:sdtContent>
    </w:sdt>
    <w:p w14:paraId="655B3B67" w14:textId="77777777" w:rsidR="00425E57" w:rsidRPr="00705F1A" w:rsidRDefault="00863F11" w:rsidP="00863F11">
      <w:pPr>
        <w:tabs>
          <w:tab w:val="left" w:pos="1134"/>
        </w:tabs>
        <w:ind w:left="1134" w:hanging="992"/>
        <w:rPr>
          <w:rFonts w:eastAsia="Meiryo UI"/>
          <w:color w:val="auto"/>
          <w:szCs w:val="21"/>
          <w:lang w:val="fr-CD" w:eastAsia="ja-JP"/>
        </w:rPr>
      </w:pPr>
      <w:bookmarkStart w:id="3" w:name="_Hlk109756029"/>
      <w:r w:rsidRPr="00705F1A">
        <w:rPr>
          <w:rFonts w:eastAsia="Meiryo UI"/>
          <w:color w:val="auto"/>
          <w:szCs w:val="21"/>
          <w:lang w:val="fr-CD" w:eastAsia="ja-JP"/>
        </w:rPr>
        <w:t>Annexe</w:t>
      </w:r>
    </w:p>
    <w:p w14:paraId="7545FEF2" w14:textId="78B8D41B" w:rsidR="00863F11" w:rsidRPr="00705F1A" w:rsidRDefault="00425E57" w:rsidP="00425E57">
      <w:pPr>
        <w:ind w:left="142" w:firstLine="0"/>
        <w:rPr>
          <w:rFonts w:eastAsia="Meiryo UI"/>
          <w:color w:val="auto"/>
          <w:szCs w:val="21"/>
          <w:lang w:val="fr-CD" w:eastAsia="ja-JP"/>
        </w:rPr>
      </w:pPr>
      <w:r w:rsidRPr="00705F1A">
        <w:rPr>
          <w:rFonts w:eastAsia="Meiryo UI"/>
          <w:color w:val="auto"/>
          <w:szCs w:val="21"/>
          <w:lang w:val="fr-CD" w:eastAsia="ja-JP"/>
        </w:rPr>
        <w:t xml:space="preserve">Rapport d’enquête de base : Enquêtes socio-économique de base des ménages agricoles et fermiers </w:t>
      </w:r>
      <w:r w:rsidR="00863F11" w:rsidRPr="00705F1A">
        <w:rPr>
          <w:rFonts w:eastAsia="Meiryo UI"/>
          <w:color w:val="auto"/>
          <w:szCs w:val="21"/>
          <w:lang w:val="fr-CD" w:eastAsia="ja-JP"/>
        </w:rPr>
        <w:t>(Brouillon)</w:t>
      </w:r>
    </w:p>
    <w:bookmarkEnd w:id="3"/>
    <w:p w14:paraId="47CE127A" w14:textId="77777777" w:rsidR="00F858E3" w:rsidRPr="00705F1A" w:rsidRDefault="00F858E3" w:rsidP="00CB56AA">
      <w:pPr>
        <w:spacing w:after="0" w:line="240" w:lineRule="exact"/>
        <w:ind w:left="0" w:right="0" w:firstLine="0"/>
        <w:jc w:val="left"/>
        <w:rPr>
          <w:rFonts w:ascii="Meiryo" w:eastAsia="DengXian" w:hAnsi="Meiryo" w:cstheme="minorHAnsi"/>
          <w:color w:val="auto"/>
          <w:sz w:val="20"/>
          <w:szCs w:val="20"/>
          <w:lang w:val="fr-CD"/>
        </w:rPr>
        <w:sectPr w:rsidR="00F858E3" w:rsidRPr="00705F1A" w:rsidSect="00A14B7D">
          <w:headerReference w:type="default" r:id="rId10"/>
          <w:footerReference w:type="default" r:id="rId11"/>
          <w:headerReference w:type="first" r:id="rId12"/>
          <w:footerReference w:type="first" r:id="rId13"/>
          <w:pgSz w:w="11900" w:h="16840" w:code="9"/>
          <w:pgMar w:top="1418" w:right="1418" w:bottom="1134" w:left="1418" w:header="907" w:footer="680" w:gutter="0"/>
          <w:cols w:space="720"/>
          <w:titlePg/>
          <w:docGrid w:linePitch="286"/>
        </w:sectPr>
      </w:pPr>
    </w:p>
    <w:p w14:paraId="0CDDA04C" w14:textId="77777777" w:rsidR="00651155" w:rsidRPr="00705F1A" w:rsidRDefault="00651155" w:rsidP="00FE09B1">
      <w:pPr>
        <w:pStyle w:val="Titre1"/>
        <w:ind w:left="0" w:firstLine="0"/>
        <w:jc w:val="center"/>
        <w:rPr>
          <w:rFonts w:asciiTheme="minorHAnsi" w:hAnsiTheme="minorHAnsi" w:cstheme="minorHAnsi"/>
          <w:b w:val="0"/>
          <w:sz w:val="24"/>
          <w:szCs w:val="24"/>
          <w:lang w:val="fr-CD"/>
        </w:rPr>
      </w:pPr>
      <w:bookmarkStart w:id="4" w:name="_Toc127533520"/>
      <w:r w:rsidRPr="00705F1A">
        <w:rPr>
          <w:rFonts w:asciiTheme="minorHAnsi" w:hAnsiTheme="minorHAnsi" w:cstheme="minorHAnsi"/>
          <w:sz w:val="24"/>
          <w:szCs w:val="24"/>
          <w:lang w:val="fr-CD"/>
        </w:rPr>
        <w:lastRenderedPageBreak/>
        <w:t>Liste des abréviations</w:t>
      </w:r>
      <w:bookmarkEnd w:id="4"/>
    </w:p>
    <w:tbl>
      <w:tblPr>
        <w:tblW w:w="89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09"/>
        <w:gridCol w:w="7542"/>
      </w:tblGrid>
      <w:tr w:rsidR="00AB60BB" w:rsidRPr="00705F1A" w14:paraId="2A8FEEBA" w14:textId="77777777" w:rsidTr="00D813D7">
        <w:trPr>
          <w:tblHeader/>
        </w:trPr>
        <w:tc>
          <w:tcPr>
            <w:tcW w:w="1409" w:type="dxa"/>
            <w:shd w:val="clear" w:color="auto" w:fill="D9D9D9"/>
            <w:noWrap/>
            <w:vAlign w:val="center"/>
          </w:tcPr>
          <w:p w14:paraId="12652DA2" w14:textId="77777777" w:rsidR="00AB60BB" w:rsidRPr="00705F1A" w:rsidRDefault="00AB60BB" w:rsidP="00D813D7">
            <w:pPr>
              <w:spacing w:after="0" w:line="280" w:lineRule="exact"/>
              <w:jc w:val="center"/>
              <w:rPr>
                <w:rFonts w:asciiTheme="minorHAnsi" w:eastAsia="Yu Mincho" w:hAnsiTheme="minorHAnsi" w:cstheme="minorHAnsi"/>
                <w:b/>
                <w:color w:val="auto"/>
                <w:sz w:val="20"/>
                <w:szCs w:val="20"/>
                <w:lang w:val="fr-CD"/>
              </w:rPr>
            </w:pPr>
            <w:r w:rsidRPr="00705F1A">
              <w:rPr>
                <w:rFonts w:asciiTheme="minorHAnsi" w:eastAsia="Yu Mincho" w:hAnsiTheme="minorHAnsi" w:cstheme="minorHAnsi"/>
                <w:b/>
                <w:bCs/>
                <w:color w:val="auto"/>
                <w:sz w:val="20"/>
                <w:szCs w:val="20"/>
                <w:lang w:val="fr-CD"/>
              </w:rPr>
              <w:t>Abréviation</w:t>
            </w:r>
          </w:p>
        </w:tc>
        <w:tc>
          <w:tcPr>
            <w:tcW w:w="7542" w:type="dxa"/>
            <w:shd w:val="clear" w:color="auto" w:fill="D9D9D9"/>
            <w:noWrap/>
            <w:vAlign w:val="center"/>
          </w:tcPr>
          <w:p w14:paraId="4E944E62" w14:textId="77777777" w:rsidR="00AB60BB" w:rsidRPr="00705F1A" w:rsidRDefault="00AB60BB" w:rsidP="00D813D7">
            <w:pPr>
              <w:spacing w:after="0" w:line="280" w:lineRule="exact"/>
              <w:jc w:val="center"/>
              <w:rPr>
                <w:rFonts w:asciiTheme="minorHAnsi" w:eastAsia="Yu Mincho" w:hAnsiTheme="minorHAnsi" w:cstheme="minorHAnsi"/>
                <w:b/>
                <w:color w:val="auto"/>
                <w:sz w:val="20"/>
                <w:szCs w:val="20"/>
                <w:lang w:val="fr-CD"/>
              </w:rPr>
            </w:pPr>
            <w:r w:rsidRPr="00705F1A">
              <w:rPr>
                <w:rFonts w:asciiTheme="minorHAnsi" w:eastAsia="Yu Mincho" w:hAnsiTheme="minorHAnsi" w:cstheme="minorHAnsi"/>
                <w:b/>
                <w:bCs/>
                <w:color w:val="auto"/>
                <w:sz w:val="20"/>
                <w:szCs w:val="20"/>
                <w:lang w:val="fr-CD"/>
              </w:rPr>
              <w:t>Signification</w:t>
            </w:r>
          </w:p>
        </w:tc>
      </w:tr>
      <w:tr w:rsidR="00AB60BB" w:rsidRPr="00705F1A" w14:paraId="287FCA40" w14:textId="77777777" w:rsidTr="00D813D7">
        <w:tc>
          <w:tcPr>
            <w:tcW w:w="1409" w:type="dxa"/>
            <w:shd w:val="clear" w:color="auto" w:fill="auto"/>
            <w:noWrap/>
            <w:vAlign w:val="center"/>
          </w:tcPr>
          <w:p w14:paraId="6EC62956"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AFD</w:t>
            </w:r>
          </w:p>
        </w:tc>
        <w:tc>
          <w:tcPr>
            <w:tcW w:w="7542" w:type="dxa"/>
            <w:shd w:val="clear" w:color="auto" w:fill="auto"/>
            <w:noWrap/>
            <w:vAlign w:val="center"/>
          </w:tcPr>
          <w:p w14:paraId="432CCB4B"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Agence Française de Développement</w:t>
            </w:r>
          </w:p>
        </w:tc>
      </w:tr>
      <w:tr w:rsidR="00AB60BB" w:rsidRPr="00705F1A" w14:paraId="72F619FD" w14:textId="77777777" w:rsidTr="00D813D7">
        <w:tc>
          <w:tcPr>
            <w:tcW w:w="1409" w:type="dxa"/>
            <w:shd w:val="clear" w:color="auto" w:fill="auto"/>
            <w:noWrap/>
            <w:vAlign w:val="center"/>
          </w:tcPr>
          <w:p w14:paraId="497EB019"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AIPD</w:t>
            </w:r>
          </w:p>
        </w:tc>
        <w:tc>
          <w:tcPr>
            <w:tcW w:w="7542" w:type="dxa"/>
            <w:shd w:val="clear" w:color="auto" w:fill="auto"/>
            <w:noWrap/>
            <w:vAlign w:val="center"/>
          </w:tcPr>
          <w:p w14:paraId="1C36876D"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Appui aux Initiatives Paysannes pour le Développement </w:t>
            </w:r>
            <w:r w:rsidRPr="00705F1A">
              <w:rPr>
                <w:rFonts w:ascii="Meiryo UI" w:eastAsia="Meiryo UI" w:hAnsi="Meiryo UI" w:cs="Times New Roman"/>
                <w:color w:val="auto"/>
                <w:sz w:val="16"/>
                <w:szCs w:val="16"/>
                <w:lang w:val="fr-CD" w:eastAsia="en-GB"/>
              </w:rPr>
              <w:t>(ONG locale)</w:t>
            </w:r>
          </w:p>
        </w:tc>
      </w:tr>
      <w:tr w:rsidR="00AB60BB" w:rsidRPr="00705F1A" w14:paraId="48E317DC" w14:textId="77777777" w:rsidTr="00D813D7">
        <w:tc>
          <w:tcPr>
            <w:tcW w:w="1409" w:type="dxa"/>
            <w:shd w:val="clear" w:color="auto" w:fill="auto"/>
            <w:noWrap/>
            <w:vAlign w:val="center"/>
          </w:tcPr>
          <w:p w14:paraId="6650045B"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eastAsia="ja-JP"/>
              </w:rPr>
              <w:t>ALE</w:t>
            </w:r>
          </w:p>
        </w:tc>
        <w:tc>
          <w:tcPr>
            <w:tcW w:w="7542" w:type="dxa"/>
            <w:shd w:val="clear" w:color="auto" w:fill="auto"/>
            <w:noWrap/>
            <w:vAlign w:val="center"/>
          </w:tcPr>
          <w:p w14:paraId="26C4043B"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Agence Locale d’Exécution</w:t>
            </w:r>
          </w:p>
        </w:tc>
      </w:tr>
      <w:tr w:rsidR="00AB60BB" w:rsidRPr="00341CF1" w14:paraId="6A1191AB" w14:textId="77777777" w:rsidTr="00D813D7">
        <w:tc>
          <w:tcPr>
            <w:tcW w:w="1409" w:type="dxa"/>
            <w:shd w:val="clear" w:color="auto" w:fill="auto"/>
            <w:noWrap/>
            <w:vAlign w:val="center"/>
          </w:tcPr>
          <w:p w14:paraId="4B173740"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AMAR</w:t>
            </w:r>
          </w:p>
        </w:tc>
        <w:tc>
          <w:tcPr>
            <w:tcW w:w="7542" w:type="dxa"/>
            <w:shd w:val="clear" w:color="auto" w:fill="auto"/>
            <w:noWrap/>
            <w:vAlign w:val="center"/>
          </w:tcPr>
          <w:p w14:paraId="54AF7468" w14:textId="77777777" w:rsidR="00AB60BB" w:rsidRPr="00E405DF" w:rsidRDefault="00AB60BB" w:rsidP="00D813D7">
            <w:pPr>
              <w:spacing w:after="0" w:line="280" w:lineRule="exact"/>
              <w:rPr>
                <w:rFonts w:asciiTheme="minorHAnsi" w:eastAsia="Yu Mincho" w:hAnsiTheme="minorHAnsi" w:cstheme="minorHAnsi"/>
                <w:color w:val="auto"/>
                <w:sz w:val="20"/>
                <w:szCs w:val="20"/>
                <w:lang w:val="en-US"/>
              </w:rPr>
            </w:pPr>
            <w:r w:rsidRPr="00E405DF">
              <w:rPr>
                <w:rFonts w:ascii="Meiryo UI" w:eastAsia="Meiryo UI" w:hAnsi="Meiryo UI" w:cs="Times New Roman"/>
                <w:color w:val="auto"/>
                <w:sz w:val="16"/>
                <w:szCs w:val="16"/>
                <w:lang w:val="en-US" w:eastAsia="en-GB"/>
              </w:rPr>
              <w:t>Action Massive Rural (ONG locale)</w:t>
            </w:r>
          </w:p>
        </w:tc>
      </w:tr>
      <w:tr w:rsidR="00AB60BB" w:rsidRPr="00705F1A" w14:paraId="6E26306E" w14:textId="77777777" w:rsidTr="00D813D7">
        <w:tc>
          <w:tcPr>
            <w:tcW w:w="1409" w:type="dxa"/>
            <w:shd w:val="clear" w:color="auto" w:fill="auto"/>
            <w:noWrap/>
            <w:vAlign w:val="center"/>
          </w:tcPr>
          <w:p w14:paraId="3F0E4FCC"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AMI</w:t>
            </w:r>
          </w:p>
        </w:tc>
        <w:tc>
          <w:tcPr>
            <w:tcW w:w="7542" w:type="dxa"/>
            <w:shd w:val="clear" w:color="auto" w:fill="auto"/>
            <w:noWrap/>
            <w:vAlign w:val="center"/>
          </w:tcPr>
          <w:p w14:paraId="2318168F"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Appel à manifestation d</w:t>
            </w:r>
            <w:r w:rsidRPr="00705F1A">
              <w:rPr>
                <w:rFonts w:asciiTheme="minorHAnsi" w:eastAsia="Yu Mincho" w:hAnsiTheme="minorHAnsi" w:cstheme="minorHAnsi"/>
                <w:color w:val="auto"/>
                <w:sz w:val="20"/>
                <w:szCs w:val="20"/>
                <w:lang w:val="fr-CD" w:eastAsia="ja-JP"/>
              </w:rPr>
              <w:t>’intérêt</w:t>
            </w:r>
          </w:p>
        </w:tc>
      </w:tr>
      <w:tr w:rsidR="00AB60BB" w:rsidRPr="00705F1A" w14:paraId="34FDFEA1" w14:textId="77777777" w:rsidTr="00D813D7">
        <w:tc>
          <w:tcPr>
            <w:tcW w:w="1409" w:type="dxa"/>
            <w:shd w:val="clear" w:color="auto" w:fill="auto"/>
            <w:noWrap/>
            <w:vAlign w:val="center"/>
          </w:tcPr>
          <w:p w14:paraId="4A1CECEA"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CAFEN</w:t>
            </w:r>
          </w:p>
        </w:tc>
        <w:tc>
          <w:tcPr>
            <w:tcW w:w="7542" w:type="dxa"/>
            <w:shd w:val="clear" w:color="auto" w:fill="auto"/>
            <w:noWrap/>
            <w:vAlign w:val="center"/>
          </w:tcPr>
          <w:p w14:paraId="52B997B6"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Meiryo UI" w:eastAsia="Meiryo UI" w:hAnsi="Meiryo UI" w:cs="Times New Roman"/>
                <w:color w:val="auto"/>
                <w:sz w:val="16"/>
                <w:szCs w:val="16"/>
                <w:lang w:val="fr-CD" w:eastAsia="en-GB"/>
              </w:rPr>
              <w:t>Centre d’Autopromotion de la Femme et de l’Enfant (ONG locale)</w:t>
            </w:r>
          </w:p>
        </w:tc>
      </w:tr>
      <w:tr w:rsidR="00AB60BB" w:rsidRPr="00705F1A" w14:paraId="40BCE452" w14:textId="77777777" w:rsidTr="00D813D7">
        <w:tc>
          <w:tcPr>
            <w:tcW w:w="1409" w:type="dxa"/>
            <w:shd w:val="clear" w:color="auto" w:fill="auto"/>
            <w:noWrap/>
            <w:vAlign w:val="center"/>
          </w:tcPr>
          <w:p w14:paraId="0F1E3458"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CAFI</w:t>
            </w:r>
          </w:p>
        </w:tc>
        <w:tc>
          <w:tcPr>
            <w:tcW w:w="7542" w:type="dxa"/>
            <w:shd w:val="clear" w:color="auto" w:fill="auto"/>
            <w:noWrap/>
            <w:vAlign w:val="center"/>
          </w:tcPr>
          <w:p w14:paraId="14CABCE2"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Initiative pour la Forêt de l’Afrique </w:t>
            </w:r>
            <w:proofErr w:type="gramStart"/>
            <w:r w:rsidRPr="00705F1A">
              <w:rPr>
                <w:rFonts w:asciiTheme="minorHAnsi" w:eastAsia="Yu Mincho" w:hAnsiTheme="minorHAnsi" w:cstheme="minorHAnsi"/>
                <w:color w:val="auto"/>
                <w:sz w:val="20"/>
                <w:szCs w:val="20"/>
                <w:lang w:val="fr-CD"/>
              </w:rPr>
              <w:t>Centrale</w:t>
            </w:r>
            <w:proofErr w:type="gramEnd"/>
          </w:p>
        </w:tc>
      </w:tr>
      <w:tr w:rsidR="00AB60BB" w:rsidRPr="00705F1A" w14:paraId="60C961BD" w14:textId="77777777" w:rsidTr="00D813D7">
        <w:tc>
          <w:tcPr>
            <w:tcW w:w="1409" w:type="dxa"/>
            <w:shd w:val="clear" w:color="auto" w:fill="auto"/>
            <w:noWrap/>
            <w:vAlign w:val="center"/>
          </w:tcPr>
          <w:p w14:paraId="298FFCCD"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CARG</w:t>
            </w:r>
          </w:p>
        </w:tc>
        <w:tc>
          <w:tcPr>
            <w:tcW w:w="7542" w:type="dxa"/>
            <w:shd w:val="clear" w:color="auto" w:fill="auto"/>
            <w:noWrap/>
            <w:vAlign w:val="center"/>
          </w:tcPr>
          <w:p w14:paraId="13E2043D"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Conseil agricole rural de gestion</w:t>
            </w:r>
          </w:p>
        </w:tc>
      </w:tr>
      <w:tr w:rsidR="00AB60BB" w:rsidRPr="00705F1A" w14:paraId="457C799A" w14:textId="77777777" w:rsidTr="00D813D7">
        <w:tc>
          <w:tcPr>
            <w:tcW w:w="1409" w:type="dxa"/>
            <w:shd w:val="clear" w:color="auto" w:fill="auto"/>
            <w:noWrap/>
            <w:vAlign w:val="center"/>
          </w:tcPr>
          <w:p w14:paraId="28B777BD"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CCPF</w:t>
            </w:r>
          </w:p>
        </w:tc>
        <w:tc>
          <w:tcPr>
            <w:tcW w:w="7542" w:type="dxa"/>
            <w:shd w:val="clear" w:color="auto" w:fill="auto"/>
            <w:noWrap/>
            <w:vAlign w:val="center"/>
          </w:tcPr>
          <w:p w14:paraId="21794C9A"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Meiryo UI" w:eastAsia="Meiryo UI" w:hAnsi="Meiryo UI" w:cs="Times New Roman"/>
                <w:color w:val="auto"/>
                <w:sz w:val="16"/>
                <w:szCs w:val="16"/>
                <w:lang w:val="fr-CD" w:eastAsia="en-GB"/>
              </w:rPr>
              <w:t>Conseil consultatif provincial des forêts</w:t>
            </w:r>
          </w:p>
        </w:tc>
      </w:tr>
      <w:tr w:rsidR="00AB60BB" w:rsidRPr="00705F1A" w14:paraId="318848BB" w14:textId="77777777" w:rsidTr="00D813D7">
        <w:tc>
          <w:tcPr>
            <w:tcW w:w="1409" w:type="dxa"/>
            <w:shd w:val="clear" w:color="auto" w:fill="auto"/>
            <w:noWrap/>
            <w:vAlign w:val="center"/>
          </w:tcPr>
          <w:p w14:paraId="5351D1A0"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CFCL</w:t>
            </w:r>
          </w:p>
        </w:tc>
        <w:tc>
          <w:tcPr>
            <w:tcW w:w="7542" w:type="dxa"/>
            <w:shd w:val="clear" w:color="auto" w:fill="auto"/>
            <w:noWrap/>
            <w:vAlign w:val="center"/>
          </w:tcPr>
          <w:p w14:paraId="04E3C850" w14:textId="77777777" w:rsidR="00AB60BB" w:rsidRPr="00705F1A" w:rsidRDefault="00AB60BB" w:rsidP="00D813D7">
            <w:pPr>
              <w:spacing w:after="0" w:line="280" w:lineRule="exact"/>
              <w:rPr>
                <w:rFonts w:ascii="Meiryo UI" w:eastAsia="Meiryo UI" w:hAnsi="Meiryo UI" w:cs="Times New Roman"/>
                <w:color w:val="auto"/>
                <w:sz w:val="16"/>
                <w:szCs w:val="16"/>
                <w:lang w:val="fr-CD" w:eastAsia="en-GB"/>
              </w:rPr>
            </w:pPr>
            <w:r w:rsidRPr="00705F1A">
              <w:rPr>
                <w:rFonts w:ascii="Meiryo UI" w:eastAsia="Meiryo UI" w:hAnsi="Meiryo UI" w:cs="Times New Roman"/>
                <w:color w:val="auto"/>
                <w:sz w:val="16"/>
                <w:szCs w:val="16"/>
                <w:lang w:val="fr-CD" w:eastAsia="en-GB"/>
              </w:rPr>
              <w:t>Concessions forestières de communauté locale</w:t>
            </w:r>
          </w:p>
        </w:tc>
      </w:tr>
      <w:tr w:rsidR="00AB60BB" w:rsidRPr="00705F1A" w14:paraId="0CDAAB84" w14:textId="77777777" w:rsidTr="00D813D7">
        <w:tc>
          <w:tcPr>
            <w:tcW w:w="1409" w:type="dxa"/>
            <w:shd w:val="clear" w:color="auto" w:fill="auto"/>
            <w:noWrap/>
            <w:vAlign w:val="center"/>
          </w:tcPr>
          <w:p w14:paraId="545AF317"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CLD</w:t>
            </w:r>
          </w:p>
        </w:tc>
        <w:tc>
          <w:tcPr>
            <w:tcW w:w="7542" w:type="dxa"/>
            <w:shd w:val="clear" w:color="auto" w:fill="auto"/>
            <w:noWrap/>
            <w:vAlign w:val="center"/>
          </w:tcPr>
          <w:p w14:paraId="402CAC4C"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Comité Local de Développement des villageois</w:t>
            </w:r>
            <w:r w:rsidRPr="00705F1A">
              <w:rPr>
                <w:rStyle w:val="Appelnotedebasdep"/>
                <w:rFonts w:asciiTheme="minorHAnsi" w:eastAsia="Yu Mincho" w:hAnsiTheme="minorHAnsi" w:cstheme="minorHAnsi"/>
                <w:color w:val="auto"/>
                <w:lang w:val="fr-CD"/>
              </w:rPr>
              <w:footnoteReference w:id="1"/>
            </w:r>
          </w:p>
        </w:tc>
      </w:tr>
      <w:tr w:rsidR="00AB60BB" w:rsidRPr="00705F1A" w14:paraId="4FAB6D22" w14:textId="77777777" w:rsidTr="00D813D7">
        <w:tc>
          <w:tcPr>
            <w:tcW w:w="1409" w:type="dxa"/>
            <w:shd w:val="clear" w:color="auto" w:fill="auto"/>
            <w:noWrap/>
            <w:vAlign w:val="center"/>
          </w:tcPr>
          <w:p w14:paraId="3BF29A81"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CLIP</w:t>
            </w:r>
          </w:p>
        </w:tc>
        <w:tc>
          <w:tcPr>
            <w:tcW w:w="7542" w:type="dxa"/>
            <w:shd w:val="clear" w:color="auto" w:fill="auto"/>
            <w:noWrap/>
            <w:vAlign w:val="center"/>
          </w:tcPr>
          <w:p w14:paraId="651E1F80"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Consentement libre, informé et préalable</w:t>
            </w:r>
          </w:p>
        </w:tc>
      </w:tr>
      <w:tr w:rsidR="00AB60BB" w:rsidRPr="00705F1A" w14:paraId="3387F7C0" w14:textId="77777777" w:rsidTr="00D813D7">
        <w:tc>
          <w:tcPr>
            <w:tcW w:w="1409" w:type="dxa"/>
            <w:shd w:val="clear" w:color="auto" w:fill="auto"/>
            <w:noWrap/>
            <w:vAlign w:val="center"/>
          </w:tcPr>
          <w:p w14:paraId="7E867FF3"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CN-REDD</w:t>
            </w:r>
          </w:p>
        </w:tc>
        <w:tc>
          <w:tcPr>
            <w:tcW w:w="7542" w:type="dxa"/>
            <w:shd w:val="clear" w:color="auto" w:fill="auto"/>
            <w:noWrap/>
            <w:vAlign w:val="center"/>
          </w:tcPr>
          <w:p w14:paraId="08E77BE0"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Coordination Nationale REDD</w:t>
            </w:r>
          </w:p>
        </w:tc>
      </w:tr>
      <w:tr w:rsidR="00AB60BB" w:rsidRPr="00705F1A" w14:paraId="6E859967" w14:textId="77777777" w:rsidTr="00D813D7">
        <w:tc>
          <w:tcPr>
            <w:tcW w:w="1409" w:type="dxa"/>
            <w:shd w:val="clear" w:color="auto" w:fill="auto"/>
            <w:noWrap/>
            <w:vAlign w:val="center"/>
          </w:tcPr>
          <w:p w14:paraId="02383D25"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COMIFAC</w:t>
            </w:r>
          </w:p>
        </w:tc>
        <w:tc>
          <w:tcPr>
            <w:tcW w:w="7542" w:type="dxa"/>
            <w:shd w:val="clear" w:color="auto" w:fill="auto"/>
            <w:noWrap/>
            <w:vAlign w:val="center"/>
          </w:tcPr>
          <w:p w14:paraId="428E775A"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Commission des Forêts d’Afrique </w:t>
            </w:r>
            <w:proofErr w:type="gramStart"/>
            <w:r w:rsidRPr="00705F1A">
              <w:rPr>
                <w:rFonts w:asciiTheme="minorHAnsi" w:eastAsia="Yu Mincho" w:hAnsiTheme="minorHAnsi" w:cstheme="minorHAnsi"/>
                <w:color w:val="auto"/>
                <w:sz w:val="20"/>
                <w:szCs w:val="20"/>
                <w:lang w:val="fr-CD"/>
              </w:rPr>
              <w:t>Centrale</w:t>
            </w:r>
            <w:proofErr w:type="gramEnd"/>
          </w:p>
        </w:tc>
      </w:tr>
      <w:tr w:rsidR="00AB60BB" w:rsidRPr="00705F1A" w14:paraId="512ABCBE" w14:textId="77777777" w:rsidTr="00D813D7">
        <w:tc>
          <w:tcPr>
            <w:tcW w:w="1409" w:type="dxa"/>
            <w:shd w:val="clear" w:color="auto" w:fill="auto"/>
            <w:noWrap/>
            <w:vAlign w:val="center"/>
          </w:tcPr>
          <w:p w14:paraId="165AEFDE"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CONAPAC</w:t>
            </w:r>
          </w:p>
        </w:tc>
        <w:tc>
          <w:tcPr>
            <w:tcW w:w="7542" w:type="dxa"/>
            <w:shd w:val="clear" w:color="auto" w:fill="auto"/>
            <w:noWrap/>
            <w:vAlign w:val="center"/>
          </w:tcPr>
          <w:p w14:paraId="39B0DD68"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Confédération Nationale des Producteurs Agricoles du Congo</w:t>
            </w:r>
          </w:p>
        </w:tc>
      </w:tr>
      <w:tr w:rsidR="00AB60BB" w:rsidRPr="00705F1A" w14:paraId="20B149DC" w14:textId="77777777" w:rsidTr="00D813D7">
        <w:tc>
          <w:tcPr>
            <w:tcW w:w="1409" w:type="dxa"/>
            <w:shd w:val="clear" w:color="auto" w:fill="auto"/>
            <w:noWrap/>
            <w:vAlign w:val="center"/>
          </w:tcPr>
          <w:p w14:paraId="6F979651"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CONAREF</w:t>
            </w:r>
          </w:p>
        </w:tc>
        <w:tc>
          <w:tcPr>
            <w:tcW w:w="7542" w:type="dxa"/>
            <w:shd w:val="clear" w:color="auto" w:fill="auto"/>
            <w:noWrap/>
            <w:vAlign w:val="center"/>
          </w:tcPr>
          <w:p w14:paraId="256EA4B4"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Commission Nationale de la Réforme Foncière</w:t>
            </w:r>
          </w:p>
        </w:tc>
      </w:tr>
      <w:tr w:rsidR="00AB60BB" w:rsidRPr="00705F1A" w14:paraId="5F108844" w14:textId="77777777" w:rsidTr="00D813D7">
        <w:tc>
          <w:tcPr>
            <w:tcW w:w="1409" w:type="dxa"/>
            <w:shd w:val="clear" w:color="auto" w:fill="auto"/>
            <w:noWrap/>
            <w:vAlign w:val="center"/>
          </w:tcPr>
          <w:p w14:paraId="4C6B46CD"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COP</w:t>
            </w:r>
          </w:p>
        </w:tc>
        <w:tc>
          <w:tcPr>
            <w:tcW w:w="7542" w:type="dxa"/>
            <w:shd w:val="clear" w:color="auto" w:fill="auto"/>
            <w:noWrap/>
            <w:vAlign w:val="center"/>
          </w:tcPr>
          <w:p w14:paraId="4A88040F"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Conférence des Parties</w:t>
            </w:r>
          </w:p>
        </w:tc>
      </w:tr>
      <w:tr w:rsidR="00AB60BB" w:rsidRPr="00705F1A" w14:paraId="2EE6D076" w14:textId="77777777" w:rsidTr="00D813D7">
        <w:tc>
          <w:tcPr>
            <w:tcW w:w="1409" w:type="dxa"/>
            <w:shd w:val="clear" w:color="auto" w:fill="auto"/>
            <w:noWrap/>
            <w:vAlign w:val="center"/>
          </w:tcPr>
          <w:p w14:paraId="18488A39"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COPACO</w:t>
            </w:r>
          </w:p>
        </w:tc>
        <w:tc>
          <w:tcPr>
            <w:tcW w:w="7542" w:type="dxa"/>
            <w:shd w:val="clear" w:color="auto" w:fill="auto"/>
            <w:noWrap/>
            <w:vAlign w:val="center"/>
          </w:tcPr>
          <w:p w14:paraId="31EB674D"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Confédération Paysanne du Congo</w:t>
            </w:r>
          </w:p>
        </w:tc>
      </w:tr>
      <w:tr w:rsidR="00AB60BB" w:rsidRPr="00705F1A" w14:paraId="1040AA20" w14:textId="77777777" w:rsidTr="00D813D7">
        <w:tc>
          <w:tcPr>
            <w:tcW w:w="1409" w:type="dxa"/>
            <w:shd w:val="clear" w:color="auto" w:fill="auto"/>
            <w:noWrap/>
            <w:vAlign w:val="center"/>
          </w:tcPr>
          <w:p w14:paraId="67D81063"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COPIL</w:t>
            </w:r>
          </w:p>
        </w:tc>
        <w:tc>
          <w:tcPr>
            <w:tcW w:w="7542" w:type="dxa"/>
            <w:shd w:val="clear" w:color="auto" w:fill="auto"/>
            <w:noWrap/>
            <w:vAlign w:val="center"/>
          </w:tcPr>
          <w:p w14:paraId="66F997C7"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Comité de pilotage</w:t>
            </w:r>
          </w:p>
        </w:tc>
      </w:tr>
      <w:tr w:rsidR="00AB60BB" w:rsidRPr="00705F1A" w14:paraId="0E3EBDF6" w14:textId="77777777" w:rsidTr="00D813D7">
        <w:tc>
          <w:tcPr>
            <w:tcW w:w="1409" w:type="dxa"/>
            <w:shd w:val="clear" w:color="auto" w:fill="auto"/>
            <w:noWrap/>
            <w:vAlign w:val="center"/>
          </w:tcPr>
          <w:p w14:paraId="1BCB58A1"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DDD</w:t>
            </w:r>
          </w:p>
        </w:tc>
        <w:tc>
          <w:tcPr>
            <w:tcW w:w="7542" w:type="dxa"/>
            <w:shd w:val="clear" w:color="auto" w:fill="auto"/>
            <w:noWrap/>
            <w:vAlign w:val="center"/>
          </w:tcPr>
          <w:p w14:paraId="6313EB82"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Direction du Développement Durable</w:t>
            </w:r>
          </w:p>
        </w:tc>
      </w:tr>
      <w:tr w:rsidR="00AB60BB" w:rsidRPr="00705F1A" w14:paraId="037062B4" w14:textId="77777777" w:rsidTr="00D813D7">
        <w:tc>
          <w:tcPr>
            <w:tcW w:w="1409" w:type="dxa"/>
            <w:shd w:val="clear" w:color="auto" w:fill="auto"/>
            <w:noWrap/>
            <w:vAlign w:val="center"/>
          </w:tcPr>
          <w:p w14:paraId="180A30C8"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DEP</w:t>
            </w:r>
          </w:p>
        </w:tc>
        <w:tc>
          <w:tcPr>
            <w:tcW w:w="7542" w:type="dxa"/>
            <w:shd w:val="clear" w:color="auto" w:fill="auto"/>
            <w:noWrap/>
            <w:vAlign w:val="center"/>
          </w:tcPr>
          <w:p w14:paraId="59FE14CA"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Direction d'Etudes et Planification</w:t>
            </w:r>
          </w:p>
        </w:tc>
      </w:tr>
      <w:tr w:rsidR="00AB60BB" w:rsidRPr="00705F1A" w14:paraId="11C8824C" w14:textId="77777777" w:rsidTr="00D813D7">
        <w:tc>
          <w:tcPr>
            <w:tcW w:w="1409" w:type="dxa"/>
            <w:shd w:val="clear" w:color="auto" w:fill="auto"/>
            <w:noWrap/>
            <w:vAlign w:val="center"/>
          </w:tcPr>
          <w:p w14:paraId="0987344A"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DHR</w:t>
            </w:r>
          </w:p>
        </w:tc>
        <w:tc>
          <w:tcPr>
            <w:tcW w:w="7542" w:type="dxa"/>
            <w:shd w:val="clear" w:color="auto" w:fill="auto"/>
            <w:noWrap/>
            <w:vAlign w:val="center"/>
          </w:tcPr>
          <w:p w14:paraId="22EDA465"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Direction Horticulture et Reboisement</w:t>
            </w:r>
          </w:p>
        </w:tc>
      </w:tr>
      <w:tr w:rsidR="00AB60BB" w:rsidRPr="00705F1A" w14:paraId="6D76C7BA" w14:textId="77777777" w:rsidTr="00D813D7">
        <w:tc>
          <w:tcPr>
            <w:tcW w:w="1409" w:type="dxa"/>
            <w:shd w:val="clear" w:color="auto" w:fill="auto"/>
            <w:noWrap/>
            <w:vAlign w:val="center"/>
          </w:tcPr>
          <w:p w14:paraId="543B5BA6"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DIAF</w:t>
            </w:r>
          </w:p>
        </w:tc>
        <w:tc>
          <w:tcPr>
            <w:tcW w:w="7542" w:type="dxa"/>
            <w:shd w:val="clear" w:color="auto" w:fill="auto"/>
            <w:noWrap/>
            <w:vAlign w:val="center"/>
          </w:tcPr>
          <w:p w14:paraId="0437D86F"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Direction des Inventaires et Aménagement Forestier</w:t>
            </w:r>
          </w:p>
        </w:tc>
      </w:tr>
      <w:tr w:rsidR="00AB60BB" w:rsidRPr="00705F1A" w14:paraId="7B1BE80C" w14:textId="77777777" w:rsidTr="00D813D7">
        <w:tc>
          <w:tcPr>
            <w:tcW w:w="1409" w:type="dxa"/>
            <w:shd w:val="clear" w:color="auto" w:fill="auto"/>
            <w:noWrap/>
            <w:vAlign w:val="center"/>
          </w:tcPr>
          <w:p w14:paraId="00D92DA0"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ENABEL</w:t>
            </w:r>
          </w:p>
        </w:tc>
        <w:tc>
          <w:tcPr>
            <w:tcW w:w="7542" w:type="dxa"/>
            <w:shd w:val="clear" w:color="auto" w:fill="auto"/>
            <w:noWrap/>
            <w:vAlign w:val="center"/>
          </w:tcPr>
          <w:p w14:paraId="26B7FAC4"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Agence Belge de Développement / </w:t>
            </w:r>
            <w:proofErr w:type="spellStart"/>
            <w:r w:rsidRPr="00705F1A">
              <w:rPr>
                <w:rFonts w:asciiTheme="minorHAnsi" w:eastAsia="Yu Mincho" w:hAnsiTheme="minorHAnsi" w:cstheme="minorHAnsi"/>
                <w:color w:val="auto"/>
                <w:sz w:val="20"/>
                <w:szCs w:val="20"/>
                <w:lang w:val="fr-CD"/>
              </w:rPr>
              <w:t>Belgian</w:t>
            </w:r>
            <w:proofErr w:type="spellEnd"/>
            <w:r w:rsidRPr="00705F1A">
              <w:rPr>
                <w:rFonts w:asciiTheme="minorHAnsi" w:eastAsia="Yu Mincho" w:hAnsiTheme="minorHAnsi" w:cstheme="minorHAnsi"/>
                <w:color w:val="auto"/>
                <w:sz w:val="20"/>
                <w:szCs w:val="20"/>
                <w:lang w:val="fr-CD"/>
              </w:rPr>
              <w:t xml:space="preserve"> </w:t>
            </w:r>
            <w:proofErr w:type="spellStart"/>
            <w:r w:rsidRPr="00705F1A">
              <w:rPr>
                <w:rFonts w:asciiTheme="minorHAnsi" w:eastAsia="Yu Mincho" w:hAnsiTheme="minorHAnsi" w:cstheme="minorHAnsi"/>
                <w:color w:val="auto"/>
                <w:sz w:val="20"/>
                <w:szCs w:val="20"/>
                <w:lang w:val="fr-CD"/>
              </w:rPr>
              <w:t>Development</w:t>
            </w:r>
            <w:proofErr w:type="spellEnd"/>
            <w:r w:rsidRPr="00705F1A">
              <w:rPr>
                <w:rFonts w:asciiTheme="minorHAnsi" w:eastAsia="Yu Mincho" w:hAnsiTheme="minorHAnsi" w:cstheme="minorHAnsi"/>
                <w:color w:val="auto"/>
                <w:sz w:val="20"/>
                <w:szCs w:val="20"/>
                <w:lang w:val="fr-CD"/>
              </w:rPr>
              <w:t xml:space="preserve"> Agency</w:t>
            </w:r>
          </w:p>
        </w:tc>
      </w:tr>
      <w:tr w:rsidR="00AB60BB" w:rsidRPr="00705F1A" w14:paraId="5F718A38" w14:textId="77777777" w:rsidTr="00D813D7">
        <w:tc>
          <w:tcPr>
            <w:tcW w:w="1409" w:type="dxa"/>
            <w:shd w:val="clear" w:color="auto" w:fill="auto"/>
            <w:noWrap/>
            <w:vAlign w:val="center"/>
          </w:tcPr>
          <w:p w14:paraId="78A21E90"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ETD</w:t>
            </w:r>
          </w:p>
        </w:tc>
        <w:tc>
          <w:tcPr>
            <w:tcW w:w="7542" w:type="dxa"/>
            <w:shd w:val="clear" w:color="auto" w:fill="auto"/>
            <w:noWrap/>
            <w:vAlign w:val="center"/>
          </w:tcPr>
          <w:p w14:paraId="7E7B68D4" w14:textId="5C685CA1"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Entité </w:t>
            </w:r>
            <w:r w:rsidR="009554EE" w:rsidRPr="00705F1A">
              <w:rPr>
                <w:rFonts w:asciiTheme="minorHAnsi" w:eastAsia="Yu Mincho" w:hAnsiTheme="minorHAnsi" w:cstheme="minorHAnsi"/>
                <w:color w:val="auto"/>
                <w:sz w:val="20"/>
                <w:szCs w:val="20"/>
                <w:lang w:val="fr-CD"/>
              </w:rPr>
              <w:t>territoriale</w:t>
            </w:r>
            <w:r w:rsidRPr="00705F1A">
              <w:rPr>
                <w:rFonts w:asciiTheme="minorHAnsi" w:eastAsia="Yu Mincho" w:hAnsiTheme="minorHAnsi" w:cstheme="minorHAnsi"/>
                <w:color w:val="auto"/>
                <w:sz w:val="20"/>
                <w:szCs w:val="20"/>
                <w:lang w:val="fr-CD"/>
              </w:rPr>
              <w:t xml:space="preserve"> décentralisée</w:t>
            </w:r>
          </w:p>
        </w:tc>
      </w:tr>
      <w:tr w:rsidR="00AB60BB" w:rsidRPr="00705F1A" w14:paraId="593A9F79" w14:textId="77777777" w:rsidTr="00D813D7">
        <w:tc>
          <w:tcPr>
            <w:tcW w:w="1409" w:type="dxa"/>
            <w:shd w:val="clear" w:color="auto" w:fill="auto"/>
            <w:noWrap/>
            <w:vAlign w:val="center"/>
          </w:tcPr>
          <w:p w14:paraId="21D07444"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proofErr w:type="spellStart"/>
            <w:r w:rsidRPr="00705F1A">
              <w:rPr>
                <w:rFonts w:asciiTheme="minorHAnsi" w:eastAsia="Yu Mincho" w:hAnsiTheme="minorHAnsi" w:cstheme="minorHAnsi"/>
                <w:color w:val="auto"/>
                <w:sz w:val="20"/>
                <w:szCs w:val="20"/>
                <w:lang w:val="fr-CD"/>
              </w:rPr>
              <w:t>ETd</w:t>
            </w:r>
            <w:proofErr w:type="spellEnd"/>
          </w:p>
        </w:tc>
        <w:tc>
          <w:tcPr>
            <w:tcW w:w="7542" w:type="dxa"/>
            <w:shd w:val="clear" w:color="auto" w:fill="auto"/>
            <w:noWrap/>
            <w:vAlign w:val="center"/>
          </w:tcPr>
          <w:p w14:paraId="55091A16"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Entité Territoriale Déconcentrée</w:t>
            </w:r>
          </w:p>
        </w:tc>
      </w:tr>
      <w:tr w:rsidR="00AB60BB" w:rsidRPr="00705F1A" w14:paraId="4BE78F71" w14:textId="77777777" w:rsidTr="00D813D7">
        <w:tc>
          <w:tcPr>
            <w:tcW w:w="1409" w:type="dxa"/>
            <w:shd w:val="clear" w:color="auto" w:fill="auto"/>
            <w:noWrap/>
            <w:vAlign w:val="center"/>
          </w:tcPr>
          <w:p w14:paraId="3904CADC"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ETEP</w:t>
            </w:r>
          </w:p>
        </w:tc>
        <w:tc>
          <w:tcPr>
            <w:tcW w:w="7542" w:type="dxa"/>
            <w:shd w:val="clear" w:color="auto" w:fill="auto"/>
            <w:noWrap/>
            <w:vAlign w:val="center"/>
          </w:tcPr>
          <w:p w14:paraId="07E734F7"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Equipe Technique d’Exécution du Projet</w:t>
            </w:r>
          </w:p>
        </w:tc>
      </w:tr>
      <w:tr w:rsidR="00AB60BB" w:rsidRPr="00705F1A" w14:paraId="25D67BCE" w14:textId="77777777" w:rsidTr="00D813D7">
        <w:tc>
          <w:tcPr>
            <w:tcW w:w="1409" w:type="dxa"/>
            <w:shd w:val="clear" w:color="auto" w:fill="auto"/>
            <w:noWrap/>
            <w:vAlign w:val="center"/>
          </w:tcPr>
          <w:p w14:paraId="0D76C63C" w14:textId="77777777" w:rsidR="00AB60BB" w:rsidRPr="00705F1A" w:rsidRDefault="00AB60BB" w:rsidP="00D813D7">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FAO</w:t>
            </w:r>
          </w:p>
        </w:tc>
        <w:tc>
          <w:tcPr>
            <w:tcW w:w="7542" w:type="dxa"/>
            <w:shd w:val="clear" w:color="auto" w:fill="auto"/>
            <w:noWrap/>
            <w:vAlign w:val="center"/>
          </w:tcPr>
          <w:p w14:paraId="209F99A8" w14:textId="5C99736D" w:rsidR="00AB60BB" w:rsidRPr="00705F1A" w:rsidRDefault="00AB60BB" w:rsidP="0052791A">
            <w:pPr>
              <w:spacing w:after="0" w:line="240" w:lineRule="exact"/>
              <w:ind w:left="22" w:hanging="11"/>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Organisation des Nations Unies pour l'alimentation et </w:t>
            </w:r>
            <w:proofErr w:type="gramStart"/>
            <w:r w:rsidRPr="00705F1A">
              <w:rPr>
                <w:rFonts w:asciiTheme="minorHAnsi" w:eastAsia="Yu Mincho" w:hAnsiTheme="minorHAnsi" w:cstheme="minorHAnsi"/>
                <w:color w:val="auto"/>
                <w:sz w:val="20"/>
                <w:szCs w:val="20"/>
                <w:lang w:val="fr-CD"/>
              </w:rPr>
              <w:t>l'agriculture </w:t>
            </w:r>
            <w:r w:rsidR="00AF4E43" w:rsidRPr="00705F1A">
              <w:rPr>
                <w:rFonts w:asciiTheme="minorHAnsi" w:eastAsia="Yu Mincho" w:hAnsiTheme="minorHAnsi" w:cstheme="minorHAnsi"/>
                <w:color w:val="auto"/>
                <w:sz w:val="20"/>
                <w:szCs w:val="20"/>
                <w:lang w:val="fr-CD"/>
              </w:rPr>
              <w:t xml:space="preserve"> /</w:t>
            </w:r>
            <w:proofErr w:type="gramEnd"/>
            <w:r w:rsidR="00AF4E43" w:rsidRPr="00705F1A">
              <w:rPr>
                <w:rFonts w:asciiTheme="minorHAnsi" w:eastAsia="Yu Mincho" w:hAnsiTheme="minorHAnsi" w:cstheme="minorHAnsi"/>
                <w:color w:val="auto"/>
                <w:sz w:val="20"/>
                <w:szCs w:val="20"/>
                <w:lang w:val="fr-CD"/>
              </w:rPr>
              <w:t xml:space="preserve"> Food and Agriculture </w:t>
            </w:r>
            <w:proofErr w:type="spellStart"/>
            <w:r w:rsidR="00AF4E43" w:rsidRPr="00705F1A">
              <w:rPr>
                <w:rFonts w:asciiTheme="minorHAnsi" w:eastAsia="Yu Mincho" w:hAnsiTheme="minorHAnsi" w:cstheme="minorHAnsi"/>
                <w:color w:val="auto"/>
                <w:sz w:val="20"/>
                <w:szCs w:val="20"/>
                <w:lang w:val="fr-CD"/>
              </w:rPr>
              <w:t>Organization</w:t>
            </w:r>
            <w:proofErr w:type="spellEnd"/>
          </w:p>
        </w:tc>
      </w:tr>
      <w:tr w:rsidR="00AF4E43" w:rsidRPr="00705F1A" w14:paraId="1D4A9355" w14:textId="77777777" w:rsidTr="00D813D7">
        <w:tc>
          <w:tcPr>
            <w:tcW w:w="1409" w:type="dxa"/>
            <w:shd w:val="clear" w:color="auto" w:fill="auto"/>
            <w:noWrap/>
            <w:vAlign w:val="center"/>
          </w:tcPr>
          <w:p w14:paraId="3A1157B1" w14:textId="4B9ACC79"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FONAREDD</w:t>
            </w:r>
          </w:p>
        </w:tc>
        <w:tc>
          <w:tcPr>
            <w:tcW w:w="7542" w:type="dxa"/>
            <w:shd w:val="clear" w:color="auto" w:fill="auto"/>
            <w:noWrap/>
            <w:vAlign w:val="center"/>
          </w:tcPr>
          <w:p w14:paraId="465DF346" w14:textId="0CA3286F"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Fonds National REDD+</w:t>
            </w:r>
          </w:p>
        </w:tc>
      </w:tr>
      <w:tr w:rsidR="00AF4E43" w:rsidRPr="00705F1A" w14:paraId="265B682C" w14:textId="77777777" w:rsidTr="00D813D7">
        <w:tc>
          <w:tcPr>
            <w:tcW w:w="1409" w:type="dxa"/>
            <w:shd w:val="clear" w:color="auto" w:fill="auto"/>
            <w:noWrap/>
            <w:vAlign w:val="center"/>
          </w:tcPr>
          <w:p w14:paraId="30584309"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GIZ</w:t>
            </w:r>
          </w:p>
        </w:tc>
        <w:tc>
          <w:tcPr>
            <w:tcW w:w="7542" w:type="dxa"/>
            <w:shd w:val="clear" w:color="auto" w:fill="auto"/>
            <w:noWrap/>
            <w:vAlign w:val="center"/>
          </w:tcPr>
          <w:p w14:paraId="451088C3"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Deutsche Gesellschaft </w:t>
            </w:r>
            <w:proofErr w:type="spellStart"/>
            <w:proofErr w:type="gramStart"/>
            <w:r w:rsidRPr="00705F1A">
              <w:rPr>
                <w:rFonts w:asciiTheme="minorHAnsi" w:eastAsia="Yu Mincho" w:hAnsiTheme="minorHAnsi" w:cstheme="minorHAnsi"/>
                <w:color w:val="auto"/>
                <w:sz w:val="20"/>
                <w:szCs w:val="20"/>
                <w:lang w:val="fr-CD"/>
              </w:rPr>
              <w:t>für</w:t>
            </w:r>
            <w:proofErr w:type="spellEnd"/>
            <w:r w:rsidRPr="00705F1A">
              <w:rPr>
                <w:rFonts w:asciiTheme="minorHAnsi" w:eastAsia="Yu Mincho" w:hAnsiTheme="minorHAnsi" w:cstheme="minorHAnsi"/>
                <w:color w:val="auto"/>
                <w:sz w:val="20"/>
                <w:szCs w:val="20"/>
                <w:lang w:val="fr-CD"/>
              </w:rPr>
              <w:t xml:space="preserve">  Internationale</w:t>
            </w:r>
            <w:proofErr w:type="gramEnd"/>
          </w:p>
        </w:tc>
      </w:tr>
      <w:tr w:rsidR="00AF4E43" w:rsidRPr="00705F1A" w14:paraId="24972EEB" w14:textId="77777777" w:rsidTr="00D813D7">
        <w:tc>
          <w:tcPr>
            <w:tcW w:w="1409" w:type="dxa"/>
            <w:shd w:val="clear" w:color="auto" w:fill="auto"/>
            <w:noWrap/>
            <w:vAlign w:val="center"/>
          </w:tcPr>
          <w:p w14:paraId="1BB836D4"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GTCR</w:t>
            </w:r>
          </w:p>
        </w:tc>
        <w:tc>
          <w:tcPr>
            <w:tcW w:w="7542" w:type="dxa"/>
            <w:shd w:val="clear" w:color="auto" w:fill="auto"/>
            <w:noWrap/>
            <w:vAlign w:val="center"/>
          </w:tcPr>
          <w:p w14:paraId="051C2A80"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Groupe de Travail Climat REDD+</w:t>
            </w:r>
          </w:p>
        </w:tc>
      </w:tr>
      <w:tr w:rsidR="00AF4E43" w:rsidRPr="00705F1A" w14:paraId="61CFFD16" w14:textId="77777777" w:rsidTr="00D813D7">
        <w:tc>
          <w:tcPr>
            <w:tcW w:w="1409" w:type="dxa"/>
            <w:shd w:val="clear" w:color="auto" w:fill="auto"/>
            <w:noWrap/>
            <w:vAlign w:val="center"/>
          </w:tcPr>
          <w:p w14:paraId="56EFAC9C"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ICCN</w:t>
            </w:r>
          </w:p>
        </w:tc>
        <w:tc>
          <w:tcPr>
            <w:tcW w:w="7542" w:type="dxa"/>
            <w:shd w:val="clear" w:color="auto" w:fill="auto"/>
            <w:noWrap/>
            <w:vAlign w:val="center"/>
          </w:tcPr>
          <w:p w14:paraId="43BDC233"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Institut Congolais de Conservation de la Nature</w:t>
            </w:r>
          </w:p>
        </w:tc>
      </w:tr>
      <w:tr w:rsidR="00AF4E43" w:rsidRPr="00705F1A" w14:paraId="26884237" w14:textId="77777777" w:rsidTr="00D813D7">
        <w:tc>
          <w:tcPr>
            <w:tcW w:w="1409" w:type="dxa"/>
            <w:shd w:val="clear" w:color="auto" w:fill="auto"/>
            <w:noWrap/>
            <w:vAlign w:val="center"/>
          </w:tcPr>
          <w:p w14:paraId="032D17AD"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INERA</w:t>
            </w:r>
          </w:p>
        </w:tc>
        <w:tc>
          <w:tcPr>
            <w:tcW w:w="7542" w:type="dxa"/>
            <w:shd w:val="clear" w:color="auto" w:fill="auto"/>
            <w:noWrap/>
            <w:vAlign w:val="center"/>
          </w:tcPr>
          <w:p w14:paraId="73F203CA"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Institut National pour l'Étude et la Recherche Agronomique</w:t>
            </w:r>
          </w:p>
        </w:tc>
      </w:tr>
      <w:tr w:rsidR="00AF4E43" w:rsidRPr="00705F1A" w14:paraId="2C50EF97" w14:textId="77777777" w:rsidTr="00D813D7">
        <w:tc>
          <w:tcPr>
            <w:tcW w:w="1409" w:type="dxa"/>
            <w:shd w:val="clear" w:color="auto" w:fill="auto"/>
            <w:noWrap/>
            <w:vAlign w:val="center"/>
          </w:tcPr>
          <w:p w14:paraId="5460FCB0"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INPP</w:t>
            </w:r>
          </w:p>
        </w:tc>
        <w:tc>
          <w:tcPr>
            <w:tcW w:w="7542" w:type="dxa"/>
            <w:shd w:val="clear" w:color="auto" w:fill="auto"/>
            <w:noWrap/>
            <w:vAlign w:val="center"/>
          </w:tcPr>
          <w:p w14:paraId="27CADB6F"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Institut National de Préparation Professionnelle</w:t>
            </w:r>
          </w:p>
        </w:tc>
      </w:tr>
      <w:tr w:rsidR="00AF4E43" w:rsidRPr="00705F1A" w14:paraId="7265F8CD" w14:textId="77777777" w:rsidTr="00D813D7">
        <w:tc>
          <w:tcPr>
            <w:tcW w:w="1409" w:type="dxa"/>
            <w:shd w:val="clear" w:color="auto" w:fill="auto"/>
            <w:noWrap/>
            <w:vAlign w:val="center"/>
          </w:tcPr>
          <w:p w14:paraId="38044B86"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LOI</w:t>
            </w:r>
          </w:p>
        </w:tc>
        <w:tc>
          <w:tcPr>
            <w:tcW w:w="7542" w:type="dxa"/>
            <w:shd w:val="clear" w:color="auto" w:fill="auto"/>
            <w:noWrap/>
            <w:vAlign w:val="center"/>
          </w:tcPr>
          <w:p w14:paraId="17D21B17"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proofErr w:type="spellStart"/>
            <w:r w:rsidRPr="00705F1A">
              <w:rPr>
                <w:rFonts w:asciiTheme="minorHAnsi" w:eastAsia="Yu Mincho" w:hAnsiTheme="minorHAnsi" w:cstheme="minorHAnsi"/>
                <w:color w:val="auto"/>
                <w:sz w:val="20"/>
                <w:szCs w:val="20"/>
                <w:lang w:val="fr-CD"/>
              </w:rPr>
              <w:t>Letter</w:t>
            </w:r>
            <w:proofErr w:type="spellEnd"/>
            <w:r w:rsidRPr="00705F1A">
              <w:rPr>
                <w:rFonts w:asciiTheme="minorHAnsi" w:eastAsia="Yu Mincho" w:hAnsiTheme="minorHAnsi" w:cstheme="minorHAnsi"/>
                <w:color w:val="auto"/>
                <w:sz w:val="20"/>
                <w:szCs w:val="20"/>
                <w:lang w:val="fr-CD"/>
              </w:rPr>
              <w:t xml:space="preserve"> of Intent</w:t>
            </w:r>
          </w:p>
        </w:tc>
      </w:tr>
      <w:tr w:rsidR="00AF4E43" w:rsidRPr="00705F1A" w14:paraId="2FCFE661" w14:textId="77777777" w:rsidTr="00D813D7">
        <w:tc>
          <w:tcPr>
            <w:tcW w:w="1409" w:type="dxa"/>
            <w:shd w:val="clear" w:color="auto" w:fill="auto"/>
            <w:noWrap/>
            <w:vAlign w:val="center"/>
          </w:tcPr>
          <w:p w14:paraId="4D06BA32"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MEDD</w:t>
            </w:r>
          </w:p>
        </w:tc>
        <w:tc>
          <w:tcPr>
            <w:tcW w:w="7542" w:type="dxa"/>
            <w:shd w:val="clear" w:color="auto" w:fill="auto"/>
            <w:noWrap/>
            <w:vAlign w:val="center"/>
          </w:tcPr>
          <w:p w14:paraId="1621F565"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Ministère de l'Environnement et Développement Durable</w:t>
            </w:r>
          </w:p>
        </w:tc>
      </w:tr>
      <w:tr w:rsidR="00AF4E43" w:rsidRPr="00705F1A" w14:paraId="1F4AA09B" w14:textId="77777777" w:rsidTr="00D813D7">
        <w:tc>
          <w:tcPr>
            <w:tcW w:w="1409" w:type="dxa"/>
            <w:shd w:val="clear" w:color="auto" w:fill="auto"/>
            <w:noWrap/>
            <w:vAlign w:val="center"/>
          </w:tcPr>
          <w:p w14:paraId="55C5E40A"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Meiryo UI" w:eastAsia="Meiryo UI" w:hAnsi="Meiryo UI" w:cs="Times New Roman"/>
                <w:color w:val="auto"/>
                <w:sz w:val="18"/>
                <w:szCs w:val="18"/>
                <w:lang w:val="fr-CD" w:eastAsia="en-GB"/>
              </w:rPr>
              <w:t>MGP</w:t>
            </w:r>
          </w:p>
        </w:tc>
        <w:tc>
          <w:tcPr>
            <w:tcW w:w="7542" w:type="dxa"/>
            <w:shd w:val="clear" w:color="auto" w:fill="auto"/>
            <w:noWrap/>
            <w:vAlign w:val="center"/>
          </w:tcPr>
          <w:p w14:paraId="23CA3471"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Mécanisme de gestion des plaintes</w:t>
            </w:r>
          </w:p>
        </w:tc>
      </w:tr>
      <w:tr w:rsidR="00AF4E43" w:rsidRPr="00341CF1" w14:paraId="5CBD5ACC" w14:textId="77777777" w:rsidTr="00D813D7">
        <w:tc>
          <w:tcPr>
            <w:tcW w:w="1409" w:type="dxa"/>
            <w:shd w:val="clear" w:color="auto" w:fill="auto"/>
            <w:noWrap/>
            <w:vAlign w:val="center"/>
          </w:tcPr>
          <w:p w14:paraId="0D000DB6" w14:textId="77777777" w:rsidR="00AF4E43" w:rsidRPr="00705F1A" w:rsidRDefault="00AF4E43" w:rsidP="00AF4E43">
            <w:pPr>
              <w:spacing w:after="0" w:line="280" w:lineRule="exact"/>
              <w:rPr>
                <w:rFonts w:ascii="Meiryo UI" w:eastAsia="Meiryo UI" w:hAnsi="Meiryo UI" w:cs="Times New Roman"/>
                <w:color w:val="auto"/>
                <w:sz w:val="18"/>
                <w:szCs w:val="18"/>
                <w:lang w:val="fr-CD" w:eastAsia="en-GB"/>
              </w:rPr>
            </w:pPr>
            <w:r w:rsidRPr="00705F1A">
              <w:rPr>
                <w:rFonts w:ascii="Meiryo UI" w:eastAsia="Meiryo UI" w:hAnsi="Meiryo UI" w:cs="Times New Roman"/>
                <w:color w:val="auto"/>
                <w:sz w:val="18"/>
                <w:szCs w:val="18"/>
                <w:lang w:val="fr-CD" w:eastAsia="en-GB"/>
              </w:rPr>
              <w:t>MPTF</w:t>
            </w:r>
          </w:p>
        </w:tc>
        <w:tc>
          <w:tcPr>
            <w:tcW w:w="7542" w:type="dxa"/>
            <w:shd w:val="clear" w:color="auto" w:fill="auto"/>
            <w:noWrap/>
            <w:vAlign w:val="center"/>
          </w:tcPr>
          <w:p w14:paraId="561AC9D2" w14:textId="77777777" w:rsidR="00AF4E43" w:rsidRPr="00E405DF" w:rsidRDefault="00AF4E43" w:rsidP="00AF4E43">
            <w:pPr>
              <w:spacing w:after="0" w:line="280" w:lineRule="exact"/>
              <w:rPr>
                <w:rFonts w:asciiTheme="minorHAnsi" w:eastAsia="Yu Mincho" w:hAnsiTheme="minorHAnsi" w:cstheme="minorHAnsi"/>
                <w:color w:val="auto"/>
                <w:sz w:val="20"/>
                <w:szCs w:val="20"/>
                <w:lang w:val="en-US"/>
              </w:rPr>
            </w:pPr>
            <w:r w:rsidRPr="00E405DF">
              <w:rPr>
                <w:rFonts w:asciiTheme="minorHAnsi" w:eastAsia="Yu Mincho" w:hAnsiTheme="minorHAnsi" w:cstheme="minorHAnsi"/>
                <w:color w:val="auto"/>
                <w:sz w:val="20"/>
                <w:szCs w:val="20"/>
                <w:lang w:val="en-US"/>
              </w:rPr>
              <w:t>UN Multi-Partner Trust Fund</w:t>
            </w:r>
          </w:p>
        </w:tc>
      </w:tr>
      <w:tr w:rsidR="00AF4E43" w:rsidRPr="00705F1A" w14:paraId="0FC0112F" w14:textId="77777777" w:rsidTr="00D813D7">
        <w:tc>
          <w:tcPr>
            <w:tcW w:w="1409" w:type="dxa"/>
            <w:shd w:val="clear" w:color="auto" w:fill="auto"/>
            <w:noWrap/>
            <w:vAlign w:val="center"/>
          </w:tcPr>
          <w:p w14:paraId="67513852" w14:textId="77777777" w:rsidR="00AF4E43" w:rsidRPr="00705F1A" w:rsidRDefault="00AF4E43" w:rsidP="00AF4E43">
            <w:pPr>
              <w:spacing w:after="0" w:line="280" w:lineRule="exact"/>
              <w:rPr>
                <w:rFonts w:ascii="Meiryo UI" w:eastAsia="Meiryo UI" w:hAnsi="Meiryo UI" w:cs="Times New Roman"/>
                <w:color w:val="auto"/>
                <w:sz w:val="18"/>
                <w:szCs w:val="18"/>
                <w:lang w:val="fr-CD" w:eastAsia="en-GB"/>
              </w:rPr>
            </w:pPr>
            <w:r w:rsidRPr="00705F1A">
              <w:rPr>
                <w:rFonts w:ascii="Meiryo UI" w:eastAsia="Meiryo UI" w:hAnsi="Meiryo UI" w:cs="Times New Roman"/>
                <w:color w:val="auto"/>
                <w:sz w:val="18"/>
                <w:szCs w:val="18"/>
                <w:lang w:val="fr-CD" w:eastAsia="en-GB"/>
              </w:rPr>
              <w:t>MRV</w:t>
            </w:r>
          </w:p>
        </w:tc>
        <w:tc>
          <w:tcPr>
            <w:tcW w:w="7542" w:type="dxa"/>
            <w:shd w:val="clear" w:color="auto" w:fill="auto"/>
            <w:noWrap/>
            <w:vAlign w:val="center"/>
          </w:tcPr>
          <w:p w14:paraId="31EA976D"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proofErr w:type="spellStart"/>
            <w:r w:rsidRPr="00705F1A">
              <w:rPr>
                <w:rFonts w:asciiTheme="minorHAnsi" w:eastAsia="Yu Mincho" w:hAnsiTheme="minorHAnsi" w:cstheme="minorHAnsi"/>
                <w:color w:val="auto"/>
                <w:sz w:val="20"/>
                <w:szCs w:val="20"/>
                <w:lang w:val="fr-CD"/>
              </w:rPr>
              <w:t>Measurement</w:t>
            </w:r>
            <w:proofErr w:type="spellEnd"/>
            <w:r w:rsidRPr="00705F1A">
              <w:rPr>
                <w:rFonts w:asciiTheme="minorHAnsi" w:eastAsia="Yu Mincho" w:hAnsiTheme="minorHAnsi" w:cstheme="minorHAnsi"/>
                <w:color w:val="auto"/>
                <w:sz w:val="20"/>
                <w:szCs w:val="20"/>
                <w:lang w:val="fr-CD"/>
              </w:rPr>
              <w:t xml:space="preserve">, </w:t>
            </w:r>
            <w:proofErr w:type="spellStart"/>
            <w:r w:rsidRPr="00705F1A">
              <w:rPr>
                <w:rFonts w:asciiTheme="minorHAnsi" w:eastAsia="Yu Mincho" w:hAnsiTheme="minorHAnsi" w:cstheme="minorHAnsi"/>
                <w:color w:val="auto"/>
                <w:sz w:val="20"/>
                <w:szCs w:val="20"/>
                <w:lang w:val="fr-CD"/>
              </w:rPr>
              <w:t>Reporting</w:t>
            </w:r>
            <w:proofErr w:type="spellEnd"/>
            <w:r w:rsidRPr="00705F1A">
              <w:rPr>
                <w:rFonts w:asciiTheme="minorHAnsi" w:eastAsia="Yu Mincho" w:hAnsiTheme="minorHAnsi" w:cstheme="minorHAnsi"/>
                <w:color w:val="auto"/>
                <w:sz w:val="20"/>
                <w:szCs w:val="20"/>
                <w:lang w:val="fr-CD"/>
              </w:rPr>
              <w:t xml:space="preserve"> and </w:t>
            </w:r>
            <w:proofErr w:type="spellStart"/>
            <w:r w:rsidRPr="00705F1A">
              <w:rPr>
                <w:rFonts w:asciiTheme="minorHAnsi" w:eastAsia="Yu Mincho" w:hAnsiTheme="minorHAnsi" w:cstheme="minorHAnsi"/>
                <w:color w:val="auto"/>
                <w:sz w:val="20"/>
                <w:szCs w:val="20"/>
                <w:lang w:val="fr-CD"/>
              </w:rPr>
              <w:t>Verification</w:t>
            </w:r>
            <w:proofErr w:type="spellEnd"/>
            <w:r w:rsidRPr="00705F1A">
              <w:rPr>
                <w:rFonts w:asciiTheme="minorHAnsi" w:eastAsia="Yu Mincho" w:hAnsiTheme="minorHAnsi" w:cstheme="minorHAnsi"/>
                <w:color w:val="auto"/>
                <w:sz w:val="20"/>
                <w:szCs w:val="20"/>
                <w:lang w:val="fr-CD"/>
              </w:rPr>
              <w:t xml:space="preserve"> (Mesure, Notification et Vérification)</w:t>
            </w:r>
          </w:p>
        </w:tc>
      </w:tr>
      <w:tr w:rsidR="00AF4E43" w:rsidRPr="00705F1A" w14:paraId="3039220A" w14:textId="77777777" w:rsidTr="00D813D7">
        <w:tc>
          <w:tcPr>
            <w:tcW w:w="1409" w:type="dxa"/>
            <w:shd w:val="clear" w:color="auto" w:fill="auto"/>
            <w:noWrap/>
            <w:vAlign w:val="center"/>
          </w:tcPr>
          <w:p w14:paraId="565FF0B8"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OP</w:t>
            </w:r>
          </w:p>
        </w:tc>
        <w:tc>
          <w:tcPr>
            <w:tcW w:w="7542" w:type="dxa"/>
            <w:shd w:val="clear" w:color="auto" w:fill="auto"/>
            <w:noWrap/>
            <w:vAlign w:val="center"/>
          </w:tcPr>
          <w:p w14:paraId="39A2A8F9"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Organisation Paysanne</w:t>
            </w:r>
          </w:p>
        </w:tc>
      </w:tr>
      <w:tr w:rsidR="00AF4E43" w:rsidRPr="00705F1A" w14:paraId="2F8A9B16" w14:textId="77777777" w:rsidTr="00D813D7">
        <w:tc>
          <w:tcPr>
            <w:tcW w:w="1409" w:type="dxa"/>
            <w:shd w:val="clear" w:color="auto" w:fill="auto"/>
            <w:noWrap/>
            <w:vAlign w:val="center"/>
          </w:tcPr>
          <w:p w14:paraId="1ADB9B59"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proofErr w:type="spellStart"/>
            <w:r w:rsidRPr="00705F1A">
              <w:rPr>
                <w:rFonts w:asciiTheme="minorHAnsi" w:eastAsia="Yu Mincho" w:hAnsiTheme="minorHAnsi" w:cstheme="minorHAnsi"/>
                <w:color w:val="auto"/>
                <w:sz w:val="20"/>
                <w:szCs w:val="20"/>
                <w:lang w:val="fr-CD"/>
              </w:rPr>
              <w:t>PAMs</w:t>
            </w:r>
            <w:proofErr w:type="spellEnd"/>
          </w:p>
        </w:tc>
        <w:tc>
          <w:tcPr>
            <w:tcW w:w="7542" w:type="dxa"/>
            <w:shd w:val="clear" w:color="auto" w:fill="auto"/>
            <w:noWrap/>
            <w:vAlign w:val="center"/>
          </w:tcPr>
          <w:p w14:paraId="75E36445"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Politiques et mesures</w:t>
            </w:r>
          </w:p>
        </w:tc>
      </w:tr>
      <w:tr w:rsidR="00AF4E43" w:rsidRPr="00705F1A" w14:paraId="25723A31" w14:textId="77777777" w:rsidTr="00D813D7">
        <w:tc>
          <w:tcPr>
            <w:tcW w:w="1409" w:type="dxa"/>
            <w:shd w:val="clear" w:color="auto" w:fill="auto"/>
            <w:noWrap/>
            <w:vAlign w:val="center"/>
          </w:tcPr>
          <w:p w14:paraId="736C63BF"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PF</w:t>
            </w:r>
          </w:p>
        </w:tc>
        <w:tc>
          <w:tcPr>
            <w:tcW w:w="7542" w:type="dxa"/>
            <w:shd w:val="clear" w:color="auto" w:fill="auto"/>
            <w:noWrap/>
            <w:vAlign w:val="center"/>
          </w:tcPr>
          <w:p w14:paraId="203B7E8A"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Point Focal</w:t>
            </w:r>
          </w:p>
        </w:tc>
      </w:tr>
      <w:tr w:rsidR="00AF4E43" w:rsidRPr="00705F1A" w14:paraId="344DCCF0" w14:textId="77777777" w:rsidTr="00D813D7">
        <w:tc>
          <w:tcPr>
            <w:tcW w:w="1409" w:type="dxa"/>
            <w:shd w:val="clear" w:color="auto" w:fill="auto"/>
            <w:noWrap/>
            <w:vAlign w:val="center"/>
          </w:tcPr>
          <w:p w14:paraId="6DC70C91"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PEES</w:t>
            </w:r>
          </w:p>
        </w:tc>
        <w:tc>
          <w:tcPr>
            <w:tcW w:w="7542" w:type="dxa"/>
            <w:shd w:val="clear" w:color="auto" w:fill="auto"/>
            <w:noWrap/>
            <w:vAlign w:val="center"/>
          </w:tcPr>
          <w:p w14:paraId="083A013A" w14:textId="77777777" w:rsidR="00AF4E43" w:rsidRPr="00705F1A" w:rsidRDefault="00000000" w:rsidP="00AF4E43">
            <w:pPr>
              <w:spacing w:after="0" w:line="280" w:lineRule="exact"/>
              <w:rPr>
                <w:rFonts w:asciiTheme="minorHAnsi" w:eastAsia="Yu Mincho" w:hAnsiTheme="minorHAnsi" w:cstheme="minorHAnsi"/>
                <w:color w:val="auto"/>
                <w:sz w:val="20"/>
                <w:szCs w:val="20"/>
                <w:lang w:val="fr-CD"/>
              </w:rPr>
            </w:pPr>
            <w:hyperlink r:id="rId14" w:history="1">
              <w:r w:rsidR="00AF4E43" w:rsidRPr="00705F1A">
                <w:rPr>
                  <w:rFonts w:asciiTheme="minorHAnsi" w:eastAsia="Yu Mincho" w:hAnsiTheme="minorHAnsi" w:cstheme="minorHAnsi"/>
                  <w:color w:val="auto"/>
                  <w:sz w:val="20"/>
                  <w:szCs w:val="20"/>
                  <w:lang w:val="fr-CD"/>
                </w:rPr>
                <w:t>Plan d’engagement environnemental</w:t>
              </w:r>
            </w:hyperlink>
            <w:r w:rsidR="00AF4E43" w:rsidRPr="00705F1A">
              <w:rPr>
                <w:rFonts w:asciiTheme="minorHAnsi" w:eastAsia="Yu Mincho" w:hAnsiTheme="minorHAnsi" w:cstheme="minorHAnsi"/>
                <w:color w:val="auto"/>
                <w:sz w:val="20"/>
                <w:szCs w:val="20"/>
                <w:lang w:val="fr-CD"/>
              </w:rPr>
              <w:t xml:space="preserve"> et Social</w:t>
            </w:r>
          </w:p>
        </w:tc>
      </w:tr>
      <w:tr w:rsidR="00AF4E43" w:rsidRPr="00705F1A" w14:paraId="269B0228" w14:textId="77777777" w:rsidTr="00D813D7">
        <w:tc>
          <w:tcPr>
            <w:tcW w:w="1409" w:type="dxa"/>
            <w:shd w:val="clear" w:color="auto" w:fill="auto"/>
            <w:noWrap/>
            <w:vAlign w:val="center"/>
          </w:tcPr>
          <w:p w14:paraId="27BBD5E0"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PIREDD</w:t>
            </w:r>
          </w:p>
        </w:tc>
        <w:tc>
          <w:tcPr>
            <w:tcW w:w="7542" w:type="dxa"/>
            <w:shd w:val="clear" w:color="auto" w:fill="auto"/>
            <w:noWrap/>
            <w:vAlign w:val="center"/>
          </w:tcPr>
          <w:p w14:paraId="6C08BF2D"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Programme Intégré REDD+</w:t>
            </w:r>
          </w:p>
        </w:tc>
      </w:tr>
      <w:tr w:rsidR="00AF4E43" w:rsidRPr="00705F1A" w14:paraId="26BAC666" w14:textId="77777777" w:rsidTr="00D813D7">
        <w:tc>
          <w:tcPr>
            <w:tcW w:w="1409" w:type="dxa"/>
            <w:shd w:val="clear" w:color="auto" w:fill="auto"/>
            <w:noWrap/>
            <w:vAlign w:val="center"/>
          </w:tcPr>
          <w:p w14:paraId="23AE8616"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lastRenderedPageBreak/>
              <w:t>PAPAKIN</w:t>
            </w:r>
          </w:p>
        </w:tc>
        <w:tc>
          <w:tcPr>
            <w:tcW w:w="7542" w:type="dxa"/>
            <w:shd w:val="clear" w:color="auto" w:fill="auto"/>
            <w:noWrap/>
            <w:vAlign w:val="center"/>
          </w:tcPr>
          <w:p w14:paraId="795AAD64"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Programme d’Appui aux Pôles d’Approvisionnement de Kinshasa en Produits Vivriers et Maraichers</w:t>
            </w:r>
          </w:p>
        </w:tc>
      </w:tr>
      <w:tr w:rsidR="00AF4E43" w:rsidRPr="00705F1A" w14:paraId="41CCC830" w14:textId="77777777" w:rsidTr="004A09C0">
        <w:tc>
          <w:tcPr>
            <w:tcW w:w="1409" w:type="dxa"/>
            <w:shd w:val="clear" w:color="auto" w:fill="auto"/>
            <w:noWrap/>
            <w:vAlign w:val="center"/>
          </w:tcPr>
          <w:p w14:paraId="6659EE46"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PGES</w:t>
            </w:r>
          </w:p>
        </w:tc>
        <w:tc>
          <w:tcPr>
            <w:tcW w:w="7542" w:type="dxa"/>
            <w:shd w:val="clear" w:color="auto" w:fill="auto"/>
            <w:noWrap/>
            <w:vAlign w:val="center"/>
          </w:tcPr>
          <w:p w14:paraId="2316EE9D"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Plan de gestion environnementale et sociale </w:t>
            </w:r>
          </w:p>
        </w:tc>
      </w:tr>
      <w:tr w:rsidR="00AF4E43" w:rsidRPr="00705F1A" w14:paraId="3B3F063C" w14:textId="77777777" w:rsidTr="00D813D7">
        <w:tc>
          <w:tcPr>
            <w:tcW w:w="1409" w:type="dxa"/>
            <w:shd w:val="clear" w:color="auto" w:fill="auto"/>
            <w:noWrap/>
            <w:vAlign w:val="center"/>
          </w:tcPr>
          <w:p w14:paraId="6828BA65"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PLE</w:t>
            </w:r>
          </w:p>
        </w:tc>
        <w:tc>
          <w:tcPr>
            <w:tcW w:w="7542" w:type="dxa"/>
            <w:shd w:val="clear" w:color="auto" w:fill="auto"/>
            <w:noWrap/>
            <w:vAlign w:val="center"/>
          </w:tcPr>
          <w:p w14:paraId="7D83902D"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Partenaire Local d’Exécution</w:t>
            </w:r>
          </w:p>
        </w:tc>
      </w:tr>
      <w:tr w:rsidR="00AF4E43" w:rsidRPr="00705F1A" w14:paraId="6DE6E5FF" w14:textId="77777777" w:rsidTr="00D813D7">
        <w:tc>
          <w:tcPr>
            <w:tcW w:w="1409" w:type="dxa"/>
            <w:shd w:val="clear" w:color="auto" w:fill="auto"/>
            <w:noWrap/>
            <w:vAlign w:val="center"/>
          </w:tcPr>
          <w:p w14:paraId="7BDEF73F"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PROADER</w:t>
            </w:r>
          </w:p>
        </w:tc>
        <w:tc>
          <w:tcPr>
            <w:tcW w:w="7542" w:type="dxa"/>
            <w:shd w:val="clear" w:color="auto" w:fill="auto"/>
            <w:noWrap/>
            <w:vAlign w:val="center"/>
          </w:tcPr>
          <w:p w14:paraId="33C028B8"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Projet d’Appui au Développement Intégré de l’Économie Rurale</w:t>
            </w:r>
          </w:p>
        </w:tc>
      </w:tr>
      <w:tr w:rsidR="00AF4E43" w:rsidRPr="00705F1A" w14:paraId="44AE1304" w14:textId="77777777" w:rsidTr="00D813D7">
        <w:tc>
          <w:tcPr>
            <w:tcW w:w="1409" w:type="dxa"/>
            <w:shd w:val="clear" w:color="auto" w:fill="auto"/>
            <w:noWrap/>
            <w:vAlign w:val="center"/>
          </w:tcPr>
          <w:p w14:paraId="4E124898"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PROMIS</w:t>
            </w:r>
          </w:p>
        </w:tc>
        <w:tc>
          <w:tcPr>
            <w:tcW w:w="7542" w:type="dxa"/>
            <w:shd w:val="clear" w:color="auto" w:fill="auto"/>
            <w:noWrap/>
            <w:vAlign w:val="center"/>
          </w:tcPr>
          <w:p w14:paraId="2E77CADC"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Programme de mise à l’échelle de la planification familiale</w:t>
            </w:r>
          </w:p>
        </w:tc>
      </w:tr>
      <w:tr w:rsidR="00AF4E43" w:rsidRPr="00705F1A" w14:paraId="410D4B63" w14:textId="77777777" w:rsidTr="00D813D7">
        <w:tc>
          <w:tcPr>
            <w:tcW w:w="1409" w:type="dxa"/>
            <w:shd w:val="clear" w:color="auto" w:fill="auto"/>
            <w:noWrap/>
            <w:vAlign w:val="center"/>
          </w:tcPr>
          <w:p w14:paraId="39321EE4" w14:textId="0DE65B62"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PPAT</w:t>
            </w:r>
          </w:p>
        </w:tc>
        <w:tc>
          <w:tcPr>
            <w:tcW w:w="7542" w:type="dxa"/>
            <w:shd w:val="clear" w:color="auto" w:fill="auto"/>
            <w:noWrap/>
            <w:vAlign w:val="center"/>
          </w:tcPr>
          <w:p w14:paraId="52D7EF89" w14:textId="62AA92FE"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Plan Provincial d’Aménagement du Territoire</w:t>
            </w:r>
          </w:p>
        </w:tc>
      </w:tr>
      <w:tr w:rsidR="00AF4E43" w:rsidRPr="00705F1A" w14:paraId="7278ADCC" w14:textId="77777777" w:rsidTr="00D813D7">
        <w:tc>
          <w:tcPr>
            <w:tcW w:w="1409" w:type="dxa"/>
            <w:shd w:val="clear" w:color="auto" w:fill="auto"/>
            <w:noWrap/>
            <w:vAlign w:val="center"/>
          </w:tcPr>
          <w:p w14:paraId="651C6A06"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PSAT</w:t>
            </w:r>
          </w:p>
        </w:tc>
        <w:tc>
          <w:tcPr>
            <w:tcW w:w="7542" w:type="dxa"/>
            <w:shd w:val="clear" w:color="auto" w:fill="auto"/>
            <w:noWrap/>
            <w:vAlign w:val="center"/>
          </w:tcPr>
          <w:p w14:paraId="0E1C65C3"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Plan simple d’aménagement du territoire</w:t>
            </w:r>
          </w:p>
        </w:tc>
      </w:tr>
      <w:tr w:rsidR="00AF4E43" w:rsidRPr="00705F1A" w14:paraId="18CD4289" w14:textId="77777777" w:rsidTr="00D813D7">
        <w:tc>
          <w:tcPr>
            <w:tcW w:w="1409" w:type="dxa"/>
            <w:shd w:val="clear" w:color="auto" w:fill="auto"/>
            <w:noWrap/>
            <w:vAlign w:val="center"/>
          </w:tcPr>
          <w:p w14:paraId="1AB061A6"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PSE</w:t>
            </w:r>
          </w:p>
        </w:tc>
        <w:tc>
          <w:tcPr>
            <w:tcW w:w="7542" w:type="dxa"/>
            <w:shd w:val="clear" w:color="auto" w:fill="auto"/>
            <w:noWrap/>
            <w:vAlign w:val="center"/>
          </w:tcPr>
          <w:p w14:paraId="7B9EDE90"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Paiements pour Services Environnementaux</w:t>
            </w:r>
          </w:p>
        </w:tc>
      </w:tr>
      <w:tr w:rsidR="00AF4E43" w:rsidRPr="00705F1A" w14:paraId="5024D9A8" w14:textId="77777777" w:rsidTr="00D813D7">
        <w:tc>
          <w:tcPr>
            <w:tcW w:w="1409" w:type="dxa"/>
            <w:shd w:val="clear" w:color="auto" w:fill="auto"/>
            <w:noWrap/>
            <w:vAlign w:val="center"/>
          </w:tcPr>
          <w:p w14:paraId="157E3DF1"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PSGRN</w:t>
            </w:r>
          </w:p>
        </w:tc>
        <w:tc>
          <w:tcPr>
            <w:tcW w:w="7542" w:type="dxa"/>
            <w:shd w:val="clear" w:color="auto" w:fill="auto"/>
            <w:noWrap/>
            <w:vAlign w:val="center"/>
          </w:tcPr>
          <w:p w14:paraId="271AF48F"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Plan simple de gestion des ressources naturelles (niveau de village)</w:t>
            </w:r>
          </w:p>
        </w:tc>
      </w:tr>
      <w:tr w:rsidR="00AF4E43" w:rsidRPr="00705F1A" w14:paraId="7075D579" w14:textId="77777777" w:rsidTr="00D813D7">
        <w:tc>
          <w:tcPr>
            <w:tcW w:w="1409" w:type="dxa"/>
            <w:shd w:val="clear" w:color="auto" w:fill="auto"/>
            <w:noWrap/>
            <w:vAlign w:val="center"/>
          </w:tcPr>
          <w:p w14:paraId="30BED55A"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REDD</w:t>
            </w:r>
          </w:p>
        </w:tc>
        <w:tc>
          <w:tcPr>
            <w:tcW w:w="7542" w:type="dxa"/>
            <w:shd w:val="clear" w:color="auto" w:fill="auto"/>
            <w:noWrap/>
            <w:vAlign w:val="center"/>
          </w:tcPr>
          <w:p w14:paraId="240BB6F0"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Réduction des émissions issues de la déforestation et de la dégradation des forêts</w:t>
            </w:r>
          </w:p>
        </w:tc>
      </w:tr>
      <w:tr w:rsidR="00AF4E43" w:rsidRPr="00705F1A" w14:paraId="1D59698B" w14:textId="77777777" w:rsidTr="00D813D7">
        <w:tc>
          <w:tcPr>
            <w:tcW w:w="1409" w:type="dxa"/>
            <w:shd w:val="clear" w:color="auto" w:fill="auto"/>
            <w:noWrap/>
            <w:vAlign w:val="center"/>
          </w:tcPr>
          <w:p w14:paraId="738B7D50"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SENASEM</w:t>
            </w:r>
          </w:p>
        </w:tc>
        <w:tc>
          <w:tcPr>
            <w:tcW w:w="7542" w:type="dxa"/>
            <w:shd w:val="clear" w:color="auto" w:fill="auto"/>
            <w:noWrap/>
            <w:vAlign w:val="center"/>
          </w:tcPr>
          <w:p w14:paraId="495357BA"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Service National des Semences</w:t>
            </w:r>
          </w:p>
        </w:tc>
      </w:tr>
      <w:tr w:rsidR="00AF4E43" w:rsidRPr="00705F1A" w14:paraId="398A420F" w14:textId="77777777" w:rsidTr="00D813D7">
        <w:tc>
          <w:tcPr>
            <w:tcW w:w="1409" w:type="dxa"/>
            <w:shd w:val="clear" w:color="auto" w:fill="auto"/>
            <w:noWrap/>
            <w:vAlign w:val="center"/>
          </w:tcPr>
          <w:p w14:paraId="6E05B57A"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SNSF</w:t>
            </w:r>
          </w:p>
        </w:tc>
        <w:tc>
          <w:tcPr>
            <w:tcW w:w="7542" w:type="dxa"/>
            <w:shd w:val="clear" w:color="auto" w:fill="auto"/>
            <w:noWrap/>
            <w:vAlign w:val="center"/>
          </w:tcPr>
          <w:p w14:paraId="6C0FE9D3"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Système National de Surveillance des Forêts</w:t>
            </w:r>
          </w:p>
        </w:tc>
      </w:tr>
      <w:tr w:rsidR="00AF4E43" w:rsidRPr="00705F1A" w14:paraId="4B838BE7" w14:textId="77777777" w:rsidTr="00D813D7">
        <w:tc>
          <w:tcPr>
            <w:tcW w:w="1409" w:type="dxa"/>
            <w:shd w:val="clear" w:color="auto" w:fill="auto"/>
            <w:noWrap/>
            <w:vAlign w:val="center"/>
          </w:tcPr>
          <w:p w14:paraId="0814FD6A"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proofErr w:type="spellStart"/>
            <w:r w:rsidRPr="00705F1A">
              <w:rPr>
                <w:rFonts w:asciiTheme="minorHAnsi" w:eastAsia="Yu Mincho" w:hAnsiTheme="minorHAnsi" w:cstheme="minorHAnsi"/>
                <w:color w:val="auto"/>
                <w:sz w:val="20"/>
                <w:szCs w:val="20"/>
                <w:lang w:val="fr-CD"/>
              </w:rPr>
              <w:t>TdR</w:t>
            </w:r>
            <w:proofErr w:type="spellEnd"/>
          </w:p>
        </w:tc>
        <w:tc>
          <w:tcPr>
            <w:tcW w:w="7542" w:type="dxa"/>
            <w:shd w:val="clear" w:color="auto" w:fill="auto"/>
            <w:noWrap/>
            <w:vAlign w:val="center"/>
          </w:tcPr>
          <w:p w14:paraId="284A7552"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Termes de référence</w:t>
            </w:r>
          </w:p>
        </w:tc>
      </w:tr>
      <w:tr w:rsidR="00AF4E43" w:rsidRPr="00705F1A" w14:paraId="24B0D7D5" w14:textId="77777777" w:rsidTr="00D813D7">
        <w:tc>
          <w:tcPr>
            <w:tcW w:w="1409" w:type="dxa"/>
            <w:shd w:val="clear" w:color="auto" w:fill="auto"/>
            <w:noWrap/>
            <w:vAlign w:val="center"/>
          </w:tcPr>
          <w:p w14:paraId="109AF0D7"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UC-PIF</w:t>
            </w:r>
          </w:p>
        </w:tc>
        <w:tc>
          <w:tcPr>
            <w:tcW w:w="7542" w:type="dxa"/>
            <w:shd w:val="clear" w:color="auto" w:fill="auto"/>
            <w:noWrap/>
            <w:vAlign w:val="center"/>
          </w:tcPr>
          <w:p w14:paraId="23162C5E"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Unité de Coordination du Programme d'Investissement pour la forêt</w:t>
            </w:r>
          </w:p>
        </w:tc>
      </w:tr>
      <w:tr w:rsidR="00AF4E43" w:rsidRPr="00341CF1" w14:paraId="2C563900" w14:textId="77777777" w:rsidTr="00D813D7">
        <w:tc>
          <w:tcPr>
            <w:tcW w:w="1409" w:type="dxa"/>
            <w:shd w:val="clear" w:color="auto" w:fill="auto"/>
            <w:noWrap/>
            <w:vAlign w:val="center"/>
          </w:tcPr>
          <w:p w14:paraId="2F54DD5F"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UNOPS</w:t>
            </w:r>
          </w:p>
        </w:tc>
        <w:tc>
          <w:tcPr>
            <w:tcW w:w="7542" w:type="dxa"/>
            <w:shd w:val="clear" w:color="auto" w:fill="auto"/>
            <w:noWrap/>
            <w:vAlign w:val="center"/>
          </w:tcPr>
          <w:p w14:paraId="65BD5AEE" w14:textId="77777777" w:rsidR="00AF4E43" w:rsidRPr="00E405DF" w:rsidRDefault="00AF4E43" w:rsidP="00AF4E43">
            <w:pPr>
              <w:spacing w:after="0" w:line="280" w:lineRule="exact"/>
              <w:rPr>
                <w:rFonts w:asciiTheme="minorHAnsi" w:eastAsia="Yu Mincho" w:hAnsiTheme="minorHAnsi" w:cstheme="minorHAnsi"/>
                <w:color w:val="auto"/>
                <w:sz w:val="20"/>
                <w:szCs w:val="20"/>
                <w:lang w:val="en-US"/>
              </w:rPr>
            </w:pPr>
            <w:r w:rsidRPr="00E405DF">
              <w:rPr>
                <w:rFonts w:asciiTheme="minorHAnsi" w:eastAsia="Yu Mincho" w:hAnsiTheme="minorHAnsi" w:cstheme="minorHAnsi"/>
                <w:color w:val="auto"/>
                <w:sz w:val="20"/>
                <w:szCs w:val="20"/>
                <w:lang w:val="en-US"/>
              </w:rPr>
              <w:t>United Nations Office for Project Services</w:t>
            </w:r>
          </w:p>
        </w:tc>
      </w:tr>
      <w:tr w:rsidR="00AF4E43" w:rsidRPr="00705F1A" w14:paraId="627ABA67" w14:textId="77777777" w:rsidTr="00D813D7">
        <w:tc>
          <w:tcPr>
            <w:tcW w:w="1409" w:type="dxa"/>
            <w:shd w:val="clear" w:color="auto" w:fill="auto"/>
            <w:noWrap/>
            <w:vAlign w:val="center"/>
          </w:tcPr>
          <w:p w14:paraId="02D574FE"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WWF</w:t>
            </w:r>
          </w:p>
        </w:tc>
        <w:tc>
          <w:tcPr>
            <w:tcW w:w="7542" w:type="dxa"/>
            <w:shd w:val="clear" w:color="auto" w:fill="auto"/>
            <w:noWrap/>
            <w:vAlign w:val="center"/>
          </w:tcPr>
          <w:p w14:paraId="51F5EC65" w14:textId="77777777" w:rsidR="00AF4E43" w:rsidRPr="00705F1A" w:rsidRDefault="00AF4E43" w:rsidP="00AF4E43">
            <w:pPr>
              <w:spacing w:after="0" w:line="280" w:lineRule="exact"/>
              <w:rPr>
                <w:rFonts w:asciiTheme="minorHAnsi" w:eastAsia="Yu Mincho" w:hAnsiTheme="minorHAnsi" w:cstheme="minorHAnsi"/>
                <w:color w:val="auto"/>
                <w:sz w:val="20"/>
                <w:szCs w:val="20"/>
                <w:lang w:val="fr-CD"/>
              </w:rPr>
            </w:pPr>
            <w:r w:rsidRPr="00705F1A">
              <w:rPr>
                <w:rFonts w:asciiTheme="minorHAnsi" w:eastAsia="Yu Mincho" w:hAnsiTheme="minorHAnsi" w:cstheme="minorHAnsi"/>
                <w:color w:val="auto"/>
                <w:sz w:val="20"/>
                <w:szCs w:val="20"/>
                <w:lang w:val="fr-CD"/>
              </w:rPr>
              <w:t xml:space="preserve">World </w:t>
            </w:r>
            <w:proofErr w:type="spellStart"/>
            <w:r w:rsidRPr="00705F1A">
              <w:rPr>
                <w:rFonts w:asciiTheme="minorHAnsi" w:eastAsia="Yu Mincho" w:hAnsiTheme="minorHAnsi" w:cstheme="minorHAnsi"/>
                <w:color w:val="auto"/>
                <w:sz w:val="20"/>
                <w:szCs w:val="20"/>
                <w:lang w:val="fr-CD"/>
              </w:rPr>
              <w:t>Wildlife</w:t>
            </w:r>
            <w:proofErr w:type="spellEnd"/>
            <w:r w:rsidRPr="00705F1A">
              <w:rPr>
                <w:rFonts w:asciiTheme="minorHAnsi" w:eastAsia="Yu Mincho" w:hAnsiTheme="minorHAnsi" w:cstheme="minorHAnsi"/>
                <w:color w:val="auto"/>
                <w:sz w:val="20"/>
                <w:szCs w:val="20"/>
                <w:lang w:val="fr-CD"/>
              </w:rPr>
              <w:t xml:space="preserve"> </w:t>
            </w:r>
            <w:proofErr w:type="spellStart"/>
            <w:r w:rsidRPr="00705F1A">
              <w:rPr>
                <w:rFonts w:asciiTheme="minorHAnsi" w:eastAsia="Yu Mincho" w:hAnsiTheme="minorHAnsi" w:cstheme="minorHAnsi"/>
                <w:color w:val="auto"/>
                <w:sz w:val="20"/>
                <w:szCs w:val="20"/>
                <w:lang w:val="fr-CD"/>
              </w:rPr>
              <w:t>Fund</w:t>
            </w:r>
            <w:proofErr w:type="spellEnd"/>
          </w:p>
        </w:tc>
      </w:tr>
    </w:tbl>
    <w:p w14:paraId="7E842EC0" w14:textId="77777777" w:rsidR="00AB60BB" w:rsidRPr="00705F1A" w:rsidRDefault="00AB60BB" w:rsidP="00651155">
      <w:pPr>
        <w:spacing w:after="0" w:line="0" w:lineRule="atLeast"/>
        <w:ind w:left="360"/>
        <w:jc w:val="center"/>
        <w:rPr>
          <w:rFonts w:asciiTheme="minorHAnsi" w:eastAsia="Meiryo" w:hAnsiTheme="minorHAnsi" w:cstheme="minorHAnsi"/>
          <w:b/>
          <w:color w:val="auto"/>
          <w:sz w:val="24"/>
          <w:szCs w:val="24"/>
          <w:lang w:val="fr-CD"/>
        </w:rPr>
      </w:pPr>
    </w:p>
    <w:p w14:paraId="300270CA" w14:textId="77777777" w:rsidR="00AB60BB" w:rsidRPr="00705F1A" w:rsidRDefault="00AB60BB" w:rsidP="00651155">
      <w:pPr>
        <w:spacing w:after="0" w:line="0" w:lineRule="atLeast"/>
        <w:ind w:left="360"/>
        <w:jc w:val="center"/>
        <w:rPr>
          <w:rFonts w:asciiTheme="minorHAnsi" w:eastAsia="Meiryo" w:hAnsiTheme="minorHAnsi" w:cstheme="minorHAnsi"/>
          <w:b/>
          <w:color w:val="auto"/>
          <w:sz w:val="24"/>
          <w:szCs w:val="24"/>
          <w:lang w:val="fr-CD"/>
        </w:rPr>
      </w:pPr>
    </w:p>
    <w:p w14:paraId="3905F448" w14:textId="77777777" w:rsidR="00651155" w:rsidRPr="00705F1A" w:rsidRDefault="00651155" w:rsidP="00176A4A">
      <w:pPr>
        <w:numPr>
          <w:ilvl w:val="0"/>
          <w:numId w:val="21"/>
        </w:numPr>
        <w:spacing w:after="0" w:line="0" w:lineRule="atLeast"/>
        <w:ind w:right="0"/>
        <w:contextualSpacing/>
        <w:jc w:val="left"/>
        <w:rPr>
          <w:rFonts w:asciiTheme="minorHAnsi" w:hAnsiTheme="minorHAnsi" w:cstheme="minorHAnsi"/>
          <w:b/>
          <w:color w:val="auto"/>
          <w:sz w:val="20"/>
          <w:szCs w:val="20"/>
          <w:lang w:val="fr-CD"/>
        </w:rPr>
        <w:sectPr w:rsidR="00651155" w:rsidRPr="00705F1A" w:rsidSect="000C471B">
          <w:footerReference w:type="default" r:id="rId15"/>
          <w:pgSz w:w="11906" w:h="16838"/>
          <w:pgMar w:top="1134" w:right="1418" w:bottom="1134" w:left="1418" w:header="709" w:footer="567" w:gutter="0"/>
          <w:cols w:space="708"/>
          <w:docGrid w:linePitch="360"/>
        </w:sectPr>
      </w:pPr>
    </w:p>
    <w:p w14:paraId="34792FB8" w14:textId="77777777" w:rsidR="00651155" w:rsidRPr="00705F1A" w:rsidRDefault="00651155" w:rsidP="00176A4A">
      <w:pPr>
        <w:pStyle w:val="Titre1"/>
        <w:numPr>
          <w:ilvl w:val="0"/>
          <w:numId w:val="22"/>
        </w:numPr>
        <w:ind w:left="426" w:hanging="426"/>
        <w:rPr>
          <w:rFonts w:asciiTheme="minorHAnsi" w:hAnsiTheme="minorHAnsi" w:cstheme="minorHAnsi"/>
          <w:sz w:val="24"/>
          <w:szCs w:val="24"/>
          <w:lang w:val="fr-CD"/>
        </w:rPr>
      </w:pPr>
      <w:bookmarkStart w:id="5" w:name="_Toc127533521"/>
      <w:r w:rsidRPr="00705F1A">
        <w:rPr>
          <w:rFonts w:asciiTheme="minorHAnsi" w:hAnsiTheme="minorHAnsi" w:cstheme="minorHAnsi"/>
          <w:sz w:val="24"/>
          <w:szCs w:val="24"/>
          <w:lang w:val="fr-CD"/>
        </w:rPr>
        <w:lastRenderedPageBreak/>
        <w:t>Données clés du programme REDD+</w:t>
      </w:r>
      <w:bookmarkEnd w:id="5"/>
    </w:p>
    <w:tbl>
      <w:tblPr>
        <w:tblStyle w:val="Grilledutableau"/>
        <w:tblW w:w="8734" w:type="dxa"/>
        <w:tblInd w:w="20" w:type="dxa"/>
        <w:tblLayout w:type="fixed"/>
        <w:tblLook w:val="04A0" w:firstRow="1" w:lastRow="0" w:firstColumn="1" w:lastColumn="0" w:noHBand="0" w:noVBand="1"/>
      </w:tblPr>
      <w:tblGrid>
        <w:gridCol w:w="4369"/>
        <w:gridCol w:w="4365"/>
      </w:tblGrid>
      <w:tr w:rsidR="00651155" w:rsidRPr="00705F1A" w14:paraId="471F1B54" w14:textId="77777777" w:rsidTr="000C471B">
        <w:tc>
          <w:tcPr>
            <w:tcW w:w="4369" w:type="dxa"/>
          </w:tcPr>
          <w:p w14:paraId="28287D36"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Titre du Programme &amp; Référence</w:t>
            </w:r>
          </w:p>
        </w:tc>
        <w:tc>
          <w:tcPr>
            <w:tcW w:w="4365" w:type="dxa"/>
          </w:tcPr>
          <w:p w14:paraId="34585284"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PIREDD Kwilu</w:t>
            </w:r>
          </w:p>
          <w:p w14:paraId="3B6259E3"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Réf. du Programme (le cas échéant</w:t>
            </w:r>
            <w:proofErr w:type="gramStart"/>
            <w:r w:rsidRPr="00705F1A">
              <w:rPr>
                <w:rFonts w:asciiTheme="minorHAnsi" w:hAnsiTheme="minorHAnsi" w:cstheme="minorHAnsi"/>
                <w:bCs/>
                <w:color w:val="auto"/>
                <w:sz w:val="18"/>
                <w:szCs w:val="18"/>
                <w:lang w:val="fr-CD"/>
              </w:rPr>
              <w:t>):</w:t>
            </w:r>
            <w:proofErr w:type="gramEnd"/>
            <w:r w:rsidRPr="00705F1A">
              <w:rPr>
                <w:rFonts w:asciiTheme="minorHAnsi" w:hAnsiTheme="minorHAnsi" w:cstheme="minorHAnsi"/>
                <w:bCs/>
                <w:color w:val="auto"/>
                <w:sz w:val="18"/>
                <w:szCs w:val="18"/>
                <w:lang w:val="fr-CD"/>
              </w:rPr>
              <w:t xml:space="preserve"> AMI no 15</w:t>
            </w:r>
          </w:p>
        </w:tc>
      </w:tr>
      <w:tr w:rsidR="00651155" w:rsidRPr="00705F1A" w14:paraId="6BC3EB3C" w14:textId="77777777" w:rsidTr="000C471B">
        <w:tc>
          <w:tcPr>
            <w:tcW w:w="4369" w:type="dxa"/>
          </w:tcPr>
          <w:p w14:paraId="0F683265"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 xml:space="preserve">Numéro de référence du Programme/MPTF </w:t>
            </w:r>
          </w:p>
        </w:tc>
        <w:tc>
          <w:tcPr>
            <w:tcW w:w="4365" w:type="dxa"/>
          </w:tcPr>
          <w:p w14:paraId="2B620E1B"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00113547</w:t>
            </w:r>
          </w:p>
        </w:tc>
      </w:tr>
      <w:tr w:rsidR="00651155" w:rsidRPr="00705F1A" w14:paraId="6D27194E" w14:textId="77777777" w:rsidTr="000C471B">
        <w:tc>
          <w:tcPr>
            <w:tcW w:w="4369" w:type="dxa"/>
          </w:tcPr>
          <w:p w14:paraId="56245D4C"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Localité, Secteur/Thème(s) du Programme</w:t>
            </w:r>
          </w:p>
        </w:tc>
        <w:tc>
          <w:tcPr>
            <w:tcW w:w="4365" w:type="dxa"/>
          </w:tcPr>
          <w:p w14:paraId="4C1C1A3B"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Localité : Province du Kwilu / PIREDD</w:t>
            </w:r>
          </w:p>
        </w:tc>
      </w:tr>
      <w:tr w:rsidR="00651155" w:rsidRPr="00705F1A" w14:paraId="2F8ED0DF" w14:textId="77777777" w:rsidTr="000C471B">
        <w:tc>
          <w:tcPr>
            <w:tcW w:w="4369" w:type="dxa"/>
          </w:tcPr>
          <w:p w14:paraId="1002B74E"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Partenaires de mise en œuvre</w:t>
            </w:r>
          </w:p>
        </w:tc>
        <w:tc>
          <w:tcPr>
            <w:tcW w:w="4365" w:type="dxa"/>
          </w:tcPr>
          <w:p w14:paraId="533EE973" w14:textId="29493B08" w:rsidR="00651155" w:rsidRPr="00705F1A" w:rsidRDefault="00651155" w:rsidP="00DF6F4F">
            <w:pPr>
              <w:spacing w:line="240" w:lineRule="auto"/>
              <w:ind w:left="0" w:firstLine="0"/>
              <w:jc w:val="left"/>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 xml:space="preserve">Ministère provincial de l’Environnement et Développement Durable (MEDD) / Ministère provincial de l’Agriculture (MINAGRI) / Japan Forest </w:t>
            </w:r>
            <w:proofErr w:type="spellStart"/>
            <w:r w:rsidRPr="00705F1A">
              <w:rPr>
                <w:rFonts w:asciiTheme="minorHAnsi" w:hAnsiTheme="minorHAnsi" w:cstheme="minorHAnsi"/>
                <w:bCs/>
                <w:color w:val="auto"/>
                <w:sz w:val="18"/>
                <w:szCs w:val="18"/>
                <w:lang w:val="fr-CD"/>
              </w:rPr>
              <w:t>Technology</w:t>
            </w:r>
            <w:proofErr w:type="spellEnd"/>
            <w:r w:rsidRPr="00705F1A">
              <w:rPr>
                <w:rFonts w:asciiTheme="minorHAnsi" w:hAnsiTheme="minorHAnsi" w:cstheme="minorHAnsi"/>
                <w:bCs/>
                <w:color w:val="auto"/>
                <w:sz w:val="18"/>
                <w:szCs w:val="18"/>
                <w:lang w:val="fr-CD"/>
              </w:rPr>
              <w:t xml:space="preserve"> Association (JAFTA)</w:t>
            </w:r>
            <w:r w:rsidR="00085B62" w:rsidRPr="00705F1A">
              <w:rPr>
                <w:rFonts w:asciiTheme="minorHAnsi" w:hAnsiTheme="minorHAnsi" w:cstheme="minorHAnsi"/>
                <w:bCs/>
                <w:color w:val="auto"/>
                <w:sz w:val="18"/>
                <w:szCs w:val="18"/>
                <w:lang w:val="fr-CD"/>
              </w:rPr>
              <w:t xml:space="preserve"> / ONG locales (1) Groupement formé par Action Massive Rurale (AMAR) et le Centre d’Autopromotion de la Femme et de l’Enfant (CAFEN) (2) Appui aux Initiatives Paysannes pour le Développement (AIPD)</w:t>
            </w:r>
          </w:p>
        </w:tc>
      </w:tr>
      <w:tr w:rsidR="00651155" w:rsidRPr="00705F1A" w14:paraId="51855CE8" w14:textId="77777777" w:rsidTr="000C471B">
        <w:tc>
          <w:tcPr>
            <w:tcW w:w="4369" w:type="dxa"/>
          </w:tcPr>
          <w:p w14:paraId="14EFCAAA"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Organisations participantes</w:t>
            </w:r>
          </w:p>
        </w:tc>
        <w:tc>
          <w:tcPr>
            <w:tcW w:w="4365" w:type="dxa"/>
          </w:tcPr>
          <w:p w14:paraId="4E3E9274"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Agence Japonaise de Coopération Internationale (JICA)</w:t>
            </w:r>
          </w:p>
        </w:tc>
      </w:tr>
      <w:tr w:rsidR="00651155" w:rsidRPr="00705F1A" w14:paraId="0AF80BD3" w14:textId="77777777" w:rsidTr="000C471B">
        <w:tc>
          <w:tcPr>
            <w:tcW w:w="4369" w:type="dxa"/>
          </w:tcPr>
          <w:p w14:paraId="044A1849"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Budget du Programme (USD)</w:t>
            </w:r>
          </w:p>
        </w:tc>
        <w:tc>
          <w:tcPr>
            <w:tcW w:w="4365" w:type="dxa"/>
          </w:tcPr>
          <w:p w14:paraId="2992607E"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 xml:space="preserve">Contribution du Fonds : 3 999 607 USD </w:t>
            </w:r>
          </w:p>
          <w:p w14:paraId="6F8C8F8C" w14:textId="3D5962E5"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 xml:space="preserve">Contribution de </w:t>
            </w:r>
            <w:r w:rsidRPr="00705F1A">
              <w:rPr>
                <w:rFonts w:asciiTheme="minorHAnsi" w:eastAsia="SimSun" w:hAnsiTheme="minorHAnsi" w:cstheme="minorHAnsi"/>
                <w:bCs/>
                <w:color w:val="auto"/>
                <w:sz w:val="18"/>
                <w:szCs w:val="18"/>
                <w:lang w:val="fr-CD"/>
              </w:rPr>
              <w:t>l’</w:t>
            </w:r>
            <w:r w:rsidRPr="00705F1A">
              <w:rPr>
                <w:rFonts w:asciiTheme="minorHAnsi" w:hAnsiTheme="minorHAnsi" w:cstheme="minorHAnsi"/>
                <w:bCs/>
                <w:color w:val="auto"/>
                <w:sz w:val="18"/>
                <w:szCs w:val="18"/>
                <w:lang w:val="fr-CD"/>
              </w:rPr>
              <w:t xml:space="preserve">agence (JICA) : </w:t>
            </w:r>
            <w:r w:rsidR="00DF6F4F" w:rsidRPr="00705F1A">
              <w:rPr>
                <w:rFonts w:asciiTheme="minorHAnsi" w:hAnsiTheme="minorHAnsi" w:cstheme="minorHAnsi"/>
                <w:bCs/>
                <w:color w:val="auto"/>
                <w:sz w:val="18"/>
                <w:szCs w:val="18"/>
                <w:lang w:val="fr-CD"/>
              </w:rPr>
              <w:t>7</w:t>
            </w:r>
            <w:r w:rsidR="00D31DD4" w:rsidRPr="00705F1A">
              <w:rPr>
                <w:rFonts w:asciiTheme="minorHAnsi" w:hAnsiTheme="minorHAnsi" w:cstheme="minorHAnsi"/>
                <w:bCs/>
                <w:color w:val="auto"/>
                <w:sz w:val="18"/>
                <w:szCs w:val="18"/>
                <w:lang w:val="fr-CD"/>
              </w:rPr>
              <w:t xml:space="preserve"> </w:t>
            </w:r>
            <w:r w:rsidR="00DF6F4F" w:rsidRPr="00705F1A">
              <w:rPr>
                <w:rFonts w:asciiTheme="minorHAnsi" w:hAnsiTheme="minorHAnsi" w:cstheme="minorHAnsi"/>
                <w:bCs/>
                <w:color w:val="auto"/>
                <w:sz w:val="18"/>
                <w:szCs w:val="18"/>
                <w:lang w:val="fr-CD"/>
              </w:rPr>
              <w:t>546 558</w:t>
            </w:r>
            <w:r w:rsidRPr="00705F1A">
              <w:rPr>
                <w:rFonts w:asciiTheme="minorHAnsi" w:hAnsiTheme="minorHAnsi" w:cstheme="minorHAnsi"/>
                <w:bCs/>
                <w:color w:val="auto"/>
                <w:sz w:val="18"/>
                <w:szCs w:val="18"/>
                <w:lang w:val="fr-CD"/>
              </w:rPr>
              <w:t xml:space="preserve"> USD</w:t>
            </w:r>
            <w:r w:rsidR="00DF6F4F" w:rsidRPr="00705F1A">
              <w:rPr>
                <w:rFonts w:asciiTheme="minorHAnsi" w:hAnsiTheme="minorHAnsi" w:cstheme="minorHAnsi"/>
                <w:bCs/>
                <w:color w:val="auto"/>
                <w:sz w:val="18"/>
                <w:szCs w:val="18"/>
                <w:lang w:val="fr-CD"/>
              </w:rPr>
              <w:t xml:space="preserve"> (incluant le fonds additionnel</w:t>
            </w:r>
            <w:r w:rsidR="009C34B0" w:rsidRPr="00705F1A">
              <w:rPr>
                <w:rFonts w:asciiTheme="minorHAnsi" w:hAnsiTheme="minorHAnsi" w:cstheme="minorHAnsi"/>
                <w:bCs/>
                <w:color w:val="auto"/>
                <w:sz w:val="18"/>
                <w:szCs w:val="18"/>
                <w:lang w:val="fr-CD"/>
              </w:rPr>
              <w:t xml:space="preserve"> de 4 157 271 USD</w:t>
            </w:r>
            <w:r w:rsidR="00DF6F4F" w:rsidRPr="00705F1A">
              <w:rPr>
                <w:rFonts w:asciiTheme="minorHAnsi" w:hAnsiTheme="minorHAnsi" w:cstheme="minorHAnsi"/>
                <w:bCs/>
                <w:color w:val="auto"/>
                <w:sz w:val="18"/>
                <w:szCs w:val="18"/>
                <w:lang w:val="fr-CD"/>
              </w:rPr>
              <w:t xml:space="preserve">) </w:t>
            </w:r>
            <w:r w:rsidRPr="00705F1A">
              <w:rPr>
                <w:rFonts w:asciiTheme="minorHAnsi" w:hAnsiTheme="minorHAnsi" w:cstheme="minorHAnsi"/>
                <w:bCs/>
                <w:color w:val="auto"/>
                <w:sz w:val="18"/>
                <w:szCs w:val="18"/>
                <w:lang w:val="fr-CD"/>
              </w:rPr>
              <w:t xml:space="preserve"> </w:t>
            </w:r>
          </w:p>
          <w:p w14:paraId="7E6BDC86" w14:textId="3F3B0600" w:rsidR="00651155" w:rsidRPr="00705F1A" w:rsidRDefault="00651155" w:rsidP="00DF6F4F">
            <w:pPr>
              <w:spacing w:line="240" w:lineRule="auto"/>
              <w:ind w:left="0" w:firstLine="0"/>
              <w:jc w:val="left"/>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TOTAL</w:t>
            </w:r>
            <w:r w:rsidR="00DD34C4" w:rsidRPr="00705F1A">
              <w:rPr>
                <w:rFonts w:asciiTheme="minorHAnsi" w:hAnsiTheme="minorHAnsi" w:cstheme="minorHAnsi"/>
                <w:bCs/>
                <w:color w:val="auto"/>
                <w:sz w:val="18"/>
                <w:szCs w:val="18"/>
                <w:lang w:val="fr-CD"/>
              </w:rPr>
              <w:t xml:space="preserve"> </w:t>
            </w:r>
            <w:r w:rsidRPr="00705F1A">
              <w:rPr>
                <w:rFonts w:asciiTheme="minorHAnsi" w:hAnsiTheme="minorHAnsi" w:cstheme="minorHAnsi"/>
                <w:bCs/>
                <w:color w:val="auto"/>
                <w:sz w:val="18"/>
                <w:szCs w:val="18"/>
                <w:lang w:val="fr-CD"/>
              </w:rPr>
              <w:t xml:space="preserve">: </w:t>
            </w:r>
            <w:r w:rsidR="00DF6F4F" w:rsidRPr="00705F1A">
              <w:rPr>
                <w:rFonts w:asciiTheme="minorHAnsi" w:hAnsiTheme="minorHAnsi" w:cstheme="minorHAnsi"/>
                <w:bCs/>
                <w:color w:val="auto"/>
                <w:sz w:val="18"/>
                <w:szCs w:val="18"/>
                <w:lang w:val="fr-CD"/>
              </w:rPr>
              <w:t>11</w:t>
            </w:r>
            <w:r w:rsidRPr="00705F1A">
              <w:rPr>
                <w:rFonts w:asciiTheme="minorHAnsi" w:hAnsiTheme="minorHAnsi" w:cstheme="minorHAnsi"/>
                <w:bCs/>
                <w:color w:val="auto"/>
                <w:sz w:val="18"/>
                <w:szCs w:val="18"/>
                <w:lang w:val="fr-CD"/>
              </w:rPr>
              <w:t xml:space="preserve"> </w:t>
            </w:r>
            <w:r w:rsidR="00DF6F4F" w:rsidRPr="00705F1A">
              <w:rPr>
                <w:rFonts w:asciiTheme="minorHAnsi" w:hAnsiTheme="minorHAnsi" w:cstheme="minorHAnsi"/>
                <w:bCs/>
                <w:color w:val="auto"/>
                <w:sz w:val="18"/>
                <w:szCs w:val="18"/>
                <w:lang w:val="fr-CD"/>
              </w:rPr>
              <w:t>546</w:t>
            </w:r>
            <w:r w:rsidR="001C7ACD" w:rsidRPr="00705F1A">
              <w:rPr>
                <w:rFonts w:asciiTheme="minorHAnsi" w:hAnsiTheme="minorHAnsi" w:cstheme="minorHAnsi"/>
                <w:bCs/>
                <w:color w:val="auto"/>
                <w:sz w:val="18"/>
                <w:szCs w:val="18"/>
                <w:lang w:val="fr-CD"/>
              </w:rPr>
              <w:t xml:space="preserve"> </w:t>
            </w:r>
            <w:r w:rsidR="00DF6F4F" w:rsidRPr="00705F1A">
              <w:rPr>
                <w:rFonts w:asciiTheme="minorHAnsi" w:hAnsiTheme="minorHAnsi" w:cstheme="minorHAnsi"/>
                <w:bCs/>
                <w:color w:val="auto"/>
                <w:sz w:val="18"/>
                <w:szCs w:val="18"/>
                <w:lang w:val="fr-CD"/>
              </w:rPr>
              <w:t>165</w:t>
            </w:r>
            <w:r w:rsidRPr="00705F1A">
              <w:rPr>
                <w:rFonts w:asciiTheme="minorHAnsi" w:hAnsiTheme="minorHAnsi" w:cstheme="minorHAnsi"/>
                <w:bCs/>
                <w:color w:val="auto"/>
                <w:sz w:val="18"/>
                <w:szCs w:val="18"/>
                <w:lang w:val="fr-CD"/>
              </w:rPr>
              <w:t xml:space="preserve"> USD</w:t>
            </w:r>
            <w:r w:rsidR="00DF6F4F" w:rsidRPr="00705F1A">
              <w:rPr>
                <w:rFonts w:asciiTheme="minorHAnsi" w:hAnsiTheme="minorHAnsi" w:cstheme="minorHAnsi"/>
                <w:bCs/>
                <w:color w:val="auto"/>
                <w:sz w:val="18"/>
                <w:szCs w:val="18"/>
                <w:lang w:val="fr-CD"/>
              </w:rPr>
              <w:t xml:space="preserve"> (en incluant le fonds additionnel de la JICA)</w:t>
            </w:r>
          </w:p>
        </w:tc>
      </w:tr>
      <w:tr w:rsidR="00651155" w:rsidRPr="00705F1A" w14:paraId="6FC7F782" w14:textId="77777777" w:rsidTr="000C471B">
        <w:trPr>
          <w:trHeight w:val="253"/>
        </w:trPr>
        <w:tc>
          <w:tcPr>
            <w:tcW w:w="4369" w:type="dxa"/>
          </w:tcPr>
          <w:p w14:paraId="68EA5CF7"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Durée totale programme (mois</w:t>
            </w:r>
            <w:proofErr w:type="gramStart"/>
            <w:r w:rsidRPr="00705F1A">
              <w:rPr>
                <w:rFonts w:asciiTheme="minorHAnsi" w:hAnsiTheme="minorHAnsi" w:cstheme="minorHAnsi"/>
                <w:bCs/>
                <w:color w:val="auto"/>
                <w:sz w:val="18"/>
                <w:szCs w:val="18"/>
                <w:lang w:val="fr-CD"/>
              </w:rPr>
              <w:t>):</w:t>
            </w:r>
            <w:proofErr w:type="gramEnd"/>
            <w:r w:rsidRPr="00705F1A">
              <w:rPr>
                <w:rFonts w:asciiTheme="minorHAnsi" w:hAnsiTheme="minorHAnsi" w:cstheme="minorHAnsi"/>
                <w:bCs/>
                <w:color w:val="auto"/>
                <w:sz w:val="18"/>
                <w:szCs w:val="18"/>
                <w:lang w:val="fr-CD"/>
              </w:rPr>
              <w:t xml:space="preserve">  </w:t>
            </w:r>
          </w:p>
        </w:tc>
        <w:tc>
          <w:tcPr>
            <w:tcW w:w="4365" w:type="dxa"/>
          </w:tcPr>
          <w:p w14:paraId="01FD5C3B"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60 mois</w:t>
            </w:r>
          </w:p>
        </w:tc>
      </w:tr>
      <w:tr w:rsidR="00651155" w:rsidRPr="00705F1A" w14:paraId="49DDEFF1" w14:textId="77777777" w:rsidTr="000C471B">
        <w:trPr>
          <w:trHeight w:val="253"/>
        </w:trPr>
        <w:tc>
          <w:tcPr>
            <w:tcW w:w="4369" w:type="dxa"/>
          </w:tcPr>
          <w:p w14:paraId="656F1948"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Date d’approbation du programme en COPIL FONAREDD (</w:t>
            </w:r>
            <w:proofErr w:type="spellStart"/>
            <w:proofErr w:type="gramStart"/>
            <w:r w:rsidRPr="00705F1A">
              <w:rPr>
                <w:rFonts w:asciiTheme="minorHAnsi" w:hAnsiTheme="minorHAnsi" w:cstheme="minorHAnsi"/>
                <w:bCs/>
                <w:color w:val="auto"/>
                <w:sz w:val="18"/>
                <w:szCs w:val="18"/>
                <w:lang w:val="fr-CD"/>
              </w:rPr>
              <w:t>dd.mm.yyyy</w:t>
            </w:r>
            <w:proofErr w:type="spellEnd"/>
            <w:proofErr w:type="gramEnd"/>
            <w:r w:rsidRPr="00705F1A">
              <w:rPr>
                <w:rFonts w:asciiTheme="minorHAnsi" w:hAnsiTheme="minorHAnsi" w:cstheme="minorHAnsi"/>
                <w:bCs/>
                <w:color w:val="auto"/>
                <w:sz w:val="18"/>
                <w:szCs w:val="18"/>
                <w:lang w:val="fr-CD"/>
              </w:rPr>
              <w:t>):</w:t>
            </w:r>
          </w:p>
        </w:tc>
        <w:tc>
          <w:tcPr>
            <w:tcW w:w="4365" w:type="dxa"/>
          </w:tcPr>
          <w:p w14:paraId="7229D504"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22 février 2018 / 10 juillet 2018</w:t>
            </w:r>
          </w:p>
        </w:tc>
      </w:tr>
      <w:tr w:rsidR="00651155" w:rsidRPr="00705F1A" w14:paraId="542D93E3" w14:textId="77777777" w:rsidTr="000C471B">
        <w:trPr>
          <w:trHeight w:val="253"/>
        </w:trPr>
        <w:tc>
          <w:tcPr>
            <w:tcW w:w="4369" w:type="dxa"/>
          </w:tcPr>
          <w:p w14:paraId="624AC332"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Date de transfert de fonds par MPTF (</w:t>
            </w:r>
            <w:proofErr w:type="spellStart"/>
            <w:proofErr w:type="gramStart"/>
            <w:r w:rsidRPr="00705F1A">
              <w:rPr>
                <w:rFonts w:asciiTheme="minorHAnsi" w:hAnsiTheme="minorHAnsi" w:cstheme="minorHAnsi"/>
                <w:bCs/>
                <w:color w:val="auto"/>
                <w:sz w:val="18"/>
                <w:szCs w:val="18"/>
                <w:lang w:val="fr-CD"/>
              </w:rPr>
              <w:t>dd.mm.yyyy</w:t>
            </w:r>
            <w:proofErr w:type="spellEnd"/>
            <w:proofErr w:type="gramEnd"/>
            <w:r w:rsidRPr="00705F1A">
              <w:rPr>
                <w:rFonts w:asciiTheme="minorHAnsi" w:hAnsiTheme="minorHAnsi" w:cstheme="minorHAnsi"/>
                <w:bCs/>
                <w:color w:val="auto"/>
                <w:sz w:val="18"/>
                <w:szCs w:val="18"/>
                <w:lang w:val="fr-CD"/>
              </w:rPr>
              <w:t>):</w:t>
            </w:r>
          </w:p>
        </w:tc>
        <w:tc>
          <w:tcPr>
            <w:tcW w:w="4365" w:type="dxa"/>
          </w:tcPr>
          <w:p w14:paraId="692F3C6A"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21 décembre 2018</w:t>
            </w:r>
          </w:p>
        </w:tc>
      </w:tr>
      <w:tr w:rsidR="00651155" w:rsidRPr="00705F1A" w14:paraId="37C0DD0E" w14:textId="77777777" w:rsidTr="000C471B">
        <w:tc>
          <w:tcPr>
            <w:tcW w:w="4369" w:type="dxa"/>
          </w:tcPr>
          <w:p w14:paraId="738F3C16"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Date de lancement officiel/Démarrage effectif (</w:t>
            </w:r>
            <w:proofErr w:type="spellStart"/>
            <w:proofErr w:type="gramStart"/>
            <w:r w:rsidRPr="00705F1A">
              <w:rPr>
                <w:rFonts w:asciiTheme="minorHAnsi" w:hAnsiTheme="minorHAnsi" w:cstheme="minorHAnsi"/>
                <w:bCs/>
                <w:color w:val="auto"/>
                <w:sz w:val="18"/>
                <w:szCs w:val="18"/>
                <w:lang w:val="fr-CD"/>
              </w:rPr>
              <w:t>dd.mm.yyyy</w:t>
            </w:r>
            <w:proofErr w:type="spellEnd"/>
            <w:proofErr w:type="gramEnd"/>
            <w:r w:rsidRPr="00705F1A">
              <w:rPr>
                <w:rFonts w:asciiTheme="minorHAnsi" w:hAnsiTheme="minorHAnsi" w:cstheme="minorHAnsi"/>
                <w:bCs/>
                <w:color w:val="auto"/>
                <w:sz w:val="18"/>
                <w:szCs w:val="18"/>
                <w:lang w:val="fr-CD"/>
              </w:rPr>
              <w:t xml:space="preserve">): </w:t>
            </w:r>
          </w:p>
        </w:tc>
        <w:tc>
          <w:tcPr>
            <w:tcW w:w="4365" w:type="dxa"/>
          </w:tcPr>
          <w:p w14:paraId="590102EA"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Date de lancement officiel : 01 janvier 2019</w:t>
            </w:r>
          </w:p>
          <w:p w14:paraId="16D9ACA4" w14:textId="1988FBD0"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Démarrage effectif :</w:t>
            </w:r>
            <w:r w:rsidRPr="00705F1A">
              <w:rPr>
                <w:color w:val="auto"/>
                <w:lang w:val="fr-CD"/>
              </w:rPr>
              <w:t xml:space="preserve"> </w:t>
            </w:r>
            <w:r w:rsidR="00222F29" w:rsidRPr="00705F1A">
              <w:rPr>
                <w:color w:val="auto"/>
                <w:sz w:val="18"/>
                <w:szCs w:val="18"/>
                <w:lang w:val="fr-CD"/>
              </w:rPr>
              <w:t xml:space="preserve">21 </w:t>
            </w:r>
            <w:proofErr w:type="gramStart"/>
            <w:r w:rsidRPr="00705F1A">
              <w:rPr>
                <w:rFonts w:asciiTheme="minorHAnsi" w:hAnsiTheme="minorHAnsi" w:cstheme="minorHAnsi"/>
                <w:bCs/>
                <w:color w:val="auto"/>
                <w:sz w:val="18"/>
                <w:szCs w:val="18"/>
                <w:lang w:val="fr-CD"/>
              </w:rPr>
              <w:t>Avril</w:t>
            </w:r>
            <w:proofErr w:type="gramEnd"/>
            <w:r w:rsidRPr="00705F1A">
              <w:rPr>
                <w:rFonts w:asciiTheme="minorHAnsi" w:hAnsiTheme="minorHAnsi" w:cstheme="minorHAnsi"/>
                <w:bCs/>
                <w:color w:val="auto"/>
                <w:sz w:val="18"/>
                <w:szCs w:val="18"/>
                <w:lang w:val="fr-CD"/>
              </w:rPr>
              <w:t xml:space="preserve"> 2019</w:t>
            </w:r>
          </w:p>
        </w:tc>
      </w:tr>
      <w:tr w:rsidR="00651155" w:rsidRPr="00705F1A" w14:paraId="6A4EB13B" w14:textId="77777777" w:rsidTr="000C471B">
        <w:trPr>
          <w:trHeight w:val="281"/>
        </w:trPr>
        <w:tc>
          <w:tcPr>
            <w:tcW w:w="4369" w:type="dxa"/>
          </w:tcPr>
          <w:p w14:paraId="7CED34E1"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Date de clôture originale (</w:t>
            </w:r>
            <w:proofErr w:type="spellStart"/>
            <w:proofErr w:type="gramStart"/>
            <w:r w:rsidRPr="00705F1A">
              <w:rPr>
                <w:rFonts w:asciiTheme="minorHAnsi" w:hAnsiTheme="minorHAnsi" w:cstheme="minorHAnsi"/>
                <w:bCs/>
                <w:color w:val="auto"/>
                <w:sz w:val="18"/>
                <w:szCs w:val="18"/>
                <w:lang w:val="fr-CD"/>
              </w:rPr>
              <w:t>dd.mm.yyyy</w:t>
            </w:r>
            <w:proofErr w:type="spellEnd"/>
            <w:proofErr w:type="gramEnd"/>
            <w:r w:rsidRPr="00705F1A">
              <w:rPr>
                <w:rFonts w:asciiTheme="minorHAnsi" w:hAnsiTheme="minorHAnsi" w:cstheme="minorHAnsi"/>
                <w:bCs/>
                <w:color w:val="auto"/>
                <w:sz w:val="18"/>
                <w:szCs w:val="18"/>
                <w:lang w:val="fr-CD"/>
              </w:rPr>
              <w:t xml:space="preserve">)  </w:t>
            </w:r>
          </w:p>
        </w:tc>
        <w:tc>
          <w:tcPr>
            <w:tcW w:w="4365" w:type="dxa"/>
          </w:tcPr>
          <w:p w14:paraId="331290ED" w14:textId="73D71BA5" w:rsidR="00651155" w:rsidRPr="00705F1A" w:rsidRDefault="00014AE4" w:rsidP="00ED60B4">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19 septembre</w:t>
            </w:r>
            <w:r w:rsidR="00651155" w:rsidRPr="00705F1A">
              <w:rPr>
                <w:rFonts w:asciiTheme="minorHAnsi" w:hAnsiTheme="minorHAnsi" w:cstheme="minorHAnsi"/>
                <w:bCs/>
                <w:color w:val="auto"/>
                <w:sz w:val="18"/>
                <w:szCs w:val="18"/>
                <w:lang w:val="fr-CD"/>
              </w:rPr>
              <w:t xml:space="preserve"> 2023</w:t>
            </w:r>
          </w:p>
        </w:tc>
      </w:tr>
      <w:tr w:rsidR="00651155" w:rsidRPr="00705F1A" w14:paraId="0F87EA36" w14:textId="77777777" w:rsidTr="000C471B">
        <w:tc>
          <w:tcPr>
            <w:tcW w:w="4369" w:type="dxa"/>
          </w:tcPr>
          <w:p w14:paraId="67F21C2B"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Date de clôture actuelle (</w:t>
            </w:r>
            <w:proofErr w:type="spellStart"/>
            <w:proofErr w:type="gramStart"/>
            <w:r w:rsidRPr="00705F1A">
              <w:rPr>
                <w:rFonts w:asciiTheme="minorHAnsi" w:hAnsiTheme="minorHAnsi" w:cstheme="minorHAnsi"/>
                <w:bCs/>
                <w:color w:val="auto"/>
                <w:sz w:val="18"/>
                <w:szCs w:val="18"/>
                <w:lang w:val="fr-CD"/>
              </w:rPr>
              <w:t>dd.mm.yyyy</w:t>
            </w:r>
            <w:proofErr w:type="spellEnd"/>
            <w:proofErr w:type="gramEnd"/>
            <w:r w:rsidRPr="00705F1A">
              <w:rPr>
                <w:rFonts w:asciiTheme="minorHAnsi" w:hAnsiTheme="minorHAnsi" w:cstheme="minorHAnsi"/>
                <w:bCs/>
                <w:color w:val="auto"/>
                <w:sz w:val="18"/>
                <w:szCs w:val="18"/>
                <w:lang w:val="fr-CD"/>
              </w:rPr>
              <w:t>)</w:t>
            </w:r>
          </w:p>
        </w:tc>
        <w:tc>
          <w:tcPr>
            <w:tcW w:w="4365" w:type="dxa"/>
          </w:tcPr>
          <w:p w14:paraId="4E2F8180" w14:textId="53F51DA3" w:rsidR="00651155" w:rsidRPr="00705F1A" w:rsidRDefault="00D00CD9" w:rsidP="00D00CD9">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20</w:t>
            </w:r>
            <w:r w:rsidR="00651155" w:rsidRPr="00705F1A">
              <w:rPr>
                <w:rFonts w:asciiTheme="minorHAnsi" w:hAnsiTheme="minorHAnsi" w:cstheme="minorHAnsi"/>
                <w:bCs/>
                <w:color w:val="auto"/>
                <w:sz w:val="18"/>
                <w:szCs w:val="18"/>
                <w:lang w:val="fr-CD"/>
              </w:rPr>
              <w:t xml:space="preserve"> </w:t>
            </w:r>
            <w:r w:rsidRPr="00705F1A">
              <w:rPr>
                <w:rFonts w:asciiTheme="minorHAnsi" w:hAnsiTheme="minorHAnsi" w:cstheme="minorHAnsi"/>
                <w:bCs/>
                <w:color w:val="auto"/>
                <w:sz w:val="18"/>
                <w:szCs w:val="18"/>
                <w:lang w:val="fr-CD"/>
              </w:rPr>
              <w:t xml:space="preserve">avril </w:t>
            </w:r>
            <w:r w:rsidR="00651155" w:rsidRPr="00705F1A">
              <w:rPr>
                <w:rFonts w:asciiTheme="minorHAnsi" w:hAnsiTheme="minorHAnsi" w:cstheme="minorHAnsi"/>
                <w:bCs/>
                <w:color w:val="auto"/>
                <w:sz w:val="18"/>
                <w:szCs w:val="18"/>
                <w:lang w:val="fr-CD"/>
              </w:rPr>
              <w:t>2024</w:t>
            </w:r>
          </w:p>
        </w:tc>
      </w:tr>
      <w:tr w:rsidR="00651155" w:rsidRPr="00705F1A" w14:paraId="40160BA1" w14:textId="77777777" w:rsidTr="000C471B">
        <w:tc>
          <w:tcPr>
            <w:tcW w:w="4369" w:type="dxa"/>
          </w:tcPr>
          <w:p w14:paraId="6C30E3DE" w14:textId="2E06D36E" w:rsidR="00651155" w:rsidRPr="00705F1A" w:rsidRDefault="00651155">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Dépenses du 01/01/202</w:t>
            </w:r>
            <w:r w:rsidR="00001792" w:rsidRPr="00705F1A">
              <w:rPr>
                <w:rFonts w:asciiTheme="minorHAnsi" w:hAnsiTheme="minorHAnsi" w:cstheme="minorHAnsi"/>
                <w:bCs/>
                <w:color w:val="auto"/>
                <w:sz w:val="18"/>
                <w:szCs w:val="18"/>
                <w:lang w:val="fr-CD"/>
              </w:rPr>
              <w:t>2</w:t>
            </w:r>
            <w:r w:rsidRPr="00705F1A">
              <w:rPr>
                <w:rFonts w:asciiTheme="minorHAnsi" w:hAnsiTheme="minorHAnsi" w:cstheme="minorHAnsi"/>
                <w:bCs/>
                <w:color w:val="auto"/>
                <w:sz w:val="18"/>
                <w:szCs w:val="18"/>
                <w:lang w:val="fr-CD"/>
              </w:rPr>
              <w:t xml:space="preserve"> au </w:t>
            </w:r>
            <w:r w:rsidR="00F6793E" w:rsidRPr="00705F1A">
              <w:rPr>
                <w:rFonts w:asciiTheme="minorHAnsi" w:hAnsiTheme="minorHAnsi" w:cstheme="minorHAnsi"/>
                <w:bCs/>
                <w:color w:val="auto"/>
                <w:sz w:val="18"/>
                <w:szCs w:val="18"/>
                <w:lang w:val="fr-CD"/>
              </w:rPr>
              <w:t>31</w:t>
            </w:r>
            <w:r w:rsidRPr="00705F1A">
              <w:rPr>
                <w:rFonts w:asciiTheme="minorHAnsi" w:hAnsiTheme="minorHAnsi" w:cstheme="minorHAnsi"/>
                <w:bCs/>
                <w:color w:val="auto"/>
                <w:sz w:val="18"/>
                <w:szCs w:val="18"/>
                <w:lang w:val="fr-CD"/>
              </w:rPr>
              <w:t>/</w:t>
            </w:r>
            <w:r w:rsidR="00F6793E" w:rsidRPr="00705F1A">
              <w:rPr>
                <w:rFonts w:asciiTheme="minorHAnsi" w:eastAsiaTheme="minorEastAsia" w:hAnsiTheme="minorHAnsi" w:cstheme="minorHAnsi"/>
                <w:bCs/>
                <w:color w:val="auto"/>
                <w:sz w:val="18"/>
                <w:szCs w:val="18"/>
                <w:lang w:val="fr-CD" w:eastAsia="ja-JP"/>
              </w:rPr>
              <w:t>12</w:t>
            </w:r>
            <w:r w:rsidRPr="00705F1A">
              <w:rPr>
                <w:rFonts w:asciiTheme="minorHAnsi" w:hAnsiTheme="minorHAnsi" w:cstheme="minorHAnsi"/>
                <w:bCs/>
                <w:color w:val="auto"/>
                <w:sz w:val="18"/>
                <w:szCs w:val="18"/>
                <w:lang w:val="fr-CD"/>
              </w:rPr>
              <w:t>/202</w:t>
            </w:r>
            <w:r w:rsidR="00001792" w:rsidRPr="00705F1A">
              <w:rPr>
                <w:rFonts w:asciiTheme="minorHAnsi" w:hAnsiTheme="minorHAnsi" w:cstheme="minorHAnsi"/>
                <w:bCs/>
                <w:color w:val="auto"/>
                <w:sz w:val="18"/>
                <w:szCs w:val="18"/>
                <w:lang w:val="fr-CD"/>
              </w:rPr>
              <w:t>2</w:t>
            </w:r>
          </w:p>
        </w:tc>
        <w:tc>
          <w:tcPr>
            <w:tcW w:w="4365" w:type="dxa"/>
          </w:tcPr>
          <w:p w14:paraId="2AA2BC14" w14:textId="4FBED67C" w:rsidR="00651155" w:rsidRPr="00D90F03" w:rsidRDefault="00A14B7D" w:rsidP="00A14B7D">
            <w:pPr>
              <w:spacing w:line="240" w:lineRule="auto"/>
              <w:ind w:left="0" w:firstLine="0"/>
              <w:rPr>
                <w:rFonts w:asciiTheme="minorHAnsi" w:hAnsiTheme="minorHAnsi" w:cstheme="minorHAnsi"/>
                <w:bCs/>
                <w:color w:val="auto"/>
                <w:sz w:val="18"/>
                <w:szCs w:val="18"/>
                <w:lang w:val="fr-CD"/>
              </w:rPr>
            </w:pPr>
            <w:r w:rsidRPr="00D90F03">
              <w:rPr>
                <w:rFonts w:asciiTheme="minorHAnsi" w:hAnsiTheme="minorHAnsi" w:cstheme="minorHAnsi"/>
                <w:bCs/>
                <w:color w:val="auto"/>
                <w:sz w:val="18"/>
                <w:szCs w:val="18"/>
                <w:lang w:val="fr-CD"/>
              </w:rPr>
              <w:t>3</w:t>
            </w:r>
            <w:r w:rsidR="00A70147" w:rsidRPr="00D90F03">
              <w:rPr>
                <w:rFonts w:asciiTheme="minorHAnsi" w:eastAsia="MS Mincho" w:hAnsiTheme="minorHAnsi" w:cstheme="minorHAnsi"/>
                <w:bCs/>
                <w:color w:val="auto"/>
                <w:sz w:val="18"/>
                <w:szCs w:val="18"/>
                <w:lang w:val="fr-CD" w:eastAsia="ja-JP"/>
              </w:rPr>
              <w:t>,</w:t>
            </w:r>
            <w:r w:rsidR="00F6793E" w:rsidRPr="00D90F03">
              <w:rPr>
                <w:rFonts w:asciiTheme="minorHAnsi" w:hAnsiTheme="minorHAnsi" w:cstheme="minorHAnsi"/>
                <w:bCs/>
                <w:color w:val="auto"/>
                <w:sz w:val="18"/>
                <w:szCs w:val="18"/>
                <w:lang w:val="fr-CD"/>
              </w:rPr>
              <w:t xml:space="preserve">696 </w:t>
            </w:r>
            <w:r w:rsidR="00651155" w:rsidRPr="00D90F03">
              <w:rPr>
                <w:rFonts w:asciiTheme="minorHAnsi" w:hAnsiTheme="minorHAnsi" w:cstheme="minorHAnsi"/>
                <w:bCs/>
                <w:color w:val="auto"/>
                <w:sz w:val="18"/>
                <w:szCs w:val="18"/>
                <w:lang w:val="fr-CD"/>
              </w:rPr>
              <w:t>mill</w:t>
            </w:r>
            <w:r w:rsidR="00A70147" w:rsidRPr="00D90F03">
              <w:rPr>
                <w:rFonts w:asciiTheme="minorHAnsi" w:hAnsiTheme="minorHAnsi" w:cstheme="minorHAnsi"/>
                <w:bCs/>
                <w:color w:val="auto"/>
                <w:sz w:val="18"/>
                <w:szCs w:val="18"/>
                <w:lang w:val="fr-CD"/>
              </w:rPr>
              <w:t>ions</w:t>
            </w:r>
            <w:r w:rsidR="00651155" w:rsidRPr="00D90F03">
              <w:rPr>
                <w:rFonts w:asciiTheme="minorHAnsi" w:hAnsiTheme="minorHAnsi" w:cstheme="minorHAnsi"/>
                <w:bCs/>
                <w:color w:val="auto"/>
                <w:sz w:val="18"/>
                <w:szCs w:val="18"/>
                <w:lang w:val="fr-CD"/>
              </w:rPr>
              <w:t xml:space="preserve"> USD (CAFI </w:t>
            </w:r>
            <w:r w:rsidR="00F6793E" w:rsidRPr="00D90F03">
              <w:rPr>
                <w:rFonts w:asciiTheme="minorHAnsi" w:hAnsiTheme="minorHAnsi" w:cstheme="minorHAnsi"/>
                <w:bCs/>
                <w:color w:val="auto"/>
                <w:sz w:val="18"/>
                <w:szCs w:val="18"/>
                <w:lang w:val="fr-CD"/>
              </w:rPr>
              <w:t>1</w:t>
            </w:r>
            <w:r w:rsidR="00A70147" w:rsidRPr="00D90F03">
              <w:rPr>
                <w:rFonts w:asciiTheme="minorHAnsi" w:hAnsiTheme="minorHAnsi" w:cstheme="minorHAnsi"/>
                <w:bCs/>
                <w:color w:val="auto"/>
                <w:sz w:val="18"/>
                <w:szCs w:val="18"/>
                <w:lang w:val="fr-CD"/>
              </w:rPr>
              <w:t>,</w:t>
            </w:r>
            <w:r w:rsidR="00F6793E" w:rsidRPr="00D90F03">
              <w:rPr>
                <w:rFonts w:asciiTheme="minorHAnsi" w:hAnsiTheme="minorHAnsi" w:cstheme="minorHAnsi"/>
                <w:bCs/>
                <w:color w:val="auto"/>
                <w:sz w:val="18"/>
                <w:szCs w:val="18"/>
                <w:lang w:val="fr-CD"/>
              </w:rPr>
              <w:t xml:space="preserve">205 </w:t>
            </w:r>
            <w:r w:rsidR="00651155" w:rsidRPr="00D90F03">
              <w:rPr>
                <w:rFonts w:asciiTheme="minorHAnsi" w:hAnsiTheme="minorHAnsi" w:cstheme="minorHAnsi"/>
                <w:bCs/>
                <w:color w:val="auto"/>
                <w:sz w:val="18"/>
                <w:szCs w:val="18"/>
                <w:lang w:val="fr-CD"/>
              </w:rPr>
              <w:t>mill</w:t>
            </w:r>
            <w:r w:rsidR="00A70147" w:rsidRPr="00D90F03">
              <w:rPr>
                <w:rFonts w:asciiTheme="minorHAnsi" w:hAnsiTheme="minorHAnsi" w:cstheme="minorHAnsi"/>
                <w:bCs/>
                <w:color w:val="auto"/>
                <w:sz w:val="18"/>
                <w:szCs w:val="18"/>
                <w:lang w:val="fr-CD"/>
              </w:rPr>
              <w:t>i</w:t>
            </w:r>
            <w:r w:rsidR="003A19F6" w:rsidRPr="00D90F03">
              <w:rPr>
                <w:rFonts w:asciiTheme="minorHAnsi" w:hAnsiTheme="minorHAnsi" w:cstheme="minorHAnsi"/>
                <w:bCs/>
                <w:color w:val="auto"/>
                <w:sz w:val="18"/>
                <w:szCs w:val="18"/>
                <w:lang w:val="fr-CD"/>
              </w:rPr>
              <w:t>on</w:t>
            </w:r>
            <w:r w:rsidR="00651155" w:rsidRPr="00D90F03">
              <w:rPr>
                <w:rFonts w:asciiTheme="minorHAnsi" w:hAnsiTheme="minorHAnsi" w:cstheme="minorHAnsi"/>
                <w:bCs/>
                <w:color w:val="auto"/>
                <w:sz w:val="18"/>
                <w:szCs w:val="18"/>
                <w:lang w:val="fr-CD"/>
              </w:rPr>
              <w:t xml:space="preserve"> USD</w:t>
            </w:r>
            <w:r w:rsidR="001C0931" w:rsidRPr="00D90F03">
              <w:rPr>
                <w:rFonts w:asciiTheme="minorHAnsi" w:hAnsiTheme="minorHAnsi" w:cstheme="minorHAnsi"/>
                <w:bCs/>
                <w:color w:val="auto"/>
                <w:sz w:val="18"/>
                <w:szCs w:val="18"/>
                <w:lang w:val="fr-CD"/>
              </w:rPr>
              <w:t>,</w:t>
            </w:r>
            <w:r w:rsidR="00651155" w:rsidRPr="00D90F03">
              <w:rPr>
                <w:rFonts w:asciiTheme="minorHAnsi" w:hAnsiTheme="minorHAnsi" w:cstheme="minorHAnsi"/>
                <w:bCs/>
                <w:color w:val="auto"/>
                <w:sz w:val="18"/>
                <w:szCs w:val="18"/>
                <w:lang w:val="fr-CD"/>
              </w:rPr>
              <w:t xml:space="preserve"> JICA </w:t>
            </w:r>
            <w:r w:rsidR="00F6793E" w:rsidRPr="00D90F03">
              <w:rPr>
                <w:rFonts w:asciiTheme="minorHAnsi" w:hAnsiTheme="minorHAnsi" w:cstheme="minorHAnsi"/>
                <w:bCs/>
                <w:color w:val="auto"/>
                <w:sz w:val="18"/>
                <w:szCs w:val="18"/>
                <w:lang w:val="fr-CD"/>
              </w:rPr>
              <w:t>2</w:t>
            </w:r>
            <w:r w:rsidR="003A19F6" w:rsidRPr="00D90F03">
              <w:rPr>
                <w:rFonts w:asciiTheme="minorHAnsi" w:hAnsiTheme="minorHAnsi" w:cstheme="minorHAnsi"/>
                <w:bCs/>
                <w:color w:val="auto"/>
                <w:sz w:val="18"/>
                <w:szCs w:val="18"/>
                <w:lang w:val="fr-CD"/>
              </w:rPr>
              <w:t>,</w:t>
            </w:r>
            <w:r w:rsidR="00F6793E" w:rsidRPr="00D90F03">
              <w:rPr>
                <w:rFonts w:asciiTheme="minorHAnsi" w:hAnsiTheme="minorHAnsi" w:cstheme="minorHAnsi"/>
                <w:bCs/>
                <w:color w:val="auto"/>
                <w:sz w:val="18"/>
                <w:szCs w:val="18"/>
                <w:lang w:val="fr-CD"/>
              </w:rPr>
              <w:t xml:space="preserve">491 </w:t>
            </w:r>
            <w:r w:rsidR="00651155" w:rsidRPr="00D90F03">
              <w:rPr>
                <w:rFonts w:asciiTheme="minorHAnsi" w:hAnsiTheme="minorHAnsi" w:cstheme="minorHAnsi"/>
                <w:bCs/>
                <w:color w:val="auto"/>
                <w:sz w:val="18"/>
                <w:szCs w:val="18"/>
                <w:lang w:val="fr-CD"/>
              </w:rPr>
              <w:t>mill</w:t>
            </w:r>
            <w:r w:rsidR="003A19F6" w:rsidRPr="00D90F03">
              <w:rPr>
                <w:rFonts w:asciiTheme="minorHAnsi" w:hAnsiTheme="minorHAnsi" w:cstheme="minorHAnsi"/>
                <w:bCs/>
                <w:color w:val="auto"/>
                <w:sz w:val="18"/>
                <w:szCs w:val="18"/>
                <w:lang w:val="fr-CD"/>
              </w:rPr>
              <w:t>ions</w:t>
            </w:r>
            <w:r w:rsidR="00651155" w:rsidRPr="00D90F03">
              <w:rPr>
                <w:rFonts w:asciiTheme="minorHAnsi" w:hAnsiTheme="minorHAnsi" w:cstheme="minorHAnsi"/>
                <w:bCs/>
                <w:color w:val="auto"/>
                <w:sz w:val="18"/>
                <w:szCs w:val="18"/>
                <w:lang w:val="fr-CD"/>
              </w:rPr>
              <w:t xml:space="preserve"> USD)</w:t>
            </w:r>
          </w:p>
        </w:tc>
      </w:tr>
      <w:tr w:rsidR="00651155" w:rsidRPr="00705F1A" w14:paraId="5B7F8830" w14:textId="77777777" w:rsidTr="000C471B">
        <w:tc>
          <w:tcPr>
            <w:tcW w:w="4369" w:type="dxa"/>
          </w:tcPr>
          <w:p w14:paraId="28C8FA74" w14:textId="1A92EE1C" w:rsidR="00651155" w:rsidRPr="00705F1A" w:rsidRDefault="00651155" w:rsidP="00001792">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Dépenses globales (USD) depuis le commencement en avril 2019 au 3</w:t>
            </w:r>
            <w:r w:rsidR="00001792" w:rsidRPr="00705F1A">
              <w:rPr>
                <w:rFonts w:asciiTheme="minorHAnsi" w:hAnsiTheme="minorHAnsi" w:cstheme="minorHAnsi"/>
                <w:bCs/>
                <w:color w:val="auto"/>
                <w:sz w:val="18"/>
                <w:szCs w:val="18"/>
                <w:lang w:val="fr-CD"/>
              </w:rPr>
              <w:t>0</w:t>
            </w:r>
            <w:r w:rsidRPr="00705F1A">
              <w:rPr>
                <w:rFonts w:asciiTheme="minorHAnsi" w:hAnsiTheme="minorHAnsi" w:cstheme="minorHAnsi"/>
                <w:bCs/>
                <w:color w:val="auto"/>
                <w:sz w:val="18"/>
                <w:szCs w:val="18"/>
                <w:lang w:val="fr-CD"/>
              </w:rPr>
              <w:t>/</w:t>
            </w:r>
            <w:r w:rsidR="00001792" w:rsidRPr="00705F1A">
              <w:rPr>
                <w:rFonts w:asciiTheme="minorHAnsi" w:hAnsiTheme="minorHAnsi" w:cstheme="minorHAnsi"/>
                <w:bCs/>
                <w:color w:val="auto"/>
                <w:sz w:val="18"/>
                <w:szCs w:val="18"/>
                <w:lang w:val="fr-CD"/>
              </w:rPr>
              <w:t>06</w:t>
            </w:r>
            <w:r w:rsidRPr="00705F1A">
              <w:rPr>
                <w:rFonts w:asciiTheme="minorHAnsi" w:hAnsiTheme="minorHAnsi" w:cstheme="minorHAnsi"/>
                <w:bCs/>
                <w:color w:val="auto"/>
                <w:sz w:val="18"/>
                <w:szCs w:val="18"/>
                <w:lang w:val="fr-CD"/>
              </w:rPr>
              <w:t>/202</w:t>
            </w:r>
            <w:r w:rsidR="00001792" w:rsidRPr="00705F1A">
              <w:rPr>
                <w:rFonts w:asciiTheme="minorHAnsi" w:hAnsiTheme="minorHAnsi" w:cstheme="minorHAnsi"/>
                <w:bCs/>
                <w:color w:val="auto"/>
                <w:sz w:val="18"/>
                <w:szCs w:val="18"/>
                <w:lang w:val="fr-CD"/>
              </w:rPr>
              <w:t>2</w:t>
            </w:r>
          </w:p>
        </w:tc>
        <w:tc>
          <w:tcPr>
            <w:tcW w:w="4365" w:type="dxa"/>
          </w:tcPr>
          <w:p w14:paraId="413CFB3F" w14:textId="6A30CDFA" w:rsidR="00651155" w:rsidRPr="00D90F03" w:rsidRDefault="00651155">
            <w:pPr>
              <w:spacing w:line="240" w:lineRule="auto"/>
              <w:ind w:left="0" w:firstLine="0"/>
              <w:rPr>
                <w:rFonts w:asciiTheme="minorHAnsi" w:hAnsiTheme="minorHAnsi" w:cstheme="minorHAnsi"/>
                <w:bCs/>
                <w:color w:val="auto"/>
                <w:sz w:val="18"/>
                <w:szCs w:val="18"/>
                <w:lang w:val="fr-CD" w:eastAsia="ja-JP"/>
              </w:rPr>
            </w:pPr>
            <w:r w:rsidRPr="00D90F03">
              <w:rPr>
                <w:rFonts w:asciiTheme="minorHAnsi" w:hAnsiTheme="minorHAnsi" w:cstheme="minorHAnsi"/>
                <w:bCs/>
                <w:color w:val="auto"/>
                <w:sz w:val="18"/>
                <w:szCs w:val="18"/>
                <w:lang w:val="fr-CD"/>
              </w:rPr>
              <w:t>Total</w:t>
            </w:r>
            <w:r w:rsidR="003A19F6" w:rsidRPr="00D90F03">
              <w:rPr>
                <w:rFonts w:asciiTheme="minorHAnsi" w:hAnsiTheme="minorHAnsi" w:cstheme="minorHAnsi"/>
                <w:bCs/>
                <w:color w:val="auto"/>
                <w:sz w:val="18"/>
                <w:szCs w:val="18"/>
                <w:lang w:val="fr-CD"/>
              </w:rPr>
              <w:t> :</w:t>
            </w:r>
            <w:r w:rsidRPr="00D90F03">
              <w:rPr>
                <w:rFonts w:asciiTheme="minorHAnsi" w:hAnsiTheme="minorHAnsi" w:cstheme="minorHAnsi"/>
                <w:bCs/>
                <w:color w:val="auto"/>
                <w:sz w:val="18"/>
                <w:szCs w:val="18"/>
                <w:lang w:val="fr-CD"/>
              </w:rPr>
              <w:t xml:space="preserve"> </w:t>
            </w:r>
            <w:r w:rsidR="004479E6" w:rsidRPr="00D90F03">
              <w:rPr>
                <w:rFonts w:asciiTheme="minorHAnsi" w:hAnsiTheme="minorHAnsi" w:cstheme="minorHAnsi"/>
                <w:bCs/>
                <w:color w:val="auto"/>
                <w:sz w:val="18"/>
                <w:szCs w:val="18"/>
                <w:lang w:val="fr-CD"/>
              </w:rPr>
              <w:t>8</w:t>
            </w:r>
            <w:r w:rsidR="003A19F6" w:rsidRPr="00D90F03">
              <w:rPr>
                <w:rFonts w:asciiTheme="minorHAnsi" w:hAnsiTheme="minorHAnsi" w:cstheme="minorHAnsi"/>
                <w:bCs/>
                <w:color w:val="auto"/>
                <w:sz w:val="18"/>
                <w:szCs w:val="18"/>
                <w:lang w:val="fr-CD"/>
              </w:rPr>
              <w:t>,</w:t>
            </w:r>
            <w:r w:rsidR="004479E6" w:rsidRPr="00D90F03">
              <w:rPr>
                <w:rFonts w:asciiTheme="minorHAnsi" w:hAnsiTheme="minorHAnsi" w:cstheme="minorHAnsi"/>
                <w:bCs/>
                <w:color w:val="auto"/>
                <w:sz w:val="18"/>
                <w:szCs w:val="18"/>
                <w:lang w:val="fr-CD"/>
              </w:rPr>
              <w:t>237</w:t>
            </w:r>
            <w:r w:rsidR="001540F0" w:rsidRPr="00D90F03">
              <w:rPr>
                <w:rFonts w:asciiTheme="minorHAnsi" w:hAnsiTheme="minorHAnsi" w:cstheme="minorHAnsi"/>
                <w:bCs/>
                <w:color w:val="auto"/>
                <w:sz w:val="18"/>
                <w:szCs w:val="18"/>
                <w:lang w:val="fr-CD"/>
              </w:rPr>
              <w:t xml:space="preserve"> </w:t>
            </w:r>
            <w:r w:rsidRPr="00D90F03">
              <w:rPr>
                <w:rFonts w:asciiTheme="minorHAnsi" w:hAnsiTheme="minorHAnsi" w:cstheme="minorHAnsi"/>
                <w:bCs/>
                <w:color w:val="auto"/>
                <w:sz w:val="18"/>
                <w:szCs w:val="18"/>
                <w:lang w:val="fr-CD"/>
              </w:rPr>
              <w:t>mill</w:t>
            </w:r>
            <w:r w:rsidR="003A19F6" w:rsidRPr="00D90F03">
              <w:rPr>
                <w:rFonts w:asciiTheme="minorHAnsi" w:hAnsiTheme="minorHAnsi" w:cstheme="minorHAnsi"/>
                <w:bCs/>
                <w:color w:val="auto"/>
                <w:sz w:val="18"/>
                <w:szCs w:val="18"/>
                <w:lang w:val="fr-CD"/>
              </w:rPr>
              <w:t>ions</w:t>
            </w:r>
            <w:r w:rsidRPr="00D90F03">
              <w:rPr>
                <w:rFonts w:asciiTheme="minorHAnsi" w:hAnsiTheme="minorHAnsi" w:cstheme="minorHAnsi"/>
                <w:bCs/>
                <w:color w:val="auto"/>
                <w:sz w:val="18"/>
                <w:szCs w:val="18"/>
                <w:lang w:val="fr-CD"/>
              </w:rPr>
              <w:t xml:space="preserve"> USD</w:t>
            </w:r>
            <w:r w:rsidRPr="00D90F03">
              <w:rPr>
                <w:rFonts w:ascii="MS Gothic" w:eastAsia="MS Gothic" w:hAnsi="MS Gothic" w:cs="MS Gothic"/>
                <w:bCs/>
                <w:color w:val="auto"/>
                <w:sz w:val="18"/>
                <w:szCs w:val="18"/>
                <w:lang w:val="fr-CD"/>
              </w:rPr>
              <w:t xml:space="preserve"> </w:t>
            </w:r>
            <w:r w:rsidRPr="00D90F03">
              <w:rPr>
                <w:rFonts w:asciiTheme="minorHAnsi" w:hAnsiTheme="minorHAnsi" w:cstheme="minorHAnsi"/>
                <w:bCs/>
                <w:color w:val="auto"/>
                <w:sz w:val="18"/>
                <w:szCs w:val="18"/>
                <w:lang w:val="fr-CD"/>
              </w:rPr>
              <w:t>(CAFI</w:t>
            </w:r>
            <w:r w:rsidR="003A19F6" w:rsidRPr="00D90F03">
              <w:rPr>
                <w:rFonts w:asciiTheme="minorHAnsi" w:hAnsiTheme="minorHAnsi" w:cstheme="minorHAnsi"/>
                <w:bCs/>
                <w:color w:val="auto"/>
                <w:sz w:val="18"/>
                <w:szCs w:val="18"/>
                <w:lang w:val="fr-CD"/>
              </w:rPr>
              <w:t> :</w:t>
            </w:r>
            <w:r w:rsidR="00001792" w:rsidRPr="00D90F03">
              <w:rPr>
                <w:rFonts w:asciiTheme="minorHAnsi" w:hAnsiTheme="minorHAnsi" w:cstheme="minorHAnsi"/>
                <w:bCs/>
                <w:color w:val="auto"/>
                <w:sz w:val="18"/>
                <w:szCs w:val="18"/>
                <w:lang w:val="fr-CD"/>
              </w:rPr>
              <w:t>2</w:t>
            </w:r>
            <w:r w:rsidR="003A19F6" w:rsidRPr="00D90F03">
              <w:rPr>
                <w:rFonts w:asciiTheme="minorHAnsi" w:hAnsiTheme="minorHAnsi" w:cstheme="minorHAnsi"/>
                <w:bCs/>
                <w:color w:val="auto"/>
                <w:sz w:val="18"/>
                <w:szCs w:val="18"/>
                <w:lang w:val="fr-CD"/>
              </w:rPr>
              <w:t>,</w:t>
            </w:r>
            <w:r w:rsidR="004479E6" w:rsidRPr="00D90F03">
              <w:rPr>
                <w:rFonts w:asciiTheme="minorHAnsi" w:hAnsiTheme="minorHAnsi" w:cstheme="minorHAnsi"/>
                <w:bCs/>
                <w:color w:val="auto"/>
                <w:sz w:val="18"/>
                <w:szCs w:val="18"/>
                <w:lang w:val="fr-CD"/>
              </w:rPr>
              <w:t>908</w:t>
            </w:r>
            <w:r w:rsidR="001540F0" w:rsidRPr="00D90F03">
              <w:rPr>
                <w:rFonts w:asciiTheme="minorHAnsi" w:hAnsiTheme="minorHAnsi" w:cstheme="minorHAnsi"/>
                <w:bCs/>
                <w:color w:val="auto"/>
                <w:sz w:val="18"/>
                <w:szCs w:val="18"/>
                <w:lang w:val="fr-CD"/>
              </w:rPr>
              <w:t xml:space="preserve"> </w:t>
            </w:r>
            <w:r w:rsidRPr="00D90F03">
              <w:rPr>
                <w:rFonts w:asciiTheme="minorHAnsi" w:hAnsiTheme="minorHAnsi" w:cstheme="minorHAnsi"/>
                <w:bCs/>
                <w:color w:val="auto"/>
                <w:sz w:val="18"/>
                <w:szCs w:val="18"/>
                <w:lang w:val="fr-CD"/>
              </w:rPr>
              <w:t>mill</w:t>
            </w:r>
            <w:r w:rsidR="003A19F6" w:rsidRPr="00D90F03">
              <w:rPr>
                <w:rFonts w:asciiTheme="minorHAnsi" w:hAnsiTheme="minorHAnsi" w:cstheme="minorHAnsi"/>
                <w:bCs/>
                <w:color w:val="auto"/>
                <w:sz w:val="18"/>
                <w:szCs w:val="18"/>
                <w:lang w:val="fr-CD"/>
              </w:rPr>
              <w:t>ions</w:t>
            </w:r>
            <w:r w:rsidRPr="00D90F03">
              <w:rPr>
                <w:rFonts w:asciiTheme="minorHAnsi" w:hAnsiTheme="minorHAnsi" w:cstheme="minorHAnsi"/>
                <w:bCs/>
                <w:color w:val="auto"/>
                <w:sz w:val="18"/>
                <w:szCs w:val="18"/>
                <w:lang w:val="fr-CD"/>
              </w:rPr>
              <w:t xml:space="preserve"> USD, JICA</w:t>
            </w:r>
            <w:r w:rsidR="003A19F6" w:rsidRPr="00D90F03">
              <w:rPr>
                <w:rFonts w:asciiTheme="minorHAnsi" w:hAnsiTheme="minorHAnsi" w:cstheme="minorHAnsi"/>
                <w:bCs/>
                <w:color w:val="auto"/>
                <w:sz w:val="18"/>
                <w:szCs w:val="18"/>
                <w:lang w:val="fr-CD"/>
              </w:rPr>
              <w:t> :</w:t>
            </w:r>
            <w:r w:rsidRPr="00D90F03">
              <w:rPr>
                <w:rFonts w:asciiTheme="minorHAnsi" w:hAnsiTheme="minorHAnsi" w:cstheme="minorHAnsi"/>
                <w:bCs/>
                <w:color w:val="auto"/>
                <w:sz w:val="18"/>
                <w:szCs w:val="18"/>
                <w:lang w:val="fr-CD"/>
              </w:rPr>
              <w:t xml:space="preserve"> </w:t>
            </w:r>
            <w:r w:rsidR="004479E6" w:rsidRPr="00D90F03">
              <w:rPr>
                <w:rFonts w:asciiTheme="minorHAnsi" w:hAnsiTheme="minorHAnsi" w:cstheme="minorHAnsi"/>
                <w:bCs/>
                <w:color w:val="auto"/>
                <w:sz w:val="18"/>
                <w:szCs w:val="18"/>
                <w:lang w:val="fr-CD"/>
              </w:rPr>
              <w:t>5</w:t>
            </w:r>
            <w:r w:rsidR="003A19F6" w:rsidRPr="00D90F03">
              <w:rPr>
                <w:rFonts w:asciiTheme="minorHAnsi" w:hAnsiTheme="minorHAnsi" w:cstheme="minorHAnsi"/>
                <w:bCs/>
                <w:color w:val="auto"/>
                <w:sz w:val="18"/>
                <w:szCs w:val="18"/>
                <w:lang w:val="fr-CD"/>
              </w:rPr>
              <w:t>,</w:t>
            </w:r>
            <w:r w:rsidR="004479E6" w:rsidRPr="00D90F03">
              <w:rPr>
                <w:rFonts w:asciiTheme="minorHAnsi" w:hAnsiTheme="minorHAnsi" w:cstheme="minorHAnsi"/>
                <w:bCs/>
                <w:color w:val="auto"/>
                <w:sz w:val="18"/>
                <w:szCs w:val="18"/>
                <w:lang w:val="fr-CD"/>
              </w:rPr>
              <w:t>329</w:t>
            </w:r>
            <w:r w:rsidR="001540F0" w:rsidRPr="00D90F03">
              <w:rPr>
                <w:rFonts w:asciiTheme="minorHAnsi" w:hAnsiTheme="minorHAnsi" w:cstheme="minorHAnsi"/>
                <w:bCs/>
                <w:color w:val="auto"/>
                <w:sz w:val="18"/>
                <w:szCs w:val="18"/>
                <w:lang w:val="fr-CD"/>
              </w:rPr>
              <w:t xml:space="preserve"> </w:t>
            </w:r>
            <w:r w:rsidRPr="00D90F03">
              <w:rPr>
                <w:rFonts w:asciiTheme="minorHAnsi" w:hAnsiTheme="minorHAnsi" w:cstheme="minorHAnsi"/>
                <w:bCs/>
                <w:color w:val="auto"/>
                <w:sz w:val="18"/>
                <w:szCs w:val="18"/>
                <w:lang w:val="fr-CD"/>
              </w:rPr>
              <w:t>mille USD)</w:t>
            </w:r>
          </w:p>
        </w:tc>
      </w:tr>
      <w:tr w:rsidR="00651155" w:rsidRPr="00705F1A" w14:paraId="20E2E3C5" w14:textId="77777777" w:rsidTr="000C471B">
        <w:tc>
          <w:tcPr>
            <w:tcW w:w="4369" w:type="dxa"/>
          </w:tcPr>
          <w:p w14:paraId="46986D48"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Taux de consommation de la 1</w:t>
            </w:r>
            <w:r w:rsidRPr="00705F1A">
              <w:rPr>
                <w:rFonts w:asciiTheme="minorHAnsi" w:hAnsiTheme="minorHAnsi" w:cstheme="minorHAnsi"/>
                <w:bCs/>
                <w:color w:val="auto"/>
                <w:sz w:val="18"/>
                <w:szCs w:val="18"/>
                <w:vertAlign w:val="superscript"/>
                <w:lang w:val="fr-CD"/>
              </w:rPr>
              <w:t>ère</w:t>
            </w:r>
            <w:r w:rsidRPr="00705F1A">
              <w:rPr>
                <w:rFonts w:asciiTheme="minorHAnsi" w:hAnsiTheme="minorHAnsi" w:cstheme="minorHAnsi"/>
                <w:bCs/>
                <w:color w:val="auto"/>
                <w:sz w:val="18"/>
                <w:szCs w:val="18"/>
                <w:lang w:val="fr-CD"/>
              </w:rPr>
              <w:t xml:space="preserve"> tranche du fonds CAFI </w:t>
            </w:r>
          </w:p>
          <w:p w14:paraId="60A546CF"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w:t>
            </w:r>
            <w:proofErr w:type="gramStart"/>
            <w:r w:rsidRPr="00705F1A">
              <w:rPr>
                <w:rFonts w:asciiTheme="minorHAnsi" w:hAnsiTheme="minorHAnsi" w:cstheme="minorHAnsi"/>
                <w:bCs/>
                <w:color w:val="auto"/>
                <w:sz w:val="18"/>
                <w:szCs w:val="18"/>
                <w:lang w:val="fr-CD"/>
              </w:rPr>
              <w:t>par</w:t>
            </w:r>
            <w:proofErr w:type="gramEnd"/>
            <w:r w:rsidRPr="00705F1A">
              <w:rPr>
                <w:rFonts w:asciiTheme="minorHAnsi" w:hAnsiTheme="minorHAnsi" w:cstheme="minorHAnsi"/>
                <w:bCs/>
                <w:color w:val="auto"/>
                <w:sz w:val="18"/>
                <w:szCs w:val="18"/>
                <w:lang w:val="fr-CD"/>
              </w:rPr>
              <w:t xml:space="preserve"> rapport à la 1</w:t>
            </w:r>
            <w:r w:rsidRPr="00705F1A">
              <w:rPr>
                <w:rFonts w:asciiTheme="minorHAnsi" w:hAnsiTheme="minorHAnsi" w:cstheme="minorHAnsi"/>
                <w:bCs/>
                <w:color w:val="auto"/>
                <w:sz w:val="18"/>
                <w:szCs w:val="18"/>
                <w:vertAlign w:val="superscript"/>
                <w:lang w:val="fr-CD"/>
              </w:rPr>
              <w:t>ère</w:t>
            </w:r>
            <w:r w:rsidRPr="00705F1A">
              <w:rPr>
                <w:rFonts w:asciiTheme="minorHAnsi" w:hAnsiTheme="minorHAnsi" w:cstheme="minorHAnsi"/>
                <w:bCs/>
                <w:color w:val="auto"/>
                <w:sz w:val="18"/>
                <w:szCs w:val="18"/>
                <w:lang w:val="fr-CD"/>
              </w:rPr>
              <w:t xml:space="preserve"> tranche du fonds CAFI : 3 168 041 USD)</w:t>
            </w:r>
          </w:p>
        </w:tc>
        <w:tc>
          <w:tcPr>
            <w:tcW w:w="4365" w:type="dxa"/>
          </w:tcPr>
          <w:p w14:paraId="3F9A635E" w14:textId="47801A3D" w:rsidR="00651155" w:rsidRPr="00D90F03" w:rsidRDefault="004479E6">
            <w:pPr>
              <w:spacing w:line="240" w:lineRule="auto"/>
              <w:ind w:left="0" w:firstLine="0"/>
              <w:rPr>
                <w:rFonts w:asciiTheme="minorHAnsi" w:hAnsiTheme="minorHAnsi" w:cstheme="minorHAnsi"/>
                <w:bCs/>
                <w:color w:val="auto"/>
                <w:sz w:val="18"/>
                <w:szCs w:val="18"/>
                <w:lang w:val="fr-CD"/>
              </w:rPr>
            </w:pPr>
            <w:r w:rsidRPr="00D90F03">
              <w:rPr>
                <w:rFonts w:asciiTheme="minorHAnsi" w:hAnsiTheme="minorHAnsi" w:cstheme="minorHAnsi"/>
                <w:bCs/>
                <w:color w:val="auto"/>
                <w:sz w:val="18"/>
                <w:szCs w:val="18"/>
                <w:lang w:val="fr-CD"/>
              </w:rPr>
              <w:t>91</w:t>
            </w:r>
            <w:r w:rsidR="00651155" w:rsidRPr="00D90F03">
              <w:rPr>
                <w:rFonts w:asciiTheme="minorHAnsi" w:hAnsiTheme="minorHAnsi" w:cstheme="minorHAnsi"/>
                <w:bCs/>
                <w:color w:val="auto"/>
                <w:sz w:val="18"/>
                <w:szCs w:val="18"/>
                <w:lang w:val="fr-CD"/>
              </w:rPr>
              <w:t>,</w:t>
            </w:r>
            <w:r w:rsidRPr="00D90F03">
              <w:rPr>
                <w:rFonts w:asciiTheme="minorHAnsi" w:hAnsiTheme="minorHAnsi" w:cstheme="minorHAnsi"/>
                <w:bCs/>
                <w:color w:val="auto"/>
                <w:sz w:val="18"/>
                <w:szCs w:val="18"/>
                <w:lang w:val="fr-CD"/>
              </w:rPr>
              <w:t>8</w:t>
            </w:r>
            <w:r w:rsidR="00651155" w:rsidRPr="00D90F03">
              <w:rPr>
                <w:rFonts w:asciiTheme="minorHAnsi" w:hAnsiTheme="minorHAnsi" w:cstheme="minorHAnsi"/>
                <w:bCs/>
                <w:color w:val="auto"/>
                <w:sz w:val="18"/>
                <w:szCs w:val="18"/>
                <w:lang w:val="fr-CD"/>
              </w:rPr>
              <w:t>%</w:t>
            </w:r>
          </w:p>
        </w:tc>
      </w:tr>
      <w:tr w:rsidR="00651155" w:rsidRPr="00705F1A" w14:paraId="6FC6EDD2" w14:textId="77777777" w:rsidTr="000C471B">
        <w:tc>
          <w:tcPr>
            <w:tcW w:w="4369" w:type="dxa"/>
          </w:tcPr>
          <w:p w14:paraId="3B48AF25"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Date d’évaluation à mi-parcours le cas échéant</w:t>
            </w:r>
          </w:p>
        </w:tc>
        <w:tc>
          <w:tcPr>
            <w:tcW w:w="4365" w:type="dxa"/>
          </w:tcPr>
          <w:p w14:paraId="6E73E938"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p>
        </w:tc>
      </w:tr>
      <w:tr w:rsidR="00651155" w:rsidRPr="00705F1A" w14:paraId="3ECA1832" w14:textId="77777777" w:rsidTr="000C471B">
        <w:tc>
          <w:tcPr>
            <w:tcW w:w="4369" w:type="dxa"/>
          </w:tcPr>
          <w:p w14:paraId="3D9E8175" w14:textId="77777777" w:rsidR="00651155" w:rsidRPr="00705F1A" w:rsidRDefault="00651155" w:rsidP="000C471B">
            <w:pPr>
              <w:spacing w:line="240" w:lineRule="auto"/>
              <w:ind w:left="0" w:firstLine="0"/>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Contact (Nom, titre, organisation participante et adresse mail</w:t>
            </w:r>
            <w:r w:rsidRPr="00705F1A">
              <w:rPr>
                <w:rFonts w:eastAsia="MS Mincho"/>
                <w:bCs/>
                <w:color w:val="auto"/>
                <w:sz w:val="18"/>
                <w:szCs w:val="18"/>
                <w:lang w:val="fr-CD" w:eastAsia="ja-JP"/>
              </w:rPr>
              <w:t>)</w:t>
            </w:r>
            <w:r w:rsidRPr="00705F1A">
              <w:rPr>
                <w:rFonts w:asciiTheme="minorHAnsi" w:hAnsiTheme="minorHAnsi" w:cstheme="minorHAnsi"/>
                <w:bCs/>
                <w:color w:val="auto"/>
                <w:sz w:val="18"/>
                <w:szCs w:val="18"/>
                <w:lang w:val="fr-CD"/>
              </w:rPr>
              <w:t> :</w:t>
            </w:r>
          </w:p>
        </w:tc>
        <w:tc>
          <w:tcPr>
            <w:tcW w:w="4365" w:type="dxa"/>
          </w:tcPr>
          <w:p w14:paraId="04D93C33" w14:textId="77777777" w:rsidR="00651155" w:rsidRPr="00E405DF" w:rsidRDefault="00651155" w:rsidP="000C471B">
            <w:pPr>
              <w:spacing w:line="240" w:lineRule="auto"/>
              <w:ind w:left="0" w:firstLine="0"/>
              <w:jc w:val="left"/>
              <w:rPr>
                <w:rFonts w:asciiTheme="minorHAnsi" w:hAnsiTheme="minorHAnsi" w:cstheme="minorHAnsi"/>
                <w:bCs/>
                <w:color w:val="auto"/>
                <w:sz w:val="18"/>
                <w:szCs w:val="18"/>
                <w:lang w:val="en-US"/>
              </w:rPr>
            </w:pPr>
            <w:proofErr w:type="gramStart"/>
            <w:r w:rsidRPr="00E405DF">
              <w:rPr>
                <w:rFonts w:asciiTheme="minorHAnsi" w:hAnsiTheme="minorHAnsi" w:cstheme="minorHAnsi"/>
                <w:bCs/>
                <w:color w:val="auto"/>
                <w:sz w:val="18"/>
                <w:szCs w:val="18"/>
                <w:lang w:val="en-US"/>
              </w:rPr>
              <w:t>Nom :</w:t>
            </w:r>
            <w:proofErr w:type="gramEnd"/>
            <w:r w:rsidRPr="00E405DF">
              <w:rPr>
                <w:rFonts w:asciiTheme="minorHAnsi" w:hAnsiTheme="minorHAnsi" w:cstheme="minorHAnsi"/>
                <w:bCs/>
                <w:color w:val="auto"/>
                <w:sz w:val="18"/>
                <w:szCs w:val="18"/>
                <w:lang w:val="en-US"/>
              </w:rPr>
              <w:t xml:space="preserve"> Takahiro IKENOUE</w:t>
            </w:r>
          </w:p>
          <w:p w14:paraId="1CE72A13" w14:textId="77777777" w:rsidR="00651155" w:rsidRPr="00E405DF" w:rsidRDefault="00651155" w:rsidP="000C471B">
            <w:pPr>
              <w:spacing w:line="240" w:lineRule="auto"/>
              <w:ind w:left="0" w:firstLine="0"/>
              <w:jc w:val="left"/>
              <w:rPr>
                <w:rFonts w:asciiTheme="minorHAnsi" w:hAnsiTheme="minorHAnsi" w:cstheme="minorHAnsi"/>
                <w:bCs/>
                <w:color w:val="auto"/>
                <w:sz w:val="18"/>
                <w:szCs w:val="18"/>
                <w:lang w:val="en-US"/>
              </w:rPr>
            </w:pPr>
            <w:proofErr w:type="spellStart"/>
            <w:proofErr w:type="gramStart"/>
            <w:r w:rsidRPr="00E405DF">
              <w:rPr>
                <w:rFonts w:asciiTheme="minorHAnsi" w:hAnsiTheme="minorHAnsi" w:cstheme="minorHAnsi"/>
                <w:bCs/>
                <w:color w:val="auto"/>
                <w:sz w:val="18"/>
                <w:szCs w:val="18"/>
                <w:lang w:val="en-US"/>
              </w:rPr>
              <w:t>Titre</w:t>
            </w:r>
            <w:proofErr w:type="spellEnd"/>
            <w:r w:rsidRPr="00E405DF">
              <w:rPr>
                <w:rFonts w:asciiTheme="minorHAnsi" w:hAnsiTheme="minorHAnsi" w:cstheme="minorHAnsi"/>
                <w:bCs/>
                <w:color w:val="auto"/>
                <w:sz w:val="18"/>
                <w:szCs w:val="18"/>
                <w:lang w:val="en-US"/>
              </w:rPr>
              <w:t xml:space="preserve"> :</w:t>
            </w:r>
            <w:proofErr w:type="gramEnd"/>
            <w:r w:rsidRPr="00E405DF">
              <w:rPr>
                <w:rFonts w:asciiTheme="minorHAnsi" w:hAnsiTheme="minorHAnsi" w:cstheme="minorHAnsi"/>
                <w:bCs/>
                <w:color w:val="auto"/>
                <w:sz w:val="18"/>
                <w:szCs w:val="18"/>
                <w:lang w:val="en-US"/>
              </w:rPr>
              <w:t xml:space="preserve"> Director, Natural Environment Team 2, Forestry and Nature Conservation Group, Global Environmental Department</w:t>
            </w:r>
          </w:p>
          <w:p w14:paraId="6B45E18F" w14:textId="16DE46FE" w:rsidR="00651155" w:rsidRPr="00705F1A" w:rsidRDefault="00651155" w:rsidP="000C471B">
            <w:pPr>
              <w:spacing w:line="240" w:lineRule="auto"/>
              <w:ind w:left="0" w:firstLine="0"/>
              <w:jc w:val="left"/>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Organisation participante</w:t>
            </w:r>
            <w:r w:rsidR="009404DB" w:rsidRPr="00705F1A">
              <w:rPr>
                <w:rFonts w:asciiTheme="minorHAnsi" w:hAnsiTheme="minorHAnsi" w:cstheme="minorHAnsi"/>
                <w:bCs/>
                <w:color w:val="auto"/>
                <w:sz w:val="18"/>
                <w:szCs w:val="18"/>
                <w:lang w:val="fr-CD"/>
              </w:rPr>
              <w:t xml:space="preserve"> </w:t>
            </w:r>
            <w:r w:rsidRPr="00705F1A">
              <w:rPr>
                <w:rFonts w:asciiTheme="minorHAnsi" w:hAnsiTheme="minorHAnsi" w:cstheme="minorHAnsi"/>
                <w:bCs/>
                <w:color w:val="auto"/>
                <w:sz w:val="18"/>
                <w:szCs w:val="18"/>
                <w:lang w:val="fr-CD"/>
              </w:rPr>
              <w:t xml:space="preserve">: Japan International </w:t>
            </w:r>
            <w:proofErr w:type="spellStart"/>
            <w:r w:rsidRPr="00705F1A">
              <w:rPr>
                <w:rFonts w:asciiTheme="minorHAnsi" w:hAnsiTheme="minorHAnsi" w:cstheme="minorHAnsi"/>
                <w:bCs/>
                <w:color w:val="auto"/>
                <w:sz w:val="18"/>
                <w:szCs w:val="18"/>
                <w:lang w:val="fr-CD"/>
              </w:rPr>
              <w:t>Coop</w:t>
            </w:r>
            <w:r w:rsidR="001C0931" w:rsidRPr="00705F1A">
              <w:rPr>
                <w:rFonts w:asciiTheme="minorHAnsi" w:hAnsiTheme="minorHAnsi" w:cstheme="minorHAnsi"/>
                <w:bCs/>
                <w:color w:val="auto"/>
                <w:sz w:val="18"/>
                <w:szCs w:val="18"/>
                <w:lang w:val="fr-CD"/>
              </w:rPr>
              <w:t>e</w:t>
            </w:r>
            <w:r w:rsidRPr="00705F1A">
              <w:rPr>
                <w:rFonts w:asciiTheme="minorHAnsi" w:hAnsiTheme="minorHAnsi" w:cstheme="minorHAnsi"/>
                <w:bCs/>
                <w:color w:val="auto"/>
                <w:sz w:val="18"/>
                <w:szCs w:val="18"/>
                <w:lang w:val="fr-CD"/>
              </w:rPr>
              <w:t>ration</w:t>
            </w:r>
            <w:proofErr w:type="spellEnd"/>
            <w:r w:rsidRPr="00705F1A">
              <w:rPr>
                <w:rFonts w:asciiTheme="minorHAnsi" w:hAnsiTheme="minorHAnsi" w:cstheme="minorHAnsi"/>
                <w:bCs/>
                <w:color w:val="auto"/>
                <w:sz w:val="18"/>
                <w:szCs w:val="18"/>
                <w:lang w:val="fr-CD"/>
              </w:rPr>
              <w:t xml:space="preserve"> Agency (JICA)</w:t>
            </w:r>
          </w:p>
          <w:p w14:paraId="72EB0FCD" w14:textId="77777777" w:rsidR="00651155" w:rsidRPr="00705F1A" w:rsidRDefault="00651155" w:rsidP="000C471B">
            <w:pPr>
              <w:spacing w:line="240" w:lineRule="auto"/>
              <w:ind w:left="0" w:firstLine="0"/>
              <w:jc w:val="left"/>
              <w:rPr>
                <w:rFonts w:asciiTheme="minorHAnsi" w:hAnsiTheme="minorHAnsi" w:cstheme="minorHAnsi"/>
                <w:bCs/>
                <w:color w:val="auto"/>
                <w:sz w:val="18"/>
                <w:szCs w:val="18"/>
                <w:lang w:val="fr-CD"/>
              </w:rPr>
            </w:pPr>
            <w:r w:rsidRPr="00705F1A">
              <w:rPr>
                <w:rFonts w:asciiTheme="minorHAnsi" w:hAnsiTheme="minorHAnsi" w:cstheme="minorHAnsi"/>
                <w:bCs/>
                <w:color w:val="auto"/>
                <w:sz w:val="18"/>
                <w:szCs w:val="18"/>
                <w:lang w:val="fr-CD"/>
              </w:rPr>
              <w:t xml:space="preserve">Adresse </w:t>
            </w:r>
            <w:proofErr w:type="gramStart"/>
            <w:r w:rsidRPr="00705F1A">
              <w:rPr>
                <w:rFonts w:asciiTheme="minorHAnsi" w:hAnsiTheme="minorHAnsi" w:cstheme="minorHAnsi"/>
                <w:bCs/>
                <w:color w:val="auto"/>
                <w:sz w:val="18"/>
                <w:szCs w:val="18"/>
                <w:lang w:val="fr-CD"/>
              </w:rPr>
              <w:t>e-mail:</w:t>
            </w:r>
            <w:proofErr w:type="gramEnd"/>
            <w:r w:rsidRPr="00705F1A">
              <w:rPr>
                <w:rFonts w:asciiTheme="minorHAnsi" w:hAnsiTheme="minorHAnsi" w:cstheme="minorHAnsi"/>
                <w:bCs/>
                <w:color w:val="auto"/>
                <w:sz w:val="18"/>
                <w:szCs w:val="18"/>
                <w:lang w:val="fr-CD"/>
              </w:rPr>
              <w:t xml:space="preserve"> Ikenoue.Takahiro@jica.go.jp</w:t>
            </w:r>
          </w:p>
        </w:tc>
      </w:tr>
    </w:tbl>
    <w:p w14:paraId="6A0EFF38" w14:textId="77777777" w:rsidR="00651155" w:rsidRPr="00705F1A" w:rsidRDefault="00651155" w:rsidP="00651155">
      <w:pPr>
        <w:spacing w:line="240" w:lineRule="auto"/>
        <w:rPr>
          <w:rFonts w:asciiTheme="minorHAnsi" w:hAnsiTheme="minorHAnsi" w:cstheme="minorHAnsi"/>
          <w:color w:val="auto"/>
          <w:sz w:val="22"/>
          <w:lang w:val="fr-CD"/>
        </w:rPr>
      </w:pPr>
    </w:p>
    <w:p w14:paraId="5C61E501" w14:textId="77777777" w:rsidR="00651155" w:rsidRPr="00705F1A" w:rsidRDefault="00651155" w:rsidP="00651155">
      <w:pPr>
        <w:spacing w:line="240" w:lineRule="auto"/>
        <w:rPr>
          <w:rFonts w:asciiTheme="minorHAnsi" w:hAnsiTheme="minorHAnsi" w:cstheme="minorHAnsi"/>
          <w:color w:val="auto"/>
          <w:sz w:val="22"/>
          <w:lang w:val="fr-CD"/>
        </w:rPr>
      </w:pPr>
      <w:r w:rsidRPr="00705F1A">
        <w:rPr>
          <w:rFonts w:asciiTheme="minorHAnsi" w:hAnsiTheme="minorHAnsi" w:cstheme="minorHAnsi"/>
          <w:color w:val="auto"/>
          <w:sz w:val="22"/>
          <w:lang w:val="fr-CD"/>
        </w:rPr>
        <w:br w:type="page"/>
      </w:r>
    </w:p>
    <w:p w14:paraId="000B6B95" w14:textId="08083D33" w:rsidR="00A732ED" w:rsidRPr="00705F1A" w:rsidRDefault="00651155" w:rsidP="00A732ED">
      <w:pPr>
        <w:pStyle w:val="Titre1"/>
        <w:numPr>
          <w:ilvl w:val="0"/>
          <w:numId w:val="22"/>
        </w:numPr>
        <w:ind w:left="426" w:hanging="426"/>
        <w:rPr>
          <w:rFonts w:asciiTheme="minorHAnsi" w:hAnsiTheme="minorHAnsi" w:cstheme="minorHAnsi"/>
          <w:sz w:val="24"/>
          <w:szCs w:val="24"/>
          <w:lang w:val="fr-CD"/>
        </w:rPr>
      </w:pPr>
      <w:bookmarkStart w:id="6" w:name="_Toc127533522"/>
      <w:r w:rsidRPr="00705F1A">
        <w:rPr>
          <w:rFonts w:asciiTheme="minorHAnsi" w:hAnsiTheme="minorHAnsi" w:cstheme="minorHAnsi"/>
          <w:sz w:val="24"/>
          <w:szCs w:val="24"/>
          <w:lang w:val="fr-CD"/>
        </w:rPr>
        <w:lastRenderedPageBreak/>
        <w:t>Résumé exécutif</w:t>
      </w:r>
      <w:bookmarkEnd w:id="6"/>
    </w:p>
    <w:p w14:paraId="756FB1DE" w14:textId="60007BD6" w:rsidR="00A732ED" w:rsidRPr="00705F1A" w:rsidRDefault="00A732ED" w:rsidP="00A80EB7">
      <w:pPr>
        <w:rPr>
          <w:lang w:val="fr-CD"/>
        </w:rPr>
      </w:pPr>
      <w:r w:rsidRPr="00705F1A">
        <w:rPr>
          <w:lang w:val="fr-CD"/>
        </w:rPr>
        <w:t>Au cours de l’année 2022, le programme a enregistré des réalisations dans les domaines ci-après :</w:t>
      </w:r>
    </w:p>
    <w:p w14:paraId="3C509BF8" w14:textId="69D1BF17" w:rsidR="00A732ED" w:rsidRPr="00705F1A" w:rsidRDefault="00A732ED" w:rsidP="00A14B7D">
      <w:pPr>
        <w:pStyle w:val="Paragraphedeliste"/>
        <w:numPr>
          <w:ilvl w:val="0"/>
          <w:numId w:val="81"/>
        </w:numPr>
        <w:rPr>
          <w:lang w:val="fr-CD"/>
        </w:rPr>
      </w:pPr>
      <w:r w:rsidRPr="00705F1A">
        <w:rPr>
          <w:lang w:val="fr-CD"/>
        </w:rPr>
        <w:t>Foncier rural</w:t>
      </w:r>
    </w:p>
    <w:p w14:paraId="2075FF59" w14:textId="4C97FBB9" w:rsidR="00A732ED" w:rsidRPr="00705F1A" w:rsidRDefault="00A732ED" w:rsidP="00A14B7D">
      <w:pPr>
        <w:pStyle w:val="Paragraphedeliste"/>
        <w:numPr>
          <w:ilvl w:val="0"/>
          <w:numId w:val="81"/>
        </w:numPr>
        <w:rPr>
          <w:lang w:val="fr-CD"/>
        </w:rPr>
      </w:pPr>
      <w:r w:rsidRPr="00705F1A">
        <w:rPr>
          <w:lang w:val="fr-CD"/>
        </w:rPr>
        <w:t>Gouvernance</w:t>
      </w:r>
    </w:p>
    <w:p w14:paraId="2E9CB351" w14:textId="2B5F591F" w:rsidR="00A732ED" w:rsidRPr="00705F1A" w:rsidRDefault="00A732ED" w:rsidP="00A14B7D">
      <w:pPr>
        <w:pStyle w:val="Paragraphedeliste"/>
        <w:numPr>
          <w:ilvl w:val="0"/>
          <w:numId w:val="81"/>
        </w:numPr>
        <w:rPr>
          <w:lang w:val="fr-CD"/>
        </w:rPr>
      </w:pPr>
      <w:r w:rsidRPr="00705F1A">
        <w:rPr>
          <w:lang w:val="fr-CD"/>
        </w:rPr>
        <w:t>Aménagement de territoire</w:t>
      </w:r>
    </w:p>
    <w:p w14:paraId="548AB9E3" w14:textId="442E7684" w:rsidR="00A732ED" w:rsidRPr="00705F1A" w:rsidRDefault="00A732ED" w:rsidP="00A14B7D">
      <w:pPr>
        <w:pStyle w:val="Paragraphedeliste"/>
        <w:numPr>
          <w:ilvl w:val="0"/>
          <w:numId w:val="81"/>
        </w:numPr>
        <w:rPr>
          <w:lang w:val="fr-CD"/>
        </w:rPr>
      </w:pPr>
      <w:r w:rsidRPr="00705F1A">
        <w:rPr>
          <w:lang w:val="fr-CD"/>
        </w:rPr>
        <w:t>Agriculture</w:t>
      </w:r>
    </w:p>
    <w:p w14:paraId="74D3EC2A" w14:textId="77777777" w:rsidR="00BB51CB" w:rsidRPr="00705F1A" w:rsidRDefault="00BB51CB" w:rsidP="00A80EB7">
      <w:pPr>
        <w:rPr>
          <w:lang w:val="fr-CD"/>
        </w:rPr>
      </w:pPr>
    </w:p>
    <w:p w14:paraId="7A6C401B" w14:textId="60032BD7" w:rsidR="00A732ED" w:rsidRPr="00705F1A" w:rsidRDefault="00A732ED" w:rsidP="00A80EB7">
      <w:pPr>
        <w:rPr>
          <w:lang w:val="fr-CD"/>
        </w:rPr>
      </w:pPr>
      <w:r w:rsidRPr="00705F1A">
        <w:rPr>
          <w:lang w:val="fr-CD"/>
        </w:rPr>
        <w:t>Ces réalisations se présentent comme suit, en se référant aux jalons de la lettre d’intention avec CAFI :</w:t>
      </w:r>
    </w:p>
    <w:p w14:paraId="74B5AE78" w14:textId="77777777" w:rsidR="00A732ED" w:rsidRPr="00705F1A" w:rsidRDefault="00A732ED" w:rsidP="00A80EB7">
      <w:pPr>
        <w:rPr>
          <w:lang w:val="fr-CD"/>
        </w:rPr>
      </w:pPr>
    </w:p>
    <w:p w14:paraId="5DA8A8DA" w14:textId="187B7998" w:rsidR="00A732ED" w:rsidRPr="00705F1A" w:rsidRDefault="00A732ED" w:rsidP="00A14B7D">
      <w:pPr>
        <w:pStyle w:val="Titre2"/>
        <w:numPr>
          <w:ilvl w:val="1"/>
          <w:numId w:val="22"/>
        </w:numPr>
        <w:tabs>
          <w:tab w:val="left" w:pos="567"/>
        </w:tabs>
        <w:spacing w:after="240"/>
        <w:ind w:left="567" w:hanging="557"/>
        <w:rPr>
          <w:rFonts w:asciiTheme="minorHAnsi" w:hAnsiTheme="minorHAnsi" w:cstheme="minorHAnsi"/>
          <w:b/>
          <w:color w:val="0070C0"/>
          <w:sz w:val="22"/>
          <w:lang w:val="fr-CD"/>
        </w:rPr>
      </w:pPr>
      <w:bookmarkStart w:id="7" w:name="_Toc127533523"/>
      <w:r w:rsidRPr="00705F1A">
        <w:rPr>
          <w:rFonts w:asciiTheme="minorHAnsi" w:hAnsiTheme="minorHAnsi" w:cstheme="minorHAnsi"/>
          <w:b/>
          <w:color w:val="0070C0"/>
          <w:sz w:val="22"/>
          <w:szCs w:val="22"/>
          <w:lang w:val="fr-CD"/>
        </w:rPr>
        <w:t>Pour la période de rapportage</w:t>
      </w:r>
      <w:bookmarkEnd w:id="7"/>
    </w:p>
    <w:p w14:paraId="5C89272A" w14:textId="77777777" w:rsidR="00A732ED" w:rsidRPr="00705F1A" w:rsidRDefault="00A732ED" w:rsidP="00A732ED">
      <w:pPr>
        <w:spacing w:line="240" w:lineRule="auto"/>
        <w:ind w:left="720" w:firstLine="0"/>
        <w:rPr>
          <w:color w:val="2F5496" w:themeColor="accent1" w:themeShade="BF"/>
          <w:sz w:val="22"/>
          <w:lang w:val="fr-CD"/>
        </w:rPr>
      </w:pPr>
    </w:p>
    <w:p w14:paraId="28CB4A9F" w14:textId="39A2CA3D" w:rsidR="002F02BF" w:rsidRPr="00705F1A" w:rsidRDefault="004D7A21" w:rsidP="00A14B7D">
      <w:pPr>
        <w:pStyle w:val="Lgende"/>
        <w:spacing w:after="0"/>
        <w:ind w:left="22" w:hanging="11"/>
        <w:jc w:val="center"/>
        <w:rPr>
          <w:b/>
          <w:color w:val="FF0000"/>
          <w:sz w:val="21"/>
          <w:szCs w:val="21"/>
          <w:lang w:val="fr-CD"/>
        </w:rPr>
      </w:pPr>
      <w:r w:rsidRPr="00705F1A">
        <w:rPr>
          <w:b/>
          <w:color w:val="FF0000"/>
          <w:sz w:val="21"/>
          <w:szCs w:val="21"/>
          <w:lang w:val="fr-CD"/>
        </w:rPr>
        <w:t xml:space="preserve">Tableau </w:t>
      </w:r>
      <w:r w:rsidRPr="00705F1A">
        <w:rPr>
          <w:b/>
          <w:color w:val="FF0000"/>
          <w:sz w:val="21"/>
          <w:szCs w:val="21"/>
          <w:lang w:val="fr-CD"/>
        </w:rPr>
        <w:fldChar w:fldCharType="begin"/>
      </w:r>
      <w:r w:rsidRPr="00705F1A">
        <w:rPr>
          <w:b/>
          <w:color w:val="FF0000"/>
          <w:sz w:val="21"/>
          <w:szCs w:val="21"/>
          <w:lang w:val="fr-CD"/>
        </w:rPr>
        <w:instrText xml:space="preserve"> SEQ Tableau \* ARABIC </w:instrText>
      </w:r>
      <w:r w:rsidRPr="00705F1A">
        <w:rPr>
          <w:b/>
          <w:color w:val="FF0000"/>
          <w:sz w:val="21"/>
          <w:szCs w:val="21"/>
          <w:lang w:val="fr-CD"/>
        </w:rPr>
        <w:fldChar w:fldCharType="separate"/>
      </w:r>
      <w:r w:rsidR="00685935">
        <w:rPr>
          <w:b/>
          <w:noProof/>
          <w:color w:val="FF0000"/>
          <w:sz w:val="21"/>
          <w:szCs w:val="21"/>
          <w:lang w:val="fr-CD"/>
        </w:rPr>
        <w:t>1</w:t>
      </w:r>
      <w:r w:rsidRPr="00705F1A">
        <w:rPr>
          <w:b/>
          <w:color w:val="FF0000"/>
          <w:sz w:val="21"/>
          <w:szCs w:val="21"/>
          <w:lang w:val="fr-CD"/>
        </w:rPr>
        <w:fldChar w:fldCharType="end"/>
      </w:r>
      <w:r w:rsidR="002F02BF" w:rsidRPr="00705F1A">
        <w:rPr>
          <w:b/>
          <w:color w:val="FF0000"/>
          <w:sz w:val="21"/>
          <w:szCs w:val="21"/>
          <w:lang w:val="fr-CD"/>
        </w:rPr>
        <w:t xml:space="preserve"> </w:t>
      </w:r>
      <w:r w:rsidRPr="00705F1A">
        <w:rPr>
          <w:b/>
          <w:color w:val="FF0000"/>
          <w:sz w:val="21"/>
          <w:szCs w:val="21"/>
          <w:lang w:val="fr-CD"/>
        </w:rPr>
        <w:t xml:space="preserve"> A</w:t>
      </w:r>
      <w:r w:rsidR="002F02BF" w:rsidRPr="00705F1A">
        <w:rPr>
          <w:b/>
          <w:color w:val="FF0000"/>
          <w:sz w:val="21"/>
          <w:szCs w:val="21"/>
          <w:lang w:val="fr-CD"/>
        </w:rPr>
        <w:t>vancement pour la période de rapportage</w:t>
      </w:r>
    </w:p>
    <w:tbl>
      <w:tblPr>
        <w:tblStyle w:val="Grilledutableau"/>
        <w:tblW w:w="9331" w:type="dxa"/>
        <w:tblInd w:w="20" w:type="dxa"/>
        <w:tblLook w:val="04A0" w:firstRow="1" w:lastRow="0" w:firstColumn="1" w:lastColumn="0" w:noHBand="0" w:noVBand="1"/>
      </w:tblPr>
      <w:tblGrid>
        <w:gridCol w:w="1676"/>
        <w:gridCol w:w="3402"/>
        <w:gridCol w:w="4253"/>
      </w:tblGrid>
      <w:tr w:rsidR="00705F1A" w:rsidRPr="00705F1A" w14:paraId="183B6706" w14:textId="77777777" w:rsidTr="00A14B7D">
        <w:tc>
          <w:tcPr>
            <w:tcW w:w="1676" w:type="dxa"/>
            <w:vAlign w:val="center"/>
          </w:tcPr>
          <w:p w14:paraId="7F94E3EA" w14:textId="53A0C901" w:rsidR="00552CFF" w:rsidRPr="00705F1A" w:rsidRDefault="00552CFF" w:rsidP="00A14B7D">
            <w:pPr>
              <w:spacing w:line="240" w:lineRule="auto"/>
              <w:ind w:left="0" w:firstLine="0"/>
              <w:jc w:val="center"/>
              <w:rPr>
                <w:color w:val="FF0000"/>
                <w:sz w:val="22"/>
                <w:lang w:val="fr-CD"/>
              </w:rPr>
            </w:pPr>
            <w:r w:rsidRPr="00705F1A">
              <w:rPr>
                <w:rFonts w:asciiTheme="minorHAnsi" w:eastAsia="Times New Roman" w:hAnsiTheme="minorHAnsi" w:cstheme="minorHAnsi"/>
                <w:b/>
                <w:bCs/>
                <w:color w:val="FF0000"/>
                <w:sz w:val="18"/>
                <w:szCs w:val="18"/>
                <w:lang w:val="fr-CD" w:eastAsia="fr-FR"/>
              </w:rPr>
              <w:t>Descriptif du Jalon</w:t>
            </w:r>
          </w:p>
        </w:tc>
        <w:tc>
          <w:tcPr>
            <w:tcW w:w="3402" w:type="dxa"/>
            <w:vAlign w:val="center"/>
          </w:tcPr>
          <w:p w14:paraId="0DF88C69" w14:textId="5A4C13AA" w:rsidR="00552CFF" w:rsidRPr="00705F1A" w:rsidRDefault="00552CFF" w:rsidP="00A14B7D">
            <w:pPr>
              <w:spacing w:line="240" w:lineRule="auto"/>
              <w:ind w:left="0" w:firstLine="0"/>
              <w:jc w:val="center"/>
              <w:rPr>
                <w:color w:val="FF0000"/>
                <w:sz w:val="22"/>
                <w:lang w:val="fr-CD"/>
              </w:rPr>
            </w:pPr>
            <w:r w:rsidRPr="00705F1A">
              <w:rPr>
                <w:rFonts w:asciiTheme="minorHAnsi" w:eastAsia="Times New Roman" w:hAnsiTheme="minorHAnsi" w:cstheme="minorHAnsi"/>
                <w:b/>
                <w:bCs/>
                <w:color w:val="FF0000"/>
                <w:sz w:val="18"/>
                <w:szCs w:val="18"/>
                <w:lang w:val="fr-CD" w:eastAsia="fr-FR"/>
              </w:rPr>
              <w:t>Objectifs</w:t>
            </w:r>
          </w:p>
        </w:tc>
        <w:tc>
          <w:tcPr>
            <w:tcW w:w="4253" w:type="dxa"/>
            <w:vAlign w:val="center"/>
          </w:tcPr>
          <w:p w14:paraId="132F4A20" w14:textId="339B349B" w:rsidR="00552CFF" w:rsidRPr="00705F1A" w:rsidRDefault="00552CFF" w:rsidP="00A14B7D">
            <w:pPr>
              <w:spacing w:line="240" w:lineRule="auto"/>
              <w:ind w:left="0" w:firstLine="0"/>
              <w:jc w:val="center"/>
              <w:rPr>
                <w:color w:val="FF0000"/>
                <w:sz w:val="22"/>
                <w:lang w:val="fr-CD"/>
              </w:rPr>
            </w:pPr>
            <w:r w:rsidRPr="00705F1A">
              <w:rPr>
                <w:rFonts w:asciiTheme="minorHAnsi" w:eastAsia="Times New Roman" w:hAnsiTheme="minorHAnsi" w:cstheme="minorHAnsi"/>
                <w:b/>
                <w:bCs/>
                <w:color w:val="FF0000"/>
                <w:sz w:val="18"/>
                <w:szCs w:val="18"/>
                <w:lang w:val="fr-CD" w:eastAsia="fr-FR"/>
              </w:rPr>
              <w:t>Progrès accomplis</w:t>
            </w:r>
          </w:p>
        </w:tc>
      </w:tr>
      <w:tr w:rsidR="00705F1A" w:rsidRPr="00705F1A" w14:paraId="78C28112" w14:textId="77777777" w:rsidTr="00A14B7D">
        <w:tc>
          <w:tcPr>
            <w:tcW w:w="1676" w:type="dxa"/>
            <w:vAlign w:val="center"/>
          </w:tcPr>
          <w:p w14:paraId="643DDB99" w14:textId="77777777" w:rsidR="00552CFF" w:rsidRPr="00705F1A" w:rsidRDefault="00552CFF" w:rsidP="005E30E4">
            <w:pPr>
              <w:spacing w:after="0" w:line="180" w:lineRule="exact"/>
              <w:jc w:val="left"/>
              <w:rPr>
                <w:rFonts w:asciiTheme="minorHAnsi" w:hAnsiTheme="minorHAnsi" w:cstheme="minorHAnsi"/>
                <w:b/>
                <w:color w:val="FF0000"/>
                <w:sz w:val="18"/>
                <w:szCs w:val="18"/>
                <w:lang w:val="fr-CD"/>
              </w:rPr>
            </w:pPr>
            <w:r w:rsidRPr="00705F1A">
              <w:rPr>
                <w:rFonts w:asciiTheme="minorHAnsi" w:hAnsiTheme="minorHAnsi" w:cstheme="minorHAnsi"/>
                <w:b/>
                <w:color w:val="FF0000"/>
                <w:sz w:val="18"/>
                <w:szCs w:val="18"/>
                <w:lang w:val="fr-CD"/>
              </w:rPr>
              <w:t>Foncier rural </w:t>
            </w:r>
          </w:p>
          <w:p w14:paraId="39EC09E7" w14:textId="77777777" w:rsidR="00552CFF" w:rsidRPr="00705F1A" w:rsidRDefault="00552CFF" w:rsidP="00A14B7D">
            <w:pPr>
              <w:spacing w:line="240" w:lineRule="auto"/>
              <w:ind w:left="0" w:firstLine="0"/>
              <w:jc w:val="left"/>
              <w:rPr>
                <w:color w:val="FF0000"/>
                <w:sz w:val="22"/>
                <w:lang w:val="fr-CD"/>
              </w:rPr>
            </w:pPr>
          </w:p>
        </w:tc>
        <w:tc>
          <w:tcPr>
            <w:tcW w:w="3402" w:type="dxa"/>
          </w:tcPr>
          <w:p w14:paraId="2F44A9A7" w14:textId="031595B7" w:rsidR="00552CFF" w:rsidRPr="00705F1A" w:rsidRDefault="001703E9" w:rsidP="00A14B7D">
            <w:pPr>
              <w:pStyle w:val="Paragraphedeliste"/>
              <w:numPr>
                <w:ilvl w:val="0"/>
                <w:numId w:val="1"/>
              </w:numPr>
              <w:tabs>
                <w:tab w:val="left" w:pos="190"/>
              </w:tabs>
              <w:spacing w:after="0" w:line="180" w:lineRule="exact"/>
              <w:ind w:left="190" w:right="0" w:hanging="190"/>
              <w:jc w:val="left"/>
              <w:rPr>
                <w:color w:val="FF0000"/>
                <w:sz w:val="22"/>
                <w:lang w:val="fr-CD"/>
              </w:rPr>
            </w:pPr>
            <w:r w:rsidRPr="00705F1A">
              <w:rPr>
                <w:rFonts w:asciiTheme="minorHAnsi" w:eastAsia="Meiryo UI" w:hAnsiTheme="minorHAnsi" w:cstheme="minorHAnsi"/>
                <w:color w:val="FF0000"/>
                <w:sz w:val="18"/>
                <w:szCs w:val="18"/>
                <w:lang w:val="fr-CD" w:eastAsia="ja-JP"/>
              </w:rPr>
              <w:t xml:space="preserve">Création </w:t>
            </w:r>
            <w:r w:rsidR="00D90F03">
              <w:rPr>
                <w:rFonts w:asciiTheme="minorHAnsi" w:eastAsia="Meiryo UI" w:hAnsiTheme="minorHAnsi" w:cstheme="minorHAnsi"/>
                <w:color w:val="FF0000"/>
                <w:sz w:val="18"/>
                <w:szCs w:val="18"/>
                <w:lang w:val="fr-CD" w:eastAsia="ja-JP"/>
              </w:rPr>
              <w:t xml:space="preserve">du dispositif de </w:t>
            </w:r>
            <w:r w:rsidRPr="00705F1A">
              <w:rPr>
                <w:rFonts w:asciiTheme="minorHAnsi" w:eastAsia="Meiryo UI" w:hAnsiTheme="minorHAnsi" w:cstheme="minorHAnsi"/>
                <w:color w:val="FF0000"/>
                <w:sz w:val="18"/>
                <w:szCs w:val="18"/>
                <w:lang w:val="fr-CD" w:eastAsia="ja-JP"/>
              </w:rPr>
              <w:t>sécurisation des concessions d’agroforesterie communautaire</w:t>
            </w:r>
          </w:p>
        </w:tc>
        <w:tc>
          <w:tcPr>
            <w:tcW w:w="4253" w:type="dxa"/>
          </w:tcPr>
          <w:p w14:paraId="0E3ED85F" w14:textId="77777777" w:rsidR="00552CFF" w:rsidRPr="00705F1A" w:rsidRDefault="00552CFF" w:rsidP="00552CFF">
            <w:pPr>
              <w:tabs>
                <w:tab w:val="left" w:pos="190"/>
              </w:tabs>
              <w:spacing w:after="0" w:line="180" w:lineRule="exact"/>
              <w:ind w:right="0"/>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106 conventions de mise à disposition de terre par les chefs de terre en faveurs de communautés</w:t>
            </w:r>
          </w:p>
          <w:p w14:paraId="782D3120" w14:textId="77777777" w:rsidR="00552CFF" w:rsidRPr="00705F1A" w:rsidRDefault="00552CFF" w:rsidP="00552CFF">
            <w:pPr>
              <w:spacing w:line="240" w:lineRule="auto"/>
              <w:ind w:left="0" w:firstLine="0"/>
              <w:rPr>
                <w:color w:val="FF0000"/>
                <w:sz w:val="22"/>
                <w:lang w:val="fr-CD"/>
              </w:rPr>
            </w:pPr>
          </w:p>
        </w:tc>
      </w:tr>
      <w:tr w:rsidR="00705F1A" w:rsidRPr="00705F1A" w14:paraId="26E4BA41" w14:textId="77777777" w:rsidTr="00A14B7D">
        <w:tc>
          <w:tcPr>
            <w:tcW w:w="1676" w:type="dxa"/>
            <w:vAlign w:val="center"/>
          </w:tcPr>
          <w:p w14:paraId="58DE97D5" w14:textId="1BFF6717" w:rsidR="00552CFF" w:rsidRPr="00705F1A" w:rsidRDefault="00552CFF" w:rsidP="00A14B7D">
            <w:pPr>
              <w:spacing w:line="240" w:lineRule="auto"/>
              <w:ind w:left="0" w:firstLine="0"/>
              <w:jc w:val="left"/>
              <w:rPr>
                <w:color w:val="FF0000"/>
                <w:sz w:val="22"/>
                <w:lang w:val="fr-CD"/>
              </w:rPr>
            </w:pPr>
            <w:r w:rsidRPr="00705F1A">
              <w:rPr>
                <w:rFonts w:asciiTheme="minorHAnsi" w:hAnsiTheme="minorHAnsi" w:cstheme="minorHAnsi"/>
                <w:b/>
                <w:color w:val="FF0000"/>
                <w:sz w:val="18"/>
                <w:szCs w:val="18"/>
                <w:lang w:val="fr-CD"/>
              </w:rPr>
              <w:t>Gouvernance</w:t>
            </w:r>
          </w:p>
        </w:tc>
        <w:tc>
          <w:tcPr>
            <w:tcW w:w="3402" w:type="dxa"/>
          </w:tcPr>
          <w:p w14:paraId="3022A823" w14:textId="77777777" w:rsidR="00552CFF" w:rsidRPr="00705F1A" w:rsidRDefault="00552CFF" w:rsidP="00A14B7D">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Publication du résultat des interventions du PIREDD KWILU</w:t>
            </w:r>
          </w:p>
          <w:p w14:paraId="6E73AFCD" w14:textId="3007B0B0" w:rsidR="00552CFF" w:rsidRPr="00705F1A" w:rsidRDefault="00552CFF" w:rsidP="00A14B7D">
            <w:pPr>
              <w:pStyle w:val="Paragraphedeliste"/>
              <w:numPr>
                <w:ilvl w:val="0"/>
                <w:numId w:val="1"/>
              </w:numPr>
              <w:tabs>
                <w:tab w:val="left" w:pos="190"/>
              </w:tabs>
              <w:spacing w:after="0" w:line="180" w:lineRule="exact"/>
              <w:ind w:left="190" w:right="0" w:hanging="190"/>
              <w:jc w:val="left"/>
              <w:rPr>
                <w:color w:val="FF0000"/>
                <w:sz w:val="22"/>
                <w:lang w:val="fr-CD"/>
              </w:rPr>
            </w:pPr>
            <w:r w:rsidRPr="00705F1A">
              <w:rPr>
                <w:rFonts w:asciiTheme="minorHAnsi" w:eastAsia="Meiryo UI" w:hAnsiTheme="minorHAnsi" w:cstheme="minorHAnsi"/>
                <w:color w:val="FF0000"/>
                <w:sz w:val="18"/>
                <w:szCs w:val="18"/>
                <w:lang w:val="fr-CD" w:eastAsia="ja-JP"/>
              </w:rPr>
              <w:t>Etude des facteurs (moteurs) de déforestation et de dégradation des forêts</w:t>
            </w:r>
          </w:p>
        </w:tc>
        <w:tc>
          <w:tcPr>
            <w:tcW w:w="4253" w:type="dxa"/>
          </w:tcPr>
          <w:p w14:paraId="555B291B" w14:textId="37B7728D" w:rsidR="00552CFF" w:rsidRPr="00705F1A" w:rsidRDefault="008C57C5" w:rsidP="00552CFF">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R</w:t>
            </w:r>
            <w:r w:rsidR="00552CFF" w:rsidRPr="00705F1A">
              <w:rPr>
                <w:rFonts w:asciiTheme="minorHAnsi" w:eastAsia="Meiryo UI" w:hAnsiTheme="minorHAnsi" w:cstheme="minorHAnsi"/>
                <w:color w:val="FF0000"/>
                <w:sz w:val="18"/>
                <w:szCs w:val="18"/>
                <w:lang w:val="fr-CD" w:eastAsia="ja-JP"/>
              </w:rPr>
              <w:t xml:space="preserve">apports </w:t>
            </w:r>
            <w:r w:rsidRPr="00705F1A">
              <w:rPr>
                <w:rFonts w:asciiTheme="minorHAnsi" w:eastAsia="Meiryo UI" w:hAnsiTheme="minorHAnsi" w:cstheme="minorHAnsi"/>
                <w:color w:val="FF0000"/>
                <w:sz w:val="18"/>
                <w:szCs w:val="18"/>
                <w:lang w:val="fr-CD" w:eastAsia="ja-JP"/>
              </w:rPr>
              <w:t>annuel 2021 et semestriel 2022</w:t>
            </w:r>
            <w:r w:rsidRPr="00705F1A" w:rsidDel="008C57C5">
              <w:rPr>
                <w:rFonts w:asciiTheme="minorHAnsi" w:eastAsia="Meiryo UI" w:hAnsiTheme="minorHAnsi" w:cstheme="minorHAnsi"/>
                <w:color w:val="FF0000"/>
                <w:sz w:val="18"/>
                <w:szCs w:val="18"/>
                <w:lang w:val="fr-CD" w:eastAsia="ja-JP"/>
              </w:rPr>
              <w:t xml:space="preserve"> </w:t>
            </w:r>
          </w:p>
          <w:p w14:paraId="672C3B1D" w14:textId="3D2F703F" w:rsidR="00552CFF" w:rsidRPr="00705F1A" w:rsidRDefault="00552CFF" w:rsidP="00A14B7D">
            <w:pPr>
              <w:pStyle w:val="Paragraphedeliste"/>
              <w:numPr>
                <w:ilvl w:val="0"/>
                <w:numId w:val="1"/>
              </w:numPr>
              <w:tabs>
                <w:tab w:val="left" w:pos="190"/>
              </w:tabs>
              <w:spacing w:after="0" w:line="180" w:lineRule="exact"/>
              <w:ind w:left="190" w:right="0" w:hanging="190"/>
              <w:jc w:val="left"/>
              <w:rPr>
                <w:color w:val="FF0000"/>
                <w:sz w:val="22"/>
                <w:lang w:val="fr-CD"/>
              </w:rPr>
            </w:pPr>
            <w:r w:rsidRPr="00705F1A">
              <w:rPr>
                <w:rFonts w:asciiTheme="minorHAnsi" w:eastAsia="Meiryo UI" w:hAnsiTheme="minorHAnsi" w:cstheme="minorHAnsi"/>
                <w:color w:val="FF0000"/>
                <w:sz w:val="18"/>
                <w:szCs w:val="18"/>
                <w:lang w:val="fr-CD" w:eastAsia="ja-JP"/>
              </w:rPr>
              <w:t>Étude sur les moteurs de déforestation réalisée dans 17 sites en novembre 2022</w:t>
            </w:r>
          </w:p>
        </w:tc>
      </w:tr>
      <w:tr w:rsidR="00705F1A" w:rsidRPr="00705F1A" w14:paraId="5280FC94" w14:textId="77777777" w:rsidTr="00A14B7D">
        <w:tc>
          <w:tcPr>
            <w:tcW w:w="1676" w:type="dxa"/>
            <w:vAlign w:val="center"/>
          </w:tcPr>
          <w:p w14:paraId="2FCA069D" w14:textId="5F57E359" w:rsidR="00552CFF" w:rsidRPr="00705F1A" w:rsidRDefault="00552CFF" w:rsidP="00A14B7D">
            <w:pPr>
              <w:spacing w:line="240" w:lineRule="auto"/>
              <w:ind w:left="0" w:firstLine="0"/>
              <w:jc w:val="left"/>
              <w:rPr>
                <w:color w:val="FF0000"/>
                <w:sz w:val="22"/>
                <w:lang w:val="fr-CD"/>
              </w:rPr>
            </w:pPr>
            <w:r w:rsidRPr="00705F1A">
              <w:rPr>
                <w:rFonts w:asciiTheme="minorHAnsi" w:hAnsiTheme="minorHAnsi" w:cstheme="minorHAnsi"/>
                <w:b/>
                <w:color w:val="FF0000"/>
                <w:sz w:val="18"/>
                <w:szCs w:val="18"/>
                <w:lang w:val="fr-CD"/>
              </w:rPr>
              <w:t>Aménagement du territoire</w:t>
            </w:r>
          </w:p>
        </w:tc>
        <w:tc>
          <w:tcPr>
            <w:tcW w:w="3402" w:type="dxa"/>
          </w:tcPr>
          <w:p w14:paraId="49B9BE19" w14:textId="77777777" w:rsidR="00552CFF" w:rsidRPr="00705F1A" w:rsidRDefault="00552CFF" w:rsidP="00552CFF">
            <w:pPr>
              <w:numPr>
                <w:ilvl w:val="0"/>
                <w:numId w:val="1"/>
              </w:numPr>
              <w:tabs>
                <w:tab w:val="left" w:pos="168"/>
              </w:tabs>
              <w:spacing w:after="0" w:line="180" w:lineRule="exact"/>
              <w:ind w:left="168" w:right="0" w:hanging="168"/>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Élaboration du PPAT (Plan provincial d’Aménagement du Territoire)</w:t>
            </w:r>
          </w:p>
          <w:p w14:paraId="746C74F2" w14:textId="43B7FB98" w:rsidR="00552CFF" w:rsidRPr="00705F1A" w:rsidRDefault="00552CFF" w:rsidP="00A14B7D">
            <w:pPr>
              <w:numPr>
                <w:ilvl w:val="0"/>
                <w:numId w:val="1"/>
              </w:numPr>
              <w:tabs>
                <w:tab w:val="left" w:pos="168"/>
              </w:tabs>
              <w:spacing w:after="0" w:line="180" w:lineRule="exact"/>
              <w:ind w:left="168" w:right="0" w:hanging="168"/>
              <w:jc w:val="left"/>
              <w:rPr>
                <w:color w:val="FF0000"/>
                <w:sz w:val="22"/>
                <w:lang w:val="fr-CD"/>
              </w:rPr>
            </w:pPr>
            <w:r w:rsidRPr="00705F1A">
              <w:rPr>
                <w:rFonts w:asciiTheme="minorHAnsi" w:eastAsia="Meiryo UI" w:hAnsiTheme="minorHAnsi" w:cstheme="minorHAnsi"/>
                <w:color w:val="FF0000"/>
                <w:sz w:val="18"/>
                <w:szCs w:val="18"/>
                <w:lang w:val="fr-CD" w:eastAsia="ja-JP"/>
              </w:rPr>
              <w:t xml:space="preserve">Élaboration des PSAT (Plans Simples d’Aménagement du Territoire) au niveau villageois </w:t>
            </w:r>
          </w:p>
        </w:tc>
        <w:tc>
          <w:tcPr>
            <w:tcW w:w="4253" w:type="dxa"/>
          </w:tcPr>
          <w:p w14:paraId="2F02DCF7" w14:textId="77777777" w:rsidR="00552CFF" w:rsidRPr="00705F1A" w:rsidRDefault="00552CFF" w:rsidP="00552CFF">
            <w:pPr>
              <w:numPr>
                <w:ilvl w:val="0"/>
                <w:numId w:val="1"/>
              </w:numPr>
              <w:tabs>
                <w:tab w:val="left" w:pos="168"/>
              </w:tabs>
              <w:spacing w:after="0" w:line="180" w:lineRule="exact"/>
              <w:ind w:left="168" w:right="0" w:hanging="168"/>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 xml:space="preserve">Élaboration des </w:t>
            </w:r>
            <w:proofErr w:type="spellStart"/>
            <w:r w:rsidRPr="00705F1A">
              <w:rPr>
                <w:rFonts w:asciiTheme="minorHAnsi" w:eastAsia="Meiryo UI" w:hAnsiTheme="minorHAnsi" w:cstheme="minorHAnsi"/>
                <w:color w:val="FF0000"/>
                <w:sz w:val="18"/>
                <w:szCs w:val="18"/>
                <w:lang w:val="fr-CD" w:eastAsia="ja-JP"/>
              </w:rPr>
              <w:t>TdR</w:t>
            </w:r>
            <w:proofErr w:type="spellEnd"/>
            <w:r w:rsidRPr="00705F1A">
              <w:rPr>
                <w:rFonts w:asciiTheme="minorHAnsi" w:eastAsia="Meiryo UI" w:hAnsiTheme="minorHAnsi" w:cstheme="minorHAnsi"/>
                <w:color w:val="FF0000"/>
                <w:sz w:val="18"/>
                <w:szCs w:val="18"/>
                <w:lang w:val="fr-CD" w:eastAsia="ja-JP"/>
              </w:rPr>
              <w:t xml:space="preserve"> pour la réalisation d’un PPAT sur la base des guides méthodologiques du Programme AT (le Programme d’appui à la réforme de l’aménagement du territoire) en octobre 2022</w:t>
            </w:r>
          </w:p>
          <w:p w14:paraId="7FCF65CA" w14:textId="6350EC94" w:rsidR="00552CFF" w:rsidRPr="00705F1A" w:rsidRDefault="00552CFF" w:rsidP="00A14B7D">
            <w:pPr>
              <w:numPr>
                <w:ilvl w:val="0"/>
                <w:numId w:val="1"/>
              </w:numPr>
              <w:tabs>
                <w:tab w:val="left" w:pos="168"/>
              </w:tabs>
              <w:spacing w:after="0" w:line="180" w:lineRule="exact"/>
              <w:ind w:left="168" w:right="0" w:hanging="168"/>
              <w:jc w:val="left"/>
              <w:rPr>
                <w:color w:val="FF0000"/>
                <w:sz w:val="22"/>
                <w:lang w:val="fr-CD"/>
              </w:rPr>
            </w:pPr>
            <w:r w:rsidRPr="00705F1A">
              <w:rPr>
                <w:rFonts w:asciiTheme="minorHAnsi" w:eastAsia="Meiryo UI" w:hAnsiTheme="minorHAnsi" w:cstheme="minorHAnsi"/>
                <w:color w:val="FF0000"/>
                <w:sz w:val="18"/>
                <w:szCs w:val="18"/>
                <w:lang w:val="fr-CD" w:eastAsia="ja-JP"/>
              </w:rPr>
              <w:t xml:space="preserve">62 PSAT validés </w:t>
            </w:r>
            <w:r w:rsidR="008C57C5" w:rsidRPr="00705F1A">
              <w:rPr>
                <w:rFonts w:asciiTheme="minorHAnsi" w:eastAsia="Meiryo UI" w:hAnsiTheme="minorHAnsi" w:cstheme="minorHAnsi"/>
                <w:color w:val="FF0000"/>
                <w:sz w:val="18"/>
                <w:szCs w:val="18"/>
                <w:lang w:val="fr-CD" w:eastAsia="ja-JP"/>
              </w:rPr>
              <w:t>et 146 PSAT en cours de préparation</w:t>
            </w:r>
            <w:r w:rsidR="00CB2EF4" w:rsidRPr="00705F1A">
              <w:rPr>
                <w:rFonts w:asciiTheme="minorHAnsi" w:eastAsia="Meiryo UI" w:hAnsiTheme="minorHAnsi" w:cstheme="minorHAnsi"/>
                <w:color w:val="FF0000"/>
                <w:sz w:val="18"/>
                <w:szCs w:val="18"/>
                <w:lang w:val="fr-CD" w:eastAsia="ja-JP"/>
              </w:rPr>
              <w:t>.</w:t>
            </w:r>
            <w:r w:rsidR="00BB51CB" w:rsidRPr="00705F1A">
              <w:rPr>
                <w:rFonts w:asciiTheme="minorHAnsi" w:eastAsia="Meiryo UI" w:hAnsiTheme="minorHAnsi" w:cstheme="minorHAnsi"/>
                <w:color w:val="FF0000"/>
                <w:sz w:val="18"/>
                <w:szCs w:val="18"/>
                <w:lang w:val="fr-CD" w:eastAsia="ja-JP"/>
              </w:rPr>
              <w:t xml:space="preserve"> 49 PSAT des terroirs villageois ayant participé à la saison B 2021 et à la saison A 2022 ont commencé leur préparation en 2022.  </w:t>
            </w:r>
          </w:p>
        </w:tc>
      </w:tr>
      <w:tr w:rsidR="00705F1A" w:rsidRPr="00705F1A" w14:paraId="222396E2" w14:textId="77777777" w:rsidTr="00A14B7D">
        <w:tc>
          <w:tcPr>
            <w:tcW w:w="1676" w:type="dxa"/>
            <w:vAlign w:val="center"/>
          </w:tcPr>
          <w:p w14:paraId="39669FE5" w14:textId="0AECCC68" w:rsidR="00552CFF" w:rsidRPr="00705F1A" w:rsidRDefault="00552CFF" w:rsidP="00A14B7D">
            <w:pPr>
              <w:spacing w:line="240" w:lineRule="auto"/>
              <w:ind w:left="0" w:firstLine="0"/>
              <w:jc w:val="left"/>
              <w:rPr>
                <w:color w:val="FF0000"/>
                <w:sz w:val="22"/>
                <w:lang w:val="fr-CD"/>
              </w:rPr>
            </w:pPr>
            <w:r w:rsidRPr="00705F1A">
              <w:rPr>
                <w:rFonts w:asciiTheme="minorHAnsi" w:hAnsiTheme="minorHAnsi" w:cstheme="minorHAnsi"/>
                <w:b/>
                <w:color w:val="FF0000"/>
                <w:sz w:val="18"/>
                <w:szCs w:val="18"/>
                <w:lang w:val="fr-CD"/>
              </w:rPr>
              <w:t>Agriculture</w:t>
            </w:r>
          </w:p>
        </w:tc>
        <w:tc>
          <w:tcPr>
            <w:tcW w:w="3402" w:type="dxa"/>
          </w:tcPr>
          <w:p w14:paraId="396A6C00" w14:textId="77777777" w:rsidR="00552CFF" w:rsidRPr="00705F1A" w:rsidRDefault="00552CFF" w:rsidP="00A14B7D">
            <w:pPr>
              <w:numPr>
                <w:ilvl w:val="0"/>
                <w:numId w:val="1"/>
              </w:numPr>
              <w:tabs>
                <w:tab w:val="left" w:pos="168"/>
              </w:tabs>
              <w:spacing w:after="0" w:line="180" w:lineRule="exact"/>
              <w:ind w:left="168" w:right="0" w:hanging="168"/>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Alimentation du SNSF avec les données spéciales des plantations commerciales</w:t>
            </w:r>
          </w:p>
          <w:p w14:paraId="3110DDC6" w14:textId="535690B6" w:rsidR="00552CFF" w:rsidRPr="00705F1A" w:rsidRDefault="00552CFF" w:rsidP="00A14B7D">
            <w:pPr>
              <w:numPr>
                <w:ilvl w:val="0"/>
                <w:numId w:val="1"/>
              </w:numPr>
              <w:tabs>
                <w:tab w:val="left" w:pos="168"/>
              </w:tabs>
              <w:spacing w:after="0" w:line="180" w:lineRule="exact"/>
              <w:ind w:left="168" w:right="0" w:hanging="168"/>
              <w:jc w:val="left"/>
              <w:rPr>
                <w:color w:val="FF0000"/>
                <w:sz w:val="22"/>
                <w:lang w:val="fr-CD"/>
              </w:rPr>
            </w:pPr>
            <w:r w:rsidRPr="00705F1A">
              <w:rPr>
                <w:rFonts w:asciiTheme="minorHAnsi" w:eastAsia="Meiryo UI" w:hAnsiTheme="minorHAnsi" w:cstheme="minorHAnsi"/>
                <w:color w:val="FF0000"/>
                <w:sz w:val="18"/>
                <w:szCs w:val="18"/>
                <w:lang w:val="fr-CD" w:eastAsia="ja-JP"/>
              </w:rPr>
              <w:t>Dispositif d’encadrement agricole et de production/distribution d’intrants</w:t>
            </w:r>
          </w:p>
        </w:tc>
        <w:tc>
          <w:tcPr>
            <w:tcW w:w="4253" w:type="dxa"/>
          </w:tcPr>
          <w:p w14:paraId="121F01DB" w14:textId="77777777" w:rsidR="00552CFF" w:rsidRPr="00705F1A" w:rsidRDefault="00552CFF" w:rsidP="00552CFF">
            <w:pPr>
              <w:numPr>
                <w:ilvl w:val="0"/>
                <w:numId w:val="10"/>
              </w:numPr>
              <w:tabs>
                <w:tab w:val="left" w:pos="168"/>
              </w:tabs>
              <w:spacing w:after="0" w:line="180" w:lineRule="exact"/>
              <w:ind w:left="168" w:right="0" w:hanging="168"/>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108 Plantations d’agroforesterie sont géo référencées sur Google Driver</w:t>
            </w:r>
          </w:p>
          <w:p w14:paraId="4A96F823" w14:textId="77777777" w:rsidR="00552CFF" w:rsidRPr="00705F1A" w:rsidRDefault="00552CFF" w:rsidP="00552CFF">
            <w:pPr>
              <w:numPr>
                <w:ilvl w:val="0"/>
                <w:numId w:val="10"/>
              </w:numPr>
              <w:tabs>
                <w:tab w:val="left" w:pos="168"/>
              </w:tabs>
              <w:spacing w:after="0" w:line="180" w:lineRule="exact"/>
              <w:ind w:left="168" w:right="0" w:hanging="168"/>
              <w:jc w:val="left"/>
              <w:rPr>
                <w:rFonts w:asciiTheme="minorHAnsi" w:eastAsia="Meiryo UI" w:hAnsiTheme="minorHAnsi" w:cstheme="minorHAnsi"/>
                <w:color w:val="FF0000"/>
                <w:sz w:val="18"/>
                <w:szCs w:val="18"/>
                <w:lang w:val="fr-CD" w:eastAsia="ja-JP"/>
              </w:rPr>
            </w:pPr>
            <w:r w:rsidRPr="00705F1A">
              <w:rPr>
                <w:rFonts w:asciiTheme="minorHAnsi" w:eastAsia="Meiryo UI" w:hAnsiTheme="minorHAnsi" w:cstheme="minorHAnsi"/>
                <w:color w:val="FF0000"/>
                <w:sz w:val="18"/>
                <w:szCs w:val="18"/>
                <w:lang w:val="fr-CD" w:eastAsia="ja-JP"/>
              </w:rPr>
              <w:t xml:space="preserve">Renforcement des capacités de services techniques, notamment la division provinciale de l’agriculture </w:t>
            </w:r>
          </w:p>
          <w:p w14:paraId="6F18B6A4" w14:textId="77777777" w:rsidR="00552CFF" w:rsidRPr="00705F1A" w:rsidRDefault="00552CFF" w:rsidP="00552CFF">
            <w:pPr>
              <w:spacing w:line="240" w:lineRule="auto"/>
              <w:ind w:left="0" w:firstLine="0"/>
              <w:rPr>
                <w:color w:val="FF0000"/>
                <w:sz w:val="22"/>
                <w:lang w:val="fr-CD"/>
              </w:rPr>
            </w:pPr>
          </w:p>
        </w:tc>
      </w:tr>
    </w:tbl>
    <w:p w14:paraId="406130BD" w14:textId="77777777" w:rsidR="00552CFF" w:rsidRPr="00705F1A" w:rsidRDefault="00552CFF" w:rsidP="00A14B7D">
      <w:pPr>
        <w:spacing w:line="240" w:lineRule="auto"/>
        <w:ind w:left="0" w:firstLine="0"/>
        <w:rPr>
          <w:color w:val="2F5496" w:themeColor="accent1" w:themeShade="BF"/>
          <w:sz w:val="22"/>
          <w:lang w:val="fr-CD"/>
        </w:rPr>
      </w:pPr>
    </w:p>
    <w:p w14:paraId="48CA815B" w14:textId="77777777" w:rsidR="006541C1" w:rsidRPr="00705F1A" w:rsidRDefault="006541C1" w:rsidP="00A14B7D">
      <w:pPr>
        <w:spacing w:line="240" w:lineRule="auto"/>
        <w:ind w:left="0" w:firstLine="0"/>
        <w:rPr>
          <w:color w:val="2F5496" w:themeColor="accent1" w:themeShade="BF"/>
          <w:sz w:val="22"/>
          <w:lang w:val="fr-CD"/>
        </w:rPr>
      </w:pPr>
    </w:p>
    <w:p w14:paraId="5457BB60" w14:textId="64A3966E" w:rsidR="00552CFF" w:rsidRPr="00705F1A" w:rsidRDefault="00552CFF" w:rsidP="00A14B7D">
      <w:pPr>
        <w:pStyle w:val="Titre2"/>
        <w:numPr>
          <w:ilvl w:val="1"/>
          <w:numId w:val="22"/>
        </w:numPr>
        <w:tabs>
          <w:tab w:val="left" w:pos="567"/>
        </w:tabs>
        <w:spacing w:after="240"/>
        <w:ind w:left="567" w:hanging="557"/>
        <w:rPr>
          <w:rFonts w:asciiTheme="minorHAnsi" w:hAnsiTheme="minorHAnsi" w:cstheme="minorHAnsi"/>
          <w:b/>
          <w:color w:val="0070C0"/>
          <w:sz w:val="22"/>
          <w:lang w:val="fr-CD"/>
        </w:rPr>
      </w:pPr>
      <w:bookmarkStart w:id="8" w:name="_Toc127533524"/>
      <w:r w:rsidRPr="00705F1A">
        <w:rPr>
          <w:rFonts w:asciiTheme="minorHAnsi" w:hAnsiTheme="minorHAnsi" w:cstheme="minorHAnsi"/>
          <w:b/>
          <w:color w:val="0070C0"/>
          <w:sz w:val="22"/>
          <w:szCs w:val="22"/>
          <w:lang w:val="fr-CD"/>
        </w:rPr>
        <w:t>En cumulatif depuis le début du programme</w:t>
      </w:r>
      <w:bookmarkEnd w:id="8"/>
    </w:p>
    <w:p w14:paraId="289A42D3" w14:textId="0DDB7238" w:rsidR="002F02BF" w:rsidRPr="00D90F03" w:rsidRDefault="004D7A21" w:rsidP="00A14B7D">
      <w:pPr>
        <w:pStyle w:val="Lgende"/>
        <w:spacing w:after="0"/>
        <w:ind w:left="22" w:hanging="11"/>
        <w:jc w:val="center"/>
        <w:rPr>
          <w:b/>
          <w:color w:val="auto"/>
          <w:sz w:val="21"/>
          <w:szCs w:val="21"/>
          <w:lang w:val="fr-CD"/>
        </w:rPr>
      </w:pPr>
      <w:r w:rsidRPr="00D90F03">
        <w:rPr>
          <w:b/>
          <w:color w:val="auto"/>
          <w:sz w:val="21"/>
          <w:szCs w:val="21"/>
          <w:lang w:val="fr-CD"/>
        </w:rPr>
        <w:t xml:space="preserve">Tableau </w:t>
      </w:r>
      <w:r w:rsidRPr="00D90F03">
        <w:rPr>
          <w:b/>
          <w:i w:val="0"/>
          <w:iCs w:val="0"/>
          <w:color w:val="auto"/>
          <w:szCs w:val="21"/>
          <w:lang w:val="fr-CD"/>
        </w:rPr>
        <w:fldChar w:fldCharType="begin"/>
      </w:r>
      <w:r w:rsidRPr="00D90F03">
        <w:rPr>
          <w:b/>
          <w:color w:val="auto"/>
          <w:sz w:val="21"/>
          <w:szCs w:val="21"/>
          <w:lang w:val="fr-CD"/>
        </w:rPr>
        <w:instrText xml:space="preserve"> SEQ Tableau \* ARABIC </w:instrText>
      </w:r>
      <w:r w:rsidRPr="00D90F03">
        <w:rPr>
          <w:b/>
          <w:i w:val="0"/>
          <w:iCs w:val="0"/>
          <w:color w:val="auto"/>
          <w:szCs w:val="21"/>
          <w:lang w:val="fr-CD"/>
        </w:rPr>
        <w:fldChar w:fldCharType="separate"/>
      </w:r>
      <w:r w:rsidR="00685935" w:rsidRPr="00D90F03">
        <w:rPr>
          <w:b/>
          <w:noProof/>
          <w:color w:val="auto"/>
          <w:sz w:val="21"/>
          <w:szCs w:val="21"/>
          <w:lang w:val="fr-CD"/>
        </w:rPr>
        <w:t>2</w:t>
      </w:r>
      <w:r w:rsidRPr="00D90F03">
        <w:rPr>
          <w:b/>
          <w:i w:val="0"/>
          <w:iCs w:val="0"/>
          <w:color w:val="auto"/>
          <w:szCs w:val="21"/>
          <w:lang w:val="fr-CD"/>
        </w:rPr>
        <w:fldChar w:fldCharType="end"/>
      </w:r>
      <w:r w:rsidRPr="00D90F03">
        <w:rPr>
          <w:b/>
          <w:color w:val="auto"/>
          <w:sz w:val="21"/>
          <w:szCs w:val="21"/>
          <w:lang w:val="fr-CD"/>
        </w:rPr>
        <w:t xml:space="preserve">  Avancement</w:t>
      </w:r>
      <w:r w:rsidR="002F02BF" w:rsidRPr="00D90F03">
        <w:rPr>
          <w:b/>
          <w:color w:val="auto"/>
          <w:sz w:val="21"/>
          <w:szCs w:val="21"/>
          <w:lang w:val="fr-CD"/>
        </w:rPr>
        <w:t xml:space="preserve"> pour la période cumulée du projet</w:t>
      </w:r>
    </w:p>
    <w:tbl>
      <w:tblPr>
        <w:tblStyle w:val="Grilledutableau"/>
        <w:tblW w:w="9331" w:type="dxa"/>
        <w:tblInd w:w="20" w:type="dxa"/>
        <w:tblLayout w:type="fixed"/>
        <w:tblLook w:val="04A0" w:firstRow="1" w:lastRow="0" w:firstColumn="1" w:lastColumn="0" w:noHBand="0" w:noVBand="1"/>
      </w:tblPr>
      <w:tblGrid>
        <w:gridCol w:w="1535"/>
        <w:gridCol w:w="3402"/>
        <w:gridCol w:w="4394"/>
      </w:tblGrid>
      <w:tr w:rsidR="00D90F03" w:rsidRPr="00D90F03" w14:paraId="292C1C61" w14:textId="77777777" w:rsidTr="00A14B7D">
        <w:trPr>
          <w:tblHeader/>
        </w:trPr>
        <w:tc>
          <w:tcPr>
            <w:tcW w:w="1535" w:type="dxa"/>
            <w:shd w:val="clear" w:color="auto" w:fill="DEEAF6" w:themeFill="accent5" w:themeFillTint="33"/>
            <w:vAlign w:val="center"/>
          </w:tcPr>
          <w:p w14:paraId="3F36752A" w14:textId="77777777" w:rsidR="00552CFF" w:rsidRPr="00D90F03" w:rsidRDefault="00552CFF" w:rsidP="00CF641B">
            <w:pPr>
              <w:spacing w:after="0" w:line="180" w:lineRule="exact"/>
              <w:ind w:left="0"/>
              <w:jc w:val="center"/>
              <w:rPr>
                <w:rFonts w:asciiTheme="minorHAnsi" w:eastAsia="Times New Roman" w:hAnsiTheme="minorHAnsi" w:cstheme="minorHAnsi"/>
                <w:b/>
                <w:bCs/>
                <w:color w:val="auto"/>
                <w:sz w:val="18"/>
                <w:szCs w:val="18"/>
                <w:lang w:val="fr-CD" w:eastAsia="fr-FR"/>
              </w:rPr>
            </w:pPr>
            <w:r w:rsidRPr="00D90F03">
              <w:rPr>
                <w:rFonts w:asciiTheme="minorHAnsi" w:eastAsia="Times New Roman" w:hAnsiTheme="minorHAnsi" w:cstheme="minorHAnsi"/>
                <w:b/>
                <w:bCs/>
                <w:color w:val="auto"/>
                <w:sz w:val="18"/>
                <w:szCs w:val="18"/>
                <w:lang w:val="fr-CD" w:eastAsia="fr-FR"/>
              </w:rPr>
              <w:t>Descriptif du Jalon</w:t>
            </w:r>
          </w:p>
        </w:tc>
        <w:tc>
          <w:tcPr>
            <w:tcW w:w="3402" w:type="dxa"/>
            <w:shd w:val="clear" w:color="auto" w:fill="DEEAF6" w:themeFill="accent5" w:themeFillTint="33"/>
            <w:vAlign w:val="center"/>
          </w:tcPr>
          <w:p w14:paraId="2739A580" w14:textId="77777777" w:rsidR="00552CFF" w:rsidRPr="00D90F03" w:rsidRDefault="00552CFF" w:rsidP="00CF641B">
            <w:pPr>
              <w:spacing w:after="0" w:line="180" w:lineRule="exact"/>
              <w:ind w:left="0"/>
              <w:jc w:val="center"/>
              <w:rPr>
                <w:rFonts w:asciiTheme="minorHAnsi" w:eastAsia="Times New Roman" w:hAnsiTheme="minorHAnsi" w:cstheme="minorHAnsi"/>
                <w:b/>
                <w:bCs/>
                <w:color w:val="auto"/>
                <w:sz w:val="18"/>
                <w:szCs w:val="18"/>
                <w:lang w:val="fr-CD" w:eastAsia="fr-FR"/>
              </w:rPr>
            </w:pPr>
            <w:r w:rsidRPr="00D90F03">
              <w:rPr>
                <w:rFonts w:asciiTheme="minorHAnsi" w:eastAsia="Times New Roman" w:hAnsiTheme="minorHAnsi" w:cstheme="minorHAnsi"/>
                <w:b/>
                <w:bCs/>
                <w:color w:val="auto"/>
                <w:sz w:val="18"/>
                <w:szCs w:val="18"/>
                <w:lang w:val="fr-CD" w:eastAsia="fr-FR"/>
              </w:rPr>
              <w:t>Objectifs</w:t>
            </w:r>
          </w:p>
        </w:tc>
        <w:tc>
          <w:tcPr>
            <w:tcW w:w="4394" w:type="dxa"/>
            <w:shd w:val="clear" w:color="auto" w:fill="DEEAF6" w:themeFill="accent5" w:themeFillTint="33"/>
            <w:vAlign w:val="center"/>
          </w:tcPr>
          <w:p w14:paraId="698EDFC9" w14:textId="77777777" w:rsidR="00552CFF" w:rsidRPr="00D90F03" w:rsidRDefault="00552CFF" w:rsidP="00CF641B">
            <w:pPr>
              <w:spacing w:after="0" w:line="180" w:lineRule="exact"/>
              <w:ind w:left="0" w:firstLine="0"/>
              <w:jc w:val="center"/>
              <w:rPr>
                <w:rFonts w:asciiTheme="minorHAnsi" w:eastAsia="Times New Roman" w:hAnsiTheme="minorHAnsi" w:cstheme="minorHAnsi"/>
                <w:b/>
                <w:bCs/>
                <w:color w:val="auto"/>
                <w:sz w:val="18"/>
                <w:szCs w:val="18"/>
                <w:lang w:val="fr-CD" w:eastAsia="fr-FR"/>
              </w:rPr>
            </w:pPr>
            <w:r w:rsidRPr="00D90F03">
              <w:rPr>
                <w:rFonts w:asciiTheme="minorHAnsi" w:eastAsia="Times New Roman" w:hAnsiTheme="minorHAnsi" w:cstheme="minorHAnsi"/>
                <w:b/>
                <w:bCs/>
                <w:color w:val="auto"/>
                <w:sz w:val="18"/>
                <w:szCs w:val="18"/>
                <w:lang w:val="fr-CD" w:eastAsia="fr-FR"/>
              </w:rPr>
              <w:t>Progrès accomplis</w:t>
            </w:r>
          </w:p>
        </w:tc>
      </w:tr>
      <w:tr w:rsidR="00D90F03" w:rsidRPr="00D90F03" w14:paraId="403E03A3" w14:textId="77777777" w:rsidTr="00A14B7D">
        <w:tc>
          <w:tcPr>
            <w:tcW w:w="1535" w:type="dxa"/>
            <w:vAlign w:val="center"/>
          </w:tcPr>
          <w:p w14:paraId="1C498078" w14:textId="77777777" w:rsidR="00552CFF" w:rsidRPr="00D90F03" w:rsidRDefault="00552CFF" w:rsidP="00CF641B">
            <w:pPr>
              <w:spacing w:after="0" w:line="180" w:lineRule="exact"/>
              <w:jc w:val="left"/>
              <w:rPr>
                <w:rFonts w:asciiTheme="minorHAnsi" w:hAnsiTheme="minorHAnsi" w:cstheme="minorHAnsi"/>
                <w:b/>
                <w:color w:val="auto"/>
                <w:sz w:val="18"/>
                <w:szCs w:val="18"/>
                <w:lang w:val="fr-CD"/>
              </w:rPr>
            </w:pPr>
            <w:r w:rsidRPr="00D90F03">
              <w:rPr>
                <w:rFonts w:asciiTheme="minorHAnsi" w:hAnsiTheme="minorHAnsi" w:cstheme="minorHAnsi"/>
                <w:b/>
                <w:color w:val="auto"/>
                <w:sz w:val="18"/>
                <w:szCs w:val="18"/>
                <w:lang w:val="fr-CD"/>
              </w:rPr>
              <w:t>Foncier rural </w:t>
            </w:r>
          </w:p>
          <w:p w14:paraId="4AD23D28" w14:textId="77777777" w:rsidR="00552CFF" w:rsidRPr="00D90F03" w:rsidRDefault="00552CFF" w:rsidP="00CF641B">
            <w:pPr>
              <w:spacing w:after="0" w:line="180" w:lineRule="exact"/>
              <w:ind w:left="0" w:firstLine="0"/>
              <w:jc w:val="left"/>
              <w:rPr>
                <w:rFonts w:asciiTheme="minorHAnsi" w:hAnsiTheme="minorHAnsi" w:cstheme="minorHAnsi"/>
                <w:color w:val="auto"/>
                <w:sz w:val="18"/>
                <w:szCs w:val="18"/>
                <w:lang w:val="fr-CD"/>
              </w:rPr>
            </w:pPr>
          </w:p>
        </w:tc>
        <w:tc>
          <w:tcPr>
            <w:tcW w:w="3402" w:type="dxa"/>
          </w:tcPr>
          <w:p w14:paraId="7E80FEE5" w14:textId="455D84CB" w:rsidR="00552CFF" w:rsidRPr="00D90F03" w:rsidRDefault="001703E9" w:rsidP="00CF641B">
            <w:pPr>
              <w:spacing w:after="0" w:line="180" w:lineRule="exact"/>
              <w:ind w:left="0" w:firstLine="0"/>
              <w:jc w:val="left"/>
              <w:rPr>
                <w:rFonts w:asciiTheme="minorHAnsi" w:hAnsiTheme="minorHAnsi" w:cstheme="minorHAnsi"/>
                <w:color w:val="auto"/>
                <w:sz w:val="18"/>
                <w:szCs w:val="18"/>
                <w:lang w:val="fr-CD"/>
              </w:rPr>
            </w:pPr>
            <w:r w:rsidRPr="00D90F03">
              <w:rPr>
                <w:rFonts w:asciiTheme="minorHAnsi" w:hAnsiTheme="minorHAnsi" w:cstheme="minorHAnsi"/>
                <w:color w:val="auto"/>
                <w:sz w:val="18"/>
                <w:szCs w:val="18"/>
                <w:lang w:val="fr-CD"/>
              </w:rPr>
              <w:t xml:space="preserve">Création </w:t>
            </w:r>
            <w:r w:rsidR="00D90F03" w:rsidRPr="00D90F03">
              <w:rPr>
                <w:rFonts w:asciiTheme="minorHAnsi" w:hAnsiTheme="minorHAnsi" w:cstheme="minorHAnsi"/>
                <w:color w:val="auto"/>
                <w:sz w:val="18"/>
                <w:szCs w:val="18"/>
                <w:lang w:val="fr-CD"/>
              </w:rPr>
              <w:t xml:space="preserve">du dispositif de </w:t>
            </w:r>
            <w:r w:rsidRPr="00D90F03">
              <w:rPr>
                <w:rFonts w:asciiTheme="minorHAnsi" w:hAnsiTheme="minorHAnsi" w:cstheme="minorHAnsi"/>
                <w:color w:val="auto"/>
                <w:sz w:val="18"/>
                <w:szCs w:val="18"/>
                <w:lang w:val="fr-CD"/>
              </w:rPr>
              <w:t>s</w:t>
            </w:r>
            <w:r w:rsidR="00552CFF" w:rsidRPr="00D90F03">
              <w:rPr>
                <w:rFonts w:asciiTheme="minorHAnsi" w:hAnsiTheme="minorHAnsi" w:cstheme="minorHAnsi"/>
                <w:color w:val="auto"/>
                <w:sz w:val="18"/>
                <w:szCs w:val="18"/>
                <w:lang w:val="fr-CD"/>
              </w:rPr>
              <w:t>écurisation des concessions d’agroforesterie</w:t>
            </w:r>
            <w:r w:rsidRPr="00D90F03">
              <w:rPr>
                <w:rFonts w:asciiTheme="minorHAnsi" w:hAnsiTheme="minorHAnsi" w:cstheme="minorHAnsi"/>
                <w:color w:val="auto"/>
                <w:sz w:val="18"/>
                <w:szCs w:val="18"/>
                <w:lang w:val="fr-CD"/>
              </w:rPr>
              <w:t xml:space="preserve"> communautaire</w:t>
            </w:r>
          </w:p>
        </w:tc>
        <w:tc>
          <w:tcPr>
            <w:tcW w:w="4394" w:type="dxa"/>
          </w:tcPr>
          <w:p w14:paraId="35BF8F74" w14:textId="77777777" w:rsidR="00552CFF" w:rsidRPr="00D90F03" w:rsidRDefault="00552CFF" w:rsidP="00CF641B">
            <w:pPr>
              <w:tabs>
                <w:tab w:val="left" w:pos="190"/>
              </w:tabs>
              <w:spacing w:after="0" w:line="180" w:lineRule="exact"/>
              <w:ind w:right="0"/>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289 conventions de mise à disposition de terre par les chefs de terre en faveurs de communautés</w:t>
            </w:r>
          </w:p>
          <w:p w14:paraId="10EF1D26" w14:textId="77777777" w:rsidR="00552CFF" w:rsidRPr="00D90F03" w:rsidRDefault="00552CFF" w:rsidP="00CF641B">
            <w:pPr>
              <w:tabs>
                <w:tab w:val="left" w:pos="190"/>
              </w:tabs>
              <w:spacing w:after="0" w:line="180" w:lineRule="exact"/>
              <w:ind w:left="0" w:right="0" w:firstLine="0"/>
              <w:jc w:val="left"/>
              <w:rPr>
                <w:rFonts w:asciiTheme="minorHAnsi" w:eastAsia="Meiryo UI" w:hAnsiTheme="minorHAnsi" w:cstheme="minorHAnsi"/>
                <w:color w:val="auto"/>
                <w:sz w:val="18"/>
                <w:szCs w:val="18"/>
                <w:lang w:val="fr-CD" w:eastAsia="ja-JP"/>
              </w:rPr>
            </w:pPr>
          </w:p>
        </w:tc>
      </w:tr>
      <w:tr w:rsidR="00D90F03" w:rsidRPr="00D90F03" w14:paraId="69932E7D" w14:textId="77777777" w:rsidTr="00A14B7D">
        <w:tc>
          <w:tcPr>
            <w:tcW w:w="1535" w:type="dxa"/>
            <w:vAlign w:val="center"/>
          </w:tcPr>
          <w:p w14:paraId="261E4CF9" w14:textId="77777777" w:rsidR="00552CFF" w:rsidRPr="00D90F03" w:rsidRDefault="00552CFF" w:rsidP="00CF641B">
            <w:pPr>
              <w:spacing w:after="0" w:line="180" w:lineRule="exact"/>
              <w:jc w:val="left"/>
              <w:rPr>
                <w:rFonts w:asciiTheme="minorHAnsi" w:hAnsiTheme="minorHAnsi" w:cstheme="minorHAnsi"/>
                <w:b/>
                <w:color w:val="auto"/>
                <w:sz w:val="18"/>
                <w:szCs w:val="18"/>
                <w:lang w:val="fr-CD"/>
              </w:rPr>
            </w:pPr>
            <w:r w:rsidRPr="00D90F03">
              <w:rPr>
                <w:rFonts w:asciiTheme="minorHAnsi" w:hAnsiTheme="minorHAnsi" w:cstheme="minorHAnsi"/>
                <w:b/>
                <w:color w:val="auto"/>
                <w:sz w:val="18"/>
                <w:szCs w:val="18"/>
                <w:lang w:val="fr-CD"/>
              </w:rPr>
              <w:t>Gouvernance</w:t>
            </w:r>
          </w:p>
        </w:tc>
        <w:tc>
          <w:tcPr>
            <w:tcW w:w="3402" w:type="dxa"/>
          </w:tcPr>
          <w:p w14:paraId="737BAE3E" w14:textId="77777777" w:rsidR="00552CFF" w:rsidRPr="00D90F03" w:rsidRDefault="00552CFF" w:rsidP="00A14B7D">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Publication du résultat des interventions du PIREDD KWILU</w:t>
            </w:r>
          </w:p>
          <w:p w14:paraId="6AD86CCB" w14:textId="77777777" w:rsidR="00552CFF" w:rsidRPr="00D90F03" w:rsidRDefault="00552CFF" w:rsidP="00A14B7D">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Etude des facteurs (moteurs) de déforestation et de dégradation des forêts</w:t>
            </w:r>
          </w:p>
        </w:tc>
        <w:tc>
          <w:tcPr>
            <w:tcW w:w="4394" w:type="dxa"/>
          </w:tcPr>
          <w:p w14:paraId="0BD293B9" w14:textId="7944A211" w:rsidR="00552CFF" w:rsidRPr="00D90F03" w:rsidRDefault="00552CFF" w:rsidP="00CF641B">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4 rapports annuels publiés pour 2019, 2020, 2021 et 2022 (à présenter en février 2023)</w:t>
            </w:r>
            <w:r w:rsidR="00DE7C3F" w:rsidRPr="00D90F03">
              <w:rPr>
                <w:rFonts w:asciiTheme="minorHAnsi" w:eastAsia="Meiryo UI" w:hAnsiTheme="minorHAnsi" w:cstheme="minorHAnsi"/>
                <w:color w:val="auto"/>
                <w:sz w:val="18"/>
                <w:szCs w:val="18"/>
                <w:lang w:val="fr-CD" w:eastAsia="ja-JP"/>
              </w:rPr>
              <w:t xml:space="preserve"> et</w:t>
            </w:r>
            <w:r w:rsidRPr="00D90F03">
              <w:rPr>
                <w:rFonts w:asciiTheme="minorHAnsi" w:eastAsia="Meiryo UI" w:hAnsiTheme="minorHAnsi" w:cstheme="minorHAnsi"/>
                <w:color w:val="auto"/>
                <w:sz w:val="18"/>
                <w:szCs w:val="18"/>
                <w:lang w:val="fr-CD" w:eastAsia="ja-JP"/>
              </w:rPr>
              <w:t xml:space="preserve"> 3 rapports semestriels pour 2020, 2021 et 2022.</w:t>
            </w:r>
          </w:p>
          <w:p w14:paraId="2879C9F2" w14:textId="77777777" w:rsidR="00552CFF" w:rsidRPr="00D90F03" w:rsidRDefault="00552CFF" w:rsidP="00CF641B">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 xml:space="preserve">Étude sur les moteurs de déforestation réalisée dans 17 sites </w:t>
            </w:r>
          </w:p>
          <w:p w14:paraId="6345030E" w14:textId="77777777" w:rsidR="00552CFF" w:rsidRPr="00D90F03" w:rsidRDefault="00552CFF" w:rsidP="00CF641B">
            <w:pPr>
              <w:pStyle w:val="Paragraphedeliste"/>
              <w:tabs>
                <w:tab w:val="left" w:pos="190"/>
              </w:tabs>
              <w:spacing w:after="0" w:line="180" w:lineRule="exact"/>
              <w:ind w:left="190" w:right="0" w:firstLine="0"/>
              <w:jc w:val="left"/>
              <w:rPr>
                <w:rFonts w:asciiTheme="minorHAnsi" w:eastAsia="Meiryo UI" w:hAnsiTheme="minorHAnsi" w:cstheme="minorHAnsi"/>
                <w:color w:val="auto"/>
                <w:sz w:val="18"/>
                <w:szCs w:val="18"/>
                <w:lang w:val="fr-CD" w:eastAsia="ja-JP"/>
              </w:rPr>
            </w:pPr>
          </w:p>
        </w:tc>
      </w:tr>
      <w:tr w:rsidR="00D90F03" w:rsidRPr="00D90F03" w14:paraId="16EEDBC5" w14:textId="77777777" w:rsidTr="00A14B7D">
        <w:tc>
          <w:tcPr>
            <w:tcW w:w="1535" w:type="dxa"/>
            <w:vAlign w:val="center"/>
          </w:tcPr>
          <w:p w14:paraId="4E6B5BA8" w14:textId="77777777" w:rsidR="00552CFF" w:rsidRPr="00D90F03" w:rsidRDefault="00552CFF" w:rsidP="00CF641B">
            <w:pPr>
              <w:spacing w:after="0" w:line="180" w:lineRule="exact"/>
              <w:jc w:val="left"/>
              <w:rPr>
                <w:rFonts w:asciiTheme="minorHAnsi" w:hAnsiTheme="minorHAnsi" w:cstheme="minorHAnsi"/>
                <w:b/>
                <w:color w:val="auto"/>
                <w:sz w:val="18"/>
                <w:szCs w:val="18"/>
                <w:lang w:val="fr-CD"/>
              </w:rPr>
            </w:pPr>
            <w:r w:rsidRPr="00D90F03">
              <w:rPr>
                <w:rFonts w:asciiTheme="minorHAnsi" w:hAnsiTheme="minorHAnsi" w:cstheme="minorHAnsi"/>
                <w:b/>
                <w:color w:val="auto"/>
                <w:sz w:val="18"/>
                <w:szCs w:val="18"/>
                <w:lang w:val="fr-CD"/>
              </w:rPr>
              <w:t>Aménagement du territoire</w:t>
            </w:r>
          </w:p>
        </w:tc>
        <w:tc>
          <w:tcPr>
            <w:tcW w:w="3402" w:type="dxa"/>
          </w:tcPr>
          <w:p w14:paraId="07A82B9A" w14:textId="77777777" w:rsidR="00552CFF" w:rsidRPr="00D90F03" w:rsidRDefault="00552CFF" w:rsidP="00CF641B">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Élaboration du PPAT (Plan provincial d’Aménagement du Territoire)</w:t>
            </w:r>
          </w:p>
          <w:p w14:paraId="599D782E" w14:textId="77777777" w:rsidR="00552CFF" w:rsidRPr="00D90F03" w:rsidRDefault="00552CFF" w:rsidP="00CF641B">
            <w:pPr>
              <w:numPr>
                <w:ilvl w:val="0"/>
                <w:numId w:val="1"/>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D90F03">
              <w:rPr>
                <w:rFonts w:asciiTheme="minorHAnsi" w:eastAsia="Meiryo UI" w:hAnsiTheme="minorHAnsi" w:cstheme="minorHAnsi"/>
                <w:color w:val="auto"/>
                <w:sz w:val="18"/>
                <w:szCs w:val="18"/>
                <w:lang w:val="fr-CD" w:eastAsia="ja-JP"/>
              </w:rPr>
              <w:t xml:space="preserve">Élaboration des PSAT (Plans Simples d’Aménagement du Territoire) au niveau villageois </w:t>
            </w:r>
          </w:p>
        </w:tc>
        <w:tc>
          <w:tcPr>
            <w:tcW w:w="4394" w:type="dxa"/>
          </w:tcPr>
          <w:p w14:paraId="09185042" w14:textId="77777777" w:rsidR="00552CFF" w:rsidRPr="00D90F03" w:rsidRDefault="00552CFF" w:rsidP="00CF641B">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 xml:space="preserve">Élaboration des </w:t>
            </w:r>
            <w:proofErr w:type="spellStart"/>
            <w:r w:rsidRPr="00D90F03">
              <w:rPr>
                <w:rFonts w:asciiTheme="minorHAnsi" w:eastAsia="Meiryo UI" w:hAnsiTheme="minorHAnsi" w:cstheme="minorHAnsi"/>
                <w:color w:val="auto"/>
                <w:sz w:val="18"/>
                <w:szCs w:val="18"/>
                <w:lang w:val="fr-CD" w:eastAsia="ja-JP"/>
              </w:rPr>
              <w:t>TdR</w:t>
            </w:r>
            <w:proofErr w:type="spellEnd"/>
            <w:r w:rsidRPr="00D90F03">
              <w:rPr>
                <w:rFonts w:asciiTheme="minorHAnsi" w:eastAsia="Meiryo UI" w:hAnsiTheme="minorHAnsi" w:cstheme="minorHAnsi"/>
                <w:color w:val="auto"/>
                <w:sz w:val="18"/>
                <w:szCs w:val="18"/>
                <w:lang w:val="fr-CD" w:eastAsia="ja-JP"/>
              </w:rPr>
              <w:t xml:space="preserve"> pour la réalisation d’un PPAT sur la base des guides méthodologiques du Programme AT (le Programme d’appui à la réforme de l’aménagement du territoire) en octobre 2022</w:t>
            </w:r>
          </w:p>
          <w:p w14:paraId="04CBBBC3" w14:textId="76F01EA1" w:rsidR="00552CFF" w:rsidRPr="00D90F03" w:rsidRDefault="00552CFF" w:rsidP="00CF641B">
            <w:pPr>
              <w:numPr>
                <w:ilvl w:val="0"/>
                <w:numId w:val="1"/>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D90F03">
              <w:rPr>
                <w:rFonts w:asciiTheme="minorHAnsi" w:eastAsia="Meiryo UI" w:hAnsiTheme="minorHAnsi" w:cstheme="minorHAnsi"/>
                <w:color w:val="auto"/>
                <w:sz w:val="18"/>
                <w:szCs w:val="18"/>
                <w:lang w:val="fr-CD" w:eastAsia="ja-JP"/>
              </w:rPr>
              <w:t>208 PSAT préparés dont</w:t>
            </w:r>
            <w:r w:rsidRPr="00D90F03">
              <w:rPr>
                <w:rFonts w:asciiTheme="minorHAnsi" w:hAnsiTheme="minorHAnsi" w:cstheme="minorHAnsi"/>
                <w:color w:val="auto"/>
                <w:sz w:val="18"/>
                <w:szCs w:val="18"/>
                <w:lang w:val="fr-CD"/>
              </w:rPr>
              <w:t xml:space="preserve"> 62 PSAT validés et 146 en cours de validation</w:t>
            </w:r>
            <w:r w:rsidR="00BB51CB" w:rsidRPr="00D90F03">
              <w:rPr>
                <w:rFonts w:asciiTheme="minorHAnsi" w:hAnsiTheme="minorHAnsi" w:cstheme="minorHAnsi"/>
                <w:color w:val="auto"/>
                <w:sz w:val="18"/>
                <w:szCs w:val="18"/>
                <w:lang w:val="fr-CD"/>
              </w:rPr>
              <w:t xml:space="preserve"> et de préparation</w:t>
            </w:r>
            <w:r w:rsidRPr="00D90F03">
              <w:rPr>
                <w:rFonts w:asciiTheme="minorHAnsi" w:hAnsiTheme="minorHAnsi" w:cstheme="minorHAnsi"/>
                <w:color w:val="auto"/>
                <w:sz w:val="18"/>
                <w:szCs w:val="18"/>
                <w:lang w:val="fr-CD"/>
              </w:rPr>
              <w:t>.</w:t>
            </w:r>
          </w:p>
        </w:tc>
      </w:tr>
      <w:tr w:rsidR="00D90F03" w:rsidRPr="00D90F03" w14:paraId="5BACD7FE" w14:textId="77777777" w:rsidTr="00A14B7D">
        <w:tc>
          <w:tcPr>
            <w:tcW w:w="1535" w:type="dxa"/>
            <w:vAlign w:val="center"/>
          </w:tcPr>
          <w:p w14:paraId="6471C352" w14:textId="77777777" w:rsidR="00552CFF" w:rsidRPr="00D90F03" w:rsidRDefault="00552CFF" w:rsidP="00CF641B">
            <w:pPr>
              <w:spacing w:after="0" w:line="180" w:lineRule="exact"/>
              <w:jc w:val="left"/>
              <w:rPr>
                <w:rFonts w:asciiTheme="minorHAnsi" w:hAnsiTheme="minorHAnsi" w:cstheme="minorHAnsi"/>
                <w:b/>
                <w:color w:val="auto"/>
                <w:sz w:val="18"/>
                <w:szCs w:val="18"/>
                <w:lang w:val="fr-CD"/>
              </w:rPr>
            </w:pPr>
            <w:r w:rsidRPr="00D90F03">
              <w:rPr>
                <w:rFonts w:asciiTheme="minorHAnsi" w:hAnsiTheme="minorHAnsi" w:cstheme="minorHAnsi"/>
                <w:b/>
                <w:color w:val="auto"/>
                <w:sz w:val="18"/>
                <w:szCs w:val="18"/>
                <w:lang w:val="fr-CD"/>
              </w:rPr>
              <w:t>Agriculture</w:t>
            </w:r>
          </w:p>
        </w:tc>
        <w:tc>
          <w:tcPr>
            <w:tcW w:w="3402" w:type="dxa"/>
          </w:tcPr>
          <w:p w14:paraId="7B5F07D0" w14:textId="77777777" w:rsidR="00552CFF" w:rsidRPr="00D90F03" w:rsidRDefault="00552CFF" w:rsidP="00A14B7D">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Alimentation du SNSF avec les données spéciales des plantations commerciales</w:t>
            </w:r>
          </w:p>
          <w:p w14:paraId="07BBAD67" w14:textId="77777777" w:rsidR="00552CFF" w:rsidRPr="00D90F03" w:rsidRDefault="00552CFF" w:rsidP="00A14B7D">
            <w:pPr>
              <w:numPr>
                <w:ilvl w:val="0"/>
                <w:numId w:val="1"/>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D90F03">
              <w:rPr>
                <w:rFonts w:asciiTheme="minorHAnsi" w:eastAsia="Meiryo UI" w:hAnsiTheme="minorHAnsi" w:cstheme="minorHAnsi"/>
                <w:color w:val="auto"/>
                <w:sz w:val="18"/>
                <w:szCs w:val="18"/>
                <w:lang w:val="fr-CD" w:eastAsia="ja-JP"/>
              </w:rPr>
              <w:t>Dispositif d’encadrement agricole et de production/distribution d’intrants</w:t>
            </w:r>
          </w:p>
        </w:tc>
        <w:tc>
          <w:tcPr>
            <w:tcW w:w="4394" w:type="dxa"/>
          </w:tcPr>
          <w:p w14:paraId="45F7FF31" w14:textId="77777777" w:rsidR="00552CFF" w:rsidRPr="00D90F03" w:rsidRDefault="00552CFF" w:rsidP="00552CFF">
            <w:pPr>
              <w:numPr>
                <w:ilvl w:val="0"/>
                <w:numId w:val="10"/>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411 Plantations d’agroforesterie sont géo référencées sur Google Driver</w:t>
            </w:r>
          </w:p>
          <w:p w14:paraId="5605CC2C" w14:textId="77777777" w:rsidR="00552CFF" w:rsidRPr="00D90F03" w:rsidRDefault="00552CFF" w:rsidP="00552CFF">
            <w:pPr>
              <w:numPr>
                <w:ilvl w:val="0"/>
                <w:numId w:val="10"/>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D90F03">
              <w:rPr>
                <w:rFonts w:asciiTheme="minorHAnsi" w:eastAsia="Meiryo UI" w:hAnsiTheme="minorHAnsi" w:cstheme="minorHAnsi"/>
                <w:color w:val="auto"/>
                <w:sz w:val="18"/>
                <w:szCs w:val="18"/>
                <w:lang w:val="fr-CD" w:eastAsia="ja-JP"/>
              </w:rPr>
              <w:t xml:space="preserve">Renforcement des capacités de services techniques, notamment la division provinciale de l’agriculture </w:t>
            </w:r>
          </w:p>
          <w:p w14:paraId="377697DD" w14:textId="77777777" w:rsidR="00552CFF" w:rsidRPr="00D90F03" w:rsidRDefault="00552CFF" w:rsidP="00CF641B">
            <w:pPr>
              <w:tabs>
                <w:tab w:val="left" w:pos="168"/>
              </w:tabs>
              <w:spacing w:after="0" w:line="180" w:lineRule="exact"/>
              <w:ind w:left="168" w:right="0" w:firstLine="0"/>
              <w:jc w:val="left"/>
              <w:rPr>
                <w:rFonts w:asciiTheme="minorHAnsi" w:hAnsiTheme="minorHAnsi" w:cstheme="minorHAnsi"/>
                <w:color w:val="auto"/>
                <w:sz w:val="18"/>
                <w:szCs w:val="18"/>
                <w:lang w:val="fr-CD"/>
              </w:rPr>
            </w:pPr>
          </w:p>
        </w:tc>
      </w:tr>
    </w:tbl>
    <w:p w14:paraId="6B97A783" w14:textId="77777777" w:rsidR="00552CFF" w:rsidRPr="00705F1A" w:rsidRDefault="00552CFF" w:rsidP="00A14B7D">
      <w:pPr>
        <w:spacing w:line="240" w:lineRule="auto"/>
        <w:ind w:left="0" w:firstLine="0"/>
        <w:rPr>
          <w:color w:val="2F5496" w:themeColor="accent1" w:themeShade="BF"/>
          <w:sz w:val="22"/>
          <w:lang w:val="fr-CD"/>
        </w:rPr>
      </w:pPr>
    </w:p>
    <w:p w14:paraId="37D00ACF" w14:textId="77777777" w:rsidR="00552CFF" w:rsidRPr="00705F1A" w:rsidRDefault="00552CFF" w:rsidP="00552CFF">
      <w:pPr>
        <w:pStyle w:val="Titre1"/>
        <w:numPr>
          <w:ilvl w:val="0"/>
          <w:numId w:val="22"/>
        </w:numPr>
        <w:ind w:left="426" w:hanging="426"/>
        <w:rPr>
          <w:rFonts w:asciiTheme="minorHAnsi" w:hAnsiTheme="minorHAnsi" w:cstheme="minorHAnsi"/>
          <w:sz w:val="24"/>
          <w:szCs w:val="24"/>
          <w:lang w:val="fr-CD"/>
        </w:rPr>
      </w:pPr>
      <w:bookmarkStart w:id="9" w:name="_Toc127533525"/>
      <w:r w:rsidRPr="00705F1A">
        <w:rPr>
          <w:rFonts w:asciiTheme="minorHAnsi" w:hAnsiTheme="minorHAnsi" w:cstheme="minorHAnsi"/>
          <w:sz w:val="24"/>
          <w:szCs w:val="24"/>
          <w:lang w:val="fr-CD"/>
        </w:rPr>
        <w:lastRenderedPageBreak/>
        <w:t>Brève présentation du programme</w:t>
      </w:r>
      <w:bookmarkEnd w:id="9"/>
      <w:r w:rsidRPr="00705F1A">
        <w:rPr>
          <w:rFonts w:asciiTheme="minorHAnsi" w:hAnsiTheme="minorHAnsi" w:cstheme="minorHAnsi"/>
          <w:sz w:val="24"/>
          <w:szCs w:val="24"/>
          <w:lang w:val="fr-CD"/>
        </w:rPr>
        <w:t xml:space="preserve"> </w:t>
      </w:r>
    </w:p>
    <w:p w14:paraId="12F62CD1" w14:textId="77777777" w:rsidR="00D4233B" w:rsidRPr="00705F1A" w:rsidRDefault="00D4233B" w:rsidP="00D4233B">
      <w:pPr>
        <w:ind w:left="0" w:firstLine="0"/>
        <w:rPr>
          <w:lang w:val="fr-CD"/>
        </w:rPr>
      </w:pPr>
      <w:r w:rsidRPr="00705F1A">
        <w:rPr>
          <w:lang w:val="fr-CD"/>
        </w:rPr>
        <w:t>Le projet PIREDD Kwilu vise à stabiliser le taux de déforestation dans la province du Kwilu avec comme stratégie le développement des cultures arborées (agroforesterie) et la politique provinciale REDD+, de manière à avoir un impact sur la séquestration du carbone ou sur l’évitement de la déforestation.</w:t>
      </w:r>
    </w:p>
    <w:p w14:paraId="092211F7" w14:textId="77777777" w:rsidR="00D4233B" w:rsidRPr="00705F1A" w:rsidRDefault="00D4233B" w:rsidP="00D4233B">
      <w:pPr>
        <w:ind w:left="0" w:firstLine="0"/>
        <w:rPr>
          <w:lang w:val="fr-CD"/>
        </w:rPr>
      </w:pPr>
      <w:r w:rsidRPr="00705F1A">
        <w:rPr>
          <w:lang w:val="fr-CD"/>
        </w:rPr>
        <w:t xml:space="preserve">Le projet PIREDD-Kwilu est mis en œuvre grâce au co-financement du Fond de l’Initiative pour la Forêt d’Afrique </w:t>
      </w:r>
      <w:proofErr w:type="gramStart"/>
      <w:r w:rsidRPr="00705F1A">
        <w:rPr>
          <w:lang w:val="fr-CD"/>
        </w:rPr>
        <w:t>Centrale</w:t>
      </w:r>
      <w:proofErr w:type="gramEnd"/>
      <w:r w:rsidRPr="00705F1A">
        <w:rPr>
          <w:lang w:val="fr-CD"/>
        </w:rPr>
        <w:t xml:space="preserve"> (CAFI) à travers le Fonds National REDD (FONAREDD) à hauteur de 4 Millions de dollars comme premier financement et de la JICA à hauteur de 7 547 000 millions de dollars qui en est l’agence d’exécution. Le montant initial du financement de la JICA était de 3 389 000 USD, mais un budget supplémentaire d'environ 4,2 millions d'USD a été affecté à ce jour pour (i) renforcer les mesures de sauvegarde, (ii) renforcer la capacité du gouvernement provincial à mettre en œuvre le projet, (iii) formuler les PPAT/PLAT et (iv) renforcer les dispositions de mise en œuvre du projet.</w:t>
      </w:r>
    </w:p>
    <w:p w14:paraId="7B17E181" w14:textId="77777777" w:rsidR="00D4233B" w:rsidRPr="00705F1A" w:rsidRDefault="00D4233B" w:rsidP="00D4233B">
      <w:pPr>
        <w:ind w:left="0" w:firstLine="0"/>
        <w:rPr>
          <w:lang w:val="fr-CD"/>
        </w:rPr>
      </w:pPr>
      <w:r w:rsidRPr="00705F1A">
        <w:rPr>
          <w:lang w:val="fr-CD"/>
        </w:rPr>
        <w:t xml:space="preserve">Quatre de cinq territoires de cette province sont couverts par les activités du projet : </w:t>
      </w:r>
      <w:proofErr w:type="spellStart"/>
      <w:r w:rsidRPr="00705F1A">
        <w:rPr>
          <w:lang w:val="fr-CD"/>
        </w:rPr>
        <w:t>Bulungu</w:t>
      </w:r>
      <w:proofErr w:type="spellEnd"/>
      <w:r w:rsidRPr="00705F1A">
        <w:rPr>
          <w:lang w:val="fr-CD"/>
        </w:rPr>
        <w:t xml:space="preserve">, </w:t>
      </w:r>
      <w:proofErr w:type="spellStart"/>
      <w:r w:rsidRPr="00705F1A">
        <w:rPr>
          <w:lang w:val="fr-CD"/>
        </w:rPr>
        <w:t>Bagata</w:t>
      </w:r>
      <w:proofErr w:type="spellEnd"/>
      <w:r w:rsidRPr="00705F1A">
        <w:rPr>
          <w:lang w:val="fr-CD"/>
        </w:rPr>
        <w:t>, Masi-</w:t>
      </w:r>
      <w:proofErr w:type="spellStart"/>
      <w:r w:rsidRPr="00705F1A">
        <w:rPr>
          <w:lang w:val="fr-CD"/>
        </w:rPr>
        <w:t>Manimba</w:t>
      </w:r>
      <w:proofErr w:type="spellEnd"/>
      <w:r w:rsidRPr="00705F1A">
        <w:rPr>
          <w:lang w:val="fr-CD"/>
        </w:rPr>
        <w:t xml:space="preserve"> et </w:t>
      </w:r>
      <w:proofErr w:type="spellStart"/>
      <w:r w:rsidRPr="00705F1A">
        <w:rPr>
          <w:lang w:val="fr-CD"/>
        </w:rPr>
        <w:t>Idiofa</w:t>
      </w:r>
      <w:proofErr w:type="spellEnd"/>
      <w:r w:rsidRPr="00705F1A">
        <w:rPr>
          <w:lang w:val="fr-CD"/>
        </w:rPr>
        <w:t>.</w:t>
      </w:r>
    </w:p>
    <w:p w14:paraId="5E331B94" w14:textId="77777777" w:rsidR="00D4233B" w:rsidRPr="00705F1A" w:rsidRDefault="00D4233B" w:rsidP="00D4233B">
      <w:pPr>
        <w:ind w:left="0" w:firstLine="0"/>
        <w:rPr>
          <w:lang w:val="fr-CD"/>
        </w:rPr>
      </w:pPr>
      <w:r w:rsidRPr="00705F1A">
        <w:rPr>
          <w:lang w:val="fr-CD"/>
        </w:rPr>
        <w:t>Le but ultime dans cette stratégie est de contribuer à l’objectif de développement de la RDC à long terme, comme la croissance verte pour lutter contre la réduction de la pauvreté, la réduction de GES/GHG et le développement durable, par le maintien de la couverture forestière de 63,5% à partir de 2030, tel que repris dans la Stratégie Cadre National REDD+.</w:t>
      </w:r>
    </w:p>
    <w:tbl>
      <w:tblPr>
        <w:tblStyle w:val="Grilledutableau"/>
        <w:tblW w:w="0" w:type="auto"/>
        <w:tblLook w:val="04A0" w:firstRow="1" w:lastRow="0" w:firstColumn="1" w:lastColumn="0" w:noHBand="0" w:noVBand="1"/>
      </w:tblPr>
      <w:tblGrid>
        <w:gridCol w:w="9396"/>
      </w:tblGrid>
      <w:tr w:rsidR="00D4233B" w:rsidRPr="00705F1A" w14:paraId="67777F26" w14:textId="77777777" w:rsidTr="004B0E7B">
        <w:tc>
          <w:tcPr>
            <w:tcW w:w="9396" w:type="dxa"/>
          </w:tcPr>
          <w:p w14:paraId="69B5F792" w14:textId="77777777" w:rsidR="00D4233B" w:rsidRPr="00705F1A" w:rsidRDefault="00D4233B" w:rsidP="004B0E7B">
            <w:pPr>
              <w:spacing w:afterLines="50" w:after="120" w:line="300" w:lineRule="exact"/>
              <w:contextualSpacing/>
              <w:rPr>
                <w:rFonts w:eastAsia="MS Mincho"/>
                <w:sz w:val="22"/>
                <w:lang w:val="fr-CD"/>
              </w:rPr>
            </w:pPr>
          </w:p>
          <w:p w14:paraId="04E79115" w14:textId="77777777" w:rsidR="00D4233B" w:rsidRPr="00705F1A" w:rsidRDefault="00D4233B" w:rsidP="004B0E7B">
            <w:pPr>
              <w:spacing w:afterLines="50" w:after="120" w:line="300" w:lineRule="exact"/>
              <w:contextualSpacing/>
              <w:rPr>
                <w:rFonts w:eastAsia="MS Mincho"/>
                <w:sz w:val="22"/>
                <w:lang w:val="fr-CD"/>
              </w:rPr>
            </w:pPr>
          </w:p>
          <w:p w14:paraId="42B57B77" w14:textId="77777777" w:rsidR="00D4233B" w:rsidRPr="00705F1A" w:rsidRDefault="00D4233B" w:rsidP="004B0E7B">
            <w:pPr>
              <w:spacing w:afterLines="50" w:after="120" w:line="300" w:lineRule="exact"/>
              <w:contextualSpacing/>
              <w:rPr>
                <w:rFonts w:eastAsia="MS Mincho"/>
                <w:sz w:val="22"/>
                <w:lang w:val="fr-CD"/>
              </w:rPr>
            </w:pPr>
          </w:p>
          <w:p w14:paraId="474E5DD8" w14:textId="77777777" w:rsidR="00D4233B" w:rsidRPr="00705F1A" w:rsidRDefault="00D4233B" w:rsidP="004B0E7B">
            <w:pPr>
              <w:spacing w:afterLines="50" w:after="120" w:line="300" w:lineRule="exact"/>
              <w:contextualSpacing/>
              <w:rPr>
                <w:rFonts w:eastAsia="MS Mincho"/>
                <w:sz w:val="22"/>
                <w:lang w:val="fr-CD"/>
              </w:rPr>
            </w:pPr>
          </w:p>
          <w:p w14:paraId="24730A9A" w14:textId="77777777" w:rsidR="00D4233B" w:rsidRPr="00705F1A" w:rsidRDefault="00D4233B" w:rsidP="004B0E7B">
            <w:pPr>
              <w:spacing w:afterLines="50" w:after="120" w:line="300" w:lineRule="exact"/>
              <w:contextualSpacing/>
              <w:rPr>
                <w:rFonts w:eastAsia="MS Mincho"/>
                <w:sz w:val="22"/>
                <w:lang w:val="fr-CD"/>
              </w:rPr>
            </w:pPr>
          </w:p>
          <w:p w14:paraId="6C6A7555" w14:textId="77777777" w:rsidR="00D4233B" w:rsidRPr="00705F1A" w:rsidRDefault="00D4233B" w:rsidP="004B0E7B">
            <w:pPr>
              <w:spacing w:afterLines="50" w:after="120" w:line="300" w:lineRule="exact"/>
              <w:contextualSpacing/>
              <w:rPr>
                <w:rFonts w:eastAsia="MS Mincho"/>
                <w:sz w:val="22"/>
                <w:lang w:val="fr-CD"/>
              </w:rPr>
            </w:pPr>
          </w:p>
          <w:p w14:paraId="4B243158" w14:textId="77777777" w:rsidR="00D4233B" w:rsidRPr="00705F1A" w:rsidRDefault="00D4233B" w:rsidP="004B0E7B">
            <w:pPr>
              <w:spacing w:afterLines="50" w:after="120" w:line="300" w:lineRule="exact"/>
              <w:contextualSpacing/>
              <w:rPr>
                <w:rFonts w:eastAsia="MS Mincho"/>
                <w:sz w:val="22"/>
                <w:lang w:val="fr-CD"/>
              </w:rPr>
            </w:pPr>
          </w:p>
          <w:p w14:paraId="4685D35C" w14:textId="77777777" w:rsidR="00D4233B" w:rsidRPr="00705F1A" w:rsidRDefault="00D4233B" w:rsidP="004B0E7B">
            <w:pPr>
              <w:spacing w:afterLines="50" w:after="120" w:line="300" w:lineRule="exact"/>
              <w:contextualSpacing/>
              <w:rPr>
                <w:rFonts w:eastAsia="MS Mincho"/>
                <w:sz w:val="22"/>
                <w:lang w:val="fr-CD"/>
              </w:rPr>
            </w:pPr>
          </w:p>
          <w:p w14:paraId="170A5AD3" w14:textId="77777777" w:rsidR="00D4233B" w:rsidRPr="00705F1A" w:rsidRDefault="00D4233B" w:rsidP="004B0E7B">
            <w:pPr>
              <w:spacing w:afterLines="50" w:after="120" w:line="300" w:lineRule="exact"/>
              <w:contextualSpacing/>
              <w:rPr>
                <w:rFonts w:eastAsia="MS Mincho"/>
                <w:sz w:val="22"/>
                <w:lang w:val="fr-CD"/>
              </w:rPr>
            </w:pPr>
          </w:p>
          <w:p w14:paraId="034B016F" w14:textId="77777777" w:rsidR="00D4233B" w:rsidRPr="00705F1A" w:rsidRDefault="00D4233B" w:rsidP="004B0E7B">
            <w:pPr>
              <w:spacing w:afterLines="50" w:after="120" w:line="300" w:lineRule="exact"/>
              <w:contextualSpacing/>
              <w:rPr>
                <w:rFonts w:eastAsia="MS Mincho"/>
                <w:sz w:val="22"/>
                <w:lang w:val="fr-CD"/>
              </w:rPr>
            </w:pPr>
          </w:p>
          <w:p w14:paraId="6F82BC50" w14:textId="77777777" w:rsidR="00D4233B" w:rsidRPr="00705F1A" w:rsidRDefault="00D4233B" w:rsidP="004B0E7B">
            <w:pPr>
              <w:spacing w:afterLines="50" w:after="120" w:line="300" w:lineRule="exact"/>
              <w:contextualSpacing/>
              <w:rPr>
                <w:rFonts w:eastAsia="MS Mincho"/>
                <w:sz w:val="22"/>
                <w:lang w:val="fr-CD"/>
              </w:rPr>
            </w:pPr>
          </w:p>
          <w:p w14:paraId="057F43BA" w14:textId="77777777" w:rsidR="00D4233B" w:rsidRPr="00705F1A" w:rsidRDefault="00D4233B" w:rsidP="004B0E7B">
            <w:pPr>
              <w:spacing w:afterLines="50" w:after="120" w:line="300" w:lineRule="exact"/>
              <w:contextualSpacing/>
              <w:rPr>
                <w:rFonts w:eastAsia="MS Mincho"/>
                <w:sz w:val="22"/>
                <w:lang w:val="fr-CD"/>
              </w:rPr>
            </w:pPr>
          </w:p>
          <w:p w14:paraId="7E55E7F2" w14:textId="77777777" w:rsidR="00D4233B" w:rsidRPr="00705F1A" w:rsidRDefault="00D4233B" w:rsidP="004B0E7B">
            <w:pPr>
              <w:spacing w:afterLines="50" w:after="120" w:line="300" w:lineRule="exact"/>
              <w:contextualSpacing/>
              <w:rPr>
                <w:rFonts w:eastAsia="MS Mincho"/>
                <w:sz w:val="22"/>
                <w:lang w:val="fr-CD"/>
              </w:rPr>
            </w:pPr>
          </w:p>
          <w:p w14:paraId="40B023A7" w14:textId="77777777" w:rsidR="00D4233B" w:rsidRPr="00705F1A" w:rsidRDefault="00D4233B" w:rsidP="004B0E7B">
            <w:pPr>
              <w:spacing w:afterLines="50" w:after="120" w:line="300" w:lineRule="exact"/>
              <w:contextualSpacing/>
              <w:rPr>
                <w:rFonts w:eastAsia="MS Mincho"/>
                <w:sz w:val="22"/>
                <w:lang w:val="fr-CD"/>
              </w:rPr>
            </w:pPr>
          </w:p>
          <w:p w14:paraId="40549782" w14:textId="77777777" w:rsidR="00D4233B" w:rsidRPr="00705F1A" w:rsidRDefault="00D4233B" w:rsidP="004B0E7B">
            <w:pPr>
              <w:spacing w:afterLines="50" w:after="120" w:line="300" w:lineRule="exact"/>
              <w:contextualSpacing/>
              <w:rPr>
                <w:rFonts w:eastAsia="MS Mincho"/>
                <w:sz w:val="22"/>
                <w:lang w:val="fr-CD"/>
              </w:rPr>
            </w:pPr>
          </w:p>
          <w:p w14:paraId="084527E7" w14:textId="77777777" w:rsidR="00D4233B" w:rsidRPr="00705F1A" w:rsidRDefault="00D4233B" w:rsidP="004B0E7B">
            <w:pPr>
              <w:spacing w:afterLines="50" w:after="120" w:line="300" w:lineRule="exact"/>
              <w:contextualSpacing/>
              <w:rPr>
                <w:rFonts w:eastAsia="MS Mincho"/>
                <w:sz w:val="22"/>
                <w:lang w:val="fr-CD"/>
              </w:rPr>
            </w:pPr>
          </w:p>
          <w:p w14:paraId="60187BF1" w14:textId="77777777" w:rsidR="00D4233B" w:rsidRPr="00705F1A" w:rsidRDefault="00D4233B" w:rsidP="004B0E7B">
            <w:pPr>
              <w:spacing w:afterLines="50" w:after="120" w:line="300" w:lineRule="exact"/>
              <w:contextualSpacing/>
              <w:rPr>
                <w:rFonts w:eastAsia="MS Mincho"/>
                <w:sz w:val="22"/>
                <w:lang w:val="fr-CD"/>
              </w:rPr>
            </w:pPr>
          </w:p>
          <w:p w14:paraId="2657C124" w14:textId="77777777" w:rsidR="00D4233B" w:rsidRPr="00705F1A" w:rsidRDefault="00D4233B" w:rsidP="004B0E7B">
            <w:pPr>
              <w:spacing w:afterLines="50" w:after="120" w:line="300" w:lineRule="exact"/>
              <w:contextualSpacing/>
              <w:rPr>
                <w:rFonts w:eastAsia="MS Mincho"/>
                <w:sz w:val="22"/>
                <w:lang w:val="fr-CD"/>
              </w:rPr>
            </w:pPr>
          </w:p>
          <w:p w14:paraId="0F994DD5" w14:textId="77777777" w:rsidR="00D4233B" w:rsidRPr="00705F1A" w:rsidRDefault="00D4233B" w:rsidP="004B0E7B">
            <w:pPr>
              <w:spacing w:afterLines="50" w:after="120" w:line="300" w:lineRule="exact"/>
              <w:contextualSpacing/>
              <w:rPr>
                <w:rFonts w:eastAsia="MS Mincho"/>
                <w:sz w:val="22"/>
                <w:lang w:val="fr-CD"/>
              </w:rPr>
            </w:pPr>
          </w:p>
          <w:p w14:paraId="074BB05C" w14:textId="77777777" w:rsidR="00D4233B" w:rsidRPr="00705F1A" w:rsidRDefault="00D4233B" w:rsidP="004B0E7B">
            <w:pPr>
              <w:spacing w:afterLines="50" w:after="120" w:line="300" w:lineRule="exact"/>
              <w:contextualSpacing/>
              <w:rPr>
                <w:rFonts w:eastAsia="MS Mincho"/>
                <w:sz w:val="22"/>
                <w:lang w:val="fr-CD"/>
              </w:rPr>
            </w:pPr>
          </w:p>
          <w:p w14:paraId="7DB973F0" w14:textId="77777777" w:rsidR="00D4233B" w:rsidRPr="00705F1A" w:rsidRDefault="00D4233B" w:rsidP="004B0E7B">
            <w:pPr>
              <w:spacing w:afterLines="50" w:after="120" w:line="300" w:lineRule="exact"/>
              <w:contextualSpacing/>
              <w:rPr>
                <w:rFonts w:eastAsia="MS Mincho"/>
                <w:sz w:val="22"/>
                <w:lang w:val="fr-CD"/>
              </w:rPr>
            </w:pPr>
          </w:p>
          <w:p w14:paraId="4EA1B912" w14:textId="77777777" w:rsidR="00D4233B" w:rsidRPr="00705F1A" w:rsidRDefault="00D4233B" w:rsidP="004B0E7B">
            <w:pPr>
              <w:spacing w:afterLines="50" w:after="120" w:line="300" w:lineRule="exact"/>
              <w:contextualSpacing/>
              <w:rPr>
                <w:rFonts w:eastAsia="MS Mincho"/>
                <w:sz w:val="22"/>
                <w:lang w:val="fr-CD"/>
              </w:rPr>
            </w:pPr>
          </w:p>
          <w:p w14:paraId="2D45BD2F" w14:textId="77777777" w:rsidR="00D4233B" w:rsidRPr="00705F1A" w:rsidRDefault="00D4233B" w:rsidP="004B0E7B">
            <w:pPr>
              <w:spacing w:afterLines="50" w:after="120" w:line="300" w:lineRule="exact"/>
              <w:contextualSpacing/>
              <w:rPr>
                <w:rFonts w:eastAsia="MS Mincho"/>
                <w:sz w:val="22"/>
                <w:lang w:val="fr-CD"/>
              </w:rPr>
            </w:pPr>
            <w:r w:rsidRPr="00705F1A">
              <w:rPr>
                <w:rFonts w:eastAsia="MS Mincho"/>
                <w:noProof/>
                <w:sz w:val="22"/>
                <w:lang w:val="fr-CD" w:eastAsia="ja-JP"/>
              </w:rPr>
              <w:drawing>
                <wp:inline distT="0" distB="0" distL="0" distR="0" wp14:anchorId="1B9F91F1" wp14:editId="53AE8F8F">
                  <wp:extent cx="5599059" cy="3961015"/>
                  <wp:effectExtent l="0" t="0" r="1905" b="1905"/>
                  <wp:docPr id="2" name="Picture 5" descr="C:\Users\a19251\Documents\JICA_Envir\04_Mapping\Map_pire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9251\Documents\JICA_Envir\04_Mapping\Map_piredd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1137" cy="3962485"/>
                          </a:xfrm>
                          <a:prstGeom prst="rect">
                            <a:avLst/>
                          </a:prstGeom>
                          <a:noFill/>
                          <a:ln>
                            <a:noFill/>
                          </a:ln>
                        </pic:spPr>
                      </pic:pic>
                    </a:graphicData>
                  </a:graphic>
                </wp:inline>
              </w:drawing>
            </w:r>
          </w:p>
        </w:tc>
      </w:tr>
      <w:tr w:rsidR="00D4233B" w:rsidRPr="00705F1A" w14:paraId="6DDF3F23" w14:textId="77777777" w:rsidTr="004B0E7B">
        <w:tc>
          <w:tcPr>
            <w:tcW w:w="9396" w:type="dxa"/>
          </w:tcPr>
          <w:p w14:paraId="6E55D528" w14:textId="77777777" w:rsidR="00D4233B" w:rsidRPr="00705F1A" w:rsidRDefault="00D4233B" w:rsidP="004B0E7B">
            <w:pPr>
              <w:spacing w:afterLines="50" w:after="120" w:line="300" w:lineRule="exact"/>
              <w:contextualSpacing/>
              <w:rPr>
                <w:rFonts w:eastAsia="MS Mincho"/>
                <w:sz w:val="22"/>
                <w:lang w:val="fr-CD"/>
              </w:rPr>
            </w:pPr>
            <w:r w:rsidRPr="00705F1A">
              <w:rPr>
                <w:rFonts w:eastAsia="MS Mincho"/>
                <w:sz w:val="22"/>
                <w:lang w:val="fr-CD"/>
              </w:rPr>
              <w:t xml:space="preserve">Carte de localisation des activités du projet </w:t>
            </w:r>
          </w:p>
        </w:tc>
      </w:tr>
    </w:tbl>
    <w:p w14:paraId="2886193A" w14:textId="77777777" w:rsidR="00D4233B" w:rsidRPr="00705F1A" w:rsidRDefault="00D4233B" w:rsidP="00D4233B">
      <w:pPr>
        <w:ind w:left="0" w:firstLine="0"/>
        <w:rPr>
          <w:lang w:val="fr-CD"/>
        </w:rPr>
      </w:pPr>
    </w:p>
    <w:p w14:paraId="3B82951F" w14:textId="5B9115AD" w:rsidR="00D4233B" w:rsidRPr="00705F1A" w:rsidRDefault="00D4233B" w:rsidP="00D4233B">
      <w:pPr>
        <w:ind w:left="0" w:firstLine="0"/>
        <w:rPr>
          <w:lang w:val="fr-CD"/>
        </w:rPr>
      </w:pPr>
      <w:r w:rsidRPr="00705F1A">
        <w:rPr>
          <w:lang w:val="fr-CD"/>
        </w:rPr>
        <w:t xml:space="preserve">Le projet est mis en œuvre / est implémenté à travers l’équipe de JAFTA constituée des experts japonais et nationaux qui travaille en étroite collaboration avec deux ONG partenaires : AMAR et APID. L’équipe AMAR couvre principalement les territoires de </w:t>
      </w:r>
      <w:proofErr w:type="spellStart"/>
      <w:r w:rsidRPr="00705F1A">
        <w:rPr>
          <w:lang w:val="fr-CD"/>
        </w:rPr>
        <w:t>Bagata</w:t>
      </w:r>
      <w:proofErr w:type="spellEnd"/>
      <w:r w:rsidRPr="00705F1A">
        <w:rPr>
          <w:lang w:val="fr-CD"/>
        </w:rPr>
        <w:t xml:space="preserve"> et Masi-</w:t>
      </w:r>
      <w:proofErr w:type="spellStart"/>
      <w:r w:rsidRPr="00705F1A">
        <w:rPr>
          <w:lang w:val="fr-CD"/>
        </w:rPr>
        <w:t>Manimba</w:t>
      </w:r>
      <w:proofErr w:type="spellEnd"/>
      <w:r w:rsidRPr="00705F1A">
        <w:rPr>
          <w:lang w:val="fr-CD"/>
        </w:rPr>
        <w:t xml:space="preserve">, tandis que les agents de l’APID sont concentrés dans les territoires de </w:t>
      </w:r>
      <w:proofErr w:type="spellStart"/>
      <w:r w:rsidRPr="00705F1A">
        <w:rPr>
          <w:lang w:val="fr-CD"/>
        </w:rPr>
        <w:t>Bulungu</w:t>
      </w:r>
      <w:proofErr w:type="spellEnd"/>
      <w:r w:rsidRPr="00705F1A">
        <w:rPr>
          <w:lang w:val="fr-CD"/>
        </w:rPr>
        <w:t xml:space="preserve"> et </w:t>
      </w:r>
      <w:proofErr w:type="spellStart"/>
      <w:r w:rsidRPr="00705F1A">
        <w:rPr>
          <w:lang w:val="fr-CD"/>
        </w:rPr>
        <w:t>Idiofa</w:t>
      </w:r>
      <w:proofErr w:type="spellEnd"/>
      <w:r w:rsidRPr="00705F1A">
        <w:rPr>
          <w:lang w:val="fr-CD"/>
        </w:rPr>
        <w:t xml:space="preserve">. Quelques services techniques de l’administration provinciale sont également impliqués ; il s’agit de la coordination provinciale de l’Environnement et Développement Durable, l’Inspection </w:t>
      </w:r>
      <w:r w:rsidRPr="00705F1A">
        <w:rPr>
          <w:lang w:val="fr-CD"/>
        </w:rPr>
        <w:lastRenderedPageBreak/>
        <w:t xml:space="preserve">provinciale de l’Agriculture, l’Inspection provinciale du Développement Durable, de l’aménagement du territoire et autres. </w:t>
      </w:r>
    </w:p>
    <w:p w14:paraId="2AD6F15C" w14:textId="77777777" w:rsidR="00D4233B" w:rsidRPr="00705F1A" w:rsidRDefault="00D4233B" w:rsidP="00A14B7D">
      <w:pPr>
        <w:rPr>
          <w:lang w:val="fr-CD"/>
        </w:rPr>
      </w:pPr>
    </w:p>
    <w:p w14:paraId="2F41A533" w14:textId="328852AC" w:rsidR="002F02BF" w:rsidRPr="00705F1A" w:rsidRDefault="002F02BF" w:rsidP="004D7A21">
      <w:pPr>
        <w:pStyle w:val="Titre2"/>
        <w:numPr>
          <w:ilvl w:val="1"/>
          <w:numId w:val="22"/>
        </w:numPr>
        <w:tabs>
          <w:tab w:val="left" w:pos="567"/>
        </w:tabs>
        <w:spacing w:after="240"/>
        <w:ind w:left="567" w:hanging="557"/>
        <w:rPr>
          <w:rFonts w:asciiTheme="minorHAnsi" w:hAnsiTheme="minorHAnsi" w:cstheme="minorHAnsi"/>
          <w:b/>
          <w:color w:val="0070C0"/>
          <w:sz w:val="22"/>
          <w:szCs w:val="22"/>
          <w:lang w:val="fr-CD"/>
        </w:rPr>
      </w:pPr>
      <w:bookmarkStart w:id="10" w:name="_Toc127533526"/>
      <w:bookmarkStart w:id="11" w:name="_Toc127533527"/>
      <w:bookmarkStart w:id="12" w:name="_Toc127533528"/>
      <w:bookmarkStart w:id="13" w:name="_Toc127533529"/>
      <w:bookmarkEnd w:id="10"/>
      <w:bookmarkEnd w:id="11"/>
      <w:bookmarkEnd w:id="12"/>
      <w:r w:rsidRPr="00705F1A">
        <w:rPr>
          <w:rFonts w:asciiTheme="minorHAnsi" w:hAnsiTheme="minorHAnsi" w:cstheme="minorHAnsi"/>
          <w:b/>
          <w:color w:val="0070C0"/>
          <w:sz w:val="22"/>
          <w:szCs w:val="22"/>
          <w:lang w:val="fr-CD"/>
        </w:rPr>
        <w:t>Objectif Général</w:t>
      </w:r>
      <w:bookmarkEnd w:id="13"/>
    </w:p>
    <w:p w14:paraId="5779A0E2" w14:textId="359CE42B" w:rsidR="00A9465F" w:rsidRPr="00705F1A" w:rsidRDefault="004D7A21" w:rsidP="00A14B7D">
      <w:pPr>
        <w:ind w:left="567" w:firstLine="0"/>
        <w:jc w:val="center"/>
        <w:rPr>
          <w:b/>
          <w:color w:val="auto"/>
          <w:szCs w:val="21"/>
          <w:lang w:val="fr-CD"/>
        </w:rPr>
      </w:pPr>
      <w:r w:rsidRPr="00705F1A">
        <w:rPr>
          <w:b/>
          <w:color w:val="auto"/>
          <w:szCs w:val="21"/>
          <w:lang w:val="fr-CD"/>
        </w:rPr>
        <w:t xml:space="preserve">Tableau </w:t>
      </w:r>
      <w:r w:rsidRPr="00705F1A">
        <w:rPr>
          <w:b/>
          <w:color w:val="auto"/>
          <w:szCs w:val="21"/>
          <w:lang w:val="fr-CD"/>
        </w:rPr>
        <w:fldChar w:fldCharType="begin"/>
      </w:r>
      <w:r w:rsidRPr="00705F1A">
        <w:rPr>
          <w:b/>
          <w:color w:val="auto"/>
          <w:szCs w:val="21"/>
          <w:lang w:val="fr-CD"/>
        </w:rPr>
        <w:instrText xml:space="preserve"> SEQ Tableau \* ARABIC </w:instrText>
      </w:r>
      <w:r w:rsidRPr="00705F1A">
        <w:rPr>
          <w:b/>
          <w:color w:val="auto"/>
          <w:szCs w:val="21"/>
          <w:lang w:val="fr-CD"/>
        </w:rPr>
        <w:fldChar w:fldCharType="separate"/>
      </w:r>
      <w:r w:rsidR="00685935">
        <w:rPr>
          <w:b/>
          <w:noProof/>
          <w:color w:val="auto"/>
          <w:szCs w:val="21"/>
          <w:lang w:val="fr-CD"/>
        </w:rPr>
        <w:t>3</w:t>
      </w:r>
      <w:r w:rsidRPr="00705F1A">
        <w:rPr>
          <w:b/>
          <w:color w:val="auto"/>
          <w:szCs w:val="21"/>
          <w:lang w:val="fr-CD"/>
        </w:rPr>
        <w:fldChar w:fldCharType="end"/>
      </w:r>
      <w:r w:rsidRPr="00705F1A">
        <w:rPr>
          <w:b/>
          <w:color w:val="auto"/>
          <w:szCs w:val="21"/>
          <w:lang w:val="fr-CD"/>
        </w:rPr>
        <w:t xml:space="preserve">  </w:t>
      </w:r>
      <w:r w:rsidR="00A9465F" w:rsidRPr="00705F1A">
        <w:rPr>
          <w:b/>
          <w:color w:val="auto"/>
          <w:szCs w:val="21"/>
          <w:lang w:val="fr-CD"/>
        </w:rPr>
        <w:t>Objectifs globaux du programme</w:t>
      </w:r>
    </w:p>
    <w:tbl>
      <w:tblPr>
        <w:tblW w:w="8784"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4384"/>
        <w:gridCol w:w="2273"/>
      </w:tblGrid>
      <w:tr w:rsidR="00705F1A" w:rsidRPr="00705F1A" w14:paraId="08157990" w14:textId="77777777" w:rsidTr="00705F1A">
        <w:tc>
          <w:tcPr>
            <w:tcW w:w="2127" w:type="dxa"/>
            <w:shd w:val="clear" w:color="000000" w:fill="8DB4E3"/>
            <w:vAlign w:val="center"/>
            <w:hideMark/>
          </w:tcPr>
          <w:p w14:paraId="7F26F769" w14:textId="77777777" w:rsidR="00CF641B" w:rsidRPr="00D90F03" w:rsidRDefault="00CF641B" w:rsidP="00CF641B">
            <w:pPr>
              <w:spacing w:after="0" w:line="240" w:lineRule="auto"/>
              <w:ind w:left="0" w:right="0" w:firstLine="0"/>
              <w:jc w:val="center"/>
              <w:rPr>
                <w:rFonts w:eastAsia="Times New Roman"/>
                <w:b/>
                <w:bCs/>
                <w:color w:val="auto"/>
                <w:sz w:val="18"/>
                <w:szCs w:val="18"/>
                <w:lang w:val="fr-CD" w:eastAsia="fr-FR"/>
              </w:rPr>
            </w:pPr>
            <w:r w:rsidRPr="00D90F03">
              <w:rPr>
                <w:rFonts w:eastAsia="Times New Roman"/>
                <w:b/>
                <w:bCs/>
                <w:color w:val="auto"/>
                <w:sz w:val="18"/>
                <w:szCs w:val="18"/>
                <w:lang w:val="fr-CD" w:eastAsia="fr-FR"/>
              </w:rPr>
              <w:t>Effets généraux</w:t>
            </w:r>
          </w:p>
        </w:tc>
        <w:tc>
          <w:tcPr>
            <w:tcW w:w="4384" w:type="dxa"/>
            <w:shd w:val="clear" w:color="000000" w:fill="8DB4E3"/>
            <w:vAlign w:val="center"/>
            <w:hideMark/>
          </w:tcPr>
          <w:p w14:paraId="14EE6FDB" w14:textId="77777777" w:rsidR="00CF641B" w:rsidRPr="00D90F03" w:rsidRDefault="00CF641B" w:rsidP="00CF641B">
            <w:pPr>
              <w:spacing w:after="0" w:line="240" w:lineRule="auto"/>
              <w:ind w:left="0" w:right="0" w:firstLine="0"/>
              <w:jc w:val="center"/>
              <w:rPr>
                <w:rFonts w:eastAsia="Times New Roman"/>
                <w:b/>
                <w:bCs/>
                <w:color w:val="auto"/>
                <w:sz w:val="18"/>
                <w:szCs w:val="18"/>
                <w:lang w:val="fr-CD" w:eastAsia="fr-FR"/>
              </w:rPr>
            </w:pPr>
            <w:r w:rsidRPr="00D90F03">
              <w:rPr>
                <w:rFonts w:eastAsia="Times New Roman"/>
                <w:b/>
                <w:bCs/>
                <w:color w:val="auto"/>
                <w:sz w:val="18"/>
                <w:szCs w:val="18"/>
                <w:lang w:val="fr-CD" w:eastAsia="fr-FR"/>
              </w:rPr>
              <w:t>Produit attendu</w:t>
            </w:r>
          </w:p>
        </w:tc>
        <w:tc>
          <w:tcPr>
            <w:tcW w:w="2273" w:type="dxa"/>
            <w:shd w:val="clear" w:color="000000" w:fill="8EA9DB"/>
            <w:vAlign w:val="center"/>
            <w:hideMark/>
          </w:tcPr>
          <w:p w14:paraId="1A45F004" w14:textId="77777777" w:rsidR="00CF641B" w:rsidRPr="00D90F03" w:rsidRDefault="00CF641B" w:rsidP="00CF641B">
            <w:pPr>
              <w:spacing w:after="0" w:line="240" w:lineRule="auto"/>
              <w:ind w:left="0" w:right="0" w:firstLine="0"/>
              <w:jc w:val="center"/>
              <w:rPr>
                <w:rFonts w:eastAsia="Times New Roman"/>
                <w:b/>
                <w:bCs/>
                <w:color w:val="auto"/>
                <w:sz w:val="18"/>
                <w:szCs w:val="18"/>
                <w:lang w:val="fr-CD" w:eastAsia="fr-FR"/>
              </w:rPr>
            </w:pPr>
            <w:r w:rsidRPr="00D90F03">
              <w:rPr>
                <w:rFonts w:eastAsia="Times New Roman"/>
                <w:b/>
                <w:bCs/>
                <w:color w:val="auto"/>
                <w:sz w:val="18"/>
                <w:szCs w:val="18"/>
                <w:lang w:val="fr-CD" w:eastAsia="fr-FR"/>
              </w:rPr>
              <w:t>Jalon de la LOI</w:t>
            </w:r>
          </w:p>
        </w:tc>
      </w:tr>
      <w:tr w:rsidR="00705F1A" w:rsidRPr="00705F1A" w14:paraId="199D3366" w14:textId="77777777" w:rsidTr="00705F1A">
        <w:tc>
          <w:tcPr>
            <w:tcW w:w="2127" w:type="dxa"/>
            <w:vMerge w:val="restart"/>
            <w:shd w:val="clear" w:color="auto" w:fill="auto"/>
            <w:vAlign w:val="center"/>
            <w:hideMark/>
          </w:tcPr>
          <w:p w14:paraId="3AE52DF4" w14:textId="77777777" w:rsidR="00CF641B" w:rsidRPr="00D90F03" w:rsidRDefault="00CF641B" w:rsidP="00CF641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L’évitement de la déforestation et la séquestration du carbone à travers la promotion de l’agroforesterie</w:t>
            </w:r>
          </w:p>
        </w:tc>
        <w:tc>
          <w:tcPr>
            <w:tcW w:w="4384" w:type="dxa"/>
            <w:shd w:val="clear" w:color="auto" w:fill="auto"/>
            <w:vAlign w:val="center"/>
            <w:hideMark/>
          </w:tcPr>
          <w:p w14:paraId="0520BCAA" w14:textId="77777777" w:rsidR="00CF641B" w:rsidRPr="00D90F03" w:rsidRDefault="00CF641B" w:rsidP="00CF641B">
            <w:pPr>
              <w:spacing w:after="0" w:line="240" w:lineRule="auto"/>
              <w:ind w:left="0" w:right="0" w:firstLine="0"/>
              <w:jc w:val="left"/>
              <w:rPr>
                <w:rFonts w:eastAsia="Times New Roman"/>
                <w:b/>
                <w:bCs/>
                <w:i/>
                <w:iCs/>
                <w:color w:val="auto"/>
                <w:sz w:val="18"/>
                <w:szCs w:val="18"/>
                <w:lang w:val="fr-CD" w:eastAsia="fr-FR"/>
              </w:rPr>
            </w:pPr>
            <w:r w:rsidRPr="00D90F03">
              <w:rPr>
                <w:rFonts w:eastAsia="Times New Roman"/>
                <w:b/>
                <w:bCs/>
                <w:i/>
                <w:iCs/>
                <w:color w:val="auto"/>
                <w:sz w:val="18"/>
                <w:szCs w:val="18"/>
                <w:lang w:val="fr-CD" w:eastAsia="fr-FR"/>
              </w:rPr>
              <w:t xml:space="preserve">Produit 1 : </w:t>
            </w:r>
            <w:r w:rsidRPr="00D90F03">
              <w:rPr>
                <w:rFonts w:eastAsia="Times New Roman"/>
                <w:color w:val="auto"/>
                <w:sz w:val="18"/>
                <w:szCs w:val="18"/>
                <w:lang w:val="fr-CD" w:eastAsia="fr-FR"/>
              </w:rPr>
              <w:t>Réalisation de 5000 ha de plantation pour l’agroforesterie</w:t>
            </w:r>
          </w:p>
        </w:tc>
        <w:tc>
          <w:tcPr>
            <w:tcW w:w="2273" w:type="dxa"/>
            <w:shd w:val="clear" w:color="auto" w:fill="auto"/>
            <w:vAlign w:val="center"/>
            <w:hideMark/>
          </w:tcPr>
          <w:p w14:paraId="53F28320" w14:textId="282993B8" w:rsidR="00CF641B" w:rsidRPr="00D90F03" w:rsidRDefault="00CF641B" w:rsidP="00DE7C3F">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xml:space="preserve">Agriculture </w:t>
            </w:r>
            <w:r w:rsidR="00DE7C3F"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br/>
              <w:t>Jalons intermédiaires 2018 : sédentarisation.</w:t>
            </w:r>
          </w:p>
        </w:tc>
      </w:tr>
      <w:tr w:rsidR="00705F1A" w:rsidRPr="00705F1A" w14:paraId="1D60C134" w14:textId="77777777" w:rsidTr="00705F1A">
        <w:tc>
          <w:tcPr>
            <w:tcW w:w="2127" w:type="dxa"/>
            <w:vMerge/>
            <w:vAlign w:val="center"/>
            <w:hideMark/>
          </w:tcPr>
          <w:p w14:paraId="3EC9A28D" w14:textId="77777777" w:rsidR="00CF641B" w:rsidRPr="00D90F03" w:rsidRDefault="00CF641B" w:rsidP="00CF641B">
            <w:pPr>
              <w:spacing w:after="0" w:line="240" w:lineRule="auto"/>
              <w:ind w:left="0" w:right="0" w:firstLine="0"/>
              <w:jc w:val="left"/>
              <w:rPr>
                <w:rFonts w:eastAsia="Times New Roman"/>
                <w:color w:val="auto"/>
                <w:sz w:val="18"/>
                <w:szCs w:val="18"/>
                <w:lang w:val="fr-CD" w:eastAsia="fr-FR"/>
              </w:rPr>
            </w:pPr>
          </w:p>
        </w:tc>
        <w:tc>
          <w:tcPr>
            <w:tcW w:w="4384" w:type="dxa"/>
            <w:shd w:val="clear" w:color="auto" w:fill="auto"/>
            <w:vAlign w:val="center"/>
            <w:hideMark/>
          </w:tcPr>
          <w:p w14:paraId="586DD489" w14:textId="77777777" w:rsidR="00CF641B" w:rsidRPr="00D90F03" w:rsidRDefault="00CF641B" w:rsidP="00CF641B">
            <w:pPr>
              <w:spacing w:after="0" w:line="240" w:lineRule="auto"/>
              <w:ind w:left="0" w:right="0" w:firstLine="0"/>
              <w:jc w:val="left"/>
              <w:rPr>
                <w:rFonts w:eastAsia="Times New Roman"/>
                <w:b/>
                <w:bCs/>
                <w:i/>
                <w:iCs/>
                <w:color w:val="auto"/>
                <w:sz w:val="18"/>
                <w:szCs w:val="18"/>
                <w:lang w:val="fr-CD" w:eastAsia="fr-FR"/>
              </w:rPr>
            </w:pPr>
            <w:r w:rsidRPr="00D90F03">
              <w:rPr>
                <w:rFonts w:eastAsia="Times New Roman"/>
                <w:b/>
                <w:bCs/>
                <w:i/>
                <w:iCs/>
                <w:color w:val="auto"/>
                <w:sz w:val="18"/>
                <w:szCs w:val="18"/>
                <w:lang w:val="fr-CD" w:eastAsia="fr-FR"/>
              </w:rPr>
              <w:t xml:space="preserve">Produit 2 : </w:t>
            </w:r>
            <w:r w:rsidRPr="00D90F03">
              <w:rPr>
                <w:rFonts w:eastAsia="Times New Roman"/>
                <w:color w:val="auto"/>
                <w:sz w:val="18"/>
                <w:szCs w:val="18"/>
                <w:lang w:val="fr-CD" w:eastAsia="fr-FR"/>
              </w:rPr>
              <w:t>La séquestration du carbone par la plantation d’acacia de 3.000 ha dans l’activité d’agroforesterie</w:t>
            </w:r>
          </w:p>
        </w:tc>
        <w:tc>
          <w:tcPr>
            <w:tcW w:w="2273" w:type="dxa"/>
            <w:shd w:val="clear" w:color="auto" w:fill="auto"/>
            <w:vAlign w:val="center"/>
            <w:hideMark/>
          </w:tcPr>
          <w:p w14:paraId="087F7965" w14:textId="77777777" w:rsidR="00CF641B" w:rsidRPr="00D90F03" w:rsidRDefault="00CF641B" w:rsidP="00A14B7D">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w:t>
            </w:r>
          </w:p>
        </w:tc>
      </w:tr>
      <w:tr w:rsidR="00705F1A" w:rsidRPr="00705F1A" w14:paraId="1F6895CE" w14:textId="77777777" w:rsidTr="00705F1A">
        <w:tc>
          <w:tcPr>
            <w:tcW w:w="2127" w:type="dxa"/>
            <w:vMerge/>
            <w:vAlign w:val="center"/>
            <w:hideMark/>
          </w:tcPr>
          <w:p w14:paraId="23E0B37F" w14:textId="77777777" w:rsidR="00CF641B" w:rsidRPr="00D90F03" w:rsidRDefault="00CF641B" w:rsidP="00CF641B">
            <w:pPr>
              <w:spacing w:after="0" w:line="240" w:lineRule="auto"/>
              <w:ind w:left="0" w:right="0" w:firstLine="0"/>
              <w:jc w:val="left"/>
              <w:rPr>
                <w:rFonts w:eastAsia="Times New Roman"/>
                <w:color w:val="auto"/>
                <w:sz w:val="18"/>
                <w:szCs w:val="18"/>
                <w:lang w:val="fr-CD" w:eastAsia="fr-FR"/>
              </w:rPr>
            </w:pPr>
          </w:p>
        </w:tc>
        <w:tc>
          <w:tcPr>
            <w:tcW w:w="4384" w:type="dxa"/>
            <w:shd w:val="clear" w:color="auto" w:fill="auto"/>
            <w:vAlign w:val="center"/>
            <w:hideMark/>
          </w:tcPr>
          <w:p w14:paraId="7E52CD2D" w14:textId="77777777" w:rsidR="00CF641B" w:rsidRPr="00D90F03" w:rsidRDefault="00CF641B" w:rsidP="00CF641B">
            <w:pPr>
              <w:spacing w:after="0" w:line="240" w:lineRule="auto"/>
              <w:ind w:left="0" w:right="0" w:firstLine="0"/>
              <w:jc w:val="left"/>
              <w:rPr>
                <w:rFonts w:eastAsia="Times New Roman"/>
                <w:b/>
                <w:bCs/>
                <w:i/>
                <w:iCs/>
                <w:color w:val="auto"/>
                <w:sz w:val="18"/>
                <w:szCs w:val="18"/>
                <w:lang w:val="fr-CD" w:eastAsia="fr-FR"/>
              </w:rPr>
            </w:pPr>
            <w:r w:rsidRPr="00D90F03">
              <w:rPr>
                <w:rFonts w:eastAsia="Times New Roman"/>
                <w:b/>
                <w:bCs/>
                <w:i/>
                <w:iCs/>
                <w:color w:val="auto"/>
                <w:sz w:val="18"/>
                <w:szCs w:val="18"/>
                <w:lang w:val="fr-CD" w:eastAsia="fr-FR"/>
              </w:rPr>
              <w:t xml:space="preserve"> Produit 3 : </w:t>
            </w:r>
            <w:r w:rsidRPr="00D90F03">
              <w:rPr>
                <w:rFonts w:eastAsia="Times New Roman"/>
                <w:color w:val="auto"/>
                <w:sz w:val="18"/>
                <w:szCs w:val="18"/>
                <w:lang w:val="fr-CD" w:eastAsia="fr-FR"/>
              </w:rPr>
              <w:t>Atténuation de la déforestation grâce à l’introduction de l’agroforesterie</w:t>
            </w:r>
          </w:p>
        </w:tc>
        <w:tc>
          <w:tcPr>
            <w:tcW w:w="2273" w:type="dxa"/>
            <w:shd w:val="clear" w:color="auto" w:fill="auto"/>
            <w:vAlign w:val="center"/>
            <w:hideMark/>
          </w:tcPr>
          <w:p w14:paraId="49962079" w14:textId="5E14D1BC" w:rsidR="00CF641B" w:rsidRPr="00D90F03" w:rsidRDefault="00CF641B" w:rsidP="00A14B7D">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Agriculture</w:t>
            </w:r>
            <w:r w:rsidR="00DE7C3F" w:rsidRPr="00D90F03">
              <w:rPr>
                <w:rFonts w:eastAsia="Times New Roman"/>
                <w:color w:val="auto"/>
                <w:sz w:val="18"/>
                <w:szCs w:val="18"/>
                <w:lang w:val="fr-CD" w:eastAsia="fr-FR"/>
              </w:rPr>
              <w:t xml:space="preserve"> : </w:t>
            </w:r>
            <w:r w:rsidRPr="00D90F03">
              <w:rPr>
                <w:rFonts w:eastAsia="Times New Roman"/>
                <w:color w:val="auto"/>
                <w:sz w:val="18"/>
                <w:szCs w:val="18"/>
                <w:lang w:val="fr-CD" w:eastAsia="fr-FR"/>
              </w:rPr>
              <w:br/>
              <w:t>Jalons intermédiaires 2018 : Sédentarisation.</w:t>
            </w:r>
          </w:p>
        </w:tc>
      </w:tr>
      <w:tr w:rsidR="00705F1A" w:rsidRPr="00705F1A" w14:paraId="48A746BA" w14:textId="77777777" w:rsidTr="00705F1A">
        <w:tc>
          <w:tcPr>
            <w:tcW w:w="2127" w:type="dxa"/>
            <w:shd w:val="clear" w:color="auto" w:fill="auto"/>
            <w:vAlign w:val="center"/>
            <w:hideMark/>
          </w:tcPr>
          <w:p w14:paraId="0A47BD22" w14:textId="77777777" w:rsidR="00CF641B" w:rsidRPr="00D90F03" w:rsidRDefault="00CF641B" w:rsidP="00A14B7D">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xml:space="preserve">Amélioration des conditions de vie des populations à travers l’agroforesterie </w:t>
            </w:r>
          </w:p>
        </w:tc>
        <w:tc>
          <w:tcPr>
            <w:tcW w:w="4384" w:type="dxa"/>
            <w:shd w:val="clear" w:color="auto" w:fill="auto"/>
            <w:vAlign w:val="center"/>
            <w:hideMark/>
          </w:tcPr>
          <w:p w14:paraId="7D2F64CA" w14:textId="3979E88F" w:rsidR="00CF641B" w:rsidRPr="00D90F03" w:rsidRDefault="00CF641B" w:rsidP="00CF641B">
            <w:pPr>
              <w:spacing w:after="0" w:line="240" w:lineRule="auto"/>
              <w:ind w:left="0" w:right="0" w:firstLine="0"/>
              <w:jc w:val="left"/>
              <w:rPr>
                <w:rFonts w:eastAsia="Times New Roman"/>
                <w:b/>
                <w:bCs/>
                <w:i/>
                <w:iCs/>
                <w:color w:val="auto"/>
                <w:sz w:val="18"/>
                <w:szCs w:val="18"/>
                <w:lang w:val="fr-CD" w:eastAsia="fr-FR"/>
              </w:rPr>
            </w:pPr>
            <w:r w:rsidRPr="00D90F03">
              <w:rPr>
                <w:rFonts w:eastAsia="Times New Roman"/>
                <w:b/>
                <w:bCs/>
                <w:i/>
                <w:iCs/>
                <w:color w:val="auto"/>
                <w:sz w:val="18"/>
                <w:szCs w:val="18"/>
                <w:lang w:val="fr-CD" w:eastAsia="fr-FR"/>
              </w:rPr>
              <w:t xml:space="preserve"> Produit 4 : </w:t>
            </w:r>
            <w:r w:rsidRPr="00D90F03">
              <w:rPr>
                <w:rFonts w:eastAsia="Times New Roman"/>
                <w:color w:val="auto"/>
                <w:sz w:val="18"/>
                <w:szCs w:val="18"/>
                <w:lang w:val="fr-CD" w:eastAsia="fr-FR"/>
              </w:rPr>
              <w:t>Les revenus monétaires médians augmentent d’au moins 10% dans les ménages et les fermes impliqués dans le projet</w:t>
            </w:r>
          </w:p>
        </w:tc>
        <w:tc>
          <w:tcPr>
            <w:tcW w:w="2273" w:type="dxa"/>
            <w:shd w:val="clear" w:color="auto" w:fill="auto"/>
            <w:vAlign w:val="center"/>
            <w:hideMark/>
          </w:tcPr>
          <w:p w14:paraId="1E3A965E" w14:textId="77777777" w:rsidR="00CF641B" w:rsidRPr="00D90F03" w:rsidRDefault="00CF641B" w:rsidP="00A14B7D">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w:t>
            </w:r>
          </w:p>
        </w:tc>
      </w:tr>
    </w:tbl>
    <w:p w14:paraId="275C2B53" w14:textId="77777777" w:rsidR="00A732ED" w:rsidRPr="00705F1A" w:rsidRDefault="00A732ED" w:rsidP="00A14B7D">
      <w:pPr>
        <w:spacing w:line="240" w:lineRule="auto"/>
        <w:ind w:left="0" w:firstLine="0"/>
        <w:rPr>
          <w:color w:val="2F5496" w:themeColor="accent1" w:themeShade="BF"/>
          <w:sz w:val="18"/>
          <w:szCs w:val="18"/>
          <w:lang w:val="fr-CD"/>
        </w:rPr>
      </w:pPr>
    </w:p>
    <w:p w14:paraId="15F6D224" w14:textId="77777777" w:rsidR="00A732ED" w:rsidRPr="00705F1A" w:rsidRDefault="00A732ED" w:rsidP="00A14B7D">
      <w:pPr>
        <w:spacing w:line="240" w:lineRule="auto"/>
        <w:rPr>
          <w:color w:val="2F5496" w:themeColor="accent1" w:themeShade="BF"/>
          <w:sz w:val="18"/>
          <w:szCs w:val="18"/>
          <w:lang w:val="fr-CD"/>
        </w:rPr>
      </w:pPr>
    </w:p>
    <w:p w14:paraId="38E87164" w14:textId="77777777" w:rsidR="00A732ED" w:rsidRPr="00705F1A" w:rsidRDefault="00A732ED" w:rsidP="00A14B7D">
      <w:pPr>
        <w:spacing w:line="240" w:lineRule="auto"/>
        <w:rPr>
          <w:color w:val="2F5496" w:themeColor="accent1" w:themeShade="BF"/>
          <w:sz w:val="18"/>
          <w:szCs w:val="18"/>
          <w:lang w:val="fr-CD"/>
        </w:rPr>
      </w:pPr>
    </w:p>
    <w:p w14:paraId="101E24EE" w14:textId="1CA5161C" w:rsidR="00494D8C" w:rsidRPr="00705F1A" w:rsidRDefault="00494D8C" w:rsidP="00A14B7D">
      <w:pPr>
        <w:pStyle w:val="Titre2"/>
        <w:numPr>
          <w:ilvl w:val="1"/>
          <w:numId w:val="22"/>
        </w:numPr>
        <w:tabs>
          <w:tab w:val="left" w:pos="567"/>
        </w:tabs>
        <w:spacing w:after="240"/>
        <w:ind w:left="567" w:hanging="557"/>
        <w:rPr>
          <w:rFonts w:asciiTheme="minorHAnsi" w:hAnsiTheme="minorHAnsi" w:cstheme="minorHAnsi"/>
          <w:b/>
          <w:color w:val="0070C0"/>
          <w:sz w:val="22"/>
          <w:szCs w:val="22"/>
          <w:lang w:val="fr-CD"/>
        </w:rPr>
      </w:pPr>
      <w:bookmarkStart w:id="14" w:name="_Toc127533530"/>
      <w:r w:rsidRPr="00705F1A">
        <w:rPr>
          <w:rFonts w:asciiTheme="minorHAnsi" w:hAnsiTheme="minorHAnsi" w:cstheme="minorHAnsi"/>
          <w:b/>
          <w:color w:val="0070C0"/>
          <w:sz w:val="22"/>
          <w:szCs w:val="22"/>
          <w:lang w:val="fr-CD"/>
        </w:rPr>
        <w:t>Objectifs spécifiques et résultats attendus du programme</w:t>
      </w:r>
      <w:bookmarkEnd w:id="14"/>
    </w:p>
    <w:p w14:paraId="6F7B8737" w14:textId="5FBEF59B" w:rsidR="00494D8C" w:rsidRPr="00705F1A" w:rsidRDefault="004479E6" w:rsidP="00A14B7D">
      <w:pPr>
        <w:pStyle w:val="Paragraphedeliste"/>
        <w:numPr>
          <w:ilvl w:val="2"/>
          <w:numId w:val="83"/>
        </w:numPr>
        <w:pBdr>
          <w:top w:val="nil"/>
          <w:left w:val="nil"/>
          <w:bottom w:val="nil"/>
          <w:right w:val="nil"/>
          <w:between w:val="nil"/>
        </w:pBdr>
        <w:spacing w:after="0" w:line="240" w:lineRule="auto"/>
        <w:ind w:left="709" w:right="0"/>
        <w:rPr>
          <w:b/>
          <w:color w:val="0070C0"/>
          <w:sz w:val="22"/>
          <w:lang w:val="fr-CD"/>
        </w:rPr>
      </w:pPr>
      <w:r w:rsidRPr="00705F1A">
        <w:rPr>
          <w:b/>
          <w:color w:val="0070C0"/>
          <w:sz w:val="22"/>
          <w:lang w:val="fr-CD"/>
        </w:rPr>
        <w:t>S</w:t>
      </w:r>
      <w:r w:rsidR="00494D8C" w:rsidRPr="00705F1A">
        <w:rPr>
          <w:b/>
          <w:color w:val="0070C0"/>
          <w:sz w:val="22"/>
          <w:lang w:val="fr-CD"/>
        </w:rPr>
        <w:t>uivant le cadre de résultats du document de programme approuvé, c’est-à-dire les cibles finales</w:t>
      </w:r>
    </w:p>
    <w:p w14:paraId="262AB711" w14:textId="77777777" w:rsidR="00A9465F" w:rsidRPr="00705F1A" w:rsidRDefault="00A9465F" w:rsidP="00A14B7D">
      <w:pPr>
        <w:pStyle w:val="Paragraphedeliste"/>
        <w:pBdr>
          <w:top w:val="nil"/>
          <w:left w:val="nil"/>
          <w:bottom w:val="nil"/>
          <w:right w:val="nil"/>
          <w:between w:val="nil"/>
        </w:pBdr>
        <w:spacing w:after="0" w:line="240" w:lineRule="auto"/>
        <w:ind w:left="1570" w:right="0" w:firstLine="0"/>
        <w:rPr>
          <w:i/>
          <w:sz w:val="18"/>
          <w:szCs w:val="18"/>
          <w:lang w:val="fr-CD"/>
        </w:rPr>
      </w:pPr>
    </w:p>
    <w:p w14:paraId="3D9A1FBC" w14:textId="67620E90" w:rsidR="00A9465F" w:rsidRPr="00705F1A" w:rsidRDefault="004D7A21" w:rsidP="004D7A21">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4</w:t>
      </w:r>
      <w:r w:rsidRPr="00705F1A">
        <w:rPr>
          <w:b/>
          <w:color w:val="auto"/>
          <w:sz w:val="21"/>
          <w:szCs w:val="21"/>
          <w:lang w:val="fr-CD"/>
        </w:rPr>
        <w:fldChar w:fldCharType="end"/>
      </w:r>
      <w:r w:rsidRPr="00705F1A">
        <w:rPr>
          <w:b/>
          <w:color w:val="auto"/>
          <w:sz w:val="21"/>
          <w:szCs w:val="21"/>
          <w:lang w:val="fr-CD"/>
        </w:rPr>
        <w:t xml:space="preserve">  </w:t>
      </w:r>
      <w:r w:rsidR="00A9465F" w:rsidRPr="00705F1A">
        <w:rPr>
          <w:b/>
          <w:color w:val="auto"/>
          <w:sz w:val="21"/>
          <w:szCs w:val="21"/>
          <w:lang w:val="fr-CD"/>
        </w:rPr>
        <w:t xml:space="preserve">Objectifs </w:t>
      </w:r>
      <w:r w:rsidR="005951AC" w:rsidRPr="00705F1A">
        <w:rPr>
          <w:b/>
          <w:color w:val="auto"/>
          <w:sz w:val="21"/>
          <w:szCs w:val="21"/>
          <w:lang w:val="fr-CD"/>
        </w:rPr>
        <w:t>spécifique du programme</w:t>
      </w:r>
    </w:p>
    <w:tbl>
      <w:tblPr>
        <w:tblW w:w="9214"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3"/>
        <w:gridCol w:w="3731"/>
        <w:gridCol w:w="3260"/>
      </w:tblGrid>
      <w:tr w:rsidR="004479E6" w:rsidRPr="00705F1A" w14:paraId="3ADFD42B" w14:textId="77777777" w:rsidTr="00705F1A">
        <w:trPr>
          <w:tblHeader/>
        </w:trPr>
        <w:tc>
          <w:tcPr>
            <w:tcW w:w="2223" w:type="dxa"/>
            <w:shd w:val="clear" w:color="000000" w:fill="8DB4E3"/>
            <w:vAlign w:val="center"/>
            <w:hideMark/>
          </w:tcPr>
          <w:p w14:paraId="33FC74F5" w14:textId="2F7F124E" w:rsidR="004479E6" w:rsidRPr="00705F1A" w:rsidRDefault="004479E6" w:rsidP="00A14B7D">
            <w:pPr>
              <w:spacing w:after="0" w:line="240" w:lineRule="auto"/>
              <w:ind w:left="0" w:right="0" w:firstLine="0"/>
              <w:jc w:val="center"/>
              <w:rPr>
                <w:rFonts w:eastAsia="Times New Roman"/>
                <w:b/>
                <w:bCs/>
                <w:color w:val="auto"/>
                <w:sz w:val="18"/>
                <w:szCs w:val="18"/>
                <w:lang w:val="fr-CD" w:eastAsia="fr-FR"/>
              </w:rPr>
            </w:pPr>
            <w:r w:rsidRPr="00705F1A">
              <w:rPr>
                <w:rFonts w:eastAsia="Times New Roman"/>
                <w:b/>
                <w:bCs/>
                <w:color w:val="auto"/>
                <w:sz w:val="18"/>
                <w:szCs w:val="18"/>
                <w:lang w:val="fr-CD" w:eastAsia="fr-FR"/>
              </w:rPr>
              <w:t>Effet</w:t>
            </w:r>
          </w:p>
        </w:tc>
        <w:tc>
          <w:tcPr>
            <w:tcW w:w="3731" w:type="dxa"/>
            <w:shd w:val="clear" w:color="000000" w:fill="8DB4E3"/>
            <w:vAlign w:val="center"/>
            <w:hideMark/>
          </w:tcPr>
          <w:p w14:paraId="771F985E" w14:textId="77777777" w:rsidR="004479E6" w:rsidRPr="00705F1A" w:rsidRDefault="004479E6" w:rsidP="00A14B7D">
            <w:pPr>
              <w:spacing w:after="0" w:line="240" w:lineRule="auto"/>
              <w:ind w:left="0" w:right="0" w:firstLine="0"/>
              <w:jc w:val="center"/>
              <w:rPr>
                <w:rFonts w:eastAsia="Times New Roman"/>
                <w:b/>
                <w:bCs/>
                <w:color w:val="auto"/>
                <w:sz w:val="18"/>
                <w:szCs w:val="18"/>
                <w:lang w:val="fr-CD" w:eastAsia="fr-FR"/>
              </w:rPr>
            </w:pPr>
            <w:r w:rsidRPr="00705F1A">
              <w:rPr>
                <w:rFonts w:eastAsia="Times New Roman"/>
                <w:b/>
                <w:bCs/>
                <w:color w:val="auto"/>
                <w:sz w:val="18"/>
                <w:szCs w:val="18"/>
                <w:lang w:val="fr-CD" w:eastAsia="fr-FR"/>
              </w:rPr>
              <w:t>Produit attendu</w:t>
            </w:r>
          </w:p>
        </w:tc>
        <w:tc>
          <w:tcPr>
            <w:tcW w:w="3260" w:type="dxa"/>
            <w:shd w:val="clear" w:color="000000" w:fill="8EA9DB"/>
            <w:hideMark/>
          </w:tcPr>
          <w:p w14:paraId="1225454A" w14:textId="77777777" w:rsidR="004479E6" w:rsidRPr="00D90F03" w:rsidRDefault="004479E6" w:rsidP="00705F1A">
            <w:pPr>
              <w:spacing w:after="0" w:line="240" w:lineRule="auto"/>
              <w:ind w:left="0" w:right="0" w:firstLine="0"/>
              <w:jc w:val="center"/>
              <w:rPr>
                <w:rFonts w:eastAsia="Times New Roman"/>
                <w:b/>
                <w:bCs/>
                <w:color w:val="auto"/>
                <w:sz w:val="18"/>
                <w:szCs w:val="18"/>
                <w:lang w:val="fr-CD" w:eastAsia="fr-FR"/>
              </w:rPr>
            </w:pPr>
            <w:r w:rsidRPr="00D90F03">
              <w:rPr>
                <w:rFonts w:eastAsia="Times New Roman"/>
                <w:b/>
                <w:bCs/>
                <w:color w:val="auto"/>
                <w:sz w:val="18"/>
                <w:szCs w:val="18"/>
                <w:lang w:val="fr-CD" w:eastAsia="fr-FR"/>
              </w:rPr>
              <w:t>Jalon de la LOI</w:t>
            </w:r>
          </w:p>
        </w:tc>
      </w:tr>
      <w:tr w:rsidR="004479E6" w:rsidRPr="00705F1A" w14:paraId="7F87A561" w14:textId="77777777" w:rsidTr="00705F1A">
        <w:tc>
          <w:tcPr>
            <w:tcW w:w="2223" w:type="dxa"/>
            <w:vMerge w:val="restart"/>
            <w:shd w:val="clear" w:color="auto" w:fill="auto"/>
            <w:hideMark/>
          </w:tcPr>
          <w:p w14:paraId="4550815A" w14:textId="3C7F3BDA" w:rsidR="00D420A1" w:rsidRPr="00705F1A" w:rsidRDefault="00D420A1"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Effet 1</w:t>
            </w:r>
          </w:p>
          <w:p w14:paraId="37DB3683"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Renforcement des politiques et gouvernance provinciales relatives à la mise en œuvre de la REDD</w:t>
            </w:r>
          </w:p>
        </w:tc>
        <w:tc>
          <w:tcPr>
            <w:tcW w:w="3731" w:type="dxa"/>
            <w:shd w:val="clear" w:color="auto" w:fill="auto"/>
            <w:hideMark/>
          </w:tcPr>
          <w:p w14:paraId="6FC6FE9A"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1.1 : </w:t>
            </w:r>
            <w:r w:rsidRPr="00705F1A">
              <w:rPr>
                <w:rFonts w:eastAsia="Times New Roman"/>
                <w:color w:val="auto"/>
                <w:sz w:val="18"/>
                <w:szCs w:val="18"/>
                <w:lang w:val="fr-CD" w:eastAsia="fr-FR"/>
              </w:rPr>
              <w:t>Cadre de concertation multi sectoriel au niveau provincial est créé</w:t>
            </w:r>
          </w:p>
        </w:tc>
        <w:tc>
          <w:tcPr>
            <w:tcW w:w="3260" w:type="dxa"/>
            <w:shd w:val="clear" w:color="auto" w:fill="auto"/>
            <w:hideMark/>
          </w:tcPr>
          <w:p w14:paraId="402250EF"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Gouvernance :</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br/>
              <w:t>d. Renforcer la gestion de l’espace et des ressources naturelles aux divers niveaux de gouvernance territoriale appropriés,</w:t>
            </w:r>
          </w:p>
        </w:tc>
      </w:tr>
      <w:tr w:rsidR="004479E6" w:rsidRPr="00705F1A" w14:paraId="769C009F" w14:textId="77777777" w:rsidTr="00705F1A">
        <w:tc>
          <w:tcPr>
            <w:tcW w:w="2223" w:type="dxa"/>
            <w:vMerge/>
            <w:hideMark/>
          </w:tcPr>
          <w:p w14:paraId="11E08229"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6CEE258D"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1.2 : </w:t>
            </w:r>
            <w:r w:rsidRPr="00705F1A">
              <w:rPr>
                <w:rFonts w:eastAsia="Times New Roman"/>
                <w:color w:val="auto"/>
                <w:sz w:val="18"/>
                <w:szCs w:val="18"/>
                <w:lang w:val="fr-CD" w:eastAsia="fr-FR"/>
              </w:rPr>
              <w:t>Elaboration de Plan Provincial d'Aménagement de Territoire (résultat modifié)</w:t>
            </w:r>
          </w:p>
        </w:tc>
        <w:tc>
          <w:tcPr>
            <w:tcW w:w="3260" w:type="dxa"/>
            <w:shd w:val="clear" w:color="auto" w:fill="auto"/>
            <w:hideMark/>
          </w:tcPr>
          <w:p w14:paraId="07237714"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xml:space="preserve">Aménagement du territoire : </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 xml:space="preserve">Jalon </w:t>
            </w:r>
            <w:proofErr w:type="gramStart"/>
            <w:r w:rsidRPr="00D90F03">
              <w:rPr>
                <w:rFonts w:eastAsia="Times New Roman"/>
                <w:color w:val="auto"/>
                <w:sz w:val="18"/>
                <w:szCs w:val="18"/>
                <w:u w:val="single"/>
                <w:lang w:val="fr-CD" w:eastAsia="fr-FR"/>
              </w:rPr>
              <w:t>2020:</w:t>
            </w:r>
            <w:proofErr w:type="gramEnd"/>
            <w:r w:rsidRPr="00D90F03">
              <w:rPr>
                <w:rFonts w:eastAsia="Times New Roman"/>
                <w:color w:val="auto"/>
                <w:sz w:val="18"/>
                <w:szCs w:val="18"/>
                <w:u w:val="single"/>
                <w:lang w:val="fr-CD" w:eastAsia="fr-FR"/>
              </w:rPr>
              <w:t xml:space="preserve"> </w:t>
            </w:r>
          </w:p>
        </w:tc>
      </w:tr>
      <w:tr w:rsidR="004479E6" w:rsidRPr="00705F1A" w14:paraId="7BE9AD94" w14:textId="77777777" w:rsidTr="00705F1A">
        <w:tc>
          <w:tcPr>
            <w:tcW w:w="2223" w:type="dxa"/>
            <w:vMerge/>
            <w:hideMark/>
          </w:tcPr>
          <w:p w14:paraId="59D0C31B"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38D9B9A7"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1.3 : </w:t>
            </w:r>
            <w:r w:rsidRPr="00705F1A">
              <w:rPr>
                <w:rFonts w:eastAsia="Times New Roman"/>
                <w:color w:val="auto"/>
                <w:sz w:val="18"/>
                <w:szCs w:val="18"/>
                <w:lang w:val="fr-CD" w:eastAsia="fr-FR"/>
              </w:rPr>
              <w:t>Plan de développement au niveau d’ETD est établi</w:t>
            </w:r>
          </w:p>
        </w:tc>
        <w:tc>
          <w:tcPr>
            <w:tcW w:w="3260" w:type="dxa"/>
            <w:shd w:val="clear" w:color="auto" w:fill="auto"/>
            <w:hideMark/>
          </w:tcPr>
          <w:p w14:paraId="13B40327"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xml:space="preserve">Aménagement du territoire : </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 xml:space="preserve">Jalon </w:t>
            </w:r>
            <w:proofErr w:type="gramStart"/>
            <w:r w:rsidRPr="00D90F03">
              <w:rPr>
                <w:rFonts w:eastAsia="Times New Roman"/>
                <w:color w:val="auto"/>
                <w:sz w:val="18"/>
                <w:szCs w:val="18"/>
                <w:u w:val="single"/>
                <w:lang w:val="fr-CD" w:eastAsia="fr-FR"/>
              </w:rPr>
              <w:t>2020:</w:t>
            </w:r>
            <w:proofErr w:type="gramEnd"/>
            <w:r w:rsidRPr="00D90F03">
              <w:rPr>
                <w:rFonts w:eastAsia="Times New Roman"/>
                <w:color w:val="auto"/>
                <w:sz w:val="18"/>
                <w:szCs w:val="18"/>
                <w:u w:val="single"/>
                <w:lang w:val="fr-CD" w:eastAsia="fr-FR"/>
              </w:rPr>
              <w:t xml:space="preserve"> </w:t>
            </w:r>
          </w:p>
        </w:tc>
      </w:tr>
      <w:tr w:rsidR="004479E6" w:rsidRPr="00705F1A" w14:paraId="315D4E48" w14:textId="77777777" w:rsidTr="00705F1A">
        <w:tc>
          <w:tcPr>
            <w:tcW w:w="2223" w:type="dxa"/>
            <w:vMerge/>
            <w:hideMark/>
          </w:tcPr>
          <w:p w14:paraId="4EB512BB"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139C7577"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1.4 : </w:t>
            </w:r>
            <w:r w:rsidRPr="00705F1A">
              <w:rPr>
                <w:rFonts w:eastAsia="Times New Roman"/>
                <w:color w:val="auto"/>
                <w:sz w:val="18"/>
                <w:szCs w:val="18"/>
                <w:lang w:val="fr-CD" w:eastAsia="fr-FR"/>
              </w:rPr>
              <w:t>Chaque secteur et ville dispose d’un CARG redynamisé d’un PGRN revalidé</w:t>
            </w:r>
          </w:p>
        </w:tc>
        <w:tc>
          <w:tcPr>
            <w:tcW w:w="3260" w:type="dxa"/>
            <w:shd w:val="clear" w:color="auto" w:fill="auto"/>
            <w:hideMark/>
          </w:tcPr>
          <w:p w14:paraId="74530E6C"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xml:space="preserve">Gouvernance : </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br/>
              <w:t>d. Renforcer la gestion de l’espace et des ressources naturelles aux divers niveaux de gouvernance territoriale appropriés,</w:t>
            </w:r>
          </w:p>
        </w:tc>
      </w:tr>
      <w:tr w:rsidR="004479E6" w:rsidRPr="00705F1A" w14:paraId="6BD9A4E1" w14:textId="77777777" w:rsidTr="00705F1A">
        <w:tc>
          <w:tcPr>
            <w:tcW w:w="2223" w:type="dxa"/>
            <w:vMerge/>
            <w:hideMark/>
          </w:tcPr>
          <w:p w14:paraId="6390DC2C"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475B70C8" w14:textId="77777777" w:rsidR="004479E6" w:rsidRPr="00705F1A" w:rsidRDefault="004479E6" w:rsidP="004B0E7B">
            <w:pPr>
              <w:spacing w:after="0" w:line="240" w:lineRule="auto"/>
              <w:ind w:left="0" w:right="0" w:firstLine="0"/>
              <w:jc w:val="left"/>
              <w:rPr>
                <w:rFonts w:eastAsiaTheme="minorEastAsia"/>
                <w:b/>
                <w:bCs/>
                <w:i/>
                <w:iCs/>
                <w:color w:val="auto"/>
                <w:sz w:val="18"/>
                <w:szCs w:val="18"/>
                <w:lang w:val="fr-CD" w:eastAsia="ja-JP"/>
              </w:rPr>
            </w:pPr>
            <w:r w:rsidRPr="00705F1A">
              <w:rPr>
                <w:rFonts w:eastAsia="Times New Roman"/>
                <w:b/>
                <w:bCs/>
                <w:i/>
                <w:iCs/>
                <w:color w:val="auto"/>
                <w:sz w:val="18"/>
                <w:szCs w:val="18"/>
                <w:lang w:val="fr-CD" w:eastAsia="fr-FR"/>
              </w:rPr>
              <w:t xml:space="preserve">Produit 1.5 : </w:t>
            </w:r>
            <w:r w:rsidRPr="00705F1A">
              <w:rPr>
                <w:rFonts w:eastAsia="Times New Roman"/>
                <w:color w:val="auto"/>
                <w:sz w:val="18"/>
                <w:szCs w:val="18"/>
                <w:lang w:val="fr-CD" w:eastAsia="fr-FR"/>
              </w:rPr>
              <w:t>Structure provinciale pour le suivi de l'application de politique et mesure REDD+ afin de s’insérer au SNSF est établie</w:t>
            </w:r>
          </w:p>
        </w:tc>
        <w:tc>
          <w:tcPr>
            <w:tcW w:w="3260" w:type="dxa"/>
            <w:shd w:val="clear" w:color="auto" w:fill="auto"/>
            <w:hideMark/>
          </w:tcPr>
          <w:p w14:paraId="1A02789B"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xml:space="preserve">Agriculture : </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2020</w:t>
            </w:r>
            <w:r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br/>
              <w:t>b. Les données liées au développement spatial des plantations commerciales sont mises à jour et publiées régulièrement sur le portail internet national Terra Congo.</w:t>
            </w:r>
          </w:p>
        </w:tc>
      </w:tr>
      <w:tr w:rsidR="004479E6" w:rsidRPr="00705F1A" w14:paraId="5461F2D2" w14:textId="77777777" w:rsidTr="00705F1A">
        <w:tc>
          <w:tcPr>
            <w:tcW w:w="2223" w:type="dxa"/>
            <w:vMerge/>
            <w:hideMark/>
          </w:tcPr>
          <w:p w14:paraId="17972C06"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1D80A565"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1.6 : </w:t>
            </w:r>
            <w:r w:rsidRPr="00705F1A">
              <w:rPr>
                <w:rFonts w:eastAsia="Times New Roman"/>
                <w:color w:val="auto"/>
                <w:sz w:val="18"/>
                <w:szCs w:val="18"/>
                <w:lang w:val="fr-CD" w:eastAsia="fr-FR"/>
              </w:rPr>
              <w:t>Renforcement de capacité des agents pour le suivi de l'application de politique et mesure REDD+ afin d’incorporer au SNSF est effectué</w:t>
            </w:r>
          </w:p>
        </w:tc>
        <w:tc>
          <w:tcPr>
            <w:tcW w:w="3260" w:type="dxa"/>
            <w:shd w:val="clear" w:color="auto" w:fill="auto"/>
            <w:hideMark/>
          </w:tcPr>
          <w:p w14:paraId="6B55C48B"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Agriculture :</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2020</w:t>
            </w:r>
            <w:r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br/>
              <w:t>b. Les données liées au développement spatial des plantations commerciales sont mises à jour et publiées régulièrement sur le portail internet national Terra Congo.</w:t>
            </w:r>
          </w:p>
        </w:tc>
      </w:tr>
      <w:tr w:rsidR="004479E6" w:rsidRPr="00705F1A" w14:paraId="2194164B" w14:textId="77777777" w:rsidTr="00705F1A">
        <w:tc>
          <w:tcPr>
            <w:tcW w:w="2223" w:type="dxa"/>
            <w:vMerge/>
            <w:hideMark/>
          </w:tcPr>
          <w:p w14:paraId="4CAD3289"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2B78A037"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1.7 : </w:t>
            </w:r>
            <w:r w:rsidRPr="00705F1A">
              <w:rPr>
                <w:rFonts w:eastAsia="Times New Roman"/>
                <w:color w:val="auto"/>
                <w:sz w:val="18"/>
                <w:szCs w:val="18"/>
                <w:lang w:val="fr-CD" w:eastAsia="fr-FR"/>
              </w:rPr>
              <w:t>Guide technique de modèle d'activité REDD+ Kwilu est établie</w:t>
            </w:r>
          </w:p>
        </w:tc>
        <w:tc>
          <w:tcPr>
            <w:tcW w:w="3260" w:type="dxa"/>
            <w:shd w:val="clear" w:color="auto" w:fill="auto"/>
            <w:noWrap/>
            <w:hideMark/>
          </w:tcPr>
          <w:p w14:paraId="4DA72DC7"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w:t>
            </w:r>
          </w:p>
        </w:tc>
      </w:tr>
      <w:tr w:rsidR="004479E6" w:rsidRPr="00705F1A" w14:paraId="10A8A867" w14:textId="77777777" w:rsidTr="00705F1A">
        <w:tc>
          <w:tcPr>
            <w:tcW w:w="2223" w:type="dxa"/>
            <w:vMerge w:val="restart"/>
            <w:shd w:val="clear" w:color="auto" w:fill="auto"/>
            <w:hideMark/>
          </w:tcPr>
          <w:p w14:paraId="7D6C4973" w14:textId="3E4AB1C5" w:rsidR="00D420A1" w:rsidRPr="00705F1A" w:rsidRDefault="00D420A1"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Effet 2</w:t>
            </w:r>
          </w:p>
          <w:p w14:paraId="09BF870F"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 xml:space="preserve">L’agroforesterie et la protection des forêts mises en place à travers l’Implication des </w:t>
            </w:r>
            <w:r w:rsidRPr="00705F1A">
              <w:rPr>
                <w:rFonts w:eastAsia="Times New Roman"/>
                <w:color w:val="auto"/>
                <w:sz w:val="18"/>
                <w:szCs w:val="18"/>
                <w:lang w:val="fr-CD" w:eastAsia="fr-FR"/>
              </w:rPr>
              <w:lastRenderedPageBreak/>
              <w:t>concessionnaires/fermiers propriétaires et des paysans</w:t>
            </w:r>
          </w:p>
        </w:tc>
        <w:tc>
          <w:tcPr>
            <w:tcW w:w="3731" w:type="dxa"/>
            <w:shd w:val="clear" w:color="auto" w:fill="auto"/>
            <w:hideMark/>
          </w:tcPr>
          <w:p w14:paraId="13AD0C04"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lastRenderedPageBreak/>
              <w:t xml:space="preserve">Produit 2.1 : </w:t>
            </w:r>
            <w:r w:rsidRPr="00705F1A">
              <w:rPr>
                <w:rFonts w:eastAsia="Times New Roman"/>
                <w:color w:val="auto"/>
                <w:sz w:val="18"/>
                <w:szCs w:val="18"/>
                <w:lang w:val="fr-CD" w:eastAsia="fr-FR"/>
              </w:rPr>
              <w:t>Les concessionnaires créent des plantations agro-forestières de 5 à 10 ha chacune</w:t>
            </w:r>
          </w:p>
        </w:tc>
        <w:tc>
          <w:tcPr>
            <w:tcW w:w="3260" w:type="dxa"/>
            <w:shd w:val="clear" w:color="auto" w:fill="auto"/>
            <w:hideMark/>
          </w:tcPr>
          <w:p w14:paraId="70B2A674"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Agriculture :</w:t>
            </w:r>
            <w:r w:rsidRPr="00D90F03">
              <w:rPr>
                <w:rFonts w:eastAsia="Times New Roman"/>
                <w:color w:val="auto"/>
                <w:sz w:val="18"/>
                <w:szCs w:val="18"/>
                <w:lang w:val="fr-CD" w:eastAsia="fr-FR"/>
              </w:rPr>
              <w:br/>
              <w:t>Jalons intermédiaires 2018 : c. Sédentarisation.</w:t>
            </w:r>
          </w:p>
        </w:tc>
      </w:tr>
      <w:tr w:rsidR="004479E6" w:rsidRPr="00705F1A" w14:paraId="54B2D1A1" w14:textId="77777777" w:rsidTr="00705F1A">
        <w:tc>
          <w:tcPr>
            <w:tcW w:w="2223" w:type="dxa"/>
            <w:vMerge/>
            <w:hideMark/>
          </w:tcPr>
          <w:p w14:paraId="31513F6D"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14FB016E"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2.2 : </w:t>
            </w:r>
            <w:r w:rsidRPr="00705F1A">
              <w:rPr>
                <w:rFonts w:eastAsia="Times New Roman"/>
                <w:color w:val="auto"/>
                <w:sz w:val="18"/>
                <w:szCs w:val="18"/>
                <w:lang w:val="fr-CD" w:eastAsia="fr-FR"/>
              </w:rPr>
              <w:t>Les concessionnaires créent des mises en défens d’au moins 5m de largeur autour de leurs plantations agro forestières</w:t>
            </w:r>
          </w:p>
        </w:tc>
        <w:tc>
          <w:tcPr>
            <w:tcW w:w="3260" w:type="dxa"/>
            <w:shd w:val="clear" w:color="auto" w:fill="auto"/>
            <w:hideMark/>
          </w:tcPr>
          <w:p w14:paraId="7C72A1B7" w14:textId="77777777" w:rsidR="004479E6" w:rsidRPr="00705F1A" w:rsidRDefault="004479E6" w:rsidP="004B0E7B">
            <w:pPr>
              <w:spacing w:after="0" w:line="240" w:lineRule="auto"/>
              <w:ind w:left="0" w:right="0" w:firstLine="0"/>
              <w:jc w:val="left"/>
              <w:rPr>
                <w:rFonts w:eastAsia="Times New Roman"/>
                <w:color w:val="FF0000"/>
                <w:sz w:val="18"/>
                <w:szCs w:val="18"/>
                <w:lang w:val="fr-CD" w:eastAsia="fr-FR"/>
              </w:rPr>
            </w:pPr>
            <w:r w:rsidRPr="00D90F03">
              <w:rPr>
                <w:rFonts w:eastAsia="Times New Roman"/>
                <w:color w:val="auto"/>
                <w:sz w:val="18"/>
                <w:szCs w:val="18"/>
                <w:lang w:val="fr-CD" w:eastAsia="fr-FR"/>
              </w:rPr>
              <w:t>Agriculture :</w:t>
            </w:r>
            <w:r w:rsidRPr="00D90F03">
              <w:rPr>
                <w:rFonts w:eastAsia="Times New Roman"/>
                <w:color w:val="auto"/>
                <w:sz w:val="18"/>
                <w:szCs w:val="18"/>
                <w:lang w:val="fr-CD" w:eastAsia="fr-FR"/>
              </w:rPr>
              <w:br/>
              <w:t>Jalons intermédiaires 2018 : c. Sédentarisation</w:t>
            </w:r>
            <w:r w:rsidRPr="00705F1A">
              <w:rPr>
                <w:rFonts w:eastAsia="Times New Roman"/>
                <w:color w:val="FF0000"/>
                <w:sz w:val="18"/>
                <w:szCs w:val="18"/>
                <w:lang w:val="fr-CD" w:eastAsia="fr-FR"/>
              </w:rPr>
              <w:t>.</w:t>
            </w:r>
          </w:p>
        </w:tc>
      </w:tr>
      <w:tr w:rsidR="004479E6" w:rsidRPr="00705F1A" w14:paraId="6EBAD257" w14:textId="77777777" w:rsidTr="00705F1A">
        <w:tc>
          <w:tcPr>
            <w:tcW w:w="2223" w:type="dxa"/>
            <w:vMerge/>
            <w:hideMark/>
          </w:tcPr>
          <w:p w14:paraId="6B20F9E8"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6B20331D"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2.3 : </w:t>
            </w:r>
            <w:r w:rsidRPr="00705F1A">
              <w:rPr>
                <w:rFonts w:eastAsia="Times New Roman"/>
                <w:color w:val="auto"/>
                <w:sz w:val="18"/>
                <w:szCs w:val="18"/>
                <w:lang w:val="fr-CD" w:eastAsia="fr-FR"/>
              </w:rPr>
              <w:t>Les paysans de 250 villages créent des plantations communautaires agro forestières de superficies chacune comprises entre 0,5 et 1 ha par paysan</w:t>
            </w:r>
          </w:p>
        </w:tc>
        <w:tc>
          <w:tcPr>
            <w:tcW w:w="3260" w:type="dxa"/>
            <w:shd w:val="clear" w:color="auto" w:fill="auto"/>
            <w:hideMark/>
          </w:tcPr>
          <w:p w14:paraId="4D55C6DC" w14:textId="7B0BA962"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xml:space="preserve">Foncier </w:t>
            </w:r>
            <w:r w:rsidR="00634942" w:rsidRPr="00D90F03">
              <w:rPr>
                <w:rFonts w:eastAsia="Times New Roman"/>
                <w:color w:val="auto"/>
                <w:sz w:val="18"/>
                <w:szCs w:val="18"/>
                <w:lang w:val="fr-CD" w:eastAsia="fr-FR"/>
              </w:rPr>
              <w:t>rural :</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 Expérimentation des concessions communautaires</w:t>
            </w:r>
          </w:p>
        </w:tc>
      </w:tr>
      <w:tr w:rsidR="004479E6" w:rsidRPr="00705F1A" w14:paraId="142FC931" w14:textId="77777777" w:rsidTr="00705F1A">
        <w:tc>
          <w:tcPr>
            <w:tcW w:w="2223" w:type="dxa"/>
            <w:vMerge/>
            <w:hideMark/>
          </w:tcPr>
          <w:p w14:paraId="10244D71"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5BBBA903"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2.4 : </w:t>
            </w:r>
            <w:r w:rsidRPr="00705F1A">
              <w:rPr>
                <w:rFonts w:eastAsia="Times New Roman"/>
                <w:color w:val="auto"/>
                <w:sz w:val="18"/>
                <w:szCs w:val="18"/>
                <w:lang w:val="fr-CD" w:eastAsia="fr-FR"/>
              </w:rPr>
              <w:t>Les paysans de 250 villages mettent en défens leur plantation agro forestière</w:t>
            </w:r>
          </w:p>
        </w:tc>
        <w:tc>
          <w:tcPr>
            <w:tcW w:w="3260" w:type="dxa"/>
            <w:shd w:val="clear" w:color="auto" w:fill="auto"/>
            <w:hideMark/>
          </w:tcPr>
          <w:p w14:paraId="494FC470" w14:textId="096E1688"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Foncier rural</w:t>
            </w:r>
            <w:r w:rsidR="00634942"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t>:</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 Expérimentation des concessions communautaires</w:t>
            </w:r>
          </w:p>
        </w:tc>
      </w:tr>
      <w:tr w:rsidR="004479E6" w:rsidRPr="00705F1A" w14:paraId="6C0F695A" w14:textId="77777777" w:rsidTr="00705F1A">
        <w:tc>
          <w:tcPr>
            <w:tcW w:w="2223" w:type="dxa"/>
            <w:vMerge w:val="restart"/>
            <w:shd w:val="clear" w:color="auto" w:fill="auto"/>
            <w:hideMark/>
          </w:tcPr>
          <w:p w14:paraId="5292A91C" w14:textId="5F6E6924" w:rsidR="00D420A1" w:rsidRPr="00705F1A" w:rsidRDefault="00D420A1"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Effet 3</w:t>
            </w:r>
          </w:p>
          <w:p w14:paraId="6ED82EB6"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Protection de l’environnement des terroirs à travers l’implication des villageois</w:t>
            </w:r>
          </w:p>
        </w:tc>
        <w:tc>
          <w:tcPr>
            <w:tcW w:w="3731" w:type="dxa"/>
            <w:shd w:val="clear" w:color="auto" w:fill="auto"/>
            <w:hideMark/>
          </w:tcPr>
          <w:p w14:paraId="7684EFE1"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3.1 : </w:t>
            </w:r>
            <w:r w:rsidRPr="00705F1A">
              <w:rPr>
                <w:rFonts w:eastAsia="Times New Roman"/>
                <w:color w:val="auto"/>
                <w:sz w:val="18"/>
                <w:szCs w:val="18"/>
                <w:lang w:val="fr-CD" w:eastAsia="fr-FR"/>
              </w:rPr>
              <w:t>Les activités de 250 OP (de 250 villages) sont redynamisées</w:t>
            </w:r>
          </w:p>
        </w:tc>
        <w:tc>
          <w:tcPr>
            <w:tcW w:w="3260" w:type="dxa"/>
            <w:shd w:val="clear" w:color="auto" w:fill="auto"/>
            <w:hideMark/>
          </w:tcPr>
          <w:p w14:paraId="64F37D01" w14:textId="5F6311AE" w:rsidR="004479E6" w:rsidRPr="00D90F03" w:rsidRDefault="004479E6" w:rsidP="00705F1A">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Gouvernance</w:t>
            </w:r>
            <w:r w:rsidR="00634942"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t>:</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br/>
              <w:t>d. Renforcer la gestion de l’espace et des ressources naturelles aux divers niveaux de gouvernance territoriale appropriés,</w:t>
            </w:r>
          </w:p>
        </w:tc>
      </w:tr>
      <w:tr w:rsidR="004479E6" w:rsidRPr="00705F1A" w14:paraId="39FECD0A" w14:textId="77777777" w:rsidTr="00705F1A">
        <w:tc>
          <w:tcPr>
            <w:tcW w:w="2223" w:type="dxa"/>
            <w:vMerge/>
            <w:hideMark/>
          </w:tcPr>
          <w:p w14:paraId="2649814E"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6CF25E7B"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proofErr w:type="gramStart"/>
            <w:r w:rsidRPr="00705F1A">
              <w:rPr>
                <w:rFonts w:eastAsia="Times New Roman"/>
                <w:b/>
                <w:bCs/>
                <w:i/>
                <w:iCs/>
                <w:color w:val="auto"/>
                <w:sz w:val="18"/>
                <w:szCs w:val="18"/>
                <w:lang w:val="fr-CD" w:eastAsia="fr-FR"/>
              </w:rPr>
              <w:t>Produit  3.2</w:t>
            </w:r>
            <w:proofErr w:type="gramEnd"/>
            <w:r w:rsidRPr="00705F1A">
              <w:rPr>
                <w:rFonts w:eastAsia="Times New Roman"/>
                <w:b/>
                <w:bCs/>
                <w:i/>
                <w:iCs/>
                <w:color w:val="auto"/>
                <w:sz w:val="18"/>
                <w:szCs w:val="18"/>
                <w:lang w:val="fr-CD" w:eastAsia="fr-FR"/>
              </w:rPr>
              <w:t xml:space="preserve"> : </w:t>
            </w:r>
            <w:r w:rsidRPr="00705F1A">
              <w:rPr>
                <w:rFonts w:eastAsia="Times New Roman"/>
                <w:color w:val="auto"/>
                <w:sz w:val="18"/>
                <w:szCs w:val="18"/>
                <w:lang w:val="fr-CD" w:eastAsia="fr-FR"/>
              </w:rPr>
              <w:t xml:space="preserve">250 villages protègent effectivement leurs lambeaux forestiers les plus précieux à travers la mise en défens </w:t>
            </w:r>
          </w:p>
        </w:tc>
        <w:tc>
          <w:tcPr>
            <w:tcW w:w="3260" w:type="dxa"/>
            <w:shd w:val="clear" w:color="auto" w:fill="auto"/>
            <w:hideMark/>
          </w:tcPr>
          <w:p w14:paraId="291F8A06" w14:textId="76AA3BD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Foncier rural</w:t>
            </w:r>
            <w:r w:rsidR="00634942"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t>:</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 Expérimentation des concessions communautaires</w:t>
            </w:r>
          </w:p>
        </w:tc>
      </w:tr>
      <w:tr w:rsidR="004479E6" w:rsidRPr="00705F1A" w14:paraId="01922856" w14:textId="77777777" w:rsidTr="00705F1A">
        <w:tc>
          <w:tcPr>
            <w:tcW w:w="2223" w:type="dxa"/>
            <w:vMerge/>
            <w:hideMark/>
          </w:tcPr>
          <w:p w14:paraId="7F0CCFB2"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2988E26A"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3.3 : </w:t>
            </w:r>
            <w:r w:rsidRPr="00705F1A">
              <w:rPr>
                <w:rFonts w:eastAsia="Times New Roman"/>
                <w:color w:val="auto"/>
                <w:sz w:val="18"/>
                <w:szCs w:val="18"/>
                <w:lang w:val="fr-CD" w:eastAsia="fr-FR"/>
              </w:rPr>
              <w:t>Contrat de charbonnage responsable dans les 250 villages est signé avec l'accord de villageois</w:t>
            </w:r>
          </w:p>
        </w:tc>
        <w:tc>
          <w:tcPr>
            <w:tcW w:w="3260" w:type="dxa"/>
            <w:shd w:val="clear" w:color="auto" w:fill="auto"/>
            <w:hideMark/>
          </w:tcPr>
          <w:p w14:paraId="0362D501" w14:textId="7BC69C11"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Foncier rural</w:t>
            </w:r>
            <w:r w:rsidR="00634942" w:rsidRPr="00D90F03">
              <w:rPr>
                <w:rFonts w:eastAsia="Times New Roman"/>
                <w:color w:val="auto"/>
                <w:sz w:val="18"/>
                <w:szCs w:val="18"/>
                <w:lang w:val="fr-CD" w:eastAsia="fr-FR"/>
              </w:rPr>
              <w:t xml:space="preserve"> </w:t>
            </w:r>
            <w:r w:rsidRPr="00D90F03">
              <w:rPr>
                <w:rFonts w:eastAsia="Times New Roman"/>
                <w:color w:val="auto"/>
                <w:sz w:val="18"/>
                <w:szCs w:val="18"/>
                <w:lang w:val="fr-CD" w:eastAsia="fr-FR"/>
              </w:rPr>
              <w:t>:</w:t>
            </w:r>
            <w:r w:rsidRPr="00D90F03">
              <w:rPr>
                <w:rFonts w:eastAsia="Times New Roman"/>
                <w:color w:val="auto"/>
                <w:sz w:val="18"/>
                <w:szCs w:val="18"/>
                <w:lang w:val="fr-CD" w:eastAsia="fr-FR"/>
              </w:rPr>
              <w:br/>
            </w: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 Expérimentation des concessions communautaires</w:t>
            </w:r>
          </w:p>
        </w:tc>
      </w:tr>
      <w:tr w:rsidR="004479E6" w:rsidRPr="00705F1A" w14:paraId="75F7BB88" w14:textId="77777777" w:rsidTr="00705F1A">
        <w:tc>
          <w:tcPr>
            <w:tcW w:w="2223" w:type="dxa"/>
            <w:vMerge w:val="restart"/>
            <w:shd w:val="clear" w:color="auto" w:fill="auto"/>
            <w:hideMark/>
          </w:tcPr>
          <w:p w14:paraId="32B4378D" w14:textId="46C3FB15" w:rsidR="00D420A1" w:rsidRPr="00705F1A" w:rsidRDefault="00D420A1"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Effet 4</w:t>
            </w:r>
          </w:p>
          <w:p w14:paraId="577F0D6E"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Sensibiliser les populations des secteurs au rôle du couvert végétal arboré dans la gestion des ressources naturelles (GRN)</w:t>
            </w:r>
          </w:p>
        </w:tc>
        <w:tc>
          <w:tcPr>
            <w:tcW w:w="3731" w:type="dxa"/>
            <w:shd w:val="clear" w:color="auto" w:fill="auto"/>
            <w:hideMark/>
          </w:tcPr>
          <w:p w14:paraId="40330B94"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4.1 : </w:t>
            </w:r>
            <w:r w:rsidRPr="00705F1A">
              <w:rPr>
                <w:rFonts w:eastAsia="Times New Roman"/>
                <w:color w:val="auto"/>
                <w:sz w:val="18"/>
                <w:szCs w:val="18"/>
                <w:lang w:val="fr-CD" w:eastAsia="fr-FR"/>
              </w:rPr>
              <w:t>Les radios communautaires diffusent au moins une heure d’émissions de sensibilisation par semaine</w:t>
            </w:r>
          </w:p>
        </w:tc>
        <w:tc>
          <w:tcPr>
            <w:tcW w:w="3260" w:type="dxa"/>
            <w:shd w:val="clear" w:color="auto" w:fill="auto"/>
            <w:noWrap/>
            <w:hideMark/>
          </w:tcPr>
          <w:p w14:paraId="015005B6"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w:t>
            </w:r>
          </w:p>
        </w:tc>
      </w:tr>
      <w:tr w:rsidR="004479E6" w:rsidRPr="00705F1A" w14:paraId="117CE0D4" w14:textId="77777777" w:rsidTr="00705F1A">
        <w:tc>
          <w:tcPr>
            <w:tcW w:w="2223" w:type="dxa"/>
            <w:vMerge/>
            <w:hideMark/>
          </w:tcPr>
          <w:p w14:paraId="3BE234E3" w14:textId="77777777" w:rsidR="004479E6" w:rsidRPr="00705F1A" w:rsidRDefault="004479E6"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7013BDCE" w14:textId="77777777" w:rsidR="004479E6" w:rsidRPr="00705F1A" w:rsidRDefault="004479E6" w:rsidP="004B0E7B">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4.2 : </w:t>
            </w:r>
            <w:r w:rsidRPr="00705F1A">
              <w:rPr>
                <w:rFonts w:eastAsia="Times New Roman"/>
                <w:color w:val="auto"/>
                <w:sz w:val="18"/>
                <w:szCs w:val="18"/>
                <w:lang w:val="fr-CD" w:eastAsia="fr-FR"/>
              </w:rPr>
              <w:t>affiches, panneaux de communication visibles et accessibles en lieux stratégiques, en langues locales</w:t>
            </w:r>
          </w:p>
        </w:tc>
        <w:tc>
          <w:tcPr>
            <w:tcW w:w="3260" w:type="dxa"/>
            <w:shd w:val="clear" w:color="auto" w:fill="auto"/>
            <w:noWrap/>
            <w:hideMark/>
          </w:tcPr>
          <w:p w14:paraId="406583C5" w14:textId="77777777" w:rsidR="004479E6" w:rsidRPr="00D90F03" w:rsidRDefault="004479E6"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 </w:t>
            </w:r>
          </w:p>
        </w:tc>
      </w:tr>
      <w:tr w:rsidR="004B0E7B" w:rsidRPr="00705F1A" w14:paraId="6DDBA2DA" w14:textId="77777777" w:rsidTr="00705F1A">
        <w:tc>
          <w:tcPr>
            <w:tcW w:w="2223" w:type="dxa"/>
            <w:vMerge w:val="restart"/>
            <w:shd w:val="clear" w:color="auto" w:fill="auto"/>
            <w:hideMark/>
          </w:tcPr>
          <w:p w14:paraId="54B8461C" w14:textId="0B1E048D" w:rsidR="004B0E7B" w:rsidRPr="00705F1A" w:rsidRDefault="004B0E7B"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Effet 5 (ajouté)</w:t>
            </w:r>
          </w:p>
          <w:p w14:paraId="30EB981F" w14:textId="77777777" w:rsidR="004B0E7B" w:rsidRPr="00705F1A" w:rsidRDefault="004B0E7B" w:rsidP="004B0E7B">
            <w:pPr>
              <w:spacing w:after="0" w:line="240" w:lineRule="auto"/>
              <w:ind w:left="0" w:right="0" w:firstLine="0"/>
              <w:jc w:val="left"/>
              <w:rPr>
                <w:rFonts w:eastAsia="Times New Roman"/>
                <w:color w:val="auto"/>
                <w:sz w:val="18"/>
                <w:szCs w:val="18"/>
                <w:lang w:val="fr-CD" w:eastAsia="fr-FR"/>
              </w:rPr>
            </w:pPr>
            <w:r w:rsidRPr="00705F1A">
              <w:rPr>
                <w:rFonts w:eastAsia="Times New Roman"/>
                <w:color w:val="auto"/>
                <w:sz w:val="18"/>
                <w:szCs w:val="18"/>
                <w:lang w:val="fr-CD" w:eastAsia="fr-FR"/>
              </w:rPr>
              <w:t>Mesures de sauvegarde</w:t>
            </w:r>
          </w:p>
        </w:tc>
        <w:tc>
          <w:tcPr>
            <w:tcW w:w="3731" w:type="dxa"/>
            <w:shd w:val="clear" w:color="auto" w:fill="auto"/>
            <w:hideMark/>
          </w:tcPr>
          <w:p w14:paraId="5937BC32" w14:textId="2E60F110" w:rsidR="004B0E7B" w:rsidRPr="00705F1A" w:rsidRDefault="004B0E7B" w:rsidP="004B0E7B">
            <w:pPr>
              <w:spacing w:after="0" w:line="240" w:lineRule="auto"/>
              <w:ind w:left="0" w:right="0"/>
              <w:jc w:val="left"/>
              <w:rPr>
                <w:rFonts w:eastAsia="Times New Roman"/>
                <w:b/>
                <w:bCs/>
                <w:i/>
                <w:iCs/>
                <w:color w:val="auto"/>
                <w:sz w:val="18"/>
                <w:szCs w:val="18"/>
                <w:lang w:val="fr-CD" w:eastAsia="fr-FR"/>
              </w:rPr>
            </w:pPr>
            <w:r w:rsidRPr="00705F1A">
              <w:rPr>
                <w:rFonts w:eastAsia="Times New Roman"/>
                <w:b/>
                <w:i/>
                <w:color w:val="auto"/>
                <w:sz w:val="18"/>
                <w:szCs w:val="18"/>
                <w:lang w:val="fr-CD" w:eastAsia="fr-FR"/>
              </w:rPr>
              <w:t>Produit 5.1</w:t>
            </w:r>
            <w:r w:rsidRPr="00705F1A">
              <w:rPr>
                <w:rFonts w:eastAsia="Times New Roman"/>
                <w:color w:val="auto"/>
                <w:sz w:val="18"/>
                <w:szCs w:val="18"/>
                <w:lang w:val="fr-CD" w:eastAsia="fr-FR"/>
              </w:rPr>
              <w:t> : Des plans d’atténuation des impacts environnementaux et sociaux sont élaborés dans les villages où les activités sur la base du PSAT sont mises en œuvre.</w:t>
            </w:r>
          </w:p>
        </w:tc>
        <w:tc>
          <w:tcPr>
            <w:tcW w:w="3260" w:type="dxa"/>
            <w:shd w:val="clear" w:color="auto" w:fill="auto"/>
            <w:hideMark/>
          </w:tcPr>
          <w:p w14:paraId="2618DD9E" w14:textId="5ED58397" w:rsidR="004B0E7B" w:rsidRPr="00D90F03" w:rsidRDefault="004B0E7B"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Gouvernance :</w:t>
            </w:r>
          </w:p>
          <w:p w14:paraId="4A3BA953" w14:textId="22FABE8E" w:rsidR="004B0E7B" w:rsidRPr="00D90F03" w:rsidRDefault="004B0E7B" w:rsidP="004B0E7B">
            <w:pPr>
              <w:spacing w:after="0" w:line="240" w:lineRule="auto"/>
              <w:ind w:left="0" w:right="0"/>
              <w:jc w:val="left"/>
              <w:rPr>
                <w:rFonts w:eastAsia="Times New Roman"/>
                <w:color w:val="auto"/>
                <w:sz w:val="18"/>
                <w:szCs w:val="18"/>
                <w:lang w:val="fr-CD" w:eastAsia="fr-FR"/>
              </w:rPr>
            </w:pPr>
            <w:r w:rsidRPr="00D90F03">
              <w:rPr>
                <w:rFonts w:eastAsia="Times New Roman"/>
                <w:color w:val="auto"/>
                <w:sz w:val="18"/>
                <w:szCs w:val="18"/>
                <w:u w:val="single"/>
                <w:lang w:val="fr-CD" w:eastAsia="fr-FR"/>
              </w:rPr>
              <w:t>Jalons intermédiaires décembre 2018</w:t>
            </w:r>
            <w:r w:rsidRPr="00D90F03">
              <w:rPr>
                <w:rFonts w:eastAsia="Times New Roman"/>
                <w:color w:val="auto"/>
                <w:sz w:val="18"/>
                <w:szCs w:val="18"/>
                <w:lang w:val="fr-CD" w:eastAsia="fr-FR"/>
              </w:rPr>
              <w:t xml:space="preserve"> : d. Mesures d'atténuation spécifiques et efficace</w:t>
            </w:r>
          </w:p>
        </w:tc>
      </w:tr>
      <w:tr w:rsidR="004B0E7B" w:rsidRPr="00705F1A" w14:paraId="0E5EB6EC" w14:textId="77777777" w:rsidTr="00705F1A">
        <w:tc>
          <w:tcPr>
            <w:tcW w:w="2223" w:type="dxa"/>
            <w:vMerge/>
            <w:hideMark/>
          </w:tcPr>
          <w:p w14:paraId="042D2750" w14:textId="77777777" w:rsidR="004B0E7B" w:rsidRPr="00705F1A" w:rsidRDefault="004B0E7B"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5349E607" w14:textId="67572118" w:rsidR="004B0E7B" w:rsidRPr="00705F1A" w:rsidRDefault="004B0E7B" w:rsidP="00A14B7D">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5.2 : </w:t>
            </w:r>
            <w:r w:rsidRPr="00705F1A">
              <w:rPr>
                <w:rFonts w:eastAsia="Times New Roman"/>
                <w:color w:val="auto"/>
                <w:sz w:val="18"/>
                <w:szCs w:val="18"/>
                <w:lang w:val="fr-CD" w:eastAsia="fr-FR"/>
              </w:rPr>
              <w:t>Le MGP est établi et rendu opérationnel pour les activités dans les villages/concessions cibles.</w:t>
            </w:r>
          </w:p>
        </w:tc>
        <w:tc>
          <w:tcPr>
            <w:tcW w:w="3260" w:type="dxa"/>
            <w:shd w:val="clear" w:color="auto" w:fill="auto"/>
            <w:hideMark/>
          </w:tcPr>
          <w:p w14:paraId="434B634F" w14:textId="77777777" w:rsidR="004B0E7B" w:rsidRPr="00D90F03" w:rsidRDefault="004B0E7B"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Gouvernance :</w:t>
            </w:r>
          </w:p>
          <w:p w14:paraId="550A7CB3" w14:textId="3E2DAD02" w:rsidR="004B0E7B" w:rsidRPr="00D90F03" w:rsidRDefault="004B0E7B" w:rsidP="004B0E7B">
            <w:pPr>
              <w:spacing w:after="0" w:line="240" w:lineRule="auto"/>
              <w:ind w:left="0" w:right="0"/>
              <w:jc w:val="left"/>
              <w:rPr>
                <w:rFonts w:eastAsia="Times New Roman"/>
                <w:color w:val="auto"/>
                <w:sz w:val="18"/>
                <w:szCs w:val="18"/>
                <w:lang w:val="fr-CD" w:eastAsia="fr-FR"/>
              </w:rPr>
            </w:pPr>
            <w:r w:rsidRPr="00D90F03">
              <w:rPr>
                <w:rFonts w:eastAsia="Times New Roman"/>
                <w:color w:val="auto"/>
                <w:sz w:val="18"/>
                <w:szCs w:val="18"/>
                <w:u w:val="single"/>
                <w:lang w:val="fr-CD" w:eastAsia="fr-FR"/>
              </w:rPr>
              <w:t xml:space="preserve"> Jalons intermédiaires décembre 2018</w:t>
            </w:r>
            <w:r w:rsidRPr="00D90F03">
              <w:rPr>
                <w:rFonts w:eastAsia="Times New Roman"/>
                <w:color w:val="auto"/>
                <w:sz w:val="18"/>
                <w:szCs w:val="18"/>
                <w:lang w:val="fr-CD" w:eastAsia="fr-FR"/>
              </w:rPr>
              <w:t xml:space="preserve"> : d. Mesures d'atténuation spécifiques et efficace</w:t>
            </w:r>
          </w:p>
        </w:tc>
      </w:tr>
      <w:tr w:rsidR="004B0E7B" w:rsidRPr="00705F1A" w14:paraId="11570173" w14:textId="77777777" w:rsidTr="00705F1A">
        <w:tc>
          <w:tcPr>
            <w:tcW w:w="2223" w:type="dxa"/>
            <w:vMerge/>
            <w:hideMark/>
          </w:tcPr>
          <w:p w14:paraId="655156F5" w14:textId="77777777" w:rsidR="004B0E7B" w:rsidRPr="00705F1A" w:rsidRDefault="004B0E7B" w:rsidP="004B0E7B">
            <w:pPr>
              <w:spacing w:after="0" w:line="240" w:lineRule="auto"/>
              <w:ind w:left="0" w:right="0" w:firstLine="0"/>
              <w:jc w:val="left"/>
              <w:rPr>
                <w:rFonts w:eastAsia="Times New Roman"/>
                <w:color w:val="auto"/>
                <w:sz w:val="18"/>
                <w:szCs w:val="18"/>
                <w:lang w:val="fr-CD" w:eastAsia="fr-FR"/>
              </w:rPr>
            </w:pPr>
          </w:p>
        </w:tc>
        <w:tc>
          <w:tcPr>
            <w:tcW w:w="3731" w:type="dxa"/>
            <w:shd w:val="clear" w:color="auto" w:fill="auto"/>
            <w:hideMark/>
          </w:tcPr>
          <w:p w14:paraId="7C81F1E8" w14:textId="5AC912F2" w:rsidR="004B0E7B" w:rsidRPr="00705F1A" w:rsidRDefault="004B0E7B" w:rsidP="00A14B7D">
            <w:pPr>
              <w:spacing w:after="0" w:line="240" w:lineRule="auto"/>
              <w:ind w:left="0" w:right="0" w:firstLine="0"/>
              <w:jc w:val="left"/>
              <w:rPr>
                <w:rFonts w:eastAsia="Times New Roman"/>
                <w:b/>
                <w:bCs/>
                <w:i/>
                <w:iCs/>
                <w:color w:val="auto"/>
                <w:sz w:val="18"/>
                <w:szCs w:val="18"/>
                <w:lang w:val="fr-CD" w:eastAsia="fr-FR"/>
              </w:rPr>
            </w:pPr>
            <w:r w:rsidRPr="00705F1A">
              <w:rPr>
                <w:rFonts w:eastAsia="Times New Roman"/>
                <w:b/>
                <w:bCs/>
                <w:i/>
                <w:iCs/>
                <w:color w:val="auto"/>
                <w:sz w:val="18"/>
                <w:szCs w:val="18"/>
                <w:lang w:val="fr-CD" w:eastAsia="fr-FR"/>
              </w:rPr>
              <w:t xml:space="preserve">Produit 5.3 : </w:t>
            </w:r>
            <w:r w:rsidRPr="00705F1A">
              <w:rPr>
                <w:rFonts w:eastAsia="Times New Roman"/>
                <w:color w:val="auto"/>
                <w:sz w:val="18"/>
                <w:szCs w:val="18"/>
                <w:lang w:val="fr-CD" w:eastAsia="fr-FR"/>
              </w:rPr>
              <w:t>Soutenir certaines des activités du plan d'action de l’aspect de genre élaboré en collaboration avec le gouvernement provincial.</w:t>
            </w:r>
          </w:p>
        </w:tc>
        <w:tc>
          <w:tcPr>
            <w:tcW w:w="3260" w:type="dxa"/>
            <w:shd w:val="clear" w:color="auto" w:fill="auto"/>
            <w:hideMark/>
          </w:tcPr>
          <w:p w14:paraId="1F7EC106" w14:textId="77777777" w:rsidR="004B0E7B" w:rsidRPr="00D90F03" w:rsidRDefault="004B0E7B" w:rsidP="004B0E7B">
            <w:pPr>
              <w:spacing w:after="0" w:line="240" w:lineRule="auto"/>
              <w:ind w:left="0" w:right="0" w:firstLine="0"/>
              <w:jc w:val="left"/>
              <w:rPr>
                <w:rFonts w:eastAsia="Times New Roman"/>
                <w:color w:val="auto"/>
                <w:sz w:val="18"/>
                <w:szCs w:val="18"/>
                <w:lang w:val="fr-CD" w:eastAsia="fr-FR"/>
              </w:rPr>
            </w:pPr>
            <w:r w:rsidRPr="00D90F03">
              <w:rPr>
                <w:rFonts w:eastAsia="Times New Roman"/>
                <w:color w:val="auto"/>
                <w:sz w:val="18"/>
                <w:szCs w:val="18"/>
                <w:lang w:val="fr-CD" w:eastAsia="fr-FR"/>
              </w:rPr>
              <w:t>Gouvernance :</w:t>
            </w:r>
          </w:p>
          <w:p w14:paraId="202A499E" w14:textId="5CBFB8E7" w:rsidR="004B0E7B" w:rsidRPr="00D90F03" w:rsidRDefault="004B0E7B" w:rsidP="004B0E7B">
            <w:pPr>
              <w:spacing w:after="0" w:line="240" w:lineRule="auto"/>
              <w:ind w:left="0" w:right="0"/>
              <w:jc w:val="left"/>
              <w:rPr>
                <w:rFonts w:eastAsia="Times New Roman"/>
                <w:color w:val="auto"/>
                <w:sz w:val="18"/>
                <w:szCs w:val="18"/>
                <w:lang w:val="fr-CD" w:eastAsia="fr-FR"/>
              </w:rPr>
            </w:pPr>
            <w:r w:rsidRPr="00D90F03">
              <w:rPr>
                <w:rFonts w:eastAsia="Times New Roman"/>
                <w:color w:val="auto"/>
                <w:sz w:val="18"/>
                <w:szCs w:val="18"/>
                <w:u w:val="single"/>
                <w:lang w:val="fr-CD" w:eastAsia="fr-FR"/>
              </w:rPr>
              <w:t xml:space="preserve"> Jalons intermédiaires décembre 2018</w:t>
            </w:r>
            <w:r w:rsidRPr="00D90F03">
              <w:rPr>
                <w:rFonts w:eastAsia="Times New Roman"/>
                <w:color w:val="auto"/>
                <w:sz w:val="18"/>
                <w:szCs w:val="18"/>
                <w:lang w:val="fr-CD" w:eastAsia="fr-FR"/>
              </w:rPr>
              <w:t xml:space="preserve"> : d. Mesures d'atténuation spécifiques et efficace</w:t>
            </w:r>
          </w:p>
        </w:tc>
      </w:tr>
    </w:tbl>
    <w:p w14:paraId="0C304CBC" w14:textId="77777777" w:rsidR="004479E6" w:rsidRPr="00705F1A" w:rsidRDefault="004479E6" w:rsidP="00A14B7D">
      <w:pPr>
        <w:spacing w:line="240" w:lineRule="auto"/>
        <w:rPr>
          <w:color w:val="2F5496" w:themeColor="accent1" w:themeShade="BF"/>
          <w:sz w:val="22"/>
          <w:lang w:val="fr-CD"/>
        </w:rPr>
      </w:pPr>
    </w:p>
    <w:p w14:paraId="2D74AAB8" w14:textId="77777777" w:rsidR="00A732ED" w:rsidRPr="00705F1A" w:rsidRDefault="00A732ED" w:rsidP="00A14B7D">
      <w:pPr>
        <w:spacing w:line="240" w:lineRule="auto"/>
        <w:rPr>
          <w:color w:val="2F5496" w:themeColor="accent1" w:themeShade="BF"/>
          <w:sz w:val="22"/>
          <w:lang w:val="fr-CD"/>
        </w:rPr>
      </w:pPr>
    </w:p>
    <w:p w14:paraId="7FCB147A" w14:textId="2A6BD4C4" w:rsidR="00A9465F" w:rsidRPr="00705F1A" w:rsidRDefault="004D7A21" w:rsidP="00A14B7D">
      <w:pPr>
        <w:pStyle w:val="Paragraphedeliste"/>
        <w:numPr>
          <w:ilvl w:val="2"/>
          <w:numId w:val="83"/>
        </w:numPr>
        <w:pBdr>
          <w:top w:val="nil"/>
          <w:left w:val="nil"/>
          <w:bottom w:val="nil"/>
          <w:right w:val="nil"/>
          <w:between w:val="nil"/>
        </w:pBdr>
        <w:spacing w:after="0" w:line="240" w:lineRule="auto"/>
        <w:ind w:left="709" w:right="0"/>
        <w:rPr>
          <w:b/>
          <w:color w:val="0070C0"/>
          <w:sz w:val="22"/>
          <w:lang w:val="fr-CD"/>
        </w:rPr>
      </w:pPr>
      <w:r w:rsidRPr="00705F1A">
        <w:rPr>
          <w:b/>
          <w:color w:val="0070C0"/>
          <w:sz w:val="22"/>
          <w:lang w:val="fr-CD"/>
        </w:rPr>
        <w:t>S</w:t>
      </w:r>
      <w:r w:rsidR="00A9465F" w:rsidRPr="00705F1A">
        <w:rPr>
          <w:b/>
          <w:color w:val="0070C0"/>
          <w:sz w:val="22"/>
          <w:lang w:val="fr-CD"/>
        </w:rPr>
        <w:t>uivant le plan annuel de travail du programme, c’est-à-dire les objectifs et cibles sur la période de rapportage (année ou semestre)</w:t>
      </w:r>
    </w:p>
    <w:p w14:paraId="6FC62085" w14:textId="77777777" w:rsidR="00A732ED" w:rsidRPr="00705F1A" w:rsidRDefault="00A732ED" w:rsidP="00A14B7D">
      <w:pPr>
        <w:spacing w:line="240" w:lineRule="auto"/>
        <w:rPr>
          <w:color w:val="2F5496" w:themeColor="accent1" w:themeShade="BF"/>
          <w:sz w:val="22"/>
          <w:lang w:val="fr-CD"/>
        </w:rPr>
      </w:pPr>
    </w:p>
    <w:p w14:paraId="49B50C79" w14:textId="0FBAB903" w:rsidR="004D7A21" w:rsidRPr="00705F1A" w:rsidRDefault="004D7A21" w:rsidP="004D7A21">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5</w:t>
      </w:r>
      <w:r w:rsidRPr="00705F1A">
        <w:rPr>
          <w:b/>
          <w:color w:val="auto"/>
          <w:sz w:val="21"/>
          <w:szCs w:val="21"/>
          <w:lang w:val="fr-CD"/>
        </w:rPr>
        <w:fldChar w:fldCharType="end"/>
      </w:r>
      <w:r w:rsidRPr="00705F1A">
        <w:rPr>
          <w:b/>
          <w:color w:val="auto"/>
          <w:sz w:val="21"/>
          <w:szCs w:val="21"/>
          <w:lang w:val="fr-CD"/>
        </w:rPr>
        <w:t xml:space="preserve">  Objectifs spécifique du programme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969"/>
        <w:gridCol w:w="2835"/>
      </w:tblGrid>
      <w:tr w:rsidR="00705F1A" w:rsidRPr="00705F1A" w14:paraId="7EBEBED2" w14:textId="77777777" w:rsidTr="004B0E7B">
        <w:trPr>
          <w:cantSplit/>
          <w:trHeight w:val="370"/>
          <w:tblHeader/>
        </w:trPr>
        <w:tc>
          <w:tcPr>
            <w:tcW w:w="2972" w:type="dxa"/>
            <w:shd w:val="clear" w:color="auto" w:fill="DEEAF6" w:themeFill="accent5" w:themeFillTint="33"/>
            <w:vAlign w:val="center"/>
          </w:tcPr>
          <w:p w14:paraId="78E16D44" w14:textId="77777777" w:rsidR="00346DCD" w:rsidRPr="00D90F03" w:rsidRDefault="00346DCD" w:rsidP="004B0E7B">
            <w:pPr>
              <w:spacing w:after="0" w:line="180" w:lineRule="exact"/>
              <w:ind w:left="0" w:right="0" w:firstLine="0"/>
              <w:jc w:val="center"/>
              <w:rPr>
                <w:rFonts w:asciiTheme="minorHAnsi" w:eastAsia="Meiryo UI" w:hAnsiTheme="minorHAnsi" w:cstheme="minorHAnsi"/>
                <w:b/>
                <w:color w:val="auto"/>
                <w:sz w:val="16"/>
                <w:szCs w:val="16"/>
                <w:lang w:val="fr-CD"/>
              </w:rPr>
            </w:pPr>
            <w:r w:rsidRPr="00D90F03">
              <w:rPr>
                <w:rFonts w:asciiTheme="minorHAnsi" w:eastAsia="Meiryo UI" w:hAnsiTheme="minorHAnsi" w:cstheme="minorHAnsi"/>
                <w:b/>
                <w:color w:val="auto"/>
                <w:sz w:val="16"/>
                <w:szCs w:val="16"/>
                <w:lang w:val="fr-CD"/>
              </w:rPr>
              <w:t>Activités prévues dans le PTBA</w:t>
            </w:r>
          </w:p>
        </w:tc>
        <w:tc>
          <w:tcPr>
            <w:tcW w:w="3969" w:type="dxa"/>
            <w:shd w:val="clear" w:color="auto" w:fill="DEEAF6" w:themeFill="accent5" w:themeFillTint="33"/>
            <w:vAlign w:val="center"/>
          </w:tcPr>
          <w:p w14:paraId="0B7BE5D2" w14:textId="77777777" w:rsidR="00346DCD" w:rsidRPr="00D90F03" w:rsidRDefault="00346DCD" w:rsidP="004B0E7B">
            <w:pPr>
              <w:spacing w:after="0" w:line="180" w:lineRule="exact"/>
              <w:ind w:left="0" w:right="0" w:firstLine="0"/>
              <w:jc w:val="center"/>
              <w:rPr>
                <w:rFonts w:asciiTheme="minorHAnsi" w:eastAsia="Meiryo UI" w:hAnsiTheme="minorHAnsi" w:cstheme="minorHAnsi"/>
                <w:b/>
                <w:color w:val="auto"/>
                <w:sz w:val="16"/>
                <w:szCs w:val="16"/>
                <w:lang w:val="fr-CD" w:eastAsia="ja-JP"/>
              </w:rPr>
            </w:pPr>
            <w:r w:rsidRPr="00D90F03">
              <w:rPr>
                <w:rFonts w:asciiTheme="minorHAnsi" w:eastAsia="Meiryo UI" w:hAnsiTheme="minorHAnsi" w:cstheme="minorHAnsi"/>
                <w:b/>
                <w:color w:val="auto"/>
                <w:sz w:val="16"/>
                <w:szCs w:val="16"/>
                <w:lang w:val="fr-CD" w:eastAsia="fr-FR"/>
              </w:rPr>
              <w:t>Produits attendus</w:t>
            </w:r>
          </w:p>
        </w:tc>
        <w:tc>
          <w:tcPr>
            <w:tcW w:w="2835" w:type="dxa"/>
            <w:shd w:val="clear" w:color="auto" w:fill="DEEAF6" w:themeFill="accent5" w:themeFillTint="33"/>
            <w:vAlign w:val="center"/>
          </w:tcPr>
          <w:p w14:paraId="6EB3B1F4" w14:textId="77777777" w:rsidR="00346DCD" w:rsidRPr="00D90F03" w:rsidRDefault="00346DCD" w:rsidP="004B0E7B">
            <w:pPr>
              <w:spacing w:after="0" w:line="180" w:lineRule="exact"/>
              <w:ind w:left="0" w:right="0" w:firstLine="0"/>
              <w:jc w:val="center"/>
              <w:rPr>
                <w:rFonts w:asciiTheme="minorHAnsi" w:eastAsia="Meiryo UI" w:hAnsiTheme="minorHAnsi" w:cstheme="minorHAnsi"/>
                <w:b/>
                <w:color w:val="auto"/>
                <w:sz w:val="16"/>
                <w:szCs w:val="16"/>
                <w:lang w:val="fr-CD" w:eastAsia="ja-JP"/>
              </w:rPr>
            </w:pPr>
            <w:r w:rsidRPr="00D90F03">
              <w:rPr>
                <w:rFonts w:asciiTheme="minorHAnsi" w:eastAsia="Meiryo UI" w:hAnsiTheme="minorHAnsi" w:cstheme="minorHAnsi"/>
                <w:b/>
                <w:color w:val="auto"/>
                <w:sz w:val="16"/>
                <w:szCs w:val="16"/>
                <w:lang w:val="fr-CD" w:eastAsia="ja-JP"/>
              </w:rPr>
              <w:t>Commentaires</w:t>
            </w:r>
          </w:p>
        </w:tc>
      </w:tr>
      <w:tr w:rsidR="00705F1A" w:rsidRPr="00705F1A" w14:paraId="15C2413F" w14:textId="77777777" w:rsidTr="004B0E7B">
        <w:trPr>
          <w:cantSplit/>
        </w:trPr>
        <w:tc>
          <w:tcPr>
            <w:tcW w:w="9776" w:type="dxa"/>
            <w:gridSpan w:val="3"/>
            <w:shd w:val="clear" w:color="auto" w:fill="auto"/>
          </w:tcPr>
          <w:p w14:paraId="5E69A3EA" w14:textId="65D99660" w:rsidR="00D420A1" w:rsidRPr="00D90F03" w:rsidRDefault="00D420A1" w:rsidP="005951AC">
            <w:pPr>
              <w:spacing w:after="0" w:line="180" w:lineRule="exact"/>
              <w:ind w:left="0" w:right="0" w:firstLine="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heme="minorHAnsi"/>
                <w:b/>
                <w:color w:val="auto"/>
                <w:sz w:val="16"/>
                <w:szCs w:val="16"/>
                <w:lang w:val="fr-CD" w:eastAsia="fr-FR"/>
              </w:rPr>
              <w:t>Effet 1 : Renforcement des politiques et gouvernance provinciales relatives à la mise en œuvre de la REDD</w:t>
            </w:r>
          </w:p>
        </w:tc>
      </w:tr>
      <w:tr w:rsidR="00705F1A" w:rsidRPr="00705F1A" w14:paraId="4C5B0BC4" w14:textId="77777777" w:rsidTr="00A14B7D">
        <w:trPr>
          <w:cantSplit/>
        </w:trPr>
        <w:tc>
          <w:tcPr>
            <w:tcW w:w="2972" w:type="dxa"/>
            <w:shd w:val="clear" w:color="auto" w:fill="auto"/>
          </w:tcPr>
          <w:p w14:paraId="6DA9866A" w14:textId="77777777" w:rsidR="005951AC" w:rsidRPr="00D90F03" w:rsidRDefault="005951AC" w:rsidP="005951AC">
            <w:pPr>
              <w:spacing w:after="0" w:line="180" w:lineRule="exact"/>
              <w:ind w:left="0" w:right="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1.1</w:t>
            </w:r>
            <w:r w:rsidRPr="00D90F03">
              <w:rPr>
                <w:rFonts w:asciiTheme="minorHAnsi" w:eastAsia="Meiryo UI" w:hAnsiTheme="minorHAnsi" w:cstheme="minorHAnsi"/>
                <w:color w:val="auto"/>
                <w:sz w:val="16"/>
                <w:szCs w:val="16"/>
                <w:vertAlign w:val="superscript"/>
                <w:lang w:val="fr-CD" w:eastAsia="ja-JP"/>
              </w:rPr>
              <w:t xml:space="preserve"> </w:t>
            </w:r>
            <w:r w:rsidRPr="00D90F03">
              <w:rPr>
                <w:rFonts w:asciiTheme="minorHAnsi" w:eastAsia="Meiryo UI" w:hAnsiTheme="minorHAnsi" w:cstheme="minorHAnsi"/>
                <w:color w:val="auto"/>
                <w:sz w:val="16"/>
                <w:szCs w:val="16"/>
                <w:lang w:val="fr-CD" w:eastAsia="ja-JP"/>
              </w:rPr>
              <w:t>Élaboration des Plans provinciaux d’aménagement du territoire et des Plans locaux d’aménagement du territoire (PPAT/PLAT)</w:t>
            </w:r>
          </w:p>
          <w:p w14:paraId="1B968553" w14:textId="77777777" w:rsidR="005951AC" w:rsidRPr="00D90F03" w:rsidRDefault="005951AC" w:rsidP="005951AC">
            <w:pPr>
              <w:spacing w:after="0" w:line="180" w:lineRule="exact"/>
              <w:ind w:left="0" w:right="0"/>
              <w:rPr>
                <w:rFonts w:asciiTheme="minorHAnsi" w:eastAsia="Meiryo UI" w:hAnsiTheme="minorHAnsi" w:cstheme="minorHAnsi"/>
                <w:color w:val="auto"/>
                <w:sz w:val="16"/>
                <w:szCs w:val="16"/>
                <w:lang w:val="fr-CD" w:eastAsia="ja-JP"/>
              </w:rPr>
            </w:pPr>
          </w:p>
          <w:p w14:paraId="78857B85" w14:textId="77777777" w:rsidR="005951AC" w:rsidRPr="00D90F03" w:rsidRDefault="005951AC" w:rsidP="005951AC">
            <w:pPr>
              <w:spacing w:after="0" w:line="180" w:lineRule="exact"/>
              <w:ind w:leftChars="6" w:left="23" w:right="0"/>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(La procédure est en cours pour passer de l’élaboration du Plan d'action REDD+ provincial à l’élaboration du Plan Provincial d’Aménagement du Territoire (PPAT))</w:t>
            </w:r>
          </w:p>
        </w:tc>
        <w:tc>
          <w:tcPr>
            <w:tcW w:w="3969" w:type="dxa"/>
          </w:tcPr>
          <w:p w14:paraId="500BDD24" w14:textId="77777777" w:rsidR="005951AC" w:rsidRPr="00D90F03" w:rsidRDefault="005951AC" w:rsidP="005951AC">
            <w:pPr>
              <w:spacing w:after="0" w:line="180" w:lineRule="exact"/>
              <w:ind w:left="0" w:right="0"/>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Le document de démarche méthodologique pour l’élaboration du PPAT élaboré sur la base des guides méthodologiques provisoires du programme AT est validé au niveau provincial. </w:t>
            </w:r>
          </w:p>
          <w:p w14:paraId="722F86DE" w14:textId="77777777" w:rsidR="005951AC" w:rsidRPr="00D90F03" w:rsidRDefault="005951AC" w:rsidP="005951AC">
            <w:pPr>
              <w:spacing w:after="0" w:line="180" w:lineRule="exact"/>
              <w:ind w:left="0" w:right="0"/>
              <w:jc w:val="left"/>
              <w:rPr>
                <w:rFonts w:asciiTheme="minorHAnsi" w:eastAsia="Meiryo UI" w:hAnsiTheme="minorHAnsi" w:cstheme="minorHAnsi"/>
                <w:color w:val="auto"/>
                <w:sz w:val="16"/>
                <w:szCs w:val="16"/>
                <w:lang w:val="fr-CD" w:eastAsia="ja-JP"/>
              </w:rPr>
            </w:pPr>
          </w:p>
          <w:p w14:paraId="2455D5DB" w14:textId="77777777" w:rsidR="005951AC" w:rsidRPr="00D90F03" w:rsidRDefault="005951AC" w:rsidP="005951AC">
            <w:pPr>
              <w:spacing w:after="0" w:line="180" w:lineRule="exact"/>
              <w:ind w:left="0" w:right="0"/>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Conformément audit document, l’élaboration est débutée pour avancer jusqu’au processus Diagnostic-orientation-option (Le degré d’atteint peut être estimé à environ 60% de l’ensemble du processus d’élaboration).  </w:t>
            </w:r>
          </w:p>
        </w:tc>
        <w:tc>
          <w:tcPr>
            <w:tcW w:w="2835" w:type="dxa"/>
          </w:tcPr>
          <w:p w14:paraId="16DABC09" w14:textId="5344CD1E" w:rsidR="005951AC" w:rsidRPr="00D90F03" w:rsidRDefault="005951AC" w:rsidP="005951AC">
            <w:pPr>
              <w:spacing w:after="0" w:line="180" w:lineRule="exact"/>
              <w:ind w:left="0" w:right="0" w:firstLine="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Il a été décidé que le PAP-REDD+ soit remplacé par le Plan Provincial d’Aménagement du Territoire (PPAT) afin de se conformer au Schéma national d’aménagement du territoire du pays.</w:t>
            </w:r>
          </w:p>
          <w:p w14:paraId="606C63C2" w14:textId="77777777" w:rsidR="005951AC" w:rsidRPr="00D90F03" w:rsidRDefault="005951AC" w:rsidP="005951AC">
            <w:pPr>
              <w:spacing w:after="0" w:line="180" w:lineRule="exact"/>
              <w:ind w:left="0" w:right="0" w:firstLine="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A ce jour, un groupe de travail multisectoriel a été mis en place au niveau provincial.</w:t>
            </w:r>
          </w:p>
          <w:p w14:paraId="393BF60C" w14:textId="77777777" w:rsidR="005951AC" w:rsidRPr="00D90F03" w:rsidRDefault="005951AC" w:rsidP="005951AC">
            <w:pPr>
              <w:spacing w:after="0" w:line="180" w:lineRule="exact"/>
              <w:ind w:left="0" w:right="0" w:firstLine="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Les travaux au sein de ce groupe sur le développement seront relancés dès qu’un budget conséquent sera disponible.</w:t>
            </w:r>
          </w:p>
        </w:tc>
      </w:tr>
      <w:tr w:rsidR="00705F1A" w:rsidRPr="00705F1A" w14:paraId="6BC4F443" w14:textId="77777777" w:rsidTr="00A14B7D">
        <w:trPr>
          <w:cantSplit/>
        </w:trPr>
        <w:tc>
          <w:tcPr>
            <w:tcW w:w="2972" w:type="dxa"/>
            <w:shd w:val="clear" w:color="auto" w:fill="auto"/>
          </w:tcPr>
          <w:p w14:paraId="5BDF3D23" w14:textId="77777777" w:rsidR="005951AC" w:rsidRPr="00D90F03" w:rsidRDefault="005951AC" w:rsidP="005951AC">
            <w:pPr>
              <w:spacing w:after="0" w:line="180" w:lineRule="exact"/>
              <w:ind w:left="0" w:right="0"/>
              <w:jc w:val="left"/>
              <w:rPr>
                <w:rFonts w:asciiTheme="minorHAnsi" w:eastAsia="Meiryo UI" w:hAnsiTheme="minorHAnsi" w:cstheme="minorHAnsi"/>
                <w:b/>
                <w:strike/>
                <w:color w:val="auto"/>
                <w:sz w:val="16"/>
                <w:szCs w:val="16"/>
                <w:lang w:val="fr-CD" w:eastAsia="ja-JP"/>
              </w:rPr>
            </w:pPr>
            <w:r w:rsidRPr="00D90F03">
              <w:rPr>
                <w:rFonts w:asciiTheme="minorHAnsi" w:eastAsia="Meiryo UI" w:hAnsiTheme="minorHAnsi" w:cstheme="minorHAnsi"/>
                <w:color w:val="auto"/>
                <w:sz w:val="16"/>
                <w:szCs w:val="16"/>
                <w:lang w:val="fr-CD" w:eastAsia="fr-FR"/>
              </w:rPr>
              <w:t xml:space="preserve">1.2. </w:t>
            </w:r>
            <w:r w:rsidRPr="00D90F03">
              <w:rPr>
                <w:rFonts w:asciiTheme="minorHAnsi" w:eastAsia="Meiryo UI" w:hAnsiTheme="minorHAnsi" w:cs="Times New Roman"/>
                <w:color w:val="auto"/>
                <w:sz w:val="16"/>
                <w:szCs w:val="16"/>
                <w:lang w:val="fr-CD" w:eastAsia="ja-JP"/>
              </w:rPr>
              <w:t xml:space="preserve">Conformément au schéma national d’aménagement du territoire et au guide technique, les plans simples d’aménagement du territoire (PSAT) au niveau des villages sont produits et validés. </w:t>
            </w:r>
          </w:p>
        </w:tc>
        <w:tc>
          <w:tcPr>
            <w:tcW w:w="3969" w:type="dxa"/>
          </w:tcPr>
          <w:p w14:paraId="1AA8399B" w14:textId="77777777" w:rsidR="005951AC" w:rsidRPr="00D90F03" w:rsidRDefault="005951AC" w:rsidP="005951AC">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heme="minorHAnsi"/>
                <w:color w:val="auto"/>
                <w:sz w:val="16"/>
                <w:szCs w:val="16"/>
                <w:lang w:val="fr-CD" w:eastAsia="ja-JP"/>
              </w:rPr>
              <w:t>Validation de 120 PSAT (70 PSAT de 2019 et de 2020 et 50 PSAT des villages participants de 2021 et de 2022)</w:t>
            </w:r>
          </w:p>
        </w:tc>
        <w:tc>
          <w:tcPr>
            <w:tcW w:w="2835" w:type="dxa"/>
          </w:tcPr>
          <w:p w14:paraId="56393577" w14:textId="77777777" w:rsidR="005951AC" w:rsidRPr="00D90F03" w:rsidRDefault="005951AC" w:rsidP="005951AC">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En 2022, la préparation de 46 PSAT de terroirs villageois ayant participé à la saison B 2021 et à la saison A 2022 a débuté.</w:t>
            </w:r>
          </w:p>
        </w:tc>
      </w:tr>
      <w:tr w:rsidR="00705F1A" w:rsidRPr="00705F1A" w14:paraId="0517815A" w14:textId="77777777" w:rsidTr="00A14B7D">
        <w:trPr>
          <w:cantSplit/>
          <w:hidden/>
        </w:trPr>
        <w:tc>
          <w:tcPr>
            <w:tcW w:w="2972" w:type="dxa"/>
            <w:shd w:val="clear" w:color="auto" w:fill="auto"/>
          </w:tcPr>
          <w:p w14:paraId="7DDBACF7" w14:textId="77777777" w:rsidR="005951AC" w:rsidRPr="00D90F03" w:rsidRDefault="005951AC" w:rsidP="005951AC">
            <w:pPr>
              <w:pStyle w:val="Paragraphedeliste"/>
              <w:numPr>
                <w:ilvl w:val="0"/>
                <w:numId w:val="55"/>
              </w:numPr>
              <w:spacing w:after="0" w:line="180" w:lineRule="exact"/>
              <w:ind w:right="0"/>
              <w:rPr>
                <w:rFonts w:asciiTheme="minorHAnsi" w:eastAsia="Meiryo UI" w:hAnsiTheme="minorHAnsi" w:cs="Times New Roman"/>
                <w:vanish/>
                <w:color w:val="auto"/>
                <w:sz w:val="16"/>
                <w:szCs w:val="16"/>
                <w:lang w:val="fr-CD" w:eastAsia="ja-JP"/>
              </w:rPr>
            </w:pPr>
          </w:p>
          <w:p w14:paraId="6F877F08" w14:textId="77777777" w:rsidR="005951AC" w:rsidRPr="00D90F03" w:rsidRDefault="005951AC" w:rsidP="005951AC">
            <w:pPr>
              <w:pStyle w:val="Paragraphedeliste"/>
              <w:numPr>
                <w:ilvl w:val="1"/>
                <w:numId w:val="55"/>
              </w:numPr>
              <w:spacing w:after="0" w:line="180" w:lineRule="exact"/>
              <w:ind w:right="0"/>
              <w:rPr>
                <w:rFonts w:asciiTheme="minorHAnsi" w:eastAsia="Meiryo UI" w:hAnsiTheme="minorHAnsi" w:cs="Times New Roman"/>
                <w:vanish/>
                <w:color w:val="auto"/>
                <w:sz w:val="16"/>
                <w:szCs w:val="16"/>
                <w:lang w:val="fr-CD" w:eastAsia="ja-JP"/>
              </w:rPr>
            </w:pPr>
          </w:p>
          <w:p w14:paraId="3C214720" w14:textId="77777777" w:rsidR="005951AC" w:rsidRPr="00D90F03" w:rsidRDefault="005951AC" w:rsidP="005951AC">
            <w:pPr>
              <w:pStyle w:val="Paragraphedeliste"/>
              <w:numPr>
                <w:ilvl w:val="1"/>
                <w:numId w:val="55"/>
              </w:numPr>
              <w:spacing w:after="0" w:line="180" w:lineRule="exact"/>
              <w:ind w:right="0"/>
              <w:rPr>
                <w:rFonts w:asciiTheme="minorHAnsi" w:eastAsia="Meiryo UI" w:hAnsiTheme="minorHAnsi" w:cs="Times New Roman"/>
                <w:vanish/>
                <w:color w:val="auto"/>
                <w:sz w:val="16"/>
                <w:szCs w:val="16"/>
                <w:lang w:val="fr-CD" w:eastAsia="ja-JP"/>
              </w:rPr>
            </w:pPr>
          </w:p>
          <w:p w14:paraId="6854EDF5" w14:textId="5E461A02" w:rsidR="005951AC" w:rsidRPr="00D90F03" w:rsidRDefault="005951AC" w:rsidP="00A14B7D">
            <w:pPr>
              <w:pStyle w:val="Paragraphedeliste"/>
              <w:numPr>
                <w:ilvl w:val="1"/>
                <w:numId w:val="55"/>
              </w:numPr>
              <w:spacing w:after="0" w:line="180" w:lineRule="exact"/>
              <w:ind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Redynamisation des CARG par la revalidation du Plan de Gestion des Ressources Naturelles (PGRN) de chaque territoire / secteur</w:t>
            </w:r>
          </w:p>
        </w:tc>
        <w:tc>
          <w:tcPr>
            <w:tcW w:w="3969" w:type="dxa"/>
          </w:tcPr>
          <w:p w14:paraId="75E1B163" w14:textId="163AF75D" w:rsidR="005951AC" w:rsidRPr="00D90F03" w:rsidRDefault="00346DCD" w:rsidP="005951AC">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Organisation des groupes de travail visant la redynamisation des CARG avec la </w:t>
            </w:r>
            <w:r w:rsidRPr="00D90F03">
              <w:rPr>
                <w:rFonts w:asciiTheme="minorHAnsi" w:eastAsia="Meiryo UI" w:hAnsiTheme="minorHAnsi" w:cs="Times New Roman"/>
                <w:color w:val="auto"/>
                <w:sz w:val="16"/>
                <w:szCs w:val="16"/>
                <w:lang w:val="fr-CD" w:eastAsia="ja-JP"/>
              </w:rPr>
              <w:t>p</w:t>
            </w:r>
            <w:r w:rsidR="005951AC" w:rsidRPr="00D90F03">
              <w:rPr>
                <w:rFonts w:asciiTheme="minorHAnsi" w:eastAsia="Meiryo UI" w:hAnsiTheme="minorHAnsi" w:cs="Times New Roman"/>
                <w:color w:val="auto"/>
                <w:sz w:val="16"/>
                <w:szCs w:val="16"/>
                <w:lang w:val="fr-CD" w:eastAsia="ja-JP"/>
              </w:rPr>
              <w:t>articipation de 30 CARG</w:t>
            </w:r>
          </w:p>
          <w:p w14:paraId="35E34AE6" w14:textId="77777777" w:rsidR="005951AC" w:rsidRPr="00D90F03" w:rsidRDefault="005951AC" w:rsidP="00A14B7D">
            <w:pPr>
              <w:tabs>
                <w:tab w:val="left" w:pos="193"/>
              </w:tabs>
              <w:spacing w:after="0" w:line="180" w:lineRule="exact"/>
              <w:ind w:left="0" w:right="0" w:firstLine="0"/>
              <w:contextualSpacing/>
              <w:rPr>
                <w:rFonts w:asciiTheme="minorHAnsi" w:eastAsia="Meiryo UI" w:hAnsiTheme="minorHAnsi" w:cs="Times New Roman"/>
                <w:color w:val="auto"/>
                <w:sz w:val="16"/>
                <w:szCs w:val="16"/>
                <w:lang w:val="fr-CD" w:eastAsia="ja-JP"/>
              </w:rPr>
            </w:pPr>
          </w:p>
          <w:p w14:paraId="6BBD17BE" w14:textId="77777777" w:rsidR="005951AC" w:rsidRPr="00D90F03" w:rsidRDefault="005951AC" w:rsidP="005951AC">
            <w:pPr>
              <w:pStyle w:val="Paragraphedeliste"/>
              <w:tabs>
                <w:tab w:val="left" w:pos="318"/>
              </w:tabs>
              <w:spacing w:after="0" w:line="180" w:lineRule="exact"/>
              <w:ind w:left="318" w:right="0" w:firstLine="0"/>
              <w:rPr>
                <w:rFonts w:asciiTheme="minorHAnsi" w:eastAsia="Meiryo UI" w:hAnsiTheme="minorHAnsi" w:cs="Times New Roman"/>
                <w:color w:val="auto"/>
                <w:sz w:val="16"/>
                <w:szCs w:val="16"/>
                <w:lang w:val="fr-CD" w:eastAsia="ja-JP"/>
              </w:rPr>
            </w:pPr>
          </w:p>
        </w:tc>
        <w:tc>
          <w:tcPr>
            <w:tcW w:w="2835" w:type="dxa"/>
          </w:tcPr>
          <w:p w14:paraId="79DD25FA" w14:textId="7395C21D" w:rsidR="005951AC" w:rsidRPr="00D90F03" w:rsidRDefault="005951AC" w:rsidP="005951AC">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L’élaboration du plan au niveau d’ETD sera intégrée dans l’élaboration du PPAT/PLAT.</w:t>
            </w:r>
          </w:p>
          <w:p w14:paraId="3406D49E" w14:textId="77777777" w:rsidR="005951AC" w:rsidRPr="00D90F03" w:rsidRDefault="005951AC" w:rsidP="005951AC">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Étant donné que le PPAT/PLAT est un plan multisectoriel, il est important dans la mise en œuvre du PIREDD d’impliquer les CLD du niveau local. Il faut étudier et discuter avec le FONAREDD et les services techniques provinciaux de la pertinence de la dynamisation des CLD locaux.</w:t>
            </w:r>
          </w:p>
        </w:tc>
      </w:tr>
      <w:tr w:rsidR="00705F1A" w:rsidRPr="00705F1A" w14:paraId="2B52AC95" w14:textId="77777777" w:rsidTr="00A14B7D">
        <w:trPr>
          <w:cantSplit/>
          <w:hidden/>
        </w:trPr>
        <w:tc>
          <w:tcPr>
            <w:tcW w:w="2972" w:type="dxa"/>
            <w:shd w:val="clear" w:color="auto" w:fill="auto"/>
          </w:tcPr>
          <w:p w14:paraId="71CA05E6" w14:textId="77777777" w:rsidR="005951AC" w:rsidRPr="00D90F03" w:rsidRDefault="005951AC" w:rsidP="005951AC">
            <w:pPr>
              <w:pStyle w:val="Paragraphedeliste"/>
              <w:numPr>
                <w:ilvl w:val="0"/>
                <w:numId w:val="46"/>
              </w:numPr>
              <w:spacing w:after="0" w:line="180" w:lineRule="exact"/>
              <w:ind w:right="0"/>
              <w:jc w:val="left"/>
              <w:rPr>
                <w:rFonts w:ascii="Meiryo UI" w:eastAsia="Meiryo UI" w:hAnsi="Meiryo UI" w:cs="Times New Roman"/>
                <w:vanish/>
                <w:color w:val="auto"/>
                <w:sz w:val="16"/>
                <w:szCs w:val="16"/>
                <w:lang w:val="fr-CD" w:eastAsia="ja-JP"/>
              </w:rPr>
            </w:pPr>
          </w:p>
          <w:p w14:paraId="6E514F33" w14:textId="77777777" w:rsidR="005951AC" w:rsidRPr="00D90F03" w:rsidRDefault="005951AC" w:rsidP="005951AC">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4058411A" w14:textId="77777777" w:rsidR="005951AC" w:rsidRPr="00D90F03" w:rsidRDefault="005951AC" w:rsidP="005951AC">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14C659BD" w14:textId="77777777" w:rsidR="005951AC" w:rsidRPr="00D90F03" w:rsidRDefault="005951AC" w:rsidP="005951AC">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186D7297" w14:textId="77777777" w:rsidR="005951AC" w:rsidRPr="00D90F03" w:rsidRDefault="005951AC" w:rsidP="005951AC">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39D1D6E9" w14:textId="77777777" w:rsidR="005951AC" w:rsidRPr="00D90F03" w:rsidRDefault="005951AC" w:rsidP="005951AC">
            <w:pPr>
              <w:pStyle w:val="Paragraphedeliste"/>
              <w:numPr>
                <w:ilvl w:val="1"/>
                <w:numId w:val="56"/>
              </w:numPr>
              <w:spacing w:after="0" w:line="180" w:lineRule="exact"/>
              <w:ind w:right="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La capacité des services techniques provinciaux concernant à l’évaluation des politiques et des mesures (PAM) pour la REDD+ est renforcée.</w:t>
            </w:r>
          </w:p>
          <w:p w14:paraId="422E6A22" w14:textId="77777777" w:rsidR="005951AC" w:rsidRPr="00D90F03" w:rsidRDefault="005951AC" w:rsidP="005951AC">
            <w:pPr>
              <w:pStyle w:val="Paragraphedeliste"/>
              <w:spacing w:after="0" w:line="180" w:lineRule="exact"/>
              <w:ind w:left="350" w:right="0" w:firstLine="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 </w:t>
            </w:r>
          </w:p>
          <w:p w14:paraId="2358D620" w14:textId="5DD76590" w:rsidR="005951AC" w:rsidRPr="00D90F03" w:rsidRDefault="005951AC" w:rsidP="00A14B7D">
            <w:pPr>
              <w:spacing w:after="0" w:line="180" w:lineRule="exact"/>
              <w:ind w:right="0"/>
              <w:jc w:val="left"/>
              <w:rPr>
                <w:rFonts w:asciiTheme="minorHAnsi" w:eastAsia="DengXian" w:hAnsiTheme="minorHAnsi" w:cstheme="minorHAnsi"/>
                <w:color w:val="auto"/>
                <w:sz w:val="16"/>
                <w:szCs w:val="16"/>
                <w:lang w:val="fr-CD"/>
              </w:rPr>
            </w:pPr>
          </w:p>
        </w:tc>
        <w:tc>
          <w:tcPr>
            <w:tcW w:w="3969" w:type="dxa"/>
          </w:tcPr>
          <w:p w14:paraId="117DD809" w14:textId="77777777" w:rsidR="00346DCD" w:rsidRPr="00D90F03" w:rsidRDefault="005951AC" w:rsidP="005951AC">
            <w:pPr>
              <w:tabs>
                <w:tab w:val="left" w:pos="193"/>
              </w:tabs>
              <w:spacing w:after="0" w:line="180" w:lineRule="exact"/>
              <w:ind w:left="40" w:right="0" w:firstLine="0"/>
              <w:contextualSpacing/>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1.5.1</w:t>
            </w:r>
          </w:p>
          <w:p w14:paraId="0CB2E136" w14:textId="61A08974" w:rsidR="005951AC" w:rsidRPr="00D90F03" w:rsidRDefault="00346DCD" w:rsidP="005951AC">
            <w:pPr>
              <w:tabs>
                <w:tab w:val="left" w:pos="193"/>
              </w:tabs>
              <w:spacing w:after="0" w:line="180" w:lineRule="exact"/>
              <w:ind w:left="40" w:right="0" w:firstLine="0"/>
              <w:contextualSpacing/>
              <w:jc w:val="left"/>
              <w:rPr>
                <w:rFonts w:asciiTheme="minorHAnsi" w:eastAsia="Meiryo UI" w:hAnsiTheme="minorHAnsi" w:cstheme="minorHAnsi"/>
                <w:color w:val="auto"/>
                <w:sz w:val="16"/>
                <w:szCs w:val="16"/>
                <w:lang w:val="fr-CD" w:eastAsia="ja-JP"/>
              </w:rPr>
            </w:pPr>
            <w:r w:rsidRPr="00D90F03">
              <w:rPr>
                <w:rFonts w:asciiTheme="minorHAnsi" w:eastAsia="DengXian" w:hAnsiTheme="minorHAnsi" w:cstheme="minorHAnsi"/>
                <w:color w:val="auto"/>
                <w:sz w:val="16"/>
                <w:szCs w:val="16"/>
                <w:lang w:val="fr-CD"/>
              </w:rPr>
              <w:t>Organisation des groupes de travail thématiques pour les techniciens des ministères de l’environnement, de l’agriculture et du développement rural, etc.</w:t>
            </w:r>
          </w:p>
          <w:p w14:paraId="45769428" w14:textId="77777777" w:rsidR="005951AC" w:rsidRPr="00D90F03" w:rsidRDefault="005951AC" w:rsidP="005951AC">
            <w:pPr>
              <w:pStyle w:val="Paragraphedeliste"/>
              <w:numPr>
                <w:ilvl w:val="0"/>
                <w:numId w:val="57"/>
              </w:numPr>
              <w:tabs>
                <w:tab w:val="left" w:pos="193"/>
              </w:tabs>
              <w:spacing w:after="0" w:line="180" w:lineRule="exact"/>
              <w:ind w:left="177" w:right="0" w:hanging="177"/>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4 séances des groupes de travail</w:t>
            </w:r>
          </w:p>
          <w:p w14:paraId="711E9D91" w14:textId="77777777" w:rsidR="005951AC" w:rsidRPr="00D90F03" w:rsidRDefault="005951AC" w:rsidP="005951AC">
            <w:pPr>
              <w:pStyle w:val="Paragraphedeliste"/>
              <w:numPr>
                <w:ilvl w:val="0"/>
                <w:numId w:val="57"/>
              </w:numPr>
              <w:tabs>
                <w:tab w:val="left" w:pos="193"/>
              </w:tabs>
              <w:spacing w:after="0" w:line="180" w:lineRule="exact"/>
              <w:ind w:left="177" w:right="0" w:hanging="177"/>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Participation de 20 agents aux activités du PIREDD</w:t>
            </w:r>
          </w:p>
          <w:p w14:paraId="3E8FB81D" w14:textId="77777777" w:rsidR="005951AC" w:rsidRPr="00D90F03" w:rsidRDefault="005951AC" w:rsidP="005951AC">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p>
          <w:p w14:paraId="2532A354" w14:textId="77777777" w:rsidR="00346DCD" w:rsidRPr="00D90F03" w:rsidRDefault="005951AC" w:rsidP="005951AC">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1.5.2 </w:t>
            </w:r>
          </w:p>
          <w:p w14:paraId="2A9714DE" w14:textId="22B09466" w:rsidR="005951AC" w:rsidRPr="00D90F03" w:rsidRDefault="00346DCD" w:rsidP="005951AC">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r w:rsidRPr="00D90F03">
              <w:rPr>
                <w:rFonts w:asciiTheme="minorHAnsi" w:eastAsia="DengXian" w:hAnsiTheme="minorHAnsi" w:cstheme="minorHAnsi"/>
                <w:color w:val="auto"/>
                <w:sz w:val="16"/>
                <w:szCs w:val="16"/>
                <w:lang w:val="fr-CD"/>
              </w:rPr>
              <w:t>Participation du PF (Point Focal) et des membres du COPIL aux missions de suivi et la participation des services techniques provinciaux aux activités du PIREDD</w:t>
            </w:r>
          </w:p>
          <w:p w14:paraId="01084472" w14:textId="77777777" w:rsidR="005951AC" w:rsidRPr="00D90F03" w:rsidRDefault="005951AC" w:rsidP="00A14B7D">
            <w:pPr>
              <w:pStyle w:val="Paragraphedeliste"/>
              <w:numPr>
                <w:ilvl w:val="0"/>
                <w:numId w:val="57"/>
              </w:numPr>
              <w:tabs>
                <w:tab w:val="left" w:pos="193"/>
              </w:tabs>
              <w:spacing w:after="0" w:line="180" w:lineRule="exact"/>
              <w:ind w:left="177" w:right="0" w:hanging="177"/>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Organisation de 4 missions de suivi par le PF (Point Focal) et des membres du COPIL </w:t>
            </w:r>
          </w:p>
        </w:tc>
        <w:tc>
          <w:tcPr>
            <w:tcW w:w="2835" w:type="dxa"/>
          </w:tcPr>
          <w:p w14:paraId="4C065E0B" w14:textId="20A60B2E" w:rsidR="005951AC" w:rsidRPr="00D90F03" w:rsidRDefault="005951AC" w:rsidP="00A14B7D">
            <w:pPr>
              <w:tabs>
                <w:tab w:val="left" w:pos="175"/>
              </w:tabs>
              <w:spacing w:after="0" w:line="180" w:lineRule="exact"/>
              <w:ind w:right="0"/>
              <w:rPr>
                <w:rFonts w:asciiTheme="minorHAnsi" w:eastAsia="Meiryo UI" w:hAnsiTheme="minorHAnsi" w:cs="Times New Roman"/>
                <w:color w:val="auto"/>
                <w:sz w:val="16"/>
                <w:szCs w:val="16"/>
                <w:highlight w:val="yellow"/>
                <w:lang w:val="fr-CD" w:eastAsia="ja-JP"/>
              </w:rPr>
            </w:pPr>
          </w:p>
        </w:tc>
      </w:tr>
      <w:tr w:rsidR="00705F1A" w:rsidRPr="00705F1A" w14:paraId="458974BE" w14:textId="77777777" w:rsidTr="004B0E7B">
        <w:trPr>
          <w:cantSplit/>
        </w:trPr>
        <w:tc>
          <w:tcPr>
            <w:tcW w:w="9776" w:type="dxa"/>
            <w:gridSpan w:val="3"/>
          </w:tcPr>
          <w:p w14:paraId="78CC0284" w14:textId="38055204" w:rsidR="004B0E7B" w:rsidRPr="00D90F03" w:rsidRDefault="004B0E7B" w:rsidP="00BD6E60">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b/>
                <w:color w:val="auto"/>
                <w:sz w:val="16"/>
                <w:szCs w:val="16"/>
                <w:lang w:val="fr-CD" w:eastAsia="fr-FR"/>
              </w:rPr>
              <w:t>Effet 2 : L’agroforesterie et la protection des forêts mises en place à travers l’Implication des concessionnaires/fermiers propriétaires et des paysans</w:t>
            </w:r>
          </w:p>
        </w:tc>
      </w:tr>
      <w:tr w:rsidR="00705F1A" w:rsidRPr="00705F1A" w14:paraId="52BE3A37" w14:textId="77777777" w:rsidTr="00A14B7D">
        <w:trPr>
          <w:cantSplit/>
        </w:trPr>
        <w:tc>
          <w:tcPr>
            <w:tcW w:w="2972" w:type="dxa"/>
          </w:tcPr>
          <w:p w14:paraId="208FDB08" w14:textId="77777777" w:rsidR="005951AC" w:rsidRPr="00D90F03" w:rsidRDefault="005951AC" w:rsidP="005951AC">
            <w:pPr>
              <w:spacing w:after="0" w:line="180" w:lineRule="exact"/>
              <w:ind w:left="29" w:right="69"/>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fr-FR"/>
              </w:rPr>
              <w:t>2.1. Les concessions créent des plantations agroforestières de 5 à 10 ha chacune</w:t>
            </w:r>
          </w:p>
        </w:tc>
        <w:tc>
          <w:tcPr>
            <w:tcW w:w="3969" w:type="dxa"/>
          </w:tcPr>
          <w:p w14:paraId="2C1029B4" w14:textId="77777777" w:rsidR="005951AC" w:rsidRPr="00D90F03" w:rsidRDefault="005951AC" w:rsidP="005951AC">
            <w:pPr>
              <w:numPr>
                <w:ilvl w:val="0"/>
                <w:numId w:val="23"/>
              </w:numPr>
              <w:tabs>
                <w:tab w:val="left" w:pos="193"/>
              </w:tabs>
              <w:spacing w:after="0" w:line="180" w:lineRule="exact"/>
              <w:ind w:left="193" w:right="0" w:hanging="153"/>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Plantations Saison B 2021 : 450 ha</w:t>
            </w:r>
          </w:p>
          <w:p w14:paraId="031CA80D" w14:textId="77777777" w:rsidR="005951AC" w:rsidRPr="00D90F03" w:rsidRDefault="005951AC" w:rsidP="005951AC">
            <w:pPr>
              <w:spacing w:after="0" w:line="180" w:lineRule="exact"/>
              <w:ind w:left="0" w:right="0" w:firstLine="0"/>
              <w:contextualSpacing/>
              <w:rPr>
                <w:rFonts w:asciiTheme="minorHAnsi" w:eastAsia="Meiryo UI" w:hAnsiTheme="minorHAnsi" w:cs="Times New Roman"/>
                <w:color w:val="auto"/>
                <w:sz w:val="16"/>
                <w:szCs w:val="16"/>
                <w:lang w:val="fr-CD" w:eastAsia="ja-JP"/>
              </w:rPr>
            </w:pPr>
          </w:p>
        </w:tc>
        <w:tc>
          <w:tcPr>
            <w:tcW w:w="2835" w:type="dxa"/>
          </w:tcPr>
          <w:p w14:paraId="144FC17B" w14:textId="77777777" w:rsidR="005951AC" w:rsidRPr="00D90F03" w:rsidRDefault="005951AC" w:rsidP="005951AC">
            <w:pPr>
              <w:tabs>
                <w:tab w:val="left" w:pos="193"/>
              </w:tabs>
              <w:spacing w:after="0" w:line="180" w:lineRule="exact"/>
              <w:ind w:left="193" w:right="0" w:firstLine="0"/>
              <w:contextualSpacing/>
              <w:rPr>
                <w:rFonts w:asciiTheme="minorHAnsi" w:eastAsia="Meiryo UI" w:hAnsiTheme="minorHAnsi" w:cstheme="minorHAnsi"/>
                <w:color w:val="auto"/>
                <w:sz w:val="16"/>
                <w:szCs w:val="16"/>
                <w:lang w:val="fr-CD" w:eastAsia="ja-JP"/>
              </w:rPr>
            </w:pPr>
          </w:p>
        </w:tc>
      </w:tr>
      <w:tr w:rsidR="00705F1A" w:rsidRPr="00705F1A" w14:paraId="7F19F856" w14:textId="77777777" w:rsidTr="00A14B7D">
        <w:trPr>
          <w:cantSplit/>
        </w:trPr>
        <w:tc>
          <w:tcPr>
            <w:tcW w:w="2972" w:type="dxa"/>
            <w:tcBorders>
              <w:bottom w:val="single" w:sz="4" w:space="0" w:color="auto"/>
            </w:tcBorders>
          </w:tcPr>
          <w:p w14:paraId="66CC221A" w14:textId="77777777" w:rsidR="005951AC" w:rsidRPr="00D90F03" w:rsidRDefault="005951AC" w:rsidP="005951AC">
            <w:pPr>
              <w:spacing w:after="0" w:line="180" w:lineRule="exact"/>
              <w:ind w:left="29" w:right="-2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fr-FR"/>
              </w:rPr>
              <w:t>2.2. Les concessions créent des mises en défens d’au moins 5</w:t>
            </w:r>
            <w:r w:rsidRPr="00D90F03">
              <w:rPr>
                <w:rFonts w:asciiTheme="minorHAnsi" w:eastAsia="Meiryo UI" w:hAnsiTheme="minorHAnsi" w:cstheme="minorHAnsi"/>
                <w:color w:val="auto"/>
                <w:sz w:val="16"/>
                <w:szCs w:val="16"/>
                <w:lang w:val="fr-CD" w:eastAsia="ja-JP"/>
              </w:rPr>
              <w:t xml:space="preserve"> </w:t>
            </w:r>
            <w:r w:rsidRPr="00D90F03">
              <w:rPr>
                <w:rFonts w:asciiTheme="minorHAnsi" w:eastAsia="Meiryo UI" w:hAnsiTheme="minorHAnsi" w:cstheme="minorHAnsi"/>
                <w:color w:val="auto"/>
                <w:sz w:val="16"/>
                <w:szCs w:val="16"/>
                <w:lang w:val="fr-CD" w:eastAsia="fr-FR"/>
              </w:rPr>
              <w:t>m de largeur autour de leurs plantations agroforestières</w:t>
            </w:r>
          </w:p>
        </w:tc>
        <w:tc>
          <w:tcPr>
            <w:tcW w:w="3969" w:type="dxa"/>
            <w:tcBorders>
              <w:bottom w:val="single" w:sz="4" w:space="0" w:color="auto"/>
            </w:tcBorders>
          </w:tcPr>
          <w:p w14:paraId="365AD205" w14:textId="77777777" w:rsidR="005951AC" w:rsidRPr="00D90F03" w:rsidRDefault="005951AC" w:rsidP="005951AC">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imes New Roman"/>
                <w:color w:val="auto"/>
                <w:sz w:val="16"/>
                <w:szCs w:val="16"/>
                <w:lang w:val="fr-CD" w:eastAsia="ja-JP"/>
              </w:rPr>
              <w:t>Coupe-feu pour les plantations de 1200 ha de la Saison 2021 : 97 ha</w:t>
            </w:r>
          </w:p>
        </w:tc>
        <w:tc>
          <w:tcPr>
            <w:tcW w:w="2835" w:type="dxa"/>
            <w:tcBorders>
              <w:bottom w:val="single" w:sz="4" w:space="0" w:color="auto"/>
            </w:tcBorders>
          </w:tcPr>
          <w:p w14:paraId="16BA2B40" w14:textId="77777777" w:rsidR="005951AC" w:rsidRPr="00705F1A" w:rsidRDefault="005951AC" w:rsidP="005951AC">
            <w:pPr>
              <w:spacing w:after="0" w:line="180" w:lineRule="exact"/>
              <w:jc w:val="left"/>
              <w:rPr>
                <w:rFonts w:asciiTheme="minorHAnsi" w:eastAsia="Meiryo UI" w:hAnsiTheme="minorHAnsi" w:cstheme="minorHAnsi"/>
                <w:color w:val="FF0000"/>
                <w:sz w:val="16"/>
                <w:szCs w:val="16"/>
                <w:lang w:val="fr-CD" w:eastAsia="ja-JP"/>
              </w:rPr>
            </w:pPr>
          </w:p>
        </w:tc>
      </w:tr>
      <w:tr w:rsidR="00705F1A" w:rsidRPr="00705F1A" w14:paraId="55E354D5" w14:textId="77777777" w:rsidTr="00A14B7D">
        <w:trPr>
          <w:cantSplit/>
        </w:trPr>
        <w:tc>
          <w:tcPr>
            <w:tcW w:w="2972" w:type="dxa"/>
            <w:tcBorders>
              <w:bottom w:val="single" w:sz="4" w:space="0" w:color="auto"/>
            </w:tcBorders>
          </w:tcPr>
          <w:p w14:paraId="2258F407" w14:textId="77777777" w:rsidR="005951AC" w:rsidRPr="00D90F03" w:rsidRDefault="005951AC" w:rsidP="005951AC">
            <w:pPr>
              <w:spacing w:after="0" w:line="180" w:lineRule="exact"/>
              <w:ind w:left="29" w:right="-2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fr-FR"/>
              </w:rPr>
              <w:t>2.3. Les paysans de 250 villages créent des plantations communautaires agroforestières de superficie chacune comprise entre 0,5 et 1 ha par paysan</w:t>
            </w:r>
          </w:p>
        </w:tc>
        <w:tc>
          <w:tcPr>
            <w:tcW w:w="3969" w:type="dxa"/>
            <w:tcBorders>
              <w:bottom w:val="single" w:sz="4" w:space="0" w:color="auto"/>
            </w:tcBorders>
          </w:tcPr>
          <w:p w14:paraId="2E283035" w14:textId="2AA3BB31" w:rsidR="005951AC" w:rsidRPr="00D90F03" w:rsidRDefault="005951AC" w:rsidP="005951AC">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Plantations Saison B 2021 : 450 ha</w:t>
            </w:r>
          </w:p>
          <w:p w14:paraId="56CE30C0" w14:textId="77777777" w:rsidR="005951AC" w:rsidRPr="00D90F03" w:rsidRDefault="005951AC" w:rsidP="005951AC">
            <w:pPr>
              <w:spacing w:after="0" w:line="180" w:lineRule="exact"/>
              <w:ind w:left="0" w:right="0" w:firstLine="0"/>
              <w:rPr>
                <w:rFonts w:asciiTheme="minorHAnsi" w:eastAsia="Meiryo UI" w:hAnsiTheme="minorHAnsi" w:cstheme="minorHAnsi"/>
                <w:color w:val="auto"/>
                <w:sz w:val="16"/>
                <w:szCs w:val="16"/>
                <w:lang w:val="fr-CD" w:eastAsia="ja-JP"/>
              </w:rPr>
            </w:pPr>
          </w:p>
        </w:tc>
        <w:tc>
          <w:tcPr>
            <w:tcW w:w="2835" w:type="dxa"/>
            <w:tcBorders>
              <w:bottom w:val="single" w:sz="4" w:space="0" w:color="auto"/>
            </w:tcBorders>
          </w:tcPr>
          <w:p w14:paraId="637335C9" w14:textId="77777777" w:rsidR="005951AC" w:rsidRPr="00705F1A" w:rsidRDefault="005951AC" w:rsidP="005951AC">
            <w:pPr>
              <w:tabs>
                <w:tab w:val="left" w:pos="193"/>
              </w:tabs>
              <w:spacing w:after="0" w:line="180" w:lineRule="exact"/>
              <w:ind w:right="0"/>
              <w:contextualSpacing/>
              <w:rPr>
                <w:rFonts w:asciiTheme="minorHAnsi" w:eastAsia="Meiryo UI" w:hAnsiTheme="minorHAnsi" w:cstheme="minorHAnsi"/>
                <w:color w:val="FF0000"/>
                <w:sz w:val="16"/>
                <w:szCs w:val="16"/>
                <w:lang w:val="fr-CD" w:eastAsia="ja-JP"/>
              </w:rPr>
            </w:pPr>
          </w:p>
        </w:tc>
      </w:tr>
      <w:tr w:rsidR="00705F1A" w:rsidRPr="00705F1A" w14:paraId="5375B851" w14:textId="77777777" w:rsidTr="00A14B7D">
        <w:trPr>
          <w:cantSplit/>
        </w:trPr>
        <w:tc>
          <w:tcPr>
            <w:tcW w:w="2972" w:type="dxa"/>
            <w:tcBorders>
              <w:bottom w:val="single" w:sz="4" w:space="0" w:color="auto"/>
            </w:tcBorders>
          </w:tcPr>
          <w:p w14:paraId="0D3A500A" w14:textId="77777777" w:rsidR="005951AC" w:rsidRPr="00D90F03" w:rsidRDefault="005951AC" w:rsidP="005951AC">
            <w:pPr>
              <w:spacing w:after="0" w:line="180" w:lineRule="exact"/>
              <w:ind w:left="29" w:right="141"/>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fr-FR"/>
              </w:rPr>
              <w:t>2.4 Mise en place de pare-feu autour des plantations agroforestières des villages</w:t>
            </w:r>
          </w:p>
        </w:tc>
        <w:tc>
          <w:tcPr>
            <w:tcW w:w="3969" w:type="dxa"/>
            <w:tcBorders>
              <w:bottom w:val="single" w:sz="4" w:space="0" w:color="auto"/>
            </w:tcBorders>
          </w:tcPr>
          <w:p w14:paraId="2C7605E5" w14:textId="77777777" w:rsidR="005951AC" w:rsidRPr="00D90F03" w:rsidRDefault="005951AC" w:rsidP="005951AC">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Coupe-feu pour les plantations de 1200 ha de la Saison 2021 : 97 ha</w:t>
            </w:r>
          </w:p>
          <w:p w14:paraId="46CCEC25" w14:textId="77777777" w:rsidR="005951AC" w:rsidRPr="00D90F03" w:rsidRDefault="005951AC" w:rsidP="005951AC">
            <w:pPr>
              <w:spacing w:after="0" w:line="180" w:lineRule="exact"/>
              <w:ind w:left="10" w:firstLine="0"/>
              <w:rPr>
                <w:rFonts w:asciiTheme="minorHAnsi" w:eastAsia="Meiryo UI" w:hAnsiTheme="minorHAnsi" w:cstheme="minorHAnsi"/>
                <w:color w:val="auto"/>
                <w:sz w:val="16"/>
                <w:szCs w:val="16"/>
                <w:lang w:val="fr-CD" w:eastAsia="ja-JP"/>
              </w:rPr>
            </w:pPr>
          </w:p>
        </w:tc>
        <w:tc>
          <w:tcPr>
            <w:tcW w:w="2835" w:type="dxa"/>
            <w:tcBorders>
              <w:bottom w:val="single" w:sz="4" w:space="0" w:color="auto"/>
            </w:tcBorders>
          </w:tcPr>
          <w:p w14:paraId="0D8C1E5E" w14:textId="77777777" w:rsidR="005951AC" w:rsidRPr="00705F1A" w:rsidRDefault="005951AC" w:rsidP="005951AC">
            <w:pPr>
              <w:spacing w:after="0" w:line="180" w:lineRule="exact"/>
              <w:jc w:val="left"/>
              <w:rPr>
                <w:rFonts w:asciiTheme="minorHAnsi" w:eastAsia="Meiryo UI" w:hAnsiTheme="minorHAnsi" w:cstheme="minorHAnsi"/>
                <w:color w:val="FF0000"/>
                <w:sz w:val="16"/>
                <w:szCs w:val="16"/>
                <w:lang w:val="fr-CD" w:eastAsia="ja-JP"/>
              </w:rPr>
            </w:pPr>
          </w:p>
        </w:tc>
      </w:tr>
      <w:tr w:rsidR="00705F1A" w:rsidRPr="00705F1A" w14:paraId="37E4680C" w14:textId="77777777" w:rsidTr="00A14B7D">
        <w:trPr>
          <w:cantSplit/>
        </w:trPr>
        <w:tc>
          <w:tcPr>
            <w:tcW w:w="2972" w:type="dxa"/>
            <w:tcBorders>
              <w:bottom w:val="single" w:sz="4" w:space="0" w:color="auto"/>
            </w:tcBorders>
          </w:tcPr>
          <w:p w14:paraId="662CCFCB" w14:textId="77777777" w:rsidR="005951AC" w:rsidRPr="00D90F03" w:rsidRDefault="005951AC" w:rsidP="005951AC">
            <w:pPr>
              <w:spacing w:after="0" w:line="180" w:lineRule="exact"/>
              <w:ind w:left="29" w:right="141"/>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2.5. Apport du soutien technique pour la mise en œuvre de l’agroforesterie dans les concessions/fermes et les villages </w:t>
            </w:r>
          </w:p>
        </w:tc>
        <w:tc>
          <w:tcPr>
            <w:tcW w:w="3969" w:type="dxa"/>
            <w:tcBorders>
              <w:bottom w:val="single" w:sz="4" w:space="0" w:color="auto"/>
            </w:tcBorders>
          </w:tcPr>
          <w:p w14:paraId="2823013F" w14:textId="77777777" w:rsidR="005951AC" w:rsidRPr="00D90F03" w:rsidRDefault="005951AC" w:rsidP="005951AC">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heme="minorHAnsi"/>
                <w:color w:val="auto"/>
                <w:sz w:val="16"/>
                <w:szCs w:val="16"/>
                <w:lang w:val="fr-CD" w:eastAsia="ja-JP"/>
              </w:rPr>
              <w:t>Soutien technique pour les activités agroforestières de la saison 2022</w:t>
            </w:r>
          </w:p>
        </w:tc>
        <w:tc>
          <w:tcPr>
            <w:tcW w:w="2835" w:type="dxa"/>
            <w:tcBorders>
              <w:bottom w:val="single" w:sz="4" w:space="0" w:color="auto"/>
            </w:tcBorders>
          </w:tcPr>
          <w:p w14:paraId="7254BD05" w14:textId="77777777" w:rsidR="005951AC" w:rsidRPr="00705F1A" w:rsidRDefault="005951AC" w:rsidP="005951AC">
            <w:pPr>
              <w:spacing w:after="0" w:line="180" w:lineRule="exact"/>
              <w:jc w:val="left"/>
              <w:rPr>
                <w:rFonts w:asciiTheme="minorHAnsi" w:eastAsia="Meiryo UI" w:hAnsiTheme="minorHAnsi" w:cstheme="minorHAnsi"/>
                <w:color w:val="FF0000"/>
                <w:sz w:val="16"/>
                <w:szCs w:val="16"/>
                <w:lang w:val="fr-CD" w:eastAsia="ja-JP"/>
              </w:rPr>
            </w:pPr>
          </w:p>
        </w:tc>
      </w:tr>
      <w:tr w:rsidR="00705F1A" w:rsidRPr="00705F1A" w14:paraId="57B70820" w14:textId="77777777" w:rsidTr="00A14B7D">
        <w:trPr>
          <w:cantSplit/>
        </w:trPr>
        <w:tc>
          <w:tcPr>
            <w:tcW w:w="2972" w:type="dxa"/>
            <w:tcBorders>
              <w:bottom w:val="single" w:sz="4" w:space="0" w:color="auto"/>
            </w:tcBorders>
          </w:tcPr>
          <w:p w14:paraId="50785852" w14:textId="77777777" w:rsidR="005951AC" w:rsidRPr="00D90F03" w:rsidRDefault="005951AC" w:rsidP="005951AC">
            <w:pPr>
              <w:spacing w:after="0" w:line="180" w:lineRule="exact"/>
              <w:ind w:left="29" w:right="141"/>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2.6. Approvisionnement et distribution des matériaux et équipements pour la mise en œuvre de l’agroforesterie dans les concessions/fermes et les villages</w:t>
            </w:r>
          </w:p>
        </w:tc>
        <w:tc>
          <w:tcPr>
            <w:tcW w:w="3969" w:type="dxa"/>
            <w:tcBorders>
              <w:bottom w:val="single" w:sz="4" w:space="0" w:color="auto"/>
            </w:tcBorders>
          </w:tcPr>
          <w:p w14:paraId="5C7AF1D7" w14:textId="77777777" w:rsidR="005951AC" w:rsidRPr="00D90F03" w:rsidRDefault="005951AC" w:rsidP="005951AC">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Approvisionnement des matériaux et équipements pour les activités agroforestières de la saison 2022</w:t>
            </w:r>
          </w:p>
        </w:tc>
        <w:tc>
          <w:tcPr>
            <w:tcW w:w="2835" w:type="dxa"/>
            <w:tcBorders>
              <w:bottom w:val="single" w:sz="4" w:space="0" w:color="auto"/>
            </w:tcBorders>
          </w:tcPr>
          <w:p w14:paraId="5CD44DBC" w14:textId="74DB196E" w:rsidR="005951AC" w:rsidRPr="00705F1A" w:rsidRDefault="005951AC" w:rsidP="005951AC">
            <w:pPr>
              <w:spacing w:after="0" w:line="180" w:lineRule="exact"/>
              <w:jc w:val="left"/>
              <w:rPr>
                <w:rFonts w:ascii="Meiryo UI" w:eastAsia="Meiryo UI" w:hAnsi="Meiryo UI" w:cs="Times New Roman"/>
                <w:color w:val="FF0000"/>
                <w:sz w:val="16"/>
                <w:szCs w:val="16"/>
                <w:lang w:val="fr-CD" w:eastAsia="ja-JP"/>
              </w:rPr>
            </w:pPr>
          </w:p>
        </w:tc>
      </w:tr>
      <w:tr w:rsidR="00705F1A" w:rsidRPr="00705F1A" w14:paraId="2B4819AD" w14:textId="77777777" w:rsidTr="004B0E7B">
        <w:trPr>
          <w:cantSplit/>
        </w:trPr>
        <w:tc>
          <w:tcPr>
            <w:tcW w:w="9776" w:type="dxa"/>
            <w:gridSpan w:val="3"/>
          </w:tcPr>
          <w:p w14:paraId="523A8D35" w14:textId="26A41D4B" w:rsidR="004B0E7B" w:rsidRPr="00D90F03" w:rsidRDefault="004B0E7B" w:rsidP="005951AC">
            <w:pPr>
              <w:spacing w:after="0" w:line="180" w:lineRule="exact"/>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b/>
                <w:color w:val="auto"/>
                <w:sz w:val="16"/>
                <w:szCs w:val="16"/>
                <w:lang w:val="fr-CD" w:eastAsia="fr-FR"/>
              </w:rPr>
              <w:t>Effet 3 : Protection de l’environnement des terroirs à travers l’implication des villageois</w:t>
            </w:r>
          </w:p>
        </w:tc>
      </w:tr>
      <w:tr w:rsidR="00705F1A" w:rsidRPr="00705F1A" w14:paraId="01B9D3CF" w14:textId="77777777" w:rsidTr="00A14B7D">
        <w:trPr>
          <w:cantSplit/>
        </w:trPr>
        <w:tc>
          <w:tcPr>
            <w:tcW w:w="2972" w:type="dxa"/>
          </w:tcPr>
          <w:p w14:paraId="7DB2279D" w14:textId="77777777" w:rsidR="005951AC" w:rsidRPr="00D90F03" w:rsidRDefault="005951AC" w:rsidP="005951AC">
            <w:pPr>
              <w:spacing w:after="0" w:line="180" w:lineRule="exact"/>
              <w:ind w:left="29" w:right="-2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fr-FR"/>
              </w:rPr>
              <w:t xml:space="preserve">3.1. Les activités de 250 OP (de 250 villages) sont redynamisées </w:t>
            </w:r>
          </w:p>
        </w:tc>
        <w:tc>
          <w:tcPr>
            <w:tcW w:w="3969" w:type="dxa"/>
          </w:tcPr>
          <w:p w14:paraId="0EEA5513" w14:textId="77777777" w:rsidR="005951AC" w:rsidRPr="00D90F03" w:rsidRDefault="005951AC" w:rsidP="005951AC">
            <w:pPr>
              <w:spacing w:after="0" w:line="180" w:lineRule="exact"/>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Redynamisation des 30 villages qui vont participer à la saison 2022</w:t>
            </w:r>
          </w:p>
        </w:tc>
        <w:tc>
          <w:tcPr>
            <w:tcW w:w="2835" w:type="dxa"/>
          </w:tcPr>
          <w:p w14:paraId="3C862803" w14:textId="77777777" w:rsidR="005951AC" w:rsidRPr="00705F1A" w:rsidRDefault="005951AC" w:rsidP="005951AC">
            <w:pPr>
              <w:spacing w:after="0" w:line="180" w:lineRule="exact"/>
              <w:contextualSpacing/>
              <w:rPr>
                <w:rFonts w:asciiTheme="minorHAnsi" w:eastAsia="Meiryo UI" w:hAnsiTheme="minorHAnsi" w:cstheme="minorHAnsi"/>
                <w:color w:val="FF0000"/>
                <w:sz w:val="16"/>
                <w:szCs w:val="16"/>
                <w:lang w:val="fr-CD" w:eastAsia="ja-JP"/>
              </w:rPr>
            </w:pPr>
          </w:p>
        </w:tc>
      </w:tr>
      <w:tr w:rsidR="00705F1A" w:rsidRPr="00705F1A" w14:paraId="67C62A10" w14:textId="77777777" w:rsidTr="00A14B7D">
        <w:trPr>
          <w:cantSplit/>
        </w:trPr>
        <w:tc>
          <w:tcPr>
            <w:tcW w:w="2972" w:type="dxa"/>
          </w:tcPr>
          <w:p w14:paraId="50FF6212" w14:textId="77777777" w:rsidR="005951AC" w:rsidRPr="00D90F03" w:rsidRDefault="005951AC" w:rsidP="005951AC">
            <w:pPr>
              <w:spacing w:after="0" w:line="180" w:lineRule="exact"/>
              <w:ind w:left="29" w:right="128"/>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3.2. Réaliser la mise en défens dans les villages</w:t>
            </w:r>
          </w:p>
        </w:tc>
        <w:tc>
          <w:tcPr>
            <w:tcW w:w="3969" w:type="dxa"/>
          </w:tcPr>
          <w:p w14:paraId="03D9B837" w14:textId="77777777" w:rsidR="005951AC" w:rsidRPr="00D90F03" w:rsidRDefault="005951AC" w:rsidP="005951AC">
            <w:pPr>
              <w:spacing w:after="0" w:line="180" w:lineRule="exact"/>
              <w:rPr>
                <w:rFonts w:asciiTheme="minorHAnsi" w:eastAsia="Meiryo UI" w:hAnsiTheme="minorHAnsi" w:cstheme="minorHAnsi"/>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Les PSAT indiquant les zones de protection sont validés dans 120 villages. </w:t>
            </w:r>
          </w:p>
        </w:tc>
        <w:tc>
          <w:tcPr>
            <w:tcW w:w="2835" w:type="dxa"/>
          </w:tcPr>
          <w:p w14:paraId="52141714" w14:textId="38DDE8F0" w:rsidR="005951AC" w:rsidRPr="00705F1A" w:rsidRDefault="005951AC" w:rsidP="005951AC">
            <w:pPr>
              <w:spacing w:after="0" w:line="180" w:lineRule="exact"/>
              <w:ind w:left="0" w:right="0" w:firstLine="0"/>
              <w:rPr>
                <w:rFonts w:asciiTheme="minorHAnsi" w:eastAsia="Meiryo UI" w:hAnsiTheme="minorHAnsi" w:cs="Times New Roman"/>
                <w:color w:val="FF0000"/>
                <w:sz w:val="16"/>
                <w:szCs w:val="16"/>
                <w:lang w:val="fr-CD" w:eastAsia="ja-JP"/>
              </w:rPr>
            </w:pPr>
          </w:p>
        </w:tc>
      </w:tr>
      <w:tr w:rsidR="00705F1A" w:rsidRPr="00705F1A" w14:paraId="36552843" w14:textId="77777777" w:rsidTr="00A14B7D">
        <w:trPr>
          <w:cantSplit/>
        </w:trPr>
        <w:tc>
          <w:tcPr>
            <w:tcW w:w="2972" w:type="dxa"/>
            <w:tcBorders>
              <w:bottom w:val="single" w:sz="4" w:space="0" w:color="auto"/>
            </w:tcBorders>
          </w:tcPr>
          <w:p w14:paraId="384892D0" w14:textId="77777777" w:rsidR="005951AC" w:rsidRPr="00D90F03" w:rsidRDefault="005951AC" w:rsidP="005951AC">
            <w:pPr>
              <w:spacing w:after="0" w:line="180" w:lineRule="exact"/>
              <w:ind w:left="29" w:right="-2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3.3. Organiser des ateliers avec la participation des villageois sur le charbonnage durable</w:t>
            </w:r>
          </w:p>
        </w:tc>
        <w:tc>
          <w:tcPr>
            <w:tcW w:w="3969" w:type="dxa"/>
            <w:tcBorders>
              <w:bottom w:val="single" w:sz="4" w:space="0" w:color="auto"/>
            </w:tcBorders>
          </w:tcPr>
          <w:p w14:paraId="32105CF5" w14:textId="77777777" w:rsidR="005951AC" w:rsidRPr="00D90F03" w:rsidRDefault="005951AC" w:rsidP="005951AC">
            <w:pPr>
              <w:spacing w:after="0" w:line="180" w:lineRule="exact"/>
              <w:jc w:val="left"/>
              <w:rPr>
                <w:rFonts w:asciiTheme="minorHAnsi" w:eastAsia="Meiryo UI" w:hAnsiTheme="minorHAnsi" w:cstheme="minorHAnsi"/>
                <w:color w:val="auto"/>
                <w:sz w:val="16"/>
                <w:szCs w:val="16"/>
                <w:lang w:val="fr-CD" w:eastAsia="ja-JP"/>
              </w:rPr>
            </w:pPr>
            <w:r w:rsidRPr="00D90F03">
              <w:rPr>
                <w:rFonts w:eastAsia="Meiryo UI"/>
                <w:color w:val="auto"/>
                <w:sz w:val="16"/>
                <w:szCs w:val="16"/>
                <w:lang w:val="fr-CD" w:eastAsia="ja-JP"/>
              </w:rPr>
              <w:t>Organisation de 2 ateliers</w:t>
            </w:r>
          </w:p>
        </w:tc>
        <w:tc>
          <w:tcPr>
            <w:tcW w:w="2835" w:type="dxa"/>
            <w:tcBorders>
              <w:bottom w:val="single" w:sz="4" w:space="0" w:color="auto"/>
            </w:tcBorders>
          </w:tcPr>
          <w:p w14:paraId="324FB164" w14:textId="77777777" w:rsidR="005951AC" w:rsidRPr="00705F1A" w:rsidRDefault="005951AC" w:rsidP="005951AC">
            <w:pPr>
              <w:spacing w:after="0" w:line="180" w:lineRule="exact"/>
              <w:rPr>
                <w:rFonts w:asciiTheme="minorHAnsi" w:eastAsia="Meiryo UI" w:hAnsiTheme="minorHAnsi" w:cs="Times New Roman"/>
                <w:color w:val="FF0000"/>
                <w:sz w:val="16"/>
                <w:szCs w:val="16"/>
                <w:lang w:val="fr-CD" w:eastAsia="ja-JP"/>
              </w:rPr>
            </w:pPr>
          </w:p>
        </w:tc>
      </w:tr>
      <w:tr w:rsidR="00705F1A" w:rsidRPr="00705F1A" w14:paraId="6F0026C1" w14:textId="77777777" w:rsidTr="004B0E7B">
        <w:trPr>
          <w:cantSplit/>
        </w:trPr>
        <w:tc>
          <w:tcPr>
            <w:tcW w:w="9776" w:type="dxa"/>
            <w:gridSpan w:val="3"/>
          </w:tcPr>
          <w:p w14:paraId="09FDF72D" w14:textId="2AC76C2D" w:rsidR="004B0E7B" w:rsidRPr="00D90F03" w:rsidRDefault="004B0E7B" w:rsidP="005951AC">
            <w:pPr>
              <w:spacing w:after="0" w:line="180" w:lineRule="exact"/>
              <w:ind w:left="0" w:right="0" w:firstLine="0"/>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b/>
                <w:color w:val="auto"/>
                <w:sz w:val="16"/>
                <w:szCs w:val="16"/>
                <w:lang w:val="fr-CD" w:eastAsia="fr-FR"/>
              </w:rPr>
              <w:t>Effet 4 : Sensibiliser les populations des secteurs au rôle du couvert végétal arboré dans la gestion des ressources naturelles (GRN)</w:t>
            </w:r>
          </w:p>
        </w:tc>
      </w:tr>
      <w:tr w:rsidR="00705F1A" w:rsidRPr="00705F1A" w14:paraId="5C08DD43" w14:textId="77777777" w:rsidTr="00A14B7D">
        <w:trPr>
          <w:cantSplit/>
        </w:trPr>
        <w:tc>
          <w:tcPr>
            <w:tcW w:w="2972" w:type="dxa"/>
          </w:tcPr>
          <w:p w14:paraId="4A06D14E" w14:textId="77777777" w:rsidR="005951AC" w:rsidRPr="00D90F03" w:rsidRDefault="005951AC" w:rsidP="005951AC">
            <w:pPr>
              <w:spacing w:after="0" w:line="180" w:lineRule="exact"/>
              <w:ind w:left="29" w:right="69"/>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fr-FR"/>
              </w:rPr>
              <w:t xml:space="preserve">4.1. </w:t>
            </w:r>
            <w:r w:rsidRPr="00D90F03">
              <w:rPr>
                <w:rFonts w:eastAsia="Meiryo UI"/>
                <w:color w:val="auto"/>
                <w:sz w:val="16"/>
                <w:szCs w:val="16"/>
                <w:lang w:val="fr-CD" w:eastAsia="ja-JP"/>
              </w:rPr>
              <w:t>Des émissions des radios communautaires pour la sensibilisation sont diffusées.</w:t>
            </w:r>
            <w:r w:rsidRPr="00D90F03">
              <w:rPr>
                <w:rFonts w:ascii="Meiryo UI" w:eastAsia="Meiryo UI" w:hAnsi="Meiryo UI" w:cs="Times New Roman"/>
                <w:color w:val="auto"/>
                <w:sz w:val="16"/>
                <w:szCs w:val="16"/>
                <w:lang w:val="fr-CD" w:eastAsia="ja-JP"/>
              </w:rPr>
              <w:t xml:space="preserve"> </w:t>
            </w:r>
          </w:p>
        </w:tc>
        <w:tc>
          <w:tcPr>
            <w:tcW w:w="3969" w:type="dxa"/>
          </w:tcPr>
          <w:p w14:paraId="2BAB4758" w14:textId="77777777" w:rsidR="005951AC" w:rsidRPr="00D90F03" w:rsidRDefault="005951AC" w:rsidP="005951AC">
            <w:pPr>
              <w:spacing w:after="0" w:line="180" w:lineRule="exact"/>
              <w:rPr>
                <w:rFonts w:asciiTheme="minorHAnsi" w:eastAsia="DengXian" w:hAnsiTheme="minorHAnsi" w:cs="Times New Roman"/>
                <w:color w:val="auto"/>
                <w:sz w:val="16"/>
                <w:szCs w:val="16"/>
                <w:lang w:val="fr-CD"/>
              </w:rPr>
            </w:pPr>
            <w:r w:rsidRPr="00D90F03">
              <w:rPr>
                <w:rFonts w:asciiTheme="minorHAnsi" w:eastAsia="DengXian" w:hAnsiTheme="minorHAnsi" w:cs="Times New Roman"/>
                <w:color w:val="auto"/>
                <w:sz w:val="16"/>
                <w:szCs w:val="16"/>
                <w:lang w:val="fr-CD"/>
              </w:rPr>
              <w:t>Émission radio à diffuser 140 fois</w:t>
            </w:r>
          </w:p>
          <w:p w14:paraId="64DCC227" w14:textId="77777777" w:rsidR="005951AC" w:rsidRPr="00D90F03" w:rsidRDefault="005951AC" w:rsidP="005951AC">
            <w:pPr>
              <w:spacing w:after="0" w:line="180" w:lineRule="exact"/>
              <w:rPr>
                <w:rFonts w:asciiTheme="minorHAnsi" w:eastAsia="DengXian" w:hAnsiTheme="minorHAnsi" w:cs="Times New Roman"/>
                <w:color w:val="auto"/>
                <w:sz w:val="16"/>
                <w:szCs w:val="16"/>
                <w:lang w:val="fr-CD"/>
              </w:rPr>
            </w:pPr>
          </w:p>
          <w:p w14:paraId="04113215" w14:textId="77777777" w:rsidR="005951AC" w:rsidRPr="00D90F03" w:rsidRDefault="005951AC" w:rsidP="005951AC">
            <w:pPr>
              <w:spacing w:after="0" w:line="180" w:lineRule="exact"/>
              <w:rPr>
                <w:rFonts w:asciiTheme="minorHAnsi" w:eastAsia="Meiryo UI" w:hAnsiTheme="minorHAnsi" w:cstheme="minorHAnsi"/>
                <w:color w:val="auto"/>
                <w:sz w:val="16"/>
                <w:szCs w:val="16"/>
                <w:lang w:val="fr-CD" w:eastAsia="ja-JP"/>
              </w:rPr>
            </w:pPr>
          </w:p>
        </w:tc>
        <w:tc>
          <w:tcPr>
            <w:tcW w:w="2835" w:type="dxa"/>
          </w:tcPr>
          <w:p w14:paraId="45F8274F" w14:textId="77777777" w:rsidR="005951AC" w:rsidRPr="00705F1A" w:rsidRDefault="005951AC" w:rsidP="005951AC">
            <w:pPr>
              <w:spacing w:after="0" w:line="180" w:lineRule="exact"/>
              <w:ind w:left="0" w:right="0" w:firstLine="0"/>
              <w:jc w:val="left"/>
              <w:rPr>
                <w:rFonts w:asciiTheme="minorHAnsi" w:eastAsia="Meiryo UI" w:hAnsiTheme="minorHAnsi" w:cstheme="minorHAnsi"/>
                <w:color w:val="FF0000"/>
                <w:sz w:val="16"/>
                <w:szCs w:val="16"/>
                <w:lang w:val="fr-CD" w:eastAsia="ja-JP"/>
              </w:rPr>
            </w:pPr>
          </w:p>
        </w:tc>
      </w:tr>
      <w:tr w:rsidR="00705F1A" w:rsidRPr="00705F1A" w14:paraId="71B9711F" w14:textId="77777777" w:rsidTr="00A14B7D">
        <w:trPr>
          <w:cantSplit/>
        </w:trPr>
        <w:tc>
          <w:tcPr>
            <w:tcW w:w="2972" w:type="dxa"/>
          </w:tcPr>
          <w:p w14:paraId="5B1D2BD4" w14:textId="77777777" w:rsidR="005951AC" w:rsidRPr="00D90F03" w:rsidRDefault="005951AC" w:rsidP="005951AC">
            <w:pPr>
              <w:spacing w:after="0" w:line="180" w:lineRule="exact"/>
              <w:ind w:left="11" w:hanging="11"/>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fr-FR"/>
              </w:rPr>
              <w:t>4.2. Affiches et/ou panneaux de communication sont installés aux lieux stratégiques.</w:t>
            </w:r>
          </w:p>
        </w:tc>
        <w:tc>
          <w:tcPr>
            <w:tcW w:w="3969" w:type="dxa"/>
          </w:tcPr>
          <w:p w14:paraId="447689F6" w14:textId="77777777" w:rsidR="005951AC" w:rsidRPr="00D90F03" w:rsidRDefault="005951AC" w:rsidP="005951AC">
            <w:pPr>
              <w:pStyle w:val="Paragraphedeliste"/>
              <w:numPr>
                <w:ilvl w:val="0"/>
                <w:numId w:val="23"/>
              </w:numPr>
              <w:spacing w:after="0" w:line="180" w:lineRule="exact"/>
              <w:ind w:left="175" w:right="0" w:hanging="218"/>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Pose de 500 affiches de communication (250 villages x 2 types) </w:t>
            </w:r>
          </w:p>
          <w:p w14:paraId="129769DA" w14:textId="77777777" w:rsidR="005951AC" w:rsidRPr="00D90F03" w:rsidRDefault="005951AC" w:rsidP="005951AC">
            <w:pPr>
              <w:pStyle w:val="Paragraphedeliste"/>
              <w:numPr>
                <w:ilvl w:val="0"/>
                <w:numId w:val="23"/>
              </w:numPr>
              <w:spacing w:after="0" w:line="180" w:lineRule="exact"/>
              <w:ind w:left="175" w:right="0" w:hanging="218"/>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Pose de 200 panneaux pour la visibilité du projet  </w:t>
            </w:r>
          </w:p>
          <w:p w14:paraId="709FDC46" w14:textId="77777777" w:rsidR="005951AC" w:rsidRPr="00D90F03" w:rsidRDefault="005951AC" w:rsidP="005951AC">
            <w:pPr>
              <w:spacing w:after="0" w:line="180" w:lineRule="exact"/>
              <w:ind w:left="0" w:firstLine="0"/>
              <w:rPr>
                <w:rFonts w:asciiTheme="minorHAnsi" w:eastAsia="Meiryo UI" w:hAnsiTheme="minorHAnsi" w:cstheme="minorHAnsi"/>
                <w:color w:val="auto"/>
                <w:sz w:val="16"/>
                <w:szCs w:val="16"/>
                <w:lang w:val="fr-CD" w:eastAsia="ja-JP"/>
              </w:rPr>
            </w:pPr>
          </w:p>
        </w:tc>
        <w:tc>
          <w:tcPr>
            <w:tcW w:w="2835" w:type="dxa"/>
          </w:tcPr>
          <w:p w14:paraId="454B383E" w14:textId="5A6BAC10" w:rsidR="005951AC" w:rsidRPr="00705F1A" w:rsidRDefault="005951AC" w:rsidP="005951AC">
            <w:pPr>
              <w:tabs>
                <w:tab w:val="left" w:pos="193"/>
              </w:tabs>
              <w:spacing w:after="0" w:line="180" w:lineRule="exact"/>
              <w:ind w:right="0"/>
              <w:contextualSpacing/>
              <w:jc w:val="left"/>
              <w:rPr>
                <w:rFonts w:asciiTheme="minorHAnsi" w:eastAsia="Meiryo UI" w:hAnsiTheme="minorHAnsi" w:cstheme="minorHAnsi"/>
                <w:color w:val="FF0000"/>
                <w:sz w:val="16"/>
                <w:szCs w:val="16"/>
                <w:lang w:val="fr-CD" w:eastAsia="ja-JP"/>
              </w:rPr>
            </w:pPr>
          </w:p>
        </w:tc>
      </w:tr>
    </w:tbl>
    <w:p w14:paraId="3E7B3A04" w14:textId="61289D86" w:rsidR="00A732ED" w:rsidRPr="00705F1A" w:rsidRDefault="00A732ED" w:rsidP="00A14B7D">
      <w:pPr>
        <w:spacing w:line="240" w:lineRule="auto"/>
        <w:rPr>
          <w:color w:val="2F5496" w:themeColor="accent1" w:themeShade="BF"/>
          <w:sz w:val="22"/>
          <w:lang w:val="fr-CD"/>
        </w:rPr>
      </w:pPr>
    </w:p>
    <w:p w14:paraId="0260BFEA" w14:textId="77777777" w:rsidR="00346DCD" w:rsidRPr="00705F1A" w:rsidRDefault="00346DCD" w:rsidP="00A14B7D">
      <w:pPr>
        <w:spacing w:line="240" w:lineRule="auto"/>
        <w:rPr>
          <w:color w:val="2F5496" w:themeColor="accent1" w:themeShade="BF"/>
          <w:sz w:val="22"/>
          <w:lang w:val="fr-CD"/>
        </w:rPr>
      </w:pPr>
    </w:p>
    <w:p w14:paraId="7FC2C731" w14:textId="7C3A9CBA" w:rsidR="00174859" w:rsidRPr="00705F1A" w:rsidRDefault="00174859" w:rsidP="00A14B7D">
      <w:pPr>
        <w:pStyle w:val="Titre2"/>
        <w:numPr>
          <w:ilvl w:val="1"/>
          <w:numId w:val="22"/>
        </w:numPr>
        <w:tabs>
          <w:tab w:val="left" w:pos="567"/>
        </w:tabs>
        <w:spacing w:after="240"/>
        <w:ind w:left="567" w:hanging="557"/>
        <w:rPr>
          <w:rFonts w:asciiTheme="minorHAnsi" w:hAnsiTheme="minorHAnsi" w:cstheme="minorHAnsi"/>
          <w:b/>
          <w:color w:val="0070C0"/>
          <w:sz w:val="22"/>
          <w:szCs w:val="22"/>
          <w:lang w:val="fr-CD"/>
        </w:rPr>
      </w:pPr>
      <w:bookmarkStart w:id="15" w:name="_Toc122616968"/>
      <w:bookmarkStart w:id="16" w:name="_Toc127533531"/>
      <w:r w:rsidRPr="00705F1A">
        <w:rPr>
          <w:rFonts w:asciiTheme="minorHAnsi" w:hAnsiTheme="minorHAnsi" w:cstheme="minorHAnsi"/>
          <w:b/>
          <w:color w:val="0070C0"/>
          <w:sz w:val="22"/>
          <w:szCs w:val="22"/>
          <w:lang w:val="fr-CD"/>
        </w:rPr>
        <w:t>Contexte</w:t>
      </w:r>
      <w:r w:rsidRPr="00705F1A">
        <w:rPr>
          <w:rFonts w:asciiTheme="minorHAnsi" w:hAnsiTheme="minorHAnsi" w:cstheme="minorHAnsi"/>
          <w:b/>
          <w:color w:val="0070C0"/>
          <w:sz w:val="22"/>
          <w:szCs w:val="22"/>
          <w:vertAlign w:val="superscript"/>
          <w:lang w:val="fr-CD"/>
        </w:rPr>
        <w:footnoteReference w:id="2"/>
      </w:r>
      <w:r w:rsidRPr="00705F1A">
        <w:rPr>
          <w:rFonts w:asciiTheme="minorHAnsi" w:hAnsiTheme="minorHAnsi" w:cstheme="minorHAnsi"/>
          <w:b/>
          <w:color w:val="0070C0"/>
          <w:sz w:val="22"/>
          <w:szCs w:val="22"/>
          <w:lang w:val="fr-CD"/>
        </w:rPr>
        <w:t xml:space="preserve"> du rapport</w:t>
      </w:r>
      <w:bookmarkEnd w:id="15"/>
      <w:bookmarkEnd w:id="16"/>
    </w:p>
    <w:p w14:paraId="7E738FD2" w14:textId="66510F8E" w:rsidR="00831208" w:rsidRPr="00705F1A" w:rsidRDefault="00174859" w:rsidP="00A14B7D">
      <w:pPr>
        <w:rPr>
          <w:color w:val="auto"/>
          <w:lang w:val="fr-CD"/>
        </w:rPr>
      </w:pPr>
      <w:r w:rsidRPr="00705F1A">
        <w:rPr>
          <w:color w:val="auto"/>
          <w:lang w:val="fr-CD"/>
        </w:rPr>
        <w:t xml:space="preserve">Le PIREDD KWILU a effectivement démarré en avril 2019. A ces jours, le programme compte déjà presque 4 ans de mise en </w:t>
      </w:r>
      <w:r w:rsidR="00831208" w:rsidRPr="00705F1A">
        <w:rPr>
          <w:color w:val="auto"/>
          <w:lang w:val="fr-CD"/>
        </w:rPr>
        <w:t>œuvre</w:t>
      </w:r>
      <w:r w:rsidRPr="00705F1A">
        <w:rPr>
          <w:color w:val="auto"/>
          <w:lang w:val="fr-CD"/>
        </w:rPr>
        <w:t>. Le présent rapport présenté couvre la période allant du 1er</w:t>
      </w:r>
      <w:r w:rsidR="00831208" w:rsidRPr="00705F1A">
        <w:rPr>
          <w:color w:val="auto"/>
          <w:lang w:val="fr-CD"/>
        </w:rPr>
        <w:t xml:space="preserve"> janvier</w:t>
      </w:r>
      <w:r w:rsidRPr="00705F1A">
        <w:rPr>
          <w:color w:val="auto"/>
          <w:lang w:val="fr-CD"/>
        </w:rPr>
        <w:t xml:space="preserve"> au 31 décembre 2022, soit la quatrième année de mise en œuvre</w:t>
      </w:r>
      <w:r w:rsidR="00831208" w:rsidRPr="00705F1A">
        <w:rPr>
          <w:color w:val="auto"/>
          <w:lang w:val="fr-CD"/>
        </w:rPr>
        <w:t xml:space="preserve">. </w:t>
      </w:r>
    </w:p>
    <w:p w14:paraId="670FD78E" w14:textId="77777777" w:rsidR="00831208" w:rsidRPr="00705F1A" w:rsidRDefault="00831208" w:rsidP="00A14B7D">
      <w:pPr>
        <w:rPr>
          <w:color w:val="auto"/>
          <w:lang w:val="fr-CD"/>
        </w:rPr>
      </w:pPr>
    </w:p>
    <w:p w14:paraId="1BDC9BE8" w14:textId="04BD23B7" w:rsidR="00A732ED" w:rsidRPr="00705F1A" w:rsidRDefault="00831208" w:rsidP="00A14B7D">
      <w:pPr>
        <w:rPr>
          <w:color w:val="auto"/>
          <w:lang w:val="fr-CD"/>
        </w:rPr>
      </w:pPr>
      <w:r w:rsidRPr="00705F1A">
        <w:rPr>
          <w:color w:val="auto"/>
          <w:lang w:val="fr-CD"/>
        </w:rPr>
        <w:lastRenderedPageBreak/>
        <w:t>Ce rapport fait suite au rapport semestriel qui couvrait la période allant du 1er janvier au 30 juin 2022. Il s’agit du quatrième rapport annuel présenté pour le programme.</w:t>
      </w:r>
    </w:p>
    <w:p w14:paraId="7955C182" w14:textId="77777777" w:rsidR="00A732ED" w:rsidRPr="00705F1A" w:rsidRDefault="00A732ED" w:rsidP="00A14B7D">
      <w:pPr>
        <w:spacing w:line="240" w:lineRule="auto"/>
        <w:rPr>
          <w:color w:val="2F5496" w:themeColor="accent1" w:themeShade="BF"/>
          <w:sz w:val="22"/>
          <w:lang w:val="fr-CD"/>
        </w:rPr>
      </w:pPr>
    </w:p>
    <w:p w14:paraId="69ED9B33" w14:textId="77777777" w:rsidR="00A732ED" w:rsidRPr="00705F1A" w:rsidRDefault="00A732ED" w:rsidP="00A14B7D">
      <w:pPr>
        <w:spacing w:line="240" w:lineRule="auto"/>
        <w:rPr>
          <w:color w:val="2F5496" w:themeColor="accent1" w:themeShade="BF"/>
          <w:sz w:val="22"/>
          <w:lang w:val="fr-CD"/>
        </w:rPr>
      </w:pPr>
    </w:p>
    <w:p w14:paraId="5B67E0D9" w14:textId="77777777" w:rsidR="00A732ED" w:rsidRPr="00705F1A" w:rsidRDefault="00A732ED" w:rsidP="00A14B7D">
      <w:pPr>
        <w:spacing w:line="240" w:lineRule="auto"/>
        <w:rPr>
          <w:color w:val="2F5496" w:themeColor="accent1" w:themeShade="BF"/>
          <w:sz w:val="22"/>
          <w:lang w:val="fr-CD"/>
        </w:rPr>
      </w:pPr>
    </w:p>
    <w:p w14:paraId="3B29BF32" w14:textId="77777777" w:rsidR="00A732ED" w:rsidRPr="00705F1A" w:rsidRDefault="00A732ED" w:rsidP="00A14B7D">
      <w:pPr>
        <w:spacing w:line="240" w:lineRule="auto"/>
        <w:rPr>
          <w:color w:val="2F5496" w:themeColor="accent1" w:themeShade="BF"/>
          <w:sz w:val="22"/>
          <w:lang w:val="fr-CD"/>
        </w:rPr>
      </w:pPr>
    </w:p>
    <w:p w14:paraId="4B98BD40" w14:textId="77777777" w:rsidR="00A732ED" w:rsidRPr="00705F1A" w:rsidRDefault="00A732ED" w:rsidP="00A14B7D">
      <w:pPr>
        <w:spacing w:line="240" w:lineRule="auto"/>
        <w:rPr>
          <w:color w:val="2F5496" w:themeColor="accent1" w:themeShade="BF"/>
          <w:sz w:val="22"/>
          <w:lang w:val="fr-CD"/>
        </w:rPr>
      </w:pPr>
    </w:p>
    <w:p w14:paraId="3DA12328" w14:textId="77777777" w:rsidR="00A732ED" w:rsidRPr="00705F1A" w:rsidRDefault="00A732ED" w:rsidP="00A14B7D">
      <w:pPr>
        <w:spacing w:line="240" w:lineRule="auto"/>
        <w:rPr>
          <w:color w:val="2F5496" w:themeColor="accent1" w:themeShade="BF"/>
          <w:sz w:val="22"/>
          <w:lang w:val="fr-CD"/>
        </w:rPr>
      </w:pPr>
    </w:p>
    <w:p w14:paraId="78F329DA" w14:textId="77777777" w:rsidR="00A732ED" w:rsidRPr="00705F1A" w:rsidRDefault="00A732ED" w:rsidP="00A80EB7">
      <w:pPr>
        <w:rPr>
          <w:lang w:val="fr-CD"/>
        </w:rPr>
      </w:pPr>
    </w:p>
    <w:p w14:paraId="074C80D7" w14:textId="77777777" w:rsidR="009B211C" w:rsidRPr="00705F1A" w:rsidRDefault="009B211C" w:rsidP="00A14B7D">
      <w:pPr>
        <w:ind w:left="10" w:firstLine="0"/>
        <w:rPr>
          <w:rFonts w:asciiTheme="minorHAnsi" w:eastAsia="Meiryo UI" w:hAnsiTheme="minorHAnsi" w:cstheme="minorHAnsi"/>
          <w:color w:val="auto"/>
          <w:lang w:val="fr-CD" w:eastAsia="ja-JP"/>
        </w:rPr>
      </w:pPr>
    </w:p>
    <w:p w14:paraId="1161AAFA" w14:textId="0CABF4C9" w:rsidR="009B211C" w:rsidRPr="00705F1A" w:rsidRDefault="005E4961" w:rsidP="00A80EB7">
      <w:pPr>
        <w:rPr>
          <w:rFonts w:asciiTheme="minorHAnsi" w:eastAsia="Meiryo UI" w:hAnsiTheme="minorHAnsi" w:cstheme="minorHAnsi"/>
          <w:color w:val="auto"/>
          <w:lang w:val="fr-CD" w:eastAsia="ja-JP"/>
        </w:rPr>
      </w:pPr>
      <w:r w:rsidRPr="00705F1A">
        <w:rPr>
          <w:rFonts w:asciiTheme="minorHAnsi" w:eastAsia="Meiryo UI" w:hAnsiTheme="minorHAnsi" w:cstheme="minorHAnsi"/>
          <w:color w:val="auto"/>
          <w:lang w:val="fr-CD" w:eastAsia="ja-JP"/>
        </w:rPr>
        <w:t xml:space="preserve"> </w:t>
      </w:r>
    </w:p>
    <w:p w14:paraId="28738C56" w14:textId="77777777" w:rsidR="0067004F" w:rsidRPr="00705F1A" w:rsidRDefault="0067004F" w:rsidP="00A14B7D">
      <w:pPr>
        <w:ind w:left="10" w:firstLine="0"/>
        <w:rPr>
          <w:rFonts w:asciiTheme="minorHAnsi" w:eastAsiaTheme="minorEastAsia" w:hAnsiTheme="minorHAnsi" w:cstheme="minorHAnsi"/>
          <w:color w:val="auto"/>
          <w:szCs w:val="21"/>
          <w:lang w:val="fr-CD" w:eastAsia="ja-JP"/>
        </w:rPr>
      </w:pPr>
    </w:p>
    <w:p w14:paraId="5A7B5627" w14:textId="590A4DA7" w:rsidR="004408B3" w:rsidRPr="00705F1A" w:rsidRDefault="004408B3" w:rsidP="0051135E">
      <w:pPr>
        <w:ind w:left="0" w:firstLine="0"/>
        <w:rPr>
          <w:lang w:val="fr-CD"/>
        </w:rPr>
      </w:pPr>
    </w:p>
    <w:p w14:paraId="3F0FF25F" w14:textId="27ABD38E" w:rsidR="006F36AC" w:rsidRPr="00705F1A" w:rsidRDefault="006F36AC" w:rsidP="0051135E">
      <w:pPr>
        <w:ind w:left="0" w:firstLine="0"/>
        <w:rPr>
          <w:lang w:val="fr-CD"/>
        </w:rPr>
      </w:pPr>
    </w:p>
    <w:p w14:paraId="4CD2659D" w14:textId="77777777" w:rsidR="00897A61" w:rsidRPr="00705F1A" w:rsidRDefault="00897A61" w:rsidP="00A14B7D">
      <w:pPr>
        <w:ind w:left="10" w:firstLine="0"/>
        <w:rPr>
          <w:rFonts w:asciiTheme="minorHAnsi" w:eastAsiaTheme="majorEastAsia" w:hAnsiTheme="minorHAnsi" w:cstheme="minorHAnsi"/>
          <w:b/>
          <w:vanish/>
          <w:color w:val="0070C0"/>
          <w:sz w:val="24"/>
          <w:szCs w:val="24"/>
          <w:lang w:val="fr-CD"/>
        </w:rPr>
      </w:pPr>
      <w:bookmarkStart w:id="17" w:name="_Toc95127575"/>
      <w:bookmarkStart w:id="18" w:name="_Toc104466460"/>
      <w:bookmarkStart w:id="19" w:name="_Toc110592395"/>
      <w:bookmarkStart w:id="20" w:name="_Toc118295538"/>
      <w:bookmarkStart w:id="21" w:name="_Toc118820455"/>
      <w:bookmarkStart w:id="22" w:name="_Toc118820612"/>
      <w:bookmarkStart w:id="23" w:name="_Toc118820758"/>
      <w:bookmarkStart w:id="24" w:name="_Toc118820992"/>
      <w:bookmarkEnd w:id="17"/>
      <w:bookmarkEnd w:id="18"/>
      <w:bookmarkEnd w:id="19"/>
      <w:bookmarkEnd w:id="20"/>
      <w:bookmarkEnd w:id="21"/>
      <w:bookmarkEnd w:id="22"/>
      <w:bookmarkEnd w:id="23"/>
      <w:bookmarkEnd w:id="24"/>
    </w:p>
    <w:p w14:paraId="60A3964F" w14:textId="77777777" w:rsidR="00897A61" w:rsidRPr="00705F1A" w:rsidRDefault="00897A61" w:rsidP="005D7A9A">
      <w:pPr>
        <w:pStyle w:val="Paragraphedeliste"/>
        <w:keepNext/>
        <w:keepLines/>
        <w:numPr>
          <w:ilvl w:val="0"/>
          <w:numId w:val="39"/>
        </w:numPr>
        <w:tabs>
          <w:tab w:val="left" w:pos="709"/>
        </w:tabs>
        <w:spacing w:before="40" w:after="240"/>
        <w:contextualSpacing w:val="0"/>
        <w:outlineLvl w:val="1"/>
        <w:rPr>
          <w:rFonts w:asciiTheme="minorHAnsi" w:eastAsiaTheme="majorEastAsia" w:hAnsiTheme="minorHAnsi" w:cstheme="minorHAnsi"/>
          <w:b/>
          <w:vanish/>
          <w:color w:val="0070C0"/>
          <w:sz w:val="24"/>
          <w:szCs w:val="24"/>
          <w:lang w:val="fr-CD"/>
        </w:rPr>
      </w:pPr>
      <w:bookmarkStart w:id="25" w:name="_Toc95127576"/>
      <w:bookmarkStart w:id="26" w:name="_Toc104466461"/>
      <w:bookmarkStart w:id="27" w:name="_Toc110592396"/>
      <w:bookmarkStart w:id="28" w:name="_Toc118295539"/>
      <w:bookmarkStart w:id="29" w:name="_Toc118820456"/>
      <w:bookmarkStart w:id="30" w:name="_Toc118820613"/>
      <w:bookmarkStart w:id="31" w:name="_Toc118820759"/>
      <w:bookmarkStart w:id="32" w:name="_Toc118820993"/>
      <w:bookmarkStart w:id="33" w:name="_Toc127533532"/>
      <w:bookmarkEnd w:id="25"/>
      <w:bookmarkEnd w:id="26"/>
      <w:bookmarkEnd w:id="27"/>
      <w:bookmarkEnd w:id="28"/>
      <w:bookmarkEnd w:id="29"/>
      <w:bookmarkEnd w:id="30"/>
      <w:bookmarkEnd w:id="31"/>
      <w:bookmarkEnd w:id="32"/>
      <w:bookmarkEnd w:id="33"/>
    </w:p>
    <w:p w14:paraId="30EBED54" w14:textId="77777777" w:rsidR="00897A61" w:rsidRPr="00705F1A" w:rsidRDefault="00897A61" w:rsidP="005D7A9A">
      <w:pPr>
        <w:pStyle w:val="Paragraphedeliste"/>
        <w:keepNext/>
        <w:keepLines/>
        <w:numPr>
          <w:ilvl w:val="0"/>
          <w:numId w:val="39"/>
        </w:numPr>
        <w:tabs>
          <w:tab w:val="left" w:pos="709"/>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4" w:name="_Toc95127577"/>
      <w:bookmarkStart w:id="35" w:name="_Toc104466462"/>
      <w:bookmarkStart w:id="36" w:name="_Toc110592397"/>
      <w:bookmarkStart w:id="37" w:name="_Toc118295540"/>
      <w:bookmarkStart w:id="38" w:name="_Toc118820457"/>
      <w:bookmarkStart w:id="39" w:name="_Toc118820614"/>
      <w:bookmarkStart w:id="40" w:name="_Toc118820760"/>
      <w:bookmarkStart w:id="41" w:name="_Toc118820994"/>
      <w:bookmarkStart w:id="42" w:name="_Toc127533533"/>
      <w:bookmarkEnd w:id="34"/>
      <w:bookmarkEnd w:id="35"/>
      <w:bookmarkEnd w:id="36"/>
      <w:bookmarkEnd w:id="37"/>
      <w:bookmarkEnd w:id="38"/>
      <w:bookmarkEnd w:id="39"/>
      <w:bookmarkEnd w:id="40"/>
      <w:bookmarkEnd w:id="41"/>
      <w:bookmarkEnd w:id="42"/>
    </w:p>
    <w:p w14:paraId="57F10816" w14:textId="77777777" w:rsidR="00567F03" w:rsidRPr="00705F1A" w:rsidRDefault="00567F03" w:rsidP="00733EE0">
      <w:pPr>
        <w:rPr>
          <w:lang w:val="fr-CD"/>
        </w:rPr>
      </w:pPr>
    </w:p>
    <w:p w14:paraId="4A2A5874" w14:textId="1B6561F4" w:rsidR="00494D8C" w:rsidRPr="00705F1A" w:rsidRDefault="00494D8C" w:rsidP="00A14B7D">
      <w:pPr>
        <w:rPr>
          <w:lang w:val="fr-CD"/>
        </w:rPr>
      </w:pPr>
    </w:p>
    <w:p w14:paraId="186ACE3C" w14:textId="77777777" w:rsidR="00A44CFC" w:rsidRPr="00705F1A" w:rsidRDefault="00A44CFC">
      <w:pPr>
        <w:rPr>
          <w:rFonts w:asciiTheme="minorHAnsi" w:eastAsia="Meiryo UI" w:hAnsiTheme="minorHAnsi"/>
          <w:color w:val="auto"/>
          <w:szCs w:val="21"/>
          <w:lang w:val="fr-CD"/>
        </w:rPr>
      </w:pPr>
    </w:p>
    <w:p w14:paraId="77BB1B85" w14:textId="77777777" w:rsidR="00167F4A" w:rsidRPr="00705F1A" w:rsidRDefault="00167F4A" w:rsidP="00167F4A">
      <w:pPr>
        <w:pStyle w:val="NormalWeb"/>
        <w:spacing w:before="0" w:beforeAutospacing="0" w:after="0" w:afterAutospacing="0"/>
        <w:jc w:val="both"/>
        <w:textAlignment w:val="baseline"/>
        <w:rPr>
          <w:rFonts w:asciiTheme="minorHAnsi" w:eastAsia="Calibri" w:hAnsiTheme="minorHAnsi" w:cstheme="minorHAnsi"/>
          <w:sz w:val="21"/>
          <w:szCs w:val="21"/>
          <w:lang w:val="fr-CD" w:eastAsia="fr-CD"/>
        </w:rPr>
      </w:pPr>
    </w:p>
    <w:p w14:paraId="04051855" w14:textId="77777777" w:rsidR="00831208" w:rsidRPr="00705F1A" w:rsidRDefault="00831208" w:rsidP="00831208">
      <w:pPr>
        <w:pStyle w:val="Titre1"/>
        <w:ind w:left="426" w:firstLine="0"/>
        <w:rPr>
          <w:rFonts w:asciiTheme="minorHAnsi" w:hAnsiTheme="minorHAnsi" w:cstheme="minorHAnsi"/>
          <w:b w:val="0"/>
          <w:sz w:val="24"/>
          <w:szCs w:val="24"/>
          <w:lang w:val="fr-CD"/>
        </w:rPr>
        <w:sectPr w:rsidR="00831208" w:rsidRPr="00705F1A" w:rsidSect="00831208">
          <w:footerReference w:type="default" r:id="rId17"/>
          <w:pgSz w:w="11900" w:h="16840" w:code="9"/>
          <w:pgMar w:top="1134" w:right="1021" w:bottom="1021" w:left="1247" w:header="1021" w:footer="510" w:gutter="0"/>
          <w:cols w:space="720"/>
          <w:titlePg/>
          <w:docGrid w:linePitch="286"/>
        </w:sectPr>
      </w:pPr>
      <w:bookmarkStart w:id="43" w:name="_Hlk117095889"/>
    </w:p>
    <w:p w14:paraId="7C82AC12" w14:textId="06872DCE" w:rsidR="007D07FD" w:rsidRPr="00705F1A" w:rsidRDefault="00371B3E" w:rsidP="00A14B7D">
      <w:pPr>
        <w:pStyle w:val="Titre1"/>
        <w:numPr>
          <w:ilvl w:val="0"/>
          <w:numId w:val="22"/>
        </w:numPr>
        <w:rPr>
          <w:rFonts w:asciiTheme="minorHAnsi" w:hAnsiTheme="minorHAnsi" w:cstheme="minorHAnsi"/>
          <w:sz w:val="24"/>
          <w:szCs w:val="24"/>
          <w:lang w:val="fr-CD"/>
        </w:rPr>
      </w:pPr>
      <w:bookmarkStart w:id="44" w:name="_Toc127533536"/>
      <w:bookmarkStart w:id="45" w:name="_Toc127533544"/>
      <w:bookmarkStart w:id="46" w:name="_Toc104466466"/>
      <w:bookmarkStart w:id="47" w:name="_Toc110592401"/>
      <w:bookmarkStart w:id="48" w:name="_Toc127533545"/>
      <w:bookmarkStart w:id="49" w:name="_Toc104466467"/>
      <w:bookmarkStart w:id="50" w:name="_Toc110592402"/>
      <w:bookmarkStart w:id="51" w:name="_Toc127533546"/>
      <w:bookmarkStart w:id="52" w:name="_Toc104466468"/>
      <w:bookmarkStart w:id="53" w:name="_Toc110592403"/>
      <w:bookmarkStart w:id="54" w:name="_Toc104466469"/>
      <w:bookmarkStart w:id="55" w:name="_Toc110592404"/>
      <w:bookmarkStart w:id="56" w:name="_Toc104466470"/>
      <w:bookmarkStart w:id="57" w:name="_Toc110592405"/>
      <w:bookmarkStart w:id="58" w:name="_Toc104466471"/>
      <w:bookmarkStart w:id="59" w:name="_Toc110592406"/>
      <w:bookmarkStart w:id="60" w:name="_Toc94866742"/>
      <w:bookmarkStart w:id="61" w:name="_Toc95127580"/>
      <w:bookmarkStart w:id="62" w:name="_Toc104466472"/>
      <w:bookmarkStart w:id="63" w:name="_Toc110592407"/>
      <w:bookmarkStart w:id="64" w:name="_Toc94866743"/>
      <w:bookmarkStart w:id="65" w:name="_Toc95127581"/>
      <w:bookmarkStart w:id="66" w:name="_Toc104466473"/>
      <w:bookmarkStart w:id="67" w:name="_Toc110592408"/>
      <w:bookmarkStart w:id="68" w:name="_Toc94866744"/>
      <w:bookmarkStart w:id="69" w:name="_Toc95127582"/>
      <w:bookmarkStart w:id="70" w:name="_Toc104466474"/>
      <w:bookmarkStart w:id="71" w:name="_Toc110592409"/>
      <w:bookmarkStart w:id="72" w:name="_Toc94866745"/>
      <w:bookmarkStart w:id="73" w:name="_Toc95127583"/>
      <w:bookmarkStart w:id="74" w:name="_Toc104466475"/>
      <w:bookmarkStart w:id="75" w:name="_Toc110592410"/>
      <w:bookmarkStart w:id="76" w:name="_Toc94866746"/>
      <w:bookmarkStart w:id="77" w:name="_Toc95127584"/>
      <w:bookmarkStart w:id="78" w:name="_Toc104466476"/>
      <w:bookmarkStart w:id="79" w:name="_Toc110592411"/>
      <w:bookmarkStart w:id="80" w:name="_Toc95127585"/>
      <w:bookmarkStart w:id="81" w:name="_Toc104466477"/>
      <w:bookmarkStart w:id="82" w:name="_Toc110592412"/>
      <w:bookmarkStart w:id="83" w:name="_Toc95127586"/>
      <w:bookmarkStart w:id="84" w:name="_Toc104466478"/>
      <w:bookmarkStart w:id="85" w:name="_Toc110592413"/>
      <w:bookmarkStart w:id="86" w:name="_Toc95127587"/>
      <w:bookmarkStart w:id="87" w:name="_Toc104466479"/>
      <w:bookmarkStart w:id="88" w:name="_Toc110592414"/>
      <w:bookmarkStart w:id="89" w:name="_Toc95127588"/>
      <w:bookmarkStart w:id="90" w:name="_Toc104466480"/>
      <w:bookmarkStart w:id="91" w:name="_Toc110592415"/>
      <w:bookmarkStart w:id="92" w:name="_Toc127533547"/>
      <w:bookmarkStart w:id="93" w:name="_Toc95127589"/>
      <w:bookmarkStart w:id="94" w:name="_Toc104466481"/>
      <w:bookmarkStart w:id="95" w:name="_Toc110592416"/>
      <w:bookmarkStart w:id="96" w:name="_Toc127533548"/>
      <w:bookmarkStart w:id="97" w:name="_Toc12753354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705F1A">
        <w:rPr>
          <w:rFonts w:asciiTheme="minorHAnsi" w:hAnsiTheme="minorHAnsi" w:cstheme="minorHAnsi"/>
          <w:sz w:val="24"/>
          <w:szCs w:val="24"/>
          <w:lang w:val="fr-CD"/>
        </w:rPr>
        <w:lastRenderedPageBreak/>
        <w:t>État d’avancement des activités prévues dans le PTA 202</w:t>
      </w:r>
      <w:bookmarkStart w:id="98" w:name="_Toc94866748"/>
      <w:bookmarkStart w:id="99" w:name="_Toc95127591"/>
      <w:bookmarkStart w:id="100" w:name="_Toc104466483"/>
      <w:bookmarkEnd w:id="98"/>
      <w:bookmarkEnd w:id="99"/>
      <w:bookmarkEnd w:id="100"/>
      <w:r w:rsidR="00596377" w:rsidRPr="00705F1A">
        <w:rPr>
          <w:rFonts w:asciiTheme="minorHAnsi" w:hAnsiTheme="minorHAnsi" w:cstheme="minorHAnsi"/>
          <w:sz w:val="24"/>
          <w:szCs w:val="24"/>
          <w:lang w:val="fr-CD"/>
        </w:rPr>
        <w:t>2</w:t>
      </w:r>
      <w:bookmarkEnd w:id="97"/>
    </w:p>
    <w:p w14:paraId="5D6EB2F8" w14:textId="5997CE39" w:rsidR="00651155" w:rsidRPr="00705F1A" w:rsidRDefault="00F6793E" w:rsidP="00F6793E">
      <w:pPr>
        <w:pStyle w:val="Lgende"/>
        <w:spacing w:after="0"/>
        <w:ind w:left="22" w:hanging="11"/>
        <w:jc w:val="center"/>
        <w:rPr>
          <w:b/>
          <w:color w:val="auto"/>
          <w:sz w:val="21"/>
          <w:szCs w:val="21"/>
          <w:lang w:val="fr-CD"/>
        </w:rPr>
      </w:pPr>
      <w:bookmarkStart w:id="101" w:name="_Toc94866749"/>
      <w:bookmarkStart w:id="102" w:name="_Toc95127592"/>
      <w:bookmarkStart w:id="103" w:name="_Toc104466484"/>
      <w:bookmarkStart w:id="104" w:name="_Toc110592418"/>
      <w:bookmarkStart w:id="105" w:name="_Toc118295546"/>
      <w:bookmarkStart w:id="106" w:name="_Toc118820463"/>
      <w:bookmarkStart w:id="107" w:name="_Toc94866750"/>
      <w:bookmarkStart w:id="108" w:name="_Toc95127593"/>
      <w:bookmarkStart w:id="109" w:name="_Toc104466485"/>
      <w:bookmarkStart w:id="110" w:name="_Toc110592419"/>
      <w:bookmarkStart w:id="111" w:name="_Toc118295547"/>
      <w:bookmarkStart w:id="112" w:name="_Toc118820464"/>
      <w:bookmarkStart w:id="113" w:name="_Toc94866751"/>
      <w:bookmarkStart w:id="114" w:name="_Toc95127594"/>
      <w:bookmarkStart w:id="115" w:name="_Toc104466486"/>
      <w:bookmarkStart w:id="116" w:name="_Toc110592420"/>
      <w:bookmarkStart w:id="117" w:name="_Toc118295548"/>
      <w:bookmarkStart w:id="118" w:name="_Toc118820465"/>
      <w:bookmarkStart w:id="119" w:name="_Toc94866752"/>
      <w:bookmarkStart w:id="120" w:name="_Toc95127595"/>
      <w:bookmarkStart w:id="121" w:name="_Toc104466487"/>
      <w:bookmarkStart w:id="122" w:name="_Toc110592421"/>
      <w:bookmarkStart w:id="123" w:name="_Toc118295549"/>
      <w:bookmarkStart w:id="124" w:name="_Toc11882046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6</w:t>
      </w:r>
      <w:r w:rsidRPr="00705F1A">
        <w:rPr>
          <w:b/>
          <w:color w:val="auto"/>
          <w:sz w:val="21"/>
          <w:szCs w:val="21"/>
          <w:lang w:val="fr-CD"/>
        </w:rPr>
        <w:fldChar w:fldCharType="end"/>
      </w:r>
      <w:r w:rsidRPr="00705F1A">
        <w:rPr>
          <w:b/>
          <w:color w:val="auto"/>
          <w:sz w:val="21"/>
          <w:szCs w:val="21"/>
          <w:lang w:val="fr-CD"/>
        </w:rPr>
        <w:t xml:space="preserve">  </w:t>
      </w:r>
      <w:r w:rsidR="00651155" w:rsidRPr="00705F1A">
        <w:rPr>
          <w:b/>
          <w:color w:val="auto"/>
          <w:sz w:val="21"/>
          <w:szCs w:val="21"/>
          <w:lang w:val="fr-CD"/>
        </w:rPr>
        <w:t xml:space="preserve">Activités prévues et réalisées, </w:t>
      </w:r>
      <w:r w:rsidR="001864F1" w:rsidRPr="00705F1A">
        <w:rPr>
          <w:b/>
          <w:color w:val="auto"/>
          <w:sz w:val="21"/>
          <w:szCs w:val="21"/>
          <w:lang w:val="fr-CD"/>
        </w:rPr>
        <w:t>produit</w:t>
      </w:r>
      <w:r w:rsidR="00651155" w:rsidRPr="00705F1A">
        <w:rPr>
          <w:b/>
          <w:color w:val="auto"/>
          <w:sz w:val="21"/>
          <w:szCs w:val="21"/>
          <w:lang w:val="fr-CD"/>
        </w:rPr>
        <w:t>s attendus et atteints au bout de la période sous examen</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2355"/>
        <w:gridCol w:w="2550"/>
        <w:gridCol w:w="1987"/>
        <w:gridCol w:w="1134"/>
        <w:gridCol w:w="992"/>
        <w:gridCol w:w="1418"/>
        <w:gridCol w:w="2693"/>
      </w:tblGrid>
      <w:tr w:rsidR="00DE68E0" w:rsidRPr="00705F1A" w14:paraId="456D1E68" w14:textId="77777777" w:rsidTr="00970EE2">
        <w:trPr>
          <w:cantSplit/>
          <w:tblHeader/>
        </w:trPr>
        <w:tc>
          <w:tcPr>
            <w:tcW w:w="2317" w:type="dxa"/>
            <w:vMerge w:val="restart"/>
            <w:shd w:val="clear" w:color="auto" w:fill="DEEAF6" w:themeFill="accent5" w:themeFillTint="33"/>
            <w:vAlign w:val="center"/>
          </w:tcPr>
          <w:p w14:paraId="7D25E90E" w14:textId="75AA8E9F" w:rsidR="00DE68E0" w:rsidRPr="00705F1A" w:rsidRDefault="00DE68E0">
            <w:pPr>
              <w:spacing w:after="0" w:line="180" w:lineRule="exact"/>
              <w:ind w:left="0" w:right="0" w:firstLine="0"/>
              <w:jc w:val="center"/>
              <w:rPr>
                <w:rFonts w:asciiTheme="minorHAnsi" w:eastAsia="Meiryo UI" w:hAnsiTheme="minorHAnsi" w:cstheme="minorHAnsi"/>
                <w:b/>
                <w:color w:val="auto"/>
                <w:sz w:val="16"/>
                <w:szCs w:val="16"/>
                <w:lang w:val="fr-CD"/>
              </w:rPr>
            </w:pPr>
            <w:r w:rsidRPr="00705F1A">
              <w:rPr>
                <w:rFonts w:asciiTheme="minorHAnsi" w:eastAsia="Meiryo UI" w:hAnsiTheme="minorHAnsi" w:cstheme="minorHAnsi"/>
                <w:b/>
                <w:color w:val="auto"/>
                <w:sz w:val="16"/>
                <w:szCs w:val="16"/>
                <w:lang w:val="fr-CD"/>
              </w:rPr>
              <w:t>Activités prévues dans le PTA</w:t>
            </w:r>
          </w:p>
        </w:tc>
        <w:tc>
          <w:tcPr>
            <w:tcW w:w="2355" w:type="dxa"/>
            <w:vMerge w:val="restart"/>
            <w:shd w:val="clear" w:color="auto" w:fill="DEEAF6" w:themeFill="accent5" w:themeFillTint="33"/>
            <w:vAlign w:val="center"/>
          </w:tcPr>
          <w:p w14:paraId="326AAC4E" w14:textId="39DB833D" w:rsidR="00DE68E0" w:rsidRPr="00705F1A" w:rsidRDefault="00DE68E0" w:rsidP="00457D4F">
            <w:pPr>
              <w:spacing w:after="0" w:line="180" w:lineRule="exact"/>
              <w:ind w:left="0" w:right="0" w:firstLine="0"/>
              <w:jc w:val="center"/>
              <w:rPr>
                <w:rFonts w:asciiTheme="minorHAnsi" w:eastAsia="Meiryo UI" w:hAnsiTheme="minorHAnsi" w:cstheme="minorHAnsi"/>
                <w:b/>
                <w:color w:val="auto"/>
                <w:sz w:val="16"/>
                <w:szCs w:val="16"/>
                <w:lang w:val="fr-CD" w:eastAsia="fr-FR"/>
              </w:rPr>
            </w:pPr>
            <w:r w:rsidRPr="00705F1A">
              <w:rPr>
                <w:rFonts w:asciiTheme="minorHAnsi" w:eastAsia="Meiryo UI" w:hAnsiTheme="minorHAnsi" w:cstheme="minorHAnsi"/>
                <w:b/>
                <w:color w:val="auto"/>
                <w:sz w:val="16"/>
                <w:szCs w:val="16"/>
                <w:lang w:val="fr-CD" w:eastAsia="fr-FR"/>
              </w:rPr>
              <w:t>Activités réalisées</w:t>
            </w:r>
          </w:p>
        </w:tc>
        <w:tc>
          <w:tcPr>
            <w:tcW w:w="2550" w:type="dxa"/>
            <w:vMerge w:val="restart"/>
            <w:shd w:val="clear" w:color="auto" w:fill="DEEAF6" w:themeFill="accent5" w:themeFillTint="33"/>
            <w:vAlign w:val="center"/>
          </w:tcPr>
          <w:p w14:paraId="41610DAB" w14:textId="2887EE44" w:rsidR="00DE68E0" w:rsidRPr="00705F1A" w:rsidRDefault="00DE68E0" w:rsidP="001248DB">
            <w:pPr>
              <w:spacing w:after="0" w:line="180" w:lineRule="exact"/>
              <w:ind w:left="0" w:right="0" w:firstLine="0"/>
              <w:jc w:val="center"/>
              <w:rPr>
                <w:rFonts w:asciiTheme="minorHAnsi" w:eastAsia="Meiryo UI" w:hAnsiTheme="minorHAnsi" w:cstheme="minorHAnsi"/>
                <w:b/>
                <w:color w:val="auto"/>
                <w:sz w:val="16"/>
                <w:szCs w:val="16"/>
                <w:lang w:val="fr-CD" w:eastAsia="ja-JP"/>
              </w:rPr>
            </w:pPr>
            <w:r w:rsidRPr="00705F1A">
              <w:rPr>
                <w:rFonts w:asciiTheme="minorHAnsi" w:eastAsia="Meiryo UI" w:hAnsiTheme="minorHAnsi" w:cstheme="minorHAnsi"/>
                <w:b/>
                <w:color w:val="auto"/>
                <w:sz w:val="16"/>
                <w:szCs w:val="16"/>
                <w:lang w:val="fr-CD" w:eastAsia="fr-FR"/>
              </w:rPr>
              <w:t>Produits attendus</w:t>
            </w:r>
          </w:p>
        </w:tc>
        <w:tc>
          <w:tcPr>
            <w:tcW w:w="1987" w:type="dxa"/>
            <w:vMerge w:val="restart"/>
            <w:shd w:val="clear" w:color="auto" w:fill="DEEAF6" w:themeFill="accent5" w:themeFillTint="33"/>
            <w:vAlign w:val="center"/>
          </w:tcPr>
          <w:p w14:paraId="43563116" w14:textId="01CC692B" w:rsidR="00DE68E0" w:rsidRPr="00705F1A" w:rsidRDefault="00DE68E0" w:rsidP="001248DB">
            <w:pPr>
              <w:spacing w:after="0" w:line="180" w:lineRule="exact"/>
              <w:ind w:left="0" w:right="0" w:firstLine="0"/>
              <w:jc w:val="center"/>
              <w:rPr>
                <w:rFonts w:asciiTheme="minorHAnsi" w:eastAsia="Meiryo UI" w:hAnsiTheme="minorHAnsi" w:cstheme="minorHAnsi"/>
                <w:b/>
                <w:color w:val="auto"/>
                <w:sz w:val="16"/>
                <w:szCs w:val="16"/>
                <w:lang w:val="fr-CD" w:eastAsia="fr-FR"/>
              </w:rPr>
            </w:pPr>
            <w:r w:rsidRPr="00705F1A">
              <w:rPr>
                <w:rFonts w:asciiTheme="minorHAnsi" w:eastAsia="Meiryo UI" w:hAnsiTheme="minorHAnsi" w:cstheme="minorHAnsi"/>
                <w:b/>
                <w:color w:val="auto"/>
                <w:sz w:val="16"/>
                <w:szCs w:val="16"/>
                <w:lang w:val="fr-CD" w:eastAsia="ja-JP"/>
              </w:rPr>
              <w:t>Produits atteints</w:t>
            </w:r>
          </w:p>
        </w:tc>
        <w:tc>
          <w:tcPr>
            <w:tcW w:w="2126" w:type="dxa"/>
            <w:gridSpan w:val="2"/>
            <w:tcBorders>
              <w:bottom w:val="single" w:sz="4" w:space="0" w:color="auto"/>
            </w:tcBorders>
            <w:shd w:val="clear" w:color="auto" w:fill="DEEAF6" w:themeFill="accent5" w:themeFillTint="33"/>
            <w:vAlign w:val="center"/>
          </w:tcPr>
          <w:p w14:paraId="28F30908" w14:textId="01B0850F" w:rsidR="00DE68E0" w:rsidRPr="00705F1A" w:rsidRDefault="00DE68E0" w:rsidP="002C2A08">
            <w:pPr>
              <w:spacing w:after="0" w:line="180" w:lineRule="exact"/>
              <w:ind w:left="0" w:right="0" w:firstLine="0"/>
              <w:jc w:val="center"/>
              <w:rPr>
                <w:rFonts w:asciiTheme="minorHAnsi" w:eastAsia="Meiryo UI" w:hAnsiTheme="minorHAnsi" w:cstheme="minorHAnsi"/>
                <w:b/>
                <w:color w:val="auto"/>
                <w:sz w:val="16"/>
                <w:szCs w:val="16"/>
                <w:lang w:val="fr-CD" w:eastAsia="ja-JP"/>
              </w:rPr>
            </w:pPr>
            <w:r w:rsidRPr="00705F1A">
              <w:rPr>
                <w:rFonts w:asciiTheme="minorHAnsi" w:eastAsia="Meiryo UI" w:hAnsiTheme="minorHAnsi" w:cstheme="minorHAnsi"/>
                <w:b/>
                <w:color w:val="auto"/>
                <w:sz w:val="16"/>
                <w:szCs w:val="16"/>
                <w:lang w:val="fr-CD" w:eastAsia="ja-JP"/>
              </w:rPr>
              <w:t>Degré de réalisation (%)</w:t>
            </w:r>
          </w:p>
        </w:tc>
        <w:tc>
          <w:tcPr>
            <w:tcW w:w="1418" w:type="dxa"/>
            <w:vMerge w:val="restart"/>
            <w:shd w:val="clear" w:color="auto" w:fill="DEEAF6" w:themeFill="accent5" w:themeFillTint="33"/>
            <w:vAlign w:val="center"/>
          </w:tcPr>
          <w:p w14:paraId="352624D3" w14:textId="490D93FC" w:rsidR="00DE68E0" w:rsidRPr="00705F1A" w:rsidRDefault="00DE68E0" w:rsidP="002C2A08">
            <w:pPr>
              <w:spacing w:after="0" w:line="180" w:lineRule="exact"/>
              <w:ind w:left="0" w:right="0" w:firstLine="0"/>
              <w:jc w:val="center"/>
              <w:rPr>
                <w:rFonts w:asciiTheme="minorHAnsi" w:eastAsia="Meiryo UI" w:hAnsiTheme="minorHAnsi" w:cstheme="minorHAnsi"/>
                <w:b/>
                <w:color w:val="auto"/>
                <w:sz w:val="16"/>
                <w:szCs w:val="16"/>
                <w:lang w:val="fr-CD" w:eastAsia="ja-JP"/>
              </w:rPr>
            </w:pPr>
            <w:r w:rsidRPr="00705F1A">
              <w:rPr>
                <w:rFonts w:asciiTheme="minorHAnsi" w:eastAsia="Meiryo UI" w:hAnsiTheme="minorHAnsi" w:cstheme="minorHAnsi"/>
                <w:b/>
                <w:color w:val="auto"/>
                <w:sz w:val="16"/>
                <w:szCs w:val="16"/>
                <w:lang w:val="fr-CD" w:eastAsia="ja-JP"/>
              </w:rPr>
              <w:t>Sources des vérifications</w:t>
            </w:r>
          </w:p>
        </w:tc>
        <w:tc>
          <w:tcPr>
            <w:tcW w:w="2693" w:type="dxa"/>
            <w:vMerge w:val="restart"/>
            <w:shd w:val="clear" w:color="auto" w:fill="DEEAF6" w:themeFill="accent5" w:themeFillTint="33"/>
            <w:vAlign w:val="center"/>
          </w:tcPr>
          <w:p w14:paraId="08CD4217" w14:textId="03497BFC" w:rsidR="00DE68E0" w:rsidRPr="00705F1A" w:rsidRDefault="00DE68E0" w:rsidP="002C2A08">
            <w:pPr>
              <w:spacing w:after="0" w:line="180" w:lineRule="exact"/>
              <w:ind w:left="0" w:right="0" w:firstLine="0"/>
              <w:jc w:val="center"/>
              <w:rPr>
                <w:rFonts w:asciiTheme="minorHAnsi" w:eastAsia="Meiryo UI" w:hAnsiTheme="minorHAnsi" w:cstheme="minorHAnsi"/>
                <w:b/>
                <w:color w:val="auto"/>
                <w:sz w:val="16"/>
                <w:szCs w:val="16"/>
                <w:lang w:val="fr-CD" w:eastAsia="ja-JP"/>
              </w:rPr>
            </w:pPr>
            <w:r w:rsidRPr="00705F1A">
              <w:rPr>
                <w:rFonts w:asciiTheme="minorHAnsi" w:eastAsia="Meiryo UI" w:hAnsiTheme="minorHAnsi" w:cstheme="minorHAnsi"/>
                <w:b/>
                <w:color w:val="auto"/>
                <w:sz w:val="16"/>
                <w:szCs w:val="16"/>
                <w:lang w:val="fr-CD" w:eastAsia="ja-JP"/>
              </w:rPr>
              <w:t>Commentaires</w:t>
            </w:r>
          </w:p>
        </w:tc>
      </w:tr>
      <w:tr w:rsidR="00DE68E0" w:rsidRPr="00705F1A" w14:paraId="640A1B86" w14:textId="77777777" w:rsidTr="00970EE2">
        <w:trPr>
          <w:cantSplit/>
          <w:tblHeader/>
        </w:trPr>
        <w:tc>
          <w:tcPr>
            <w:tcW w:w="2317" w:type="dxa"/>
            <w:vMerge/>
            <w:tcBorders>
              <w:bottom w:val="single" w:sz="4" w:space="0" w:color="auto"/>
            </w:tcBorders>
            <w:shd w:val="clear" w:color="auto" w:fill="DEEAF6" w:themeFill="accent5" w:themeFillTint="33"/>
            <w:vAlign w:val="center"/>
          </w:tcPr>
          <w:p w14:paraId="4B54976E" w14:textId="77777777" w:rsidR="00DE68E0" w:rsidRPr="00705F1A" w:rsidRDefault="00DE68E0" w:rsidP="001248DB">
            <w:pPr>
              <w:spacing w:after="0" w:line="180" w:lineRule="exact"/>
              <w:ind w:left="0" w:right="0" w:firstLine="0"/>
              <w:jc w:val="center"/>
              <w:rPr>
                <w:rFonts w:asciiTheme="minorHAnsi" w:eastAsia="Meiryo UI" w:hAnsiTheme="minorHAnsi" w:cstheme="minorHAnsi"/>
                <w:b/>
                <w:color w:val="auto"/>
                <w:sz w:val="16"/>
                <w:szCs w:val="16"/>
                <w:lang w:val="fr-CD"/>
              </w:rPr>
            </w:pPr>
          </w:p>
        </w:tc>
        <w:tc>
          <w:tcPr>
            <w:tcW w:w="2355" w:type="dxa"/>
            <w:vMerge/>
            <w:tcBorders>
              <w:bottom w:val="single" w:sz="4" w:space="0" w:color="auto"/>
            </w:tcBorders>
            <w:shd w:val="clear" w:color="auto" w:fill="DEEAF6" w:themeFill="accent5" w:themeFillTint="33"/>
            <w:vAlign w:val="center"/>
          </w:tcPr>
          <w:p w14:paraId="07422AE2" w14:textId="77777777" w:rsidR="00DE68E0" w:rsidRPr="00705F1A" w:rsidRDefault="00DE68E0" w:rsidP="00457D4F">
            <w:pPr>
              <w:spacing w:after="0" w:line="180" w:lineRule="exact"/>
              <w:ind w:left="0" w:right="0" w:firstLine="0"/>
              <w:jc w:val="center"/>
              <w:rPr>
                <w:rFonts w:asciiTheme="minorHAnsi" w:eastAsia="Meiryo UI" w:hAnsiTheme="minorHAnsi" w:cstheme="minorHAnsi"/>
                <w:b/>
                <w:color w:val="auto"/>
                <w:sz w:val="16"/>
                <w:szCs w:val="16"/>
                <w:lang w:val="fr-CD" w:eastAsia="fr-FR"/>
              </w:rPr>
            </w:pPr>
          </w:p>
        </w:tc>
        <w:tc>
          <w:tcPr>
            <w:tcW w:w="2550" w:type="dxa"/>
            <w:vMerge/>
            <w:tcBorders>
              <w:bottom w:val="single" w:sz="4" w:space="0" w:color="auto"/>
            </w:tcBorders>
            <w:shd w:val="clear" w:color="auto" w:fill="DEEAF6" w:themeFill="accent5" w:themeFillTint="33"/>
            <w:vAlign w:val="center"/>
          </w:tcPr>
          <w:p w14:paraId="1073E45D" w14:textId="77777777" w:rsidR="00DE68E0" w:rsidRPr="00705F1A" w:rsidRDefault="00DE68E0" w:rsidP="001248DB">
            <w:pPr>
              <w:spacing w:after="0" w:line="180" w:lineRule="exact"/>
              <w:ind w:left="0" w:right="0" w:firstLine="0"/>
              <w:jc w:val="center"/>
              <w:rPr>
                <w:rFonts w:asciiTheme="minorHAnsi" w:eastAsia="Meiryo UI" w:hAnsiTheme="minorHAnsi" w:cstheme="minorHAnsi"/>
                <w:b/>
                <w:color w:val="auto"/>
                <w:sz w:val="16"/>
                <w:szCs w:val="16"/>
                <w:lang w:val="fr-CD" w:eastAsia="fr-FR"/>
              </w:rPr>
            </w:pPr>
          </w:p>
        </w:tc>
        <w:tc>
          <w:tcPr>
            <w:tcW w:w="1987" w:type="dxa"/>
            <w:vMerge/>
            <w:tcBorders>
              <w:bottom w:val="single" w:sz="4" w:space="0" w:color="auto"/>
            </w:tcBorders>
            <w:shd w:val="clear" w:color="auto" w:fill="DEEAF6" w:themeFill="accent5" w:themeFillTint="33"/>
            <w:vAlign w:val="center"/>
          </w:tcPr>
          <w:p w14:paraId="490C8978" w14:textId="77777777" w:rsidR="00DE68E0" w:rsidRPr="00705F1A" w:rsidRDefault="00DE68E0" w:rsidP="001248DB">
            <w:pPr>
              <w:spacing w:after="0" w:line="180" w:lineRule="exact"/>
              <w:ind w:left="0" w:right="0" w:firstLine="0"/>
              <w:jc w:val="center"/>
              <w:rPr>
                <w:rFonts w:asciiTheme="minorHAnsi" w:eastAsia="Meiryo UI" w:hAnsiTheme="minorHAnsi" w:cstheme="minorHAnsi"/>
                <w:b/>
                <w:color w:val="auto"/>
                <w:sz w:val="16"/>
                <w:szCs w:val="16"/>
                <w:lang w:val="fr-CD" w:eastAsia="ja-JP"/>
              </w:rPr>
            </w:pPr>
          </w:p>
        </w:tc>
        <w:tc>
          <w:tcPr>
            <w:tcW w:w="1134" w:type="dxa"/>
            <w:tcBorders>
              <w:bottom w:val="single" w:sz="4" w:space="0" w:color="auto"/>
            </w:tcBorders>
            <w:shd w:val="clear" w:color="auto" w:fill="DEEAF6" w:themeFill="accent5" w:themeFillTint="33"/>
            <w:vAlign w:val="center"/>
          </w:tcPr>
          <w:p w14:paraId="44C061AB" w14:textId="72B40D80" w:rsidR="00DE68E0" w:rsidRPr="00705F1A" w:rsidRDefault="00DE68E0" w:rsidP="005D0B2C">
            <w:pPr>
              <w:spacing w:after="0" w:line="180" w:lineRule="exact"/>
              <w:ind w:left="0" w:right="0" w:firstLine="0"/>
              <w:jc w:val="center"/>
              <w:rPr>
                <w:rFonts w:asciiTheme="minorHAnsi" w:eastAsia="Meiryo UI" w:hAnsiTheme="minorHAnsi" w:cstheme="minorHAnsi"/>
                <w:b/>
                <w:color w:val="000000" w:themeColor="text1"/>
                <w:sz w:val="14"/>
                <w:szCs w:val="14"/>
                <w:lang w:val="fr-CD" w:eastAsia="ja-JP"/>
              </w:rPr>
            </w:pPr>
            <w:r w:rsidRPr="00705F1A">
              <w:rPr>
                <w:rFonts w:asciiTheme="minorHAnsi" w:eastAsia="Meiryo UI" w:hAnsiTheme="minorHAnsi" w:cstheme="minorHAnsi"/>
                <w:b/>
                <w:color w:val="000000" w:themeColor="text1"/>
                <w:sz w:val="14"/>
                <w:szCs w:val="14"/>
                <w:lang w:val="fr-CD" w:eastAsia="ja-JP"/>
              </w:rPr>
              <w:t xml:space="preserve">Par rapport à la période sous </w:t>
            </w:r>
            <w:proofErr w:type="gramStart"/>
            <w:r w:rsidRPr="00705F1A">
              <w:rPr>
                <w:rFonts w:asciiTheme="minorHAnsi" w:eastAsia="Meiryo UI" w:hAnsiTheme="minorHAnsi" w:cstheme="minorHAnsi"/>
                <w:b/>
                <w:color w:val="000000" w:themeColor="text1"/>
                <w:sz w:val="14"/>
                <w:szCs w:val="14"/>
                <w:lang w:val="fr-CD" w:eastAsia="ja-JP"/>
              </w:rPr>
              <w:t>examen  (</w:t>
            </w:r>
            <w:proofErr w:type="gramEnd"/>
            <w:r w:rsidRPr="00705F1A">
              <w:rPr>
                <w:rFonts w:asciiTheme="minorHAnsi" w:eastAsia="Meiryo UI" w:hAnsiTheme="minorHAnsi" w:cstheme="minorHAnsi"/>
                <w:b/>
                <w:color w:val="000000" w:themeColor="text1"/>
                <w:sz w:val="14"/>
                <w:szCs w:val="14"/>
                <w:lang w:val="fr-CD" w:eastAsia="ja-JP"/>
              </w:rPr>
              <w:t>2022)</w:t>
            </w:r>
          </w:p>
        </w:tc>
        <w:tc>
          <w:tcPr>
            <w:tcW w:w="992" w:type="dxa"/>
            <w:tcBorders>
              <w:bottom w:val="single" w:sz="4" w:space="0" w:color="auto"/>
            </w:tcBorders>
            <w:shd w:val="clear" w:color="auto" w:fill="DEEAF6" w:themeFill="accent5" w:themeFillTint="33"/>
            <w:vAlign w:val="center"/>
          </w:tcPr>
          <w:p w14:paraId="01029797" w14:textId="045E00DB" w:rsidR="00DE68E0" w:rsidRPr="00705F1A" w:rsidRDefault="00DE68E0" w:rsidP="00AF4237">
            <w:pPr>
              <w:spacing w:after="0" w:line="180" w:lineRule="exact"/>
              <w:ind w:left="0" w:right="0" w:firstLine="0"/>
              <w:jc w:val="center"/>
              <w:rPr>
                <w:rFonts w:asciiTheme="minorHAnsi" w:eastAsia="Meiryo UI" w:hAnsiTheme="minorHAnsi" w:cstheme="minorHAnsi"/>
                <w:b/>
                <w:color w:val="000000" w:themeColor="text1"/>
                <w:sz w:val="14"/>
                <w:szCs w:val="14"/>
                <w:lang w:val="fr-CD" w:eastAsia="ja-JP"/>
              </w:rPr>
            </w:pPr>
            <w:r w:rsidRPr="00705F1A">
              <w:rPr>
                <w:rFonts w:asciiTheme="minorHAnsi" w:eastAsia="Meiryo UI" w:hAnsiTheme="minorHAnsi" w:cstheme="minorHAnsi"/>
                <w:b/>
                <w:color w:val="000000" w:themeColor="text1"/>
                <w:sz w:val="14"/>
                <w:szCs w:val="14"/>
                <w:lang w:val="fr-CD" w:eastAsia="ja-JP"/>
              </w:rPr>
              <w:t xml:space="preserve">Par rapport à la période du programme </w:t>
            </w:r>
          </w:p>
        </w:tc>
        <w:tc>
          <w:tcPr>
            <w:tcW w:w="1418" w:type="dxa"/>
            <w:vMerge/>
            <w:tcBorders>
              <w:bottom w:val="single" w:sz="4" w:space="0" w:color="auto"/>
            </w:tcBorders>
            <w:shd w:val="clear" w:color="auto" w:fill="DEEAF6" w:themeFill="accent5" w:themeFillTint="33"/>
            <w:vAlign w:val="center"/>
          </w:tcPr>
          <w:p w14:paraId="5B7E2AE9" w14:textId="77777777" w:rsidR="00DE68E0" w:rsidRPr="00705F1A" w:rsidRDefault="00DE68E0" w:rsidP="002C2A08">
            <w:pPr>
              <w:spacing w:after="0" w:line="180" w:lineRule="exact"/>
              <w:ind w:left="0" w:right="0" w:firstLine="0"/>
              <w:jc w:val="center"/>
              <w:rPr>
                <w:rFonts w:asciiTheme="minorHAnsi" w:eastAsia="Meiryo UI" w:hAnsiTheme="minorHAnsi" w:cstheme="minorHAnsi"/>
                <w:b/>
                <w:color w:val="auto"/>
                <w:sz w:val="16"/>
                <w:szCs w:val="16"/>
                <w:lang w:val="fr-CD" w:eastAsia="ja-JP"/>
              </w:rPr>
            </w:pPr>
          </w:p>
        </w:tc>
        <w:tc>
          <w:tcPr>
            <w:tcW w:w="2693" w:type="dxa"/>
            <w:vMerge/>
            <w:tcBorders>
              <w:bottom w:val="single" w:sz="4" w:space="0" w:color="auto"/>
            </w:tcBorders>
            <w:shd w:val="clear" w:color="auto" w:fill="DEEAF6" w:themeFill="accent5" w:themeFillTint="33"/>
            <w:vAlign w:val="center"/>
          </w:tcPr>
          <w:p w14:paraId="1241092F" w14:textId="77777777" w:rsidR="00DE68E0" w:rsidRPr="00705F1A" w:rsidRDefault="00DE68E0" w:rsidP="002C2A08">
            <w:pPr>
              <w:spacing w:after="0" w:line="180" w:lineRule="exact"/>
              <w:ind w:left="0" w:right="0" w:firstLine="0"/>
              <w:jc w:val="center"/>
              <w:rPr>
                <w:rFonts w:asciiTheme="minorHAnsi" w:eastAsia="Meiryo UI" w:hAnsiTheme="minorHAnsi" w:cstheme="minorHAnsi"/>
                <w:b/>
                <w:color w:val="auto"/>
                <w:sz w:val="16"/>
                <w:szCs w:val="16"/>
                <w:lang w:val="fr-CD" w:eastAsia="ja-JP"/>
              </w:rPr>
            </w:pPr>
          </w:p>
        </w:tc>
      </w:tr>
      <w:tr w:rsidR="001B50F0" w:rsidRPr="00705F1A" w14:paraId="4D677152" w14:textId="77777777" w:rsidTr="00A14B7D">
        <w:trPr>
          <w:cantSplit/>
        </w:trPr>
        <w:tc>
          <w:tcPr>
            <w:tcW w:w="15446" w:type="dxa"/>
            <w:gridSpan w:val="8"/>
          </w:tcPr>
          <w:p w14:paraId="2B8FF99B" w14:textId="72CA12BF" w:rsidR="00022822" w:rsidRPr="00705F1A" w:rsidRDefault="009A30B8" w:rsidP="0069333E">
            <w:pPr>
              <w:spacing w:after="0" w:line="180" w:lineRule="exact"/>
              <w:ind w:left="0" w:right="0" w:firstLine="0"/>
              <w:jc w:val="left"/>
              <w:rPr>
                <w:rFonts w:asciiTheme="minorHAnsi" w:eastAsia="Meiryo UI" w:hAnsiTheme="minorHAnsi" w:cs="Times New Roman"/>
                <w:color w:val="auto"/>
                <w:sz w:val="16"/>
                <w:szCs w:val="16"/>
                <w:lang w:val="fr-CD" w:eastAsia="ja-JP"/>
              </w:rPr>
            </w:pPr>
            <w:r w:rsidRPr="00705F1A">
              <w:rPr>
                <w:rFonts w:asciiTheme="minorHAnsi" w:eastAsia="Meiryo UI" w:hAnsiTheme="minorHAnsi" w:cstheme="minorHAnsi"/>
                <w:b/>
                <w:color w:val="auto"/>
                <w:sz w:val="16"/>
                <w:szCs w:val="16"/>
                <w:lang w:val="fr-CD" w:eastAsia="fr-FR"/>
              </w:rPr>
              <w:t>Effet</w:t>
            </w:r>
            <w:r w:rsidR="00022822" w:rsidRPr="00705F1A">
              <w:rPr>
                <w:rFonts w:asciiTheme="minorHAnsi" w:eastAsia="Meiryo UI" w:hAnsiTheme="minorHAnsi" w:cstheme="minorHAnsi"/>
                <w:b/>
                <w:color w:val="auto"/>
                <w:sz w:val="16"/>
                <w:szCs w:val="16"/>
                <w:lang w:val="fr-CD" w:eastAsia="fr-FR"/>
              </w:rPr>
              <w:t xml:space="preserve"> 1 : Renforcement des politique</w:t>
            </w:r>
            <w:r w:rsidR="00CE1DAB" w:rsidRPr="00705F1A">
              <w:rPr>
                <w:rFonts w:asciiTheme="minorHAnsi" w:eastAsia="Meiryo UI" w:hAnsiTheme="minorHAnsi" w:cstheme="minorHAnsi"/>
                <w:b/>
                <w:color w:val="auto"/>
                <w:sz w:val="16"/>
                <w:szCs w:val="16"/>
                <w:lang w:val="fr-CD" w:eastAsia="fr-FR"/>
              </w:rPr>
              <w:t>s</w:t>
            </w:r>
            <w:r w:rsidR="00022822" w:rsidRPr="00705F1A">
              <w:rPr>
                <w:rFonts w:asciiTheme="minorHAnsi" w:eastAsia="Meiryo UI" w:hAnsiTheme="minorHAnsi" w:cstheme="minorHAnsi"/>
                <w:b/>
                <w:color w:val="auto"/>
                <w:sz w:val="16"/>
                <w:szCs w:val="16"/>
                <w:lang w:val="fr-CD" w:eastAsia="fr-FR"/>
              </w:rPr>
              <w:t xml:space="preserve"> et gouvernance provinciales relatives à la mise en œuvre de la REDD</w:t>
            </w:r>
          </w:p>
        </w:tc>
      </w:tr>
      <w:tr w:rsidR="001B50F0" w:rsidRPr="00705F1A" w14:paraId="4977B2E7" w14:textId="77777777" w:rsidTr="00A14B7D">
        <w:trPr>
          <w:cantSplit/>
        </w:trPr>
        <w:tc>
          <w:tcPr>
            <w:tcW w:w="2317" w:type="dxa"/>
            <w:shd w:val="clear" w:color="auto" w:fill="auto"/>
          </w:tcPr>
          <w:p w14:paraId="221FFC58" w14:textId="3C6D798A" w:rsidR="00AF4237" w:rsidRPr="00705F1A" w:rsidRDefault="00AF4237" w:rsidP="00590CE5">
            <w:pPr>
              <w:spacing w:after="0" w:line="180" w:lineRule="exact"/>
              <w:ind w:left="0" w:right="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1.1</w:t>
            </w:r>
            <w:r w:rsidR="00277C4E" w:rsidRPr="00705F1A">
              <w:rPr>
                <w:rFonts w:asciiTheme="minorHAnsi" w:eastAsia="Meiryo UI" w:hAnsiTheme="minorHAnsi" w:cstheme="minorHAnsi"/>
                <w:color w:val="auto"/>
                <w:sz w:val="16"/>
                <w:szCs w:val="16"/>
                <w:vertAlign w:val="superscript"/>
                <w:lang w:val="fr-CD" w:eastAsia="ja-JP"/>
              </w:rPr>
              <w:t xml:space="preserve"> </w:t>
            </w:r>
            <w:r w:rsidR="00277C4E" w:rsidRPr="00705F1A">
              <w:rPr>
                <w:rFonts w:asciiTheme="minorHAnsi" w:eastAsia="Meiryo UI" w:hAnsiTheme="minorHAnsi" w:cstheme="minorHAnsi"/>
                <w:color w:val="auto"/>
                <w:sz w:val="16"/>
                <w:szCs w:val="16"/>
                <w:lang w:val="fr-CD" w:eastAsia="ja-JP"/>
              </w:rPr>
              <w:t>Élaboration des P</w:t>
            </w:r>
            <w:r w:rsidR="00CE1DAB" w:rsidRPr="00705F1A">
              <w:rPr>
                <w:rFonts w:asciiTheme="minorHAnsi" w:eastAsia="Meiryo UI" w:hAnsiTheme="minorHAnsi" w:cstheme="minorHAnsi"/>
                <w:color w:val="auto"/>
                <w:sz w:val="16"/>
                <w:szCs w:val="16"/>
                <w:lang w:val="fr-CD" w:eastAsia="ja-JP"/>
              </w:rPr>
              <w:t>lan</w:t>
            </w:r>
            <w:r w:rsidR="001C04C1" w:rsidRPr="00705F1A">
              <w:rPr>
                <w:rFonts w:asciiTheme="minorHAnsi" w:eastAsia="Meiryo UI" w:hAnsiTheme="minorHAnsi" w:cstheme="minorHAnsi"/>
                <w:color w:val="auto"/>
                <w:sz w:val="16"/>
                <w:szCs w:val="16"/>
                <w:lang w:val="fr-CD" w:eastAsia="ja-JP"/>
              </w:rPr>
              <w:t>s</w:t>
            </w:r>
            <w:r w:rsidR="00CE1DAB" w:rsidRPr="00705F1A">
              <w:rPr>
                <w:rFonts w:asciiTheme="minorHAnsi" w:eastAsia="Meiryo UI" w:hAnsiTheme="minorHAnsi" w:cstheme="minorHAnsi"/>
                <w:color w:val="auto"/>
                <w:sz w:val="16"/>
                <w:szCs w:val="16"/>
                <w:lang w:val="fr-CD" w:eastAsia="ja-JP"/>
              </w:rPr>
              <w:t xml:space="preserve"> provincia</w:t>
            </w:r>
            <w:r w:rsidR="001C04C1" w:rsidRPr="00705F1A">
              <w:rPr>
                <w:rFonts w:asciiTheme="minorHAnsi" w:eastAsia="Meiryo UI" w:hAnsiTheme="minorHAnsi" w:cstheme="minorHAnsi"/>
                <w:color w:val="auto"/>
                <w:sz w:val="16"/>
                <w:szCs w:val="16"/>
                <w:lang w:val="fr-CD" w:eastAsia="ja-JP"/>
              </w:rPr>
              <w:t>ux</w:t>
            </w:r>
            <w:r w:rsidR="00CE1DAB" w:rsidRPr="00705F1A">
              <w:rPr>
                <w:rFonts w:asciiTheme="minorHAnsi" w:eastAsia="Meiryo UI" w:hAnsiTheme="minorHAnsi" w:cstheme="minorHAnsi"/>
                <w:color w:val="auto"/>
                <w:sz w:val="16"/>
                <w:szCs w:val="16"/>
                <w:lang w:val="fr-CD" w:eastAsia="ja-JP"/>
              </w:rPr>
              <w:t xml:space="preserve"> d’aménagement du territoire </w:t>
            </w:r>
            <w:r w:rsidR="00277C4E" w:rsidRPr="00705F1A">
              <w:rPr>
                <w:rFonts w:asciiTheme="minorHAnsi" w:eastAsia="Meiryo UI" w:hAnsiTheme="minorHAnsi" w:cstheme="minorHAnsi"/>
                <w:color w:val="auto"/>
                <w:sz w:val="16"/>
                <w:szCs w:val="16"/>
                <w:lang w:val="fr-CD" w:eastAsia="ja-JP"/>
              </w:rPr>
              <w:t xml:space="preserve">et </w:t>
            </w:r>
            <w:r w:rsidR="00CE1DAB" w:rsidRPr="00705F1A">
              <w:rPr>
                <w:rFonts w:asciiTheme="minorHAnsi" w:eastAsia="Meiryo UI" w:hAnsiTheme="minorHAnsi" w:cstheme="minorHAnsi"/>
                <w:color w:val="auto"/>
                <w:sz w:val="16"/>
                <w:szCs w:val="16"/>
                <w:lang w:val="fr-CD" w:eastAsia="ja-JP"/>
              </w:rPr>
              <w:t>des Plans locaux d’aménagement du territoire (PPAT/</w:t>
            </w:r>
            <w:r w:rsidR="00111D6B" w:rsidRPr="00705F1A">
              <w:rPr>
                <w:rFonts w:asciiTheme="minorHAnsi" w:eastAsia="Meiryo UI" w:hAnsiTheme="minorHAnsi" w:cstheme="minorHAnsi"/>
                <w:color w:val="auto"/>
                <w:sz w:val="16"/>
                <w:szCs w:val="16"/>
                <w:lang w:val="fr-CD" w:eastAsia="ja-JP"/>
              </w:rPr>
              <w:t>PLAT</w:t>
            </w:r>
            <w:r w:rsidR="00CE1DAB" w:rsidRPr="00705F1A">
              <w:rPr>
                <w:rFonts w:asciiTheme="minorHAnsi" w:eastAsia="Meiryo UI" w:hAnsiTheme="minorHAnsi" w:cstheme="minorHAnsi"/>
                <w:color w:val="auto"/>
                <w:sz w:val="16"/>
                <w:szCs w:val="16"/>
                <w:lang w:val="fr-CD" w:eastAsia="ja-JP"/>
              </w:rPr>
              <w:t>)</w:t>
            </w:r>
          </w:p>
          <w:p w14:paraId="40208061" w14:textId="77777777" w:rsidR="00AF4237" w:rsidRPr="00705F1A" w:rsidRDefault="00AF4237" w:rsidP="002C2A08">
            <w:pPr>
              <w:spacing w:after="0" w:line="180" w:lineRule="exact"/>
              <w:ind w:left="0" w:right="0"/>
              <w:rPr>
                <w:rFonts w:asciiTheme="minorHAnsi" w:eastAsia="Meiryo UI" w:hAnsiTheme="minorHAnsi" w:cstheme="minorHAnsi"/>
                <w:color w:val="auto"/>
                <w:sz w:val="16"/>
                <w:szCs w:val="16"/>
                <w:lang w:val="fr-CD" w:eastAsia="ja-JP"/>
              </w:rPr>
            </w:pPr>
          </w:p>
          <w:p w14:paraId="6C124EE8" w14:textId="203301E9" w:rsidR="00E502BC" w:rsidRPr="00705F1A" w:rsidRDefault="00277C4E" w:rsidP="00590CE5">
            <w:pPr>
              <w:spacing w:after="0" w:line="180" w:lineRule="exact"/>
              <w:ind w:leftChars="6" w:left="23"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w:t>
            </w:r>
            <w:r w:rsidR="00590CE5" w:rsidRPr="00705F1A">
              <w:rPr>
                <w:rFonts w:asciiTheme="minorHAnsi" w:eastAsia="Meiryo UI" w:hAnsiTheme="minorHAnsi" w:cstheme="minorHAnsi"/>
                <w:color w:val="auto"/>
                <w:sz w:val="16"/>
                <w:szCs w:val="16"/>
                <w:lang w:val="fr-CD" w:eastAsia="ja-JP"/>
              </w:rPr>
              <w:t>La procédure est en cours pour passer de l’élaboration du Plan d'action REDD+ provincial à l’élaboration du Plan Provincial d’Aménagement du Territoire (PPAT))</w:t>
            </w:r>
          </w:p>
        </w:tc>
        <w:tc>
          <w:tcPr>
            <w:tcW w:w="2355" w:type="dxa"/>
            <w:shd w:val="clear" w:color="auto" w:fill="auto"/>
          </w:tcPr>
          <w:p w14:paraId="7DA3BAB1" w14:textId="4FA51263" w:rsidR="00590CE5" w:rsidRPr="00705F1A" w:rsidRDefault="00590CE5" w:rsidP="00590CE5">
            <w:pPr>
              <w:spacing w:after="0" w:line="180" w:lineRule="exact"/>
              <w:ind w:left="0" w:right="0" w:firstLine="0"/>
              <w:jc w:val="left"/>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Conformément </w:t>
            </w:r>
            <w:r w:rsidR="007D5601" w:rsidRPr="00705F1A">
              <w:rPr>
                <w:rFonts w:asciiTheme="minorHAnsi" w:eastAsia="Meiryo UI" w:hAnsiTheme="minorHAnsi" w:cs="Times New Roman"/>
                <w:color w:val="auto"/>
                <w:sz w:val="16"/>
                <w:szCs w:val="16"/>
                <w:lang w:val="fr-CD" w:eastAsia="ja-JP"/>
              </w:rPr>
              <w:t>aux guides méthodologiques pour l’élaboration d</w:t>
            </w:r>
            <w:r w:rsidR="00721B07" w:rsidRPr="00705F1A">
              <w:rPr>
                <w:rFonts w:asciiTheme="minorHAnsi" w:eastAsia="Meiryo UI" w:hAnsiTheme="minorHAnsi" w:cs="Times New Roman"/>
                <w:color w:val="auto"/>
                <w:sz w:val="16"/>
                <w:szCs w:val="16"/>
                <w:lang w:val="fr-CD" w:eastAsia="ja-JP"/>
              </w:rPr>
              <w:t>es</w:t>
            </w:r>
            <w:r w:rsidR="007D5601" w:rsidRPr="00705F1A">
              <w:rPr>
                <w:rFonts w:asciiTheme="minorHAnsi" w:eastAsia="Meiryo UI" w:hAnsiTheme="minorHAnsi" w:cs="Times New Roman"/>
                <w:color w:val="auto"/>
                <w:sz w:val="16"/>
                <w:szCs w:val="16"/>
                <w:lang w:val="fr-CD" w:eastAsia="ja-JP"/>
              </w:rPr>
              <w:t xml:space="preserve"> PPAT/ PLAT</w:t>
            </w:r>
            <w:r w:rsidRPr="00705F1A">
              <w:rPr>
                <w:rFonts w:asciiTheme="minorHAnsi" w:eastAsia="Meiryo UI" w:hAnsiTheme="minorHAnsi" w:cs="Times New Roman"/>
                <w:color w:val="auto"/>
                <w:sz w:val="16"/>
                <w:szCs w:val="16"/>
                <w:lang w:val="fr-CD" w:eastAsia="ja-JP"/>
              </w:rPr>
              <w:t xml:space="preserve"> qui seront </w:t>
            </w:r>
            <w:r w:rsidR="00721B07" w:rsidRPr="00705F1A">
              <w:rPr>
                <w:rFonts w:asciiTheme="minorHAnsi" w:eastAsia="Meiryo UI" w:hAnsiTheme="minorHAnsi" w:cs="Times New Roman"/>
                <w:color w:val="auto"/>
                <w:sz w:val="16"/>
                <w:szCs w:val="16"/>
                <w:lang w:val="fr-CD" w:eastAsia="ja-JP"/>
              </w:rPr>
              <w:t xml:space="preserve">élaborés </w:t>
            </w:r>
            <w:r w:rsidRPr="00705F1A">
              <w:rPr>
                <w:rFonts w:asciiTheme="minorHAnsi" w:eastAsia="Meiryo UI" w:hAnsiTheme="minorHAnsi" w:cs="Times New Roman"/>
                <w:color w:val="auto"/>
                <w:sz w:val="16"/>
                <w:szCs w:val="16"/>
                <w:lang w:val="fr-CD" w:eastAsia="ja-JP"/>
              </w:rPr>
              <w:t xml:space="preserve">dans le cadre du </w:t>
            </w:r>
            <w:r w:rsidR="007D5601" w:rsidRPr="00705F1A">
              <w:rPr>
                <w:rFonts w:asciiTheme="minorHAnsi" w:eastAsia="Meiryo UI" w:hAnsiTheme="minorHAnsi" w:cs="Times New Roman"/>
                <w:color w:val="auto"/>
                <w:sz w:val="16"/>
                <w:szCs w:val="16"/>
                <w:lang w:val="fr-CD" w:eastAsia="ja-JP"/>
              </w:rPr>
              <w:t>programme de réforme d’a</w:t>
            </w:r>
            <w:r w:rsidRPr="00705F1A">
              <w:rPr>
                <w:rFonts w:asciiTheme="minorHAnsi" w:eastAsia="Meiryo UI" w:hAnsiTheme="minorHAnsi" w:cs="Times New Roman"/>
                <w:color w:val="auto"/>
                <w:sz w:val="16"/>
                <w:szCs w:val="16"/>
                <w:lang w:val="fr-CD" w:eastAsia="ja-JP"/>
              </w:rPr>
              <w:t xml:space="preserve">ménagement du territoire (AT), </w:t>
            </w:r>
            <w:r w:rsidR="007D5601" w:rsidRPr="00705F1A">
              <w:rPr>
                <w:rFonts w:asciiTheme="minorHAnsi" w:eastAsia="Meiryo UI" w:hAnsiTheme="minorHAnsi" w:cs="Times New Roman"/>
                <w:color w:val="auto"/>
                <w:sz w:val="16"/>
                <w:szCs w:val="16"/>
                <w:lang w:val="fr-CD" w:eastAsia="ja-JP"/>
              </w:rPr>
              <w:t>un document de démarche méthodologique</w:t>
            </w:r>
            <w:r w:rsidRPr="00705F1A">
              <w:rPr>
                <w:rFonts w:asciiTheme="minorHAnsi" w:eastAsia="Meiryo UI" w:hAnsiTheme="minorHAnsi" w:cs="Times New Roman"/>
                <w:color w:val="auto"/>
                <w:sz w:val="16"/>
                <w:szCs w:val="16"/>
                <w:lang w:val="fr-CD" w:eastAsia="ja-JP"/>
              </w:rPr>
              <w:t xml:space="preserve"> </w:t>
            </w:r>
            <w:r w:rsidR="007D5601" w:rsidRPr="00705F1A">
              <w:rPr>
                <w:rFonts w:asciiTheme="minorHAnsi" w:eastAsia="Meiryo UI" w:hAnsiTheme="minorHAnsi" w:cs="Times New Roman"/>
                <w:color w:val="auto"/>
                <w:sz w:val="16"/>
                <w:szCs w:val="16"/>
                <w:lang w:val="fr-CD" w:eastAsia="ja-JP"/>
              </w:rPr>
              <w:t>pour l’élaboration du</w:t>
            </w:r>
            <w:r w:rsidRPr="00705F1A">
              <w:rPr>
                <w:rFonts w:asciiTheme="minorHAnsi" w:eastAsia="Meiryo UI" w:hAnsiTheme="minorHAnsi" w:cs="Times New Roman"/>
                <w:color w:val="auto"/>
                <w:sz w:val="16"/>
                <w:szCs w:val="16"/>
                <w:lang w:val="fr-CD" w:eastAsia="ja-JP"/>
              </w:rPr>
              <w:t xml:space="preserve"> PPAT a été </w:t>
            </w:r>
            <w:r w:rsidR="00721B07" w:rsidRPr="00705F1A">
              <w:rPr>
                <w:rFonts w:asciiTheme="minorHAnsi" w:eastAsia="Meiryo UI" w:hAnsiTheme="minorHAnsi" w:cs="Times New Roman"/>
                <w:color w:val="auto"/>
                <w:sz w:val="16"/>
                <w:szCs w:val="16"/>
                <w:lang w:val="fr-CD" w:eastAsia="ja-JP"/>
              </w:rPr>
              <w:t>élaboré</w:t>
            </w:r>
            <w:r w:rsidRPr="00705F1A">
              <w:rPr>
                <w:rFonts w:asciiTheme="minorHAnsi" w:eastAsia="Meiryo UI" w:hAnsiTheme="minorHAnsi" w:cs="Times New Roman"/>
                <w:color w:val="auto"/>
                <w:sz w:val="16"/>
                <w:szCs w:val="16"/>
                <w:lang w:val="fr-CD" w:eastAsia="ja-JP"/>
              </w:rPr>
              <w:t xml:space="preserve"> en 2021. </w:t>
            </w:r>
          </w:p>
          <w:p w14:paraId="156A0296" w14:textId="3C3B9EB1" w:rsidR="003B7905" w:rsidRPr="00705F1A" w:rsidRDefault="007D5601" w:rsidP="00DC0EEA">
            <w:pPr>
              <w:spacing w:after="0" w:line="180" w:lineRule="exact"/>
              <w:ind w:left="0" w:right="0" w:firstLine="0"/>
              <w:jc w:val="left"/>
              <w:rPr>
                <w:rFonts w:asciiTheme="minorHAnsi" w:eastAsia="Meiryo UI" w:hAnsiTheme="minorHAnsi" w:cstheme="minorHAnsi"/>
                <w:strike/>
                <w:color w:val="auto"/>
                <w:sz w:val="16"/>
                <w:szCs w:val="16"/>
                <w:lang w:val="fr-CD" w:eastAsia="ja-JP"/>
              </w:rPr>
            </w:pPr>
            <w:r w:rsidRPr="00705F1A">
              <w:rPr>
                <w:rFonts w:asciiTheme="minorHAnsi" w:eastAsia="Meiryo UI" w:hAnsiTheme="minorHAnsi" w:cs="Times New Roman"/>
                <w:color w:val="auto"/>
                <w:sz w:val="16"/>
                <w:szCs w:val="16"/>
                <w:lang w:val="fr-CD" w:eastAsia="ja-JP"/>
              </w:rPr>
              <w:t>Un</w:t>
            </w:r>
            <w:r w:rsidR="0038367A" w:rsidRPr="00705F1A">
              <w:rPr>
                <w:rFonts w:asciiTheme="minorHAnsi" w:eastAsia="Meiryo UI" w:hAnsiTheme="minorHAnsi" w:cs="Times New Roman"/>
                <w:color w:val="auto"/>
                <w:sz w:val="16"/>
                <w:szCs w:val="16"/>
                <w:lang w:val="fr-CD" w:eastAsia="ja-JP"/>
              </w:rPr>
              <w:t xml:space="preserve">e séance du </w:t>
            </w:r>
            <w:r w:rsidRPr="00705F1A">
              <w:rPr>
                <w:rFonts w:asciiTheme="minorHAnsi" w:eastAsia="Meiryo UI" w:hAnsiTheme="minorHAnsi" w:cs="Times New Roman"/>
                <w:color w:val="auto"/>
                <w:sz w:val="16"/>
                <w:szCs w:val="16"/>
                <w:lang w:val="fr-CD" w:eastAsia="ja-JP"/>
              </w:rPr>
              <w:t xml:space="preserve">groupe de travail </w:t>
            </w:r>
            <w:r w:rsidR="0038367A" w:rsidRPr="00705F1A">
              <w:rPr>
                <w:rFonts w:asciiTheme="minorHAnsi" w:eastAsia="Meiryo UI" w:hAnsiTheme="minorHAnsi" w:cs="Times New Roman"/>
                <w:color w:val="auto"/>
                <w:sz w:val="16"/>
                <w:szCs w:val="16"/>
                <w:lang w:val="fr-CD" w:eastAsia="ja-JP"/>
              </w:rPr>
              <w:t xml:space="preserve">s’est tenue </w:t>
            </w:r>
            <w:r w:rsidRPr="00705F1A">
              <w:rPr>
                <w:rFonts w:asciiTheme="minorHAnsi" w:eastAsia="Meiryo UI" w:hAnsiTheme="minorHAnsi" w:cs="Times New Roman"/>
                <w:color w:val="auto"/>
                <w:sz w:val="16"/>
                <w:szCs w:val="16"/>
                <w:lang w:val="fr-CD" w:eastAsia="ja-JP"/>
              </w:rPr>
              <w:t>en mai pour valider ce document de démarche méthodologique au niveau provincial.</w:t>
            </w:r>
          </w:p>
        </w:tc>
        <w:tc>
          <w:tcPr>
            <w:tcW w:w="2550" w:type="dxa"/>
          </w:tcPr>
          <w:p w14:paraId="7EBCD1E6" w14:textId="6D697B18" w:rsidR="00AF4237" w:rsidRPr="00705F1A" w:rsidRDefault="007D5601" w:rsidP="00510A36">
            <w:pPr>
              <w:spacing w:after="0" w:line="180" w:lineRule="exact"/>
              <w:ind w:left="0"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Le document de démarche méthodologique pour l’élaboration du PPAT élaboré sur la base des guides méthodologique</w:t>
            </w:r>
            <w:r w:rsidR="00C70DD3"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provisoire</w:t>
            </w:r>
            <w:r w:rsidR="00C70DD3"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du programme </w:t>
            </w:r>
            <w:r w:rsidR="00653127" w:rsidRPr="00705F1A">
              <w:rPr>
                <w:rFonts w:asciiTheme="minorHAnsi" w:eastAsia="Meiryo UI" w:hAnsiTheme="minorHAnsi" w:cstheme="minorHAnsi"/>
                <w:color w:val="auto"/>
                <w:sz w:val="16"/>
                <w:szCs w:val="16"/>
                <w:lang w:val="fr-CD" w:eastAsia="ja-JP"/>
              </w:rPr>
              <w:t>AT</w:t>
            </w:r>
            <w:r w:rsidR="00C70DD3" w:rsidRPr="00705F1A">
              <w:rPr>
                <w:rFonts w:asciiTheme="minorHAnsi" w:eastAsia="Meiryo UI" w:hAnsiTheme="minorHAnsi" w:cstheme="minorHAnsi"/>
                <w:color w:val="auto"/>
                <w:sz w:val="16"/>
                <w:szCs w:val="16"/>
                <w:lang w:val="fr-CD" w:eastAsia="ja-JP"/>
              </w:rPr>
              <w:t xml:space="preserve"> est</w:t>
            </w:r>
            <w:r w:rsidRPr="00705F1A">
              <w:rPr>
                <w:rFonts w:asciiTheme="minorHAnsi" w:eastAsia="Meiryo UI" w:hAnsiTheme="minorHAnsi" w:cstheme="minorHAnsi"/>
                <w:color w:val="auto"/>
                <w:sz w:val="16"/>
                <w:szCs w:val="16"/>
                <w:lang w:val="fr-CD" w:eastAsia="ja-JP"/>
              </w:rPr>
              <w:t xml:space="preserve"> validé au niveau provincial. </w:t>
            </w:r>
          </w:p>
          <w:p w14:paraId="2CCD552C" w14:textId="77777777" w:rsidR="007D5601" w:rsidRPr="00705F1A" w:rsidRDefault="007D5601" w:rsidP="00510A36">
            <w:pPr>
              <w:spacing w:after="0" w:line="180" w:lineRule="exact"/>
              <w:ind w:left="0" w:right="0"/>
              <w:jc w:val="left"/>
              <w:rPr>
                <w:rFonts w:asciiTheme="minorHAnsi" w:eastAsia="Meiryo UI" w:hAnsiTheme="minorHAnsi" w:cstheme="minorHAnsi"/>
                <w:color w:val="auto"/>
                <w:sz w:val="16"/>
                <w:szCs w:val="16"/>
                <w:lang w:val="fr-CD" w:eastAsia="ja-JP"/>
              </w:rPr>
            </w:pPr>
          </w:p>
          <w:p w14:paraId="1EF1E1FA" w14:textId="22F5A726" w:rsidR="007D5601" w:rsidRPr="00705F1A" w:rsidRDefault="007D5601" w:rsidP="007D5601">
            <w:pPr>
              <w:spacing w:after="0" w:line="180" w:lineRule="exact"/>
              <w:ind w:left="0"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Conformément audit doc</w:t>
            </w:r>
            <w:r w:rsidR="00C70DD3" w:rsidRPr="00705F1A">
              <w:rPr>
                <w:rFonts w:asciiTheme="minorHAnsi" w:eastAsia="Meiryo UI" w:hAnsiTheme="minorHAnsi" w:cstheme="minorHAnsi"/>
                <w:color w:val="auto"/>
                <w:sz w:val="16"/>
                <w:szCs w:val="16"/>
                <w:lang w:val="fr-CD" w:eastAsia="ja-JP"/>
              </w:rPr>
              <w:t xml:space="preserve">ument, l’élaboration est </w:t>
            </w:r>
            <w:r w:rsidRPr="00705F1A">
              <w:rPr>
                <w:rFonts w:asciiTheme="minorHAnsi" w:eastAsia="Meiryo UI" w:hAnsiTheme="minorHAnsi" w:cstheme="minorHAnsi"/>
                <w:color w:val="auto"/>
                <w:sz w:val="16"/>
                <w:szCs w:val="16"/>
                <w:lang w:val="fr-CD" w:eastAsia="ja-JP"/>
              </w:rPr>
              <w:t>débutée pour avancer jusqu’au processus Diagnostic-orientation-option (</w:t>
            </w:r>
            <w:r w:rsidR="0015580C" w:rsidRPr="00705F1A">
              <w:rPr>
                <w:rFonts w:asciiTheme="minorHAnsi" w:eastAsia="Meiryo UI" w:hAnsiTheme="minorHAnsi" w:cstheme="minorHAnsi"/>
                <w:color w:val="auto"/>
                <w:sz w:val="16"/>
                <w:szCs w:val="16"/>
                <w:lang w:val="fr-CD" w:eastAsia="ja-JP"/>
              </w:rPr>
              <w:t>Le degré d’atteint</w:t>
            </w:r>
            <w:r w:rsidRPr="00705F1A">
              <w:rPr>
                <w:rFonts w:asciiTheme="minorHAnsi" w:eastAsia="Meiryo UI" w:hAnsiTheme="minorHAnsi" w:cstheme="minorHAnsi"/>
                <w:color w:val="auto"/>
                <w:sz w:val="16"/>
                <w:szCs w:val="16"/>
                <w:lang w:val="fr-CD" w:eastAsia="ja-JP"/>
              </w:rPr>
              <w:t xml:space="preserve"> </w:t>
            </w:r>
            <w:r w:rsidR="0015580C" w:rsidRPr="00705F1A">
              <w:rPr>
                <w:rFonts w:asciiTheme="minorHAnsi" w:eastAsia="Meiryo UI" w:hAnsiTheme="minorHAnsi" w:cstheme="minorHAnsi"/>
                <w:color w:val="auto"/>
                <w:sz w:val="16"/>
                <w:szCs w:val="16"/>
                <w:lang w:val="fr-CD" w:eastAsia="ja-JP"/>
              </w:rPr>
              <w:t xml:space="preserve">peut </w:t>
            </w:r>
            <w:r w:rsidRPr="00705F1A">
              <w:rPr>
                <w:rFonts w:asciiTheme="minorHAnsi" w:eastAsia="Meiryo UI" w:hAnsiTheme="minorHAnsi" w:cstheme="minorHAnsi"/>
                <w:color w:val="auto"/>
                <w:sz w:val="16"/>
                <w:szCs w:val="16"/>
                <w:lang w:val="fr-CD" w:eastAsia="ja-JP"/>
              </w:rPr>
              <w:t xml:space="preserve">être </w:t>
            </w:r>
            <w:r w:rsidR="0015580C" w:rsidRPr="00705F1A">
              <w:rPr>
                <w:rFonts w:asciiTheme="minorHAnsi" w:eastAsia="Meiryo UI" w:hAnsiTheme="minorHAnsi" w:cstheme="minorHAnsi"/>
                <w:color w:val="auto"/>
                <w:sz w:val="16"/>
                <w:szCs w:val="16"/>
                <w:lang w:val="fr-CD" w:eastAsia="ja-JP"/>
              </w:rPr>
              <w:t xml:space="preserve">estimé </w:t>
            </w:r>
            <w:r w:rsidRPr="00705F1A">
              <w:rPr>
                <w:rFonts w:asciiTheme="minorHAnsi" w:eastAsia="Meiryo UI" w:hAnsiTheme="minorHAnsi" w:cstheme="minorHAnsi"/>
                <w:color w:val="auto"/>
                <w:sz w:val="16"/>
                <w:szCs w:val="16"/>
                <w:lang w:val="fr-CD" w:eastAsia="ja-JP"/>
              </w:rPr>
              <w:t xml:space="preserve">à environ 60% de l’ensemble du processus d’élaboration).  </w:t>
            </w:r>
          </w:p>
        </w:tc>
        <w:tc>
          <w:tcPr>
            <w:tcW w:w="1987" w:type="dxa"/>
          </w:tcPr>
          <w:p w14:paraId="4076F11D" w14:textId="0AC727D8" w:rsidR="007D5601" w:rsidRPr="00705F1A" w:rsidRDefault="0015580C" w:rsidP="00510A36">
            <w:pPr>
              <w:tabs>
                <w:tab w:val="left" w:pos="193"/>
              </w:tabs>
              <w:spacing w:after="0" w:line="180" w:lineRule="exact"/>
              <w:ind w:left="0" w:right="0"/>
              <w:contextualSpacing/>
              <w:jc w:val="left"/>
              <w:rPr>
                <w:rFonts w:asciiTheme="minorHAnsi" w:eastAsia="Meiryo UI" w:hAnsiTheme="minorHAnsi" w:cs="Times New Roman"/>
                <w:color w:val="auto"/>
                <w:sz w:val="16"/>
                <w:szCs w:val="21"/>
                <w:lang w:val="fr-CD" w:eastAsia="ja-JP"/>
              </w:rPr>
            </w:pPr>
            <w:r w:rsidRPr="00705F1A">
              <w:rPr>
                <w:rFonts w:asciiTheme="minorHAnsi" w:eastAsia="Meiryo UI" w:hAnsiTheme="minorHAnsi" w:cstheme="minorHAnsi"/>
                <w:color w:val="auto"/>
                <w:sz w:val="16"/>
                <w:szCs w:val="16"/>
                <w:lang w:val="fr-CD" w:eastAsia="ja-JP"/>
              </w:rPr>
              <w:t>Le</w:t>
            </w:r>
            <w:r w:rsidR="007D5601" w:rsidRPr="00705F1A">
              <w:rPr>
                <w:rFonts w:asciiTheme="minorHAnsi" w:eastAsia="Meiryo UI" w:hAnsiTheme="minorHAnsi" w:cstheme="minorHAnsi"/>
                <w:color w:val="auto"/>
                <w:sz w:val="16"/>
                <w:szCs w:val="16"/>
                <w:lang w:val="fr-CD" w:eastAsia="ja-JP"/>
              </w:rPr>
              <w:t xml:space="preserve"> document de démarche méthodologique pour l’élaboration du PPAT </w:t>
            </w:r>
            <w:r w:rsidRPr="00705F1A">
              <w:rPr>
                <w:rFonts w:asciiTheme="minorHAnsi" w:eastAsia="Meiryo UI" w:hAnsiTheme="minorHAnsi" w:cstheme="minorHAnsi"/>
                <w:color w:val="auto"/>
                <w:sz w:val="16"/>
                <w:szCs w:val="16"/>
                <w:lang w:val="fr-CD" w:eastAsia="ja-JP"/>
              </w:rPr>
              <w:t xml:space="preserve">dans le PIREDD Kwilu a été validé au niveau provincial. </w:t>
            </w:r>
          </w:p>
        </w:tc>
        <w:tc>
          <w:tcPr>
            <w:tcW w:w="1134" w:type="dxa"/>
          </w:tcPr>
          <w:p w14:paraId="2E0CAF57" w14:textId="2F591268" w:rsidR="00AF4237" w:rsidRPr="00D90F03" w:rsidRDefault="00DD07B4" w:rsidP="00B63A71">
            <w:pPr>
              <w:spacing w:after="0" w:line="180" w:lineRule="exact"/>
              <w:ind w:left="0" w:right="0"/>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25</w:t>
            </w:r>
            <w:r w:rsidR="00AF4237" w:rsidRPr="00D90F03">
              <w:rPr>
                <w:rFonts w:asciiTheme="minorHAnsi" w:eastAsia="Meiryo UI" w:hAnsiTheme="minorHAnsi" w:cstheme="minorHAnsi"/>
                <w:color w:val="auto"/>
                <w:sz w:val="16"/>
                <w:szCs w:val="16"/>
                <w:lang w:val="fr-CD" w:eastAsia="ja-JP"/>
              </w:rPr>
              <w:t>％</w:t>
            </w:r>
          </w:p>
        </w:tc>
        <w:tc>
          <w:tcPr>
            <w:tcW w:w="992" w:type="dxa"/>
          </w:tcPr>
          <w:p w14:paraId="7652E166" w14:textId="64C63EA9" w:rsidR="00AF4237" w:rsidRPr="00D90F03" w:rsidRDefault="00AF4237" w:rsidP="00AF4237">
            <w:pPr>
              <w:spacing w:after="0" w:line="180" w:lineRule="exact"/>
              <w:ind w:left="0" w:right="0" w:firstLine="0"/>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15%</w:t>
            </w:r>
          </w:p>
        </w:tc>
        <w:tc>
          <w:tcPr>
            <w:tcW w:w="1418" w:type="dxa"/>
          </w:tcPr>
          <w:p w14:paraId="05E94A21" w14:textId="0C6E161C" w:rsidR="00AF4237" w:rsidRPr="00D90F03" w:rsidRDefault="00AF4237" w:rsidP="0053173F">
            <w:pPr>
              <w:spacing w:after="0" w:line="180" w:lineRule="exact"/>
              <w:ind w:left="0" w:right="0" w:firstLine="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Document de démarche méthodologique</w:t>
            </w:r>
          </w:p>
        </w:tc>
        <w:tc>
          <w:tcPr>
            <w:tcW w:w="2693" w:type="dxa"/>
          </w:tcPr>
          <w:p w14:paraId="7A36CE96" w14:textId="584D2E19" w:rsidR="001864F1" w:rsidRPr="00D90F03" w:rsidRDefault="00AF4237" w:rsidP="0069333E">
            <w:pPr>
              <w:spacing w:after="0" w:line="180" w:lineRule="exact"/>
              <w:ind w:left="0" w:right="0" w:firstLine="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Il a été décidé que le PAP-REDD+ soit remplacé par le Plan Provincial d’Aménagement du Territoire (PPAT) afin de se conformer au Schéma national d’aménagement du territoire du pays.</w:t>
            </w:r>
            <w:r w:rsidR="001864F1" w:rsidRPr="00D90F03">
              <w:rPr>
                <w:rStyle w:val="Appelnotedebasdep"/>
                <w:rFonts w:asciiTheme="minorHAnsi" w:eastAsia="Meiryo UI" w:hAnsiTheme="minorHAnsi" w:cs="Times New Roman"/>
                <w:color w:val="auto"/>
                <w:szCs w:val="16"/>
                <w:lang w:val="fr-CD"/>
              </w:rPr>
              <w:footnoteReference w:id="3"/>
            </w:r>
          </w:p>
          <w:p w14:paraId="4BA08EDA" w14:textId="196E8C1B" w:rsidR="005D0B2C" w:rsidRPr="00D90F03" w:rsidRDefault="005D0B2C" w:rsidP="005D0B2C">
            <w:pPr>
              <w:spacing w:after="0" w:line="180" w:lineRule="exact"/>
              <w:ind w:left="0" w:right="0" w:firstLine="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A ce jour, un groupe de travail multisectoriel a été mis en place au niveau provincial.</w:t>
            </w:r>
          </w:p>
          <w:p w14:paraId="6B48231B" w14:textId="78865078" w:rsidR="00AF4237" w:rsidRPr="00D90F03" w:rsidRDefault="005D0B2C" w:rsidP="005D0B2C">
            <w:pPr>
              <w:spacing w:after="0" w:line="180" w:lineRule="exact"/>
              <w:ind w:left="0" w:right="0" w:firstLine="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Les travaux au sein de ce groupe sur le développement seront relancés dès qu’un budget conséquent sera disponible.</w:t>
            </w:r>
          </w:p>
        </w:tc>
      </w:tr>
      <w:tr w:rsidR="001B50F0" w:rsidRPr="00705F1A" w14:paraId="5A2D7ACC" w14:textId="77777777" w:rsidTr="00A14B7D">
        <w:trPr>
          <w:cantSplit/>
        </w:trPr>
        <w:tc>
          <w:tcPr>
            <w:tcW w:w="2317" w:type="dxa"/>
            <w:shd w:val="clear" w:color="auto" w:fill="auto"/>
          </w:tcPr>
          <w:p w14:paraId="10171792" w14:textId="7CD431FC" w:rsidR="0015580C" w:rsidRPr="00705F1A" w:rsidRDefault="00AF4237" w:rsidP="00596377">
            <w:pPr>
              <w:spacing w:after="0" w:line="180" w:lineRule="exact"/>
              <w:ind w:left="0" w:right="0"/>
              <w:jc w:val="left"/>
              <w:rPr>
                <w:rFonts w:asciiTheme="minorHAnsi" w:eastAsia="Meiryo UI" w:hAnsiTheme="minorHAnsi" w:cstheme="minorHAnsi"/>
                <w:b/>
                <w:strike/>
                <w:color w:val="auto"/>
                <w:sz w:val="16"/>
                <w:szCs w:val="16"/>
                <w:lang w:val="fr-CD" w:eastAsia="ja-JP"/>
              </w:rPr>
            </w:pPr>
            <w:r w:rsidRPr="00705F1A">
              <w:rPr>
                <w:rFonts w:asciiTheme="minorHAnsi" w:eastAsia="Meiryo UI" w:hAnsiTheme="minorHAnsi" w:cstheme="minorHAnsi"/>
                <w:color w:val="auto"/>
                <w:sz w:val="16"/>
                <w:szCs w:val="16"/>
                <w:lang w:val="fr-CD" w:eastAsia="fr-FR"/>
              </w:rPr>
              <w:t>1.2.</w:t>
            </w:r>
            <w:r w:rsidR="00596377" w:rsidRPr="00705F1A">
              <w:rPr>
                <w:rFonts w:asciiTheme="minorHAnsi" w:eastAsia="Meiryo UI" w:hAnsiTheme="minorHAnsi" w:cstheme="minorHAnsi"/>
                <w:color w:val="auto"/>
                <w:sz w:val="16"/>
                <w:szCs w:val="16"/>
                <w:lang w:val="fr-CD" w:eastAsia="fr-FR"/>
              </w:rPr>
              <w:t xml:space="preserve"> </w:t>
            </w:r>
            <w:r w:rsidR="0015580C" w:rsidRPr="00705F1A">
              <w:rPr>
                <w:rFonts w:asciiTheme="minorHAnsi" w:eastAsia="Meiryo UI" w:hAnsiTheme="minorHAnsi" w:cs="Times New Roman"/>
                <w:color w:val="auto"/>
                <w:sz w:val="16"/>
                <w:szCs w:val="16"/>
                <w:lang w:val="fr-CD" w:eastAsia="ja-JP"/>
              </w:rPr>
              <w:t xml:space="preserve">Conformément au </w:t>
            </w:r>
            <w:r w:rsidR="000A6439" w:rsidRPr="00705F1A">
              <w:rPr>
                <w:rFonts w:asciiTheme="minorHAnsi" w:eastAsia="Meiryo UI" w:hAnsiTheme="minorHAnsi" w:cs="Times New Roman"/>
                <w:color w:val="auto"/>
                <w:sz w:val="16"/>
                <w:szCs w:val="16"/>
                <w:lang w:val="fr-CD" w:eastAsia="ja-JP"/>
              </w:rPr>
              <w:t xml:space="preserve">schéma </w:t>
            </w:r>
            <w:r w:rsidR="0023235F" w:rsidRPr="00705F1A">
              <w:rPr>
                <w:rFonts w:asciiTheme="minorHAnsi" w:eastAsia="Meiryo UI" w:hAnsiTheme="minorHAnsi" w:cs="Times New Roman"/>
                <w:color w:val="auto"/>
                <w:sz w:val="16"/>
                <w:szCs w:val="16"/>
                <w:lang w:val="fr-CD" w:eastAsia="ja-JP"/>
              </w:rPr>
              <w:t>national d</w:t>
            </w:r>
            <w:r w:rsidR="0015580C" w:rsidRPr="00705F1A">
              <w:rPr>
                <w:rFonts w:asciiTheme="minorHAnsi" w:eastAsia="Meiryo UI" w:hAnsiTheme="minorHAnsi" w:cs="Times New Roman"/>
                <w:color w:val="auto"/>
                <w:sz w:val="16"/>
                <w:szCs w:val="16"/>
                <w:lang w:val="fr-CD" w:eastAsia="ja-JP"/>
              </w:rPr>
              <w:t xml:space="preserve">’aménagement </w:t>
            </w:r>
            <w:r w:rsidR="00C70DD3" w:rsidRPr="00705F1A">
              <w:rPr>
                <w:rFonts w:asciiTheme="minorHAnsi" w:eastAsia="Meiryo UI" w:hAnsiTheme="minorHAnsi" w:cs="Times New Roman"/>
                <w:color w:val="auto"/>
                <w:sz w:val="16"/>
                <w:szCs w:val="16"/>
                <w:lang w:val="fr-CD" w:eastAsia="ja-JP"/>
              </w:rPr>
              <w:t xml:space="preserve">du territoire </w:t>
            </w:r>
            <w:r w:rsidR="0015580C" w:rsidRPr="00705F1A">
              <w:rPr>
                <w:rFonts w:asciiTheme="minorHAnsi" w:eastAsia="Meiryo UI" w:hAnsiTheme="minorHAnsi" w:cs="Times New Roman"/>
                <w:color w:val="auto"/>
                <w:sz w:val="16"/>
                <w:szCs w:val="16"/>
                <w:lang w:val="fr-CD" w:eastAsia="ja-JP"/>
              </w:rPr>
              <w:t xml:space="preserve">et au </w:t>
            </w:r>
            <w:r w:rsidR="00721B07" w:rsidRPr="00705F1A">
              <w:rPr>
                <w:rFonts w:asciiTheme="minorHAnsi" w:eastAsia="Meiryo UI" w:hAnsiTheme="minorHAnsi" w:cs="Times New Roman"/>
                <w:color w:val="auto"/>
                <w:sz w:val="16"/>
                <w:szCs w:val="16"/>
                <w:lang w:val="fr-CD" w:eastAsia="ja-JP"/>
              </w:rPr>
              <w:t>guide technique</w:t>
            </w:r>
            <w:r w:rsidR="0015580C" w:rsidRPr="00705F1A">
              <w:rPr>
                <w:rFonts w:asciiTheme="minorHAnsi" w:eastAsia="Meiryo UI" w:hAnsiTheme="minorHAnsi" w:cs="Times New Roman"/>
                <w:color w:val="auto"/>
                <w:sz w:val="16"/>
                <w:szCs w:val="16"/>
                <w:lang w:val="fr-CD" w:eastAsia="ja-JP"/>
              </w:rPr>
              <w:t>, les plans simples d’aménagement du territoire (PSAT</w:t>
            </w:r>
            <w:r w:rsidR="00C70DD3" w:rsidRPr="00705F1A">
              <w:rPr>
                <w:rFonts w:asciiTheme="minorHAnsi" w:eastAsia="Meiryo UI" w:hAnsiTheme="minorHAnsi" w:cs="Times New Roman"/>
                <w:color w:val="auto"/>
                <w:sz w:val="16"/>
                <w:szCs w:val="16"/>
                <w:lang w:val="fr-CD" w:eastAsia="ja-JP"/>
              </w:rPr>
              <w:t xml:space="preserve">) </w:t>
            </w:r>
            <w:r w:rsidR="00AD559D" w:rsidRPr="00705F1A">
              <w:rPr>
                <w:rFonts w:asciiTheme="minorHAnsi" w:eastAsia="Meiryo UI" w:hAnsiTheme="minorHAnsi" w:cs="Times New Roman"/>
                <w:color w:val="auto"/>
                <w:sz w:val="16"/>
                <w:szCs w:val="16"/>
                <w:lang w:val="fr-CD" w:eastAsia="ja-JP"/>
              </w:rPr>
              <w:t xml:space="preserve">au niveau </w:t>
            </w:r>
            <w:r w:rsidR="00C70DD3" w:rsidRPr="00705F1A">
              <w:rPr>
                <w:rFonts w:asciiTheme="minorHAnsi" w:eastAsia="Meiryo UI" w:hAnsiTheme="minorHAnsi" w:cs="Times New Roman"/>
                <w:color w:val="auto"/>
                <w:sz w:val="16"/>
                <w:szCs w:val="16"/>
                <w:lang w:val="fr-CD" w:eastAsia="ja-JP"/>
              </w:rPr>
              <w:t>des villages sont</w:t>
            </w:r>
            <w:r w:rsidR="0015580C" w:rsidRPr="00705F1A">
              <w:rPr>
                <w:rFonts w:asciiTheme="minorHAnsi" w:eastAsia="Meiryo UI" w:hAnsiTheme="minorHAnsi" w:cs="Times New Roman"/>
                <w:color w:val="auto"/>
                <w:sz w:val="16"/>
                <w:szCs w:val="16"/>
                <w:lang w:val="fr-CD" w:eastAsia="ja-JP"/>
              </w:rPr>
              <w:t xml:space="preserve"> produits et validés. </w:t>
            </w:r>
          </w:p>
        </w:tc>
        <w:tc>
          <w:tcPr>
            <w:tcW w:w="2355" w:type="dxa"/>
            <w:shd w:val="clear" w:color="auto" w:fill="auto"/>
          </w:tcPr>
          <w:p w14:paraId="4F3AB772" w14:textId="7C3241F7" w:rsidR="0015580C" w:rsidRPr="00705F1A" w:rsidRDefault="0015580C" w:rsidP="00DD24B9">
            <w:pPr>
              <w:spacing w:after="0" w:line="180" w:lineRule="exact"/>
              <w:ind w:left="0" w:right="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Validation des PSAT des villages participants de 2019 et de 2020 ainsi que production des PSAT dans les villages participants de 2021</w:t>
            </w:r>
          </w:p>
          <w:p w14:paraId="60EFF2BC" w14:textId="5E3D3EDD" w:rsidR="0015580C" w:rsidRPr="00705F1A" w:rsidRDefault="0015580C" w:rsidP="00DD24B9">
            <w:pPr>
              <w:spacing w:after="0" w:line="180" w:lineRule="exact"/>
              <w:ind w:left="0" w:right="0"/>
              <w:rPr>
                <w:rFonts w:asciiTheme="minorHAnsi" w:eastAsia="Meiryo UI" w:hAnsiTheme="minorHAnsi" w:cstheme="minorHAnsi"/>
                <w:color w:val="auto"/>
                <w:sz w:val="16"/>
                <w:szCs w:val="16"/>
                <w:lang w:val="fr-CD" w:eastAsia="ja-JP"/>
              </w:rPr>
            </w:pPr>
          </w:p>
        </w:tc>
        <w:tc>
          <w:tcPr>
            <w:tcW w:w="2550" w:type="dxa"/>
          </w:tcPr>
          <w:p w14:paraId="635BD8D0" w14:textId="55BE64BE" w:rsidR="0015580C" w:rsidRPr="00705F1A" w:rsidRDefault="0015580C" w:rsidP="0015580C">
            <w:pPr>
              <w:spacing w:after="0" w:line="180" w:lineRule="exact"/>
              <w:ind w:left="0" w:right="0"/>
              <w:rPr>
                <w:rFonts w:asciiTheme="minorHAnsi" w:eastAsia="Meiryo UI" w:hAnsiTheme="minorHAnsi" w:cs="Times New Roman"/>
                <w:color w:val="auto"/>
                <w:sz w:val="16"/>
                <w:szCs w:val="16"/>
                <w:lang w:val="fr-CD" w:eastAsia="ja-JP"/>
              </w:rPr>
            </w:pPr>
            <w:r w:rsidRPr="00705F1A">
              <w:rPr>
                <w:rFonts w:asciiTheme="minorHAnsi" w:eastAsia="Meiryo UI" w:hAnsiTheme="minorHAnsi" w:cstheme="minorHAnsi"/>
                <w:color w:val="auto"/>
                <w:sz w:val="16"/>
                <w:szCs w:val="16"/>
                <w:lang w:val="fr-CD" w:eastAsia="ja-JP"/>
              </w:rPr>
              <w:t>Validation de 120 PSAT (70 PSAT de 2019 et de 2020 et 50 PSAT des villages participants de 2021 et de 2022)</w:t>
            </w:r>
          </w:p>
        </w:tc>
        <w:tc>
          <w:tcPr>
            <w:tcW w:w="1987" w:type="dxa"/>
          </w:tcPr>
          <w:p w14:paraId="559981E5" w14:textId="0A943BD7" w:rsidR="0015580C" w:rsidRPr="00705F1A" w:rsidRDefault="0015580C" w:rsidP="00DD24B9">
            <w:pPr>
              <w:spacing w:after="0" w:line="180" w:lineRule="exact"/>
              <w:ind w:left="0"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61 PSAT ont été validés dans </w:t>
            </w:r>
            <w:r w:rsidR="00C70DD3" w:rsidRPr="00705F1A">
              <w:rPr>
                <w:rFonts w:asciiTheme="minorHAnsi" w:eastAsia="Meiryo UI" w:hAnsiTheme="minorHAnsi" w:cs="Times New Roman"/>
                <w:color w:val="auto"/>
                <w:sz w:val="16"/>
                <w:szCs w:val="16"/>
                <w:lang w:val="fr-CD" w:eastAsia="ja-JP"/>
              </w:rPr>
              <w:t>les villages ayant participés aux saisons de</w:t>
            </w:r>
            <w:r w:rsidRPr="00705F1A">
              <w:rPr>
                <w:rFonts w:asciiTheme="minorHAnsi" w:eastAsia="Meiryo UI" w:hAnsiTheme="minorHAnsi" w:cs="Times New Roman"/>
                <w:color w:val="auto"/>
                <w:sz w:val="16"/>
                <w:szCs w:val="16"/>
                <w:lang w:val="fr-CD" w:eastAsia="ja-JP"/>
              </w:rPr>
              <w:t xml:space="preserve"> 2019 et </w:t>
            </w:r>
            <w:r w:rsidR="00C70DD3" w:rsidRPr="00705F1A">
              <w:rPr>
                <w:rFonts w:asciiTheme="minorHAnsi" w:eastAsia="Meiryo UI" w:hAnsiTheme="minorHAnsi" w:cs="Times New Roman"/>
                <w:color w:val="auto"/>
                <w:sz w:val="16"/>
                <w:szCs w:val="16"/>
                <w:lang w:val="fr-CD" w:eastAsia="ja-JP"/>
              </w:rPr>
              <w:t xml:space="preserve">de </w:t>
            </w:r>
            <w:r w:rsidRPr="00705F1A">
              <w:rPr>
                <w:rFonts w:asciiTheme="minorHAnsi" w:eastAsia="Meiryo UI" w:hAnsiTheme="minorHAnsi" w:cs="Times New Roman"/>
                <w:color w:val="auto"/>
                <w:sz w:val="16"/>
                <w:szCs w:val="16"/>
                <w:lang w:val="fr-CD" w:eastAsia="ja-JP"/>
              </w:rPr>
              <w:t>2020.</w:t>
            </w:r>
          </w:p>
        </w:tc>
        <w:tc>
          <w:tcPr>
            <w:tcW w:w="1134" w:type="dxa"/>
          </w:tcPr>
          <w:p w14:paraId="29A16388" w14:textId="77777777" w:rsidR="00AF4237" w:rsidRPr="00D90F03" w:rsidRDefault="005D0B2C" w:rsidP="005D0B2C">
            <w:pPr>
              <w:spacing w:after="0" w:line="180" w:lineRule="exact"/>
              <w:ind w:left="0" w:right="0"/>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52</w:t>
            </w:r>
            <w:r w:rsidR="00AF4237" w:rsidRPr="00D90F03">
              <w:rPr>
                <w:rFonts w:asciiTheme="minorHAnsi" w:eastAsia="Meiryo UI" w:hAnsiTheme="minorHAnsi" w:cstheme="minorHAnsi"/>
                <w:color w:val="auto"/>
                <w:sz w:val="16"/>
                <w:szCs w:val="16"/>
                <w:lang w:val="fr-CD" w:eastAsia="ja-JP"/>
              </w:rPr>
              <w:t>％</w:t>
            </w:r>
          </w:p>
          <w:p w14:paraId="7D192254" w14:textId="4D8880F3" w:rsidR="000A513B" w:rsidRPr="00D90F03" w:rsidRDefault="000A513B" w:rsidP="005D0B2C">
            <w:pPr>
              <w:spacing w:after="0" w:line="180" w:lineRule="exact"/>
              <w:ind w:left="0" w:right="0"/>
              <w:jc w:val="center"/>
              <w:rPr>
                <w:rFonts w:asciiTheme="minorHAnsi" w:eastAsia="Meiryo UI" w:hAnsiTheme="minorHAnsi" w:cstheme="minorHAnsi"/>
                <w:color w:val="auto"/>
                <w:sz w:val="16"/>
                <w:szCs w:val="16"/>
                <w:lang w:val="fr-CD" w:eastAsia="ja-JP"/>
              </w:rPr>
            </w:pPr>
          </w:p>
        </w:tc>
        <w:tc>
          <w:tcPr>
            <w:tcW w:w="992" w:type="dxa"/>
          </w:tcPr>
          <w:p w14:paraId="19946F7E" w14:textId="7B66D909" w:rsidR="00AF4237" w:rsidRPr="00D90F03" w:rsidRDefault="005D0B2C">
            <w:pPr>
              <w:spacing w:after="0" w:line="180" w:lineRule="exact"/>
              <w:ind w:left="0" w:right="0"/>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25</w:t>
            </w:r>
            <w:r w:rsidR="00AF4237" w:rsidRPr="00D90F03">
              <w:rPr>
                <w:rFonts w:asciiTheme="minorHAnsi" w:eastAsia="Meiryo UI" w:hAnsiTheme="minorHAnsi" w:cs="Times New Roman"/>
                <w:color w:val="auto"/>
                <w:sz w:val="16"/>
                <w:szCs w:val="16"/>
                <w:lang w:val="fr-CD" w:eastAsia="ja-JP"/>
              </w:rPr>
              <w:t>%</w:t>
            </w:r>
          </w:p>
        </w:tc>
        <w:tc>
          <w:tcPr>
            <w:tcW w:w="1418" w:type="dxa"/>
          </w:tcPr>
          <w:p w14:paraId="2625E2A5" w14:textId="5BB6B1D9" w:rsidR="00AF4237" w:rsidRPr="00D90F03" w:rsidRDefault="00111D6B" w:rsidP="00111D6B">
            <w:pPr>
              <w:spacing w:after="0" w:line="180" w:lineRule="exact"/>
              <w:ind w:left="0" w:right="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PSAT validés</w:t>
            </w:r>
          </w:p>
        </w:tc>
        <w:tc>
          <w:tcPr>
            <w:tcW w:w="2693" w:type="dxa"/>
          </w:tcPr>
          <w:p w14:paraId="61ECF2DA" w14:textId="092FB041" w:rsidR="00AF4237" w:rsidRPr="00D90F03" w:rsidRDefault="00DD07B4" w:rsidP="00111D6B">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En 2022, la préparation de 46 PSAT de terroirs villageois ayant participé à la saison B 2021 et à la saison A 2022 a débuté.</w:t>
            </w:r>
          </w:p>
        </w:tc>
      </w:tr>
      <w:tr w:rsidR="001B50F0" w:rsidRPr="00705F1A" w14:paraId="4E7D1976" w14:textId="77777777" w:rsidTr="00A14B7D">
        <w:trPr>
          <w:cantSplit/>
        </w:trPr>
        <w:tc>
          <w:tcPr>
            <w:tcW w:w="2317" w:type="dxa"/>
            <w:shd w:val="clear" w:color="auto" w:fill="auto"/>
          </w:tcPr>
          <w:p w14:paraId="1F497E9C" w14:textId="5D55B545" w:rsidR="0015580C" w:rsidRPr="00705F1A" w:rsidRDefault="0015580C" w:rsidP="00A14B7D">
            <w:pPr>
              <w:pStyle w:val="Paragraphedeliste"/>
              <w:numPr>
                <w:ilvl w:val="1"/>
                <w:numId w:val="89"/>
              </w:numPr>
              <w:spacing w:after="0" w:line="180" w:lineRule="exact"/>
              <w:ind w:right="0"/>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R</w:t>
            </w:r>
            <w:r w:rsidR="00574E1D" w:rsidRPr="00705F1A">
              <w:rPr>
                <w:rFonts w:asciiTheme="minorHAnsi" w:eastAsia="Meiryo UI" w:hAnsiTheme="minorHAnsi" w:cs="Times New Roman"/>
                <w:color w:val="auto"/>
                <w:sz w:val="16"/>
                <w:szCs w:val="16"/>
                <w:lang w:val="fr-CD" w:eastAsia="ja-JP"/>
              </w:rPr>
              <w:t>edynamisation des CARG par la revalidation du Plan de Gestion des Ressources Naturelles (PGRN) de chaque territoire / secteur</w:t>
            </w:r>
          </w:p>
          <w:p w14:paraId="4440DF5D" w14:textId="77777777" w:rsidR="00574E1D" w:rsidRPr="00705F1A" w:rsidRDefault="00574E1D" w:rsidP="00574E1D">
            <w:pPr>
              <w:pStyle w:val="Paragraphedeliste"/>
              <w:spacing w:after="0" w:line="180" w:lineRule="exact"/>
              <w:ind w:left="350" w:right="0" w:firstLine="0"/>
              <w:rPr>
                <w:rFonts w:asciiTheme="minorHAnsi" w:eastAsia="Meiryo UI" w:hAnsiTheme="minorHAnsi" w:cs="Times New Roman"/>
                <w:color w:val="auto"/>
                <w:sz w:val="16"/>
                <w:szCs w:val="16"/>
                <w:lang w:val="fr-CD" w:eastAsia="ja-JP"/>
              </w:rPr>
            </w:pPr>
          </w:p>
          <w:p w14:paraId="138A0E42" w14:textId="05214E2B" w:rsidR="00EA37F1" w:rsidRPr="00705F1A" w:rsidRDefault="00574E1D" w:rsidP="00A14B7D">
            <w:pPr>
              <w:pStyle w:val="Paragraphedeliste"/>
              <w:numPr>
                <w:ilvl w:val="2"/>
                <w:numId w:val="89"/>
              </w:numPr>
              <w:spacing w:after="0" w:line="180" w:lineRule="exact"/>
              <w:ind w:right="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Organisation des groupes de travail vi</w:t>
            </w:r>
            <w:r w:rsidR="00EA37F1" w:rsidRPr="00705F1A">
              <w:rPr>
                <w:rFonts w:asciiTheme="minorHAnsi" w:eastAsia="Meiryo UI" w:hAnsiTheme="minorHAnsi" w:cstheme="minorHAnsi"/>
                <w:color w:val="auto"/>
                <w:sz w:val="16"/>
                <w:szCs w:val="16"/>
                <w:lang w:val="fr-CD" w:eastAsia="ja-JP"/>
              </w:rPr>
              <w:t>sant la redynamisation des CARG</w:t>
            </w:r>
          </w:p>
          <w:p w14:paraId="1DCCC9A4" w14:textId="147EB7E0" w:rsidR="00574E1D" w:rsidRPr="00705F1A" w:rsidRDefault="00574E1D" w:rsidP="00A14B7D">
            <w:pPr>
              <w:spacing w:after="0" w:line="180" w:lineRule="exact"/>
              <w:ind w:right="0"/>
              <w:rPr>
                <w:rFonts w:asciiTheme="minorHAnsi" w:eastAsia="Meiryo UI" w:hAnsiTheme="minorHAnsi" w:cstheme="minorHAnsi"/>
                <w:strike/>
                <w:color w:val="auto"/>
                <w:sz w:val="16"/>
                <w:szCs w:val="16"/>
                <w:lang w:val="fr-CD" w:eastAsia="ja-JP"/>
              </w:rPr>
            </w:pPr>
            <w:r w:rsidRPr="00705F1A">
              <w:rPr>
                <w:rFonts w:asciiTheme="minorHAnsi" w:eastAsia="Meiryo UI" w:hAnsiTheme="minorHAnsi" w:cstheme="minorHAnsi"/>
                <w:strike/>
                <w:color w:val="FF0000"/>
                <w:sz w:val="16"/>
                <w:szCs w:val="16"/>
                <w:lang w:val="fr-CD" w:eastAsia="ja-JP"/>
              </w:rPr>
              <w:t xml:space="preserve"> </w:t>
            </w:r>
          </w:p>
        </w:tc>
        <w:tc>
          <w:tcPr>
            <w:tcW w:w="2355" w:type="dxa"/>
            <w:shd w:val="clear" w:color="auto" w:fill="auto"/>
          </w:tcPr>
          <w:p w14:paraId="2DAFA0F1" w14:textId="7B4937BB" w:rsidR="00574E1D" w:rsidRPr="00705F1A" w:rsidRDefault="00574E1D" w:rsidP="00111D6B">
            <w:pPr>
              <w:spacing w:after="0" w:line="180" w:lineRule="exact"/>
              <w:ind w:left="0" w:right="0"/>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Organ</w:t>
            </w:r>
            <w:r w:rsidR="00EA37F1" w:rsidRPr="00705F1A">
              <w:rPr>
                <w:rFonts w:asciiTheme="minorHAnsi" w:eastAsia="Meiryo UI" w:hAnsiTheme="minorHAnsi" w:cs="Times New Roman"/>
                <w:color w:val="auto"/>
                <w:sz w:val="16"/>
                <w:szCs w:val="16"/>
                <w:lang w:val="fr-CD" w:eastAsia="ja-JP"/>
              </w:rPr>
              <w:t>isation d’atelier du GT</w:t>
            </w:r>
            <w:r w:rsidR="00EA37F1" w:rsidRPr="00705F1A">
              <w:rPr>
                <w:rFonts w:asciiTheme="minorHAnsi" w:eastAsia="Meiryo UI" w:hAnsiTheme="minorHAnsi" w:cs="Times New Roman"/>
                <w:color w:val="auto"/>
                <w:sz w:val="16"/>
                <w:szCs w:val="16"/>
                <w:lang w:val="fr-CD" w:eastAsia="ja-JP"/>
              </w:rPr>
              <w:t xml:space="preserve">　</w:t>
            </w:r>
          </w:p>
          <w:p w14:paraId="280D0F14" w14:textId="77777777" w:rsidR="00574E1D" w:rsidRPr="00705F1A" w:rsidRDefault="00574E1D" w:rsidP="00111D6B">
            <w:pPr>
              <w:spacing w:after="0" w:line="180" w:lineRule="exact"/>
              <w:ind w:left="0" w:right="0"/>
              <w:rPr>
                <w:rFonts w:asciiTheme="minorHAnsi" w:eastAsia="Meiryo UI" w:hAnsiTheme="minorHAnsi" w:cs="Times New Roman"/>
                <w:color w:val="auto"/>
                <w:sz w:val="16"/>
                <w:szCs w:val="16"/>
                <w:lang w:val="fr-CD" w:eastAsia="ja-JP"/>
              </w:rPr>
            </w:pPr>
          </w:p>
          <w:p w14:paraId="546050C6" w14:textId="09197E0E" w:rsidR="00574E1D" w:rsidRPr="00705F1A" w:rsidRDefault="00574E1D">
            <w:pPr>
              <w:spacing w:after="0" w:line="180" w:lineRule="exact"/>
              <w:ind w:left="0" w:right="0"/>
              <w:rPr>
                <w:rFonts w:asciiTheme="minorHAnsi" w:eastAsia="Meiryo UI" w:hAnsiTheme="minorHAnsi" w:cstheme="minorHAnsi"/>
                <w:b/>
                <w:strike/>
                <w:color w:val="auto"/>
                <w:sz w:val="16"/>
                <w:szCs w:val="16"/>
                <w:lang w:val="fr-CD" w:eastAsia="ja-JP"/>
              </w:rPr>
            </w:pPr>
          </w:p>
        </w:tc>
        <w:tc>
          <w:tcPr>
            <w:tcW w:w="2550" w:type="dxa"/>
          </w:tcPr>
          <w:p w14:paraId="3C82C8EA" w14:textId="5A8DEAD4" w:rsidR="00372518" w:rsidRPr="00705F1A" w:rsidRDefault="00574E1D" w:rsidP="00372518">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Participation de 30 CARG à l’atelier pour la redynamisation</w:t>
            </w:r>
          </w:p>
          <w:p w14:paraId="42C2ED8F" w14:textId="77777777" w:rsidR="00EA37F1" w:rsidRPr="00705F1A" w:rsidRDefault="00EA37F1" w:rsidP="00372518">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p>
          <w:p w14:paraId="4B2061D6" w14:textId="32058BBF" w:rsidR="00EA37F1" w:rsidRPr="00705F1A" w:rsidRDefault="00EA37F1" w:rsidP="00372518">
            <w:pPr>
              <w:tabs>
                <w:tab w:val="left" w:pos="193"/>
              </w:tabs>
              <w:spacing w:after="0" w:line="180" w:lineRule="exact"/>
              <w:ind w:right="0"/>
              <w:contextualSpacing/>
              <w:rPr>
                <w:rFonts w:asciiTheme="minorHAnsi" w:eastAsia="Meiryo UI" w:hAnsiTheme="minorHAnsi" w:cs="Times New Roman"/>
                <w:strike/>
                <w:color w:val="FF0000"/>
                <w:sz w:val="16"/>
                <w:szCs w:val="16"/>
                <w:lang w:val="fr-CD" w:eastAsia="ja-JP"/>
              </w:rPr>
            </w:pPr>
          </w:p>
          <w:p w14:paraId="00628284" w14:textId="77777777" w:rsidR="00372518" w:rsidRPr="00705F1A" w:rsidRDefault="00372518" w:rsidP="00372518">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p>
          <w:p w14:paraId="555CA8FA" w14:textId="36056A82" w:rsidR="00111D6B" w:rsidRPr="00705F1A" w:rsidRDefault="00111D6B" w:rsidP="00111D6B">
            <w:pPr>
              <w:pStyle w:val="Paragraphedeliste"/>
              <w:tabs>
                <w:tab w:val="left" w:pos="318"/>
              </w:tabs>
              <w:spacing w:after="0" w:line="180" w:lineRule="exact"/>
              <w:ind w:left="318" w:right="0" w:firstLine="0"/>
              <w:rPr>
                <w:rFonts w:asciiTheme="minorHAnsi" w:eastAsia="Meiryo UI" w:hAnsiTheme="minorHAnsi" w:cs="Times New Roman"/>
                <w:color w:val="auto"/>
                <w:sz w:val="16"/>
                <w:szCs w:val="16"/>
                <w:lang w:val="fr-CD" w:eastAsia="ja-JP"/>
              </w:rPr>
            </w:pPr>
          </w:p>
        </w:tc>
        <w:tc>
          <w:tcPr>
            <w:tcW w:w="1987" w:type="dxa"/>
          </w:tcPr>
          <w:p w14:paraId="01EF3B77" w14:textId="77777777" w:rsidR="00574E1D" w:rsidRPr="00705F1A" w:rsidRDefault="00062659" w:rsidP="00962026">
            <w:pPr>
              <w:tabs>
                <w:tab w:val="left" w:pos="318"/>
              </w:tabs>
              <w:spacing w:after="0" w:line="180" w:lineRule="exact"/>
              <w:ind w:right="0"/>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10 personnes concernées</w:t>
            </w:r>
            <w:r w:rsidR="00574E1D" w:rsidRPr="00705F1A">
              <w:rPr>
                <w:rFonts w:asciiTheme="minorHAnsi" w:eastAsia="Meiryo UI" w:hAnsiTheme="minorHAnsi" w:cs="Times New Roman"/>
                <w:color w:val="auto"/>
                <w:sz w:val="16"/>
                <w:szCs w:val="16"/>
                <w:lang w:val="fr-CD" w:eastAsia="ja-JP"/>
              </w:rPr>
              <w:t xml:space="preserve"> de 4 CARG du niveau de territoire</w:t>
            </w:r>
            <w:r w:rsidR="00962026" w:rsidRPr="00705F1A">
              <w:rPr>
                <w:rFonts w:asciiTheme="minorHAnsi" w:eastAsia="Meiryo UI" w:hAnsiTheme="minorHAnsi" w:cs="Times New Roman"/>
                <w:color w:val="auto"/>
                <w:sz w:val="16"/>
                <w:szCs w:val="16"/>
                <w:lang w:val="fr-CD" w:eastAsia="ja-JP"/>
              </w:rPr>
              <w:t>, le</w:t>
            </w:r>
            <w:r w:rsidRPr="00705F1A">
              <w:rPr>
                <w:rFonts w:asciiTheme="minorHAnsi" w:eastAsia="Meiryo UI" w:hAnsiTheme="minorHAnsi" w:cs="Times New Roman"/>
                <w:color w:val="auto"/>
                <w:sz w:val="16"/>
                <w:szCs w:val="16"/>
                <w:lang w:val="fr-CD" w:eastAsia="ja-JP"/>
              </w:rPr>
              <w:t xml:space="preserve"> ministre </w:t>
            </w:r>
            <w:r w:rsidR="00C70DD3" w:rsidRPr="00705F1A">
              <w:rPr>
                <w:rFonts w:asciiTheme="minorHAnsi" w:eastAsia="Meiryo UI" w:hAnsiTheme="minorHAnsi" w:cs="Times New Roman"/>
                <w:color w:val="auto"/>
                <w:sz w:val="16"/>
                <w:szCs w:val="16"/>
                <w:lang w:val="fr-CD" w:eastAsia="ja-JP"/>
              </w:rPr>
              <w:t xml:space="preserve">provincial de l’agriculture </w:t>
            </w:r>
            <w:r w:rsidR="00574E1D" w:rsidRPr="00705F1A">
              <w:rPr>
                <w:rFonts w:asciiTheme="minorHAnsi" w:eastAsia="Meiryo UI" w:hAnsiTheme="minorHAnsi" w:cs="Times New Roman"/>
                <w:color w:val="auto"/>
                <w:sz w:val="16"/>
                <w:szCs w:val="16"/>
                <w:lang w:val="fr-CD" w:eastAsia="ja-JP"/>
              </w:rPr>
              <w:t>ainsi que les administra</w:t>
            </w:r>
            <w:r w:rsidRPr="00705F1A">
              <w:rPr>
                <w:rFonts w:asciiTheme="minorHAnsi" w:eastAsia="Meiryo UI" w:hAnsiTheme="minorHAnsi" w:cs="Times New Roman"/>
                <w:color w:val="auto"/>
                <w:sz w:val="16"/>
                <w:szCs w:val="16"/>
                <w:lang w:val="fr-CD" w:eastAsia="ja-JP"/>
              </w:rPr>
              <w:t>teurs de 3 territoires (chef d’</w:t>
            </w:r>
            <w:r w:rsidR="00BA380B" w:rsidRPr="00705F1A">
              <w:rPr>
                <w:rFonts w:asciiTheme="minorHAnsi" w:eastAsia="Meiryo UI" w:hAnsiTheme="minorHAnsi" w:cs="Times New Roman"/>
                <w:color w:val="auto"/>
                <w:sz w:val="16"/>
                <w:szCs w:val="16"/>
                <w:lang w:val="fr-CD" w:eastAsia="ja-JP"/>
              </w:rPr>
              <w:t>ETD</w:t>
            </w:r>
            <w:r w:rsidRPr="00705F1A">
              <w:rPr>
                <w:rFonts w:asciiTheme="minorHAnsi" w:eastAsia="Meiryo UI" w:hAnsiTheme="minorHAnsi" w:cs="Times New Roman"/>
                <w:color w:val="auto"/>
                <w:sz w:val="16"/>
                <w:szCs w:val="16"/>
                <w:lang w:val="fr-CD" w:eastAsia="ja-JP"/>
              </w:rPr>
              <w:t xml:space="preserve">) ont participé </w:t>
            </w:r>
            <w:r w:rsidR="0038367A" w:rsidRPr="00705F1A">
              <w:rPr>
                <w:rFonts w:asciiTheme="minorHAnsi" w:eastAsia="Meiryo UI" w:hAnsiTheme="minorHAnsi" w:cs="Times New Roman"/>
                <w:color w:val="auto"/>
                <w:sz w:val="16"/>
                <w:szCs w:val="16"/>
                <w:lang w:val="fr-CD" w:eastAsia="ja-JP"/>
              </w:rPr>
              <w:t xml:space="preserve">à la séance du </w:t>
            </w:r>
            <w:r w:rsidRPr="00705F1A">
              <w:rPr>
                <w:rFonts w:asciiTheme="minorHAnsi" w:eastAsia="Meiryo UI" w:hAnsiTheme="minorHAnsi" w:cs="Times New Roman"/>
                <w:color w:val="auto"/>
                <w:sz w:val="16"/>
                <w:szCs w:val="16"/>
                <w:lang w:val="fr-CD" w:eastAsia="ja-JP"/>
              </w:rPr>
              <w:t xml:space="preserve">groupe de travail. </w:t>
            </w:r>
          </w:p>
          <w:p w14:paraId="2E55EE3A" w14:textId="77777777" w:rsidR="00231F9B" w:rsidRPr="00705F1A" w:rsidRDefault="00231F9B" w:rsidP="00962026">
            <w:pPr>
              <w:tabs>
                <w:tab w:val="left" w:pos="318"/>
              </w:tabs>
              <w:spacing w:after="0" w:line="180" w:lineRule="exact"/>
              <w:ind w:right="0"/>
              <w:rPr>
                <w:rFonts w:asciiTheme="minorHAnsi" w:eastAsia="Meiryo UI" w:hAnsiTheme="minorHAnsi" w:cs="Times New Roman"/>
                <w:color w:val="auto"/>
                <w:sz w:val="16"/>
                <w:szCs w:val="16"/>
                <w:lang w:val="fr-CD" w:eastAsia="ja-JP"/>
              </w:rPr>
            </w:pPr>
          </w:p>
          <w:p w14:paraId="3BE10860" w14:textId="2942027A" w:rsidR="00FC27B0" w:rsidRPr="00705F1A" w:rsidRDefault="00FC27B0" w:rsidP="00FC27B0">
            <w:pPr>
              <w:tabs>
                <w:tab w:val="left" w:pos="318"/>
              </w:tabs>
              <w:spacing w:after="0" w:line="180" w:lineRule="exact"/>
              <w:ind w:right="0"/>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Les membres du CARG ont également participé à des groupes de travail sur la sécurisation foncier, le PPAT, le PAM et la production durable de charbon de bois.</w:t>
            </w:r>
          </w:p>
        </w:tc>
        <w:tc>
          <w:tcPr>
            <w:tcW w:w="1134" w:type="dxa"/>
          </w:tcPr>
          <w:p w14:paraId="2EBC8238" w14:textId="466D0D24" w:rsidR="00AF4237" w:rsidRPr="00D90F03" w:rsidRDefault="006C77F2" w:rsidP="00A14B7D">
            <w:pPr>
              <w:spacing w:after="0" w:line="180" w:lineRule="exact"/>
              <w:ind w:left="0" w:right="0"/>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13</w:t>
            </w:r>
            <w:r w:rsidR="00AF4237" w:rsidRPr="00D90F03">
              <w:rPr>
                <w:rFonts w:asciiTheme="minorHAnsi" w:eastAsia="Meiryo UI" w:hAnsiTheme="minorHAnsi" w:cstheme="minorHAnsi"/>
                <w:color w:val="auto"/>
                <w:sz w:val="16"/>
                <w:szCs w:val="16"/>
                <w:lang w:val="fr-CD" w:eastAsia="ja-JP"/>
              </w:rPr>
              <w:t>％</w:t>
            </w:r>
          </w:p>
          <w:p w14:paraId="430B1D12" w14:textId="08C7BB0E" w:rsidR="00111D6B" w:rsidRPr="00D90F03" w:rsidRDefault="00111D6B">
            <w:pPr>
              <w:spacing w:after="0" w:line="180" w:lineRule="exact"/>
              <w:ind w:left="0" w:right="0"/>
              <w:jc w:val="left"/>
              <w:rPr>
                <w:rFonts w:asciiTheme="minorHAnsi" w:eastAsia="Meiryo UI" w:hAnsiTheme="minorHAnsi" w:cstheme="minorHAnsi"/>
                <w:color w:val="auto"/>
                <w:sz w:val="16"/>
                <w:szCs w:val="16"/>
                <w:lang w:val="fr-CD" w:eastAsia="ja-JP"/>
              </w:rPr>
            </w:pPr>
          </w:p>
        </w:tc>
        <w:tc>
          <w:tcPr>
            <w:tcW w:w="992" w:type="dxa"/>
          </w:tcPr>
          <w:p w14:paraId="247EB627" w14:textId="73AC57AE" w:rsidR="00AF4237" w:rsidRPr="00D90F03" w:rsidRDefault="00B63A71" w:rsidP="00022822">
            <w:pPr>
              <w:spacing w:after="0" w:line="180" w:lineRule="exact"/>
              <w:ind w:left="0" w:right="0"/>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13</w:t>
            </w:r>
            <w:r w:rsidR="00022822" w:rsidRPr="00D90F03">
              <w:rPr>
                <w:rFonts w:asciiTheme="minorHAnsi" w:eastAsia="Meiryo UI" w:hAnsiTheme="minorHAnsi" w:cs="Times New Roman"/>
                <w:color w:val="auto"/>
                <w:sz w:val="16"/>
                <w:szCs w:val="16"/>
                <w:lang w:val="fr-CD" w:eastAsia="ja-JP"/>
              </w:rPr>
              <w:t>%</w:t>
            </w:r>
          </w:p>
        </w:tc>
        <w:tc>
          <w:tcPr>
            <w:tcW w:w="1418" w:type="dxa"/>
          </w:tcPr>
          <w:p w14:paraId="6AF4A51B" w14:textId="0E218151" w:rsidR="00AF4237" w:rsidRPr="00D90F03" w:rsidRDefault="00164323" w:rsidP="002C2A08">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Compte</w:t>
            </w:r>
            <w:r w:rsidR="00062659" w:rsidRPr="00D90F03">
              <w:rPr>
                <w:rFonts w:asciiTheme="minorHAnsi" w:eastAsia="Meiryo UI" w:hAnsiTheme="minorHAnsi" w:cs="Times New Roman"/>
                <w:color w:val="auto"/>
                <w:sz w:val="16"/>
                <w:szCs w:val="16"/>
                <w:lang w:val="fr-CD" w:eastAsia="ja-JP"/>
              </w:rPr>
              <w:t>-</w:t>
            </w:r>
            <w:r w:rsidRPr="00D90F03">
              <w:rPr>
                <w:rFonts w:asciiTheme="minorHAnsi" w:eastAsia="Meiryo UI" w:hAnsiTheme="minorHAnsi" w:cs="Times New Roman"/>
                <w:color w:val="auto"/>
                <w:sz w:val="16"/>
                <w:szCs w:val="16"/>
                <w:lang w:val="fr-CD" w:eastAsia="ja-JP"/>
              </w:rPr>
              <w:t>rendu</w:t>
            </w:r>
            <w:r w:rsidR="00062659" w:rsidRPr="00D90F03">
              <w:rPr>
                <w:rFonts w:asciiTheme="minorHAnsi" w:eastAsia="Meiryo UI" w:hAnsiTheme="minorHAnsi" w:cs="Times New Roman"/>
                <w:color w:val="auto"/>
                <w:sz w:val="16"/>
                <w:szCs w:val="16"/>
                <w:lang w:val="fr-CD" w:eastAsia="ja-JP"/>
              </w:rPr>
              <w:t xml:space="preserve"> </w:t>
            </w:r>
            <w:r w:rsidRPr="00D90F03">
              <w:rPr>
                <w:rFonts w:asciiTheme="minorHAnsi" w:eastAsia="Meiryo UI" w:hAnsiTheme="minorHAnsi" w:cs="Times New Roman"/>
                <w:color w:val="auto"/>
                <w:sz w:val="16"/>
                <w:szCs w:val="16"/>
                <w:lang w:val="fr-CD" w:eastAsia="ja-JP"/>
              </w:rPr>
              <w:t>des</w:t>
            </w:r>
            <w:r w:rsidR="0038367A" w:rsidRPr="00D90F03">
              <w:rPr>
                <w:rFonts w:asciiTheme="minorHAnsi" w:eastAsia="Meiryo UI" w:hAnsiTheme="minorHAnsi" w:cs="Times New Roman"/>
                <w:color w:val="auto"/>
                <w:sz w:val="16"/>
                <w:szCs w:val="16"/>
                <w:lang w:val="fr-CD" w:eastAsia="ja-JP"/>
              </w:rPr>
              <w:t xml:space="preserve"> séance</w:t>
            </w:r>
            <w:r w:rsidRPr="00D90F03">
              <w:rPr>
                <w:rFonts w:asciiTheme="minorHAnsi" w:eastAsia="Meiryo UI" w:hAnsiTheme="minorHAnsi" w:cs="Times New Roman"/>
                <w:color w:val="auto"/>
                <w:sz w:val="16"/>
                <w:szCs w:val="16"/>
                <w:lang w:val="fr-CD" w:eastAsia="ja-JP"/>
              </w:rPr>
              <w:t>s</w:t>
            </w:r>
            <w:r w:rsidR="0038367A" w:rsidRPr="00D90F03">
              <w:rPr>
                <w:rFonts w:asciiTheme="minorHAnsi" w:eastAsia="Meiryo UI" w:hAnsiTheme="minorHAnsi" w:cs="Times New Roman"/>
                <w:color w:val="auto"/>
                <w:sz w:val="16"/>
                <w:szCs w:val="16"/>
                <w:lang w:val="fr-CD" w:eastAsia="ja-JP"/>
              </w:rPr>
              <w:t xml:space="preserve"> d</w:t>
            </w:r>
            <w:r w:rsidRPr="00D90F03">
              <w:rPr>
                <w:rFonts w:asciiTheme="minorHAnsi" w:eastAsia="Meiryo UI" w:hAnsiTheme="minorHAnsi" w:cs="Times New Roman"/>
                <w:color w:val="auto"/>
                <w:sz w:val="16"/>
                <w:szCs w:val="16"/>
                <w:lang w:val="fr-CD" w:eastAsia="ja-JP"/>
              </w:rPr>
              <w:t>es</w:t>
            </w:r>
            <w:r w:rsidR="00062659" w:rsidRPr="00D90F03">
              <w:rPr>
                <w:rFonts w:asciiTheme="minorHAnsi" w:eastAsia="Meiryo UI" w:hAnsiTheme="minorHAnsi" w:cs="Times New Roman"/>
                <w:color w:val="auto"/>
                <w:sz w:val="16"/>
                <w:szCs w:val="16"/>
                <w:lang w:val="fr-CD" w:eastAsia="ja-JP"/>
              </w:rPr>
              <w:t xml:space="preserve"> groupe</w:t>
            </w:r>
            <w:r w:rsidRPr="00D90F03">
              <w:rPr>
                <w:rFonts w:asciiTheme="minorHAnsi" w:eastAsia="Meiryo UI" w:hAnsiTheme="minorHAnsi" w:cs="Times New Roman"/>
                <w:color w:val="auto"/>
                <w:sz w:val="16"/>
                <w:szCs w:val="16"/>
                <w:lang w:val="fr-CD" w:eastAsia="ja-JP"/>
              </w:rPr>
              <w:t>s</w:t>
            </w:r>
            <w:r w:rsidR="00062659" w:rsidRPr="00D90F03">
              <w:rPr>
                <w:rFonts w:asciiTheme="minorHAnsi" w:eastAsia="Meiryo UI" w:hAnsiTheme="minorHAnsi" w:cs="Times New Roman"/>
                <w:color w:val="auto"/>
                <w:sz w:val="16"/>
                <w:szCs w:val="16"/>
                <w:lang w:val="fr-CD" w:eastAsia="ja-JP"/>
              </w:rPr>
              <w:t xml:space="preserve"> de travail</w:t>
            </w:r>
          </w:p>
          <w:p w14:paraId="2AD34F14" w14:textId="77777777" w:rsidR="00062659" w:rsidRPr="00D90F03" w:rsidRDefault="00062659" w:rsidP="002C2A08">
            <w:pPr>
              <w:spacing w:after="0" w:line="180" w:lineRule="exact"/>
              <w:ind w:left="0" w:right="0" w:firstLine="0"/>
              <w:rPr>
                <w:rFonts w:asciiTheme="minorHAnsi" w:eastAsia="Meiryo UI" w:hAnsiTheme="minorHAnsi" w:cs="Times New Roman"/>
                <w:color w:val="auto"/>
                <w:sz w:val="16"/>
                <w:szCs w:val="16"/>
                <w:lang w:val="fr-CD" w:eastAsia="ja-JP"/>
              </w:rPr>
            </w:pPr>
          </w:p>
          <w:p w14:paraId="1147D0DB" w14:textId="2694EB44" w:rsidR="00062659" w:rsidRPr="00D90F03" w:rsidRDefault="00164323" w:rsidP="00164323">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Compte-rendu </w:t>
            </w:r>
            <w:r w:rsidR="00062659" w:rsidRPr="00D90F03">
              <w:rPr>
                <w:rFonts w:asciiTheme="minorHAnsi" w:eastAsia="Meiryo UI" w:hAnsiTheme="minorHAnsi" w:cs="Times New Roman"/>
                <w:color w:val="auto"/>
                <w:sz w:val="16"/>
                <w:szCs w:val="16"/>
                <w:lang w:val="fr-CD" w:eastAsia="ja-JP"/>
              </w:rPr>
              <w:t>de la réunion du C</w:t>
            </w:r>
            <w:r w:rsidR="00293A68" w:rsidRPr="00D90F03">
              <w:rPr>
                <w:rFonts w:asciiTheme="minorHAnsi" w:eastAsia="Meiryo UI" w:hAnsiTheme="minorHAnsi" w:cs="Times New Roman"/>
                <w:color w:val="auto"/>
                <w:sz w:val="16"/>
                <w:szCs w:val="16"/>
                <w:lang w:val="fr-CD" w:eastAsia="ja-JP"/>
              </w:rPr>
              <w:t>O</w:t>
            </w:r>
            <w:r w:rsidR="00062659" w:rsidRPr="00D90F03">
              <w:rPr>
                <w:rFonts w:asciiTheme="minorHAnsi" w:eastAsia="Meiryo UI" w:hAnsiTheme="minorHAnsi" w:cs="Times New Roman"/>
                <w:color w:val="auto"/>
                <w:sz w:val="16"/>
                <w:szCs w:val="16"/>
                <w:lang w:val="fr-CD" w:eastAsia="ja-JP"/>
              </w:rPr>
              <w:t>PIL</w:t>
            </w:r>
          </w:p>
        </w:tc>
        <w:tc>
          <w:tcPr>
            <w:tcW w:w="2693" w:type="dxa"/>
          </w:tcPr>
          <w:p w14:paraId="4589F8E2" w14:textId="413936AE" w:rsidR="00062659" w:rsidRPr="00D90F03" w:rsidRDefault="00062659" w:rsidP="00372518">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L’él</w:t>
            </w:r>
            <w:r w:rsidR="00962026" w:rsidRPr="00D90F03">
              <w:rPr>
                <w:rFonts w:asciiTheme="minorHAnsi" w:eastAsia="Meiryo UI" w:hAnsiTheme="minorHAnsi" w:cs="Times New Roman"/>
                <w:color w:val="auto"/>
                <w:sz w:val="16"/>
                <w:szCs w:val="16"/>
                <w:lang w:val="fr-CD" w:eastAsia="ja-JP"/>
              </w:rPr>
              <w:t>aboration du plan au niveau d</w:t>
            </w:r>
            <w:r w:rsidRPr="00D90F03">
              <w:rPr>
                <w:rFonts w:asciiTheme="minorHAnsi" w:eastAsia="Meiryo UI" w:hAnsiTheme="minorHAnsi" w:cs="Times New Roman"/>
                <w:color w:val="auto"/>
                <w:sz w:val="16"/>
                <w:szCs w:val="16"/>
                <w:lang w:val="fr-CD" w:eastAsia="ja-JP"/>
              </w:rPr>
              <w:t>’ETD sera intégrée dans l’élaboration du PPAT</w:t>
            </w:r>
            <w:r w:rsidR="00FC27B0" w:rsidRPr="00D90F03">
              <w:rPr>
                <w:rFonts w:asciiTheme="minorHAnsi" w:eastAsia="Meiryo UI" w:hAnsiTheme="minorHAnsi" w:cs="Times New Roman"/>
                <w:color w:val="auto"/>
                <w:sz w:val="16"/>
                <w:szCs w:val="16"/>
                <w:lang w:val="fr-CD" w:eastAsia="ja-JP"/>
              </w:rPr>
              <w:t>/PLAT</w:t>
            </w:r>
            <w:r w:rsidRPr="00D90F03">
              <w:rPr>
                <w:rFonts w:asciiTheme="minorHAnsi" w:eastAsia="Meiryo UI" w:hAnsiTheme="minorHAnsi" w:cs="Times New Roman"/>
                <w:color w:val="auto"/>
                <w:sz w:val="16"/>
                <w:szCs w:val="16"/>
                <w:lang w:val="fr-CD" w:eastAsia="ja-JP"/>
              </w:rPr>
              <w:t>.</w:t>
            </w:r>
            <w:r w:rsidR="00066D53" w:rsidRPr="00D90F03">
              <w:rPr>
                <w:rStyle w:val="Appelnotedebasdep"/>
                <w:rFonts w:asciiTheme="minorHAnsi" w:eastAsia="Meiryo UI" w:hAnsiTheme="minorHAnsi" w:cs="Times New Roman"/>
                <w:color w:val="auto"/>
                <w:szCs w:val="16"/>
                <w:lang w:val="fr-CD"/>
              </w:rPr>
              <w:footnoteReference w:id="4"/>
            </w:r>
          </w:p>
          <w:p w14:paraId="6080F67E" w14:textId="204160B6" w:rsidR="00062659" w:rsidRPr="00D90F03" w:rsidRDefault="00062659" w:rsidP="00062659">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Étant donné que le PPAT/PLAT est un plan multisectoriel, il est important dans la mise en œuvre du PIREDD d’impliquer les CLD du niveau local. Il faut étudier et discuter avec le FONAREDD et les s</w:t>
            </w:r>
            <w:r w:rsidR="00962026" w:rsidRPr="00D90F03">
              <w:rPr>
                <w:rFonts w:asciiTheme="minorHAnsi" w:eastAsia="Meiryo UI" w:hAnsiTheme="minorHAnsi" w:cs="Times New Roman"/>
                <w:color w:val="auto"/>
                <w:sz w:val="16"/>
                <w:szCs w:val="16"/>
                <w:lang w:val="fr-CD" w:eastAsia="ja-JP"/>
              </w:rPr>
              <w:t xml:space="preserve">ervices techniques provinciaux de </w:t>
            </w:r>
            <w:r w:rsidRPr="00D90F03">
              <w:rPr>
                <w:rFonts w:asciiTheme="minorHAnsi" w:eastAsia="Meiryo UI" w:hAnsiTheme="minorHAnsi" w:cs="Times New Roman"/>
                <w:color w:val="auto"/>
                <w:sz w:val="16"/>
                <w:szCs w:val="16"/>
                <w:lang w:val="fr-CD" w:eastAsia="ja-JP"/>
              </w:rPr>
              <w:t>la pertinence de la dynamisation des CLD locaux.</w:t>
            </w:r>
          </w:p>
        </w:tc>
      </w:tr>
      <w:tr w:rsidR="001B50F0" w:rsidRPr="00705F1A" w14:paraId="65EC95F9" w14:textId="77777777" w:rsidTr="00A14B7D">
        <w:trPr>
          <w:cantSplit/>
          <w:hidden/>
        </w:trPr>
        <w:tc>
          <w:tcPr>
            <w:tcW w:w="2317" w:type="dxa"/>
            <w:shd w:val="clear" w:color="auto" w:fill="auto"/>
          </w:tcPr>
          <w:p w14:paraId="77ADD777" w14:textId="2F83494D" w:rsidR="00372518" w:rsidRPr="00705F1A" w:rsidRDefault="00372518" w:rsidP="005D7A9A">
            <w:pPr>
              <w:pStyle w:val="Paragraphedeliste"/>
              <w:numPr>
                <w:ilvl w:val="0"/>
                <w:numId w:val="46"/>
              </w:numPr>
              <w:spacing w:after="0" w:line="180" w:lineRule="exact"/>
              <w:ind w:right="0"/>
              <w:jc w:val="left"/>
              <w:rPr>
                <w:rFonts w:ascii="Meiryo UI" w:eastAsia="Meiryo UI" w:hAnsi="Meiryo UI" w:cs="Times New Roman"/>
                <w:vanish/>
                <w:color w:val="auto"/>
                <w:sz w:val="16"/>
                <w:szCs w:val="16"/>
                <w:lang w:val="fr-CD" w:eastAsia="ja-JP"/>
              </w:rPr>
            </w:pPr>
          </w:p>
          <w:p w14:paraId="422A586F" w14:textId="77777777" w:rsidR="00372518" w:rsidRPr="00705F1A" w:rsidRDefault="00372518" w:rsidP="005D7A9A">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308B41E9" w14:textId="77777777" w:rsidR="00372518" w:rsidRPr="00705F1A" w:rsidRDefault="00372518" w:rsidP="005D7A9A">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7A584C95" w14:textId="77777777" w:rsidR="00372518" w:rsidRPr="00705F1A" w:rsidRDefault="00372518" w:rsidP="005D7A9A">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28750306" w14:textId="77777777" w:rsidR="00372518" w:rsidRPr="00705F1A" w:rsidRDefault="00372518" w:rsidP="005D7A9A">
            <w:pPr>
              <w:pStyle w:val="Paragraphedeliste"/>
              <w:numPr>
                <w:ilvl w:val="1"/>
                <w:numId w:val="46"/>
              </w:numPr>
              <w:spacing w:after="0" w:line="180" w:lineRule="exact"/>
              <w:ind w:right="0"/>
              <w:jc w:val="left"/>
              <w:rPr>
                <w:rFonts w:ascii="Meiryo UI" w:eastAsia="Meiryo UI" w:hAnsi="Meiryo UI" w:cs="Times New Roman"/>
                <w:vanish/>
                <w:color w:val="auto"/>
                <w:sz w:val="16"/>
                <w:szCs w:val="16"/>
                <w:lang w:val="fr-CD" w:eastAsia="ja-JP"/>
              </w:rPr>
            </w:pPr>
          </w:p>
          <w:p w14:paraId="609AC094" w14:textId="39E855BD" w:rsidR="00962026" w:rsidRPr="00705F1A" w:rsidRDefault="00062659" w:rsidP="005D7A9A">
            <w:pPr>
              <w:pStyle w:val="Paragraphedeliste"/>
              <w:numPr>
                <w:ilvl w:val="1"/>
                <w:numId w:val="56"/>
              </w:numPr>
              <w:spacing w:after="0" w:line="180" w:lineRule="exact"/>
              <w:ind w:right="0"/>
              <w:jc w:val="left"/>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La capacité des </w:t>
            </w:r>
            <w:r w:rsidR="00FC27B0" w:rsidRPr="00705F1A">
              <w:rPr>
                <w:rFonts w:asciiTheme="minorHAnsi" w:eastAsia="Meiryo UI" w:hAnsiTheme="minorHAnsi" w:cs="Times New Roman"/>
                <w:color w:val="auto"/>
                <w:sz w:val="16"/>
                <w:szCs w:val="16"/>
                <w:lang w:val="fr-CD" w:eastAsia="ja-JP"/>
              </w:rPr>
              <w:t xml:space="preserve">services techniques </w:t>
            </w:r>
            <w:r w:rsidR="00962026" w:rsidRPr="00705F1A">
              <w:rPr>
                <w:rFonts w:asciiTheme="minorHAnsi" w:eastAsia="Meiryo UI" w:hAnsiTheme="minorHAnsi" w:cs="Times New Roman"/>
                <w:color w:val="auto"/>
                <w:sz w:val="16"/>
                <w:szCs w:val="16"/>
                <w:lang w:val="fr-CD" w:eastAsia="ja-JP"/>
              </w:rPr>
              <w:t xml:space="preserve">provinciaux </w:t>
            </w:r>
            <w:r w:rsidR="00FC27B0" w:rsidRPr="00705F1A">
              <w:rPr>
                <w:rFonts w:asciiTheme="minorHAnsi" w:eastAsia="Meiryo UI" w:hAnsiTheme="minorHAnsi" w:cs="Times New Roman"/>
                <w:color w:val="auto"/>
                <w:sz w:val="16"/>
                <w:szCs w:val="16"/>
                <w:lang w:val="fr-CD" w:eastAsia="ja-JP"/>
              </w:rPr>
              <w:t xml:space="preserve">concernant à l’évaluation </w:t>
            </w:r>
            <w:r w:rsidRPr="00705F1A">
              <w:rPr>
                <w:rFonts w:asciiTheme="minorHAnsi" w:eastAsia="Meiryo UI" w:hAnsiTheme="minorHAnsi" w:cs="Times New Roman"/>
                <w:color w:val="auto"/>
                <w:sz w:val="16"/>
                <w:szCs w:val="16"/>
                <w:lang w:val="fr-CD" w:eastAsia="ja-JP"/>
              </w:rPr>
              <w:t xml:space="preserve">des politiques et </w:t>
            </w:r>
            <w:r w:rsidR="005D048E" w:rsidRPr="00705F1A">
              <w:rPr>
                <w:rFonts w:asciiTheme="minorHAnsi" w:eastAsia="Meiryo UI" w:hAnsiTheme="minorHAnsi" w:cs="Times New Roman"/>
                <w:color w:val="auto"/>
                <w:sz w:val="16"/>
                <w:szCs w:val="16"/>
                <w:lang w:val="fr-CD" w:eastAsia="ja-JP"/>
              </w:rPr>
              <w:t xml:space="preserve">des </w:t>
            </w:r>
            <w:r w:rsidRPr="00705F1A">
              <w:rPr>
                <w:rFonts w:asciiTheme="minorHAnsi" w:eastAsia="Meiryo UI" w:hAnsiTheme="minorHAnsi" w:cs="Times New Roman"/>
                <w:color w:val="auto"/>
                <w:sz w:val="16"/>
                <w:szCs w:val="16"/>
                <w:lang w:val="fr-CD" w:eastAsia="ja-JP"/>
              </w:rPr>
              <w:t>mesures</w:t>
            </w:r>
            <w:r w:rsidR="005D048E" w:rsidRPr="00705F1A">
              <w:rPr>
                <w:rFonts w:asciiTheme="minorHAnsi" w:eastAsia="Meiryo UI" w:hAnsiTheme="minorHAnsi" w:cs="Times New Roman"/>
                <w:color w:val="auto"/>
                <w:sz w:val="16"/>
                <w:szCs w:val="16"/>
                <w:lang w:val="fr-CD" w:eastAsia="ja-JP"/>
              </w:rPr>
              <w:t xml:space="preserve"> (PAM) pour la REDD+</w:t>
            </w:r>
            <w:r w:rsidR="00962026" w:rsidRPr="00705F1A">
              <w:rPr>
                <w:rFonts w:asciiTheme="minorHAnsi" w:eastAsia="Meiryo UI" w:hAnsiTheme="minorHAnsi" w:cs="Times New Roman"/>
                <w:color w:val="auto"/>
                <w:sz w:val="16"/>
                <w:szCs w:val="16"/>
                <w:lang w:val="fr-CD" w:eastAsia="ja-JP"/>
              </w:rPr>
              <w:t xml:space="preserve"> est renforcée</w:t>
            </w:r>
            <w:r w:rsidR="005D048E" w:rsidRPr="00705F1A">
              <w:rPr>
                <w:rFonts w:asciiTheme="minorHAnsi" w:eastAsia="Meiryo UI" w:hAnsiTheme="minorHAnsi" w:cs="Times New Roman"/>
                <w:color w:val="auto"/>
                <w:sz w:val="16"/>
                <w:szCs w:val="16"/>
                <w:lang w:val="fr-CD" w:eastAsia="ja-JP"/>
              </w:rPr>
              <w:t>.</w:t>
            </w:r>
          </w:p>
          <w:p w14:paraId="45A629B9" w14:textId="2BDADF35" w:rsidR="00062659" w:rsidRPr="00705F1A" w:rsidRDefault="00062659" w:rsidP="00FC27B0">
            <w:pPr>
              <w:pStyle w:val="Paragraphedeliste"/>
              <w:spacing w:after="0" w:line="180" w:lineRule="exact"/>
              <w:ind w:left="350" w:right="0" w:firstLine="0"/>
              <w:jc w:val="left"/>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 </w:t>
            </w:r>
          </w:p>
          <w:p w14:paraId="253B51C5" w14:textId="3479D750" w:rsidR="005D048E" w:rsidRPr="00705F1A" w:rsidRDefault="005D048E" w:rsidP="005D7A9A">
            <w:pPr>
              <w:pStyle w:val="Paragraphedeliste"/>
              <w:numPr>
                <w:ilvl w:val="2"/>
                <w:numId w:val="56"/>
              </w:numPr>
              <w:spacing w:after="0" w:line="180" w:lineRule="exact"/>
              <w:ind w:right="0"/>
              <w:jc w:val="left"/>
              <w:rPr>
                <w:rFonts w:asciiTheme="minorHAnsi" w:eastAsia="DengXian" w:hAnsiTheme="minorHAnsi" w:cstheme="minorHAnsi"/>
                <w:color w:val="auto"/>
                <w:sz w:val="16"/>
                <w:szCs w:val="16"/>
                <w:lang w:val="fr-CD"/>
              </w:rPr>
            </w:pPr>
            <w:r w:rsidRPr="00705F1A">
              <w:rPr>
                <w:rFonts w:asciiTheme="minorHAnsi" w:eastAsia="DengXian" w:hAnsiTheme="minorHAnsi" w:cstheme="minorHAnsi"/>
                <w:color w:val="auto"/>
                <w:sz w:val="16"/>
                <w:szCs w:val="16"/>
                <w:lang w:val="fr-CD"/>
              </w:rPr>
              <w:t xml:space="preserve">Organisation des groupes de travail thématiques pour les techniciens des ministères de l’environnement, de l’agriculture et du développement rural, etc. </w:t>
            </w:r>
          </w:p>
          <w:p w14:paraId="06B1CE3F" w14:textId="77777777" w:rsidR="00962026" w:rsidRPr="00705F1A" w:rsidRDefault="00962026" w:rsidP="00962026">
            <w:pPr>
              <w:pStyle w:val="Paragraphedeliste"/>
              <w:spacing w:after="0" w:line="180" w:lineRule="exact"/>
              <w:ind w:left="350" w:right="0" w:firstLine="0"/>
              <w:rPr>
                <w:rFonts w:asciiTheme="minorHAnsi" w:eastAsia="DengXian" w:hAnsiTheme="minorHAnsi" w:cstheme="minorHAnsi"/>
                <w:color w:val="auto"/>
                <w:sz w:val="16"/>
                <w:szCs w:val="16"/>
                <w:lang w:val="fr-CD"/>
              </w:rPr>
            </w:pPr>
          </w:p>
          <w:p w14:paraId="45363520" w14:textId="12A422BB" w:rsidR="005D048E" w:rsidRPr="00705F1A" w:rsidRDefault="005D048E" w:rsidP="005D7A9A">
            <w:pPr>
              <w:pStyle w:val="Paragraphedeliste"/>
              <w:numPr>
                <w:ilvl w:val="2"/>
                <w:numId w:val="56"/>
              </w:numPr>
              <w:spacing w:after="0" w:line="180" w:lineRule="exact"/>
              <w:ind w:right="0"/>
              <w:jc w:val="left"/>
              <w:rPr>
                <w:rFonts w:asciiTheme="minorHAnsi" w:eastAsia="DengXian" w:hAnsiTheme="minorHAnsi" w:cstheme="minorHAnsi"/>
                <w:color w:val="auto"/>
                <w:sz w:val="16"/>
                <w:szCs w:val="16"/>
                <w:lang w:val="fr-CD"/>
              </w:rPr>
            </w:pPr>
            <w:r w:rsidRPr="00705F1A">
              <w:rPr>
                <w:rFonts w:asciiTheme="minorHAnsi" w:eastAsia="DengXian" w:hAnsiTheme="minorHAnsi" w:cstheme="minorHAnsi"/>
                <w:color w:val="auto"/>
                <w:sz w:val="16"/>
                <w:szCs w:val="16"/>
                <w:lang w:val="fr-CD"/>
              </w:rPr>
              <w:t xml:space="preserve">Participation </w:t>
            </w:r>
            <w:r w:rsidR="00883303" w:rsidRPr="00705F1A">
              <w:rPr>
                <w:rFonts w:asciiTheme="minorHAnsi" w:eastAsia="DengXian" w:hAnsiTheme="minorHAnsi" w:cstheme="minorHAnsi"/>
                <w:color w:val="auto"/>
                <w:sz w:val="16"/>
                <w:szCs w:val="16"/>
                <w:lang w:val="fr-CD"/>
              </w:rPr>
              <w:t>du P</w:t>
            </w:r>
            <w:r w:rsidRPr="00705F1A">
              <w:rPr>
                <w:rFonts w:asciiTheme="minorHAnsi" w:eastAsia="DengXian" w:hAnsiTheme="minorHAnsi" w:cstheme="minorHAnsi"/>
                <w:color w:val="auto"/>
                <w:sz w:val="16"/>
                <w:szCs w:val="16"/>
                <w:lang w:val="fr-CD"/>
              </w:rPr>
              <w:t>F</w:t>
            </w:r>
            <w:r w:rsidR="00883303" w:rsidRPr="00705F1A">
              <w:rPr>
                <w:rFonts w:asciiTheme="minorHAnsi" w:eastAsia="DengXian" w:hAnsiTheme="minorHAnsi" w:cstheme="minorHAnsi"/>
                <w:color w:val="auto"/>
                <w:sz w:val="16"/>
                <w:szCs w:val="16"/>
                <w:lang w:val="fr-CD"/>
              </w:rPr>
              <w:t xml:space="preserve"> </w:t>
            </w:r>
            <w:r w:rsidR="00E361D2" w:rsidRPr="00705F1A">
              <w:rPr>
                <w:rFonts w:asciiTheme="minorHAnsi" w:eastAsia="DengXian" w:hAnsiTheme="minorHAnsi" w:cstheme="minorHAnsi"/>
                <w:color w:val="auto"/>
                <w:sz w:val="16"/>
                <w:szCs w:val="16"/>
                <w:lang w:val="fr-CD"/>
              </w:rPr>
              <w:t xml:space="preserve">(Point Focal) </w:t>
            </w:r>
            <w:r w:rsidR="00883303" w:rsidRPr="00705F1A">
              <w:rPr>
                <w:rFonts w:asciiTheme="minorHAnsi" w:eastAsia="DengXian" w:hAnsiTheme="minorHAnsi" w:cstheme="minorHAnsi"/>
                <w:color w:val="auto"/>
                <w:sz w:val="16"/>
                <w:szCs w:val="16"/>
                <w:lang w:val="fr-CD"/>
              </w:rPr>
              <w:t>et des</w:t>
            </w:r>
            <w:r w:rsidRPr="00705F1A">
              <w:rPr>
                <w:rFonts w:asciiTheme="minorHAnsi" w:eastAsia="DengXian" w:hAnsiTheme="minorHAnsi" w:cstheme="minorHAnsi"/>
                <w:color w:val="auto"/>
                <w:sz w:val="16"/>
                <w:szCs w:val="16"/>
                <w:lang w:val="fr-CD"/>
              </w:rPr>
              <w:t xml:space="preserve"> membres du C</w:t>
            </w:r>
            <w:r w:rsidR="00293A68" w:rsidRPr="00705F1A">
              <w:rPr>
                <w:rFonts w:asciiTheme="minorHAnsi" w:eastAsia="DengXian" w:hAnsiTheme="minorHAnsi" w:cstheme="minorHAnsi"/>
                <w:color w:val="auto"/>
                <w:sz w:val="16"/>
                <w:szCs w:val="16"/>
                <w:lang w:val="fr-CD"/>
              </w:rPr>
              <w:t>O</w:t>
            </w:r>
            <w:r w:rsidRPr="00705F1A">
              <w:rPr>
                <w:rFonts w:asciiTheme="minorHAnsi" w:eastAsia="DengXian" w:hAnsiTheme="minorHAnsi" w:cstheme="minorHAnsi"/>
                <w:color w:val="auto"/>
                <w:sz w:val="16"/>
                <w:szCs w:val="16"/>
                <w:lang w:val="fr-CD"/>
              </w:rPr>
              <w:t xml:space="preserve">PIL </w:t>
            </w:r>
            <w:r w:rsidR="00883303" w:rsidRPr="00705F1A">
              <w:rPr>
                <w:rFonts w:asciiTheme="minorHAnsi" w:eastAsia="DengXian" w:hAnsiTheme="minorHAnsi" w:cstheme="minorHAnsi"/>
                <w:color w:val="auto"/>
                <w:sz w:val="16"/>
                <w:szCs w:val="16"/>
                <w:lang w:val="fr-CD"/>
              </w:rPr>
              <w:t xml:space="preserve">aux missions de suivi et </w:t>
            </w:r>
            <w:r w:rsidR="00FC27B0" w:rsidRPr="00705F1A">
              <w:rPr>
                <w:rFonts w:asciiTheme="minorHAnsi" w:eastAsia="DengXian" w:hAnsiTheme="minorHAnsi" w:cstheme="minorHAnsi"/>
                <w:color w:val="auto"/>
                <w:sz w:val="16"/>
                <w:szCs w:val="16"/>
                <w:lang w:val="fr-CD"/>
              </w:rPr>
              <w:t xml:space="preserve">la </w:t>
            </w:r>
            <w:r w:rsidR="00883303" w:rsidRPr="00705F1A">
              <w:rPr>
                <w:rFonts w:asciiTheme="minorHAnsi" w:eastAsia="DengXian" w:hAnsiTheme="minorHAnsi" w:cstheme="minorHAnsi"/>
                <w:color w:val="auto"/>
                <w:sz w:val="16"/>
                <w:szCs w:val="16"/>
                <w:lang w:val="fr-CD"/>
              </w:rPr>
              <w:t xml:space="preserve">participation des </w:t>
            </w:r>
            <w:r w:rsidR="00FC27B0" w:rsidRPr="00705F1A">
              <w:rPr>
                <w:rFonts w:asciiTheme="minorHAnsi" w:eastAsia="DengXian" w:hAnsiTheme="minorHAnsi" w:cstheme="minorHAnsi"/>
                <w:color w:val="auto"/>
                <w:sz w:val="16"/>
                <w:szCs w:val="16"/>
                <w:lang w:val="fr-CD"/>
              </w:rPr>
              <w:t xml:space="preserve">services techniques </w:t>
            </w:r>
            <w:r w:rsidR="00883303" w:rsidRPr="00705F1A">
              <w:rPr>
                <w:rFonts w:asciiTheme="minorHAnsi" w:eastAsia="DengXian" w:hAnsiTheme="minorHAnsi" w:cstheme="minorHAnsi"/>
                <w:color w:val="auto"/>
                <w:sz w:val="16"/>
                <w:szCs w:val="16"/>
                <w:lang w:val="fr-CD"/>
              </w:rPr>
              <w:t>provinciaux aux activités du PIREDD</w:t>
            </w:r>
          </w:p>
        </w:tc>
        <w:tc>
          <w:tcPr>
            <w:tcW w:w="2355" w:type="dxa"/>
            <w:shd w:val="clear" w:color="auto" w:fill="auto"/>
          </w:tcPr>
          <w:p w14:paraId="4BA0F500" w14:textId="52538EBE" w:rsidR="005D048E" w:rsidRPr="00705F1A" w:rsidRDefault="005D048E" w:rsidP="00D15CC0">
            <w:pPr>
              <w:tabs>
                <w:tab w:val="left" w:pos="193"/>
              </w:tabs>
              <w:spacing w:after="0" w:line="180" w:lineRule="exact"/>
              <w:ind w:left="40" w:right="0" w:firstLine="0"/>
              <w:contextualSpacing/>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imes New Roman"/>
                <w:color w:val="auto"/>
                <w:sz w:val="16"/>
                <w:szCs w:val="16"/>
                <w:lang w:val="fr-CD" w:eastAsia="ja-JP"/>
              </w:rPr>
              <w:t>Mise en œuvre d</w:t>
            </w:r>
            <w:r w:rsidR="0038367A" w:rsidRPr="00705F1A">
              <w:rPr>
                <w:rFonts w:asciiTheme="minorHAnsi" w:eastAsia="Meiryo UI" w:hAnsiTheme="minorHAnsi" w:cs="Times New Roman"/>
                <w:color w:val="auto"/>
                <w:sz w:val="16"/>
                <w:szCs w:val="16"/>
                <w:lang w:val="fr-CD" w:eastAsia="ja-JP"/>
              </w:rPr>
              <w:t>e</w:t>
            </w:r>
            <w:r w:rsidR="00D15CC0" w:rsidRPr="00705F1A">
              <w:rPr>
                <w:rFonts w:asciiTheme="minorHAnsi" w:eastAsia="Meiryo UI" w:hAnsiTheme="minorHAnsi" w:cs="Times New Roman"/>
                <w:color w:val="auto"/>
                <w:sz w:val="16"/>
                <w:szCs w:val="16"/>
                <w:lang w:val="fr-CD" w:eastAsia="ja-JP"/>
              </w:rPr>
              <w:t>s</w:t>
            </w:r>
            <w:r w:rsidR="0038367A" w:rsidRPr="00705F1A">
              <w:rPr>
                <w:rFonts w:asciiTheme="minorHAnsi" w:eastAsia="Meiryo UI" w:hAnsiTheme="minorHAnsi" w:cs="Times New Roman"/>
                <w:color w:val="auto"/>
                <w:sz w:val="16"/>
                <w:szCs w:val="16"/>
                <w:lang w:val="fr-CD" w:eastAsia="ja-JP"/>
              </w:rPr>
              <w:t xml:space="preserve"> séance</w:t>
            </w:r>
            <w:r w:rsidR="00D15CC0" w:rsidRPr="00705F1A">
              <w:rPr>
                <w:rFonts w:asciiTheme="minorHAnsi" w:eastAsia="Meiryo UI" w:hAnsiTheme="minorHAnsi" w:cs="Times New Roman"/>
                <w:color w:val="auto"/>
                <w:sz w:val="16"/>
                <w:szCs w:val="16"/>
                <w:lang w:val="fr-CD" w:eastAsia="ja-JP"/>
              </w:rPr>
              <w:t>s</w:t>
            </w:r>
            <w:r w:rsidR="0038367A" w:rsidRPr="00705F1A">
              <w:rPr>
                <w:rFonts w:asciiTheme="minorHAnsi" w:eastAsia="Meiryo UI" w:hAnsiTheme="minorHAnsi" w:cs="Times New Roman"/>
                <w:color w:val="auto"/>
                <w:sz w:val="16"/>
                <w:szCs w:val="16"/>
                <w:lang w:val="fr-CD" w:eastAsia="ja-JP"/>
              </w:rPr>
              <w:t xml:space="preserve"> d</w:t>
            </w:r>
            <w:r w:rsidR="00D15CC0" w:rsidRPr="00705F1A">
              <w:rPr>
                <w:rFonts w:asciiTheme="minorHAnsi" w:eastAsia="Meiryo UI" w:hAnsiTheme="minorHAnsi" w:cs="Times New Roman"/>
                <w:color w:val="auto"/>
                <w:sz w:val="16"/>
                <w:szCs w:val="16"/>
                <w:lang w:val="fr-CD" w:eastAsia="ja-JP"/>
              </w:rPr>
              <w:t>es</w:t>
            </w:r>
            <w:r w:rsidRPr="00705F1A">
              <w:rPr>
                <w:rFonts w:asciiTheme="minorHAnsi" w:eastAsia="Meiryo UI" w:hAnsiTheme="minorHAnsi" w:cs="Times New Roman"/>
                <w:color w:val="auto"/>
                <w:sz w:val="16"/>
                <w:szCs w:val="16"/>
                <w:lang w:val="fr-CD" w:eastAsia="ja-JP"/>
              </w:rPr>
              <w:t xml:space="preserve"> groupe</w:t>
            </w:r>
            <w:r w:rsidR="00D15CC0" w:rsidRPr="00705F1A">
              <w:rPr>
                <w:rFonts w:asciiTheme="minorHAnsi" w:eastAsia="Meiryo UI" w:hAnsiTheme="minorHAnsi" w:cs="Times New Roman"/>
                <w:color w:val="auto"/>
                <w:sz w:val="16"/>
                <w:szCs w:val="16"/>
                <w:lang w:val="fr-CD" w:eastAsia="ja-JP"/>
              </w:rPr>
              <w:t>s</w:t>
            </w:r>
            <w:r w:rsidRPr="00705F1A">
              <w:rPr>
                <w:rFonts w:asciiTheme="minorHAnsi" w:eastAsia="Meiryo UI" w:hAnsiTheme="minorHAnsi" w:cs="Times New Roman"/>
                <w:color w:val="auto"/>
                <w:sz w:val="16"/>
                <w:szCs w:val="16"/>
                <w:lang w:val="fr-CD" w:eastAsia="ja-JP"/>
              </w:rPr>
              <w:t xml:space="preserve"> de travail</w:t>
            </w:r>
            <w:r w:rsidR="00D15CC0" w:rsidRPr="00705F1A">
              <w:rPr>
                <w:rFonts w:asciiTheme="minorHAnsi" w:eastAsia="Meiryo UI" w:hAnsiTheme="minorHAnsi" w:cs="Times New Roman"/>
                <w:color w:val="auto"/>
                <w:sz w:val="16"/>
                <w:szCs w:val="16"/>
                <w:lang w:val="fr-CD" w:eastAsia="ja-JP"/>
              </w:rPr>
              <w:t xml:space="preserve"> thématiques</w:t>
            </w:r>
          </w:p>
        </w:tc>
        <w:tc>
          <w:tcPr>
            <w:tcW w:w="2550" w:type="dxa"/>
          </w:tcPr>
          <w:p w14:paraId="24E18AC3" w14:textId="77777777" w:rsidR="005D048E" w:rsidRPr="00705F1A" w:rsidRDefault="005D048E" w:rsidP="002D0E11">
            <w:pPr>
              <w:tabs>
                <w:tab w:val="left" w:pos="193"/>
              </w:tabs>
              <w:spacing w:after="0" w:line="180" w:lineRule="exact"/>
              <w:ind w:left="40" w:right="0" w:firstLine="0"/>
              <w:contextualSpacing/>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1.5.1 </w:t>
            </w:r>
          </w:p>
          <w:p w14:paraId="3FDF7F99" w14:textId="69518A4A" w:rsidR="005D048E" w:rsidRPr="00705F1A" w:rsidRDefault="005D048E" w:rsidP="005D7A9A">
            <w:pPr>
              <w:pStyle w:val="Paragraphedeliste"/>
              <w:numPr>
                <w:ilvl w:val="0"/>
                <w:numId w:val="57"/>
              </w:numPr>
              <w:tabs>
                <w:tab w:val="left" w:pos="193"/>
              </w:tabs>
              <w:spacing w:after="0" w:line="180" w:lineRule="exact"/>
              <w:ind w:left="177" w:right="0" w:hanging="177"/>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4 </w:t>
            </w:r>
            <w:r w:rsidR="00883303" w:rsidRPr="00705F1A">
              <w:rPr>
                <w:rFonts w:asciiTheme="minorHAnsi" w:eastAsia="Meiryo UI" w:hAnsiTheme="minorHAnsi" w:cstheme="minorHAnsi"/>
                <w:color w:val="auto"/>
                <w:sz w:val="16"/>
                <w:szCs w:val="16"/>
                <w:lang w:val="fr-CD" w:eastAsia="ja-JP"/>
              </w:rPr>
              <w:t>séances d</w:t>
            </w:r>
            <w:r w:rsidR="0037691C" w:rsidRPr="00705F1A">
              <w:rPr>
                <w:rFonts w:asciiTheme="minorHAnsi" w:eastAsia="Meiryo UI" w:hAnsiTheme="minorHAnsi" w:cstheme="minorHAnsi"/>
                <w:color w:val="auto"/>
                <w:sz w:val="16"/>
                <w:szCs w:val="16"/>
                <w:lang w:val="fr-CD" w:eastAsia="ja-JP"/>
              </w:rPr>
              <w:t>es</w:t>
            </w:r>
            <w:r w:rsidR="00883303" w:rsidRPr="00705F1A">
              <w:rPr>
                <w:rFonts w:asciiTheme="minorHAnsi" w:eastAsia="Meiryo UI" w:hAnsiTheme="minorHAnsi" w:cstheme="minorHAnsi"/>
                <w:color w:val="auto"/>
                <w:sz w:val="16"/>
                <w:szCs w:val="16"/>
                <w:lang w:val="fr-CD" w:eastAsia="ja-JP"/>
              </w:rPr>
              <w:t xml:space="preserve"> </w:t>
            </w:r>
            <w:r w:rsidRPr="00705F1A">
              <w:rPr>
                <w:rFonts w:asciiTheme="minorHAnsi" w:eastAsia="Meiryo UI" w:hAnsiTheme="minorHAnsi" w:cstheme="minorHAnsi"/>
                <w:color w:val="auto"/>
                <w:sz w:val="16"/>
                <w:szCs w:val="16"/>
                <w:lang w:val="fr-CD" w:eastAsia="ja-JP"/>
              </w:rPr>
              <w:t>groupe</w:t>
            </w:r>
            <w:r w:rsidR="0037691C"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de travail</w:t>
            </w:r>
          </w:p>
          <w:p w14:paraId="7C2EF4D5" w14:textId="4AF396E3" w:rsidR="005D048E" w:rsidRPr="00705F1A" w:rsidRDefault="005D048E" w:rsidP="005D7A9A">
            <w:pPr>
              <w:pStyle w:val="Paragraphedeliste"/>
              <w:numPr>
                <w:ilvl w:val="0"/>
                <w:numId w:val="57"/>
              </w:numPr>
              <w:tabs>
                <w:tab w:val="left" w:pos="193"/>
              </w:tabs>
              <w:spacing w:after="0" w:line="180" w:lineRule="exact"/>
              <w:ind w:left="177" w:right="0" w:hanging="177"/>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Participation de 20 a</w:t>
            </w:r>
            <w:r w:rsidR="009C34B0" w:rsidRPr="00705F1A">
              <w:rPr>
                <w:rFonts w:asciiTheme="minorHAnsi" w:eastAsia="Meiryo UI" w:hAnsiTheme="minorHAnsi" w:cstheme="minorHAnsi"/>
                <w:color w:val="auto"/>
                <w:sz w:val="16"/>
                <w:szCs w:val="16"/>
                <w:lang w:val="fr-CD" w:eastAsia="ja-JP"/>
              </w:rPr>
              <w:t xml:space="preserve">gents </w:t>
            </w:r>
            <w:r w:rsidRPr="00705F1A">
              <w:rPr>
                <w:rFonts w:asciiTheme="minorHAnsi" w:eastAsia="Meiryo UI" w:hAnsiTheme="minorHAnsi" w:cstheme="minorHAnsi"/>
                <w:color w:val="auto"/>
                <w:sz w:val="16"/>
                <w:szCs w:val="16"/>
                <w:lang w:val="fr-CD" w:eastAsia="ja-JP"/>
              </w:rPr>
              <w:t>aux activités du PIREDD</w:t>
            </w:r>
          </w:p>
          <w:p w14:paraId="7E504D5F" w14:textId="77777777" w:rsidR="005D048E" w:rsidRPr="00705F1A" w:rsidRDefault="005D048E" w:rsidP="005D048E">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p>
          <w:p w14:paraId="65E375C8" w14:textId="77777777" w:rsidR="005D048E" w:rsidRPr="00705F1A" w:rsidRDefault="005D048E" w:rsidP="005D048E">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1.5.2 </w:t>
            </w:r>
          </w:p>
          <w:p w14:paraId="78E3DBCF" w14:textId="3D990DEC" w:rsidR="005D048E" w:rsidRPr="00705F1A" w:rsidRDefault="006F7128" w:rsidP="005D048E">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Organisation de </w:t>
            </w:r>
            <w:r w:rsidR="005D048E" w:rsidRPr="00705F1A">
              <w:rPr>
                <w:rFonts w:asciiTheme="minorHAnsi" w:eastAsia="Meiryo UI" w:hAnsiTheme="minorHAnsi" w:cstheme="minorHAnsi"/>
                <w:color w:val="auto"/>
                <w:sz w:val="16"/>
                <w:szCs w:val="16"/>
                <w:lang w:val="fr-CD" w:eastAsia="ja-JP"/>
              </w:rPr>
              <w:t>4 missions de suivi</w:t>
            </w:r>
            <w:r w:rsidR="00E361D2" w:rsidRPr="00705F1A">
              <w:rPr>
                <w:rFonts w:asciiTheme="minorHAnsi" w:eastAsia="Meiryo UI" w:hAnsiTheme="minorHAnsi" w:cstheme="minorHAnsi"/>
                <w:color w:val="auto"/>
                <w:sz w:val="16"/>
                <w:szCs w:val="16"/>
                <w:lang w:val="fr-CD" w:eastAsia="ja-JP"/>
              </w:rPr>
              <w:t xml:space="preserve"> par le </w:t>
            </w:r>
            <w:r w:rsidR="00E361D2" w:rsidRPr="00705F1A">
              <w:rPr>
                <w:rFonts w:asciiTheme="minorHAnsi" w:eastAsia="DengXian" w:hAnsiTheme="minorHAnsi" w:cstheme="minorHAnsi"/>
                <w:color w:val="auto"/>
                <w:sz w:val="16"/>
                <w:szCs w:val="16"/>
                <w:lang w:val="fr-CD"/>
              </w:rPr>
              <w:t>PF (Point Focal) et des membres du COPIL</w:t>
            </w:r>
            <w:r w:rsidR="005D048E" w:rsidRPr="00705F1A">
              <w:rPr>
                <w:rFonts w:asciiTheme="minorHAnsi" w:eastAsia="Meiryo UI" w:hAnsiTheme="minorHAnsi" w:cstheme="minorHAnsi"/>
                <w:color w:val="auto"/>
                <w:sz w:val="16"/>
                <w:szCs w:val="16"/>
                <w:lang w:val="fr-CD" w:eastAsia="ja-JP"/>
              </w:rPr>
              <w:t xml:space="preserve"> </w:t>
            </w:r>
          </w:p>
        </w:tc>
        <w:tc>
          <w:tcPr>
            <w:tcW w:w="1987" w:type="dxa"/>
          </w:tcPr>
          <w:p w14:paraId="23812FE6" w14:textId="77777777" w:rsidR="005D048E" w:rsidRPr="00705F1A" w:rsidRDefault="005D048E" w:rsidP="002D0E11">
            <w:pPr>
              <w:tabs>
                <w:tab w:val="left" w:pos="193"/>
              </w:tabs>
              <w:spacing w:after="0" w:line="180" w:lineRule="exact"/>
              <w:ind w:left="40" w:right="0" w:firstLine="0"/>
              <w:contextualSpacing/>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1.5.1 </w:t>
            </w:r>
          </w:p>
          <w:p w14:paraId="087FB5ED" w14:textId="5D7D6D9B" w:rsidR="005D048E" w:rsidRPr="00705F1A" w:rsidRDefault="005D048E" w:rsidP="005D7A9A">
            <w:pPr>
              <w:pStyle w:val="Paragraphedeliste"/>
              <w:numPr>
                <w:ilvl w:val="0"/>
                <w:numId w:val="58"/>
              </w:numPr>
              <w:tabs>
                <w:tab w:val="left" w:pos="193"/>
              </w:tabs>
              <w:spacing w:after="0" w:line="180" w:lineRule="exact"/>
              <w:ind w:left="178" w:right="0" w:hanging="142"/>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Organisation de </w:t>
            </w:r>
            <w:r w:rsidR="0037691C" w:rsidRPr="00705F1A">
              <w:rPr>
                <w:rFonts w:asciiTheme="minorHAnsi" w:eastAsia="Meiryo UI" w:hAnsiTheme="minorHAnsi" w:cstheme="minorHAnsi"/>
                <w:color w:val="auto"/>
                <w:sz w:val="16"/>
                <w:szCs w:val="16"/>
                <w:lang w:val="fr-CD" w:eastAsia="ja-JP"/>
              </w:rPr>
              <w:t>3</w:t>
            </w:r>
            <w:r w:rsidRPr="00705F1A">
              <w:rPr>
                <w:rFonts w:asciiTheme="minorHAnsi" w:eastAsia="Meiryo UI" w:hAnsiTheme="minorHAnsi" w:cstheme="minorHAnsi"/>
                <w:color w:val="auto"/>
                <w:sz w:val="16"/>
                <w:szCs w:val="16"/>
                <w:lang w:val="fr-CD" w:eastAsia="ja-JP"/>
              </w:rPr>
              <w:t xml:space="preserve"> </w:t>
            </w:r>
            <w:r w:rsidR="00883303" w:rsidRPr="00705F1A">
              <w:rPr>
                <w:rFonts w:asciiTheme="minorHAnsi" w:eastAsia="Meiryo UI" w:hAnsiTheme="minorHAnsi" w:cstheme="minorHAnsi"/>
                <w:color w:val="auto"/>
                <w:sz w:val="16"/>
                <w:szCs w:val="16"/>
                <w:lang w:val="fr-CD" w:eastAsia="ja-JP"/>
              </w:rPr>
              <w:t>séances d</w:t>
            </w:r>
            <w:r w:rsidR="0037691C" w:rsidRPr="00705F1A">
              <w:rPr>
                <w:rFonts w:asciiTheme="minorHAnsi" w:eastAsia="Meiryo UI" w:hAnsiTheme="minorHAnsi" w:cstheme="minorHAnsi"/>
                <w:color w:val="auto"/>
                <w:sz w:val="16"/>
                <w:szCs w:val="16"/>
                <w:lang w:val="fr-CD" w:eastAsia="ja-JP"/>
              </w:rPr>
              <w:t>es</w:t>
            </w:r>
            <w:r w:rsidR="00883303" w:rsidRPr="00705F1A">
              <w:rPr>
                <w:rFonts w:asciiTheme="minorHAnsi" w:eastAsia="Meiryo UI" w:hAnsiTheme="minorHAnsi" w:cstheme="minorHAnsi"/>
                <w:color w:val="auto"/>
                <w:sz w:val="16"/>
                <w:szCs w:val="16"/>
                <w:lang w:val="fr-CD" w:eastAsia="ja-JP"/>
              </w:rPr>
              <w:t xml:space="preserve"> groupe</w:t>
            </w:r>
            <w:r w:rsidR="0037691C"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de travail </w:t>
            </w:r>
          </w:p>
          <w:p w14:paraId="6AE6B1CA" w14:textId="47FB1123" w:rsidR="005D048E" w:rsidRPr="00705F1A" w:rsidRDefault="005D048E" w:rsidP="005D7A9A">
            <w:pPr>
              <w:pStyle w:val="Paragraphedeliste"/>
              <w:numPr>
                <w:ilvl w:val="0"/>
                <w:numId w:val="58"/>
              </w:numPr>
              <w:tabs>
                <w:tab w:val="left" w:pos="193"/>
              </w:tabs>
              <w:spacing w:after="0" w:line="180" w:lineRule="exact"/>
              <w:ind w:left="178" w:right="0" w:hanging="142"/>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Participation de </w:t>
            </w:r>
            <w:r w:rsidR="009C34B0" w:rsidRPr="00705F1A">
              <w:rPr>
                <w:rFonts w:asciiTheme="minorHAnsi" w:eastAsia="Meiryo UI" w:hAnsiTheme="minorHAnsi" w:cstheme="minorHAnsi"/>
                <w:color w:val="auto"/>
                <w:sz w:val="16"/>
                <w:szCs w:val="16"/>
                <w:lang w:val="fr-CD" w:eastAsia="ja-JP"/>
              </w:rPr>
              <w:t xml:space="preserve">64 </w:t>
            </w:r>
            <w:r w:rsidR="0037691C" w:rsidRPr="00705F1A">
              <w:rPr>
                <w:rFonts w:asciiTheme="minorHAnsi" w:eastAsia="Meiryo UI" w:hAnsiTheme="minorHAnsi" w:cstheme="minorHAnsi"/>
                <w:color w:val="auto"/>
                <w:sz w:val="16"/>
                <w:szCs w:val="16"/>
                <w:lang w:val="fr-CD" w:eastAsia="ja-JP"/>
              </w:rPr>
              <w:t xml:space="preserve">agents des services </w:t>
            </w:r>
            <w:r w:rsidR="0052791A" w:rsidRPr="00705F1A">
              <w:rPr>
                <w:rFonts w:asciiTheme="minorHAnsi" w:eastAsia="Meiryo UI" w:hAnsiTheme="minorHAnsi" w:cstheme="minorHAnsi"/>
                <w:color w:val="auto"/>
                <w:sz w:val="16"/>
                <w:szCs w:val="16"/>
                <w:lang w:val="fr-CD" w:eastAsia="ja-JP"/>
              </w:rPr>
              <w:t>techniques (</w:t>
            </w:r>
            <w:r w:rsidR="009C34B0" w:rsidRPr="00705F1A">
              <w:rPr>
                <w:rFonts w:asciiTheme="minorHAnsi" w:eastAsia="Meiryo UI" w:hAnsiTheme="minorHAnsi" w:cstheme="minorHAnsi"/>
                <w:color w:val="auto"/>
                <w:sz w:val="16"/>
                <w:szCs w:val="16"/>
                <w:lang w:val="fr-CD" w:eastAsia="ja-JP"/>
              </w:rPr>
              <w:t xml:space="preserve">46 </w:t>
            </w:r>
            <w:r w:rsidR="0037691C" w:rsidRPr="00705F1A">
              <w:rPr>
                <w:rFonts w:asciiTheme="minorHAnsi" w:eastAsia="Meiryo UI" w:hAnsiTheme="minorHAnsi" w:cstheme="minorHAnsi"/>
                <w:color w:val="auto"/>
                <w:sz w:val="16"/>
                <w:szCs w:val="16"/>
                <w:lang w:val="fr-CD" w:eastAsia="ja-JP"/>
              </w:rPr>
              <w:t xml:space="preserve">agents </w:t>
            </w:r>
            <w:r w:rsidRPr="00705F1A">
              <w:rPr>
                <w:rFonts w:asciiTheme="minorHAnsi" w:eastAsia="Meiryo UI" w:hAnsiTheme="minorHAnsi" w:cstheme="minorHAnsi"/>
                <w:color w:val="auto"/>
                <w:sz w:val="16"/>
                <w:szCs w:val="16"/>
                <w:lang w:val="fr-CD" w:eastAsia="ja-JP"/>
              </w:rPr>
              <w:t xml:space="preserve">ont participé </w:t>
            </w:r>
            <w:r w:rsidR="00D41AFD">
              <w:rPr>
                <w:rFonts w:asciiTheme="minorHAnsi" w:eastAsia="Meiryo UI" w:hAnsiTheme="minorHAnsi" w:cstheme="minorHAnsi"/>
                <w:color w:val="auto"/>
                <w:sz w:val="16"/>
                <w:szCs w:val="16"/>
                <w:lang w:val="fr-CD" w:eastAsia="ja-JP"/>
              </w:rPr>
              <w:t>aux</w:t>
            </w:r>
            <w:r w:rsidR="0038367A" w:rsidRPr="00705F1A">
              <w:rPr>
                <w:rFonts w:asciiTheme="minorHAnsi" w:eastAsia="Meiryo UI" w:hAnsiTheme="minorHAnsi" w:cstheme="minorHAnsi"/>
                <w:color w:val="auto"/>
                <w:sz w:val="16"/>
                <w:szCs w:val="16"/>
                <w:lang w:val="fr-CD" w:eastAsia="ja-JP"/>
              </w:rPr>
              <w:t xml:space="preserve"> séance</w:t>
            </w:r>
            <w:r w:rsidR="0037691C" w:rsidRPr="00705F1A">
              <w:rPr>
                <w:rFonts w:asciiTheme="minorHAnsi" w:eastAsia="Meiryo UI" w:hAnsiTheme="minorHAnsi" w:cstheme="minorHAnsi"/>
                <w:color w:val="auto"/>
                <w:sz w:val="16"/>
                <w:szCs w:val="16"/>
                <w:lang w:val="fr-CD" w:eastAsia="ja-JP"/>
              </w:rPr>
              <w:t>s</w:t>
            </w:r>
            <w:r w:rsidR="0038367A" w:rsidRPr="00705F1A">
              <w:rPr>
                <w:rFonts w:asciiTheme="minorHAnsi" w:eastAsia="Meiryo UI" w:hAnsiTheme="minorHAnsi" w:cstheme="minorHAnsi"/>
                <w:color w:val="auto"/>
                <w:sz w:val="16"/>
                <w:szCs w:val="16"/>
                <w:lang w:val="fr-CD" w:eastAsia="ja-JP"/>
              </w:rPr>
              <w:t xml:space="preserve"> d</w:t>
            </w:r>
            <w:r w:rsidR="0037691C" w:rsidRPr="00705F1A">
              <w:rPr>
                <w:rFonts w:asciiTheme="minorHAnsi" w:eastAsia="Meiryo UI" w:hAnsiTheme="minorHAnsi" w:cstheme="minorHAnsi"/>
                <w:color w:val="auto"/>
                <w:sz w:val="16"/>
                <w:szCs w:val="16"/>
                <w:lang w:val="fr-CD" w:eastAsia="ja-JP"/>
              </w:rPr>
              <w:t>es</w:t>
            </w:r>
            <w:r w:rsidRPr="00705F1A">
              <w:rPr>
                <w:rFonts w:asciiTheme="minorHAnsi" w:eastAsia="Meiryo UI" w:hAnsiTheme="minorHAnsi" w:cstheme="minorHAnsi"/>
                <w:color w:val="auto"/>
                <w:sz w:val="16"/>
                <w:szCs w:val="16"/>
                <w:lang w:val="fr-CD" w:eastAsia="ja-JP"/>
              </w:rPr>
              <w:t xml:space="preserve"> groupe</w:t>
            </w:r>
            <w:r w:rsidR="0037691C"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de travail</w:t>
            </w:r>
            <w:r w:rsidR="0037691C" w:rsidRPr="00705F1A">
              <w:rPr>
                <w:rFonts w:asciiTheme="minorHAnsi" w:eastAsia="Meiryo UI" w:hAnsiTheme="minorHAnsi" w:cstheme="minorHAnsi"/>
                <w:color w:val="auto"/>
                <w:sz w:val="16"/>
                <w:szCs w:val="16"/>
                <w:lang w:val="fr-CD" w:eastAsia="ja-JP"/>
              </w:rPr>
              <w:t>,</w:t>
            </w:r>
            <w:r w:rsidRPr="00705F1A">
              <w:rPr>
                <w:rFonts w:asciiTheme="minorHAnsi" w:eastAsia="Meiryo UI" w:hAnsiTheme="minorHAnsi" w:cstheme="minorHAnsi"/>
                <w:color w:val="auto"/>
                <w:sz w:val="16"/>
                <w:szCs w:val="16"/>
                <w:lang w:val="fr-CD" w:eastAsia="ja-JP"/>
              </w:rPr>
              <w:t xml:space="preserve"> 4 ont participé au suivi</w:t>
            </w:r>
            <w:r w:rsidR="0037691C" w:rsidRPr="00705F1A">
              <w:rPr>
                <w:rFonts w:asciiTheme="minorHAnsi" w:eastAsia="Meiryo UI" w:hAnsiTheme="minorHAnsi" w:cstheme="minorHAnsi"/>
                <w:color w:val="auto"/>
                <w:sz w:val="16"/>
                <w:szCs w:val="16"/>
                <w:lang w:val="fr-CD" w:eastAsia="ja-JP"/>
              </w:rPr>
              <w:t xml:space="preserve"> (2 d'entre eux ont également participé aux groupes de travail) et </w:t>
            </w:r>
            <w:r w:rsidR="009C34B0" w:rsidRPr="00705F1A">
              <w:rPr>
                <w:rFonts w:asciiTheme="minorHAnsi" w:eastAsia="Meiryo UI" w:hAnsiTheme="minorHAnsi" w:cstheme="minorHAnsi"/>
                <w:color w:val="auto"/>
                <w:sz w:val="16"/>
                <w:szCs w:val="16"/>
                <w:lang w:val="fr-CD" w:eastAsia="ja-JP"/>
              </w:rPr>
              <w:t xml:space="preserve">19 </w:t>
            </w:r>
            <w:r w:rsidRPr="00705F1A">
              <w:rPr>
                <w:rFonts w:asciiTheme="minorHAnsi" w:eastAsia="Meiryo UI" w:hAnsiTheme="minorHAnsi" w:cstheme="minorHAnsi"/>
                <w:color w:val="auto"/>
                <w:sz w:val="16"/>
                <w:szCs w:val="16"/>
                <w:lang w:val="fr-CD" w:eastAsia="ja-JP"/>
              </w:rPr>
              <w:t>ont pris part à la radiodiffusion des émissions de sensibilisation</w:t>
            </w:r>
            <w:r w:rsidR="0037691C" w:rsidRPr="00705F1A">
              <w:rPr>
                <w:rFonts w:asciiTheme="minorHAnsi" w:eastAsia="Meiryo UI" w:hAnsiTheme="minorHAnsi" w:cstheme="minorHAnsi"/>
                <w:color w:val="auto"/>
                <w:sz w:val="16"/>
                <w:szCs w:val="16"/>
                <w:lang w:val="fr-CD" w:eastAsia="ja-JP"/>
              </w:rPr>
              <w:t xml:space="preserve"> (</w:t>
            </w:r>
            <w:r w:rsidR="009C34B0" w:rsidRPr="00705F1A">
              <w:rPr>
                <w:rFonts w:asciiTheme="minorHAnsi" w:eastAsia="Meiryo UI" w:hAnsiTheme="minorHAnsi" w:cstheme="minorHAnsi"/>
                <w:color w:val="auto"/>
                <w:sz w:val="16"/>
                <w:szCs w:val="16"/>
                <w:lang w:val="fr-CD" w:eastAsia="ja-JP"/>
              </w:rPr>
              <w:t xml:space="preserve">3 </w:t>
            </w:r>
            <w:r w:rsidR="0037691C" w:rsidRPr="00705F1A">
              <w:rPr>
                <w:rFonts w:asciiTheme="minorHAnsi" w:eastAsia="Meiryo UI" w:hAnsiTheme="minorHAnsi" w:cstheme="minorHAnsi"/>
                <w:color w:val="auto"/>
                <w:sz w:val="16"/>
                <w:szCs w:val="16"/>
                <w:lang w:val="fr-CD" w:eastAsia="ja-JP"/>
              </w:rPr>
              <w:t>d'entre eux ont également participé aux groupes de travail)</w:t>
            </w:r>
            <w:r w:rsidRPr="00705F1A">
              <w:rPr>
                <w:rFonts w:asciiTheme="minorHAnsi" w:eastAsia="Meiryo UI" w:hAnsiTheme="minorHAnsi" w:cstheme="minorHAnsi"/>
                <w:color w:val="auto"/>
                <w:sz w:val="16"/>
                <w:szCs w:val="16"/>
                <w:lang w:val="fr-CD" w:eastAsia="ja-JP"/>
              </w:rPr>
              <w:t xml:space="preserve">) </w:t>
            </w:r>
          </w:p>
          <w:p w14:paraId="4F302421" w14:textId="77777777" w:rsidR="005D048E" w:rsidRPr="00705F1A" w:rsidRDefault="005D048E" w:rsidP="005D048E">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1.5.2 </w:t>
            </w:r>
          </w:p>
          <w:p w14:paraId="0B3E9E22" w14:textId="77777777" w:rsidR="009754DB" w:rsidRPr="00705F1A" w:rsidRDefault="00847742" w:rsidP="001B50F0">
            <w:pPr>
              <w:pStyle w:val="Paragraphedeliste"/>
              <w:numPr>
                <w:ilvl w:val="0"/>
                <w:numId w:val="58"/>
              </w:numPr>
              <w:tabs>
                <w:tab w:val="left" w:pos="193"/>
              </w:tabs>
              <w:spacing w:after="0" w:line="180" w:lineRule="exact"/>
              <w:ind w:left="178" w:right="0" w:hanging="142"/>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3 missions de suivi </w:t>
            </w:r>
            <w:r w:rsidR="00E361D2" w:rsidRPr="00705F1A">
              <w:rPr>
                <w:rFonts w:asciiTheme="minorHAnsi" w:eastAsia="Meiryo UI" w:hAnsiTheme="minorHAnsi" w:cstheme="minorHAnsi"/>
                <w:color w:val="auto"/>
                <w:sz w:val="16"/>
                <w:szCs w:val="16"/>
                <w:lang w:val="fr-CD" w:eastAsia="ja-JP"/>
              </w:rPr>
              <w:t xml:space="preserve">par le </w:t>
            </w:r>
            <w:r w:rsidR="00E361D2" w:rsidRPr="00705F1A">
              <w:rPr>
                <w:rFonts w:asciiTheme="minorHAnsi" w:eastAsia="DengXian" w:hAnsiTheme="minorHAnsi" w:cstheme="minorHAnsi"/>
                <w:color w:val="auto"/>
                <w:sz w:val="16"/>
                <w:szCs w:val="16"/>
                <w:lang w:val="fr-CD"/>
              </w:rPr>
              <w:t>PF (Point Focal) et des membres du COPIL</w:t>
            </w:r>
          </w:p>
          <w:p w14:paraId="0CFDAF0E" w14:textId="77777777" w:rsidR="00867DC9" w:rsidRPr="00705F1A" w:rsidRDefault="00867DC9" w:rsidP="00A14B7D">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p>
          <w:p w14:paraId="04BB1509" w14:textId="77777777" w:rsidR="00DE68E0" w:rsidRPr="00705F1A" w:rsidRDefault="00DE68E0" w:rsidP="00A14B7D">
            <w:pPr>
              <w:tabs>
                <w:tab w:val="left" w:pos="193"/>
              </w:tabs>
              <w:spacing w:after="0" w:line="180" w:lineRule="exact"/>
              <w:ind w:right="0"/>
              <w:jc w:val="left"/>
              <w:rPr>
                <w:rFonts w:asciiTheme="minorHAnsi" w:eastAsia="Meiryo UI" w:hAnsiTheme="minorHAnsi" w:cstheme="minorHAnsi"/>
                <w:color w:val="auto"/>
                <w:sz w:val="16"/>
                <w:szCs w:val="16"/>
                <w:highlight w:val="yellow"/>
                <w:lang w:val="fr-CD" w:eastAsia="ja-JP"/>
              </w:rPr>
            </w:pPr>
          </w:p>
          <w:p w14:paraId="18229CAA" w14:textId="77777777" w:rsidR="00DE68E0" w:rsidRPr="00705F1A" w:rsidRDefault="00DE68E0" w:rsidP="00A14B7D">
            <w:pPr>
              <w:tabs>
                <w:tab w:val="left" w:pos="193"/>
              </w:tabs>
              <w:spacing w:after="0" w:line="180" w:lineRule="exact"/>
              <w:ind w:right="0"/>
              <w:jc w:val="left"/>
              <w:rPr>
                <w:rFonts w:asciiTheme="minorHAnsi" w:eastAsia="Meiryo UI" w:hAnsiTheme="minorHAnsi" w:cstheme="minorHAnsi"/>
                <w:color w:val="auto"/>
                <w:sz w:val="16"/>
                <w:szCs w:val="16"/>
                <w:highlight w:val="yellow"/>
                <w:lang w:val="fr-CD" w:eastAsia="ja-JP"/>
              </w:rPr>
            </w:pPr>
          </w:p>
          <w:p w14:paraId="53E21F32" w14:textId="68C12F67" w:rsidR="00867DC9" w:rsidRPr="00705F1A" w:rsidRDefault="00867DC9" w:rsidP="00A14B7D">
            <w:pPr>
              <w:tabs>
                <w:tab w:val="left" w:pos="193"/>
              </w:tabs>
              <w:spacing w:after="0" w:line="180" w:lineRule="exact"/>
              <w:ind w:right="0"/>
              <w:jc w:val="left"/>
              <w:rPr>
                <w:rFonts w:asciiTheme="minorHAnsi" w:eastAsia="Meiryo UI" w:hAnsiTheme="minorHAnsi" w:cstheme="minorHAnsi"/>
                <w:color w:val="auto"/>
                <w:sz w:val="16"/>
                <w:szCs w:val="16"/>
                <w:highlight w:val="yellow"/>
                <w:lang w:val="fr-CD" w:eastAsia="ja-JP"/>
              </w:rPr>
            </w:pPr>
          </w:p>
        </w:tc>
        <w:tc>
          <w:tcPr>
            <w:tcW w:w="1134" w:type="dxa"/>
          </w:tcPr>
          <w:p w14:paraId="20D14EAE" w14:textId="18C42BE6" w:rsidR="00B63A71" w:rsidRPr="00705F1A" w:rsidRDefault="00B63A71" w:rsidP="00A14B7D">
            <w:pPr>
              <w:spacing w:after="0" w:line="180" w:lineRule="exact"/>
              <w:ind w:left="0"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1.5.1.</w:t>
            </w:r>
          </w:p>
          <w:p w14:paraId="7EBF2C3F" w14:textId="6463CCF8" w:rsidR="002D0E11" w:rsidRPr="00184CE1" w:rsidRDefault="0037691C" w:rsidP="002C2A08">
            <w:pPr>
              <w:spacing w:after="0" w:line="180" w:lineRule="exact"/>
              <w:ind w:left="0" w:right="0"/>
              <w:jc w:val="center"/>
              <w:rPr>
                <w:rFonts w:asciiTheme="minorHAnsi" w:eastAsia="Meiryo UI" w:hAnsiTheme="minorHAnsi" w:cstheme="minorHAnsi"/>
                <w:color w:val="0070C0"/>
                <w:sz w:val="16"/>
                <w:szCs w:val="16"/>
                <w:lang w:val="fr-CD" w:eastAsia="ja-JP"/>
              </w:rPr>
            </w:pPr>
            <w:r w:rsidRPr="00705F1A">
              <w:rPr>
                <w:rFonts w:asciiTheme="minorHAnsi" w:eastAsia="Meiryo UI" w:hAnsiTheme="minorHAnsi" w:cstheme="minorHAnsi"/>
                <w:color w:val="auto"/>
                <w:sz w:val="16"/>
                <w:szCs w:val="16"/>
                <w:lang w:val="fr-CD" w:eastAsia="ja-JP"/>
              </w:rPr>
              <w:t>75</w:t>
            </w:r>
            <w:r w:rsidR="002D0E11" w:rsidRPr="00705F1A">
              <w:rPr>
                <w:rFonts w:asciiTheme="minorHAnsi" w:eastAsia="Meiryo UI" w:hAnsiTheme="minorHAnsi" w:cstheme="minorHAnsi"/>
                <w:color w:val="auto"/>
                <w:sz w:val="16"/>
                <w:szCs w:val="16"/>
                <w:lang w:val="fr-CD" w:eastAsia="ja-JP"/>
              </w:rPr>
              <w:t>％</w:t>
            </w:r>
          </w:p>
          <w:p w14:paraId="2303E826" w14:textId="530DBDFC" w:rsidR="00372518" w:rsidRPr="00705F1A" w:rsidRDefault="009C34B0" w:rsidP="002C2A08">
            <w:pPr>
              <w:spacing w:after="0" w:line="180" w:lineRule="exact"/>
              <w:ind w:left="0" w:right="0"/>
              <w:jc w:val="center"/>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320</w:t>
            </w:r>
            <w:r w:rsidR="0037691C" w:rsidRPr="00705F1A">
              <w:rPr>
                <w:rFonts w:asciiTheme="minorHAnsi" w:eastAsia="Meiryo UI" w:hAnsiTheme="minorHAnsi" w:cstheme="minorHAnsi"/>
                <w:color w:val="auto"/>
                <w:sz w:val="16"/>
                <w:szCs w:val="16"/>
                <w:lang w:val="fr-CD" w:eastAsia="ja-JP"/>
              </w:rPr>
              <w:t>%</w:t>
            </w:r>
          </w:p>
          <w:p w14:paraId="38D4E35B" w14:textId="77777777" w:rsidR="00B63A71" w:rsidRPr="00705F1A" w:rsidRDefault="00B63A71" w:rsidP="002C2A08">
            <w:pPr>
              <w:spacing w:after="0" w:line="180" w:lineRule="exact"/>
              <w:ind w:left="0" w:right="0"/>
              <w:jc w:val="center"/>
              <w:rPr>
                <w:rFonts w:asciiTheme="minorHAnsi" w:eastAsia="Meiryo UI" w:hAnsiTheme="minorHAnsi" w:cstheme="minorHAnsi"/>
                <w:color w:val="auto"/>
                <w:sz w:val="16"/>
                <w:szCs w:val="16"/>
                <w:lang w:val="fr-CD" w:eastAsia="ja-JP"/>
              </w:rPr>
            </w:pPr>
          </w:p>
          <w:p w14:paraId="5A22FADD" w14:textId="77777777" w:rsidR="00B63A71" w:rsidRPr="00705F1A" w:rsidRDefault="00B63A71" w:rsidP="00A14B7D">
            <w:pPr>
              <w:spacing w:after="0" w:line="180" w:lineRule="exact"/>
              <w:ind w:left="0"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1.5.2.</w:t>
            </w:r>
          </w:p>
          <w:p w14:paraId="67EDC9AD" w14:textId="21185801" w:rsidR="00372518" w:rsidRPr="00705F1A" w:rsidRDefault="00372518" w:rsidP="002C2A08">
            <w:pPr>
              <w:spacing w:after="0" w:line="180" w:lineRule="exact"/>
              <w:ind w:left="0" w:right="0"/>
              <w:jc w:val="center"/>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75%</w:t>
            </w:r>
          </w:p>
          <w:p w14:paraId="24D39F33" w14:textId="38D9DB40" w:rsidR="002D0E11" w:rsidRPr="00705F1A" w:rsidRDefault="002D0E11" w:rsidP="002D0E11">
            <w:pPr>
              <w:spacing w:after="0" w:line="180" w:lineRule="exact"/>
              <w:ind w:left="0" w:right="0"/>
              <w:rPr>
                <w:rFonts w:asciiTheme="minorHAnsi" w:eastAsia="Meiryo UI" w:hAnsiTheme="minorHAnsi" w:cstheme="minorHAnsi"/>
                <w:color w:val="auto"/>
                <w:sz w:val="16"/>
                <w:szCs w:val="16"/>
                <w:lang w:val="fr-CD" w:eastAsia="ja-JP"/>
              </w:rPr>
            </w:pPr>
          </w:p>
        </w:tc>
        <w:tc>
          <w:tcPr>
            <w:tcW w:w="992" w:type="dxa"/>
          </w:tcPr>
          <w:p w14:paraId="33B47EB2" w14:textId="5EF64775" w:rsidR="002D0E11" w:rsidRPr="00705F1A" w:rsidRDefault="00AF56A3" w:rsidP="00022822">
            <w:pPr>
              <w:spacing w:after="0" w:line="180" w:lineRule="exact"/>
              <w:ind w:left="0" w:right="0"/>
              <w:jc w:val="center"/>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60</w:t>
            </w:r>
            <w:r w:rsidR="002D0E11" w:rsidRPr="00705F1A">
              <w:rPr>
                <w:rFonts w:asciiTheme="minorHAnsi" w:eastAsia="Meiryo UI" w:hAnsiTheme="minorHAnsi" w:cs="Times New Roman"/>
                <w:color w:val="auto"/>
                <w:sz w:val="16"/>
                <w:szCs w:val="16"/>
                <w:lang w:val="fr-CD" w:eastAsia="ja-JP"/>
              </w:rPr>
              <w:t>%</w:t>
            </w:r>
          </w:p>
        </w:tc>
        <w:tc>
          <w:tcPr>
            <w:tcW w:w="1418" w:type="dxa"/>
          </w:tcPr>
          <w:p w14:paraId="095D4CEE" w14:textId="2C1EC691" w:rsidR="002D0E11" w:rsidRPr="00705F1A" w:rsidRDefault="002D0E11">
            <w:pPr>
              <w:spacing w:after="0" w:line="180" w:lineRule="exact"/>
              <w:ind w:left="0" w:right="0"/>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Rapport de programme</w:t>
            </w:r>
          </w:p>
          <w:p w14:paraId="3053B819" w14:textId="60963483" w:rsidR="002D0E11" w:rsidRPr="00705F1A" w:rsidRDefault="002D0E11">
            <w:pPr>
              <w:spacing w:after="0" w:line="180" w:lineRule="exact"/>
              <w:ind w:left="0" w:right="0"/>
              <w:rPr>
                <w:rFonts w:asciiTheme="minorHAnsi" w:eastAsia="Meiryo UI" w:hAnsiTheme="minorHAnsi" w:cs="Times New Roman"/>
                <w:color w:val="auto"/>
                <w:sz w:val="16"/>
                <w:szCs w:val="16"/>
                <w:lang w:val="fr-CD" w:eastAsia="ja-JP"/>
              </w:rPr>
            </w:pPr>
          </w:p>
        </w:tc>
        <w:tc>
          <w:tcPr>
            <w:tcW w:w="2693" w:type="dxa"/>
          </w:tcPr>
          <w:p w14:paraId="76A1B6A9" w14:textId="363BC6D3" w:rsidR="00847742" w:rsidRPr="00705F1A" w:rsidRDefault="00847742" w:rsidP="00847742">
            <w:pPr>
              <w:tabs>
                <w:tab w:val="left" w:pos="193"/>
              </w:tabs>
              <w:spacing w:after="0" w:line="180" w:lineRule="exact"/>
              <w:ind w:right="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Les </w:t>
            </w:r>
            <w:r w:rsidR="00883303" w:rsidRPr="00705F1A">
              <w:rPr>
                <w:rFonts w:asciiTheme="minorHAnsi" w:eastAsia="Meiryo UI" w:hAnsiTheme="minorHAnsi" w:cstheme="minorHAnsi"/>
                <w:color w:val="auto"/>
                <w:sz w:val="16"/>
                <w:szCs w:val="16"/>
                <w:lang w:val="fr-CD" w:eastAsia="ja-JP"/>
              </w:rPr>
              <w:t>séances d</w:t>
            </w:r>
            <w:r w:rsidR="0037691C" w:rsidRPr="00705F1A">
              <w:rPr>
                <w:rFonts w:asciiTheme="minorHAnsi" w:eastAsia="Meiryo UI" w:hAnsiTheme="minorHAnsi" w:cstheme="minorHAnsi"/>
                <w:color w:val="auto"/>
                <w:sz w:val="16"/>
                <w:szCs w:val="16"/>
                <w:lang w:val="fr-CD" w:eastAsia="ja-JP"/>
              </w:rPr>
              <w:t>es</w:t>
            </w:r>
            <w:r w:rsidR="00883303" w:rsidRPr="00705F1A">
              <w:rPr>
                <w:rFonts w:asciiTheme="minorHAnsi" w:eastAsia="Meiryo UI" w:hAnsiTheme="minorHAnsi" w:cstheme="minorHAnsi"/>
                <w:color w:val="auto"/>
                <w:sz w:val="16"/>
                <w:szCs w:val="16"/>
                <w:lang w:val="fr-CD" w:eastAsia="ja-JP"/>
              </w:rPr>
              <w:t xml:space="preserve"> groupe</w:t>
            </w:r>
            <w:r w:rsidR="0037691C"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de travail mis</w:t>
            </w:r>
            <w:r w:rsidR="00883303" w:rsidRPr="00705F1A">
              <w:rPr>
                <w:rFonts w:asciiTheme="minorHAnsi" w:eastAsia="Meiryo UI" w:hAnsiTheme="minorHAnsi" w:cstheme="minorHAnsi"/>
                <w:color w:val="auto"/>
                <w:sz w:val="16"/>
                <w:szCs w:val="16"/>
                <w:lang w:val="fr-CD" w:eastAsia="ja-JP"/>
              </w:rPr>
              <w:t>es</w:t>
            </w:r>
            <w:r w:rsidRPr="00705F1A">
              <w:rPr>
                <w:rFonts w:asciiTheme="minorHAnsi" w:eastAsia="Meiryo UI" w:hAnsiTheme="minorHAnsi" w:cstheme="minorHAnsi"/>
                <w:color w:val="auto"/>
                <w:sz w:val="16"/>
                <w:szCs w:val="16"/>
                <w:lang w:val="fr-CD" w:eastAsia="ja-JP"/>
              </w:rPr>
              <w:t xml:space="preserve"> en œuvre dans le premier semestre 2022 sont comme ci-dessous : </w:t>
            </w:r>
          </w:p>
          <w:p w14:paraId="22558F7A" w14:textId="23245EAC" w:rsidR="00847742" w:rsidRPr="00705F1A" w:rsidRDefault="00847742" w:rsidP="005D7A9A">
            <w:pPr>
              <w:pStyle w:val="Paragraphedeliste"/>
              <w:numPr>
                <w:ilvl w:val="0"/>
                <w:numId w:val="59"/>
              </w:numPr>
              <w:tabs>
                <w:tab w:val="left" w:pos="317"/>
              </w:tabs>
              <w:spacing w:after="0" w:line="180" w:lineRule="exact"/>
              <w:ind w:left="317" w:right="0" w:hanging="284"/>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Redynamisation de</w:t>
            </w:r>
            <w:r w:rsidR="003E4829"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CARG</w:t>
            </w:r>
          </w:p>
          <w:p w14:paraId="485CB013" w14:textId="238837F1" w:rsidR="00847742" w:rsidRPr="00705F1A" w:rsidRDefault="00634942" w:rsidP="005D7A9A">
            <w:pPr>
              <w:pStyle w:val="Paragraphedeliste"/>
              <w:numPr>
                <w:ilvl w:val="0"/>
                <w:numId w:val="59"/>
              </w:numPr>
              <w:tabs>
                <w:tab w:val="left" w:pos="317"/>
              </w:tabs>
              <w:spacing w:after="0" w:line="180" w:lineRule="exact"/>
              <w:ind w:left="317" w:right="0" w:hanging="284"/>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Sécurisation foncière</w:t>
            </w:r>
            <w:r w:rsidR="00847742" w:rsidRPr="00705F1A">
              <w:rPr>
                <w:rFonts w:asciiTheme="minorHAnsi" w:eastAsia="Meiryo UI" w:hAnsiTheme="minorHAnsi" w:cstheme="minorHAnsi"/>
                <w:color w:val="auto"/>
                <w:sz w:val="16"/>
                <w:szCs w:val="16"/>
                <w:lang w:val="fr-CD" w:eastAsia="ja-JP"/>
              </w:rPr>
              <w:t xml:space="preserve"> </w:t>
            </w:r>
          </w:p>
          <w:p w14:paraId="131E9BE6" w14:textId="2971CE2D" w:rsidR="00AF56A3" w:rsidRPr="00705F1A" w:rsidRDefault="00AF56A3" w:rsidP="005D7A9A">
            <w:pPr>
              <w:pStyle w:val="Paragraphedeliste"/>
              <w:numPr>
                <w:ilvl w:val="0"/>
                <w:numId w:val="59"/>
              </w:numPr>
              <w:tabs>
                <w:tab w:val="left" w:pos="317"/>
              </w:tabs>
              <w:spacing w:after="0" w:line="180" w:lineRule="exact"/>
              <w:ind w:left="317" w:right="0" w:hanging="284"/>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Evaluation des </w:t>
            </w:r>
            <w:r w:rsidR="00847742" w:rsidRPr="00705F1A">
              <w:rPr>
                <w:rFonts w:asciiTheme="minorHAnsi" w:eastAsia="Meiryo UI" w:hAnsiTheme="minorHAnsi" w:cstheme="minorHAnsi"/>
                <w:color w:val="auto"/>
                <w:sz w:val="16"/>
                <w:szCs w:val="16"/>
                <w:lang w:val="fr-CD" w:eastAsia="ja-JP"/>
              </w:rPr>
              <w:t>PAM</w:t>
            </w:r>
          </w:p>
          <w:p w14:paraId="0DFF63ED" w14:textId="77777777" w:rsidR="00AF56A3" w:rsidRPr="00705F1A" w:rsidRDefault="003F7D73" w:rsidP="005D7A9A">
            <w:pPr>
              <w:pStyle w:val="Paragraphedeliste"/>
              <w:numPr>
                <w:ilvl w:val="0"/>
                <w:numId w:val="59"/>
              </w:numPr>
              <w:tabs>
                <w:tab w:val="left" w:pos="317"/>
              </w:tabs>
              <w:spacing w:after="0" w:line="180" w:lineRule="exact"/>
              <w:ind w:left="317" w:right="0" w:hanging="284"/>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Production durable de</w:t>
            </w:r>
            <w:r w:rsidR="00A84892" w:rsidRPr="00705F1A">
              <w:rPr>
                <w:rFonts w:asciiTheme="minorHAnsi" w:eastAsia="Meiryo UI" w:hAnsiTheme="minorHAnsi" w:cstheme="minorHAnsi"/>
                <w:color w:val="auto"/>
                <w:sz w:val="16"/>
                <w:szCs w:val="16"/>
                <w:lang w:val="fr-CD" w:eastAsia="ja-JP"/>
              </w:rPr>
              <w:t>s</w:t>
            </w:r>
            <w:r w:rsidRPr="00705F1A">
              <w:rPr>
                <w:rFonts w:asciiTheme="minorHAnsi" w:eastAsia="Meiryo UI" w:hAnsiTheme="minorHAnsi" w:cstheme="minorHAnsi"/>
                <w:color w:val="auto"/>
                <w:sz w:val="16"/>
                <w:szCs w:val="16"/>
                <w:lang w:val="fr-CD" w:eastAsia="ja-JP"/>
              </w:rPr>
              <w:t xml:space="preserve"> charbons de bois</w:t>
            </w:r>
          </w:p>
          <w:p w14:paraId="4F8D7123" w14:textId="251F5256" w:rsidR="00847742" w:rsidRPr="00705F1A" w:rsidRDefault="00847742" w:rsidP="005D7A9A">
            <w:pPr>
              <w:pStyle w:val="Paragraphedeliste"/>
              <w:numPr>
                <w:ilvl w:val="0"/>
                <w:numId w:val="59"/>
              </w:numPr>
              <w:tabs>
                <w:tab w:val="left" w:pos="317"/>
              </w:tabs>
              <w:spacing w:after="0" w:line="180" w:lineRule="exact"/>
              <w:ind w:left="317" w:right="0" w:hanging="284"/>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Dynamisation d</w:t>
            </w:r>
            <w:r w:rsidR="00C5483C" w:rsidRPr="00705F1A">
              <w:rPr>
                <w:rFonts w:asciiTheme="minorHAnsi" w:eastAsia="Meiryo UI" w:hAnsiTheme="minorHAnsi" w:cstheme="minorHAnsi"/>
                <w:color w:val="auto"/>
                <w:sz w:val="16"/>
                <w:szCs w:val="16"/>
                <w:lang w:val="fr-CD" w:eastAsia="ja-JP"/>
              </w:rPr>
              <w:t>u</w:t>
            </w:r>
            <w:r w:rsidRPr="00705F1A">
              <w:rPr>
                <w:rFonts w:asciiTheme="minorHAnsi" w:eastAsia="Meiryo UI" w:hAnsiTheme="minorHAnsi" w:cstheme="minorHAnsi"/>
                <w:color w:val="auto"/>
                <w:sz w:val="16"/>
                <w:szCs w:val="16"/>
                <w:lang w:val="fr-CD" w:eastAsia="ja-JP"/>
              </w:rPr>
              <w:t xml:space="preserve"> CCFP </w:t>
            </w:r>
          </w:p>
          <w:p w14:paraId="4B705C3C" w14:textId="4FE58341" w:rsidR="00847742" w:rsidRPr="00705F1A" w:rsidRDefault="00847742" w:rsidP="005D7A9A">
            <w:pPr>
              <w:pStyle w:val="Paragraphedeliste"/>
              <w:numPr>
                <w:ilvl w:val="0"/>
                <w:numId w:val="59"/>
              </w:numPr>
              <w:tabs>
                <w:tab w:val="left" w:pos="317"/>
              </w:tabs>
              <w:spacing w:after="0" w:line="180" w:lineRule="exact"/>
              <w:ind w:left="317" w:right="0" w:hanging="284"/>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Démarche méthodologique pour l'élaboration du PPAT</w:t>
            </w:r>
          </w:p>
          <w:p w14:paraId="383132E5" w14:textId="303F3422" w:rsidR="00372518" w:rsidRPr="00705F1A" w:rsidRDefault="00372518" w:rsidP="00847742">
            <w:pPr>
              <w:pStyle w:val="Paragraphedeliste"/>
              <w:tabs>
                <w:tab w:val="left" w:pos="317"/>
              </w:tabs>
              <w:spacing w:after="0" w:line="180" w:lineRule="exact"/>
              <w:ind w:left="5040" w:right="0" w:firstLine="0"/>
              <w:rPr>
                <w:rFonts w:ascii="Meiryo UI" w:eastAsia="DengXian" w:hAnsi="Meiryo UI" w:cs="Times New Roman"/>
                <w:color w:val="auto"/>
                <w:sz w:val="16"/>
                <w:szCs w:val="16"/>
                <w:lang w:val="fr-CD"/>
              </w:rPr>
            </w:pPr>
          </w:p>
          <w:p w14:paraId="42DC8934" w14:textId="77777777" w:rsidR="00847742" w:rsidRPr="00705F1A" w:rsidRDefault="00847742" w:rsidP="00372518">
            <w:pPr>
              <w:tabs>
                <w:tab w:val="left" w:pos="459"/>
              </w:tabs>
              <w:spacing w:after="0" w:line="180" w:lineRule="exact"/>
              <w:ind w:right="0"/>
              <w:rPr>
                <w:rFonts w:ascii="Meiryo UI" w:eastAsia="DengXian" w:hAnsi="Meiryo UI" w:cs="Times New Roman"/>
                <w:color w:val="auto"/>
                <w:sz w:val="16"/>
                <w:szCs w:val="16"/>
                <w:lang w:val="fr-CD"/>
              </w:rPr>
            </w:pPr>
          </w:p>
          <w:p w14:paraId="218879B1" w14:textId="6BD086FF" w:rsidR="00847742" w:rsidRPr="00705F1A" w:rsidRDefault="00847742" w:rsidP="00372518">
            <w:pPr>
              <w:tabs>
                <w:tab w:val="left" w:pos="459"/>
              </w:tabs>
              <w:spacing w:after="0" w:line="180" w:lineRule="exact"/>
              <w:ind w:right="0"/>
              <w:rPr>
                <w:rFonts w:asciiTheme="minorHAnsi" w:eastAsia="Meiryo UI" w:hAnsiTheme="minorHAnsi" w:cstheme="minorHAnsi"/>
                <w:color w:val="auto"/>
                <w:sz w:val="16"/>
                <w:szCs w:val="16"/>
                <w:u w:val="single"/>
                <w:lang w:val="fr-CD" w:eastAsia="ja-JP"/>
              </w:rPr>
            </w:pPr>
            <w:r w:rsidRPr="00705F1A">
              <w:rPr>
                <w:rFonts w:asciiTheme="minorHAnsi" w:eastAsia="Meiryo UI" w:hAnsiTheme="minorHAnsi" w:cstheme="minorHAnsi"/>
                <w:color w:val="auto"/>
                <w:sz w:val="16"/>
                <w:szCs w:val="16"/>
                <w:u w:val="single"/>
                <w:lang w:val="fr-CD" w:eastAsia="ja-JP"/>
              </w:rPr>
              <w:t xml:space="preserve">Missions de suivi </w:t>
            </w:r>
            <w:r w:rsidR="00E361D2" w:rsidRPr="00705F1A">
              <w:rPr>
                <w:rFonts w:asciiTheme="minorHAnsi" w:eastAsia="Meiryo UI" w:hAnsiTheme="minorHAnsi" w:cstheme="minorHAnsi"/>
                <w:color w:val="auto"/>
                <w:sz w:val="16"/>
                <w:szCs w:val="16"/>
                <w:u w:val="single"/>
                <w:lang w:val="fr-CD" w:eastAsia="ja-JP"/>
              </w:rPr>
              <w:t>du</w:t>
            </w:r>
            <w:r w:rsidR="00E361D2" w:rsidRPr="00705F1A">
              <w:rPr>
                <w:rFonts w:asciiTheme="minorHAnsi" w:eastAsia="Meiryo UI" w:hAnsiTheme="minorHAnsi" w:cstheme="minorHAnsi"/>
                <w:color w:val="auto"/>
                <w:sz w:val="16"/>
                <w:szCs w:val="16"/>
                <w:lang w:val="fr-CD" w:eastAsia="ja-JP"/>
              </w:rPr>
              <w:t xml:space="preserve"> </w:t>
            </w:r>
            <w:r w:rsidR="00E361D2" w:rsidRPr="00705F1A">
              <w:rPr>
                <w:rFonts w:asciiTheme="minorHAnsi" w:eastAsia="DengXian" w:hAnsiTheme="minorHAnsi" w:cstheme="minorHAnsi"/>
                <w:color w:val="auto"/>
                <w:sz w:val="16"/>
                <w:szCs w:val="16"/>
                <w:lang w:val="fr-CD"/>
              </w:rPr>
              <w:t>PF (Point Focal) et des membres du COPIL</w:t>
            </w:r>
          </w:p>
          <w:p w14:paraId="2A19BA69" w14:textId="4D4EBB86" w:rsidR="00847742" w:rsidRPr="00705F1A" w:rsidRDefault="00883303" w:rsidP="005D7A9A">
            <w:pPr>
              <w:pStyle w:val="Paragraphedeliste"/>
              <w:numPr>
                <w:ilvl w:val="0"/>
                <w:numId w:val="64"/>
              </w:numPr>
              <w:tabs>
                <w:tab w:val="left" w:pos="175"/>
              </w:tabs>
              <w:spacing w:after="0" w:line="180" w:lineRule="exact"/>
              <w:ind w:left="175" w:right="0" w:hanging="175"/>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Mission de PF </w:t>
            </w:r>
            <w:r w:rsidR="00847742" w:rsidRPr="00705F1A">
              <w:rPr>
                <w:rFonts w:asciiTheme="minorHAnsi" w:eastAsia="Meiryo UI" w:hAnsiTheme="minorHAnsi" w:cstheme="minorHAnsi"/>
                <w:color w:val="auto"/>
                <w:sz w:val="16"/>
                <w:szCs w:val="16"/>
                <w:lang w:val="fr-CD" w:eastAsia="ja-JP"/>
              </w:rPr>
              <w:t xml:space="preserve">du 6 au 17 mars </w:t>
            </w:r>
          </w:p>
          <w:p w14:paraId="774C6F5D" w14:textId="77777777" w:rsidR="00847742" w:rsidRPr="00705F1A" w:rsidRDefault="00847742" w:rsidP="005D7A9A">
            <w:pPr>
              <w:pStyle w:val="Paragraphedeliste"/>
              <w:numPr>
                <w:ilvl w:val="0"/>
                <w:numId w:val="64"/>
              </w:numPr>
              <w:tabs>
                <w:tab w:val="left" w:pos="175"/>
              </w:tabs>
              <w:spacing w:after="0" w:line="180" w:lineRule="exact"/>
              <w:ind w:left="175" w:right="0" w:hanging="175"/>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Mission conjointe avec la mission du MEDD entre le 26 avril et le 3 mai </w:t>
            </w:r>
          </w:p>
          <w:p w14:paraId="438F2789" w14:textId="5936E296" w:rsidR="00847742" w:rsidRPr="00705F1A" w:rsidRDefault="00847742" w:rsidP="005D7A9A">
            <w:pPr>
              <w:pStyle w:val="Paragraphedeliste"/>
              <w:numPr>
                <w:ilvl w:val="0"/>
                <w:numId w:val="64"/>
              </w:numPr>
              <w:tabs>
                <w:tab w:val="left" w:pos="175"/>
              </w:tabs>
              <w:spacing w:after="0" w:line="180" w:lineRule="exact"/>
              <w:ind w:left="175" w:right="0" w:hanging="175"/>
              <w:rPr>
                <w:rFonts w:asciiTheme="minorHAnsi" w:eastAsia="Meiryo UI" w:hAnsiTheme="minorHAnsi" w:cs="Times New Roman"/>
                <w:color w:val="auto"/>
                <w:sz w:val="16"/>
                <w:szCs w:val="16"/>
                <w:lang w:val="fr-CD" w:eastAsia="ja-JP"/>
              </w:rPr>
            </w:pPr>
            <w:r w:rsidRPr="00705F1A">
              <w:rPr>
                <w:rFonts w:asciiTheme="minorHAnsi" w:eastAsia="Meiryo UI" w:hAnsiTheme="minorHAnsi" w:cstheme="minorHAnsi"/>
                <w:color w:val="auto"/>
                <w:sz w:val="16"/>
                <w:szCs w:val="16"/>
                <w:lang w:val="fr-CD" w:eastAsia="ja-JP"/>
              </w:rPr>
              <w:t>Mission de suivi du C</w:t>
            </w:r>
            <w:r w:rsidR="00293A68" w:rsidRPr="00705F1A">
              <w:rPr>
                <w:rFonts w:asciiTheme="minorHAnsi" w:eastAsia="Meiryo UI" w:hAnsiTheme="minorHAnsi" w:cstheme="minorHAnsi"/>
                <w:color w:val="auto"/>
                <w:sz w:val="16"/>
                <w:szCs w:val="16"/>
                <w:lang w:val="fr-CD" w:eastAsia="ja-JP"/>
              </w:rPr>
              <w:t>O</w:t>
            </w:r>
            <w:r w:rsidRPr="00705F1A">
              <w:rPr>
                <w:rFonts w:asciiTheme="minorHAnsi" w:eastAsia="Meiryo UI" w:hAnsiTheme="minorHAnsi" w:cstheme="minorHAnsi"/>
                <w:color w:val="auto"/>
                <w:sz w:val="16"/>
                <w:szCs w:val="16"/>
                <w:lang w:val="fr-CD" w:eastAsia="ja-JP"/>
              </w:rPr>
              <w:t>PIL au 19 mai</w:t>
            </w:r>
          </w:p>
        </w:tc>
      </w:tr>
      <w:tr w:rsidR="001B50F0" w:rsidRPr="00705F1A" w14:paraId="452ACD41" w14:textId="77777777" w:rsidTr="00A14B7D">
        <w:trPr>
          <w:cantSplit/>
        </w:trPr>
        <w:tc>
          <w:tcPr>
            <w:tcW w:w="15446" w:type="dxa"/>
            <w:gridSpan w:val="8"/>
          </w:tcPr>
          <w:p w14:paraId="0A0A389E" w14:textId="0AFEE434" w:rsidR="00022822" w:rsidRPr="00705F1A" w:rsidRDefault="009A30B8" w:rsidP="00EC451D">
            <w:pPr>
              <w:tabs>
                <w:tab w:val="left" w:pos="193"/>
              </w:tabs>
              <w:spacing w:after="0" w:line="180" w:lineRule="exact"/>
              <w:ind w:left="40" w:right="0" w:firstLine="0"/>
              <w:contextualSpacing/>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b/>
                <w:color w:val="auto"/>
                <w:sz w:val="16"/>
                <w:szCs w:val="16"/>
                <w:lang w:val="fr-CD" w:eastAsia="fr-FR"/>
              </w:rPr>
              <w:t>Effet</w:t>
            </w:r>
            <w:r w:rsidR="00022822" w:rsidRPr="00705F1A">
              <w:rPr>
                <w:rFonts w:asciiTheme="minorHAnsi" w:eastAsia="Meiryo UI" w:hAnsiTheme="minorHAnsi" w:cstheme="minorHAnsi"/>
                <w:b/>
                <w:color w:val="auto"/>
                <w:sz w:val="16"/>
                <w:szCs w:val="16"/>
                <w:lang w:val="fr-CD" w:eastAsia="fr-FR"/>
              </w:rPr>
              <w:t xml:space="preserve"> 2 : L’agroforesterie et la protection des forêts mises en place à travers l’Implication des concessionnaires/fermiers propriétaires et des paysans</w:t>
            </w:r>
          </w:p>
        </w:tc>
      </w:tr>
      <w:tr w:rsidR="001B50F0" w:rsidRPr="00705F1A" w14:paraId="7C8CB569" w14:textId="77777777" w:rsidTr="00A14B7D">
        <w:trPr>
          <w:cantSplit/>
        </w:trPr>
        <w:tc>
          <w:tcPr>
            <w:tcW w:w="2317" w:type="dxa"/>
          </w:tcPr>
          <w:p w14:paraId="1ACE4053" w14:textId="0BD6C90C" w:rsidR="00AF4237" w:rsidRPr="00705F1A" w:rsidRDefault="00AF4237" w:rsidP="002C2A08">
            <w:pPr>
              <w:spacing w:after="0" w:line="180" w:lineRule="exact"/>
              <w:ind w:left="29" w:right="69"/>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2.1. Les concessions créent des plantations agroforestières de 5 à 10 ha chacune</w:t>
            </w:r>
          </w:p>
        </w:tc>
        <w:tc>
          <w:tcPr>
            <w:tcW w:w="2355" w:type="dxa"/>
          </w:tcPr>
          <w:p w14:paraId="75867409" w14:textId="77777777" w:rsidR="00AF4237" w:rsidRPr="00705F1A" w:rsidRDefault="00AF4237" w:rsidP="002C2A08">
            <w:pPr>
              <w:spacing w:after="0" w:line="180" w:lineRule="exact"/>
              <w:ind w:left="42"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Reboisement pour l’agroforesterie mixte (acacia, palmier á huile, manioc, arbre fruitier, etc.) par les concessions / fermiers</w:t>
            </w:r>
          </w:p>
        </w:tc>
        <w:tc>
          <w:tcPr>
            <w:tcW w:w="2550" w:type="dxa"/>
          </w:tcPr>
          <w:p w14:paraId="421E6CD7" w14:textId="03005212" w:rsidR="00AF4237" w:rsidRPr="00705F1A" w:rsidRDefault="00AF4237" w:rsidP="00176A4A">
            <w:pPr>
              <w:numPr>
                <w:ilvl w:val="0"/>
                <w:numId w:val="23"/>
              </w:numPr>
              <w:tabs>
                <w:tab w:val="left" w:pos="193"/>
              </w:tabs>
              <w:spacing w:after="0" w:line="180" w:lineRule="exact"/>
              <w:ind w:left="193" w:right="0" w:hanging="153"/>
              <w:contextualSpacing/>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Plantations Saison </w:t>
            </w:r>
            <w:r w:rsidR="00372518" w:rsidRPr="00705F1A">
              <w:rPr>
                <w:rFonts w:asciiTheme="minorHAnsi" w:eastAsia="Meiryo UI" w:hAnsiTheme="minorHAnsi" w:cs="Times New Roman"/>
                <w:color w:val="auto"/>
                <w:sz w:val="16"/>
                <w:szCs w:val="16"/>
                <w:lang w:val="fr-CD" w:eastAsia="ja-JP"/>
              </w:rPr>
              <w:t xml:space="preserve">B </w:t>
            </w:r>
            <w:r w:rsidRPr="00705F1A">
              <w:rPr>
                <w:rFonts w:asciiTheme="minorHAnsi" w:eastAsia="Meiryo UI" w:hAnsiTheme="minorHAnsi" w:cs="Times New Roman"/>
                <w:color w:val="auto"/>
                <w:sz w:val="16"/>
                <w:szCs w:val="16"/>
                <w:lang w:val="fr-CD" w:eastAsia="ja-JP"/>
              </w:rPr>
              <w:t>202</w:t>
            </w:r>
            <w:r w:rsidR="00372518" w:rsidRPr="00705F1A">
              <w:rPr>
                <w:rFonts w:asciiTheme="minorHAnsi" w:eastAsia="Meiryo UI" w:hAnsiTheme="minorHAnsi" w:cs="Times New Roman"/>
                <w:color w:val="auto"/>
                <w:sz w:val="16"/>
                <w:szCs w:val="16"/>
                <w:lang w:val="fr-CD" w:eastAsia="ja-JP"/>
              </w:rPr>
              <w:t>1</w:t>
            </w:r>
            <w:r w:rsidRPr="00705F1A">
              <w:rPr>
                <w:rFonts w:asciiTheme="minorHAnsi" w:eastAsia="Meiryo UI" w:hAnsiTheme="minorHAnsi" w:cs="Times New Roman"/>
                <w:color w:val="auto"/>
                <w:sz w:val="16"/>
                <w:szCs w:val="16"/>
                <w:lang w:val="fr-CD" w:eastAsia="ja-JP"/>
              </w:rPr>
              <w:t> : 4</w:t>
            </w:r>
            <w:r w:rsidR="00372518" w:rsidRPr="00705F1A">
              <w:rPr>
                <w:rFonts w:asciiTheme="minorHAnsi" w:eastAsia="Meiryo UI" w:hAnsiTheme="minorHAnsi" w:cs="Times New Roman"/>
                <w:color w:val="auto"/>
                <w:sz w:val="16"/>
                <w:szCs w:val="16"/>
                <w:lang w:val="fr-CD" w:eastAsia="ja-JP"/>
              </w:rPr>
              <w:t>5</w:t>
            </w:r>
            <w:r w:rsidRPr="00705F1A">
              <w:rPr>
                <w:rFonts w:asciiTheme="minorHAnsi" w:eastAsia="Meiryo UI" w:hAnsiTheme="minorHAnsi" w:cs="Times New Roman"/>
                <w:color w:val="auto"/>
                <w:sz w:val="16"/>
                <w:szCs w:val="16"/>
                <w:lang w:val="fr-CD" w:eastAsia="ja-JP"/>
              </w:rPr>
              <w:t>0 ha</w:t>
            </w:r>
          </w:p>
          <w:p w14:paraId="1BA013D8" w14:textId="267C309C" w:rsidR="00AF4237" w:rsidRPr="00705F1A" w:rsidRDefault="00AF4237" w:rsidP="002C2A08">
            <w:pPr>
              <w:spacing w:after="0" w:line="180" w:lineRule="exact"/>
              <w:ind w:left="0" w:right="0" w:firstLine="0"/>
              <w:contextualSpacing/>
              <w:rPr>
                <w:rFonts w:asciiTheme="minorHAnsi" w:eastAsia="Meiryo UI" w:hAnsiTheme="minorHAnsi" w:cs="Times New Roman"/>
                <w:color w:val="auto"/>
                <w:sz w:val="16"/>
                <w:szCs w:val="16"/>
                <w:lang w:val="fr-CD" w:eastAsia="ja-JP"/>
              </w:rPr>
            </w:pPr>
          </w:p>
        </w:tc>
        <w:tc>
          <w:tcPr>
            <w:tcW w:w="1987" w:type="dxa"/>
          </w:tcPr>
          <w:p w14:paraId="36EBCC2A" w14:textId="39E30A54" w:rsidR="00AF4237" w:rsidRPr="00D90F03" w:rsidRDefault="00882B3E" w:rsidP="00B63A71">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255 </w:t>
            </w:r>
            <w:r w:rsidR="00DF1397" w:rsidRPr="00D90F03">
              <w:rPr>
                <w:rFonts w:asciiTheme="minorHAnsi" w:eastAsia="Meiryo UI" w:hAnsiTheme="minorHAnsi" w:cstheme="minorHAnsi"/>
                <w:color w:val="auto"/>
                <w:sz w:val="16"/>
                <w:szCs w:val="16"/>
                <w:lang w:val="fr-CD" w:eastAsia="ja-JP"/>
              </w:rPr>
              <w:t xml:space="preserve">ha dont 225 ha des plantations de la </w:t>
            </w:r>
            <w:proofErr w:type="gramStart"/>
            <w:r w:rsidR="00AF4237" w:rsidRPr="00D90F03">
              <w:rPr>
                <w:rFonts w:asciiTheme="minorHAnsi" w:eastAsia="Meiryo UI" w:hAnsiTheme="minorHAnsi" w:cstheme="minorHAnsi"/>
                <w:color w:val="auto"/>
                <w:sz w:val="16"/>
                <w:szCs w:val="16"/>
                <w:lang w:val="fr-CD" w:eastAsia="ja-JP"/>
              </w:rPr>
              <w:t>Saison  202</w:t>
            </w:r>
            <w:r w:rsidR="00372518" w:rsidRPr="00D90F03">
              <w:rPr>
                <w:rFonts w:asciiTheme="minorHAnsi" w:eastAsia="Meiryo UI" w:hAnsiTheme="minorHAnsi" w:cstheme="minorHAnsi"/>
                <w:color w:val="auto"/>
                <w:sz w:val="16"/>
                <w:szCs w:val="16"/>
                <w:lang w:val="fr-CD" w:eastAsia="ja-JP"/>
              </w:rPr>
              <w:t>1</w:t>
            </w:r>
            <w:proofErr w:type="gramEnd"/>
            <w:r w:rsidR="00DF1397" w:rsidRPr="00D90F03">
              <w:rPr>
                <w:rFonts w:asciiTheme="minorHAnsi" w:eastAsia="Meiryo UI" w:hAnsiTheme="minorHAnsi" w:cstheme="minorHAnsi"/>
                <w:color w:val="auto"/>
                <w:sz w:val="16"/>
                <w:szCs w:val="16"/>
                <w:lang w:val="fr-CD" w:eastAsia="ja-JP"/>
              </w:rPr>
              <w:t xml:space="preserve"> et </w:t>
            </w:r>
            <w:r w:rsidRPr="00D90F03">
              <w:rPr>
                <w:rFonts w:asciiTheme="minorHAnsi" w:eastAsia="Meiryo UI" w:hAnsiTheme="minorHAnsi" w:cstheme="minorHAnsi"/>
                <w:color w:val="auto"/>
                <w:sz w:val="16"/>
                <w:szCs w:val="16"/>
                <w:lang w:val="fr-CD" w:eastAsia="ja-JP"/>
              </w:rPr>
              <w:t xml:space="preserve">30 </w:t>
            </w:r>
            <w:r w:rsidR="00DF1397" w:rsidRPr="00D90F03">
              <w:rPr>
                <w:rFonts w:asciiTheme="minorHAnsi" w:eastAsia="Meiryo UI" w:hAnsiTheme="minorHAnsi" w:cstheme="minorHAnsi"/>
                <w:color w:val="auto"/>
                <w:sz w:val="16"/>
                <w:szCs w:val="16"/>
                <w:lang w:val="fr-CD" w:eastAsia="ja-JP"/>
              </w:rPr>
              <w:t>ha de la Saison 2022</w:t>
            </w:r>
          </w:p>
        </w:tc>
        <w:tc>
          <w:tcPr>
            <w:tcW w:w="1134" w:type="dxa"/>
          </w:tcPr>
          <w:p w14:paraId="5B82D423" w14:textId="5549E147" w:rsidR="00AF4237" w:rsidRPr="00D90F03" w:rsidRDefault="006F115B" w:rsidP="002C2A08">
            <w:pPr>
              <w:spacing w:after="0" w:line="180" w:lineRule="exact"/>
              <w:contextualSpacing/>
              <w:jc w:val="center"/>
              <w:rPr>
                <w:rFonts w:asciiTheme="minorHAnsi" w:eastAsia="Meiryo UI" w:hAnsiTheme="minorHAnsi" w:cstheme="minorHAnsi"/>
                <w:color w:val="auto"/>
                <w:sz w:val="16"/>
                <w:szCs w:val="16"/>
                <w:lang w:val="fr-CD" w:eastAsia="ja-JP"/>
              </w:rPr>
            </w:pPr>
            <w:r w:rsidRPr="00D90F03">
              <w:rPr>
                <w:rFonts w:asciiTheme="minorHAnsi" w:eastAsia="DengXian" w:hAnsiTheme="minorHAnsi" w:cstheme="minorHAnsi"/>
                <w:color w:val="auto"/>
                <w:sz w:val="16"/>
                <w:szCs w:val="16"/>
                <w:lang w:val="fr-CD"/>
              </w:rPr>
              <w:t>5</w:t>
            </w:r>
            <w:r w:rsidR="00597A91" w:rsidRPr="00D90F03">
              <w:rPr>
                <w:rFonts w:asciiTheme="minorHAnsi" w:eastAsia="DengXian" w:hAnsiTheme="minorHAnsi" w:cstheme="minorHAnsi"/>
                <w:color w:val="auto"/>
                <w:sz w:val="16"/>
                <w:szCs w:val="16"/>
                <w:lang w:val="fr-CD"/>
              </w:rPr>
              <w:t>3</w:t>
            </w:r>
            <w:r w:rsidR="00AF4237" w:rsidRPr="00D90F03">
              <w:rPr>
                <w:rFonts w:asciiTheme="minorHAnsi" w:eastAsia="Meiryo UI" w:hAnsiTheme="minorHAnsi" w:cstheme="minorHAnsi"/>
                <w:color w:val="auto"/>
                <w:sz w:val="16"/>
                <w:szCs w:val="16"/>
                <w:lang w:val="fr-CD" w:eastAsia="ja-JP"/>
              </w:rPr>
              <w:t>%</w:t>
            </w:r>
          </w:p>
          <w:p w14:paraId="0F0439AF" w14:textId="0D218F4A" w:rsidR="00184CE1" w:rsidRPr="00D90F03" w:rsidRDefault="00184CE1" w:rsidP="002C2A08">
            <w:pPr>
              <w:spacing w:after="0" w:line="180" w:lineRule="exact"/>
              <w:contextualSpacing/>
              <w:jc w:val="center"/>
              <w:rPr>
                <w:rFonts w:asciiTheme="minorHAnsi" w:eastAsia="Meiryo UI" w:hAnsiTheme="minorHAnsi" w:cstheme="minorHAnsi"/>
                <w:color w:val="auto"/>
                <w:sz w:val="16"/>
                <w:szCs w:val="16"/>
                <w:lang w:val="fr-CD" w:eastAsia="ja-JP"/>
              </w:rPr>
            </w:pPr>
          </w:p>
        </w:tc>
        <w:tc>
          <w:tcPr>
            <w:tcW w:w="992" w:type="dxa"/>
          </w:tcPr>
          <w:p w14:paraId="5BF0BF42" w14:textId="1CC53980" w:rsidR="00AF4237" w:rsidRPr="00D90F03" w:rsidRDefault="00B70893">
            <w:pPr>
              <w:tabs>
                <w:tab w:val="left" w:pos="193"/>
              </w:tabs>
              <w:spacing w:after="0" w:line="180" w:lineRule="exact"/>
              <w:ind w:right="0"/>
              <w:contextualSpacing/>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35</w:t>
            </w:r>
            <w:r w:rsidR="00022822" w:rsidRPr="00D90F03">
              <w:rPr>
                <w:rFonts w:asciiTheme="minorHAnsi" w:eastAsia="Meiryo UI" w:hAnsiTheme="minorHAnsi" w:cstheme="minorHAnsi"/>
                <w:color w:val="auto"/>
                <w:sz w:val="16"/>
                <w:szCs w:val="16"/>
                <w:lang w:val="fr-CD" w:eastAsia="ja-JP"/>
              </w:rPr>
              <w:t>%</w:t>
            </w:r>
          </w:p>
        </w:tc>
        <w:tc>
          <w:tcPr>
            <w:tcW w:w="1418" w:type="dxa"/>
          </w:tcPr>
          <w:p w14:paraId="044D0687" w14:textId="18AA64FB" w:rsidR="00AF4237" w:rsidRPr="00D90F03" w:rsidRDefault="00AF4237" w:rsidP="002C2A0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Suivi-évaluation de programme</w:t>
            </w:r>
          </w:p>
          <w:p w14:paraId="1A000C7D" w14:textId="77777777" w:rsidR="00AF4237" w:rsidRPr="00D90F03" w:rsidRDefault="00AF4237" w:rsidP="002C2A0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p>
          <w:p w14:paraId="6A49A6CE" w14:textId="6B691B57" w:rsidR="00AF4237" w:rsidRPr="00D90F03" w:rsidRDefault="00AF4237" w:rsidP="000A06CF">
            <w:pPr>
              <w:spacing w:after="0" w:line="180" w:lineRule="exact"/>
              <w:ind w:left="0" w:right="0"/>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Rapport de programme</w:t>
            </w:r>
          </w:p>
          <w:p w14:paraId="7F84368D" w14:textId="4D00ED36" w:rsidR="00AF4237" w:rsidRPr="00D90F03" w:rsidRDefault="00AF4237" w:rsidP="002C2A0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p>
        </w:tc>
        <w:tc>
          <w:tcPr>
            <w:tcW w:w="2693" w:type="dxa"/>
          </w:tcPr>
          <w:p w14:paraId="106B3995" w14:textId="0253FD4E" w:rsidR="00AF4237" w:rsidRPr="00D90F03" w:rsidRDefault="00AF4237" w:rsidP="00372518">
            <w:pPr>
              <w:tabs>
                <w:tab w:val="left" w:pos="193"/>
              </w:tabs>
              <w:spacing w:after="0" w:line="180" w:lineRule="exact"/>
              <w:ind w:left="193" w:right="0" w:firstLine="0"/>
              <w:contextualSpacing/>
              <w:rPr>
                <w:rFonts w:asciiTheme="minorHAnsi" w:eastAsia="Meiryo UI" w:hAnsiTheme="minorHAnsi" w:cstheme="minorHAnsi"/>
                <w:color w:val="auto"/>
                <w:sz w:val="16"/>
                <w:szCs w:val="16"/>
                <w:lang w:val="fr-CD" w:eastAsia="ja-JP"/>
              </w:rPr>
            </w:pPr>
          </w:p>
        </w:tc>
      </w:tr>
      <w:tr w:rsidR="001B50F0" w:rsidRPr="00705F1A" w14:paraId="74E9948B" w14:textId="77777777" w:rsidTr="00A14B7D">
        <w:trPr>
          <w:cantSplit/>
        </w:trPr>
        <w:tc>
          <w:tcPr>
            <w:tcW w:w="2317" w:type="dxa"/>
            <w:tcBorders>
              <w:bottom w:val="single" w:sz="4" w:space="0" w:color="auto"/>
            </w:tcBorders>
          </w:tcPr>
          <w:p w14:paraId="3D186FE6" w14:textId="244F4E73" w:rsidR="00AF4237" w:rsidRPr="00705F1A" w:rsidRDefault="00AF4237" w:rsidP="002C2A08">
            <w:pPr>
              <w:spacing w:after="0" w:line="180" w:lineRule="exact"/>
              <w:ind w:left="29"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2.2. Les concessions créent des mises en défens d’au moins 5</w:t>
            </w:r>
            <w:r w:rsidRPr="00705F1A">
              <w:rPr>
                <w:rFonts w:asciiTheme="minorHAnsi" w:eastAsia="Meiryo UI" w:hAnsiTheme="minorHAnsi" w:cstheme="minorHAnsi"/>
                <w:color w:val="auto"/>
                <w:sz w:val="16"/>
                <w:szCs w:val="16"/>
                <w:lang w:val="fr-CD" w:eastAsia="ja-JP"/>
              </w:rPr>
              <w:t xml:space="preserve"> </w:t>
            </w:r>
            <w:r w:rsidRPr="00705F1A">
              <w:rPr>
                <w:rFonts w:asciiTheme="minorHAnsi" w:eastAsia="Meiryo UI" w:hAnsiTheme="minorHAnsi" w:cstheme="minorHAnsi"/>
                <w:color w:val="auto"/>
                <w:sz w:val="16"/>
                <w:szCs w:val="16"/>
                <w:lang w:val="fr-CD" w:eastAsia="fr-FR"/>
              </w:rPr>
              <w:t>m de largeur autour de leurs plantations agroforestières</w:t>
            </w:r>
          </w:p>
        </w:tc>
        <w:tc>
          <w:tcPr>
            <w:tcW w:w="2355" w:type="dxa"/>
            <w:tcBorders>
              <w:bottom w:val="single" w:sz="4" w:space="0" w:color="auto"/>
            </w:tcBorders>
          </w:tcPr>
          <w:p w14:paraId="6D899841" w14:textId="72039388" w:rsidR="00AF4237" w:rsidRPr="00705F1A" w:rsidRDefault="00AF4237" w:rsidP="002C2A08">
            <w:pPr>
              <w:spacing w:after="0" w:line="180" w:lineRule="exact"/>
              <w:ind w:left="42"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Mise en place des coupe-feux des plantations réalisées par les concessions/fermiers</w:t>
            </w:r>
          </w:p>
        </w:tc>
        <w:tc>
          <w:tcPr>
            <w:tcW w:w="2550" w:type="dxa"/>
            <w:tcBorders>
              <w:bottom w:val="single" w:sz="4" w:space="0" w:color="auto"/>
            </w:tcBorders>
          </w:tcPr>
          <w:p w14:paraId="742FDE60" w14:textId="1D3722C7" w:rsidR="00AF4237" w:rsidRPr="00705F1A" w:rsidRDefault="00947475" w:rsidP="0037251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705F1A">
              <w:rPr>
                <w:rFonts w:asciiTheme="minorHAnsi" w:eastAsia="Meiryo UI" w:hAnsiTheme="minorHAnsi" w:cs="Times New Roman"/>
                <w:color w:val="auto"/>
                <w:sz w:val="16"/>
                <w:szCs w:val="16"/>
                <w:lang w:val="fr-CD" w:eastAsia="ja-JP"/>
              </w:rPr>
              <w:t>C</w:t>
            </w:r>
            <w:r w:rsidR="00AF4237" w:rsidRPr="00705F1A">
              <w:rPr>
                <w:rFonts w:asciiTheme="minorHAnsi" w:eastAsia="Meiryo UI" w:hAnsiTheme="minorHAnsi" w:cs="Times New Roman"/>
                <w:color w:val="auto"/>
                <w:sz w:val="16"/>
                <w:szCs w:val="16"/>
                <w:lang w:val="fr-CD" w:eastAsia="ja-JP"/>
              </w:rPr>
              <w:t xml:space="preserve">oupe-feu pour les plantations de </w:t>
            </w:r>
            <w:r w:rsidR="00372518" w:rsidRPr="00705F1A">
              <w:rPr>
                <w:rFonts w:asciiTheme="minorHAnsi" w:eastAsia="Meiryo UI" w:hAnsiTheme="minorHAnsi" w:cs="Times New Roman"/>
                <w:color w:val="auto"/>
                <w:sz w:val="16"/>
                <w:szCs w:val="16"/>
                <w:lang w:val="fr-CD" w:eastAsia="ja-JP"/>
              </w:rPr>
              <w:t>1200</w:t>
            </w:r>
            <w:r w:rsidR="00AF4237" w:rsidRPr="00705F1A">
              <w:rPr>
                <w:rFonts w:asciiTheme="minorHAnsi" w:eastAsia="Meiryo UI" w:hAnsiTheme="minorHAnsi" w:cs="Times New Roman"/>
                <w:color w:val="auto"/>
                <w:sz w:val="16"/>
                <w:szCs w:val="16"/>
                <w:lang w:val="fr-CD" w:eastAsia="ja-JP"/>
              </w:rPr>
              <w:t xml:space="preserve"> ha de la Saison 202</w:t>
            </w:r>
            <w:r w:rsidR="00372518" w:rsidRPr="00705F1A">
              <w:rPr>
                <w:rFonts w:asciiTheme="minorHAnsi" w:eastAsia="Meiryo UI" w:hAnsiTheme="minorHAnsi" w:cs="Times New Roman"/>
                <w:color w:val="auto"/>
                <w:sz w:val="16"/>
                <w:szCs w:val="16"/>
                <w:lang w:val="fr-CD" w:eastAsia="ja-JP"/>
              </w:rPr>
              <w:t>1</w:t>
            </w:r>
            <w:r w:rsidRPr="00705F1A">
              <w:rPr>
                <w:rFonts w:asciiTheme="minorHAnsi" w:eastAsia="Meiryo UI" w:hAnsiTheme="minorHAnsi" w:cs="Times New Roman"/>
                <w:color w:val="auto"/>
                <w:sz w:val="16"/>
                <w:szCs w:val="16"/>
                <w:lang w:val="fr-CD" w:eastAsia="ja-JP"/>
              </w:rPr>
              <w:t> : 97 ha</w:t>
            </w:r>
          </w:p>
        </w:tc>
        <w:tc>
          <w:tcPr>
            <w:tcW w:w="1987" w:type="dxa"/>
            <w:tcBorders>
              <w:bottom w:val="single" w:sz="4" w:space="0" w:color="auto"/>
            </w:tcBorders>
          </w:tcPr>
          <w:p w14:paraId="352D8D16" w14:textId="40862B46" w:rsidR="00DF1397" w:rsidRPr="00D90F03" w:rsidRDefault="00A722A1" w:rsidP="00F27645">
            <w:pPr>
              <w:tabs>
                <w:tab w:val="left" w:pos="193"/>
              </w:tabs>
              <w:spacing w:after="0" w:line="180" w:lineRule="exact"/>
              <w:ind w:right="0"/>
              <w:contextualSpacing/>
              <w:rPr>
                <w:rFonts w:asciiTheme="minorHAnsi" w:eastAsia="SimSun" w:hAnsiTheme="minorHAnsi" w:cstheme="minorHAnsi"/>
                <w:color w:val="auto"/>
                <w:sz w:val="16"/>
                <w:szCs w:val="16"/>
                <w:lang w:val="fr-CD"/>
              </w:rPr>
            </w:pPr>
            <w:r w:rsidRPr="00D90F03">
              <w:rPr>
                <w:rFonts w:asciiTheme="minorHAnsi" w:eastAsia="Meiryo UI" w:hAnsiTheme="minorHAnsi" w:cstheme="minorHAnsi"/>
                <w:color w:val="auto"/>
                <w:sz w:val="16"/>
                <w:szCs w:val="16"/>
                <w:lang w:val="fr-CD" w:eastAsia="ja-JP"/>
              </w:rPr>
              <w:t xml:space="preserve">49 </w:t>
            </w:r>
            <w:r w:rsidR="00B70893" w:rsidRPr="00D90F03">
              <w:rPr>
                <w:rFonts w:asciiTheme="minorHAnsi" w:eastAsia="Meiryo UI" w:hAnsiTheme="minorHAnsi" w:cstheme="minorHAnsi"/>
                <w:color w:val="auto"/>
                <w:sz w:val="16"/>
                <w:szCs w:val="16"/>
                <w:lang w:val="fr-CD" w:eastAsia="ja-JP"/>
              </w:rPr>
              <w:t>ha de coupe</w:t>
            </w:r>
            <w:r w:rsidR="00AF4237" w:rsidRPr="00D90F03">
              <w:rPr>
                <w:rFonts w:asciiTheme="minorHAnsi" w:eastAsia="Meiryo UI" w:hAnsiTheme="minorHAnsi" w:cstheme="minorHAnsi"/>
                <w:color w:val="auto"/>
                <w:sz w:val="16"/>
                <w:szCs w:val="16"/>
                <w:lang w:val="fr-CD" w:eastAsia="ja-JP"/>
              </w:rPr>
              <w:t xml:space="preserve">-feu pour les plantations de </w:t>
            </w:r>
            <w:r w:rsidR="00FD5044" w:rsidRPr="00D90F03">
              <w:rPr>
                <w:rFonts w:asciiTheme="minorHAnsi" w:eastAsia="Meiryo UI" w:hAnsiTheme="minorHAnsi" w:cstheme="minorHAnsi"/>
                <w:color w:val="auto"/>
                <w:sz w:val="16"/>
                <w:szCs w:val="16"/>
                <w:lang w:val="fr-CD" w:eastAsia="ja-JP"/>
              </w:rPr>
              <w:t>572</w:t>
            </w:r>
            <w:r w:rsidR="00DF1397" w:rsidRPr="00D90F03">
              <w:rPr>
                <w:rFonts w:asciiTheme="minorHAnsi" w:eastAsia="Meiryo UI" w:hAnsiTheme="minorHAnsi" w:cstheme="minorHAnsi"/>
                <w:color w:val="auto"/>
                <w:sz w:val="16"/>
                <w:szCs w:val="16"/>
                <w:lang w:val="fr-CD" w:eastAsia="ja-JP"/>
              </w:rPr>
              <w:t xml:space="preserve"> </w:t>
            </w:r>
            <w:r w:rsidR="00AF4237" w:rsidRPr="00D90F03">
              <w:rPr>
                <w:rFonts w:asciiTheme="minorHAnsi" w:eastAsia="Meiryo UI" w:hAnsiTheme="minorHAnsi" w:cstheme="minorHAnsi"/>
                <w:color w:val="auto"/>
                <w:sz w:val="16"/>
                <w:szCs w:val="16"/>
                <w:lang w:val="fr-CD" w:eastAsia="ja-JP"/>
              </w:rPr>
              <w:t>ha de la Saison 202</w:t>
            </w:r>
            <w:r w:rsidR="00372518" w:rsidRPr="00D90F03">
              <w:rPr>
                <w:rFonts w:asciiTheme="minorHAnsi" w:eastAsia="Meiryo UI" w:hAnsiTheme="minorHAnsi" w:cstheme="minorHAnsi"/>
                <w:color w:val="auto"/>
                <w:sz w:val="16"/>
                <w:szCs w:val="16"/>
                <w:lang w:val="fr-CD" w:eastAsia="ja-JP"/>
              </w:rPr>
              <w:t>1</w:t>
            </w:r>
            <w:r w:rsidR="00DC06B7" w:rsidRPr="00D90F03">
              <w:rPr>
                <w:rFonts w:asciiTheme="minorHAnsi" w:eastAsia="Meiryo UI" w:hAnsiTheme="minorHAnsi" w:cstheme="minorHAnsi"/>
                <w:color w:val="auto"/>
                <w:sz w:val="16"/>
                <w:szCs w:val="16"/>
                <w:lang w:val="fr-CD" w:eastAsia="ja-JP"/>
              </w:rPr>
              <w:t xml:space="preserve"> et 30 ha de la saison A 2022</w:t>
            </w:r>
          </w:p>
        </w:tc>
        <w:tc>
          <w:tcPr>
            <w:tcW w:w="1134" w:type="dxa"/>
            <w:tcBorders>
              <w:bottom w:val="single" w:sz="4" w:space="0" w:color="auto"/>
            </w:tcBorders>
          </w:tcPr>
          <w:p w14:paraId="2F8A6739" w14:textId="0C53ADB4" w:rsidR="00AF4237" w:rsidRPr="00D90F03" w:rsidRDefault="00597A91" w:rsidP="002C2A08">
            <w:pPr>
              <w:spacing w:after="0" w:line="180" w:lineRule="exact"/>
              <w:jc w:val="center"/>
              <w:rPr>
                <w:rFonts w:asciiTheme="minorHAnsi" w:eastAsia="Meiryo UI" w:hAnsiTheme="minorHAnsi" w:cstheme="minorHAnsi"/>
                <w:color w:val="auto"/>
                <w:sz w:val="16"/>
                <w:szCs w:val="16"/>
                <w:lang w:val="fr-CD" w:eastAsia="ja-JP"/>
              </w:rPr>
            </w:pPr>
            <w:r w:rsidRPr="00D90F03">
              <w:rPr>
                <w:rFonts w:asciiTheme="minorHAnsi" w:eastAsia="DengXian" w:hAnsiTheme="minorHAnsi" w:cstheme="minorHAnsi"/>
                <w:color w:val="auto"/>
                <w:sz w:val="16"/>
                <w:szCs w:val="16"/>
                <w:lang w:val="fr-CD"/>
              </w:rPr>
              <w:t>47</w:t>
            </w:r>
            <w:r w:rsidR="00AF4237" w:rsidRPr="00D90F03">
              <w:rPr>
                <w:rFonts w:asciiTheme="minorHAnsi" w:eastAsia="Meiryo UI" w:hAnsiTheme="minorHAnsi" w:cstheme="minorHAnsi"/>
                <w:color w:val="auto"/>
                <w:sz w:val="16"/>
                <w:szCs w:val="16"/>
                <w:lang w:val="fr-CD" w:eastAsia="ja-JP"/>
              </w:rPr>
              <w:t>%</w:t>
            </w:r>
          </w:p>
        </w:tc>
        <w:tc>
          <w:tcPr>
            <w:tcW w:w="992" w:type="dxa"/>
            <w:tcBorders>
              <w:bottom w:val="single" w:sz="4" w:space="0" w:color="auto"/>
            </w:tcBorders>
          </w:tcPr>
          <w:p w14:paraId="421271C0" w14:textId="6996F730" w:rsidR="00AF4237" w:rsidRPr="00D90F03" w:rsidRDefault="00B70893">
            <w:pPr>
              <w:tabs>
                <w:tab w:val="left" w:pos="193"/>
              </w:tabs>
              <w:spacing w:after="0" w:line="180" w:lineRule="exact"/>
              <w:ind w:right="0"/>
              <w:contextualSpacing/>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34</w:t>
            </w:r>
            <w:r w:rsidR="00022822" w:rsidRPr="00D90F03">
              <w:rPr>
                <w:rFonts w:asciiTheme="minorHAnsi" w:eastAsia="Meiryo UI" w:hAnsiTheme="minorHAnsi" w:cstheme="minorHAnsi"/>
                <w:color w:val="auto"/>
                <w:sz w:val="16"/>
                <w:szCs w:val="16"/>
                <w:lang w:val="fr-CD" w:eastAsia="ja-JP"/>
              </w:rPr>
              <w:t>%</w:t>
            </w:r>
          </w:p>
        </w:tc>
        <w:tc>
          <w:tcPr>
            <w:tcW w:w="1418" w:type="dxa"/>
            <w:tcBorders>
              <w:bottom w:val="single" w:sz="4" w:space="0" w:color="auto"/>
            </w:tcBorders>
          </w:tcPr>
          <w:p w14:paraId="552501C5" w14:textId="3DE62B28" w:rsidR="00AF4237" w:rsidRPr="00D90F03" w:rsidRDefault="00AF4237" w:rsidP="002C2A0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Suivi-évaluation de programme </w:t>
            </w:r>
          </w:p>
          <w:p w14:paraId="07C1D356" w14:textId="77777777" w:rsidR="00AF4237" w:rsidRPr="00D90F03" w:rsidRDefault="00AF4237" w:rsidP="002C2A0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p>
          <w:p w14:paraId="09C2850B" w14:textId="64E7E975" w:rsidR="00AF4237" w:rsidRPr="00D90F03" w:rsidRDefault="00AF4237" w:rsidP="00F00E5D">
            <w:pPr>
              <w:spacing w:after="0" w:line="180" w:lineRule="exact"/>
              <w:ind w:left="0" w:right="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Rapport de programme</w:t>
            </w:r>
          </w:p>
        </w:tc>
        <w:tc>
          <w:tcPr>
            <w:tcW w:w="2693" w:type="dxa"/>
            <w:tcBorders>
              <w:bottom w:val="single" w:sz="4" w:space="0" w:color="auto"/>
            </w:tcBorders>
          </w:tcPr>
          <w:p w14:paraId="7A3596DD" w14:textId="34CC52C2" w:rsidR="00AF4237" w:rsidRPr="00D90F03" w:rsidRDefault="00AF4237" w:rsidP="000E61D9">
            <w:pPr>
              <w:spacing w:after="0" w:line="180" w:lineRule="exact"/>
              <w:jc w:val="left"/>
              <w:rPr>
                <w:rFonts w:asciiTheme="minorHAnsi" w:eastAsia="Meiryo UI" w:hAnsiTheme="minorHAnsi" w:cstheme="minorHAnsi"/>
                <w:color w:val="auto"/>
                <w:sz w:val="16"/>
                <w:szCs w:val="16"/>
                <w:lang w:val="fr-CD" w:eastAsia="ja-JP"/>
              </w:rPr>
            </w:pPr>
          </w:p>
        </w:tc>
      </w:tr>
      <w:tr w:rsidR="001B50F0" w:rsidRPr="00705F1A" w14:paraId="13EDBBAA" w14:textId="77777777" w:rsidTr="00A14B7D">
        <w:trPr>
          <w:cantSplit/>
        </w:trPr>
        <w:tc>
          <w:tcPr>
            <w:tcW w:w="2317" w:type="dxa"/>
            <w:tcBorders>
              <w:bottom w:val="single" w:sz="4" w:space="0" w:color="auto"/>
            </w:tcBorders>
          </w:tcPr>
          <w:p w14:paraId="3FF486DE" w14:textId="1BD51435" w:rsidR="00AF4237" w:rsidRPr="00705F1A" w:rsidRDefault="00AF4237" w:rsidP="002C2A08">
            <w:pPr>
              <w:spacing w:after="0" w:line="180" w:lineRule="exact"/>
              <w:ind w:left="29"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2.3. Les paysans de 250 villages créent des plantations communautaires agroforestières de superficie chacune comprise entre 0,5 et 1 ha par paysan</w:t>
            </w:r>
          </w:p>
        </w:tc>
        <w:tc>
          <w:tcPr>
            <w:tcW w:w="2355" w:type="dxa"/>
            <w:tcBorders>
              <w:bottom w:val="single" w:sz="4" w:space="0" w:color="auto"/>
            </w:tcBorders>
          </w:tcPr>
          <w:p w14:paraId="22E6BB8E" w14:textId="77777777" w:rsidR="00AF4237" w:rsidRPr="00705F1A" w:rsidRDefault="00AF4237" w:rsidP="002C2A08">
            <w:pPr>
              <w:spacing w:after="0" w:line="180" w:lineRule="exact"/>
              <w:ind w:left="42"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Reboisement pour l’agroforesterie mixte (acacia, palmier á huile, manioc, arbre fruitier, etc.) par les paysans</w:t>
            </w:r>
          </w:p>
        </w:tc>
        <w:tc>
          <w:tcPr>
            <w:tcW w:w="2550" w:type="dxa"/>
            <w:tcBorders>
              <w:bottom w:val="single" w:sz="4" w:space="0" w:color="auto"/>
            </w:tcBorders>
          </w:tcPr>
          <w:p w14:paraId="08B60650" w14:textId="1C50A591" w:rsidR="00AF4237" w:rsidRPr="00705F1A" w:rsidRDefault="00AF4237" w:rsidP="00947475">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Plantations Saison B </w:t>
            </w:r>
            <w:proofErr w:type="gramStart"/>
            <w:r w:rsidRPr="00705F1A">
              <w:rPr>
                <w:rFonts w:asciiTheme="minorHAnsi" w:eastAsia="Meiryo UI" w:hAnsiTheme="minorHAnsi" w:cs="Times New Roman"/>
                <w:color w:val="auto"/>
                <w:sz w:val="16"/>
                <w:szCs w:val="16"/>
                <w:lang w:val="fr-CD" w:eastAsia="ja-JP"/>
              </w:rPr>
              <w:t>202</w:t>
            </w:r>
            <w:r w:rsidR="00372518" w:rsidRPr="00705F1A">
              <w:rPr>
                <w:rFonts w:asciiTheme="minorHAnsi" w:eastAsia="Meiryo UI" w:hAnsiTheme="minorHAnsi" w:cs="Times New Roman"/>
                <w:color w:val="auto"/>
                <w:sz w:val="16"/>
                <w:szCs w:val="16"/>
                <w:lang w:val="fr-CD" w:eastAsia="ja-JP"/>
              </w:rPr>
              <w:t>1</w:t>
            </w:r>
            <w:r w:rsidRPr="00705F1A">
              <w:rPr>
                <w:rFonts w:asciiTheme="minorHAnsi" w:eastAsia="Meiryo UI" w:hAnsiTheme="minorHAnsi" w:cs="Times New Roman"/>
                <w:color w:val="auto"/>
                <w:sz w:val="16"/>
                <w:szCs w:val="16"/>
                <w:lang w:val="fr-CD" w:eastAsia="ja-JP"/>
              </w:rPr>
              <w:t xml:space="preserve">  :</w:t>
            </w:r>
            <w:proofErr w:type="gramEnd"/>
            <w:r w:rsidRPr="00705F1A">
              <w:rPr>
                <w:rFonts w:asciiTheme="minorHAnsi" w:eastAsia="Meiryo UI" w:hAnsiTheme="minorHAnsi" w:cs="Times New Roman"/>
                <w:color w:val="auto"/>
                <w:sz w:val="16"/>
                <w:szCs w:val="16"/>
                <w:lang w:val="fr-CD" w:eastAsia="ja-JP"/>
              </w:rPr>
              <w:t xml:space="preserve"> 4</w:t>
            </w:r>
            <w:r w:rsidR="00372518" w:rsidRPr="00705F1A">
              <w:rPr>
                <w:rFonts w:asciiTheme="minorHAnsi" w:eastAsia="Meiryo UI" w:hAnsiTheme="minorHAnsi" w:cs="Times New Roman"/>
                <w:color w:val="auto"/>
                <w:sz w:val="16"/>
                <w:szCs w:val="16"/>
                <w:lang w:val="fr-CD" w:eastAsia="ja-JP"/>
              </w:rPr>
              <w:t>5</w:t>
            </w:r>
            <w:r w:rsidRPr="00705F1A">
              <w:rPr>
                <w:rFonts w:asciiTheme="minorHAnsi" w:eastAsia="Meiryo UI" w:hAnsiTheme="minorHAnsi" w:cs="Times New Roman"/>
                <w:color w:val="auto"/>
                <w:sz w:val="16"/>
                <w:szCs w:val="16"/>
                <w:lang w:val="fr-CD" w:eastAsia="ja-JP"/>
              </w:rPr>
              <w:t>0 ha</w:t>
            </w:r>
          </w:p>
          <w:p w14:paraId="52191437" w14:textId="095264D7" w:rsidR="00AF4237" w:rsidRPr="00705F1A" w:rsidRDefault="00AF4237" w:rsidP="002C2A08">
            <w:pPr>
              <w:spacing w:after="0" w:line="180" w:lineRule="exact"/>
              <w:ind w:left="0" w:right="0" w:firstLine="0"/>
              <w:rPr>
                <w:rFonts w:asciiTheme="minorHAnsi" w:eastAsia="Meiryo UI" w:hAnsiTheme="minorHAnsi" w:cstheme="minorHAnsi"/>
                <w:color w:val="auto"/>
                <w:sz w:val="16"/>
                <w:szCs w:val="16"/>
                <w:lang w:val="fr-CD" w:eastAsia="ja-JP"/>
              </w:rPr>
            </w:pPr>
          </w:p>
        </w:tc>
        <w:tc>
          <w:tcPr>
            <w:tcW w:w="1987" w:type="dxa"/>
            <w:tcBorders>
              <w:bottom w:val="single" w:sz="4" w:space="0" w:color="auto"/>
            </w:tcBorders>
          </w:tcPr>
          <w:p w14:paraId="27296A5B" w14:textId="37EB4BB6" w:rsidR="00AF4237" w:rsidRPr="00D90F03" w:rsidRDefault="00882B3E" w:rsidP="00947475">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421 </w:t>
            </w:r>
            <w:r w:rsidR="00B70893" w:rsidRPr="00D90F03">
              <w:rPr>
                <w:rFonts w:asciiTheme="minorHAnsi" w:eastAsia="Meiryo UI" w:hAnsiTheme="minorHAnsi" w:cstheme="minorHAnsi"/>
                <w:color w:val="auto"/>
                <w:sz w:val="16"/>
                <w:szCs w:val="16"/>
                <w:lang w:val="fr-CD" w:eastAsia="ja-JP"/>
              </w:rPr>
              <w:t xml:space="preserve">ha dont 314 ha des plantations de la </w:t>
            </w:r>
            <w:r w:rsidR="00AF4237" w:rsidRPr="00D90F03">
              <w:rPr>
                <w:rFonts w:asciiTheme="minorHAnsi" w:eastAsia="Meiryo UI" w:hAnsiTheme="minorHAnsi" w:cstheme="minorHAnsi"/>
                <w:color w:val="auto"/>
                <w:sz w:val="16"/>
                <w:szCs w:val="16"/>
                <w:lang w:val="fr-CD" w:eastAsia="ja-JP"/>
              </w:rPr>
              <w:t xml:space="preserve">Saison </w:t>
            </w:r>
            <w:r w:rsidR="00947475" w:rsidRPr="00D90F03">
              <w:rPr>
                <w:rFonts w:asciiTheme="minorHAnsi" w:eastAsia="Meiryo UI" w:hAnsiTheme="minorHAnsi" w:cstheme="minorHAnsi"/>
                <w:color w:val="auto"/>
                <w:sz w:val="16"/>
                <w:szCs w:val="16"/>
                <w:lang w:val="fr-CD" w:eastAsia="ja-JP"/>
              </w:rPr>
              <w:t xml:space="preserve">B </w:t>
            </w:r>
            <w:r w:rsidR="00AF4237" w:rsidRPr="00D90F03">
              <w:rPr>
                <w:rFonts w:asciiTheme="minorHAnsi" w:eastAsia="Meiryo UI" w:hAnsiTheme="minorHAnsi" w:cstheme="minorHAnsi"/>
                <w:color w:val="auto"/>
                <w:sz w:val="16"/>
                <w:szCs w:val="16"/>
                <w:lang w:val="fr-CD" w:eastAsia="ja-JP"/>
              </w:rPr>
              <w:t>202</w:t>
            </w:r>
            <w:r w:rsidR="00947475" w:rsidRPr="00D90F03">
              <w:rPr>
                <w:rFonts w:asciiTheme="minorHAnsi" w:eastAsia="Meiryo UI" w:hAnsiTheme="minorHAnsi" w:cstheme="minorHAnsi"/>
                <w:color w:val="auto"/>
                <w:sz w:val="16"/>
                <w:szCs w:val="16"/>
                <w:lang w:val="fr-CD" w:eastAsia="ja-JP"/>
              </w:rPr>
              <w:t>1</w:t>
            </w:r>
            <w:r w:rsidR="00B70893" w:rsidRPr="00D90F03">
              <w:rPr>
                <w:rFonts w:asciiTheme="minorHAnsi" w:eastAsia="Meiryo UI" w:hAnsiTheme="minorHAnsi" w:cstheme="minorHAnsi"/>
                <w:color w:val="auto"/>
                <w:sz w:val="16"/>
                <w:szCs w:val="16"/>
                <w:lang w:val="fr-CD" w:eastAsia="ja-JP"/>
              </w:rPr>
              <w:t xml:space="preserve"> et </w:t>
            </w:r>
            <w:r w:rsidRPr="00D90F03">
              <w:rPr>
                <w:rFonts w:asciiTheme="minorHAnsi" w:eastAsia="Meiryo UI" w:hAnsiTheme="minorHAnsi" w:cstheme="minorHAnsi"/>
                <w:color w:val="auto"/>
                <w:sz w:val="16"/>
                <w:szCs w:val="16"/>
                <w:lang w:val="fr-CD" w:eastAsia="ja-JP"/>
              </w:rPr>
              <w:t xml:space="preserve">107 </w:t>
            </w:r>
            <w:r w:rsidR="00B70893" w:rsidRPr="00D90F03">
              <w:rPr>
                <w:rFonts w:asciiTheme="minorHAnsi" w:eastAsia="Meiryo UI" w:hAnsiTheme="minorHAnsi" w:cstheme="minorHAnsi"/>
                <w:color w:val="auto"/>
                <w:sz w:val="16"/>
                <w:szCs w:val="16"/>
                <w:lang w:val="fr-CD" w:eastAsia="ja-JP"/>
              </w:rPr>
              <w:t>ha de la Saison A 2022</w:t>
            </w:r>
          </w:p>
          <w:p w14:paraId="4B21ED8C" w14:textId="57EC98AB" w:rsidR="00AF4237" w:rsidRPr="00D90F03" w:rsidRDefault="00AF4237" w:rsidP="005609E8">
            <w:pPr>
              <w:tabs>
                <w:tab w:val="left" w:pos="193"/>
              </w:tabs>
              <w:spacing w:after="0" w:line="180" w:lineRule="exact"/>
              <w:ind w:left="0" w:right="0" w:firstLine="0"/>
              <w:contextualSpacing/>
              <w:rPr>
                <w:rFonts w:asciiTheme="minorHAnsi" w:eastAsia="Meiryo UI" w:hAnsiTheme="minorHAnsi" w:cstheme="minorHAnsi"/>
                <w:color w:val="auto"/>
                <w:sz w:val="18"/>
                <w:szCs w:val="18"/>
                <w:lang w:val="fr-CD" w:eastAsia="ja-JP"/>
              </w:rPr>
            </w:pPr>
          </w:p>
        </w:tc>
        <w:tc>
          <w:tcPr>
            <w:tcW w:w="1134" w:type="dxa"/>
            <w:tcBorders>
              <w:bottom w:val="single" w:sz="4" w:space="0" w:color="auto"/>
            </w:tcBorders>
          </w:tcPr>
          <w:p w14:paraId="6FA2DE1C" w14:textId="7B9D1D43" w:rsidR="00AF4237" w:rsidRPr="00D90F03" w:rsidRDefault="00597A91" w:rsidP="002C2A08">
            <w:pPr>
              <w:spacing w:after="0" w:line="180" w:lineRule="exact"/>
              <w:jc w:val="center"/>
              <w:rPr>
                <w:rFonts w:asciiTheme="minorHAnsi" w:eastAsia="Meiryo UI" w:hAnsiTheme="minorHAnsi" w:cstheme="minorHAnsi"/>
                <w:color w:val="auto"/>
                <w:sz w:val="16"/>
                <w:szCs w:val="16"/>
                <w:lang w:val="fr-CD" w:eastAsia="ja-JP"/>
              </w:rPr>
            </w:pPr>
            <w:r w:rsidRPr="00D90F03">
              <w:rPr>
                <w:rFonts w:asciiTheme="minorHAnsi" w:eastAsia="DengXian" w:hAnsiTheme="minorHAnsi" w:cstheme="minorHAnsi"/>
                <w:color w:val="auto"/>
                <w:sz w:val="16"/>
                <w:szCs w:val="16"/>
                <w:lang w:val="fr-CD"/>
              </w:rPr>
              <w:t>75</w:t>
            </w:r>
            <w:r w:rsidR="00AF4237" w:rsidRPr="00D90F03">
              <w:rPr>
                <w:rFonts w:asciiTheme="minorHAnsi" w:eastAsia="Meiryo UI" w:hAnsiTheme="minorHAnsi" w:cstheme="minorHAnsi"/>
                <w:color w:val="auto"/>
                <w:sz w:val="16"/>
                <w:szCs w:val="16"/>
                <w:lang w:val="fr-CD" w:eastAsia="ja-JP"/>
              </w:rPr>
              <w:t>%</w:t>
            </w:r>
          </w:p>
        </w:tc>
        <w:tc>
          <w:tcPr>
            <w:tcW w:w="992" w:type="dxa"/>
            <w:tcBorders>
              <w:bottom w:val="single" w:sz="4" w:space="0" w:color="auto"/>
            </w:tcBorders>
          </w:tcPr>
          <w:p w14:paraId="74B563A9" w14:textId="6D04CE3A" w:rsidR="00AF4237" w:rsidRPr="00D90F03" w:rsidRDefault="00FD5044">
            <w:pPr>
              <w:tabs>
                <w:tab w:val="left" w:pos="193"/>
              </w:tabs>
              <w:spacing w:after="0" w:line="180" w:lineRule="exact"/>
              <w:ind w:right="0"/>
              <w:contextualSpacing/>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69</w:t>
            </w:r>
            <w:r w:rsidR="00022822" w:rsidRPr="00D90F03">
              <w:rPr>
                <w:rFonts w:asciiTheme="minorHAnsi" w:eastAsia="Meiryo UI" w:hAnsiTheme="minorHAnsi" w:cstheme="minorHAnsi"/>
                <w:color w:val="auto"/>
                <w:sz w:val="16"/>
                <w:szCs w:val="16"/>
                <w:lang w:val="fr-CD" w:eastAsia="ja-JP"/>
              </w:rPr>
              <w:t>%</w:t>
            </w:r>
          </w:p>
        </w:tc>
        <w:tc>
          <w:tcPr>
            <w:tcW w:w="1418" w:type="dxa"/>
            <w:tcBorders>
              <w:bottom w:val="single" w:sz="4" w:space="0" w:color="auto"/>
            </w:tcBorders>
          </w:tcPr>
          <w:p w14:paraId="5ECCD512" w14:textId="58A2B2E2" w:rsidR="00AF4237" w:rsidRPr="00D90F03" w:rsidRDefault="00AF4237" w:rsidP="002C2A0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Suivi-évaluation de programme </w:t>
            </w:r>
          </w:p>
          <w:p w14:paraId="731707AD" w14:textId="77777777" w:rsidR="00AF4237" w:rsidRPr="00D90F03" w:rsidRDefault="00AF4237" w:rsidP="002C2A08">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p>
          <w:p w14:paraId="558E6684" w14:textId="44007C25" w:rsidR="00AF4237" w:rsidRPr="00D90F03" w:rsidRDefault="00AF4237" w:rsidP="002C2A08">
            <w:pPr>
              <w:spacing w:after="0" w:line="180" w:lineRule="exact"/>
              <w:ind w:left="0" w:right="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Rapport de programme</w:t>
            </w:r>
          </w:p>
          <w:p w14:paraId="12C146C2" w14:textId="77777777" w:rsidR="00AF4237" w:rsidRPr="00D90F03" w:rsidRDefault="00AF4237" w:rsidP="002C2A08">
            <w:pPr>
              <w:tabs>
                <w:tab w:val="left" w:pos="193"/>
              </w:tabs>
              <w:spacing w:after="0" w:line="180" w:lineRule="exact"/>
              <w:ind w:left="0" w:right="0" w:firstLine="0"/>
              <w:contextualSpacing/>
              <w:rPr>
                <w:rFonts w:asciiTheme="minorHAnsi" w:eastAsia="Meiryo UI" w:hAnsiTheme="minorHAnsi" w:cstheme="minorHAnsi"/>
                <w:color w:val="auto"/>
                <w:sz w:val="16"/>
                <w:szCs w:val="16"/>
                <w:lang w:val="fr-CD" w:eastAsia="ja-JP"/>
              </w:rPr>
            </w:pPr>
          </w:p>
        </w:tc>
        <w:tc>
          <w:tcPr>
            <w:tcW w:w="2693" w:type="dxa"/>
            <w:tcBorders>
              <w:bottom w:val="single" w:sz="4" w:space="0" w:color="auto"/>
            </w:tcBorders>
          </w:tcPr>
          <w:p w14:paraId="23B939DE" w14:textId="4349568F" w:rsidR="00AF4237" w:rsidRPr="00D90F03" w:rsidRDefault="00AF4237" w:rsidP="00947475">
            <w:pPr>
              <w:tabs>
                <w:tab w:val="left" w:pos="193"/>
              </w:tabs>
              <w:spacing w:after="0" w:line="180" w:lineRule="exact"/>
              <w:ind w:right="0"/>
              <w:contextualSpacing/>
              <w:rPr>
                <w:rFonts w:asciiTheme="minorHAnsi" w:eastAsia="Meiryo UI" w:hAnsiTheme="minorHAnsi" w:cstheme="minorHAnsi"/>
                <w:color w:val="auto"/>
                <w:sz w:val="16"/>
                <w:szCs w:val="16"/>
                <w:lang w:val="fr-CD" w:eastAsia="ja-JP"/>
              </w:rPr>
            </w:pPr>
          </w:p>
        </w:tc>
      </w:tr>
      <w:tr w:rsidR="001B50F0" w:rsidRPr="00705F1A" w14:paraId="60EAF3EF" w14:textId="77777777" w:rsidTr="00A14B7D">
        <w:trPr>
          <w:cantSplit/>
        </w:trPr>
        <w:tc>
          <w:tcPr>
            <w:tcW w:w="2317" w:type="dxa"/>
            <w:tcBorders>
              <w:bottom w:val="single" w:sz="4" w:space="0" w:color="auto"/>
            </w:tcBorders>
          </w:tcPr>
          <w:p w14:paraId="22451D36" w14:textId="3537FCA3" w:rsidR="00AF4237" w:rsidRPr="00705F1A" w:rsidRDefault="00D813D7" w:rsidP="00D813D7">
            <w:pPr>
              <w:spacing w:after="0" w:line="180" w:lineRule="exact"/>
              <w:ind w:left="29" w:right="141"/>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2.4 Mise en place de pare-feu autour des plantations agroforestières des villages</w:t>
            </w:r>
          </w:p>
        </w:tc>
        <w:tc>
          <w:tcPr>
            <w:tcW w:w="2355" w:type="dxa"/>
            <w:tcBorders>
              <w:bottom w:val="single" w:sz="4" w:space="0" w:color="auto"/>
            </w:tcBorders>
          </w:tcPr>
          <w:p w14:paraId="507E59C9" w14:textId="77777777" w:rsidR="00AF4237" w:rsidRPr="00705F1A" w:rsidRDefault="00AF4237" w:rsidP="002C2A08">
            <w:pPr>
              <w:spacing w:after="0" w:line="180" w:lineRule="exact"/>
              <w:ind w:left="42"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Mise en défens des plantations réalisées par les paysans</w:t>
            </w:r>
          </w:p>
        </w:tc>
        <w:tc>
          <w:tcPr>
            <w:tcW w:w="2550" w:type="dxa"/>
            <w:tcBorders>
              <w:bottom w:val="single" w:sz="4" w:space="0" w:color="auto"/>
            </w:tcBorders>
          </w:tcPr>
          <w:p w14:paraId="1A476490" w14:textId="6AAD6209" w:rsidR="00AF4237" w:rsidRPr="00705F1A" w:rsidRDefault="00AF4237" w:rsidP="00947475">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Coupe-feu pour les plantations de </w:t>
            </w:r>
            <w:r w:rsidR="00947475" w:rsidRPr="00705F1A">
              <w:rPr>
                <w:rFonts w:asciiTheme="minorHAnsi" w:eastAsia="Meiryo UI" w:hAnsiTheme="minorHAnsi" w:cs="Times New Roman"/>
                <w:color w:val="auto"/>
                <w:sz w:val="16"/>
                <w:szCs w:val="16"/>
                <w:lang w:val="fr-CD" w:eastAsia="ja-JP"/>
              </w:rPr>
              <w:t>1200</w:t>
            </w:r>
            <w:r w:rsidRPr="00705F1A">
              <w:rPr>
                <w:rFonts w:asciiTheme="minorHAnsi" w:eastAsia="Meiryo UI" w:hAnsiTheme="minorHAnsi" w:cs="Times New Roman"/>
                <w:color w:val="auto"/>
                <w:sz w:val="16"/>
                <w:szCs w:val="16"/>
                <w:lang w:val="fr-CD" w:eastAsia="ja-JP"/>
              </w:rPr>
              <w:t xml:space="preserve"> ha de la Saison 202</w:t>
            </w:r>
            <w:r w:rsidR="00947475" w:rsidRPr="00705F1A">
              <w:rPr>
                <w:rFonts w:asciiTheme="minorHAnsi" w:eastAsia="Meiryo UI" w:hAnsiTheme="minorHAnsi" w:cs="Times New Roman"/>
                <w:color w:val="auto"/>
                <w:sz w:val="16"/>
                <w:szCs w:val="16"/>
                <w:lang w:val="fr-CD" w:eastAsia="ja-JP"/>
              </w:rPr>
              <w:t>1</w:t>
            </w:r>
            <w:r w:rsidRPr="00705F1A">
              <w:rPr>
                <w:rFonts w:asciiTheme="minorHAnsi" w:eastAsia="Meiryo UI" w:hAnsiTheme="minorHAnsi" w:cs="Times New Roman"/>
                <w:color w:val="auto"/>
                <w:sz w:val="16"/>
                <w:szCs w:val="16"/>
                <w:lang w:val="fr-CD" w:eastAsia="ja-JP"/>
              </w:rPr>
              <w:t xml:space="preserve"> : </w:t>
            </w:r>
            <w:r w:rsidR="00947475" w:rsidRPr="00705F1A">
              <w:rPr>
                <w:rFonts w:asciiTheme="minorHAnsi" w:eastAsia="Meiryo UI" w:hAnsiTheme="minorHAnsi" w:cs="Times New Roman"/>
                <w:color w:val="auto"/>
                <w:sz w:val="16"/>
                <w:szCs w:val="16"/>
                <w:lang w:val="fr-CD" w:eastAsia="ja-JP"/>
              </w:rPr>
              <w:t>97</w:t>
            </w:r>
            <w:r w:rsidRPr="00705F1A">
              <w:rPr>
                <w:rFonts w:asciiTheme="minorHAnsi" w:eastAsia="Meiryo UI" w:hAnsiTheme="minorHAnsi" w:cs="Times New Roman"/>
                <w:color w:val="auto"/>
                <w:sz w:val="16"/>
                <w:szCs w:val="16"/>
                <w:lang w:val="fr-CD" w:eastAsia="ja-JP"/>
              </w:rPr>
              <w:t xml:space="preserve"> ha</w:t>
            </w:r>
          </w:p>
          <w:p w14:paraId="04C76F7C" w14:textId="6A256A52" w:rsidR="00AF4237" w:rsidRPr="00705F1A" w:rsidRDefault="00AF4237" w:rsidP="002C2A08">
            <w:pPr>
              <w:spacing w:after="0" w:line="180" w:lineRule="exact"/>
              <w:ind w:left="10" w:firstLine="0"/>
              <w:rPr>
                <w:rFonts w:asciiTheme="minorHAnsi" w:eastAsia="Meiryo UI" w:hAnsiTheme="minorHAnsi" w:cstheme="minorHAnsi"/>
                <w:color w:val="auto"/>
                <w:sz w:val="16"/>
                <w:szCs w:val="16"/>
                <w:lang w:val="fr-CD" w:eastAsia="ja-JP"/>
              </w:rPr>
            </w:pPr>
          </w:p>
        </w:tc>
        <w:tc>
          <w:tcPr>
            <w:tcW w:w="1987" w:type="dxa"/>
            <w:tcBorders>
              <w:bottom w:val="single" w:sz="4" w:space="0" w:color="auto"/>
            </w:tcBorders>
          </w:tcPr>
          <w:p w14:paraId="720C8E55" w14:textId="7DD54D31" w:rsidR="00FD5044" w:rsidRPr="00D90F03" w:rsidRDefault="00DC06B7" w:rsidP="00F27645">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heme="minorHAnsi"/>
                <w:color w:val="auto"/>
                <w:sz w:val="16"/>
                <w:szCs w:val="16"/>
                <w:lang w:val="fr-CD" w:eastAsia="ja-JP"/>
              </w:rPr>
              <w:t xml:space="preserve">93 </w:t>
            </w:r>
            <w:r w:rsidR="00FD5044" w:rsidRPr="00D90F03">
              <w:rPr>
                <w:rFonts w:asciiTheme="minorHAnsi" w:eastAsia="Meiryo UI" w:hAnsiTheme="minorHAnsi" w:cstheme="minorHAnsi"/>
                <w:color w:val="auto"/>
                <w:sz w:val="16"/>
                <w:szCs w:val="16"/>
                <w:lang w:val="fr-CD" w:eastAsia="ja-JP"/>
              </w:rPr>
              <w:t>ha de coupe-feu pour les plantations de 1042 ha de la Saison 2021</w:t>
            </w:r>
            <w:r w:rsidRPr="00D90F03">
              <w:rPr>
                <w:rFonts w:asciiTheme="minorHAnsi" w:eastAsia="Meiryo UI" w:hAnsiTheme="minorHAnsi" w:cstheme="minorHAnsi"/>
                <w:color w:val="auto"/>
                <w:sz w:val="16"/>
                <w:szCs w:val="16"/>
                <w:lang w:val="fr-CD" w:eastAsia="ja-JP"/>
              </w:rPr>
              <w:t xml:space="preserve"> et </w:t>
            </w:r>
            <w:proofErr w:type="gramStart"/>
            <w:r w:rsidRPr="00D90F03">
              <w:rPr>
                <w:rFonts w:asciiTheme="minorHAnsi" w:eastAsia="Meiryo UI" w:hAnsiTheme="minorHAnsi" w:cstheme="minorHAnsi"/>
                <w:color w:val="auto"/>
                <w:sz w:val="16"/>
                <w:szCs w:val="16"/>
                <w:lang w:val="fr-CD" w:eastAsia="ja-JP"/>
              </w:rPr>
              <w:t>la  Saison</w:t>
            </w:r>
            <w:proofErr w:type="gramEnd"/>
            <w:r w:rsidRPr="00D90F03">
              <w:rPr>
                <w:rFonts w:asciiTheme="minorHAnsi" w:eastAsia="Meiryo UI" w:hAnsiTheme="minorHAnsi" w:cstheme="minorHAnsi"/>
                <w:color w:val="auto"/>
                <w:sz w:val="16"/>
                <w:szCs w:val="16"/>
                <w:lang w:val="fr-CD" w:eastAsia="ja-JP"/>
              </w:rPr>
              <w:t xml:space="preserve"> A 2022.</w:t>
            </w:r>
          </w:p>
        </w:tc>
        <w:tc>
          <w:tcPr>
            <w:tcW w:w="1134" w:type="dxa"/>
            <w:tcBorders>
              <w:bottom w:val="single" w:sz="4" w:space="0" w:color="auto"/>
            </w:tcBorders>
          </w:tcPr>
          <w:p w14:paraId="66BD4C1C" w14:textId="0269CE4E" w:rsidR="00AF4237" w:rsidRPr="00D90F03" w:rsidRDefault="00FD5044">
            <w:pPr>
              <w:spacing w:after="0" w:line="180" w:lineRule="exact"/>
              <w:jc w:val="center"/>
              <w:rPr>
                <w:rFonts w:asciiTheme="minorHAnsi" w:eastAsia="Meiryo UI" w:hAnsiTheme="minorHAnsi" w:cstheme="minorHAnsi"/>
                <w:color w:val="auto"/>
                <w:sz w:val="16"/>
                <w:szCs w:val="16"/>
                <w:lang w:val="fr-CD" w:eastAsia="ja-JP"/>
              </w:rPr>
            </w:pPr>
            <w:r w:rsidRPr="00D90F03">
              <w:rPr>
                <w:rFonts w:asciiTheme="minorHAnsi" w:eastAsia="DengXian" w:hAnsiTheme="minorHAnsi" w:cs="Times New Roman"/>
                <w:color w:val="auto"/>
                <w:sz w:val="16"/>
                <w:szCs w:val="16"/>
                <w:lang w:val="fr-CD"/>
              </w:rPr>
              <w:t>87</w:t>
            </w:r>
            <w:r w:rsidR="00AF4237" w:rsidRPr="00D90F03">
              <w:rPr>
                <w:rFonts w:asciiTheme="minorHAnsi" w:eastAsia="Meiryo UI" w:hAnsiTheme="minorHAnsi" w:cs="Times New Roman"/>
                <w:color w:val="auto"/>
                <w:sz w:val="16"/>
                <w:szCs w:val="16"/>
                <w:lang w:val="fr-CD" w:eastAsia="ja-JP"/>
              </w:rPr>
              <w:t>%</w:t>
            </w:r>
          </w:p>
        </w:tc>
        <w:tc>
          <w:tcPr>
            <w:tcW w:w="992" w:type="dxa"/>
            <w:tcBorders>
              <w:bottom w:val="single" w:sz="4" w:space="0" w:color="auto"/>
            </w:tcBorders>
          </w:tcPr>
          <w:p w14:paraId="11AFE3A9" w14:textId="301C35EB" w:rsidR="00AF4237" w:rsidRPr="00D90F03" w:rsidRDefault="00FD5044">
            <w:pPr>
              <w:tabs>
                <w:tab w:val="left" w:pos="193"/>
              </w:tabs>
              <w:spacing w:after="0" w:line="180" w:lineRule="exact"/>
              <w:ind w:right="0"/>
              <w:contextualSpacing/>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68</w:t>
            </w:r>
            <w:r w:rsidR="00022822" w:rsidRPr="00D90F03">
              <w:rPr>
                <w:rFonts w:asciiTheme="minorHAnsi" w:eastAsia="Meiryo UI" w:hAnsiTheme="minorHAnsi" w:cs="Times New Roman"/>
                <w:color w:val="auto"/>
                <w:sz w:val="16"/>
                <w:szCs w:val="16"/>
                <w:lang w:val="fr-CD" w:eastAsia="ja-JP"/>
              </w:rPr>
              <w:t>%</w:t>
            </w:r>
          </w:p>
        </w:tc>
        <w:tc>
          <w:tcPr>
            <w:tcW w:w="1418" w:type="dxa"/>
            <w:tcBorders>
              <w:bottom w:val="single" w:sz="4" w:space="0" w:color="auto"/>
            </w:tcBorders>
          </w:tcPr>
          <w:p w14:paraId="52FFBABB" w14:textId="6DBD493F" w:rsidR="00AF4237" w:rsidRPr="00D90F03" w:rsidRDefault="00AF4237" w:rsidP="00F27645">
            <w:pPr>
              <w:tabs>
                <w:tab w:val="left" w:pos="193"/>
              </w:tabs>
              <w:spacing w:after="0" w:line="180" w:lineRule="exact"/>
              <w:ind w:right="0"/>
              <w:contextualSpacing/>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Suivi-évaluation de programme </w:t>
            </w:r>
          </w:p>
          <w:p w14:paraId="37AB7D8A" w14:textId="77777777" w:rsidR="00AF4237" w:rsidRPr="00D90F03" w:rsidRDefault="00AF4237" w:rsidP="002C2A08">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p>
          <w:p w14:paraId="54B01F48" w14:textId="6DFF9C5B" w:rsidR="00AF4237" w:rsidRPr="00D90F03" w:rsidRDefault="00AF4237" w:rsidP="00F27645">
            <w:pPr>
              <w:spacing w:after="0" w:line="180" w:lineRule="exact"/>
              <w:ind w:left="0" w:right="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Rapport de programme</w:t>
            </w:r>
          </w:p>
        </w:tc>
        <w:tc>
          <w:tcPr>
            <w:tcW w:w="2693" w:type="dxa"/>
            <w:tcBorders>
              <w:bottom w:val="single" w:sz="4" w:space="0" w:color="auto"/>
            </w:tcBorders>
          </w:tcPr>
          <w:p w14:paraId="1CED9146" w14:textId="3E8F15E0" w:rsidR="00AF4237" w:rsidRPr="00D90F03" w:rsidRDefault="00AF4237">
            <w:pPr>
              <w:spacing w:after="0" w:line="180" w:lineRule="exact"/>
              <w:jc w:val="left"/>
              <w:rPr>
                <w:rFonts w:asciiTheme="minorHAnsi" w:eastAsia="Meiryo UI" w:hAnsiTheme="minorHAnsi" w:cstheme="minorHAnsi"/>
                <w:color w:val="auto"/>
                <w:sz w:val="16"/>
                <w:szCs w:val="16"/>
                <w:lang w:val="fr-CD" w:eastAsia="ja-JP"/>
              </w:rPr>
            </w:pPr>
          </w:p>
        </w:tc>
      </w:tr>
      <w:tr w:rsidR="001B50F0" w:rsidRPr="00705F1A" w14:paraId="471B7F70" w14:textId="77777777" w:rsidTr="00A14B7D">
        <w:trPr>
          <w:cantSplit/>
        </w:trPr>
        <w:tc>
          <w:tcPr>
            <w:tcW w:w="2317" w:type="dxa"/>
            <w:tcBorders>
              <w:bottom w:val="single" w:sz="4" w:space="0" w:color="auto"/>
            </w:tcBorders>
          </w:tcPr>
          <w:p w14:paraId="10DD2A50" w14:textId="1F71C9F6" w:rsidR="00847742" w:rsidRPr="00705F1A" w:rsidRDefault="00164323" w:rsidP="00947475">
            <w:pPr>
              <w:spacing w:after="0" w:line="180" w:lineRule="exact"/>
              <w:ind w:left="29" w:right="141"/>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2.5. </w:t>
            </w:r>
            <w:r w:rsidR="00847742" w:rsidRPr="00705F1A">
              <w:rPr>
                <w:rFonts w:asciiTheme="minorHAnsi" w:eastAsia="Meiryo UI" w:hAnsiTheme="minorHAnsi" w:cstheme="minorHAnsi"/>
                <w:color w:val="auto"/>
                <w:sz w:val="16"/>
                <w:szCs w:val="16"/>
                <w:lang w:val="fr-CD" w:eastAsia="ja-JP"/>
              </w:rPr>
              <w:t xml:space="preserve">Apport du soutien technique pour la mise en œuvre de l’agroforesterie dans les concessions/fermes et les villages </w:t>
            </w:r>
          </w:p>
        </w:tc>
        <w:tc>
          <w:tcPr>
            <w:tcW w:w="2355" w:type="dxa"/>
            <w:tcBorders>
              <w:bottom w:val="single" w:sz="4" w:space="0" w:color="auto"/>
            </w:tcBorders>
          </w:tcPr>
          <w:p w14:paraId="0FACEAF9" w14:textId="77777777" w:rsidR="00947475" w:rsidRPr="00705F1A" w:rsidRDefault="00947475" w:rsidP="00947475">
            <w:pPr>
              <w:spacing w:after="0" w:line="180" w:lineRule="exact"/>
              <w:ind w:left="42" w:right="-20"/>
              <w:rPr>
                <w:rFonts w:asciiTheme="minorHAnsi" w:eastAsia="Meiryo UI" w:hAnsiTheme="minorHAnsi" w:cstheme="minorHAnsi"/>
                <w:color w:val="auto"/>
                <w:sz w:val="16"/>
                <w:szCs w:val="16"/>
                <w:lang w:val="fr-CD" w:eastAsia="ja-JP"/>
              </w:rPr>
            </w:pPr>
          </w:p>
        </w:tc>
        <w:tc>
          <w:tcPr>
            <w:tcW w:w="2550" w:type="dxa"/>
            <w:tcBorders>
              <w:bottom w:val="single" w:sz="4" w:space="0" w:color="auto"/>
            </w:tcBorders>
          </w:tcPr>
          <w:p w14:paraId="77BF16DD" w14:textId="7C1DF004" w:rsidR="006F7128" w:rsidRPr="00705F1A" w:rsidRDefault="006F7128" w:rsidP="003768A5">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705F1A">
              <w:rPr>
                <w:rFonts w:asciiTheme="minorHAnsi" w:eastAsia="Meiryo UI" w:hAnsiTheme="minorHAnsi" w:cstheme="minorHAnsi"/>
                <w:color w:val="auto"/>
                <w:sz w:val="16"/>
                <w:szCs w:val="16"/>
                <w:lang w:val="fr-CD" w:eastAsia="ja-JP"/>
              </w:rPr>
              <w:t>Soutien technique pour les activités agroforestières de la saison 2022</w:t>
            </w:r>
          </w:p>
        </w:tc>
        <w:tc>
          <w:tcPr>
            <w:tcW w:w="1987" w:type="dxa"/>
            <w:tcBorders>
              <w:bottom w:val="single" w:sz="4" w:space="0" w:color="auto"/>
            </w:tcBorders>
          </w:tcPr>
          <w:p w14:paraId="78DD1644" w14:textId="2BE20184" w:rsidR="006F7128" w:rsidRPr="00D90F03" w:rsidRDefault="006F7128">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Sélection des villages et des concessions</w:t>
            </w:r>
            <w:r w:rsidR="004A3918" w:rsidRPr="00D90F03">
              <w:rPr>
                <w:rFonts w:asciiTheme="minorHAnsi" w:eastAsia="Meiryo UI" w:hAnsiTheme="minorHAnsi" w:cs="Times New Roman"/>
                <w:color w:val="auto"/>
                <w:sz w:val="16"/>
                <w:szCs w:val="16"/>
                <w:lang w:val="fr-CD" w:eastAsia="ja-JP"/>
              </w:rPr>
              <w:t xml:space="preserve"> cibles</w:t>
            </w:r>
            <w:r w:rsidR="004437B3" w:rsidRPr="00D90F03">
              <w:rPr>
                <w:rFonts w:asciiTheme="minorHAnsi" w:eastAsia="Meiryo UI" w:hAnsiTheme="minorHAnsi" w:cs="Times New Roman"/>
                <w:color w:val="auto"/>
                <w:sz w:val="16"/>
                <w:szCs w:val="16"/>
                <w:lang w:val="fr-CD" w:eastAsia="ja-JP"/>
              </w:rPr>
              <w:t xml:space="preserve">, </w:t>
            </w:r>
            <w:r w:rsidR="004A3918" w:rsidRPr="00D90F03">
              <w:rPr>
                <w:rFonts w:asciiTheme="minorHAnsi" w:eastAsia="Meiryo UI" w:hAnsiTheme="minorHAnsi" w:cs="Times New Roman"/>
                <w:color w:val="auto"/>
                <w:sz w:val="16"/>
                <w:szCs w:val="16"/>
                <w:lang w:val="fr-CD" w:eastAsia="ja-JP"/>
              </w:rPr>
              <w:t>la mise en œuvre de plantation d’agroforesterie et le suivi</w:t>
            </w:r>
          </w:p>
        </w:tc>
        <w:tc>
          <w:tcPr>
            <w:tcW w:w="1134" w:type="dxa"/>
            <w:tcBorders>
              <w:bottom w:val="single" w:sz="4" w:space="0" w:color="auto"/>
            </w:tcBorders>
          </w:tcPr>
          <w:p w14:paraId="54AC23D1" w14:textId="7AFF5E0A" w:rsidR="00947475" w:rsidRPr="00D90F03" w:rsidRDefault="004A3918" w:rsidP="00947475">
            <w:pPr>
              <w:spacing w:after="0" w:line="180" w:lineRule="exact"/>
              <w:jc w:val="center"/>
              <w:rPr>
                <w:rFonts w:asciiTheme="minorHAnsi" w:eastAsia="DengXian" w:hAnsiTheme="minorHAnsi" w:cstheme="minorHAnsi"/>
                <w:color w:val="auto"/>
                <w:sz w:val="16"/>
                <w:szCs w:val="16"/>
                <w:lang w:val="fr-CD"/>
              </w:rPr>
            </w:pPr>
            <w:r w:rsidRPr="00D90F03">
              <w:rPr>
                <w:rFonts w:asciiTheme="minorHAnsi" w:eastAsia="Meiryo UI" w:hAnsiTheme="minorHAnsi" w:cstheme="minorHAnsi"/>
                <w:color w:val="auto"/>
                <w:sz w:val="16"/>
                <w:szCs w:val="16"/>
                <w:lang w:val="fr-CD" w:eastAsia="ja-JP"/>
              </w:rPr>
              <w:t>75</w:t>
            </w:r>
            <w:r w:rsidR="003768A5" w:rsidRPr="00D90F03">
              <w:rPr>
                <w:rFonts w:asciiTheme="minorHAnsi" w:eastAsia="Meiryo UI" w:hAnsiTheme="minorHAnsi" w:cstheme="minorHAnsi"/>
                <w:color w:val="auto"/>
                <w:sz w:val="16"/>
                <w:szCs w:val="16"/>
                <w:lang w:val="fr-CD" w:eastAsia="ja-JP"/>
              </w:rPr>
              <w:t>%</w:t>
            </w:r>
          </w:p>
        </w:tc>
        <w:tc>
          <w:tcPr>
            <w:tcW w:w="992" w:type="dxa"/>
            <w:tcBorders>
              <w:bottom w:val="single" w:sz="4" w:space="0" w:color="auto"/>
            </w:tcBorders>
          </w:tcPr>
          <w:p w14:paraId="6AE6DF2A" w14:textId="31C78E9C" w:rsidR="00947475" w:rsidRPr="00D90F03" w:rsidRDefault="004A3918" w:rsidP="00947475">
            <w:pPr>
              <w:tabs>
                <w:tab w:val="left" w:pos="193"/>
              </w:tabs>
              <w:spacing w:after="0" w:line="180" w:lineRule="exact"/>
              <w:ind w:right="0"/>
              <w:contextualSpacing/>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54</w:t>
            </w:r>
            <w:r w:rsidR="00947475" w:rsidRPr="00D90F03">
              <w:rPr>
                <w:rFonts w:asciiTheme="minorHAnsi" w:eastAsia="Meiryo UI" w:hAnsiTheme="minorHAnsi" w:cstheme="minorHAnsi"/>
                <w:color w:val="auto"/>
                <w:sz w:val="16"/>
                <w:szCs w:val="16"/>
                <w:lang w:val="fr-CD" w:eastAsia="ja-JP"/>
              </w:rPr>
              <w:t>%</w:t>
            </w:r>
          </w:p>
        </w:tc>
        <w:tc>
          <w:tcPr>
            <w:tcW w:w="1418" w:type="dxa"/>
            <w:tcBorders>
              <w:bottom w:val="single" w:sz="4" w:space="0" w:color="auto"/>
            </w:tcBorders>
          </w:tcPr>
          <w:p w14:paraId="360C5115" w14:textId="77777777" w:rsidR="00947475" w:rsidRPr="00D90F03" w:rsidRDefault="00947475" w:rsidP="00947475">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p>
        </w:tc>
        <w:tc>
          <w:tcPr>
            <w:tcW w:w="2693" w:type="dxa"/>
            <w:tcBorders>
              <w:bottom w:val="single" w:sz="4" w:space="0" w:color="auto"/>
            </w:tcBorders>
          </w:tcPr>
          <w:p w14:paraId="2DB6FF68" w14:textId="6FE1F3CF" w:rsidR="006F7128" w:rsidRPr="00D90F03" w:rsidRDefault="004A3918">
            <w:pPr>
              <w:spacing w:after="0" w:line="180" w:lineRule="exact"/>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54</w:t>
            </w:r>
            <w:r w:rsidR="006F7128" w:rsidRPr="00D90F03">
              <w:rPr>
                <w:rFonts w:asciiTheme="minorHAnsi" w:eastAsia="Meiryo UI" w:hAnsiTheme="minorHAnsi" w:cstheme="minorHAnsi"/>
                <w:color w:val="auto"/>
                <w:sz w:val="16"/>
                <w:szCs w:val="16"/>
                <w:lang w:val="fr-CD" w:eastAsia="ja-JP"/>
              </w:rPr>
              <w:t>%</w:t>
            </w:r>
            <w:r w:rsidR="008B3566" w:rsidRPr="00D90F03">
              <w:rPr>
                <w:rFonts w:asciiTheme="minorHAnsi" w:eastAsia="Meiryo UI" w:hAnsiTheme="minorHAnsi" w:cstheme="minorHAnsi"/>
                <w:color w:val="auto"/>
                <w:sz w:val="16"/>
                <w:szCs w:val="16"/>
                <w:lang w:val="fr-CD" w:eastAsia="ja-JP"/>
              </w:rPr>
              <w:t xml:space="preserve"> par rapport à la plantation de </w:t>
            </w:r>
            <w:r w:rsidR="006F7128" w:rsidRPr="00D90F03">
              <w:rPr>
                <w:rFonts w:asciiTheme="minorHAnsi" w:eastAsia="Meiryo UI" w:hAnsiTheme="minorHAnsi" w:cstheme="minorHAnsi"/>
                <w:color w:val="auto"/>
                <w:sz w:val="16"/>
                <w:szCs w:val="16"/>
                <w:lang w:val="fr-CD" w:eastAsia="ja-JP"/>
              </w:rPr>
              <w:t>5000 ha, qui est l’objectif de l’ense</w:t>
            </w:r>
            <w:r w:rsidR="008B3566" w:rsidRPr="00D90F03">
              <w:rPr>
                <w:rFonts w:asciiTheme="minorHAnsi" w:eastAsia="Meiryo UI" w:hAnsiTheme="minorHAnsi" w:cstheme="minorHAnsi"/>
                <w:color w:val="auto"/>
                <w:sz w:val="16"/>
                <w:szCs w:val="16"/>
                <w:lang w:val="fr-CD" w:eastAsia="ja-JP"/>
              </w:rPr>
              <w:t>mble du projet (la plantation sur</w:t>
            </w:r>
            <w:r w:rsidR="006F7128" w:rsidRPr="00D90F03">
              <w:rPr>
                <w:rFonts w:asciiTheme="minorHAnsi" w:eastAsia="Meiryo UI" w:hAnsiTheme="minorHAnsi" w:cstheme="minorHAnsi"/>
                <w:color w:val="auto"/>
                <w:sz w:val="16"/>
                <w:szCs w:val="16"/>
                <w:lang w:val="fr-CD" w:eastAsia="ja-JP"/>
              </w:rPr>
              <w:t xml:space="preserve"> </w:t>
            </w:r>
            <w:r w:rsidRPr="00D90F03">
              <w:rPr>
                <w:rFonts w:asciiTheme="minorHAnsi" w:eastAsia="Meiryo UI" w:hAnsiTheme="minorHAnsi" w:cstheme="minorHAnsi"/>
                <w:color w:val="auto"/>
                <w:sz w:val="16"/>
                <w:szCs w:val="16"/>
                <w:lang w:val="fr-CD" w:eastAsia="ja-JP"/>
              </w:rPr>
              <w:t xml:space="preserve">2701 </w:t>
            </w:r>
            <w:r w:rsidR="006F7128" w:rsidRPr="00D90F03">
              <w:rPr>
                <w:rFonts w:asciiTheme="minorHAnsi" w:eastAsia="Meiryo UI" w:hAnsiTheme="minorHAnsi" w:cstheme="minorHAnsi"/>
                <w:color w:val="auto"/>
                <w:sz w:val="16"/>
                <w:szCs w:val="16"/>
                <w:lang w:val="fr-CD" w:eastAsia="ja-JP"/>
              </w:rPr>
              <w:t>ha a été mise en œuvre.)</w:t>
            </w:r>
          </w:p>
          <w:p w14:paraId="118F722A" w14:textId="43C52B1C" w:rsidR="004437B3" w:rsidRPr="00D90F03" w:rsidRDefault="004437B3">
            <w:pPr>
              <w:spacing w:after="0" w:line="180" w:lineRule="exact"/>
              <w:jc w:val="left"/>
              <w:rPr>
                <w:rFonts w:asciiTheme="minorHAnsi" w:eastAsia="Meiryo UI" w:hAnsiTheme="minorHAnsi" w:cstheme="minorHAnsi"/>
                <w:color w:val="auto"/>
                <w:sz w:val="16"/>
                <w:szCs w:val="16"/>
                <w:lang w:val="fr-CD" w:eastAsia="ja-JP"/>
              </w:rPr>
            </w:pPr>
          </w:p>
        </w:tc>
      </w:tr>
      <w:tr w:rsidR="001B50F0" w:rsidRPr="00705F1A" w14:paraId="4AC373DB" w14:textId="77777777" w:rsidTr="00A14B7D">
        <w:trPr>
          <w:cantSplit/>
        </w:trPr>
        <w:tc>
          <w:tcPr>
            <w:tcW w:w="2317" w:type="dxa"/>
            <w:tcBorders>
              <w:bottom w:val="single" w:sz="4" w:space="0" w:color="auto"/>
            </w:tcBorders>
          </w:tcPr>
          <w:p w14:paraId="06EB1CAD" w14:textId="3625F27E" w:rsidR="00164323" w:rsidRPr="00705F1A" w:rsidRDefault="00164323" w:rsidP="003768A5">
            <w:pPr>
              <w:spacing w:after="0" w:line="180" w:lineRule="exact"/>
              <w:ind w:left="29" w:right="141"/>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2.6. </w:t>
            </w:r>
            <w:r w:rsidR="006F7128" w:rsidRPr="00705F1A">
              <w:rPr>
                <w:rFonts w:asciiTheme="minorHAnsi" w:eastAsia="Meiryo UI" w:hAnsiTheme="minorHAnsi" w:cstheme="minorHAnsi"/>
                <w:color w:val="auto"/>
                <w:sz w:val="16"/>
                <w:szCs w:val="16"/>
                <w:lang w:val="fr-CD" w:eastAsia="ja-JP"/>
              </w:rPr>
              <w:t>Approvisionnement et distribution des matériaux et équipements pour la mise en œuvre de l’agroforesterie dans les co</w:t>
            </w:r>
            <w:r w:rsidR="003768A5" w:rsidRPr="00705F1A">
              <w:rPr>
                <w:rFonts w:asciiTheme="minorHAnsi" w:eastAsia="Meiryo UI" w:hAnsiTheme="minorHAnsi" w:cstheme="minorHAnsi"/>
                <w:color w:val="auto"/>
                <w:sz w:val="16"/>
                <w:szCs w:val="16"/>
                <w:lang w:val="fr-CD" w:eastAsia="ja-JP"/>
              </w:rPr>
              <w:t>ncessions/fermes et les villages</w:t>
            </w:r>
          </w:p>
        </w:tc>
        <w:tc>
          <w:tcPr>
            <w:tcW w:w="2355" w:type="dxa"/>
            <w:tcBorders>
              <w:bottom w:val="single" w:sz="4" w:space="0" w:color="auto"/>
            </w:tcBorders>
          </w:tcPr>
          <w:p w14:paraId="04B7CC8D" w14:textId="77777777" w:rsidR="00947475" w:rsidRPr="00705F1A" w:rsidRDefault="00947475" w:rsidP="00947475">
            <w:pPr>
              <w:spacing w:after="0" w:line="180" w:lineRule="exact"/>
              <w:ind w:left="42" w:right="-20"/>
              <w:rPr>
                <w:rFonts w:asciiTheme="minorHAnsi" w:eastAsia="Meiryo UI" w:hAnsiTheme="minorHAnsi" w:cstheme="minorHAnsi"/>
                <w:color w:val="auto"/>
                <w:sz w:val="16"/>
                <w:szCs w:val="16"/>
                <w:lang w:val="fr-CD" w:eastAsia="ja-JP"/>
              </w:rPr>
            </w:pPr>
          </w:p>
        </w:tc>
        <w:tc>
          <w:tcPr>
            <w:tcW w:w="2550" w:type="dxa"/>
            <w:tcBorders>
              <w:bottom w:val="single" w:sz="4" w:space="0" w:color="auto"/>
            </w:tcBorders>
          </w:tcPr>
          <w:p w14:paraId="1A2EFD70" w14:textId="06B6F1DC" w:rsidR="006F7128" w:rsidRPr="00705F1A" w:rsidRDefault="006F7128" w:rsidP="003768A5">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Approvisionnement des matériaux et équipements pour les activités agroforestières de la saison 2022</w:t>
            </w:r>
          </w:p>
        </w:tc>
        <w:tc>
          <w:tcPr>
            <w:tcW w:w="1987" w:type="dxa"/>
            <w:tcBorders>
              <w:bottom w:val="single" w:sz="4" w:space="0" w:color="auto"/>
            </w:tcBorders>
          </w:tcPr>
          <w:p w14:paraId="2A90902A" w14:textId="3501FED3" w:rsidR="006F7128" w:rsidRPr="00D90F03" w:rsidRDefault="006F7128" w:rsidP="003768A5">
            <w:pPr>
              <w:tabs>
                <w:tab w:val="left" w:pos="193"/>
              </w:tabs>
              <w:spacing w:after="0" w:line="180" w:lineRule="exact"/>
              <w:ind w:right="0"/>
              <w:contextualSpacing/>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Le processus d’approvisionnement </w:t>
            </w:r>
            <w:r w:rsidR="003768A5" w:rsidRPr="00D90F03">
              <w:rPr>
                <w:rFonts w:asciiTheme="minorHAnsi" w:eastAsia="Meiryo UI" w:hAnsiTheme="minorHAnsi" w:cs="Times New Roman"/>
                <w:color w:val="auto"/>
                <w:sz w:val="16"/>
                <w:szCs w:val="16"/>
                <w:lang w:val="fr-CD" w:eastAsia="ja-JP"/>
              </w:rPr>
              <w:t xml:space="preserve">des </w:t>
            </w:r>
            <w:r w:rsidRPr="00D90F03">
              <w:rPr>
                <w:rFonts w:asciiTheme="minorHAnsi" w:eastAsia="Meiryo UI" w:hAnsiTheme="minorHAnsi" w:cs="Times New Roman"/>
                <w:color w:val="auto"/>
                <w:sz w:val="16"/>
                <w:szCs w:val="16"/>
                <w:lang w:val="fr-CD" w:eastAsia="ja-JP"/>
              </w:rPr>
              <w:t xml:space="preserve">semences, matériaux et équipement est en cours. </w:t>
            </w:r>
          </w:p>
          <w:p w14:paraId="17BD7EB7" w14:textId="7CA16707" w:rsidR="006F7128" w:rsidRPr="00D90F03" w:rsidRDefault="006F7128" w:rsidP="00A14B7D">
            <w:pPr>
              <w:tabs>
                <w:tab w:val="left" w:pos="193"/>
              </w:tabs>
              <w:spacing w:after="0" w:line="180" w:lineRule="exact"/>
              <w:ind w:left="0" w:right="0" w:firstLine="0"/>
              <w:contextualSpacing/>
              <w:rPr>
                <w:rFonts w:asciiTheme="minorHAnsi" w:eastAsia="Meiryo UI" w:hAnsiTheme="minorHAnsi" w:cs="Times New Roman"/>
                <w:color w:val="auto"/>
                <w:sz w:val="16"/>
                <w:szCs w:val="16"/>
                <w:lang w:val="fr-CD" w:eastAsia="ja-JP"/>
              </w:rPr>
            </w:pPr>
          </w:p>
        </w:tc>
        <w:tc>
          <w:tcPr>
            <w:tcW w:w="1134" w:type="dxa"/>
            <w:tcBorders>
              <w:bottom w:val="single" w:sz="4" w:space="0" w:color="auto"/>
            </w:tcBorders>
          </w:tcPr>
          <w:p w14:paraId="5BB301D4" w14:textId="7E742FBC" w:rsidR="00947475" w:rsidRPr="00D90F03" w:rsidRDefault="00C42437" w:rsidP="00947475">
            <w:pPr>
              <w:spacing w:after="0" w:line="180" w:lineRule="exact"/>
              <w:jc w:val="center"/>
              <w:rPr>
                <w:rFonts w:asciiTheme="minorHAnsi" w:eastAsia="DengXian" w:hAnsiTheme="minorHAnsi" w:cstheme="minorHAnsi"/>
                <w:color w:val="auto"/>
                <w:sz w:val="16"/>
                <w:szCs w:val="16"/>
                <w:lang w:val="fr-CD"/>
              </w:rPr>
            </w:pPr>
            <w:r w:rsidRPr="00D90F03">
              <w:rPr>
                <w:rFonts w:asciiTheme="minorHAnsi" w:eastAsia="Meiryo UI" w:hAnsiTheme="minorHAnsi" w:cstheme="minorHAnsi"/>
                <w:color w:val="auto"/>
                <w:sz w:val="16"/>
                <w:szCs w:val="16"/>
                <w:lang w:val="fr-CD" w:eastAsia="ja-JP"/>
              </w:rPr>
              <w:t>100</w:t>
            </w:r>
            <w:r w:rsidR="003768A5" w:rsidRPr="00D90F03">
              <w:rPr>
                <w:rFonts w:asciiTheme="minorHAnsi" w:eastAsia="Meiryo UI" w:hAnsiTheme="minorHAnsi" w:cstheme="minorHAnsi"/>
                <w:color w:val="auto"/>
                <w:sz w:val="16"/>
                <w:szCs w:val="16"/>
                <w:lang w:val="fr-CD" w:eastAsia="ja-JP"/>
              </w:rPr>
              <w:t>%</w:t>
            </w:r>
          </w:p>
        </w:tc>
        <w:tc>
          <w:tcPr>
            <w:tcW w:w="992" w:type="dxa"/>
            <w:tcBorders>
              <w:bottom w:val="single" w:sz="4" w:space="0" w:color="auto"/>
            </w:tcBorders>
          </w:tcPr>
          <w:p w14:paraId="7D5A0990" w14:textId="4A583203" w:rsidR="00947475" w:rsidRPr="00D90F03" w:rsidRDefault="008568D6" w:rsidP="00947475">
            <w:pPr>
              <w:tabs>
                <w:tab w:val="left" w:pos="193"/>
              </w:tabs>
              <w:spacing w:after="0" w:line="180" w:lineRule="exact"/>
              <w:ind w:right="0"/>
              <w:contextualSpacing/>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98</w:t>
            </w:r>
            <w:r w:rsidR="00947475" w:rsidRPr="00D90F03">
              <w:rPr>
                <w:rFonts w:asciiTheme="minorHAnsi" w:eastAsia="Meiryo UI" w:hAnsiTheme="minorHAnsi" w:cstheme="minorHAnsi"/>
                <w:color w:val="auto"/>
                <w:sz w:val="16"/>
                <w:szCs w:val="16"/>
                <w:lang w:val="fr-CD" w:eastAsia="ja-JP"/>
              </w:rPr>
              <w:t>%</w:t>
            </w:r>
          </w:p>
        </w:tc>
        <w:tc>
          <w:tcPr>
            <w:tcW w:w="1418" w:type="dxa"/>
            <w:tcBorders>
              <w:bottom w:val="single" w:sz="4" w:space="0" w:color="auto"/>
            </w:tcBorders>
          </w:tcPr>
          <w:p w14:paraId="022DDA91" w14:textId="77777777" w:rsidR="00947475" w:rsidRPr="00D90F03" w:rsidRDefault="00947475" w:rsidP="00947475">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p>
        </w:tc>
        <w:tc>
          <w:tcPr>
            <w:tcW w:w="2693" w:type="dxa"/>
            <w:tcBorders>
              <w:bottom w:val="single" w:sz="4" w:space="0" w:color="auto"/>
            </w:tcBorders>
          </w:tcPr>
          <w:p w14:paraId="3426ACE4" w14:textId="34837A87" w:rsidR="006F7128" w:rsidRPr="00D90F03" w:rsidRDefault="008568D6">
            <w:pPr>
              <w:spacing w:after="0" w:line="180" w:lineRule="exact"/>
              <w:jc w:val="left"/>
              <w:rPr>
                <w:rFonts w:ascii="Meiryo UI" w:eastAsia="Meiryo UI" w:hAnsi="Meiryo UI" w:cs="Times New Roman"/>
                <w:color w:val="auto"/>
                <w:sz w:val="16"/>
                <w:szCs w:val="16"/>
                <w:lang w:val="fr-CD" w:eastAsia="ja-JP"/>
              </w:rPr>
            </w:pPr>
            <w:r w:rsidRPr="00D90F03">
              <w:rPr>
                <w:rFonts w:asciiTheme="minorHAnsi" w:eastAsia="Meiryo UI" w:hAnsiTheme="minorHAnsi" w:cstheme="minorHAnsi"/>
                <w:color w:val="auto"/>
                <w:sz w:val="16"/>
                <w:szCs w:val="16"/>
                <w:lang w:val="fr-CD" w:eastAsia="ja-JP"/>
              </w:rPr>
              <w:t>L'approvisio</w:t>
            </w:r>
            <w:r w:rsidR="00C42437" w:rsidRPr="00D90F03">
              <w:rPr>
                <w:rFonts w:asciiTheme="minorHAnsi" w:eastAsia="Meiryo UI" w:hAnsiTheme="minorHAnsi" w:cstheme="minorHAnsi"/>
                <w:color w:val="auto"/>
                <w:sz w:val="16"/>
                <w:szCs w:val="16"/>
                <w:lang w:val="fr-CD" w:eastAsia="ja-JP"/>
              </w:rPr>
              <w:t xml:space="preserve">nnement </w:t>
            </w:r>
            <w:r w:rsidRPr="00D90F03">
              <w:rPr>
                <w:rFonts w:asciiTheme="minorHAnsi" w:eastAsia="Meiryo UI" w:hAnsiTheme="minorHAnsi" w:cstheme="minorHAnsi"/>
                <w:color w:val="auto"/>
                <w:sz w:val="16"/>
                <w:szCs w:val="16"/>
                <w:lang w:val="fr-CD" w:eastAsia="ja-JP"/>
              </w:rPr>
              <w:t xml:space="preserve">de matériaux </w:t>
            </w:r>
            <w:r w:rsidR="00C42437" w:rsidRPr="00D90F03">
              <w:rPr>
                <w:rFonts w:asciiTheme="minorHAnsi" w:eastAsia="Meiryo UI" w:hAnsiTheme="minorHAnsi" w:cstheme="minorHAnsi"/>
                <w:color w:val="auto"/>
                <w:sz w:val="16"/>
                <w:szCs w:val="16"/>
                <w:lang w:val="fr-CD" w:eastAsia="ja-JP"/>
              </w:rPr>
              <w:t>pour les activités d’</w:t>
            </w:r>
            <w:r w:rsidRPr="00D90F03">
              <w:rPr>
                <w:rFonts w:asciiTheme="minorHAnsi" w:eastAsia="Meiryo UI" w:hAnsiTheme="minorHAnsi" w:cstheme="minorHAnsi"/>
                <w:color w:val="auto"/>
                <w:sz w:val="16"/>
                <w:szCs w:val="16"/>
                <w:lang w:val="fr-CD" w:eastAsia="ja-JP"/>
              </w:rPr>
              <w:t>agroforest</w:t>
            </w:r>
            <w:r w:rsidR="00C42437" w:rsidRPr="00D90F03">
              <w:rPr>
                <w:rFonts w:asciiTheme="minorHAnsi" w:eastAsia="Meiryo UI" w:hAnsiTheme="minorHAnsi" w:cstheme="minorHAnsi"/>
                <w:color w:val="auto"/>
                <w:sz w:val="16"/>
                <w:szCs w:val="16"/>
                <w:lang w:val="fr-CD" w:eastAsia="ja-JP"/>
              </w:rPr>
              <w:t xml:space="preserve">erie </w:t>
            </w:r>
            <w:r w:rsidRPr="00D90F03">
              <w:rPr>
                <w:rFonts w:asciiTheme="minorHAnsi" w:eastAsia="Meiryo UI" w:hAnsiTheme="minorHAnsi" w:cstheme="minorHAnsi"/>
                <w:color w:val="auto"/>
                <w:sz w:val="16"/>
                <w:szCs w:val="16"/>
                <w:lang w:val="fr-CD" w:eastAsia="ja-JP"/>
              </w:rPr>
              <w:t>est en cours pour la saison 2022</w:t>
            </w:r>
            <w:r w:rsidR="00C42437" w:rsidRPr="00D90F03">
              <w:rPr>
                <w:rFonts w:asciiTheme="minorHAnsi" w:eastAsia="Meiryo UI" w:hAnsiTheme="minorHAnsi" w:cstheme="minorHAnsi"/>
                <w:color w:val="auto"/>
                <w:sz w:val="16"/>
                <w:szCs w:val="16"/>
                <w:lang w:val="fr-CD" w:eastAsia="ja-JP"/>
              </w:rPr>
              <w:t xml:space="preserve"> </w:t>
            </w:r>
            <w:r w:rsidRPr="00D90F03">
              <w:rPr>
                <w:rFonts w:asciiTheme="minorHAnsi" w:eastAsia="Meiryo UI" w:hAnsiTheme="minorHAnsi" w:cstheme="minorHAnsi"/>
                <w:color w:val="auto"/>
                <w:sz w:val="16"/>
                <w:szCs w:val="16"/>
                <w:lang w:val="fr-CD" w:eastAsia="ja-JP"/>
              </w:rPr>
              <w:t>B qui vise à atteindre 4100 ha correspondant à 98% de 5000ha.</w:t>
            </w:r>
          </w:p>
        </w:tc>
      </w:tr>
      <w:tr w:rsidR="001B50F0" w:rsidRPr="00705F1A" w14:paraId="48760604" w14:textId="77777777" w:rsidTr="00A14B7D">
        <w:trPr>
          <w:cantSplit/>
        </w:trPr>
        <w:tc>
          <w:tcPr>
            <w:tcW w:w="15446" w:type="dxa"/>
            <w:gridSpan w:val="8"/>
          </w:tcPr>
          <w:p w14:paraId="651A9940" w14:textId="21AD23AC" w:rsidR="00022822" w:rsidRPr="00D90F03" w:rsidRDefault="009A30B8" w:rsidP="005609E8">
            <w:pPr>
              <w:spacing w:after="0" w:line="180" w:lineRule="exact"/>
              <w:contextualSpacing/>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b/>
                <w:color w:val="auto"/>
                <w:sz w:val="16"/>
                <w:szCs w:val="16"/>
                <w:lang w:val="fr-CD" w:eastAsia="fr-FR"/>
              </w:rPr>
              <w:t>Effet</w:t>
            </w:r>
            <w:r w:rsidR="00022822" w:rsidRPr="00D90F03">
              <w:rPr>
                <w:rFonts w:asciiTheme="minorHAnsi" w:eastAsia="Meiryo UI" w:hAnsiTheme="minorHAnsi" w:cstheme="minorHAnsi"/>
                <w:b/>
                <w:color w:val="auto"/>
                <w:sz w:val="16"/>
                <w:szCs w:val="16"/>
                <w:lang w:val="fr-CD" w:eastAsia="fr-FR"/>
              </w:rPr>
              <w:t xml:space="preserve"> 3 : Protection de l’environnement des terroirs à travers l’implication des villageois</w:t>
            </w:r>
          </w:p>
        </w:tc>
      </w:tr>
      <w:tr w:rsidR="001B50F0" w:rsidRPr="00705F1A" w14:paraId="2D1D5396" w14:textId="77777777" w:rsidTr="00A14B7D">
        <w:trPr>
          <w:cantSplit/>
        </w:trPr>
        <w:tc>
          <w:tcPr>
            <w:tcW w:w="2317" w:type="dxa"/>
          </w:tcPr>
          <w:p w14:paraId="47FCECBF" w14:textId="21853522" w:rsidR="00D877D9" w:rsidRPr="00705F1A" w:rsidRDefault="00D877D9" w:rsidP="00D877D9">
            <w:pPr>
              <w:spacing w:after="0" w:line="180" w:lineRule="exact"/>
              <w:ind w:left="29"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 xml:space="preserve">3.1. Les activités de 250 OP (de 250 villages) sont redynamisées </w:t>
            </w:r>
          </w:p>
        </w:tc>
        <w:tc>
          <w:tcPr>
            <w:tcW w:w="2355" w:type="dxa"/>
          </w:tcPr>
          <w:p w14:paraId="4D132797" w14:textId="77777777" w:rsidR="00D877D9" w:rsidRPr="00705F1A" w:rsidRDefault="00D877D9" w:rsidP="00176A4A">
            <w:pPr>
              <w:numPr>
                <w:ilvl w:val="0"/>
                <w:numId w:val="24"/>
              </w:numPr>
              <w:spacing w:after="0" w:line="180" w:lineRule="exact"/>
              <w:ind w:left="174" w:right="0" w:hanging="174"/>
              <w:contextualSpacing/>
              <w:jc w:val="left"/>
              <w:rPr>
                <w:rFonts w:asciiTheme="minorHAnsi" w:eastAsia="Meiryo UI" w:hAnsiTheme="minorHAnsi" w:cstheme="minorHAnsi"/>
                <w:color w:val="auto"/>
                <w:sz w:val="16"/>
                <w:szCs w:val="16"/>
                <w:lang w:val="fr-CD" w:eastAsia="fr-FR"/>
              </w:rPr>
            </w:pPr>
            <w:r w:rsidRPr="00705F1A">
              <w:rPr>
                <w:rFonts w:asciiTheme="minorHAnsi" w:eastAsia="Meiryo UI" w:hAnsiTheme="minorHAnsi" w:cstheme="minorHAnsi"/>
                <w:color w:val="auto"/>
                <w:sz w:val="16"/>
                <w:szCs w:val="16"/>
                <w:lang w:val="fr-CD" w:eastAsia="fr-FR"/>
              </w:rPr>
              <w:t>Formation, équipement et motivation des techniciens des OP</w:t>
            </w:r>
          </w:p>
          <w:p w14:paraId="72E29B47" w14:textId="77777777" w:rsidR="00D877D9" w:rsidRPr="00705F1A" w:rsidRDefault="00D877D9" w:rsidP="00176A4A">
            <w:pPr>
              <w:numPr>
                <w:ilvl w:val="0"/>
                <w:numId w:val="25"/>
              </w:numPr>
              <w:tabs>
                <w:tab w:val="left" w:pos="105"/>
              </w:tabs>
              <w:spacing w:after="0" w:line="180" w:lineRule="exact"/>
              <w:ind w:left="105" w:right="-20" w:hanging="105"/>
              <w:contextualSpacing/>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Mise en place des pépinières par les OP</w:t>
            </w:r>
          </w:p>
        </w:tc>
        <w:tc>
          <w:tcPr>
            <w:tcW w:w="2550" w:type="dxa"/>
          </w:tcPr>
          <w:p w14:paraId="303C8C7E" w14:textId="0DAB058C" w:rsidR="006F7128" w:rsidRPr="00705F1A" w:rsidRDefault="008F3C38" w:rsidP="003768A5">
            <w:pPr>
              <w:spacing w:after="0" w:line="180" w:lineRule="exact"/>
              <w:contextualSpacing/>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Redynamisation des </w:t>
            </w:r>
            <w:r w:rsidR="006F7128" w:rsidRPr="00705F1A">
              <w:rPr>
                <w:rFonts w:asciiTheme="minorHAnsi" w:eastAsia="Meiryo UI" w:hAnsiTheme="minorHAnsi" w:cstheme="minorHAnsi"/>
                <w:color w:val="auto"/>
                <w:sz w:val="16"/>
                <w:szCs w:val="16"/>
                <w:lang w:val="fr-CD" w:eastAsia="ja-JP"/>
              </w:rPr>
              <w:t xml:space="preserve">30 villages </w:t>
            </w:r>
            <w:r w:rsidR="003768A5" w:rsidRPr="00705F1A">
              <w:rPr>
                <w:rFonts w:asciiTheme="minorHAnsi" w:eastAsia="Meiryo UI" w:hAnsiTheme="minorHAnsi" w:cstheme="minorHAnsi"/>
                <w:color w:val="auto"/>
                <w:sz w:val="16"/>
                <w:szCs w:val="16"/>
                <w:lang w:val="fr-CD" w:eastAsia="ja-JP"/>
              </w:rPr>
              <w:t xml:space="preserve">qui vont </w:t>
            </w:r>
            <w:r w:rsidR="006F7128" w:rsidRPr="00705F1A">
              <w:rPr>
                <w:rFonts w:asciiTheme="minorHAnsi" w:eastAsia="Meiryo UI" w:hAnsiTheme="minorHAnsi" w:cstheme="minorHAnsi"/>
                <w:color w:val="auto"/>
                <w:sz w:val="16"/>
                <w:szCs w:val="16"/>
                <w:lang w:val="fr-CD" w:eastAsia="ja-JP"/>
              </w:rPr>
              <w:t>particip</w:t>
            </w:r>
            <w:r w:rsidR="003768A5" w:rsidRPr="00705F1A">
              <w:rPr>
                <w:rFonts w:asciiTheme="minorHAnsi" w:eastAsia="Meiryo UI" w:hAnsiTheme="minorHAnsi" w:cstheme="minorHAnsi"/>
                <w:color w:val="auto"/>
                <w:sz w:val="16"/>
                <w:szCs w:val="16"/>
                <w:lang w:val="fr-CD" w:eastAsia="ja-JP"/>
              </w:rPr>
              <w:t>er</w:t>
            </w:r>
            <w:r w:rsidR="006F7128" w:rsidRPr="00705F1A">
              <w:rPr>
                <w:rFonts w:asciiTheme="minorHAnsi" w:eastAsia="Meiryo UI" w:hAnsiTheme="minorHAnsi" w:cstheme="minorHAnsi"/>
                <w:color w:val="auto"/>
                <w:sz w:val="16"/>
                <w:szCs w:val="16"/>
                <w:lang w:val="fr-CD" w:eastAsia="ja-JP"/>
              </w:rPr>
              <w:t xml:space="preserve"> à la saison 2022</w:t>
            </w:r>
          </w:p>
        </w:tc>
        <w:tc>
          <w:tcPr>
            <w:tcW w:w="1987" w:type="dxa"/>
          </w:tcPr>
          <w:p w14:paraId="1DE678E5" w14:textId="7C0B61DB" w:rsidR="00C42437" w:rsidRPr="00D90F03" w:rsidRDefault="007C0AA6" w:rsidP="00F27645">
            <w:pPr>
              <w:spacing w:after="0" w:line="180" w:lineRule="exact"/>
              <w:ind w:left="0" w:firstLine="0"/>
              <w:contextualSpacing/>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Des activités d’agroforesterie sont en cours de développement dans 110 villages pour la saison 2022</w:t>
            </w:r>
            <w:r w:rsidR="00C45830" w:rsidRPr="00D90F03">
              <w:rPr>
                <w:rFonts w:asciiTheme="minorHAnsi" w:eastAsia="Meiryo UI" w:hAnsiTheme="minorHAnsi" w:cstheme="minorHAnsi"/>
                <w:color w:val="auto"/>
                <w:sz w:val="16"/>
                <w:szCs w:val="16"/>
                <w:lang w:val="fr-CD" w:eastAsia="ja-JP"/>
              </w:rPr>
              <w:t xml:space="preserve"> A et B</w:t>
            </w:r>
            <w:r w:rsidRPr="00D90F03">
              <w:rPr>
                <w:rFonts w:asciiTheme="minorHAnsi" w:eastAsia="Meiryo UI" w:hAnsiTheme="minorHAnsi" w:cstheme="minorHAnsi"/>
                <w:color w:val="auto"/>
                <w:sz w:val="16"/>
                <w:szCs w:val="16"/>
                <w:lang w:val="fr-CD" w:eastAsia="ja-JP"/>
              </w:rPr>
              <w:t xml:space="preserve"> dont l</w:t>
            </w:r>
            <w:r w:rsidR="00C42437" w:rsidRPr="00D90F03">
              <w:rPr>
                <w:rFonts w:asciiTheme="minorHAnsi" w:eastAsia="Meiryo UI" w:hAnsiTheme="minorHAnsi" w:cstheme="minorHAnsi"/>
                <w:color w:val="auto"/>
                <w:sz w:val="16"/>
                <w:szCs w:val="16"/>
                <w:lang w:val="fr-CD" w:eastAsia="ja-JP"/>
              </w:rPr>
              <w:t xml:space="preserve">a redynamisation des CLD ont </w:t>
            </w:r>
            <w:proofErr w:type="gramStart"/>
            <w:r w:rsidR="00C42437" w:rsidRPr="00D90F03">
              <w:rPr>
                <w:rFonts w:asciiTheme="minorHAnsi" w:eastAsia="Meiryo UI" w:hAnsiTheme="minorHAnsi" w:cstheme="minorHAnsi"/>
                <w:color w:val="auto"/>
                <w:sz w:val="16"/>
                <w:szCs w:val="16"/>
                <w:lang w:val="fr-CD" w:eastAsia="ja-JP"/>
              </w:rPr>
              <w:t>étés</w:t>
            </w:r>
            <w:proofErr w:type="gramEnd"/>
            <w:r w:rsidR="00C42437" w:rsidRPr="00D90F03">
              <w:rPr>
                <w:rFonts w:asciiTheme="minorHAnsi" w:eastAsia="Meiryo UI" w:hAnsiTheme="minorHAnsi" w:cstheme="minorHAnsi"/>
                <w:color w:val="auto"/>
                <w:sz w:val="16"/>
                <w:szCs w:val="16"/>
                <w:lang w:val="fr-CD" w:eastAsia="ja-JP"/>
              </w:rPr>
              <w:t xml:space="preserve"> réalisées dans </w:t>
            </w:r>
            <w:r w:rsidRPr="00D90F03">
              <w:rPr>
                <w:rFonts w:asciiTheme="minorHAnsi" w:eastAsia="Meiryo UI" w:hAnsiTheme="minorHAnsi" w:cstheme="minorHAnsi"/>
                <w:color w:val="auto"/>
                <w:sz w:val="16"/>
                <w:szCs w:val="16"/>
                <w:lang w:val="fr-CD" w:eastAsia="ja-JP"/>
              </w:rPr>
              <w:t>38</w:t>
            </w:r>
            <w:r w:rsidR="00C42437" w:rsidRPr="00D90F03">
              <w:rPr>
                <w:rFonts w:asciiTheme="minorHAnsi" w:eastAsia="Meiryo UI" w:hAnsiTheme="minorHAnsi" w:cstheme="minorHAnsi"/>
                <w:color w:val="auto"/>
                <w:sz w:val="16"/>
                <w:szCs w:val="16"/>
                <w:lang w:val="fr-CD" w:eastAsia="ja-JP"/>
              </w:rPr>
              <w:t xml:space="preserve"> villages </w:t>
            </w:r>
            <w:r w:rsidRPr="00D90F03">
              <w:rPr>
                <w:rFonts w:asciiTheme="minorHAnsi" w:eastAsia="Meiryo UI" w:hAnsiTheme="minorHAnsi" w:cstheme="minorHAnsi"/>
                <w:color w:val="auto"/>
                <w:sz w:val="16"/>
                <w:szCs w:val="16"/>
                <w:lang w:val="fr-CD" w:eastAsia="ja-JP"/>
              </w:rPr>
              <w:t>qui ont participé</w:t>
            </w:r>
            <w:r w:rsidR="00C42437" w:rsidRPr="00D90F03">
              <w:rPr>
                <w:rFonts w:asciiTheme="minorHAnsi" w:eastAsia="Meiryo UI" w:hAnsiTheme="minorHAnsi" w:cstheme="minorHAnsi"/>
                <w:color w:val="auto"/>
                <w:sz w:val="16"/>
                <w:szCs w:val="16"/>
                <w:lang w:val="fr-CD" w:eastAsia="ja-JP"/>
              </w:rPr>
              <w:t xml:space="preserve"> à la saison 2022.</w:t>
            </w:r>
          </w:p>
        </w:tc>
        <w:tc>
          <w:tcPr>
            <w:tcW w:w="1134" w:type="dxa"/>
          </w:tcPr>
          <w:p w14:paraId="0F0F78FF" w14:textId="77777777" w:rsidR="00D877D9" w:rsidRPr="00D90F03" w:rsidRDefault="00F42A35" w:rsidP="00D877D9">
            <w:pPr>
              <w:spacing w:after="0" w:line="180" w:lineRule="exact"/>
              <w:contextualSpacing/>
              <w:jc w:val="center"/>
              <w:rPr>
                <w:rFonts w:asciiTheme="minorHAnsi" w:eastAsia="Meiryo UI" w:hAnsiTheme="minorHAnsi" w:cstheme="minorHAnsi"/>
                <w:color w:val="auto"/>
                <w:sz w:val="16"/>
                <w:szCs w:val="16"/>
                <w:lang w:val="fr-CD" w:eastAsia="ja-JP"/>
              </w:rPr>
            </w:pPr>
            <w:r w:rsidRPr="00D90F03">
              <w:rPr>
                <w:rFonts w:asciiTheme="minorHAnsi" w:eastAsia="DengXian" w:hAnsiTheme="minorHAnsi" w:cstheme="minorHAnsi"/>
                <w:color w:val="auto"/>
                <w:sz w:val="16"/>
                <w:szCs w:val="16"/>
                <w:lang w:val="fr-CD"/>
              </w:rPr>
              <w:t>127</w:t>
            </w:r>
            <w:r w:rsidR="00D877D9" w:rsidRPr="00D90F03">
              <w:rPr>
                <w:rFonts w:asciiTheme="minorHAnsi" w:eastAsia="Meiryo UI" w:hAnsiTheme="minorHAnsi" w:cstheme="minorHAnsi"/>
                <w:color w:val="auto"/>
                <w:sz w:val="16"/>
                <w:szCs w:val="16"/>
                <w:lang w:val="fr-CD" w:eastAsia="ja-JP"/>
              </w:rPr>
              <w:t>%</w:t>
            </w:r>
          </w:p>
          <w:p w14:paraId="2DB8A8BB" w14:textId="13DE4AB4" w:rsidR="00B47CFA" w:rsidRPr="00D90F03" w:rsidRDefault="00B47CFA" w:rsidP="00D877D9">
            <w:pPr>
              <w:spacing w:after="0" w:line="180" w:lineRule="exact"/>
              <w:contextualSpacing/>
              <w:jc w:val="center"/>
              <w:rPr>
                <w:rFonts w:asciiTheme="minorHAnsi" w:eastAsiaTheme="minorEastAsia" w:hAnsiTheme="minorHAnsi" w:cstheme="minorHAnsi"/>
                <w:color w:val="auto"/>
                <w:sz w:val="16"/>
                <w:szCs w:val="16"/>
                <w:lang w:val="fr-CD" w:eastAsia="ja-JP"/>
              </w:rPr>
            </w:pPr>
          </w:p>
        </w:tc>
        <w:tc>
          <w:tcPr>
            <w:tcW w:w="992" w:type="dxa"/>
          </w:tcPr>
          <w:p w14:paraId="0542DAEB" w14:textId="77777777" w:rsidR="00D877D9" w:rsidRPr="00D90F03" w:rsidRDefault="00F42A35">
            <w:pPr>
              <w:spacing w:after="0" w:line="180" w:lineRule="exact"/>
              <w:ind w:left="0" w:right="0"/>
              <w:jc w:val="center"/>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105</w:t>
            </w:r>
            <w:r w:rsidR="00D877D9" w:rsidRPr="00D90F03">
              <w:rPr>
                <w:rFonts w:asciiTheme="minorHAnsi" w:eastAsia="Meiryo UI" w:hAnsiTheme="minorHAnsi" w:cstheme="minorHAnsi"/>
                <w:color w:val="auto"/>
                <w:sz w:val="16"/>
                <w:szCs w:val="16"/>
                <w:lang w:val="fr-CD" w:eastAsia="ja-JP"/>
              </w:rPr>
              <w:t>%</w:t>
            </w:r>
          </w:p>
          <w:p w14:paraId="781CD3E7" w14:textId="4B8AB979" w:rsidR="00B47CFA" w:rsidRPr="00D90F03" w:rsidRDefault="00B47CFA">
            <w:pPr>
              <w:spacing w:after="0" w:line="180" w:lineRule="exact"/>
              <w:ind w:left="0" w:right="0"/>
              <w:jc w:val="center"/>
              <w:rPr>
                <w:rFonts w:asciiTheme="minorHAnsi" w:eastAsia="Meiryo UI" w:hAnsiTheme="minorHAnsi" w:cstheme="minorHAnsi"/>
                <w:color w:val="auto"/>
                <w:sz w:val="16"/>
                <w:szCs w:val="16"/>
                <w:lang w:val="fr-CD" w:eastAsia="ja-JP"/>
              </w:rPr>
            </w:pPr>
          </w:p>
        </w:tc>
        <w:tc>
          <w:tcPr>
            <w:tcW w:w="1418" w:type="dxa"/>
          </w:tcPr>
          <w:p w14:paraId="3A5BCC50" w14:textId="6C3B7586" w:rsidR="00A53650" w:rsidRPr="00D90F03" w:rsidRDefault="00A53650" w:rsidP="00D877D9">
            <w:pPr>
              <w:spacing w:after="0" w:line="180" w:lineRule="exact"/>
              <w:ind w:left="0" w:right="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Suivi-évaluation par le programme</w:t>
            </w:r>
          </w:p>
          <w:p w14:paraId="6EB9E2B7" w14:textId="77777777" w:rsidR="00A53650" w:rsidRPr="00D90F03" w:rsidRDefault="00A53650" w:rsidP="00D877D9">
            <w:pPr>
              <w:spacing w:after="0" w:line="180" w:lineRule="exact"/>
              <w:ind w:left="0" w:right="0"/>
              <w:rPr>
                <w:rFonts w:asciiTheme="minorHAnsi" w:eastAsia="Meiryo UI" w:hAnsiTheme="minorHAnsi" w:cstheme="minorHAnsi"/>
                <w:color w:val="auto"/>
                <w:sz w:val="16"/>
                <w:szCs w:val="16"/>
                <w:lang w:val="fr-CD" w:eastAsia="ja-JP"/>
              </w:rPr>
            </w:pPr>
          </w:p>
          <w:p w14:paraId="7028DFBF" w14:textId="77777777" w:rsidR="00D877D9" w:rsidRPr="00D90F03" w:rsidRDefault="00D877D9" w:rsidP="00D877D9">
            <w:pPr>
              <w:spacing w:after="0" w:line="180" w:lineRule="exact"/>
              <w:ind w:left="0" w:right="0"/>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Rapport de programme</w:t>
            </w:r>
          </w:p>
          <w:p w14:paraId="05F3AE0A" w14:textId="77777777" w:rsidR="00D877D9" w:rsidRPr="00D90F03" w:rsidRDefault="00D877D9" w:rsidP="00D877D9">
            <w:pPr>
              <w:tabs>
                <w:tab w:val="left" w:pos="193"/>
              </w:tabs>
              <w:spacing w:after="0" w:line="180" w:lineRule="exact"/>
              <w:ind w:right="0"/>
              <w:contextualSpacing/>
              <w:rPr>
                <w:rFonts w:ascii="Meiryo UI" w:eastAsia="Meiryo UI" w:hAnsi="Meiryo UI" w:cs="Times New Roman"/>
                <w:color w:val="auto"/>
                <w:sz w:val="16"/>
                <w:szCs w:val="16"/>
                <w:lang w:val="fr-CD" w:eastAsia="ja-JP"/>
              </w:rPr>
            </w:pPr>
          </w:p>
          <w:p w14:paraId="55D22E7D" w14:textId="77777777" w:rsidR="00D877D9" w:rsidRPr="00D90F03" w:rsidRDefault="00D877D9" w:rsidP="00D877D9">
            <w:pPr>
              <w:spacing w:after="0" w:line="180" w:lineRule="exact"/>
              <w:contextualSpacing/>
              <w:rPr>
                <w:rFonts w:asciiTheme="minorHAnsi" w:eastAsia="Meiryo UI" w:hAnsiTheme="minorHAnsi" w:cstheme="minorHAnsi"/>
                <w:color w:val="auto"/>
                <w:sz w:val="16"/>
                <w:szCs w:val="16"/>
                <w:lang w:val="fr-CD" w:eastAsia="ja-JP"/>
              </w:rPr>
            </w:pPr>
          </w:p>
        </w:tc>
        <w:tc>
          <w:tcPr>
            <w:tcW w:w="2693" w:type="dxa"/>
          </w:tcPr>
          <w:p w14:paraId="05FDB9A2" w14:textId="419A9412" w:rsidR="00A53650" w:rsidRPr="00D90F03" w:rsidRDefault="00A53650" w:rsidP="00D877D9">
            <w:pPr>
              <w:spacing w:after="0" w:line="180" w:lineRule="exact"/>
              <w:contextualSpacing/>
              <w:rPr>
                <w:rFonts w:eastAsia="Meiryo UI"/>
                <w:color w:val="auto"/>
                <w:sz w:val="16"/>
                <w:szCs w:val="16"/>
                <w:lang w:val="fr-CD" w:eastAsia="ja-JP"/>
              </w:rPr>
            </w:pPr>
            <w:r w:rsidRPr="00D90F03">
              <w:rPr>
                <w:rFonts w:eastAsia="Meiryo UI"/>
                <w:color w:val="auto"/>
                <w:sz w:val="16"/>
                <w:szCs w:val="16"/>
                <w:lang w:val="fr-CD" w:eastAsia="ja-JP"/>
              </w:rPr>
              <w:t xml:space="preserve">La redynamisation des CLD a été mise en œuvre, à travers les activités menées dans </w:t>
            </w:r>
            <w:r w:rsidR="00C020DA" w:rsidRPr="00D90F03">
              <w:rPr>
                <w:rFonts w:eastAsia="Meiryo UI"/>
                <w:color w:val="auto"/>
                <w:sz w:val="16"/>
                <w:szCs w:val="16"/>
                <w:lang w:val="fr-CD" w:eastAsia="ja-JP"/>
              </w:rPr>
              <w:t>2</w:t>
            </w:r>
            <w:r w:rsidR="00F42A35" w:rsidRPr="00D90F03">
              <w:rPr>
                <w:rFonts w:eastAsia="Meiryo UI"/>
                <w:color w:val="auto"/>
                <w:sz w:val="16"/>
                <w:szCs w:val="16"/>
                <w:lang w:val="fr-CD" w:eastAsia="ja-JP"/>
              </w:rPr>
              <w:t>63</w:t>
            </w:r>
            <w:r w:rsidR="00C020DA" w:rsidRPr="00D90F03">
              <w:rPr>
                <w:rFonts w:eastAsia="Meiryo UI"/>
                <w:color w:val="auto"/>
                <w:sz w:val="16"/>
                <w:szCs w:val="16"/>
                <w:lang w:val="fr-CD" w:eastAsia="ja-JP"/>
              </w:rPr>
              <w:t xml:space="preserve"> </w:t>
            </w:r>
            <w:r w:rsidRPr="00D90F03">
              <w:rPr>
                <w:rFonts w:eastAsia="Meiryo UI"/>
                <w:color w:val="auto"/>
                <w:sz w:val="16"/>
                <w:szCs w:val="16"/>
                <w:lang w:val="fr-CD" w:eastAsia="ja-JP"/>
              </w:rPr>
              <w:t xml:space="preserve">villages </w:t>
            </w:r>
            <w:r w:rsidR="00550AA5" w:rsidRPr="00D90F03">
              <w:rPr>
                <w:rFonts w:eastAsia="Meiryo UI"/>
                <w:color w:val="auto"/>
                <w:sz w:val="16"/>
                <w:szCs w:val="16"/>
                <w:lang w:val="fr-CD" w:eastAsia="ja-JP"/>
              </w:rPr>
              <w:t>jusqu</w:t>
            </w:r>
            <w:r w:rsidR="00B26D09" w:rsidRPr="00D90F03">
              <w:rPr>
                <w:rFonts w:eastAsia="Meiryo UI"/>
                <w:color w:val="auto"/>
                <w:sz w:val="16"/>
                <w:szCs w:val="16"/>
                <w:lang w:val="fr-CD" w:eastAsia="ja-JP"/>
              </w:rPr>
              <w:t>’à</w:t>
            </w:r>
            <w:r w:rsidR="00550AA5" w:rsidRPr="00D90F03">
              <w:rPr>
                <w:rFonts w:eastAsia="Meiryo UI"/>
                <w:color w:val="auto"/>
                <w:sz w:val="16"/>
                <w:szCs w:val="16"/>
                <w:lang w:val="fr-CD" w:eastAsia="ja-JP"/>
              </w:rPr>
              <w:t xml:space="preserve"> </w:t>
            </w:r>
            <w:r w:rsidRPr="00D90F03">
              <w:rPr>
                <w:rFonts w:eastAsia="Meiryo UI"/>
                <w:color w:val="auto"/>
                <w:sz w:val="16"/>
                <w:szCs w:val="16"/>
                <w:lang w:val="fr-CD" w:eastAsia="ja-JP"/>
              </w:rPr>
              <w:t xml:space="preserve">la </w:t>
            </w:r>
            <w:r w:rsidR="007C0AA6" w:rsidRPr="00D90F03">
              <w:rPr>
                <w:rFonts w:eastAsia="Meiryo UI"/>
                <w:color w:val="auto"/>
                <w:sz w:val="16"/>
                <w:szCs w:val="16"/>
                <w:lang w:val="fr-CD" w:eastAsia="ja-JP"/>
              </w:rPr>
              <w:t>fin de</w:t>
            </w:r>
            <w:r w:rsidR="00CB2EF4" w:rsidRPr="00D90F03">
              <w:rPr>
                <w:rFonts w:eastAsia="Meiryo UI"/>
                <w:color w:val="auto"/>
                <w:sz w:val="16"/>
                <w:szCs w:val="16"/>
                <w:lang w:val="fr-CD" w:eastAsia="ja-JP"/>
              </w:rPr>
              <w:t xml:space="preserve"> l’année</w:t>
            </w:r>
            <w:r w:rsidR="007C0AA6" w:rsidRPr="00D90F03">
              <w:rPr>
                <w:rFonts w:eastAsia="Meiryo UI"/>
                <w:color w:val="auto"/>
                <w:sz w:val="16"/>
                <w:szCs w:val="16"/>
                <w:lang w:val="fr-CD" w:eastAsia="ja-JP"/>
              </w:rPr>
              <w:t xml:space="preserve"> </w:t>
            </w:r>
            <w:r w:rsidRPr="00D90F03">
              <w:rPr>
                <w:rFonts w:eastAsia="Meiryo UI"/>
                <w:color w:val="auto"/>
                <w:sz w:val="16"/>
                <w:szCs w:val="16"/>
                <w:lang w:val="fr-CD" w:eastAsia="ja-JP"/>
              </w:rPr>
              <w:t>2021.</w:t>
            </w:r>
          </w:p>
          <w:p w14:paraId="1C4F6689" w14:textId="2DE9BABF" w:rsidR="00A53650" w:rsidRPr="00D90F03" w:rsidRDefault="00A53650">
            <w:pPr>
              <w:spacing w:after="0" w:line="180" w:lineRule="exact"/>
              <w:contextualSpacing/>
              <w:rPr>
                <w:rFonts w:asciiTheme="minorHAnsi" w:eastAsia="Meiryo UI" w:hAnsiTheme="minorHAnsi" w:cstheme="minorHAnsi"/>
                <w:color w:val="auto"/>
                <w:sz w:val="16"/>
                <w:szCs w:val="16"/>
                <w:lang w:val="fr-CD" w:eastAsia="ja-JP"/>
              </w:rPr>
            </w:pPr>
          </w:p>
        </w:tc>
      </w:tr>
      <w:tr w:rsidR="001B50F0" w:rsidRPr="00705F1A" w14:paraId="4461AF7D" w14:textId="77777777" w:rsidTr="00A14B7D">
        <w:trPr>
          <w:cantSplit/>
        </w:trPr>
        <w:tc>
          <w:tcPr>
            <w:tcW w:w="2317" w:type="dxa"/>
          </w:tcPr>
          <w:p w14:paraId="591C75B6" w14:textId="3CEE3E1D" w:rsidR="00A53650" w:rsidRPr="00705F1A" w:rsidRDefault="00D877D9" w:rsidP="009754DB">
            <w:pPr>
              <w:spacing w:after="0" w:line="180" w:lineRule="exact"/>
              <w:ind w:left="29" w:right="128"/>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lastRenderedPageBreak/>
              <w:t xml:space="preserve">3.2. </w:t>
            </w:r>
            <w:r w:rsidR="00BC1C53" w:rsidRPr="00705F1A">
              <w:rPr>
                <w:rFonts w:asciiTheme="minorHAnsi" w:eastAsia="Meiryo UI" w:hAnsiTheme="minorHAnsi" w:cstheme="minorHAnsi"/>
                <w:color w:val="auto"/>
                <w:sz w:val="16"/>
                <w:szCs w:val="16"/>
                <w:lang w:val="fr-CD" w:eastAsia="ja-JP"/>
              </w:rPr>
              <w:t>Réaliser la m</w:t>
            </w:r>
            <w:r w:rsidR="00A53650" w:rsidRPr="00705F1A">
              <w:rPr>
                <w:rFonts w:asciiTheme="minorHAnsi" w:eastAsia="Meiryo UI" w:hAnsiTheme="minorHAnsi" w:cstheme="minorHAnsi"/>
                <w:color w:val="auto"/>
                <w:sz w:val="16"/>
                <w:szCs w:val="16"/>
                <w:lang w:val="fr-CD" w:eastAsia="ja-JP"/>
              </w:rPr>
              <w:t>ise en défens dans les villages</w:t>
            </w:r>
          </w:p>
        </w:tc>
        <w:tc>
          <w:tcPr>
            <w:tcW w:w="2355" w:type="dxa"/>
          </w:tcPr>
          <w:p w14:paraId="33DCA740" w14:textId="77598B51" w:rsidR="00A53650" w:rsidRPr="00705F1A" w:rsidRDefault="008B3566" w:rsidP="009754DB">
            <w:pPr>
              <w:spacing w:after="0" w:line="180" w:lineRule="exact"/>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Validation des</w:t>
            </w:r>
            <w:r w:rsidR="00A53650" w:rsidRPr="00705F1A">
              <w:rPr>
                <w:rFonts w:asciiTheme="minorHAnsi" w:eastAsia="Meiryo UI" w:hAnsiTheme="minorHAnsi" w:cstheme="minorHAnsi"/>
                <w:color w:val="auto"/>
                <w:sz w:val="16"/>
                <w:szCs w:val="16"/>
                <w:lang w:val="fr-CD" w:eastAsia="ja-JP"/>
              </w:rPr>
              <w:t xml:space="preserve"> PSAT qui indique</w:t>
            </w:r>
            <w:r w:rsidRPr="00705F1A">
              <w:rPr>
                <w:rFonts w:asciiTheme="minorHAnsi" w:eastAsia="Meiryo UI" w:hAnsiTheme="minorHAnsi" w:cstheme="minorHAnsi"/>
                <w:color w:val="auto"/>
                <w:sz w:val="16"/>
                <w:szCs w:val="16"/>
                <w:lang w:val="fr-CD" w:eastAsia="ja-JP"/>
              </w:rPr>
              <w:t xml:space="preserve">nt </w:t>
            </w:r>
            <w:r w:rsidR="009754DB" w:rsidRPr="00705F1A">
              <w:rPr>
                <w:rFonts w:asciiTheme="minorHAnsi" w:eastAsia="Meiryo UI" w:hAnsiTheme="minorHAnsi" w:cstheme="minorHAnsi"/>
                <w:color w:val="auto"/>
                <w:sz w:val="16"/>
                <w:szCs w:val="16"/>
                <w:lang w:val="fr-CD" w:eastAsia="ja-JP"/>
              </w:rPr>
              <w:t>les zones de protection</w:t>
            </w:r>
          </w:p>
        </w:tc>
        <w:tc>
          <w:tcPr>
            <w:tcW w:w="2550" w:type="dxa"/>
          </w:tcPr>
          <w:p w14:paraId="43E4D809" w14:textId="1F489B15" w:rsidR="00A53650" w:rsidRPr="00705F1A" w:rsidRDefault="00A53650" w:rsidP="009754DB">
            <w:pPr>
              <w:spacing w:after="0" w:line="180" w:lineRule="exact"/>
              <w:rPr>
                <w:rFonts w:asciiTheme="minorHAnsi" w:eastAsia="Meiryo UI" w:hAnsiTheme="minorHAnsi" w:cstheme="minorHAnsi"/>
                <w:color w:val="auto"/>
                <w:sz w:val="16"/>
                <w:szCs w:val="16"/>
                <w:lang w:val="fr-CD" w:eastAsia="ja-JP"/>
              </w:rPr>
            </w:pPr>
            <w:r w:rsidRPr="00705F1A">
              <w:rPr>
                <w:rFonts w:asciiTheme="minorHAnsi" w:eastAsia="Meiryo UI" w:hAnsiTheme="minorHAnsi" w:cs="Times New Roman"/>
                <w:color w:val="auto"/>
                <w:sz w:val="16"/>
                <w:szCs w:val="16"/>
                <w:lang w:val="fr-CD" w:eastAsia="ja-JP"/>
              </w:rPr>
              <w:t>Le</w:t>
            </w:r>
            <w:r w:rsidR="009754DB" w:rsidRPr="00705F1A">
              <w:rPr>
                <w:rFonts w:asciiTheme="minorHAnsi" w:eastAsia="Meiryo UI" w:hAnsiTheme="minorHAnsi" w:cs="Times New Roman"/>
                <w:color w:val="auto"/>
                <w:sz w:val="16"/>
                <w:szCs w:val="16"/>
                <w:lang w:val="fr-CD" w:eastAsia="ja-JP"/>
              </w:rPr>
              <w:t xml:space="preserve">s </w:t>
            </w:r>
            <w:r w:rsidRPr="00705F1A">
              <w:rPr>
                <w:rFonts w:asciiTheme="minorHAnsi" w:eastAsia="Meiryo UI" w:hAnsiTheme="minorHAnsi" w:cs="Times New Roman"/>
                <w:color w:val="auto"/>
                <w:sz w:val="16"/>
                <w:szCs w:val="16"/>
                <w:lang w:val="fr-CD" w:eastAsia="ja-JP"/>
              </w:rPr>
              <w:t xml:space="preserve">PSAT indiquant </w:t>
            </w:r>
            <w:r w:rsidR="009754DB" w:rsidRPr="00705F1A">
              <w:rPr>
                <w:rFonts w:asciiTheme="minorHAnsi" w:eastAsia="Meiryo UI" w:hAnsiTheme="minorHAnsi" w:cs="Times New Roman"/>
                <w:color w:val="auto"/>
                <w:sz w:val="16"/>
                <w:szCs w:val="16"/>
                <w:lang w:val="fr-CD" w:eastAsia="ja-JP"/>
              </w:rPr>
              <w:t xml:space="preserve">les zones </w:t>
            </w:r>
            <w:r w:rsidR="008B3566" w:rsidRPr="00705F1A">
              <w:rPr>
                <w:rFonts w:asciiTheme="minorHAnsi" w:eastAsia="Meiryo UI" w:hAnsiTheme="minorHAnsi" w:cs="Times New Roman"/>
                <w:color w:val="auto"/>
                <w:sz w:val="16"/>
                <w:szCs w:val="16"/>
                <w:lang w:val="fr-CD" w:eastAsia="ja-JP"/>
              </w:rPr>
              <w:t xml:space="preserve">de </w:t>
            </w:r>
            <w:r w:rsidR="009754DB" w:rsidRPr="00705F1A">
              <w:rPr>
                <w:rFonts w:asciiTheme="minorHAnsi" w:eastAsia="Meiryo UI" w:hAnsiTheme="minorHAnsi" w:cs="Times New Roman"/>
                <w:color w:val="auto"/>
                <w:sz w:val="16"/>
                <w:szCs w:val="16"/>
                <w:lang w:val="fr-CD" w:eastAsia="ja-JP"/>
              </w:rPr>
              <w:t>protection sont</w:t>
            </w:r>
            <w:r w:rsidRPr="00705F1A">
              <w:rPr>
                <w:rFonts w:asciiTheme="minorHAnsi" w:eastAsia="Meiryo UI" w:hAnsiTheme="minorHAnsi" w:cs="Times New Roman"/>
                <w:color w:val="auto"/>
                <w:sz w:val="16"/>
                <w:szCs w:val="16"/>
                <w:lang w:val="fr-CD" w:eastAsia="ja-JP"/>
              </w:rPr>
              <w:t xml:space="preserve"> validé</w:t>
            </w:r>
            <w:r w:rsidR="009754DB" w:rsidRPr="00705F1A">
              <w:rPr>
                <w:rFonts w:asciiTheme="minorHAnsi" w:eastAsia="Meiryo UI" w:hAnsiTheme="minorHAnsi" w:cs="Times New Roman"/>
                <w:color w:val="auto"/>
                <w:sz w:val="16"/>
                <w:szCs w:val="16"/>
                <w:lang w:val="fr-CD" w:eastAsia="ja-JP"/>
              </w:rPr>
              <w:t>s</w:t>
            </w:r>
            <w:r w:rsidR="008B3566" w:rsidRPr="00705F1A">
              <w:rPr>
                <w:rFonts w:asciiTheme="minorHAnsi" w:eastAsia="Meiryo UI" w:hAnsiTheme="minorHAnsi" w:cs="Times New Roman"/>
                <w:color w:val="auto"/>
                <w:sz w:val="16"/>
                <w:szCs w:val="16"/>
                <w:lang w:val="fr-CD" w:eastAsia="ja-JP"/>
              </w:rPr>
              <w:t xml:space="preserve"> dans 120 villages</w:t>
            </w:r>
            <w:r w:rsidRPr="00705F1A">
              <w:rPr>
                <w:rFonts w:asciiTheme="minorHAnsi" w:eastAsia="Meiryo UI" w:hAnsiTheme="minorHAnsi" w:cs="Times New Roman"/>
                <w:color w:val="auto"/>
                <w:sz w:val="16"/>
                <w:szCs w:val="16"/>
                <w:lang w:val="fr-CD" w:eastAsia="ja-JP"/>
              </w:rPr>
              <w:t xml:space="preserve">. </w:t>
            </w:r>
          </w:p>
        </w:tc>
        <w:tc>
          <w:tcPr>
            <w:tcW w:w="1987" w:type="dxa"/>
          </w:tcPr>
          <w:p w14:paraId="67D4CCDD" w14:textId="7D8ACF20" w:rsidR="00AA00F8" w:rsidRPr="00D90F03" w:rsidRDefault="007C0AA6" w:rsidP="00D877D9">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62 </w:t>
            </w:r>
            <w:r w:rsidR="00AA00F8" w:rsidRPr="00D90F03">
              <w:rPr>
                <w:rFonts w:asciiTheme="minorHAnsi" w:eastAsia="Meiryo UI" w:hAnsiTheme="minorHAnsi" w:cs="Times New Roman"/>
                <w:color w:val="auto"/>
                <w:sz w:val="16"/>
                <w:szCs w:val="16"/>
                <w:lang w:val="fr-CD" w:eastAsia="ja-JP"/>
              </w:rPr>
              <w:t>PSAT ont été validés dans les villages participants</w:t>
            </w:r>
            <w:r w:rsidR="00CB2EF4" w:rsidRPr="00D90F03">
              <w:rPr>
                <w:rFonts w:asciiTheme="minorHAnsi" w:eastAsia="Meiryo UI" w:hAnsiTheme="minorHAnsi" w:cs="Times New Roman"/>
                <w:color w:val="auto"/>
                <w:sz w:val="16"/>
                <w:szCs w:val="16"/>
                <w:lang w:val="fr-CD" w:eastAsia="ja-JP"/>
              </w:rPr>
              <w:t xml:space="preserve"> au projet</w:t>
            </w:r>
            <w:r w:rsidR="00AA00F8" w:rsidRPr="00D90F03">
              <w:rPr>
                <w:rFonts w:asciiTheme="minorHAnsi" w:eastAsia="Meiryo UI" w:hAnsiTheme="minorHAnsi" w:cs="Times New Roman"/>
                <w:color w:val="auto"/>
                <w:sz w:val="16"/>
                <w:szCs w:val="16"/>
                <w:lang w:val="fr-CD" w:eastAsia="ja-JP"/>
              </w:rPr>
              <w:t xml:space="preserve"> de</w:t>
            </w:r>
            <w:r w:rsidR="00CB2EF4" w:rsidRPr="00D90F03">
              <w:rPr>
                <w:rFonts w:asciiTheme="minorHAnsi" w:eastAsia="Meiryo UI" w:hAnsiTheme="minorHAnsi" w:cs="Times New Roman"/>
                <w:color w:val="auto"/>
                <w:sz w:val="16"/>
                <w:szCs w:val="16"/>
                <w:lang w:val="fr-CD" w:eastAsia="ja-JP"/>
              </w:rPr>
              <w:t>puis</w:t>
            </w:r>
            <w:r w:rsidR="00AA00F8" w:rsidRPr="00D90F03">
              <w:rPr>
                <w:rFonts w:asciiTheme="minorHAnsi" w:eastAsia="Meiryo UI" w:hAnsiTheme="minorHAnsi" w:cs="Times New Roman"/>
                <w:color w:val="auto"/>
                <w:sz w:val="16"/>
                <w:szCs w:val="16"/>
                <w:lang w:val="fr-CD" w:eastAsia="ja-JP"/>
              </w:rPr>
              <w:t xml:space="preserve"> 2019</w:t>
            </w:r>
            <w:r w:rsidRPr="00D90F03">
              <w:rPr>
                <w:rFonts w:asciiTheme="minorHAnsi" w:eastAsia="Meiryo UI" w:hAnsiTheme="minorHAnsi" w:cs="Times New Roman"/>
                <w:color w:val="auto"/>
                <w:sz w:val="16"/>
                <w:szCs w:val="16"/>
                <w:lang w:val="fr-CD" w:eastAsia="ja-JP"/>
              </w:rPr>
              <w:t>,</w:t>
            </w:r>
            <w:r w:rsidR="00AA00F8" w:rsidRPr="00D90F03">
              <w:rPr>
                <w:rFonts w:asciiTheme="minorHAnsi" w:eastAsia="Meiryo UI" w:hAnsiTheme="minorHAnsi" w:cs="Times New Roman"/>
                <w:color w:val="auto"/>
                <w:sz w:val="16"/>
                <w:szCs w:val="16"/>
                <w:lang w:val="fr-CD" w:eastAsia="ja-JP"/>
              </w:rPr>
              <w:t xml:space="preserve"> </w:t>
            </w:r>
            <w:r w:rsidRPr="00D90F03">
              <w:rPr>
                <w:rFonts w:asciiTheme="minorHAnsi" w:eastAsia="Meiryo UI" w:hAnsiTheme="minorHAnsi" w:cs="Times New Roman"/>
                <w:color w:val="auto"/>
                <w:sz w:val="16"/>
                <w:szCs w:val="16"/>
                <w:lang w:val="fr-CD" w:eastAsia="ja-JP"/>
              </w:rPr>
              <w:t xml:space="preserve">2020 </w:t>
            </w:r>
            <w:r w:rsidR="00AA00F8" w:rsidRPr="00D90F03">
              <w:rPr>
                <w:rFonts w:asciiTheme="minorHAnsi" w:eastAsia="Meiryo UI" w:hAnsiTheme="minorHAnsi" w:cs="Times New Roman"/>
                <w:color w:val="auto"/>
                <w:sz w:val="16"/>
                <w:szCs w:val="16"/>
                <w:lang w:val="fr-CD" w:eastAsia="ja-JP"/>
              </w:rPr>
              <w:t xml:space="preserve">et </w:t>
            </w:r>
            <w:r w:rsidRPr="00D90F03">
              <w:rPr>
                <w:rFonts w:asciiTheme="minorHAnsi" w:eastAsia="Meiryo UI" w:hAnsiTheme="minorHAnsi" w:cs="Times New Roman"/>
                <w:color w:val="auto"/>
                <w:sz w:val="16"/>
                <w:szCs w:val="16"/>
                <w:lang w:val="fr-CD" w:eastAsia="ja-JP"/>
              </w:rPr>
              <w:t xml:space="preserve">2021 </w:t>
            </w:r>
            <w:r w:rsidR="009754DB" w:rsidRPr="00D90F03">
              <w:rPr>
                <w:rFonts w:asciiTheme="minorHAnsi" w:eastAsia="Meiryo UI" w:hAnsiTheme="minorHAnsi" w:cs="Times New Roman"/>
                <w:color w:val="auto"/>
                <w:sz w:val="16"/>
                <w:szCs w:val="16"/>
                <w:lang w:val="fr-CD" w:eastAsia="ja-JP"/>
              </w:rPr>
              <w:t>et</w:t>
            </w:r>
            <w:r w:rsidR="00CB2EF4" w:rsidRPr="00D90F03">
              <w:rPr>
                <w:rFonts w:asciiTheme="minorHAnsi" w:eastAsia="Meiryo UI" w:hAnsiTheme="minorHAnsi" w:cs="Times New Roman"/>
                <w:color w:val="auto"/>
                <w:sz w:val="16"/>
                <w:szCs w:val="16"/>
                <w:lang w:val="fr-CD" w:eastAsia="ja-JP"/>
              </w:rPr>
              <w:t xml:space="preserve"> en plus</w:t>
            </w:r>
            <w:r w:rsidR="009754DB" w:rsidRPr="00D90F03">
              <w:rPr>
                <w:rFonts w:asciiTheme="minorHAnsi" w:eastAsia="Meiryo UI" w:hAnsiTheme="minorHAnsi" w:cs="Times New Roman"/>
                <w:color w:val="auto"/>
                <w:sz w:val="16"/>
                <w:szCs w:val="16"/>
                <w:lang w:val="fr-CD" w:eastAsia="ja-JP"/>
              </w:rPr>
              <w:t xml:space="preserve"> </w:t>
            </w:r>
            <w:r w:rsidRPr="00D90F03">
              <w:rPr>
                <w:rFonts w:asciiTheme="minorHAnsi" w:eastAsia="Meiryo UI" w:hAnsiTheme="minorHAnsi" w:cs="Times New Roman"/>
                <w:color w:val="auto"/>
                <w:sz w:val="16"/>
                <w:szCs w:val="16"/>
                <w:lang w:val="fr-CD" w:eastAsia="ja-JP"/>
              </w:rPr>
              <w:t xml:space="preserve">146 </w:t>
            </w:r>
            <w:r w:rsidR="009754DB" w:rsidRPr="00D90F03">
              <w:rPr>
                <w:rFonts w:asciiTheme="minorHAnsi" w:eastAsia="Meiryo UI" w:hAnsiTheme="minorHAnsi" w:cs="Times New Roman"/>
                <w:color w:val="auto"/>
                <w:sz w:val="16"/>
                <w:szCs w:val="16"/>
                <w:lang w:val="fr-CD" w:eastAsia="ja-JP"/>
              </w:rPr>
              <w:t>PSAT sont en cours de préparation</w:t>
            </w:r>
            <w:r w:rsidR="00AA00F8" w:rsidRPr="00D90F03">
              <w:rPr>
                <w:rFonts w:asciiTheme="minorHAnsi" w:eastAsia="Meiryo UI" w:hAnsiTheme="minorHAnsi" w:cs="Times New Roman"/>
                <w:color w:val="auto"/>
                <w:sz w:val="16"/>
                <w:szCs w:val="16"/>
                <w:lang w:val="fr-CD" w:eastAsia="ja-JP"/>
              </w:rPr>
              <w:t xml:space="preserve">. </w:t>
            </w:r>
          </w:p>
          <w:p w14:paraId="43D5D79E" w14:textId="52E6ED82" w:rsidR="00AA00F8" w:rsidRPr="00D90F03" w:rsidRDefault="00AA00F8" w:rsidP="00AA00F8">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 </w:t>
            </w:r>
          </w:p>
        </w:tc>
        <w:tc>
          <w:tcPr>
            <w:tcW w:w="1134" w:type="dxa"/>
          </w:tcPr>
          <w:p w14:paraId="736430DC" w14:textId="77777777" w:rsidR="00D877D9" w:rsidRPr="00D90F03" w:rsidRDefault="007C0AA6">
            <w:pPr>
              <w:spacing w:after="0" w:line="180" w:lineRule="exact"/>
              <w:jc w:val="center"/>
              <w:rPr>
                <w:rFonts w:asciiTheme="minorHAnsi" w:eastAsia="Meiryo UI" w:hAnsiTheme="minorHAnsi" w:cs="Times New Roman"/>
                <w:color w:val="auto"/>
                <w:sz w:val="16"/>
                <w:szCs w:val="16"/>
                <w:lang w:val="fr-CD" w:eastAsia="ja-JP"/>
              </w:rPr>
            </w:pPr>
            <w:r w:rsidRPr="00D90F03">
              <w:rPr>
                <w:rFonts w:asciiTheme="minorHAnsi" w:eastAsia="SimSun" w:hAnsiTheme="minorHAnsi" w:cs="Times New Roman"/>
                <w:color w:val="auto"/>
                <w:sz w:val="16"/>
                <w:szCs w:val="16"/>
                <w:lang w:val="fr-CD"/>
              </w:rPr>
              <w:t>5</w:t>
            </w:r>
            <w:r w:rsidRPr="00D90F03">
              <w:rPr>
                <w:rFonts w:asciiTheme="minorHAnsi" w:eastAsiaTheme="minorEastAsia" w:hAnsiTheme="minorHAnsi" w:cs="Times New Roman"/>
                <w:color w:val="auto"/>
                <w:sz w:val="16"/>
                <w:szCs w:val="16"/>
                <w:lang w:val="fr-CD" w:eastAsia="ja-JP"/>
              </w:rPr>
              <w:t>2</w:t>
            </w:r>
            <w:r w:rsidR="00D877D9" w:rsidRPr="00D90F03">
              <w:rPr>
                <w:rFonts w:asciiTheme="minorHAnsi" w:eastAsia="Meiryo UI" w:hAnsiTheme="minorHAnsi" w:cs="Times New Roman"/>
                <w:color w:val="auto"/>
                <w:sz w:val="16"/>
                <w:szCs w:val="16"/>
                <w:lang w:val="fr-CD" w:eastAsia="ja-JP"/>
              </w:rPr>
              <w:t>%</w:t>
            </w:r>
          </w:p>
          <w:p w14:paraId="7DBDA3E2" w14:textId="40AC259A" w:rsidR="009B7A8B" w:rsidRPr="00D90F03" w:rsidRDefault="009B7A8B">
            <w:pPr>
              <w:spacing w:after="0" w:line="180" w:lineRule="exact"/>
              <w:jc w:val="center"/>
              <w:rPr>
                <w:rFonts w:asciiTheme="minorHAnsi" w:eastAsia="Meiryo UI" w:hAnsiTheme="minorHAnsi" w:cstheme="minorHAnsi"/>
                <w:color w:val="auto"/>
                <w:sz w:val="16"/>
                <w:szCs w:val="16"/>
                <w:lang w:val="fr-CD" w:eastAsia="ja-JP"/>
              </w:rPr>
            </w:pPr>
          </w:p>
        </w:tc>
        <w:tc>
          <w:tcPr>
            <w:tcW w:w="992" w:type="dxa"/>
          </w:tcPr>
          <w:p w14:paraId="7EB48F03" w14:textId="77777777" w:rsidR="00D877D9" w:rsidRPr="00D90F03" w:rsidRDefault="007C0AA6">
            <w:pPr>
              <w:spacing w:after="0" w:line="180" w:lineRule="exact"/>
              <w:ind w:left="0" w:right="0"/>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25</w:t>
            </w:r>
            <w:r w:rsidR="00D877D9" w:rsidRPr="00D90F03">
              <w:rPr>
                <w:rFonts w:asciiTheme="minorHAnsi" w:eastAsia="Meiryo UI" w:hAnsiTheme="minorHAnsi" w:cs="Times New Roman"/>
                <w:color w:val="auto"/>
                <w:sz w:val="16"/>
                <w:szCs w:val="16"/>
                <w:lang w:val="fr-CD" w:eastAsia="ja-JP"/>
              </w:rPr>
              <w:t>%</w:t>
            </w:r>
          </w:p>
          <w:p w14:paraId="0E5D5D7B" w14:textId="5C9EEE52" w:rsidR="00462D81" w:rsidRPr="00D90F03" w:rsidRDefault="00462D81">
            <w:pPr>
              <w:spacing w:after="0" w:line="180" w:lineRule="exact"/>
              <w:ind w:left="0" w:right="0"/>
              <w:jc w:val="center"/>
              <w:rPr>
                <w:rFonts w:asciiTheme="minorHAnsi" w:eastAsia="Meiryo UI" w:hAnsiTheme="minorHAnsi" w:cs="Times New Roman"/>
                <w:color w:val="auto"/>
                <w:sz w:val="16"/>
                <w:szCs w:val="16"/>
                <w:lang w:val="fr-CD" w:eastAsia="ja-JP"/>
              </w:rPr>
            </w:pPr>
          </w:p>
        </w:tc>
        <w:tc>
          <w:tcPr>
            <w:tcW w:w="1418" w:type="dxa"/>
          </w:tcPr>
          <w:p w14:paraId="5C478943" w14:textId="04FA38B0" w:rsidR="00D877D9" w:rsidRPr="00D90F03" w:rsidRDefault="00D877D9" w:rsidP="00D877D9">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Rapport de programme</w:t>
            </w:r>
          </w:p>
          <w:p w14:paraId="3F69C773" w14:textId="77777777" w:rsidR="00D877D9" w:rsidRPr="00D90F03" w:rsidRDefault="00D877D9" w:rsidP="00D877D9">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p>
          <w:p w14:paraId="05FA244E" w14:textId="58156722" w:rsidR="00D877D9" w:rsidRPr="00D90F03" w:rsidRDefault="00D877D9" w:rsidP="00D877D9">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PSAT élaborés</w:t>
            </w:r>
          </w:p>
        </w:tc>
        <w:tc>
          <w:tcPr>
            <w:tcW w:w="2693" w:type="dxa"/>
          </w:tcPr>
          <w:p w14:paraId="6C8AB518" w14:textId="31627E20" w:rsidR="00A062BC" w:rsidRPr="00D90F03" w:rsidRDefault="00D877D9" w:rsidP="00D877D9">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Le</w:t>
            </w:r>
            <w:r w:rsidR="00CB2EF4" w:rsidRPr="00D90F03">
              <w:rPr>
                <w:rFonts w:asciiTheme="minorHAnsi" w:eastAsia="Meiryo UI" w:hAnsiTheme="minorHAnsi" w:cs="Times New Roman"/>
                <w:color w:val="auto"/>
                <w:sz w:val="16"/>
                <w:szCs w:val="16"/>
                <w:lang w:val="fr-CD" w:eastAsia="ja-JP"/>
              </w:rPr>
              <w:t>s</w:t>
            </w:r>
            <w:r w:rsidRPr="00D90F03">
              <w:rPr>
                <w:rFonts w:asciiTheme="minorHAnsi" w:eastAsia="Meiryo UI" w:hAnsiTheme="minorHAnsi" w:cs="Times New Roman"/>
                <w:color w:val="auto"/>
                <w:sz w:val="16"/>
                <w:szCs w:val="16"/>
                <w:lang w:val="fr-CD" w:eastAsia="ja-JP"/>
              </w:rPr>
              <w:t xml:space="preserve"> PSAT </w:t>
            </w:r>
            <w:r w:rsidR="00CB2EF4" w:rsidRPr="00D90F03">
              <w:rPr>
                <w:rFonts w:asciiTheme="minorHAnsi" w:eastAsia="Meiryo UI" w:hAnsiTheme="minorHAnsi" w:cs="Times New Roman"/>
                <w:color w:val="auto"/>
                <w:sz w:val="16"/>
                <w:szCs w:val="16"/>
                <w:lang w:val="fr-CD" w:eastAsia="ja-JP"/>
              </w:rPr>
              <w:t xml:space="preserve">sont élaborés </w:t>
            </w:r>
            <w:proofErr w:type="gramStart"/>
            <w:r w:rsidR="00CB2EF4" w:rsidRPr="00D90F03">
              <w:rPr>
                <w:rFonts w:asciiTheme="minorHAnsi" w:eastAsia="Meiryo UI" w:hAnsiTheme="minorHAnsi" w:cs="Times New Roman"/>
                <w:color w:val="auto"/>
                <w:sz w:val="16"/>
                <w:szCs w:val="16"/>
                <w:lang w:val="fr-CD" w:eastAsia="ja-JP"/>
              </w:rPr>
              <w:t xml:space="preserve">en </w:t>
            </w:r>
            <w:r w:rsidRPr="00D90F03">
              <w:rPr>
                <w:rFonts w:asciiTheme="minorHAnsi" w:eastAsia="Meiryo UI" w:hAnsiTheme="minorHAnsi" w:cs="Times New Roman"/>
                <w:color w:val="auto"/>
                <w:sz w:val="16"/>
                <w:szCs w:val="16"/>
                <w:lang w:val="fr-CD" w:eastAsia="ja-JP"/>
              </w:rPr>
              <w:t xml:space="preserve"> 8</w:t>
            </w:r>
            <w:proofErr w:type="gramEnd"/>
            <w:r w:rsidRPr="00D90F03">
              <w:rPr>
                <w:rFonts w:asciiTheme="minorHAnsi" w:eastAsia="Meiryo UI" w:hAnsiTheme="minorHAnsi" w:cs="Times New Roman"/>
                <w:color w:val="auto"/>
                <w:sz w:val="16"/>
                <w:szCs w:val="16"/>
                <w:lang w:val="fr-CD" w:eastAsia="ja-JP"/>
              </w:rPr>
              <w:t xml:space="preserve"> étapes à savoir</w:t>
            </w:r>
            <w:r w:rsidR="00CB2EF4" w:rsidRPr="00D90F03">
              <w:rPr>
                <w:rFonts w:asciiTheme="minorHAnsi" w:eastAsia="Meiryo UI" w:hAnsiTheme="minorHAnsi" w:cs="Times New Roman"/>
                <w:color w:val="auto"/>
                <w:sz w:val="16"/>
                <w:szCs w:val="16"/>
                <w:lang w:val="fr-CD" w:eastAsia="ja-JP"/>
              </w:rPr>
              <w:t> :</w:t>
            </w:r>
          </w:p>
          <w:p w14:paraId="108A58EB" w14:textId="7AE90AA9" w:rsidR="00A062BC" w:rsidRPr="00D90F03" w:rsidRDefault="00D877D9"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mesure</w:t>
            </w:r>
            <w:proofErr w:type="gramEnd"/>
            <w:r w:rsidRPr="00D90F03">
              <w:rPr>
                <w:rFonts w:asciiTheme="minorHAnsi" w:eastAsia="Meiryo UI" w:hAnsiTheme="minorHAnsi" w:cs="Times New Roman"/>
                <w:color w:val="auto"/>
                <w:sz w:val="16"/>
                <w:szCs w:val="16"/>
                <w:lang w:val="fr-CD" w:eastAsia="ja-JP"/>
              </w:rPr>
              <w:t xml:space="preserve"> des limites de</w:t>
            </w:r>
            <w:r w:rsidR="00CB2EF4" w:rsidRPr="00D90F03">
              <w:rPr>
                <w:rFonts w:asciiTheme="minorHAnsi" w:eastAsia="Meiryo UI" w:hAnsiTheme="minorHAnsi" w:cs="Times New Roman"/>
                <w:color w:val="auto"/>
                <w:sz w:val="16"/>
                <w:szCs w:val="16"/>
                <w:lang w:val="fr-CD" w:eastAsia="ja-JP"/>
              </w:rPr>
              <w:t>s</w:t>
            </w:r>
            <w:r w:rsidRPr="00D90F03">
              <w:rPr>
                <w:rFonts w:asciiTheme="minorHAnsi" w:eastAsia="Meiryo UI" w:hAnsiTheme="minorHAnsi" w:cs="Times New Roman"/>
                <w:color w:val="auto"/>
                <w:sz w:val="16"/>
                <w:szCs w:val="16"/>
                <w:lang w:val="fr-CD" w:eastAsia="ja-JP"/>
              </w:rPr>
              <w:t xml:space="preserve"> village</w:t>
            </w:r>
            <w:r w:rsidR="00CB2EF4" w:rsidRPr="00D90F03">
              <w:rPr>
                <w:rFonts w:asciiTheme="minorHAnsi" w:eastAsia="Meiryo UI" w:hAnsiTheme="minorHAnsi" w:cs="Times New Roman"/>
                <w:color w:val="auto"/>
                <w:sz w:val="16"/>
                <w:szCs w:val="16"/>
                <w:lang w:val="fr-CD" w:eastAsia="ja-JP"/>
              </w:rPr>
              <w:t>s</w:t>
            </w:r>
          </w:p>
          <w:p w14:paraId="089F427E" w14:textId="2794B310" w:rsidR="00A062BC" w:rsidRPr="00D90F03" w:rsidRDefault="00D877D9"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validation</w:t>
            </w:r>
            <w:proofErr w:type="gramEnd"/>
            <w:r w:rsidRPr="00D90F03">
              <w:rPr>
                <w:rFonts w:asciiTheme="minorHAnsi" w:eastAsia="Meiryo UI" w:hAnsiTheme="minorHAnsi" w:cs="Times New Roman"/>
                <w:color w:val="auto"/>
                <w:sz w:val="16"/>
                <w:szCs w:val="16"/>
                <w:lang w:val="fr-CD" w:eastAsia="ja-JP"/>
              </w:rPr>
              <w:t xml:space="preserve"> des limites de</w:t>
            </w:r>
            <w:r w:rsidR="00CB2EF4" w:rsidRPr="00D90F03">
              <w:rPr>
                <w:rFonts w:asciiTheme="minorHAnsi" w:eastAsia="Meiryo UI" w:hAnsiTheme="minorHAnsi" w:cs="Times New Roman"/>
                <w:color w:val="auto"/>
                <w:sz w:val="16"/>
                <w:szCs w:val="16"/>
                <w:lang w:val="fr-CD" w:eastAsia="ja-JP"/>
              </w:rPr>
              <w:t>s</w:t>
            </w:r>
            <w:r w:rsidRPr="00D90F03">
              <w:rPr>
                <w:rFonts w:asciiTheme="minorHAnsi" w:eastAsia="Meiryo UI" w:hAnsiTheme="minorHAnsi" w:cs="Times New Roman"/>
                <w:color w:val="auto"/>
                <w:sz w:val="16"/>
                <w:szCs w:val="16"/>
                <w:lang w:val="fr-CD" w:eastAsia="ja-JP"/>
              </w:rPr>
              <w:t xml:space="preserve"> village</w:t>
            </w:r>
            <w:r w:rsidR="00CB2EF4" w:rsidRPr="00D90F03">
              <w:rPr>
                <w:rFonts w:asciiTheme="minorHAnsi" w:eastAsia="Meiryo UI" w:hAnsiTheme="minorHAnsi" w:cs="Times New Roman"/>
                <w:color w:val="auto"/>
                <w:sz w:val="16"/>
                <w:szCs w:val="16"/>
                <w:lang w:val="fr-CD" w:eastAsia="ja-JP"/>
              </w:rPr>
              <w:t>s</w:t>
            </w:r>
          </w:p>
          <w:p w14:paraId="19A809A3" w14:textId="35C0647B" w:rsidR="00A062BC" w:rsidRPr="00D90F03" w:rsidRDefault="00D877D9"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élaboration</w:t>
            </w:r>
            <w:proofErr w:type="gramEnd"/>
            <w:r w:rsidRPr="00D90F03">
              <w:rPr>
                <w:rFonts w:asciiTheme="minorHAnsi" w:eastAsia="Meiryo UI" w:hAnsiTheme="minorHAnsi" w:cs="Times New Roman"/>
                <w:color w:val="auto"/>
                <w:sz w:val="16"/>
                <w:szCs w:val="16"/>
                <w:lang w:val="fr-CD" w:eastAsia="ja-JP"/>
              </w:rPr>
              <w:t xml:space="preserve"> d</w:t>
            </w:r>
            <w:r w:rsidR="00CB2EF4" w:rsidRPr="00D90F03">
              <w:rPr>
                <w:rFonts w:asciiTheme="minorHAnsi" w:eastAsia="Meiryo UI" w:hAnsiTheme="minorHAnsi" w:cs="Times New Roman"/>
                <w:color w:val="auto"/>
                <w:sz w:val="16"/>
                <w:szCs w:val="16"/>
                <w:lang w:val="fr-CD" w:eastAsia="ja-JP"/>
              </w:rPr>
              <w:t>e la</w:t>
            </w:r>
            <w:r w:rsidRPr="00D90F03">
              <w:rPr>
                <w:rFonts w:asciiTheme="minorHAnsi" w:eastAsia="Meiryo UI" w:hAnsiTheme="minorHAnsi" w:cs="Times New Roman"/>
                <w:color w:val="auto"/>
                <w:sz w:val="16"/>
                <w:szCs w:val="16"/>
                <w:lang w:val="fr-CD" w:eastAsia="ja-JP"/>
              </w:rPr>
              <w:t xml:space="preserve"> carte d’occupation du sol (utilisation actuelle du </w:t>
            </w:r>
            <w:r w:rsidR="00A062BC" w:rsidRPr="00D90F03">
              <w:rPr>
                <w:rFonts w:asciiTheme="minorHAnsi" w:eastAsia="Meiryo UI" w:hAnsiTheme="minorHAnsi" w:cs="Times New Roman"/>
                <w:color w:val="auto"/>
                <w:sz w:val="16"/>
                <w:szCs w:val="16"/>
                <w:lang w:val="fr-CD" w:eastAsia="ja-JP"/>
              </w:rPr>
              <w:t>sol</w:t>
            </w:r>
            <w:r w:rsidRPr="00D90F03">
              <w:rPr>
                <w:rFonts w:asciiTheme="minorHAnsi" w:eastAsia="Meiryo UI" w:hAnsiTheme="minorHAnsi" w:cs="Times New Roman"/>
                <w:color w:val="auto"/>
                <w:sz w:val="16"/>
                <w:szCs w:val="16"/>
                <w:lang w:val="fr-CD" w:eastAsia="ja-JP"/>
              </w:rPr>
              <w:t>)</w:t>
            </w:r>
          </w:p>
          <w:p w14:paraId="3AA99B51" w14:textId="30DB8705" w:rsidR="00A062BC" w:rsidRPr="00D90F03" w:rsidRDefault="00D877D9"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confirmation</w:t>
            </w:r>
            <w:proofErr w:type="gramEnd"/>
            <w:r w:rsidRPr="00D90F03">
              <w:rPr>
                <w:rFonts w:asciiTheme="minorHAnsi" w:eastAsia="Meiryo UI" w:hAnsiTheme="minorHAnsi" w:cs="Times New Roman"/>
                <w:color w:val="auto"/>
                <w:sz w:val="16"/>
                <w:szCs w:val="16"/>
                <w:lang w:val="fr-CD" w:eastAsia="ja-JP"/>
              </w:rPr>
              <w:t xml:space="preserve"> des tenures foncières</w:t>
            </w:r>
          </w:p>
          <w:p w14:paraId="6F395D71" w14:textId="19DAA978" w:rsidR="00A062BC" w:rsidRPr="00D90F03" w:rsidRDefault="00D877D9"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élaboration</w:t>
            </w:r>
            <w:proofErr w:type="gramEnd"/>
            <w:r w:rsidRPr="00D90F03">
              <w:rPr>
                <w:rFonts w:asciiTheme="minorHAnsi" w:eastAsia="Meiryo UI" w:hAnsiTheme="minorHAnsi" w:cs="Times New Roman"/>
                <w:color w:val="auto"/>
                <w:sz w:val="16"/>
                <w:szCs w:val="16"/>
                <w:lang w:val="fr-CD" w:eastAsia="ja-JP"/>
              </w:rPr>
              <w:t xml:space="preserve"> d’une carte d’affectation du sol</w:t>
            </w:r>
          </w:p>
          <w:p w14:paraId="6FD5270C" w14:textId="5F21728D" w:rsidR="00A062BC" w:rsidRPr="00D90F03" w:rsidRDefault="00D877D9"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élaboration</w:t>
            </w:r>
            <w:proofErr w:type="gramEnd"/>
            <w:r w:rsidRPr="00D90F03">
              <w:rPr>
                <w:rFonts w:asciiTheme="minorHAnsi" w:eastAsia="Meiryo UI" w:hAnsiTheme="minorHAnsi" w:cs="Times New Roman"/>
                <w:color w:val="auto"/>
                <w:sz w:val="16"/>
                <w:szCs w:val="16"/>
                <w:lang w:val="fr-CD" w:eastAsia="ja-JP"/>
              </w:rPr>
              <w:t xml:space="preserve"> d’un document d</w:t>
            </w:r>
            <w:r w:rsidR="001850CC" w:rsidRPr="00D90F03">
              <w:rPr>
                <w:rFonts w:asciiTheme="minorHAnsi" w:eastAsia="Meiryo UI" w:hAnsiTheme="minorHAnsi" w:cs="Times New Roman"/>
                <w:color w:val="auto"/>
                <w:sz w:val="16"/>
                <w:szCs w:val="16"/>
                <w:lang w:val="fr-CD" w:eastAsia="ja-JP"/>
              </w:rPr>
              <w:t>u</w:t>
            </w:r>
            <w:r w:rsidRPr="00D90F03">
              <w:rPr>
                <w:rFonts w:asciiTheme="minorHAnsi" w:eastAsia="Meiryo UI" w:hAnsiTheme="minorHAnsi" w:cs="Times New Roman"/>
                <w:color w:val="auto"/>
                <w:sz w:val="16"/>
                <w:szCs w:val="16"/>
                <w:lang w:val="fr-CD" w:eastAsia="ja-JP"/>
              </w:rPr>
              <w:t xml:space="preserve"> plan d’aménagement du territoire </w:t>
            </w:r>
            <w:r w:rsidR="001850CC" w:rsidRPr="00D90F03">
              <w:rPr>
                <w:rFonts w:asciiTheme="minorHAnsi" w:eastAsia="Meiryo UI" w:hAnsiTheme="minorHAnsi" w:cs="Times New Roman"/>
                <w:color w:val="auto"/>
                <w:sz w:val="16"/>
                <w:szCs w:val="16"/>
                <w:lang w:val="fr-CD" w:eastAsia="ja-JP"/>
              </w:rPr>
              <w:t>et son approbation par les villageois</w:t>
            </w:r>
          </w:p>
          <w:p w14:paraId="179BF569" w14:textId="5D48EE10" w:rsidR="00A062BC" w:rsidRPr="00D90F03" w:rsidRDefault="001850CC"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finalisation</w:t>
            </w:r>
            <w:proofErr w:type="gramEnd"/>
            <w:r w:rsidRPr="00D90F03">
              <w:rPr>
                <w:rFonts w:asciiTheme="minorHAnsi" w:eastAsia="Meiryo UI" w:hAnsiTheme="minorHAnsi" w:cs="Times New Roman"/>
                <w:color w:val="auto"/>
                <w:sz w:val="16"/>
                <w:szCs w:val="16"/>
                <w:lang w:val="fr-CD" w:eastAsia="ja-JP"/>
              </w:rPr>
              <w:t xml:space="preserve"> du plan</w:t>
            </w:r>
          </w:p>
          <w:p w14:paraId="3B7FDC76" w14:textId="34E34343" w:rsidR="00D877D9" w:rsidRPr="00D90F03" w:rsidRDefault="00D877D9" w:rsidP="00F27645">
            <w:pPr>
              <w:pStyle w:val="Paragraphedeliste"/>
              <w:numPr>
                <w:ilvl w:val="0"/>
                <w:numId w:val="79"/>
              </w:numPr>
              <w:tabs>
                <w:tab w:val="left" w:pos="175"/>
              </w:tabs>
              <w:spacing w:after="0" w:line="180" w:lineRule="exact"/>
              <w:ind w:left="175" w:right="0" w:hanging="218"/>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validation</w:t>
            </w:r>
            <w:proofErr w:type="gramEnd"/>
            <w:r w:rsidR="001850CC" w:rsidRPr="00D90F03">
              <w:rPr>
                <w:rFonts w:asciiTheme="minorHAnsi" w:eastAsia="Meiryo UI" w:hAnsiTheme="minorHAnsi" w:cs="Times New Roman"/>
                <w:color w:val="auto"/>
                <w:sz w:val="16"/>
                <w:szCs w:val="16"/>
                <w:lang w:val="fr-CD" w:eastAsia="ja-JP"/>
              </w:rPr>
              <w:t xml:space="preserve"> du plan</w:t>
            </w:r>
          </w:p>
          <w:p w14:paraId="2772AB5D" w14:textId="77777777" w:rsidR="00A062BC" w:rsidRPr="00D90F03" w:rsidRDefault="00A062BC" w:rsidP="006861E4">
            <w:pPr>
              <w:spacing w:after="0" w:line="180" w:lineRule="exact"/>
              <w:ind w:left="0" w:right="0" w:firstLine="0"/>
              <w:rPr>
                <w:rFonts w:asciiTheme="minorHAnsi" w:eastAsia="Meiryo UI" w:hAnsiTheme="minorHAnsi" w:cs="Times New Roman"/>
                <w:color w:val="auto"/>
                <w:sz w:val="16"/>
                <w:szCs w:val="16"/>
                <w:lang w:val="fr-CD" w:eastAsia="ja-JP"/>
              </w:rPr>
            </w:pPr>
          </w:p>
          <w:p w14:paraId="5915000F" w14:textId="49C72322" w:rsidR="006861E4" w:rsidRPr="00D90F03" w:rsidRDefault="001850CC" w:rsidP="006861E4">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Pour</w:t>
            </w:r>
            <w:r w:rsidR="006861E4" w:rsidRPr="00D90F03">
              <w:rPr>
                <w:rFonts w:asciiTheme="minorHAnsi" w:eastAsia="Meiryo UI" w:hAnsiTheme="minorHAnsi" w:cs="Times New Roman"/>
                <w:color w:val="auto"/>
                <w:sz w:val="16"/>
                <w:szCs w:val="16"/>
                <w:lang w:val="fr-CD" w:eastAsia="ja-JP"/>
              </w:rPr>
              <w:t xml:space="preserve"> les villages participants</w:t>
            </w:r>
            <w:r w:rsidRPr="00D90F03">
              <w:rPr>
                <w:rFonts w:asciiTheme="minorHAnsi" w:eastAsia="Meiryo UI" w:hAnsiTheme="minorHAnsi" w:cs="Times New Roman"/>
                <w:color w:val="auto"/>
                <w:sz w:val="16"/>
                <w:szCs w:val="16"/>
                <w:lang w:val="fr-CD" w:eastAsia="ja-JP"/>
              </w:rPr>
              <w:t xml:space="preserve"> au projet</w:t>
            </w:r>
            <w:r w:rsidR="006861E4" w:rsidRPr="00D90F03">
              <w:rPr>
                <w:rFonts w:asciiTheme="minorHAnsi" w:eastAsia="Meiryo UI" w:hAnsiTheme="minorHAnsi" w:cs="Times New Roman"/>
                <w:color w:val="auto"/>
                <w:sz w:val="16"/>
                <w:szCs w:val="16"/>
                <w:lang w:val="fr-CD" w:eastAsia="ja-JP"/>
              </w:rPr>
              <w:t xml:space="preserve"> de</w:t>
            </w:r>
            <w:r w:rsidRPr="00D90F03">
              <w:rPr>
                <w:rFonts w:asciiTheme="minorHAnsi" w:eastAsia="Meiryo UI" w:hAnsiTheme="minorHAnsi" w:cs="Times New Roman"/>
                <w:color w:val="auto"/>
                <w:sz w:val="16"/>
                <w:szCs w:val="16"/>
                <w:lang w:val="fr-CD" w:eastAsia="ja-JP"/>
              </w:rPr>
              <w:t>puis</w:t>
            </w:r>
            <w:r w:rsidR="006861E4" w:rsidRPr="00D90F03">
              <w:rPr>
                <w:rFonts w:asciiTheme="minorHAnsi" w:eastAsia="Meiryo UI" w:hAnsiTheme="minorHAnsi" w:cs="Times New Roman"/>
                <w:color w:val="auto"/>
                <w:sz w:val="16"/>
                <w:szCs w:val="16"/>
                <w:lang w:val="fr-CD" w:eastAsia="ja-JP"/>
              </w:rPr>
              <w:t xml:space="preserve"> </w:t>
            </w:r>
            <w:r w:rsidR="007C0AA6" w:rsidRPr="00D90F03">
              <w:rPr>
                <w:rFonts w:asciiTheme="minorHAnsi" w:eastAsia="Meiryo UI" w:hAnsiTheme="minorHAnsi" w:cs="Times New Roman"/>
                <w:color w:val="auto"/>
                <w:sz w:val="16"/>
                <w:szCs w:val="16"/>
                <w:lang w:val="fr-CD" w:eastAsia="ja-JP"/>
              </w:rPr>
              <w:t>2019, 2020</w:t>
            </w:r>
            <w:r w:rsidR="00A062BC" w:rsidRPr="00D90F03">
              <w:rPr>
                <w:rFonts w:asciiTheme="minorHAnsi" w:eastAsia="Meiryo UI" w:hAnsiTheme="minorHAnsi" w:cs="Times New Roman"/>
                <w:color w:val="auto"/>
                <w:sz w:val="16"/>
                <w:szCs w:val="16"/>
                <w:lang w:val="fr-CD" w:eastAsia="ja-JP"/>
              </w:rPr>
              <w:t>,</w:t>
            </w:r>
            <w:r w:rsidR="007C0AA6" w:rsidRPr="00D90F03">
              <w:rPr>
                <w:rFonts w:asciiTheme="minorHAnsi" w:eastAsia="Meiryo UI" w:hAnsiTheme="minorHAnsi" w:cs="Times New Roman"/>
                <w:color w:val="auto"/>
                <w:sz w:val="16"/>
                <w:szCs w:val="16"/>
                <w:lang w:val="fr-CD" w:eastAsia="ja-JP"/>
              </w:rPr>
              <w:t xml:space="preserve"> </w:t>
            </w:r>
            <w:r w:rsidR="006861E4" w:rsidRPr="00D90F03">
              <w:rPr>
                <w:rFonts w:asciiTheme="minorHAnsi" w:eastAsia="Meiryo UI" w:hAnsiTheme="minorHAnsi" w:cs="Times New Roman"/>
                <w:color w:val="auto"/>
                <w:sz w:val="16"/>
                <w:szCs w:val="16"/>
                <w:lang w:val="fr-CD" w:eastAsia="ja-JP"/>
              </w:rPr>
              <w:t>2021</w:t>
            </w:r>
            <w:r w:rsidR="00A062BC" w:rsidRPr="00D90F03">
              <w:rPr>
                <w:rFonts w:asciiTheme="minorHAnsi" w:eastAsia="Meiryo UI" w:hAnsiTheme="minorHAnsi" w:cs="Times New Roman"/>
                <w:color w:val="auto"/>
                <w:sz w:val="16"/>
                <w:szCs w:val="16"/>
                <w:lang w:val="fr-CD" w:eastAsia="ja-JP"/>
              </w:rPr>
              <w:t xml:space="preserve"> et 2022</w:t>
            </w:r>
            <w:r w:rsidR="006861E4" w:rsidRPr="00D90F03">
              <w:rPr>
                <w:rFonts w:asciiTheme="minorHAnsi" w:eastAsia="Meiryo UI" w:hAnsiTheme="minorHAnsi" w:cs="Times New Roman"/>
                <w:color w:val="auto"/>
                <w:sz w:val="16"/>
                <w:szCs w:val="16"/>
                <w:lang w:val="fr-CD" w:eastAsia="ja-JP"/>
              </w:rPr>
              <w:t xml:space="preserve">, </w:t>
            </w:r>
            <w:r w:rsidR="00A062BC" w:rsidRPr="00D90F03">
              <w:rPr>
                <w:rFonts w:asciiTheme="minorHAnsi" w:eastAsia="Meiryo UI" w:hAnsiTheme="minorHAnsi" w:cs="Times New Roman"/>
                <w:color w:val="auto"/>
                <w:sz w:val="16"/>
                <w:szCs w:val="16"/>
                <w:lang w:val="fr-CD" w:eastAsia="ja-JP"/>
              </w:rPr>
              <w:t xml:space="preserve">146 </w:t>
            </w:r>
            <w:r w:rsidR="00C81601" w:rsidRPr="00D90F03">
              <w:rPr>
                <w:rFonts w:asciiTheme="minorHAnsi" w:eastAsia="Meiryo UI" w:hAnsiTheme="minorHAnsi" w:cs="Times New Roman"/>
                <w:color w:val="auto"/>
                <w:sz w:val="16"/>
                <w:szCs w:val="16"/>
                <w:lang w:val="fr-CD" w:eastAsia="ja-JP"/>
              </w:rPr>
              <w:t xml:space="preserve">PSAT </w:t>
            </w:r>
            <w:r w:rsidR="006861E4" w:rsidRPr="00D90F03">
              <w:rPr>
                <w:rFonts w:asciiTheme="minorHAnsi" w:eastAsia="Meiryo UI" w:hAnsiTheme="minorHAnsi" w:cs="Times New Roman"/>
                <w:color w:val="auto"/>
                <w:sz w:val="16"/>
                <w:szCs w:val="16"/>
                <w:lang w:val="fr-CD" w:eastAsia="ja-JP"/>
              </w:rPr>
              <w:t xml:space="preserve">sont en cours d’élaboration et l’état d’avancement est comme suit : </w:t>
            </w:r>
          </w:p>
          <w:p w14:paraId="1428B040" w14:textId="77777777" w:rsidR="00A062BC" w:rsidRPr="00D90F03" w:rsidRDefault="00A062BC" w:rsidP="006861E4">
            <w:pPr>
              <w:spacing w:after="0" w:line="180" w:lineRule="exact"/>
              <w:ind w:left="0" w:right="0" w:firstLine="0"/>
              <w:rPr>
                <w:rFonts w:asciiTheme="minorHAnsi" w:eastAsia="Meiryo UI" w:hAnsiTheme="minorHAnsi" w:cs="Times New Roman"/>
                <w:color w:val="auto"/>
                <w:sz w:val="16"/>
                <w:szCs w:val="16"/>
                <w:lang w:val="fr-CD" w:eastAsia="ja-JP"/>
              </w:rPr>
            </w:pPr>
          </w:p>
          <w:p w14:paraId="7F4CFB3A" w14:textId="21346D4E" w:rsidR="00A062BC" w:rsidRPr="00D90F03" w:rsidRDefault="001850CC" w:rsidP="00F27645">
            <w:pPr>
              <w:spacing w:after="0" w:line="180" w:lineRule="exact"/>
              <w:ind w:left="0" w:right="0" w:firstLine="0"/>
              <w:jc w:val="left"/>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étape</w:t>
            </w:r>
            <w:proofErr w:type="gramEnd"/>
            <w:r w:rsidR="00A062BC" w:rsidRPr="00D90F03">
              <w:rPr>
                <w:rFonts w:asciiTheme="minorHAnsi" w:eastAsia="Meiryo UI" w:hAnsiTheme="minorHAnsi" w:cs="Times New Roman"/>
                <w:color w:val="auto"/>
                <w:sz w:val="16"/>
                <w:szCs w:val="16"/>
                <w:lang w:val="fr-CD" w:eastAsia="ja-JP"/>
              </w:rPr>
              <w:t xml:space="preserve"> (8) : 62 PSAT</w:t>
            </w:r>
            <w:r w:rsidRPr="00D90F03">
              <w:rPr>
                <w:rFonts w:asciiTheme="minorHAnsi" w:eastAsia="Meiryo UI" w:hAnsiTheme="minorHAnsi" w:cs="Times New Roman"/>
                <w:color w:val="auto"/>
                <w:sz w:val="16"/>
                <w:szCs w:val="16"/>
                <w:lang w:val="fr-CD" w:eastAsia="ja-JP"/>
              </w:rPr>
              <w:t xml:space="preserve"> </w:t>
            </w:r>
          </w:p>
          <w:p w14:paraId="1CC45138" w14:textId="73521A41" w:rsidR="00A062BC" w:rsidRPr="00D90F03" w:rsidRDefault="001850CC" w:rsidP="00A062BC">
            <w:pPr>
              <w:spacing w:after="0" w:line="180" w:lineRule="exact"/>
              <w:ind w:left="0" w:right="0" w:firstLine="0"/>
              <w:jc w:val="left"/>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étape</w:t>
            </w:r>
            <w:proofErr w:type="gramEnd"/>
            <w:r w:rsidR="00A062BC" w:rsidRPr="00D90F03">
              <w:rPr>
                <w:rFonts w:asciiTheme="minorHAnsi" w:eastAsia="Meiryo UI" w:hAnsiTheme="minorHAnsi" w:cs="Times New Roman"/>
                <w:color w:val="auto"/>
                <w:sz w:val="16"/>
                <w:szCs w:val="16"/>
                <w:lang w:val="fr-CD" w:eastAsia="ja-JP"/>
              </w:rPr>
              <w:t xml:space="preserve"> (7) : </w:t>
            </w:r>
            <w:r w:rsidR="00C53D91" w:rsidRPr="00D90F03">
              <w:rPr>
                <w:rFonts w:asciiTheme="minorHAnsi" w:eastAsia="Meiryo UI" w:hAnsiTheme="minorHAnsi" w:cs="Times New Roman"/>
                <w:color w:val="auto"/>
                <w:sz w:val="16"/>
                <w:szCs w:val="16"/>
                <w:lang w:val="fr-CD" w:eastAsia="ja-JP"/>
              </w:rPr>
              <w:t>2</w:t>
            </w:r>
            <w:r w:rsidR="00A062BC" w:rsidRPr="00D90F03">
              <w:rPr>
                <w:rFonts w:asciiTheme="minorHAnsi" w:eastAsia="Meiryo UI" w:hAnsiTheme="minorHAnsi" w:cs="Times New Roman"/>
                <w:color w:val="auto"/>
                <w:sz w:val="16"/>
                <w:szCs w:val="16"/>
                <w:lang w:val="fr-CD" w:eastAsia="ja-JP"/>
              </w:rPr>
              <w:t>5 PSAT</w:t>
            </w:r>
            <w:r w:rsidRPr="00D90F03">
              <w:rPr>
                <w:rFonts w:asciiTheme="minorHAnsi" w:eastAsia="Meiryo UI" w:hAnsiTheme="minorHAnsi" w:cs="Times New Roman"/>
                <w:color w:val="auto"/>
                <w:sz w:val="16"/>
                <w:szCs w:val="16"/>
                <w:lang w:val="fr-CD" w:eastAsia="ja-JP"/>
              </w:rPr>
              <w:t xml:space="preserve"> </w:t>
            </w:r>
          </w:p>
          <w:p w14:paraId="37F47AB2" w14:textId="48DE87B7" w:rsidR="00A062BC" w:rsidRPr="00D90F03" w:rsidRDefault="001850CC" w:rsidP="00A062BC">
            <w:pPr>
              <w:spacing w:after="0" w:line="180" w:lineRule="exact"/>
              <w:ind w:left="0" w:right="0" w:firstLine="0"/>
              <w:jc w:val="left"/>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étape</w:t>
            </w:r>
            <w:proofErr w:type="gramEnd"/>
            <w:r w:rsidR="00A062BC" w:rsidRPr="00D90F03">
              <w:rPr>
                <w:rFonts w:asciiTheme="minorHAnsi" w:eastAsia="Meiryo UI" w:hAnsiTheme="minorHAnsi" w:cs="Times New Roman"/>
                <w:color w:val="auto"/>
                <w:sz w:val="16"/>
                <w:szCs w:val="16"/>
                <w:lang w:val="fr-CD" w:eastAsia="ja-JP"/>
              </w:rPr>
              <w:t xml:space="preserve"> (6) : </w:t>
            </w:r>
            <w:r w:rsidR="00C53D91" w:rsidRPr="00D90F03">
              <w:rPr>
                <w:rFonts w:asciiTheme="minorHAnsi" w:eastAsia="Meiryo UI" w:hAnsiTheme="minorHAnsi" w:cs="Times New Roman"/>
                <w:color w:val="auto"/>
                <w:sz w:val="16"/>
                <w:szCs w:val="16"/>
                <w:lang w:val="fr-CD" w:eastAsia="ja-JP"/>
              </w:rPr>
              <w:t>60</w:t>
            </w:r>
            <w:r w:rsidR="00A062BC" w:rsidRPr="00D90F03">
              <w:rPr>
                <w:rFonts w:asciiTheme="minorHAnsi" w:eastAsia="Meiryo UI" w:hAnsiTheme="minorHAnsi" w:cs="Times New Roman"/>
                <w:color w:val="auto"/>
                <w:sz w:val="16"/>
                <w:szCs w:val="16"/>
                <w:lang w:val="fr-CD" w:eastAsia="ja-JP"/>
              </w:rPr>
              <w:t xml:space="preserve"> PSAT</w:t>
            </w:r>
          </w:p>
          <w:p w14:paraId="63C0A6BB" w14:textId="49836710" w:rsidR="00A062BC" w:rsidRPr="00D90F03" w:rsidRDefault="001850CC" w:rsidP="00A062BC">
            <w:pPr>
              <w:spacing w:after="0" w:line="180" w:lineRule="exact"/>
              <w:ind w:left="0" w:right="0" w:firstLine="0"/>
              <w:jc w:val="left"/>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étape</w:t>
            </w:r>
            <w:proofErr w:type="gramEnd"/>
            <w:r w:rsidRPr="00D90F03">
              <w:rPr>
                <w:rFonts w:asciiTheme="minorHAnsi" w:eastAsia="Meiryo UI" w:hAnsiTheme="minorHAnsi" w:cs="Times New Roman"/>
                <w:color w:val="auto"/>
                <w:sz w:val="16"/>
                <w:szCs w:val="16"/>
                <w:lang w:val="fr-CD" w:eastAsia="ja-JP"/>
              </w:rPr>
              <w:t xml:space="preserve"> </w:t>
            </w:r>
            <w:r w:rsidR="00A062BC" w:rsidRPr="00D90F03">
              <w:rPr>
                <w:rFonts w:asciiTheme="minorHAnsi" w:eastAsia="Meiryo UI" w:hAnsiTheme="minorHAnsi" w:cs="Times New Roman"/>
                <w:color w:val="auto"/>
                <w:sz w:val="16"/>
                <w:szCs w:val="16"/>
                <w:lang w:val="fr-CD" w:eastAsia="ja-JP"/>
              </w:rPr>
              <w:t>(5)</w:t>
            </w:r>
            <w:r w:rsidR="00C53D91" w:rsidRPr="00D90F03">
              <w:rPr>
                <w:rFonts w:asciiTheme="minorHAnsi" w:eastAsia="Meiryo UI" w:hAnsiTheme="minorHAnsi" w:cs="Times New Roman"/>
                <w:color w:val="auto"/>
                <w:sz w:val="16"/>
                <w:szCs w:val="16"/>
                <w:lang w:val="fr-CD" w:eastAsia="ja-JP"/>
              </w:rPr>
              <w:t xml:space="preserve"> </w:t>
            </w:r>
            <w:r w:rsidR="00A062BC" w:rsidRPr="00D90F03">
              <w:rPr>
                <w:rFonts w:asciiTheme="minorHAnsi" w:eastAsia="Meiryo UI" w:hAnsiTheme="minorHAnsi" w:cs="Times New Roman"/>
                <w:color w:val="auto"/>
                <w:sz w:val="16"/>
                <w:szCs w:val="16"/>
                <w:lang w:val="fr-CD" w:eastAsia="ja-JP"/>
              </w:rPr>
              <w:t>: 2 PSAT</w:t>
            </w:r>
          </w:p>
          <w:p w14:paraId="33396CEA" w14:textId="73E5DA2B" w:rsidR="006861E4" w:rsidRPr="00D90F03" w:rsidRDefault="001850CC" w:rsidP="006861E4">
            <w:pPr>
              <w:spacing w:after="0" w:line="180" w:lineRule="exact"/>
              <w:ind w:left="0" w:right="0" w:firstLine="0"/>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étape</w:t>
            </w:r>
            <w:proofErr w:type="gramEnd"/>
            <w:r w:rsidR="00C53D91" w:rsidRPr="00D90F03">
              <w:rPr>
                <w:rFonts w:asciiTheme="minorHAnsi" w:eastAsia="Meiryo UI" w:hAnsiTheme="minorHAnsi" w:cs="Times New Roman"/>
                <w:color w:val="auto"/>
                <w:sz w:val="16"/>
                <w:szCs w:val="16"/>
                <w:lang w:val="fr-CD" w:eastAsia="ja-JP"/>
              </w:rPr>
              <w:t xml:space="preserve"> (3) : 3 PSAT</w:t>
            </w:r>
          </w:p>
          <w:p w14:paraId="5646149C" w14:textId="1752339F" w:rsidR="006861E4" w:rsidRPr="00D90F03" w:rsidRDefault="001850CC">
            <w:pPr>
              <w:spacing w:after="0" w:line="180" w:lineRule="exact"/>
              <w:ind w:left="0" w:right="0" w:firstLine="0"/>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étape</w:t>
            </w:r>
            <w:proofErr w:type="gramEnd"/>
            <w:r w:rsidR="00C53D91" w:rsidRPr="00D90F03">
              <w:rPr>
                <w:rFonts w:asciiTheme="minorHAnsi" w:eastAsia="Meiryo UI" w:hAnsiTheme="minorHAnsi" w:cs="Times New Roman"/>
                <w:color w:val="auto"/>
                <w:sz w:val="16"/>
                <w:szCs w:val="16"/>
                <w:lang w:val="fr-CD" w:eastAsia="ja-JP"/>
              </w:rPr>
              <w:t xml:space="preserve"> (2) : </w:t>
            </w:r>
            <w:r w:rsidR="00D0410C" w:rsidRPr="00D90F03">
              <w:rPr>
                <w:rFonts w:asciiTheme="minorHAnsi" w:eastAsia="Meiryo UI" w:hAnsiTheme="minorHAnsi" w:cs="Times New Roman"/>
                <w:color w:val="auto"/>
                <w:sz w:val="16"/>
                <w:szCs w:val="16"/>
                <w:lang w:val="fr-CD" w:eastAsia="ja-JP"/>
              </w:rPr>
              <w:t>46</w:t>
            </w:r>
            <w:r w:rsidR="00C53D91" w:rsidRPr="00D90F03">
              <w:rPr>
                <w:rFonts w:asciiTheme="minorHAnsi" w:eastAsia="Meiryo UI" w:hAnsiTheme="minorHAnsi" w:cs="Times New Roman"/>
                <w:color w:val="auto"/>
                <w:sz w:val="16"/>
                <w:szCs w:val="16"/>
                <w:lang w:val="fr-CD" w:eastAsia="ja-JP"/>
              </w:rPr>
              <w:t xml:space="preserve"> PSAT</w:t>
            </w:r>
          </w:p>
          <w:p w14:paraId="67FF9CBE" w14:textId="611BB8AF" w:rsidR="00D0410C" w:rsidRPr="00D90F03" w:rsidRDefault="001850CC">
            <w:pPr>
              <w:spacing w:after="0" w:line="180" w:lineRule="exact"/>
              <w:ind w:left="0" w:right="0" w:firstLine="0"/>
              <w:rPr>
                <w:rFonts w:asciiTheme="minorHAnsi" w:eastAsia="Meiryo UI" w:hAnsiTheme="minorHAnsi" w:cs="Times New Roman"/>
                <w:color w:val="auto"/>
                <w:sz w:val="16"/>
                <w:szCs w:val="16"/>
                <w:lang w:val="fr-CD" w:eastAsia="ja-JP"/>
              </w:rPr>
            </w:pPr>
            <w:proofErr w:type="gramStart"/>
            <w:r w:rsidRPr="00D90F03">
              <w:rPr>
                <w:rFonts w:asciiTheme="minorHAnsi" w:eastAsia="Meiryo UI" w:hAnsiTheme="minorHAnsi" w:cs="Times New Roman"/>
                <w:color w:val="auto"/>
                <w:sz w:val="16"/>
                <w:szCs w:val="16"/>
                <w:lang w:val="fr-CD" w:eastAsia="ja-JP"/>
              </w:rPr>
              <w:t>étape</w:t>
            </w:r>
            <w:proofErr w:type="gramEnd"/>
            <w:r w:rsidR="00D0410C" w:rsidRPr="00D90F03">
              <w:rPr>
                <w:rFonts w:asciiTheme="minorHAnsi" w:eastAsia="Meiryo UI" w:hAnsiTheme="minorHAnsi" w:cs="Times New Roman"/>
                <w:color w:val="auto"/>
                <w:sz w:val="16"/>
                <w:szCs w:val="16"/>
                <w:lang w:val="fr-CD" w:eastAsia="ja-JP"/>
              </w:rPr>
              <w:t xml:space="preserve"> (1) : 10 PSAT</w:t>
            </w:r>
          </w:p>
          <w:p w14:paraId="542D1B7C" w14:textId="77777777" w:rsidR="00D0410C" w:rsidRPr="00D90F03" w:rsidRDefault="00D0410C">
            <w:pPr>
              <w:spacing w:after="0" w:line="180" w:lineRule="exact"/>
              <w:ind w:left="0" w:right="0" w:firstLine="0"/>
              <w:rPr>
                <w:rFonts w:asciiTheme="minorHAnsi" w:eastAsia="Meiryo UI" w:hAnsiTheme="minorHAnsi" w:cs="Times New Roman"/>
                <w:color w:val="auto"/>
                <w:sz w:val="16"/>
                <w:szCs w:val="16"/>
                <w:lang w:val="fr-CD" w:eastAsia="ja-JP"/>
              </w:rPr>
            </w:pPr>
          </w:p>
          <w:p w14:paraId="4E76F354" w14:textId="6D1ED588" w:rsidR="00500A2F" w:rsidRPr="00D90F03" w:rsidRDefault="00D0410C">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En ce qui concerne les 1664 étapes des 208 SPAT (208 x 8 = 1664), 1152 étapes ont été finalisées, ce qui signifie que le degré de progression des 208 SPAT serait de 69%.</w:t>
            </w:r>
          </w:p>
        </w:tc>
      </w:tr>
      <w:tr w:rsidR="001B50F0" w:rsidRPr="00705F1A" w14:paraId="27BC9BE2" w14:textId="77777777" w:rsidTr="00A14B7D">
        <w:trPr>
          <w:cantSplit/>
        </w:trPr>
        <w:tc>
          <w:tcPr>
            <w:tcW w:w="2317" w:type="dxa"/>
            <w:tcBorders>
              <w:bottom w:val="single" w:sz="4" w:space="0" w:color="auto"/>
            </w:tcBorders>
          </w:tcPr>
          <w:p w14:paraId="72961D4F" w14:textId="474EEF8F" w:rsidR="00AA00F8" w:rsidRPr="00705F1A" w:rsidRDefault="00AF4237" w:rsidP="009754DB">
            <w:pPr>
              <w:spacing w:after="0" w:line="180" w:lineRule="exact"/>
              <w:ind w:left="29" w:right="-20"/>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ja-JP"/>
              </w:rPr>
              <w:t xml:space="preserve">3.3. </w:t>
            </w:r>
            <w:r w:rsidR="00AA00F8" w:rsidRPr="00705F1A">
              <w:rPr>
                <w:rFonts w:asciiTheme="minorHAnsi" w:eastAsia="Meiryo UI" w:hAnsiTheme="minorHAnsi" w:cstheme="minorHAnsi"/>
                <w:color w:val="auto"/>
                <w:sz w:val="16"/>
                <w:szCs w:val="16"/>
                <w:lang w:val="fr-CD" w:eastAsia="ja-JP"/>
              </w:rPr>
              <w:t xml:space="preserve">Organiser des ateliers </w:t>
            </w:r>
            <w:r w:rsidR="009754DB" w:rsidRPr="00705F1A">
              <w:rPr>
                <w:rFonts w:asciiTheme="minorHAnsi" w:eastAsia="Meiryo UI" w:hAnsiTheme="minorHAnsi" w:cstheme="minorHAnsi"/>
                <w:color w:val="auto"/>
                <w:sz w:val="16"/>
                <w:szCs w:val="16"/>
                <w:lang w:val="fr-CD" w:eastAsia="ja-JP"/>
              </w:rPr>
              <w:t xml:space="preserve">avec la participation </w:t>
            </w:r>
            <w:r w:rsidR="00AA00F8" w:rsidRPr="00705F1A">
              <w:rPr>
                <w:rFonts w:asciiTheme="minorHAnsi" w:eastAsia="Meiryo UI" w:hAnsiTheme="minorHAnsi" w:cstheme="minorHAnsi"/>
                <w:color w:val="auto"/>
                <w:sz w:val="16"/>
                <w:szCs w:val="16"/>
                <w:lang w:val="fr-CD" w:eastAsia="ja-JP"/>
              </w:rPr>
              <w:t>de</w:t>
            </w:r>
            <w:r w:rsidR="009754DB" w:rsidRPr="00705F1A">
              <w:rPr>
                <w:rFonts w:asciiTheme="minorHAnsi" w:eastAsia="Meiryo UI" w:hAnsiTheme="minorHAnsi" w:cstheme="minorHAnsi"/>
                <w:color w:val="auto"/>
                <w:sz w:val="16"/>
                <w:szCs w:val="16"/>
                <w:lang w:val="fr-CD" w:eastAsia="ja-JP"/>
              </w:rPr>
              <w:t>s</w:t>
            </w:r>
            <w:r w:rsidR="00AA00F8" w:rsidRPr="00705F1A">
              <w:rPr>
                <w:rFonts w:asciiTheme="minorHAnsi" w:eastAsia="Meiryo UI" w:hAnsiTheme="minorHAnsi" w:cstheme="minorHAnsi"/>
                <w:color w:val="auto"/>
                <w:sz w:val="16"/>
                <w:szCs w:val="16"/>
                <w:lang w:val="fr-CD" w:eastAsia="ja-JP"/>
              </w:rPr>
              <w:t xml:space="preserve"> village</w:t>
            </w:r>
            <w:r w:rsidR="009754DB" w:rsidRPr="00705F1A">
              <w:rPr>
                <w:rFonts w:asciiTheme="minorHAnsi" w:eastAsia="Meiryo UI" w:hAnsiTheme="minorHAnsi" w:cstheme="minorHAnsi"/>
                <w:color w:val="auto"/>
                <w:sz w:val="16"/>
                <w:szCs w:val="16"/>
                <w:lang w:val="fr-CD" w:eastAsia="ja-JP"/>
              </w:rPr>
              <w:t>ois</w:t>
            </w:r>
            <w:r w:rsidR="00AA00F8" w:rsidRPr="00705F1A">
              <w:rPr>
                <w:rFonts w:asciiTheme="minorHAnsi" w:eastAsia="Meiryo UI" w:hAnsiTheme="minorHAnsi" w:cstheme="minorHAnsi"/>
                <w:color w:val="auto"/>
                <w:sz w:val="16"/>
                <w:szCs w:val="16"/>
                <w:lang w:val="fr-CD" w:eastAsia="ja-JP"/>
              </w:rPr>
              <w:t xml:space="preserve"> sur le charbonnage durable</w:t>
            </w:r>
          </w:p>
        </w:tc>
        <w:tc>
          <w:tcPr>
            <w:tcW w:w="2355" w:type="dxa"/>
            <w:tcBorders>
              <w:bottom w:val="single" w:sz="4" w:space="0" w:color="auto"/>
            </w:tcBorders>
          </w:tcPr>
          <w:p w14:paraId="03EF43CF" w14:textId="5E2BF9B3" w:rsidR="00AA00F8" w:rsidRPr="00705F1A" w:rsidRDefault="00AA00F8" w:rsidP="009754DB">
            <w:pPr>
              <w:spacing w:after="0" w:line="180" w:lineRule="exact"/>
              <w:ind w:left="42" w:right="-20"/>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Organisation des ateliers </w:t>
            </w:r>
            <w:r w:rsidR="009754DB" w:rsidRPr="00705F1A">
              <w:rPr>
                <w:rFonts w:asciiTheme="minorHAnsi" w:eastAsia="Meiryo UI" w:hAnsiTheme="minorHAnsi" w:cs="Times New Roman"/>
                <w:color w:val="auto"/>
                <w:sz w:val="16"/>
                <w:szCs w:val="16"/>
                <w:lang w:val="fr-CD" w:eastAsia="ja-JP"/>
              </w:rPr>
              <w:t xml:space="preserve">sur </w:t>
            </w:r>
            <w:r w:rsidRPr="00705F1A">
              <w:rPr>
                <w:rFonts w:asciiTheme="minorHAnsi" w:eastAsia="Meiryo UI" w:hAnsiTheme="minorHAnsi" w:cs="Times New Roman"/>
                <w:color w:val="auto"/>
                <w:sz w:val="16"/>
                <w:szCs w:val="16"/>
                <w:lang w:val="fr-CD" w:eastAsia="ja-JP"/>
              </w:rPr>
              <w:t>la g</w:t>
            </w:r>
            <w:r w:rsidR="00BC1C53" w:rsidRPr="00705F1A">
              <w:rPr>
                <w:rFonts w:asciiTheme="minorHAnsi" w:eastAsia="Meiryo UI" w:hAnsiTheme="minorHAnsi" w:cs="Times New Roman"/>
                <w:color w:val="auto"/>
                <w:sz w:val="16"/>
                <w:szCs w:val="16"/>
                <w:lang w:val="fr-CD" w:eastAsia="ja-JP"/>
              </w:rPr>
              <w:t>estion durable de charbonnage</w:t>
            </w:r>
          </w:p>
        </w:tc>
        <w:tc>
          <w:tcPr>
            <w:tcW w:w="2550" w:type="dxa"/>
            <w:tcBorders>
              <w:bottom w:val="single" w:sz="4" w:space="0" w:color="auto"/>
            </w:tcBorders>
          </w:tcPr>
          <w:p w14:paraId="0D090317" w14:textId="249A0799" w:rsidR="00AA00F8" w:rsidRPr="00705F1A" w:rsidRDefault="00AA00F8" w:rsidP="00EC60A8">
            <w:pPr>
              <w:spacing w:after="0" w:line="180" w:lineRule="exact"/>
              <w:jc w:val="left"/>
              <w:rPr>
                <w:rFonts w:asciiTheme="minorHAnsi" w:eastAsia="Meiryo UI" w:hAnsiTheme="minorHAnsi" w:cstheme="minorHAnsi"/>
                <w:color w:val="auto"/>
                <w:sz w:val="16"/>
                <w:szCs w:val="16"/>
                <w:lang w:val="fr-CD" w:eastAsia="ja-JP"/>
              </w:rPr>
            </w:pPr>
            <w:r w:rsidRPr="00705F1A">
              <w:rPr>
                <w:rFonts w:eastAsia="Meiryo UI"/>
                <w:color w:val="auto"/>
                <w:sz w:val="16"/>
                <w:szCs w:val="16"/>
                <w:lang w:val="fr-CD" w:eastAsia="ja-JP"/>
              </w:rPr>
              <w:t>Organisation de 2 ateliers</w:t>
            </w:r>
          </w:p>
        </w:tc>
        <w:tc>
          <w:tcPr>
            <w:tcW w:w="1987" w:type="dxa"/>
            <w:tcBorders>
              <w:bottom w:val="single" w:sz="4" w:space="0" w:color="auto"/>
            </w:tcBorders>
          </w:tcPr>
          <w:p w14:paraId="43C01A36" w14:textId="3B131211" w:rsidR="00AA00F8" w:rsidRPr="00D90F03" w:rsidRDefault="00BC1C53">
            <w:pPr>
              <w:spacing w:after="0" w:line="180" w:lineRule="exact"/>
              <w:ind w:left="10" w:firstLine="0"/>
              <w:jc w:val="left"/>
              <w:rPr>
                <w:rFonts w:ascii="Meiryo UI" w:eastAsia="Meiryo UI" w:hAnsi="Meiryo UI" w:cs="Times New Roman"/>
                <w:color w:val="auto"/>
                <w:sz w:val="16"/>
                <w:szCs w:val="16"/>
                <w:lang w:val="fr-CD" w:eastAsia="ja-JP"/>
              </w:rPr>
            </w:pPr>
            <w:r w:rsidRPr="00D90F03">
              <w:rPr>
                <w:rFonts w:eastAsia="Meiryo UI"/>
                <w:color w:val="auto"/>
                <w:sz w:val="16"/>
                <w:szCs w:val="16"/>
                <w:lang w:val="fr-CD" w:eastAsia="ja-JP"/>
              </w:rPr>
              <w:t>À titre d’étape</w:t>
            </w:r>
            <w:r w:rsidR="006B021B" w:rsidRPr="00D90F03">
              <w:rPr>
                <w:rFonts w:eastAsia="Meiryo UI"/>
                <w:color w:val="auto"/>
                <w:sz w:val="16"/>
                <w:szCs w:val="16"/>
                <w:lang w:val="fr-CD" w:eastAsia="ja-JP"/>
              </w:rPr>
              <w:t xml:space="preserve"> </w:t>
            </w:r>
            <w:r w:rsidRPr="00D90F03">
              <w:rPr>
                <w:rFonts w:eastAsia="Meiryo UI"/>
                <w:color w:val="auto"/>
                <w:sz w:val="16"/>
                <w:szCs w:val="16"/>
                <w:lang w:val="fr-CD" w:eastAsia="ja-JP"/>
              </w:rPr>
              <w:t>préparatoire</w:t>
            </w:r>
            <w:r w:rsidR="00AA00F8" w:rsidRPr="00D90F03">
              <w:rPr>
                <w:rFonts w:eastAsia="Meiryo UI"/>
                <w:color w:val="auto"/>
                <w:sz w:val="16"/>
                <w:szCs w:val="16"/>
                <w:lang w:val="fr-CD" w:eastAsia="ja-JP"/>
              </w:rPr>
              <w:t xml:space="preserve"> des ateliers </w:t>
            </w:r>
            <w:r w:rsidR="009754DB" w:rsidRPr="00D90F03">
              <w:rPr>
                <w:rFonts w:eastAsia="Meiryo UI"/>
                <w:color w:val="auto"/>
                <w:sz w:val="16"/>
                <w:szCs w:val="16"/>
                <w:lang w:val="fr-CD" w:eastAsia="ja-JP"/>
              </w:rPr>
              <w:t xml:space="preserve">avec </w:t>
            </w:r>
            <w:r w:rsidR="00AA00F8" w:rsidRPr="00D90F03">
              <w:rPr>
                <w:rFonts w:eastAsia="Meiryo UI"/>
                <w:color w:val="auto"/>
                <w:sz w:val="16"/>
                <w:szCs w:val="16"/>
                <w:lang w:val="fr-CD" w:eastAsia="ja-JP"/>
              </w:rPr>
              <w:t xml:space="preserve">villageois, </w:t>
            </w:r>
            <w:r w:rsidR="00412CB4" w:rsidRPr="00D90F03">
              <w:rPr>
                <w:rFonts w:eastAsia="Meiryo UI"/>
                <w:color w:val="auto"/>
                <w:sz w:val="16"/>
                <w:szCs w:val="16"/>
                <w:lang w:val="fr-CD" w:eastAsia="ja-JP"/>
              </w:rPr>
              <w:t xml:space="preserve">deux </w:t>
            </w:r>
            <w:r w:rsidRPr="00D90F03">
              <w:rPr>
                <w:rFonts w:eastAsia="Meiryo UI"/>
                <w:color w:val="auto"/>
                <w:sz w:val="16"/>
                <w:szCs w:val="16"/>
                <w:lang w:val="fr-CD" w:eastAsia="ja-JP"/>
              </w:rPr>
              <w:t>séance</w:t>
            </w:r>
            <w:r w:rsidR="00412CB4" w:rsidRPr="00D90F03">
              <w:rPr>
                <w:rFonts w:eastAsia="Meiryo UI"/>
                <w:color w:val="auto"/>
                <w:sz w:val="16"/>
                <w:szCs w:val="16"/>
                <w:lang w:val="fr-CD" w:eastAsia="ja-JP"/>
              </w:rPr>
              <w:t>s</w:t>
            </w:r>
            <w:r w:rsidRPr="00D90F03">
              <w:rPr>
                <w:rFonts w:eastAsia="Meiryo UI"/>
                <w:color w:val="auto"/>
                <w:sz w:val="16"/>
                <w:szCs w:val="16"/>
                <w:lang w:val="fr-CD" w:eastAsia="ja-JP"/>
              </w:rPr>
              <w:t xml:space="preserve"> du </w:t>
            </w:r>
            <w:r w:rsidR="00AA00F8" w:rsidRPr="00D90F03">
              <w:rPr>
                <w:rFonts w:eastAsia="Meiryo UI"/>
                <w:color w:val="auto"/>
                <w:sz w:val="16"/>
                <w:szCs w:val="16"/>
                <w:lang w:val="fr-CD" w:eastAsia="ja-JP"/>
              </w:rPr>
              <w:t xml:space="preserve">groupe de travail </w:t>
            </w:r>
            <w:r w:rsidR="009754DB" w:rsidRPr="00D90F03">
              <w:rPr>
                <w:rFonts w:eastAsia="Meiryo UI"/>
                <w:color w:val="auto"/>
                <w:sz w:val="16"/>
                <w:szCs w:val="16"/>
                <w:lang w:val="fr-CD" w:eastAsia="ja-JP"/>
              </w:rPr>
              <w:t xml:space="preserve">thématique </w:t>
            </w:r>
            <w:r w:rsidR="00412CB4" w:rsidRPr="00D90F03">
              <w:rPr>
                <w:rFonts w:eastAsia="Meiryo UI"/>
                <w:color w:val="auto"/>
                <w:sz w:val="16"/>
                <w:szCs w:val="16"/>
                <w:lang w:val="fr-CD" w:eastAsia="ja-JP"/>
              </w:rPr>
              <w:t xml:space="preserve">ont </w:t>
            </w:r>
            <w:r w:rsidR="00AA00F8" w:rsidRPr="00D90F03">
              <w:rPr>
                <w:rFonts w:eastAsia="Meiryo UI"/>
                <w:color w:val="auto"/>
                <w:sz w:val="16"/>
                <w:szCs w:val="16"/>
                <w:lang w:val="fr-CD" w:eastAsia="ja-JP"/>
              </w:rPr>
              <w:t>été organisé</w:t>
            </w:r>
            <w:r w:rsidRPr="00D90F03">
              <w:rPr>
                <w:rFonts w:eastAsia="Meiryo UI"/>
                <w:color w:val="auto"/>
                <w:sz w:val="16"/>
                <w:szCs w:val="16"/>
                <w:lang w:val="fr-CD" w:eastAsia="ja-JP"/>
              </w:rPr>
              <w:t>e</w:t>
            </w:r>
            <w:r w:rsidR="00412CB4" w:rsidRPr="00D90F03">
              <w:rPr>
                <w:rFonts w:eastAsia="Meiryo UI"/>
                <w:color w:val="auto"/>
                <w:sz w:val="16"/>
                <w:szCs w:val="16"/>
                <w:lang w:val="fr-CD" w:eastAsia="ja-JP"/>
              </w:rPr>
              <w:t>s</w:t>
            </w:r>
            <w:r w:rsidR="00AA00F8" w:rsidRPr="00D90F03">
              <w:rPr>
                <w:rFonts w:eastAsia="Meiryo UI"/>
                <w:color w:val="auto"/>
                <w:sz w:val="16"/>
                <w:szCs w:val="16"/>
                <w:lang w:val="fr-CD" w:eastAsia="ja-JP"/>
              </w:rPr>
              <w:t xml:space="preserve"> par les </w:t>
            </w:r>
            <w:r w:rsidR="001850CC" w:rsidRPr="00D90F03">
              <w:rPr>
                <w:rFonts w:eastAsia="Meiryo UI"/>
                <w:color w:val="auto"/>
                <w:sz w:val="16"/>
                <w:szCs w:val="16"/>
                <w:lang w:val="fr-CD" w:eastAsia="ja-JP"/>
              </w:rPr>
              <w:t xml:space="preserve">responsables </w:t>
            </w:r>
            <w:r w:rsidR="00AA00F8" w:rsidRPr="00D90F03">
              <w:rPr>
                <w:rFonts w:eastAsia="Meiryo UI"/>
                <w:color w:val="auto"/>
                <w:sz w:val="16"/>
                <w:szCs w:val="16"/>
                <w:lang w:val="fr-CD" w:eastAsia="ja-JP"/>
              </w:rPr>
              <w:t>de la province</w:t>
            </w:r>
            <w:r w:rsidR="00FA275D" w:rsidRPr="00D90F03">
              <w:rPr>
                <w:rFonts w:eastAsia="Meiryo UI"/>
                <w:color w:val="auto"/>
                <w:sz w:val="16"/>
                <w:szCs w:val="16"/>
                <w:lang w:val="fr-CD" w:eastAsia="ja-JP"/>
              </w:rPr>
              <w:t xml:space="preserve"> et du</w:t>
            </w:r>
            <w:r w:rsidR="00AA00F8" w:rsidRPr="00D90F03">
              <w:rPr>
                <w:rFonts w:eastAsia="Meiryo UI"/>
                <w:color w:val="auto"/>
                <w:sz w:val="16"/>
                <w:szCs w:val="16"/>
                <w:lang w:val="fr-CD" w:eastAsia="ja-JP"/>
              </w:rPr>
              <w:t xml:space="preserve"> ministère de l’environnement (MEDD)</w:t>
            </w:r>
            <w:r w:rsidR="00FA275D" w:rsidRPr="00D90F03">
              <w:rPr>
                <w:rFonts w:eastAsia="Meiryo UI"/>
                <w:color w:val="auto"/>
                <w:sz w:val="16"/>
                <w:szCs w:val="16"/>
                <w:lang w:val="fr-CD" w:eastAsia="ja-JP"/>
              </w:rPr>
              <w:t xml:space="preserve"> national</w:t>
            </w:r>
            <w:r w:rsidR="00AA00F8" w:rsidRPr="00D90F03">
              <w:rPr>
                <w:rFonts w:eastAsia="Meiryo UI"/>
                <w:color w:val="auto"/>
                <w:sz w:val="16"/>
                <w:szCs w:val="16"/>
                <w:lang w:val="fr-CD" w:eastAsia="ja-JP"/>
              </w:rPr>
              <w:t>.</w:t>
            </w:r>
            <w:r w:rsidR="00AA00F8" w:rsidRPr="00D90F03">
              <w:rPr>
                <w:rFonts w:ascii="Meiryo UI" w:eastAsia="Meiryo UI" w:hAnsi="Meiryo UI" w:cs="Times New Roman"/>
                <w:color w:val="auto"/>
                <w:sz w:val="16"/>
                <w:szCs w:val="16"/>
                <w:lang w:val="fr-CD" w:eastAsia="ja-JP"/>
              </w:rPr>
              <w:t xml:space="preserve"> </w:t>
            </w:r>
          </w:p>
          <w:p w14:paraId="2DC8473F" w14:textId="1EBE66F5" w:rsidR="00412CB4" w:rsidRPr="00D90F03" w:rsidRDefault="00412CB4">
            <w:pPr>
              <w:spacing w:after="0" w:line="180" w:lineRule="exact"/>
              <w:ind w:left="10" w:firstLine="0"/>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En outre</w:t>
            </w:r>
            <w:r w:rsidR="001850CC" w:rsidRPr="00D90F03">
              <w:rPr>
                <w:rFonts w:asciiTheme="minorHAnsi" w:eastAsia="Meiryo UI" w:hAnsiTheme="minorHAnsi" w:cs="Times New Roman"/>
                <w:color w:val="auto"/>
                <w:sz w:val="16"/>
                <w:szCs w:val="16"/>
                <w:lang w:val="fr-CD" w:eastAsia="ja-JP"/>
              </w:rPr>
              <w:t>,</w:t>
            </w:r>
            <w:r w:rsidRPr="00D90F03">
              <w:rPr>
                <w:rFonts w:asciiTheme="minorHAnsi" w:eastAsia="Meiryo UI" w:hAnsiTheme="minorHAnsi" w:cs="Times New Roman"/>
                <w:color w:val="auto"/>
                <w:sz w:val="16"/>
                <w:szCs w:val="16"/>
                <w:lang w:val="fr-CD" w:eastAsia="ja-JP"/>
              </w:rPr>
              <w:t xml:space="preserve"> </w:t>
            </w:r>
            <w:r w:rsidRPr="00D90F03">
              <w:rPr>
                <w:rFonts w:asciiTheme="minorHAnsi" w:eastAsia="Meiryo UI" w:hAnsiTheme="minorHAnsi" w:cs="Times New Roman"/>
                <w:strike/>
                <w:color w:val="auto"/>
                <w:sz w:val="16"/>
                <w:szCs w:val="16"/>
                <w:lang w:val="fr-CD" w:eastAsia="ja-JP"/>
              </w:rPr>
              <w:t>les</w:t>
            </w:r>
            <w:r w:rsidRPr="00D90F03">
              <w:rPr>
                <w:rFonts w:asciiTheme="minorHAnsi" w:eastAsia="Meiryo UI" w:hAnsiTheme="minorHAnsi" w:cs="Times New Roman"/>
                <w:color w:val="auto"/>
                <w:sz w:val="16"/>
                <w:szCs w:val="16"/>
                <w:lang w:val="fr-CD" w:eastAsia="ja-JP"/>
              </w:rPr>
              <w:t xml:space="preserve"> 4 ateliers avec les populations loca</w:t>
            </w:r>
            <w:r w:rsidR="001850CC" w:rsidRPr="00D90F03">
              <w:rPr>
                <w:rFonts w:asciiTheme="minorHAnsi" w:eastAsia="Meiryo UI" w:hAnsiTheme="minorHAnsi" w:cs="Times New Roman"/>
                <w:color w:val="auto"/>
                <w:sz w:val="16"/>
                <w:szCs w:val="16"/>
                <w:lang w:val="fr-CD" w:eastAsia="ja-JP"/>
              </w:rPr>
              <w:t>les</w:t>
            </w:r>
            <w:r w:rsidRPr="00D90F03">
              <w:rPr>
                <w:rFonts w:asciiTheme="minorHAnsi" w:eastAsia="Meiryo UI" w:hAnsiTheme="minorHAnsi" w:cs="Times New Roman"/>
                <w:color w:val="auto"/>
                <w:sz w:val="16"/>
                <w:szCs w:val="16"/>
                <w:lang w:val="fr-CD" w:eastAsia="ja-JP"/>
              </w:rPr>
              <w:t xml:space="preserve"> pour la diffusion des lois et règlements sur la déforestation et la production de charbon de bois pour une gestion durable des forêts</w:t>
            </w:r>
            <w:r w:rsidR="001850CC" w:rsidRPr="00D90F03">
              <w:rPr>
                <w:rFonts w:asciiTheme="minorHAnsi" w:eastAsia="Meiryo UI" w:hAnsiTheme="minorHAnsi" w:cs="Times New Roman"/>
                <w:color w:val="auto"/>
                <w:sz w:val="16"/>
                <w:szCs w:val="16"/>
                <w:lang w:val="fr-CD" w:eastAsia="ja-JP"/>
              </w:rPr>
              <w:t xml:space="preserve"> ont eu lieu</w:t>
            </w:r>
            <w:r w:rsidRPr="00D90F03">
              <w:rPr>
                <w:rFonts w:asciiTheme="minorHAnsi" w:eastAsia="Meiryo UI" w:hAnsiTheme="minorHAnsi" w:cs="Times New Roman"/>
                <w:color w:val="auto"/>
                <w:sz w:val="16"/>
                <w:szCs w:val="16"/>
                <w:lang w:val="fr-CD" w:eastAsia="ja-JP"/>
              </w:rPr>
              <w:t>.</w:t>
            </w:r>
          </w:p>
        </w:tc>
        <w:tc>
          <w:tcPr>
            <w:tcW w:w="1134" w:type="dxa"/>
            <w:tcBorders>
              <w:bottom w:val="single" w:sz="4" w:space="0" w:color="auto"/>
            </w:tcBorders>
          </w:tcPr>
          <w:p w14:paraId="0E181946" w14:textId="77777777" w:rsidR="00AF4237" w:rsidRPr="00D90F03" w:rsidRDefault="00412CB4" w:rsidP="002C2A08">
            <w:pPr>
              <w:spacing w:after="0" w:line="180" w:lineRule="exact"/>
              <w:jc w:val="center"/>
              <w:rPr>
                <w:rFonts w:asciiTheme="minorHAnsi" w:eastAsia="DengXian" w:hAnsiTheme="minorHAnsi" w:cs="Times New Roman"/>
                <w:color w:val="auto"/>
                <w:sz w:val="16"/>
                <w:szCs w:val="16"/>
                <w:lang w:val="fr-CD"/>
              </w:rPr>
            </w:pPr>
            <w:r w:rsidRPr="00D90F03">
              <w:rPr>
                <w:rFonts w:asciiTheme="minorHAnsi" w:eastAsia="Meiryo UI" w:hAnsiTheme="minorHAnsi" w:cs="Times New Roman"/>
                <w:color w:val="auto"/>
                <w:sz w:val="16"/>
                <w:szCs w:val="16"/>
                <w:lang w:val="fr-CD" w:eastAsia="ja-JP"/>
              </w:rPr>
              <w:t>200</w:t>
            </w:r>
            <w:r w:rsidR="00AF4237" w:rsidRPr="00D90F03">
              <w:rPr>
                <w:rFonts w:asciiTheme="minorHAnsi" w:eastAsia="DengXian" w:hAnsiTheme="minorHAnsi" w:cs="Times New Roman"/>
                <w:color w:val="auto"/>
                <w:sz w:val="16"/>
                <w:szCs w:val="16"/>
                <w:lang w:val="fr-CD"/>
              </w:rPr>
              <w:t>%</w:t>
            </w:r>
          </w:p>
          <w:p w14:paraId="77621712" w14:textId="7653DAD2" w:rsidR="00462D81" w:rsidRPr="00D90F03" w:rsidRDefault="00462D81" w:rsidP="002C2A08">
            <w:pPr>
              <w:spacing w:after="0" w:line="180" w:lineRule="exact"/>
              <w:jc w:val="center"/>
              <w:rPr>
                <w:rFonts w:asciiTheme="minorHAnsi" w:eastAsia="Meiryo UI" w:hAnsiTheme="minorHAnsi" w:cstheme="minorHAnsi"/>
                <w:color w:val="auto"/>
                <w:sz w:val="16"/>
                <w:szCs w:val="16"/>
                <w:lang w:val="fr-CD" w:eastAsia="ja-JP"/>
              </w:rPr>
            </w:pPr>
          </w:p>
        </w:tc>
        <w:tc>
          <w:tcPr>
            <w:tcW w:w="992" w:type="dxa"/>
            <w:tcBorders>
              <w:bottom w:val="single" w:sz="4" w:space="0" w:color="auto"/>
            </w:tcBorders>
          </w:tcPr>
          <w:p w14:paraId="2C683570" w14:textId="579DCA00" w:rsidR="00AF4237" w:rsidRPr="00D90F03" w:rsidRDefault="00412CB4" w:rsidP="002243A2">
            <w:pPr>
              <w:spacing w:after="0" w:line="180" w:lineRule="exact"/>
              <w:ind w:left="0" w:right="0"/>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20</w:t>
            </w:r>
            <w:r w:rsidR="002243A2" w:rsidRPr="00D90F03">
              <w:rPr>
                <w:rFonts w:asciiTheme="minorHAnsi" w:eastAsia="Meiryo UI" w:hAnsiTheme="minorHAnsi" w:cs="Times New Roman"/>
                <w:color w:val="auto"/>
                <w:sz w:val="16"/>
                <w:szCs w:val="16"/>
                <w:lang w:val="fr-CD" w:eastAsia="ja-JP"/>
              </w:rPr>
              <w:t>%</w:t>
            </w:r>
          </w:p>
        </w:tc>
        <w:tc>
          <w:tcPr>
            <w:tcW w:w="1418" w:type="dxa"/>
            <w:tcBorders>
              <w:bottom w:val="single" w:sz="4" w:space="0" w:color="auto"/>
            </w:tcBorders>
          </w:tcPr>
          <w:p w14:paraId="6CC20B6A" w14:textId="2ED7EB3C" w:rsidR="00AF4237" w:rsidRPr="00D90F03" w:rsidRDefault="00AF4237" w:rsidP="002C2A08">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Rapport de programme</w:t>
            </w:r>
          </w:p>
          <w:p w14:paraId="6B3CD053" w14:textId="77777777" w:rsidR="00AF4237" w:rsidRPr="00D90F03" w:rsidRDefault="00AF4237" w:rsidP="002C2A08">
            <w:pPr>
              <w:spacing w:after="0" w:line="180" w:lineRule="exact"/>
              <w:rPr>
                <w:rFonts w:asciiTheme="minorHAnsi" w:eastAsia="Meiryo UI" w:hAnsiTheme="minorHAnsi" w:cstheme="minorHAnsi"/>
                <w:color w:val="auto"/>
                <w:sz w:val="16"/>
                <w:szCs w:val="16"/>
                <w:lang w:val="fr-CD" w:eastAsia="ja-JP"/>
              </w:rPr>
            </w:pPr>
          </w:p>
          <w:p w14:paraId="4B9D3945" w14:textId="00D66EE1" w:rsidR="00AF4237" w:rsidRPr="00D90F03" w:rsidRDefault="00AF4237" w:rsidP="002C2A08">
            <w:pPr>
              <w:spacing w:after="0" w:line="180" w:lineRule="exac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Contrats signés</w:t>
            </w:r>
          </w:p>
        </w:tc>
        <w:tc>
          <w:tcPr>
            <w:tcW w:w="2693" w:type="dxa"/>
            <w:tcBorders>
              <w:bottom w:val="single" w:sz="4" w:space="0" w:color="auto"/>
            </w:tcBorders>
          </w:tcPr>
          <w:p w14:paraId="58DFC7F2" w14:textId="3BD6D0BF" w:rsidR="00412CB4" w:rsidRPr="00D90F03" w:rsidRDefault="00F241DB">
            <w:pPr>
              <w:spacing w:after="0" w:line="180" w:lineRule="exac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Deux </w:t>
            </w:r>
            <w:r w:rsidR="00BC1C53" w:rsidRPr="00D90F03">
              <w:rPr>
                <w:rFonts w:asciiTheme="minorHAnsi" w:eastAsia="Meiryo UI" w:hAnsiTheme="minorHAnsi" w:cs="Times New Roman"/>
                <w:color w:val="auto"/>
                <w:sz w:val="16"/>
                <w:szCs w:val="16"/>
                <w:lang w:val="fr-CD" w:eastAsia="ja-JP"/>
              </w:rPr>
              <w:t>séance</w:t>
            </w:r>
            <w:r w:rsidRPr="00D90F03">
              <w:rPr>
                <w:rFonts w:asciiTheme="minorHAnsi" w:eastAsia="Meiryo UI" w:hAnsiTheme="minorHAnsi" w:cs="Times New Roman"/>
                <w:color w:val="auto"/>
                <w:sz w:val="16"/>
                <w:szCs w:val="16"/>
                <w:lang w:val="fr-CD" w:eastAsia="ja-JP"/>
              </w:rPr>
              <w:t>s</w:t>
            </w:r>
            <w:r w:rsidR="00BC1C53" w:rsidRPr="00D90F03">
              <w:rPr>
                <w:rFonts w:asciiTheme="minorHAnsi" w:eastAsia="Meiryo UI" w:hAnsiTheme="minorHAnsi" w:cs="Times New Roman"/>
                <w:color w:val="auto"/>
                <w:sz w:val="16"/>
                <w:szCs w:val="16"/>
                <w:lang w:val="fr-CD" w:eastAsia="ja-JP"/>
              </w:rPr>
              <w:t xml:space="preserve"> du</w:t>
            </w:r>
            <w:r w:rsidR="00AA00F8" w:rsidRPr="00D90F03">
              <w:rPr>
                <w:rFonts w:asciiTheme="minorHAnsi" w:eastAsia="Meiryo UI" w:hAnsiTheme="minorHAnsi" w:cs="Times New Roman"/>
                <w:color w:val="auto"/>
                <w:sz w:val="16"/>
                <w:szCs w:val="16"/>
                <w:lang w:val="fr-CD" w:eastAsia="ja-JP"/>
              </w:rPr>
              <w:t xml:space="preserve"> groupe de travail s</w:t>
            </w:r>
            <w:r w:rsidRPr="00D90F03">
              <w:rPr>
                <w:rFonts w:asciiTheme="minorHAnsi" w:eastAsia="Meiryo UI" w:hAnsiTheme="minorHAnsi" w:cs="Times New Roman"/>
                <w:color w:val="auto"/>
                <w:sz w:val="16"/>
                <w:szCs w:val="16"/>
                <w:lang w:val="fr-CD" w:eastAsia="ja-JP"/>
              </w:rPr>
              <w:t xml:space="preserve">e sont </w:t>
            </w:r>
            <w:r w:rsidR="00125B48" w:rsidRPr="00D90F03">
              <w:rPr>
                <w:rFonts w:asciiTheme="minorHAnsi" w:eastAsia="Meiryo UI" w:hAnsiTheme="minorHAnsi" w:cs="Times New Roman"/>
                <w:color w:val="auto"/>
                <w:sz w:val="16"/>
                <w:szCs w:val="16"/>
                <w:lang w:val="fr-CD" w:eastAsia="ja-JP"/>
              </w:rPr>
              <w:t>tenu</w:t>
            </w:r>
            <w:r w:rsidR="00BC1C53" w:rsidRPr="00D90F03">
              <w:rPr>
                <w:rFonts w:asciiTheme="minorHAnsi" w:eastAsia="Meiryo UI" w:hAnsiTheme="minorHAnsi" w:cs="Times New Roman"/>
                <w:color w:val="auto"/>
                <w:sz w:val="16"/>
                <w:szCs w:val="16"/>
                <w:lang w:val="fr-CD" w:eastAsia="ja-JP"/>
              </w:rPr>
              <w:t>e</w:t>
            </w:r>
            <w:r w:rsidRPr="00D90F03">
              <w:rPr>
                <w:rFonts w:asciiTheme="minorHAnsi" w:eastAsia="Meiryo UI" w:hAnsiTheme="minorHAnsi" w:cs="Times New Roman"/>
                <w:color w:val="auto"/>
                <w:sz w:val="16"/>
                <w:szCs w:val="16"/>
                <w:lang w:val="fr-CD" w:eastAsia="ja-JP"/>
              </w:rPr>
              <w:t>s</w:t>
            </w:r>
            <w:r w:rsidR="00125B48" w:rsidRPr="00D90F03">
              <w:rPr>
                <w:rFonts w:asciiTheme="minorHAnsi" w:eastAsia="Meiryo UI" w:hAnsiTheme="minorHAnsi" w:cs="Times New Roman"/>
                <w:color w:val="auto"/>
                <w:sz w:val="16"/>
                <w:szCs w:val="16"/>
                <w:lang w:val="fr-CD" w:eastAsia="ja-JP"/>
              </w:rPr>
              <w:t xml:space="preserve"> sur </w:t>
            </w:r>
            <w:r w:rsidRPr="00D90F03">
              <w:rPr>
                <w:rFonts w:asciiTheme="minorHAnsi" w:eastAsia="Meiryo UI" w:hAnsiTheme="minorHAnsi" w:cs="Times New Roman"/>
                <w:color w:val="auto"/>
                <w:sz w:val="16"/>
                <w:szCs w:val="16"/>
                <w:lang w:val="fr-CD" w:eastAsia="ja-JP"/>
              </w:rPr>
              <w:t xml:space="preserve">les </w:t>
            </w:r>
            <w:proofErr w:type="spellStart"/>
            <w:r w:rsidRPr="00D90F03">
              <w:rPr>
                <w:rFonts w:asciiTheme="minorHAnsi" w:eastAsia="Meiryo UI" w:hAnsiTheme="minorHAnsi" w:cs="Times New Roman"/>
                <w:color w:val="auto"/>
                <w:sz w:val="16"/>
                <w:szCs w:val="16"/>
                <w:lang w:val="fr-CD" w:eastAsia="ja-JP"/>
              </w:rPr>
              <w:t>TdR</w:t>
            </w:r>
            <w:proofErr w:type="spellEnd"/>
            <w:r w:rsidRPr="00D90F03">
              <w:rPr>
                <w:rFonts w:asciiTheme="minorHAnsi" w:eastAsia="Meiryo UI" w:hAnsiTheme="minorHAnsi" w:cs="Times New Roman"/>
                <w:color w:val="auto"/>
                <w:sz w:val="16"/>
                <w:szCs w:val="16"/>
                <w:lang w:val="fr-CD" w:eastAsia="ja-JP"/>
              </w:rPr>
              <w:t xml:space="preserve"> de la g</w:t>
            </w:r>
            <w:r w:rsidR="005E3447" w:rsidRPr="00D90F03">
              <w:rPr>
                <w:rFonts w:asciiTheme="minorHAnsi" w:eastAsia="Meiryo UI" w:hAnsiTheme="minorHAnsi" w:cs="Times New Roman"/>
                <w:color w:val="auto"/>
                <w:sz w:val="16"/>
                <w:szCs w:val="16"/>
                <w:lang w:val="fr-CD" w:eastAsia="ja-JP"/>
              </w:rPr>
              <w:t>e</w:t>
            </w:r>
            <w:r w:rsidRPr="00D90F03">
              <w:rPr>
                <w:rFonts w:asciiTheme="minorHAnsi" w:eastAsia="Meiryo UI" w:hAnsiTheme="minorHAnsi" w:cs="Times New Roman"/>
                <w:color w:val="auto"/>
                <w:sz w:val="16"/>
                <w:szCs w:val="16"/>
                <w:lang w:val="fr-CD" w:eastAsia="ja-JP"/>
              </w:rPr>
              <w:t xml:space="preserve">stion durable de charbonnage sur la base </w:t>
            </w:r>
            <w:r w:rsidR="005E3447" w:rsidRPr="00D90F03">
              <w:rPr>
                <w:rFonts w:asciiTheme="minorHAnsi" w:eastAsia="Meiryo UI" w:hAnsiTheme="minorHAnsi" w:cs="Times New Roman"/>
                <w:color w:val="auto"/>
                <w:sz w:val="16"/>
                <w:szCs w:val="16"/>
                <w:lang w:val="fr-CD" w:eastAsia="ja-JP"/>
              </w:rPr>
              <w:t xml:space="preserve">d’un avant-projet </w:t>
            </w:r>
            <w:r w:rsidR="00125B48" w:rsidRPr="00D90F03">
              <w:rPr>
                <w:rFonts w:asciiTheme="minorHAnsi" w:eastAsia="Meiryo UI" w:hAnsiTheme="minorHAnsi" w:cs="Times New Roman"/>
                <w:color w:val="auto"/>
                <w:sz w:val="16"/>
                <w:szCs w:val="16"/>
                <w:lang w:val="fr-CD" w:eastAsia="ja-JP"/>
              </w:rPr>
              <w:t>de démarche</w:t>
            </w:r>
            <w:r w:rsidR="00BC1C53" w:rsidRPr="00D90F03">
              <w:rPr>
                <w:rFonts w:asciiTheme="minorHAnsi" w:eastAsia="Meiryo UI" w:hAnsiTheme="minorHAnsi" w:cs="Times New Roman"/>
                <w:color w:val="auto"/>
                <w:sz w:val="16"/>
                <w:szCs w:val="16"/>
                <w:lang w:val="fr-CD" w:eastAsia="ja-JP"/>
              </w:rPr>
              <w:t xml:space="preserve"> méthodologique élaboré en 2021.</w:t>
            </w:r>
            <w:r w:rsidRPr="00D90F03">
              <w:rPr>
                <w:rFonts w:asciiTheme="minorHAnsi" w:eastAsia="Meiryo UI" w:hAnsiTheme="minorHAnsi" w:cs="Times New Roman"/>
                <w:color w:val="auto"/>
                <w:sz w:val="16"/>
                <w:szCs w:val="16"/>
                <w:lang w:val="fr-CD" w:eastAsia="ja-JP"/>
              </w:rPr>
              <w:t xml:space="preserve"> Cependant </w:t>
            </w:r>
            <w:r w:rsidR="00412CB4" w:rsidRPr="00D90F03">
              <w:rPr>
                <w:rFonts w:asciiTheme="minorHAnsi" w:eastAsia="Meiryo UI" w:hAnsiTheme="minorHAnsi" w:cs="Times New Roman"/>
                <w:color w:val="auto"/>
                <w:sz w:val="16"/>
                <w:szCs w:val="16"/>
                <w:lang w:val="fr-CD" w:eastAsia="ja-JP"/>
              </w:rPr>
              <w:t xml:space="preserve">comme la production de charbon de bois est un sujet lié avec les lois pertinentes, il est nécessaire de bien coordonner avec les autorités compétentes et un temps considérable est nécessaire pour les préparatifs.  </w:t>
            </w:r>
          </w:p>
          <w:p w14:paraId="149B5FF3" w14:textId="5F5589F6" w:rsidR="00AF4237" w:rsidRPr="00D90F03" w:rsidRDefault="00AF4237">
            <w:pPr>
              <w:spacing w:after="0" w:line="180" w:lineRule="exact"/>
              <w:rPr>
                <w:rFonts w:asciiTheme="minorHAnsi" w:eastAsia="Meiryo UI" w:hAnsiTheme="minorHAnsi" w:cs="Times New Roman"/>
                <w:color w:val="auto"/>
                <w:sz w:val="16"/>
                <w:szCs w:val="16"/>
                <w:lang w:val="fr-CD" w:eastAsia="ja-JP"/>
              </w:rPr>
            </w:pPr>
          </w:p>
        </w:tc>
      </w:tr>
      <w:tr w:rsidR="001B50F0" w:rsidRPr="00705F1A" w14:paraId="0D91EAA6" w14:textId="77777777" w:rsidTr="00A14B7D">
        <w:trPr>
          <w:cantSplit/>
        </w:trPr>
        <w:tc>
          <w:tcPr>
            <w:tcW w:w="15446" w:type="dxa"/>
            <w:gridSpan w:val="8"/>
          </w:tcPr>
          <w:p w14:paraId="15D45372" w14:textId="1C491762" w:rsidR="002243A2" w:rsidRPr="00D90F03" w:rsidRDefault="009A30B8" w:rsidP="002C2A08">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heme="minorHAnsi"/>
                <w:b/>
                <w:color w:val="auto"/>
                <w:sz w:val="16"/>
                <w:szCs w:val="16"/>
                <w:lang w:val="fr-CD" w:eastAsia="fr-FR"/>
              </w:rPr>
              <w:t>Effet</w:t>
            </w:r>
            <w:r w:rsidR="002243A2" w:rsidRPr="00D90F03">
              <w:rPr>
                <w:rFonts w:asciiTheme="minorHAnsi" w:eastAsia="Meiryo UI" w:hAnsiTheme="minorHAnsi" w:cstheme="minorHAnsi"/>
                <w:b/>
                <w:color w:val="auto"/>
                <w:sz w:val="16"/>
                <w:szCs w:val="16"/>
                <w:lang w:val="fr-CD" w:eastAsia="fr-FR"/>
              </w:rPr>
              <w:t xml:space="preserve"> 4 : Sensibiliser les populations des secteurs au rôle du couvert végétal arboré dans la gestion des ressources naturelles (GRN)</w:t>
            </w:r>
          </w:p>
        </w:tc>
      </w:tr>
      <w:tr w:rsidR="001B50F0" w:rsidRPr="00705F1A" w14:paraId="5F216E47" w14:textId="77777777" w:rsidTr="00A14B7D">
        <w:trPr>
          <w:cantSplit/>
        </w:trPr>
        <w:tc>
          <w:tcPr>
            <w:tcW w:w="2317" w:type="dxa"/>
          </w:tcPr>
          <w:p w14:paraId="2F25CA31" w14:textId="037E7D8D" w:rsidR="00830064" w:rsidRPr="00705F1A" w:rsidRDefault="00FA275D" w:rsidP="00FA275D">
            <w:pPr>
              <w:spacing w:after="0" w:line="180" w:lineRule="exact"/>
              <w:ind w:left="29" w:right="69"/>
              <w:jc w:val="left"/>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t xml:space="preserve">4.1. </w:t>
            </w:r>
            <w:r w:rsidR="00830064" w:rsidRPr="00705F1A">
              <w:rPr>
                <w:rFonts w:eastAsia="Meiryo UI"/>
                <w:color w:val="auto"/>
                <w:sz w:val="16"/>
                <w:szCs w:val="16"/>
                <w:lang w:val="fr-CD" w:eastAsia="ja-JP"/>
              </w:rPr>
              <w:t xml:space="preserve">Des </w:t>
            </w:r>
            <w:r w:rsidR="00BC1C53" w:rsidRPr="00705F1A">
              <w:rPr>
                <w:rFonts w:eastAsia="Meiryo UI"/>
                <w:color w:val="auto"/>
                <w:sz w:val="16"/>
                <w:szCs w:val="16"/>
                <w:lang w:val="fr-CD" w:eastAsia="ja-JP"/>
              </w:rPr>
              <w:t>émissions de</w:t>
            </w:r>
            <w:r w:rsidRPr="00705F1A">
              <w:rPr>
                <w:rFonts w:eastAsia="Meiryo UI"/>
                <w:color w:val="auto"/>
                <w:sz w:val="16"/>
                <w:szCs w:val="16"/>
                <w:lang w:val="fr-CD" w:eastAsia="ja-JP"/>
              </w:rPr>
              <w:t>s radios communautaires</w:t>
            </w:r>
            <w:r w:rsidR="00BC1C53" w:rsidRPr="00705F1A">
              <w:rPr>
                <w:rFonts w:eastAsia="Meiryo UI"/>
                <w:color w:val="auto"/>
                <w:sz w:val="16"/>
                <w:szCs w:val="16"/>
                <w:lang w:val="fr-CD" w:eastAsia="ja-JP"/>
              </w:rPr>
              <w:t xml:space="preserve"> </w:t>
            </w:r>
            <w:r w:rsidRPr="00705F1A">
              <w:rPr>
                <w:rFonts w:eastAsia="Meiryo UI"/>
                <w:color w:val="auto"/>
                <w:sz w:val="16"/>
                <w:szCs w:val="16"/>
                <w:lang w:val="fr-CD" w:eastAsia="ja-JP"/>
              </w:rPr>
              <w:t xml:space="preserve">pour la </w:t>
            </w:r>
            <w:r w:rsidR="00BC1C53" w:rsidRPr="00705F1A">
              <w:rPr>
                <w:rFonts w:eastAsia="Meiryo UI"/>
                <w:color w:val="auto"/>
                <w:sz w:val="16"/>
                <w:szCs w:val="16"/>
                <w:lang w:val="fr-CD" w:eastAsia="ja-JP"/>
              </w:rPr>
              <w:t>sensibilisation s</w:t>
            </w:r>
            <w:r w:rsidR="00830064" w:rsidRPr="00705F1A">
              <w:rPr>
                <w:rFonts w:eastAsia="Meiryo UI"/>
                <w:color w:val="auto"/>
                <w:sz w:val="16"/>
                <w:szCs w:val="16"/>
                <w:lang w:val="fr-CD" w:eastAsia="ja-JP"/>
              </w:rPr>
              <w:t>ont diffusées.</w:t>
            </w:r>
            <w:r w:rsidR="00830064" w:rsidRPr="00705F1A">
              <w:rPr>
                <w:rFonts w:ascii="Meiryo UI" w:eastAsia="Meiryo UI" w:hAnsi="Meiryo UI" w:cs="Times New Roman"/>
                <w:color w:val="auto"/>
                <w:sz w:val="16"/>
                <w:szCs w:val="16"/>
                <w:lang w:val="fr-CD" w:eastAsia="ja-JP"/>
              </w:rPr>
              <w:t xml:space="preserve"> </w:t>
            </w:r>
          </w:p>
        </w:tc>
        <w:tc>
          <w:tcPr>
            <w:tcW w:w="2355" w:type="dxa"/>
          </w:tcPr>
          <w:p w14:paraId="57CA8448" w14:textId="0420F4CE" w:rsidR="00830064" w:rsidRPr="00705F1A" w:rsidRDefault="00AF4237" w:rsidP="00FA275D">
            <w:pPr>
              <w:spacing w:after="0" w:line="180" w:lineRule="exact"/>
              <w:ind w:right="-20"/>
              <w:rPr>
                <w:rFonts w:asciiTheme="minorHAnsi" w:eastAsia="Meiryo UI" w:hAnsiTheme="minorHAnsi" w:cstheme="minorHAnsi"/>
                <w:color w:val="auto"/>
                <w:sz w:val="16"/>
                <w:szCs w:val="16"/>
                <w:lang w:val="fr-CD" w:eastAsia="fr-FR"/>
              </w:rPr>
            </w:pPr>
            <w:r w:rsidRPr="00705F1A">
              <w:rPr>
                <w:rFonts w:asciiTheme="minorHAnsi" w:eastAsia="Meiryo UI" w:hAnsiTheme="minorHAnsi" w:cstheme="minorHAnsi"/>
                <w:color w:val="auto"/>
                <w:sz w:val="16"/>
                <w:szCs w:val="16"/>
                <w:lang w:val="fr-CD" w:eastAsia="fr-FR"/>
              </w:rPr>
              <w:t xml:space="preserve">Émission d’une heure chaque </w:t>
            </w:r>
            <w:r w:rsidR="00FA275D" w:rsidRPr="00705F1A">
              <w:rPr>
                <w:rFonts w:asciiTheme="minorHAnsi" w:eastAsia="Meiryo UI" w:hAnsiTheme="minorHAnsi" w:cstheme="minorHAnsi"/>
                <w:color w:val="auto"/>
                <w:sz w:val="16"/>
                <w:szCs w:val="16"/>
                <w:lang w:val="fr-CD" w:eastAsia="fr-FR"/>
              </w:rPr>
              <w:t xml:space="preserve">semaine par les radios rurales </w:t>
            </w:r>
          </w:p>
        </w:tc>
        <w:tc>
          <w:tcPr>
            <w:tcW w:w="2550" w:type="dxa"/>
          </w:tcPr>
          <w:p w14:paraId="27A3811D" w14:textId="2895E0C8" w:rsidR="00AF4237" w:rsidRPr="00705F1A" w:rsidRDefault="00AF4237" w:rsidP="002C2A08">
            <w:pPr>
              <w:spacing w:after="0" w:line="180" w:lineRule="exact"/>
              <w:rPr>
                <w:rFonts w:asciiTheme="minorHAnsi" w:eastAsia="DengXian" w:hAnsiTheme="minorHAnsi" w:cs="Times New Roman"/>
                <w:color w:val="auto"/>
                <w:sz w:val="16"/>
                <w:szCs w:val="16"/>
                <w:lang w:val="fr-CD"/>
              </w:rPr>
            </w:pPr>
            <w:r w:rsidRPr="00705F1A">
              <w:rPr>
                <w:rFonts w:asciiTheme="minorHAnsi" w:eastAsia="DengXian" w:hAnsiTheme="minorHAnsi" w:cs="Times New Roman"/>
                <w:color w:val="auto"/>
                <w:sz w:val="16"/>
                <w:szCs w:val="16"/>
                <w:lang w:val="fr-CD"/>
              </w:rPr>
              <w:t xml:space="preserve">Émission radio à diffuser </w:t>
            </w:r>
            <w:r w:rsidR="009C34B0" w:rsidRPr="00705F1A">
              <w:rPr>
                <w:rFonts w:asciiTheme="minorHAnsi" w:eastAsia="DengXian" w:hAnsiTheme="minorHAnsi" w:cs="Times New Roman"/>
                <w:color w:val="auto"/>
                <w:sz w:val="16"/>
                <w:szCs w:val="16"/>
                <w:lang w:val="fr-CD"/>
              </w:rPr>
              <w:t>1</w:t>
            </w:r>
            <w:r w:rsidR="001C5C51" w:rsidRPr="00705F1A">
              <w:rPr>
                <w:rFonts w:asciiTheme="minorHAnsi" w:eastAsia="DengXian" w:hAnsiTheme="minorHAnsi" w:cs="Times New Roman"/>
                <w:color w:val="auto"/>
                <w:sz w:val="16"/>
                <w:szCs w:val="16"/>
                <w:lang w:val="fr-CD"/>
              </w:rPr>
              <w:t xml:space="preserve">40 </w:t>
            </w:r>
            <w:r w:rsidRPr="00705F1A">
              <w:rPr>
                <w:rFonts w:asciiTheme="minorHAnsi" w:eastAsia="DengXian" w:hAnsiTheme="minorHAnsi" w:cs="Times New Roman"/>
                <w:color w:val="auto"/>
                <w:sz w:val="16"/>
                <w:szCs w:val="16"/>
                <w:lang w:val="fr-CD"/>
              </w:rPr>
              <w:t>fois</w:t>
            </w:r>
          </w:p>
          <w:p w14:paraId="469CF67F" w14:textId="77777777" w:rsidR="00830064" w:rsidRPr="00705F1A" w:rsidRDefault="00830064" w:rsidP="002C2A08">
            <w:pPr>
              <w:spacing w:after="0" w:line="180" w:lineRule="exact"/>
              <w:rPr>
                <w:rFonts w:asciiTheme="minorHAnsi" w:eastAsia="DengXian" w:hAnsiTheme="minorHAnsi" w:cs="Times New Roman"/>
                <w:color w:val="auto"/>
                <w:sz w:val="16"/>
                <w:szCs w:val="16"/>
                <w:lang w:val="fr-CD"/>
              </w:rPr>
            </w:pPr>
          </w:p>
          <w:p w14:paraId="0F419244" w14:textId="7754A138" w:rsidR="00830064" w:rsidRPr="00705F1A" w:rsidRDefault="00830064" w:rsidP="002C2A08">
            <w:pPr>
              <w:spacing w:after="0" w:line="180" w:lineRule="exact"/>
              <w:rPr>
                <w:rFonts w:asciiTheme="minorHAnsi" w:eastAsia="Meiryo UI" w:hAnsiTheme="minorHAnsi" w:cstheme="minorHAnsi"/>
                <w:color w:val="auto"/>
                <w:sz w:val="16"/>
                <w:szCs w:val="16"/>
                <w:lang w:val="fr-CD" w:eastAsia="ja-JP"/>
              </w:rPr>
            </w:pPr>
          </w:p>
        </w:tc>
        <w:tc>
          <w:tcPr>
            <w:tcW w:w="1987" w:type="dxa"/>
          </w:tcPr>
          <w:p w14:paraId="3E1489C9" w14:textId="5A9BA2D3" w:rsidR="00830064" w:rsidRPr="00D90F03" w:rsidRDefault="00B04E5D" w:rsidP="008C65B0">
            <w:pPr>
              <w:spacing w:after="0" w:line="180" w:lineRule="exact"/>
              <w:ind w:left="0" w:right="0" w:firstLine="0"/>
              <w:jc w:val="left"/>
              <w:rPr>
                <w:rFonts w:asciiTheme="minorHAnsi" w:eastAsia="DengXian" w:hAnsiTheme="minorHAnsi" w:cstheme="minorHAnsi"/>
                <w:color w:val="auto"/>
                <w:sz w:val="16"/>
                <w:szCs w:val="16"/>
                <w:lang w:val="fr-CD"/>
              </w:rPr>
            </w:pPr>
            <w:r w:rsidRPr="00D90F03">
              <w:rPr>
                <w:rFonts w:eastAsia="Meiryo UI"/>
                <w:color w:val="auto"/>
                <w:spacing w:val="2"/>
                <w:sz w:val="16"/>
                <w:szCs w:val="16"/>
                <w:lang w:val="fr-CD" w:eastAsia="ja-JP"/>
              </w:rPr>
              <w:t>En</w:t>
            </w:r>
            <w:r w:rsidR="00830064" w:rsidRPr="00D90F03">
              <w:rPr>
                <w:rFonts w:eastAsia="Meiryo UI"/>
                <w:color w:val="auto"/>
                <w:spacing w:val="2"/>
                <w:sz w:val="16"/>
                <w:szCs w:val="16"/>
                <w:lang w:val="fr-CD" w:eastAsia="ja-JP"/>
              </w:rPr>
              <w:t xml:space="preserve"> 2022,</w:t>
            </w:r>
            <w:r w:rsidR="00F47BAE" w:rsidRPr="00D90F03">
              <w:rPr>
                <w:rFonts w:eastAsia="Meiryo UI"/>
                <w:color w:val="auto"/>
                <w:spacing w:val="2"/>
                <w:sz w:val="16"/>
                <w:szCs w:val="16"/>
                <w:lang w:val="fr-CD" w:eastAsia="ja-JP"/>
              </w:rPr>
              <w:t xml:space="preserve"> </w:t>
            </w:r>
            <w:r w:rsidR="005E3447" w:rsidRPr="00D90F03">
              <w:rPr>
                <w:rFonts w:eastAsia="Meiryo UI"/>
                <w:color w:val="auto"/>
                <w:spacing w:val="2"/>
                <w:sz w:val="16"/>
                <w:szCs w:val="16"/>
                <w:lang w:val="fr-CD" w:eastAsia="ja-JP"/>
              </w:rPr>
              <w:t xml:space="preserve">263 </w:t>
            </w:r>
            <w:r w:rsidR="00F47BAE" w:rsidRPr="00D90F03">
              <w:rPr>
                <w:rFonts w:eastAsia="Meiryo UI"/>
                <w:color w:val="auto"/>
                <w:spacing w:val="2"/>
                <w:sz w:val="16"/>
                <w:szCs w:val="16"/>
                <w:lang w:val="fr-CD" w:eastAsia="ja-JP"/>
              </w:rPr>
              <w:t>émissions ont été diffusé</w:t>
            </w:r>
            <w:r w:rsidR="00C73280" w:rsidRPr="00D90F03">
              <w:rPr>
                <w:rFonts w:eastAsia="Meiryo UI"/>
                <w:color w:val="auto"/>
                <w:spacing w:val="2"/>
                <w:sz w:val="16"/>
                <w:szCs w:val="16"/>
                <w:lang w:val="fr-CD" w:eastAsia="ja-JP"/>
              </w:rPr>
              <w:t>es</w:t>
            </w:r>
            <w:r w:rsidR="00F47BAE" w:rsidRPr="00D90F03">
              <w:rPr>
                <w:rFonts w:eastAsia="Meiryo UI"/>
                <w:color w:val="auto"/>
                <w:spacing w:val="2"/>
                <w:sz w:val="16"/>
                <w:szCs w:val="16"/>
                <w:lang w:val="fr-CD" w:eastAsia="ja-JP"/>
              </w:rPr>
              <w:t xml:space="preserve"> </w:t>
            </w:r>
            <w:r w:rsidR="00830064" w:rsidRPr="00D90F03">
              <w:rPr>
                <w:rFonts w:eastAsia="Meiryo UI"/>
                <w:color w:val="auto"/>
                <w:spacing w:val="2"/>
                <w:sz w:val="16"/>
                <w:szCs w:val="16"/>
                <w:lang w:val="fr-CD" w:eastAsia="ja-JP"/>
              </w:rPr>
              <w:t xml:space="preserve">au total dont </w:t>
            </w:r>
            <w:r w:rsidR="0045439F" w:rsidRPr="00D90F03">
              <w:rPr>
                <w:rFonts w:eastAsia="Meiryo UI"/>
                <w:color w:val="auto"/>
                <w:spacing w:val="2"/>
                <w:sz w:val="16"/>
                <w:szCs w:val="16"/>
                <w:lang w:val="fr-CD" w:eastAsia="ja-JP"/>
              </w:rPr>
              <w:t>51</w:t>
            </w:r>
            <w:r w:rsidR="00830064" w:rsidRPr="00D90F03">
              <w:rPr>
                <w:rFonts w:eastAsia="Meiryo UI"/>
                <w:color w:val="auto"/>
                <w:spacing w:val="2"/>
                <w:sz w:val="16"/>
                <w:szCs w:val="16"/>
                <w:lang w:val="fr-CD" w:eastAsia="ja-JP"/>
              </w:rPr>
              <w:t xml:space="preserve"> à Kikwit, </w:t>
            </w:r>
            <w:r w:rsidR="0045439F" w:rsidRPr="00D90F03">
              <w:rPr>
                <w:rFonts w:eastAsia="Meiryo UI"/>
                <w:color w:val="auto"/>
                <w:spacing w:val="2"/>
                <w:sz w:val="16"/>
                <w:szCs w:val="16"/>
                <w:lang w:val="fr-CD" w:eastAsia="ja-JP"/>
              </w:rPr>
              <w:t>45 à BDD, 42</w:t>
            </w:r>
            <w:r w:rsidR="00830064" w:rsidRPr="00D90F03">
              <w:rPr>
                <w:rFonts w:eastAsia="Meiryo UI"/>
                <w:color w:val="auto"/>
                <w:spacing w:val="2"/>
                <w:sz w:val="16"/>
                <w:szCs w:val="16"/>
                <w:lang w:val="fr-CD" w:eastAsia="ja-JP"/>
              </w:rPr>
              <w:t xml:space="preserve"> à </w:t>
            </w:r>
            <w:proofErr w:type="spellStart"/>
            <w:r w:rsidR="00830064" w:rsidRPr="00D90F03">
              <w:rPr>
                <w:rFonts w:eastAsia="Meiryo UI"/>
                <w:color w:val="auto"/>
                <w:spacing w:val="2"/>
                <w:sz w:val="16"/>
                <w:szCs w:val="16"/>
                <w:lang w:val="fr-CD" w:eastAsia="ja-JP"/>
              </w:rPr>
              <w:t>Bulungu</w:t>
            </w:r>
            <w:proofErr w:type="spellEnd"/>
            <w:r w:rsidR="00830064" w:rsidRPr="00D90F03">
              <w:rPr>
                <w:rFonts w:eastAsia="Meiryo UI"/>
                <w:color w:val="auto"/>
                <w:spacing w:val="2"/>
                <w:sz w:val="16"/>
                <w:szCs w:val="16"/>
                <w:lang w:val="fr-CD" w:eastAsia="ja-JP"/>
              </w:rPr>
              <w:t xml:space="preserve">, </w:t>
            </w:r>
            <w:r w:rsidR="0045439F" w:rsidRPr="00D90F03">
              <w:rPr>
                <w:rFonts w:eastAsia="Meiryo UI"/>
                <w:color w:val="auto"/>
                <w:spacing w:val="2"/>
                <w:sz w:val="16"/>
                <w:szCs w:val="16"/>
                <w:lang w:val="fr-CD" w:eastAsia="ja-JP"/>
              </w:rPr>
              <w:t xml:space="preserve">50 </w:t>
            </w:r>
            <w:r w:rsidR="00830064" w:rsidRPr="00D90F03">
              <w:rPr>
                <w:rFonts w:eastAsia="Meiryo UI"/>
                <w:color w:val="auto"/>
                <w:spacing w:val="2"/>
                <w:sz w:val="16"/>
                <w:szCs w:val="16"/>
                <w:lang w:val="fr-CD" w:eastAsia="ja-JP"/>
              </w:rPr>
              <w:t>à Masi-</w:t>
            </w:r>
            <w:proofErr w:type="spellStart"/>
            <w:r w:rsidR="00830064" w:rsidRPr="00D90F03">
              <w:rPr>
                <w:rFonts w:eastAsia="Meiryo UI"/>
                <w:color w:val="auto"/>
                <w:spacing w:val="2"/>
                <w:sz w:val="16"/>
                <w:szCs w:val="16"/>
                <w:lang w:val="fr-CD" w:eastAsia="ja-JP"/>
              </w:rPr>
              <w:t>Manimba</w:t>
            </w:r>
            <w:proofErr w:type="spellEnd"/>
            <w:r w:rsidR="00830064" w:rsidRPr="00D90F03">
              <w:rPr>
                <w:rFonts w:eastAsia="Meiryo UI"/>
                <w:color w:val="auto"/>
                <w:spacing w:val="2"/>
                <w:sz w:val="16"/>
                <w:szCs w:val="16"/>
                <w:lang w:val="fr-CD" w:eastAsia="ja-JP"/>
              </w:rPr>
              <w:t xml:space="preserve">, </w:t>
            </w:r>
            <w:r w:rsidR="0045439F" w:rsidRPr="00D90F03">
              <w:rPr>
                <w:rFonts w:eastAsia="Meiryo UI"/>
                <w:color w:val="auto"/>
                <w:spacing w:val="2"/>
                <w:sz w:val="16"/>
                <w:szCs w:val="16"/>
                <w:lang w:val="fr-CD" w:eastAsia="ja-JP"/>
              </w:rPr>
              <w:t xml:space="preserve">35 </w:t>
            </w:r>
            <w:r w:rsidR="00830064" w:rsidRPr="00D90F03">
              <w:rPr>
                <w:rFonts w:eastAsia="Meiryo UI"/>
                <w:color w:val="auto"/>
                <w:spacing w:val="2"/>
                <w:sz w:val="16"/>
                <w:szCs w:val="16"/>
                <w:lang w:val="fr-CD" w:eastAsia="ja-JP"/>
              </w:rPr>
              <w:t xml:space="preserve">à </w:t>
            </w:r>
            <w:proofErr w:type="spellStart"/>
            <w:r w:rsidR="00830064" w:rsidRPr="00D90F03">
              <w:rPr>
                <w:rFonts w:eastAsia="Meiryo UI"/>
                <w:color w:val="auto"/>
                <w:spacing w:val="2"/>
                <w:sz w:val="16"/>
                <w:szCs w:val="16"/>
                <w:lang w:val="fr-CD" w:eastAsia="ja-JP"/>
              </w:rPr>
              <w:t>Idiofa</w:t>
            </w:r>
            <w:proofErr w:type="spellEnd"/>
            <w:r w:rsidR="00830064" w:rsidRPr="00D90F03">
              <w:rPr>
                <w:rFonts w:eastAsia="Meiryo UI"/>
                <w:color w:val="auto"/>
                <w:spacing w:val="2"/>
                <w:sz w:val="16"/>
                <w:szCs w:val="16"/>
                <w:lang w:val="fr-CD" w:eastAsia="ja-JP"/>
              </w:rPr>
              <w:t xml:space="preserve"> et </w:t>
            </w:r>
            <w:r w:rsidR="0045439F" w:rsidRPr="00D90F03">
              <w:rPr>
                <w:rFonts w:eastAsia="Meiryo UI"/>
                <w:color w:val="auto"/>
                <w:spacing w:val="2"/>
                <w:sz w:val="16"/>
                <w:szCs w:val="16"/>
                <w:lang w:val="fr-CD" w:eastAsia="ja-JP"/>
              </w:rPr>
              <w:t xml:space="preserve">40 </w:t>
            </w:r>
            <w:r w:rsidR="00830064" w:rsidRPr="00D90F03">
              <w:rPr>
                <w:rFonts w:eastAsia="Meiryo UI"/>
                <w:color w:val="auto"/>
                <w:spacing w:val="2"/>
                <w:sz w:val="16"/>
                <w:szCs w:val="16"/>
                <w:lang w:val="fr-CD" w:eastAsia="ja-JP"/>
              </w:rPr>
              <w:t xml:space="preserve">à </w:t>
            </w:r>
            <w:proofErr w:type="spellStart"/>
            <w:r w:rsidR="00830064" w:rsidRPr="00D90F03">
              <w:rPr>
                <w:rFonts w:eastAsia="Meiryo UI"/>
                <w:color w:val="auto"/>
                <w:spacing w:val="2"/>
                <w:sz w:val="16"/>
                <w:szCs w:val="16"/>
                <w:lang w:val="fr-CD" w:eastAsia="ja-JP"/>
              </w:rPr>
              <w:t>Bagata</w:t>
            </w:r>
            <w:proofErr w:type="spellEnd"/>
            <w:r w:rsidR="00830064" w:rsidRPr="00D90F03">
              <w:rPr>
                <w:rFonts w:eastAsia="Meiryo UI"/>
                <w:color w:val="auto"/>
                <w:spacing w:val="2"/>
                <w:sz w:val="16"/>
                <w:szCs w:val="16"/>
                <w:lang w:val="fr-CD" w:eastAsia="ja-JP"/>
              </w:rPr>
              <w:t xml:space="preserve"> </w:t>
            </w:r>
          </w:p>
        </w:tc>
        <w:tc>
          <w:tcPr>
            <w:tcW w:w="1134" w:type="dxa"/>
          </w:tcPr>
          <w:p w14:paraId="51F8AC9A" w14:textId="77777777" w:rsidR="00AF4237" w:rsidRPr="00D90F03" w:rsidRDefault="0045439F" w:rsidP="002C2A08">
            <w:pPr>
              <w:spacing w:after="0" w:line="180" w:lineRule="exact"/>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188</w:t>
            </w:r>
            <w:r w:rsidR="00AF4237" w:rsidRPr="00D90F03">
              <w:rPr>
                <w:rFonts w:asciiTheme="minorHAnsi" w:eastAsia="Meiryo UI" w:hAnsiTheme="minorHAnsi" w:cs="Times New Roman"/>
                <w:color w:val="auto"/>
                <w:sz w:val="16"/>
                <w:szCs w:val="16"/>
                <w:lang w:val="fr-CD" w:eastAsia="ja-JP"/>
              </w:rPr>
              <w:t>%</w:t>
            </w:r>
          </w:p>
          <w:p w14:paraId="34F6AEE0" w14:textId="1A6A0D8C" w:rsidR="00462D81" w:rsidRPr="00D90F03" w:rsidRDefault="00462D81" w:rsidP="002C2A08">
            <w:pPr>
              <w:spacing w:after="0" w:line="180" w:lineRule="exact"/>
              <w:jc w:val="center"/>
              <w:rPr>
                <w:rFonts w:asciiTheme="minorHAnsi" w:eastAsia="Meiryo UI" w:hAnsiTheme="minorHAnsi" w:cstheme="minorHAnsi"/>
                <w:color w:val="auto"/>
                <w:sz w:val="16"/>
                <w:szCs w:val="16"/>
                <w:lang w:val="fr-CD" w:eastAsia="ja-JP"/>
              </w:rPr>
            </w:pPr>
          </w:p>
        </w:tc>
        <w:tc>
          <w:tcPr>
            <w:tcW w:w="992" w:type="dxa"/>
          </w:tcPr>
          <w:p w14:paraId="472D07DC" w14:textId="77777777" w:rsidR="00AF4237" w:rsidRPr="00D90F03" w:rsidRDefault="0045439F" w:rsidP="002243A2">
            <w:pPr>
              <w:spacing w:after="0" w:line="180" w:lineRule="exact"/>
              <w:ind w:left="0" w:right="0"/>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32</w:t>
            </w:r>
            <w:r w:rsidR="002243A2" w:rsidRPr="00D90F03">
              <w:rPr>
                <w:rFonts w:asciiTheme="minorHAnsi" w:eastAsia="Meiryo UI" w:hAnsiTheme="minorHAnsi" w:cs="Times New Roman"/>
                <w:color w:val="auto"/>
                <w:sz w:val="16"/>
                <w:szCs w:val="16"/>
                <w:lang w:val="fr-CD" w:eastAsia="ja-JP"/>
              </w:rPr>
              <w:t>%</w:t>
            </w:r>
          </w:p>
          <w:p w14:paraId="533708DE" w14:textId="3CC75C4F" w:rsidR="00462D81" w:rsidRPr="00D90F03" w:rsidRDefault="00462D81" w:rsidP="002243A2">
            <w:pPr>
              <w:spacing w:after="0" w:line="180" w:lineRule="exact"/>
              <w:ind w:left="0" w:right="0"/>
              <w:jc w:val="center"/>
              <w:rPr>
                <w:rFonts w:asciiTheme="minorHAnsi" w:eastAsia="Meiryo UI" w:hAnsiTheme="minorHAnsi" w:cs="Times New Roman"/>
                <w:color w:val="auto"/>
                <w:sz w:val="16"/>
                <w:szCs w:val="16"/>
                <w:lang w:val="fr-CD" w:eastAsia="ja-JP"/>
              </w:rPr>
            </w:pPr>
          </w:p>
        </w:tc>
        <w:tc>
          <w:tcPr>
            <w:tcW w:w="1418" w:type="dxa"/>
          </w:tcPr>
          <w:p w14:paraId="676F2625" w14:textId="1679A18B" w:rsidR="00AF4237" w:rsidRPr="00D90F03" w:rsidRDefault="00AF4237" w:rsidP="002C2A08">
            <w:pPr>
              <w:spacing w:after="0" w:line="180" w:lineRule="exact"/>
              <w:ind w:left="0" w:right="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Rapport de programme</w:t>
            </w:r>
          </w:p>
          <w:p w14:paraId="47188951" w14:textId="77777777" w:rsidR="00AF4237" w:rsidRPr="00D90F03" w:rsidRDefault="00AF4237" w:rsidP="002C2A08">
            <w:pPr>
              <w:spacing w:after="0" w:line="180" w:lineRule="exact"/>
              <w:ind w:left="0" w:right="0" w:firstLine="0"/>
              <w:jc w:val="left"/>
              <w:rPr>
                <w:rFonts w:asciiTheme="minorHAnsi" w:eastAsia="Meiryo UI" w:hAnsiTheme="minorHAnsi" w:cs="Times New Roman"/>
                <w:color w:val="auto"/>
                <w:sz w:val="16"/>
                <w:szCs w:val="16"/>
                <w:lang w:val="fr-CD" w:eastAsia="ja-JP"/>
              </w:rPr>
            </w:pPr>
          </w:p>
        </w:tc>
        <w:tc>
          <w:tcPr>
            <w:tcW w:w="2693" w:type="dxa"/>
          </w:tcPr>
          <w:p w14:paraId="61DC5079" w14:textId="6F63148E" w:rsidR="00AF4237" w:rsidRPr="00D90F03" w:rsidRDefault="00AF4237" w:rsidP="002C2A08">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La diffusion a commencé à partir de mars 2021 à la station de Kikwit. La diffusion a lieu tous les samedis. </w:t>
            </w:r>
          </w:p>
          <w:p w14:paraId="5C08286B" w14:textId="7F517ABC" w:rsidR="00AF4237" w:rsidRPr="00D90F03" w:rsidRDefault="00AF4237" w:rsidP="002C2A08">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 xml:space="preserve">À partir de juin, la diffusion a également débuté à </w:t>
            </w:r>
            <w:proofErr w:type="spellStart"/>
            <w:r w:rsidRPr="00D90F03">
              <w:rPr>
                <w:rFonts w:asciiTheme="minorHAnsi" w:eastAsia="Meiryo UI" w:hAnsiTheme="minorHAnsi" w:cs="Times New Roman"/>
                <w:color w:val="auto"/>
                <w:sz w:val="16"/>
                <w:szCs w:val="16"/>
                <w:lang w:val="fr-CD" w:eastAsia="ja-JP"/>
              </w:rPr>
              <w:t>Bulungu</w:t>
            </w:r>
            <w:proofErr w:type="spellEnd"/>
            <w:r w:rsidRPr="00D90F03">
              <w:rPr>
                <w:rFonts w:asciiTheme="minorHAnsi" w:eastAsia="Meiryo UI" w:hAnsiTheme="minorHAnsi" w:cs="Times New Roman"/>
                <w:color w:val="auto"/>
                <w:sz w:val="16"/>
                <w:szCs w:val="16"/>
                <w:lang w:val="fr-CD" w:eastAsia="ja-JP"/>
              </w:rPr>
              <w:t>, Masi-</w:t>
            </w:r>
            <w:proofErr w:type="spellStart"/>
            <w:r w:rsidRPr="00D90F03">
              <w:rPr>
                <w:rFonts w:asciiTheme="minorHAnsi" w:eastAsia="Meiryo UI" w:hAnsiTheme="minorHAnsi" w:cs="Times New Roman"/>
                <w:color w:val="auto"/>
                <w:sz w:val="16"/>
                <w:szCs w:val="16"/>
                <w:lang w:val="fr-CD" w:eastAsia="ja-JP"/>
              </w:rPr>
              <w:t>Manimba</w:t>
            </w:r>
            <w:proofErr w:type="spellEnd"/>
            <w:r w:rsidRPr="00D90F03">
              <w:rPr>
                <w:rFonts w:asciiTheme="minorHAnsi" w:eastAsia="Meiryo UI" w:hAnsiTheme="minorHAnsi" w:cs="Times New Roman"/>
                <w:color w:val="auto"/>
                <w:sz w:val="16"/>
                <w:szCs w:val="16"/>
                <w:lang w:val="fr-CD" w:eastAsia="ja-JP"/>
              </w:rPr>
              <w:t xml:space="preserve">, </w:t>
            </w:r>
            <w:proofErr w:type="spellStart"/>
            <w:r w:rsidRPr="00D90F03">
              <w:rPr>
                <w:rFonts w:asciiTheme="minorHAnsi" w:eastAsia="Meiryo UI" w:hAnsiTheme="minorHAnsi" w:cs="Times New Roman"/>
                <w:color w:val="auto"/>
                <w:sz w:val="16"/>
                <w:szCs w:val="16"/>
                <w:lang w:val="fr-CD" w:eastAsia="ja-JP"/>
              </w:rPr>
              <w:t>Idiofa</w:t>
            </w:r>
            <w:proofErr w:type="spellEnd"/>
            <w:r w:rsidRPr="00D90F03">
              <w:rPr>
                <w:rFonts w:asciiTheme="minorHAnsi" w:eastAsia="Meiryo UI" w:hAnsiTheme="minorHAnsi" w:cs="Times New Roman"/>
                <w:color w:val="auto"/>
                <w:sz w:val="16"/>
                <w:szCs w:val="16"/>
                <w:lang w:val="fr-CD" w:eastAsia="ja-JP"/>
              </w:rPr>
              <w:t xml:space="preserve">. </w:t>
            </w:r>
          </w:p>
          <w:p w14:paraId="579D9C4D" w14:textId="4D33FE36" w:rsidR="00AF4237" w:rsidRPr="00D90F03" w:rsidRDefault="00AF4237" w:rsidP="002C2A08">
            <w:pPr>
              <w:spacing w:after="0" w:line="180" w:lineRule="exact"/>
              <w:ind w:left="0" w:right="0" w:firstLine="0"/>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Dans le processus de sélection des sites cibles pour la saison 2021A, la promotion est</w:t>
            </w:r>
            <w:r w:rsidR="005E3447" w:rsidRPr="00D90F03">
              <w:rPr>
                <w:rFonts w:asciiTheme="minorHAnsi" w:eastAsia="Meiryo UI" w:hAnsiTheme="minorHAnsi" w:cs="Times New Roman"/>
                <w:color w:val="auto"/>
                <w:sz w:val="16"/>
                <w:szCs w:val="16"/>
                <w:lang w:val="fr-CD" w:eastAsia="ja-JP"/>
              </w:rPr>
              <w:t xml:space="preserve"> effectu</w:t>
            </w:r>
            <w:r w:rsidR="00FA2D91" w:rsidRPr="00D90F03">
              <w:rPr>
                <w:rFonts w:asciiTheme="minorHAnsi" w:eastAsia="Meiryo UI" w:hAnsiTheme="minorHAnsi" w:cstheme="minorHAnsi"/>
                <w:color w:val="auto"/>
                <w:sz w:val="16"/>
                <w:szCs w:val="16"/>
                <w:lang w:val="fr-CD" w:eastAsia="ja-JP"/>
              </w:rPr>
              <w:t>é</w:t>
            </w:r>
            <w:r w:rsidR="005E3447" w:rsidRPr="00D90F03">
              <w:rPr>
                <w:rFonts w:asciiTheme="minorHAnsi" w:eastAsia="Meiryo UI" w:hAnsiTheme="minorHAnsi" w:cs="Times New Roman"/>
                <w:color w:val="auto"/>
                <w:sz w:val="16"/>
                <w:szCs w:val="16"/>
                <w:lang w:val="fr-CD" w:eastAsia="ja-JP"/>
              </w:rPr>
              <w:t xml:space="preserve">e par radiodiffusion en ciblant </w:t>
            </w:r>
            <w:r w:rsidR="00FA2D91" w:rsidRPr="00D90F03">
              <w:rPr>
                <w:rFonts w:asciiTheme="minorHAnsi" w:eastAsia="Meiryo UI" w:hAnsiTheme="minorHAnsi" w:cs="Times New Roman"/>
                <w:color w:val="auto"/>
                <w:sz w:val="16"/>
                <w:szCs w:val="16"/>
                <w:lang w:val="fr-CD" w:eastAsia="ja-JP"/>
              </w:rPr>
              <w:t xml:space="preserve">les </w:t>
            </w:r>
            <w:r w:rsidR="005E3447" w:rsidRPr="00D90F03">
              <w:rPr>
                <w:rFonts w:asciiTheme="minorHAnsi" w:eastAsia="Meiryo UI" w:hAnsiTheme="minorHAnsi" w:cs="Times New Roman"/>
                <w:color w:val="auto"/>
                <w:sz w:val="16"/>
                <w:szCs w:val="16"/>
                <w:lang w:val="fr-CD" w:eastAsia="ja-JP"/>
              </w:rPr>
              <w:t>4 terr</w:t>
            </w:r>
            <w:r w:rsidR="00FA2D91" w:rsidRPr="00D90F03">
              <w:rPr>
                <w:rFonts w:asciiTheme="minorHAnsi" w:eastAsia="Meiryo UI" w:hAnsiTheme="minorHAnsi" w:cs="Times New Roman"/>
                <w:color w:val="auto"/>
                <w:sz w:val="16"/>
                <w:szCs w:val="16"/>
                <w:lang w:val="fr-CD" w:eastAsia="ja-JP"/>
              </w:rPr>
              <w:t>itoires</w:t>
            </w:r>
            <w:r w:rsidR="005E3447" w:rsidRPr="00D90F03">
              <w:rPr>
                <w:rFonts w:asciiTheme="minorHAnsi" w:eastAsia="Meiryo UI" w:hAnsiTheme="minorHAnsi" w:cs="Times New Roman"/>
                <w:color w:val="auto"/>
                <w:sz w:val="16"/>
                <w:szCs w:val="16"/>
                <w:lang w:val="fr-CD" w:eastAsia="ja-JP"/>
              </w:rPr>
              <w:t xml:space="preserve"> </w:t>
            </w:r>
            <w:r w:rsidR="00FA2D91" w:rsidRPr="00D90F03">
              <w:rPr>
                <w:rFonts w:asciiTheme="minorHAnsi" w:eastAsia="Meiryo UI" w:hAnsiTheme="minorHAnsi" w:cs="Times New Roman"/>
                <w:color w:val="auto"/>
                <w:sz w:val="16"/>
                <w:szCs w:val="16"/>
                <w:lang w:val="fr-CD" w:eastAsia="ja-JP"/>
              </w:rPr>
              <w:t>dont le projet est actif</w:t>
            </w:r>
            <w:r w:rsidRPr="00D90F03">
              <w:rPr>
                <w:rFonts w:asciiTheme="minorHAnsi" w:eastAsia="Meiryo UI" w:hAnsiTheme="minorHAnsi" w:cs="Times New Roman"/>
                <w:color w:val="auto"/>
                <w:sz w:val="16"/>
                <w:szCs w:val="16"/>
                <w:lang w:val="fr-CD" w:eastAsia="ja-JP"/>
              </w:rPr>
              <w:t xml:space="preserve"> (Kikwit, </w:t>
            </w:r>
            <w:proofErr w:type="spellStart"/>
            <w:r w:rsidRPr="00D90F03">
              <w:rPr>
                <w:rFonts w:asciiTheme="minorHAnsi" w:eastAsia="Meiryo UI" w:hAnsiTheme="minorHAnsi" w:cs="Times New Roman"/>
                <w:color w:val="auto"/>
                <w:sz w:val="16"/>
                <w:szCs w:val="16"/>
                <w:lang w:val="fr-CD" w:eastAsia="ja-JP"/>
              </w:rPr>
              <w:t>Bulungu</w:t>
            </w:r>
            <w:proofErr w:type="spellEnd"/>
            <w:r w:rsidRPr="00D90F03">
              <w:rPr>
                <w:rFonts w:asciiTheme="minorHAnsi" w:eastAsia="Meiryo UI" w:hAnsiTheme="minorHAnsi" w:cs="Times New Roman"/>
                <w:color w:val="auto"/>
                <w:sz w:val="16"/>
                <w:szCs w:val="16"/>
                <w:lang w:val="fr-CD" w:eastAsia="ja-JP"/>
              </w:rPr>
              <w:t xml:space="preserve">, </w:t>
            </w:r>
            <w:proofErr w:type="spellStart"/>
            <w:r w:rsidRPr="00D90F03">
              <w:rPr>
                <w:rFonts w:asciiTheme="minorHAnsi" w:eastAsia="Meiryo UI" w:hAnsiTheme="minorHAnsi" w:cs="Times New Roman"/>
                <w:color w:val="auto"/>
                <w:sz w:val="16"/>
                <w:szCs w:val="16"/>
                <w:lang w:val="fr-CD" w:eastAsia="ja-JP"/>
              </w:rPr>
              <w:t>Idiofa</w:t>
            </w:r>
            <w:proofErr w:type="spellEnd"/>
            <w:r w:rsidRPr="00D90F03">
              <w:rPr>
                <w:rFonts w:asciiTheme="minorHAnsi" w:eastAsia="Meiryo UI" w:hAnsiTheme="minorHAnsi" w:cs="Times New Roman"/>
                <w:color w:val="auto"/>
                <w:sz w:val="16"/>
                <w:szCs w:val="16"/>
                <w:lang w:val="fr-CD" w:eastAsia="ja-JP"/>
              </w:rPr>
              <w:t xml:space="preserve"> et Masi-</w:t>
            </w:r>
            <w:proofErr w:type="spellStart"/>
            <w:r w:rsidRPr="00D90F03">
              <w:rPr>
                <w:rFonts w:asciiTheme="minorHAnsi" w:eastAsia="Meiryo UI" w:hAnsiTheme="minorHAnsi" w:cs="Times New Roman"/>
                <w:color w:val="auto"/>
                <w:sz w:val="16"/>
                <w:szCs w:val="16"/>
                <w:lang w:val="fr-CD" w:eastAsia="ja-JP"/>
              </w:rPr>
              <w:t>Manimba</w:t>
            </w:r>
            <w:proofErr w:type="spellEnd"/>
            <w:r w:rsidRPr="00D90F03">
              <w:rPr>
                <w:rFonts w:asciiTheme="minorHAnsi" w:eastAsia="Meiryo UI" w:hAnsiTheme="minorHAnsi" w:cs="Times New Roman"/>
                <w:color w:val="auto"/>
                <w:sz w:val="16"/>
                <w:szCs w:val="16"/>
                <w:lang w:val="fr-CD" w:eastAsia="ja-JP"/>
              </w:rPr>
              <w:t>).</w:t>
            </w:r>
          </w:p>
          <w:p w14:paraId="4BEE5C0A" w14:textId="65A8F87B" w:rsidR="0045439F" w:rsidRPr="00D90F03" w:rsidRDefault="0045439F" w:rsidP="0045439F">
            <w:pPr>
              <w:spacing w:after="0" w:line="180" w:lineRule="exact"/>
              <w:ind w:left="0" w:right="0" w:firstLine="0"/>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heme="minorHAnsi"/>
                <w:color w:val="auto"/>
                <w:sz w:val="16"/>
                <w:szCs w:val="16"/>
                <w:lang w:val="fr-CD" w:eastAsia="ja-JP"/>
              </w:rPr>
              <w:t>En 2022 les contrats avec les stations radios ont été revus, à ce jour 2 émission</w:t>
            </w:r>
            <w:r w:rsidR="00FA2D91" w:rsidRPr="00D90F03">
              <w:rPr>
                <w:rFonts w:asciiTheme="minorHAnsi" w:eastAsia="Meiryo UI" w:hAnsiTheme="minorHAnsi" w:cstheme="minorHAnsi"/>
                <w:color w:val="auto"/>
                <w:sz w:val="16"/>
                <w:szCs w:val="16"/>
                <w:lang w:val="fr-CD" w:eastAsia="ja-JP"/>
              </w:rPr>
              <w:t>s</w:t>
            </w:r>
            <w:r w:rsidRPr="00D90F03">
              <w:rPr>
                <w:rFonts w:asciiTheme="minorHAnsi" w:eastAsia="Meiryo UI" w:hAnsiTheme="minorHAnsi" w:cstheme="minorHAnsi"/>
                <w:color w:val="auto"/>
                <w:sz w:val="16"/>
                <w:szCs w:val="16"/>
                <w:lang w:val="fr-CD" w:eastAsia="ja-JP"/>
              </w:rPr>
              <w:t xml:space="preserve"> </w:t>
            </w:r>
            <w:r w:rsidR="00FA2D91" w:rsidRPr="00D90F03">
              <w:rPr>
                <w:rFonts w:asciiTheme="minorHAnsi" w:eastAsia="Meiryo UI" w:hAnsiTheme="minorHAnsi" w:cstheme="minorHAnsi"/>
                <w:color w:val="auto"/>
                <w:sz w:val="16"/>
                <w:szCs w:val="16"/>
                <w:lang w:val="fr-CD" w:eastAsia="ja-JP"/>
              </w:rPr>
              <w:t>radiodiffus</w:t>
            </w:r>
            <w:r w:rsidR="00FA2D91" w:rsidRPr="00D90F03">
              <w:rPr>
                <w:rFonts w:asciiTheme="minorHAnsi" w:eastAsia="Meiryo UI" w:hAnsiTheme="minorHAnsi" w:cs="Times New Roman"/>
                <w:color w:val="auto"/>
                <w:sz w:val="16"/>
                <w:szCs w:val="16"/>
                <w:lang w:val="fr-CD" w:eastAsia="ja-JP"/>
              </w:rPr>
              <w:t>é</w:t>
            </w:r>
            <w:r w:rsidR="00FA2D91" w:rsidRPr="00D90F03">
              <w:rPr>
                <w:rFonts w:asciiTheme="minorHAnsi" w:eastAsia="Meiryo UI" w:hAnsiTheme="minorHAnsi" w:cstheme="minorHAnsi"/>
                <w:color w:val="auto"/>
                <w:sz w:val="16"/>
                <w:szCs w:val="16"/>
                <w:lang w:val="fr-CD" w:eastAsia="ja-JP"/>
              </w:rPr>
              <w:t>es</w:t>
            </w:r>
            <w:r w:rsidRPr="00D90F03">
              <w:rPr>
                <w:rFonts w:asciiTheme="minorHAnsi" w:eastAsia="Meiryo UI" w:hAnsiTheme="minorHAnsi" w:cstheme="minorHAnsi"/>
                <w:color w:val="auto"/>
                <w:sz w:val="16"/>
                <w:szCs w:val="16"/>
                <w:lang w:val="fr-CD" w:eastAsia="ja-JP"/>
              </w:rPr>
              <w:t xml:space="preserve"> passe</w:t>
            </w:r>
            <w:r w:rsidR="00FA2D91" w:rsidRPr="00D90F03">
              <w:rPr>
                <w:rFonts w:asciiTheme="minorHAnsi" w:eastAsia="Meiryo UI" w:hAnsiTheme="minorHAnsi" w:cstheme="minorHAnsi"/>
                <w:color w:val="auto"/>
                <w:sz w:val="16"/>
                <w:szCs w:val="16"/>
                <w:lang w:val="fr-CD" w:eastAsia="ja-JP"/>
              </w:rPr>
              <w:t>nt</w:t>
            </w:r>
            <w:r w:rsidRPr="00D90F03">
              <w:rPr>
                <w:rFonts w:asciiTheme="minorHAnsi" w:eastAsia="Meiryo UI" w:hAnsiTheme="minorHAnsi" w:cstheme="minorHAnsi"/>
                <w:color w:val="auto"/>
                <w:sz w:val="16"/>
                <w:szCs w:val="16"/>
                <w:lang w:val="fr-CD" w:eastAsia="ja-JP"/>
              </w:rPr>
              <w:t xml:space="preserve"> chaque semaine avec 2 rediffusion</w:t>
            </w:r>
            <w:r w:rsidR="00FA2D91" w:rsidRPr="00D90F03">
              <w:rPr>
                <w:rFonts w:asciiTheme="minorHAnsi" w:eastAsia="Meiryo UI" w:hAnsiTheme="minorHAnsi" w:cstheme="minorHAnsi"/>
                <w:color w:val="auto"/>
                <w:sz w:val="16"/>
                <w:szCs w:val="16"/>
                <w:lang w:val="fr-CD" w:eastAsia="ja-JP"/>
              </w:rPr>
              <w:t>s</w:t>
            </w:r>
            <w:r w:rsidRPr="00D90F03">
              <w:rPr>
                <w:rFonts w:asciiTheme="minorHAnsi" w:eastAsia="Meiryo UI" w:hAnsiTheme="minorHAnsi" w:cstheme="minorHAnsi"/>
                <w:color w:val="auto"/>
                <w:sz w:val="16"/>
                <w:szCs w:val="16"/>
                <w:lang w:val="fr-CD" w:eastAsia="ja-JP"/>
              </w:rPr>
              <w:t xml:space="preserve"> ce qui fait 4 émissions par semaine.</w:t>
            </w:r>
          </w:p>
          <w:p w14:paraId="40037161" w14:textId="7BB5CB24" w:rsidR="00AF4237" w:rsidRPr="00D90F03" w:rsidRDefault="00AF4237" w:rsidP="002C2A08">
            <w:pPr>
              <w:spacing w:after="0" w:line="180" w:lineRule="exact"/>
              <w:ind w:left="0" w:right="0" w:firstLine="0"/>
              <w:jc w:val="left"/>
              <w:rPr>
                <w:rFonts w:asciiTheme="minorHAnsi" w:eastAsia="Meiryo UI" w:hAnsiTheme="minorHAnsi" w:cstheme="minorHAnsi"/>
                <w:color w:val="auto"/>
                <w:sz w:val="16"/>
                <w:szCs w:val="16"/>
                <w:lang w:val="fr-CD" w:eastAsia="ja-JP"/>
              </w:rPr>
            </w:pPr>
          </w:p>
        </w:tc>
      </w:tr>
      <w:tr w:rsidR="001B50F0" w:rsidRPr="00705F1A" w14:paraId="5B6379FF" w14:textId="77777777" w:rsidTr="00A14B7D">
        <w:trPr>
          <w:cantSplit/>
        </w:trPr>
        <w:tc>
          <w:tcPr>
            <w:tcW w:w="2317" w:type="dxa"/>
          </w:tcPr>
          <w:p w14:paraId="2090840B" w14:textId="34F67239" w:rsidR="00AF4237" w:rsidRPr="00705F1A" w:rsidRDefault="00AF4237" w:rsidP="002C2A08">
            <w:pPr>
              <w:spacing w:after="0" w:line="180" w:lineRule="exact"/>
              <w:ind w:left="11" w:hanging="11"/>
              <w:rPr>
                <w:rFonts w:asciiTheme="minorHAnsi" w:eastAsia="Meiryo UI" w:hAnsiTheme="minorHAnsi" w:cstheme="minorHAnsi"/>
                <w:color w:val="auto"/>
                <w:sz w:val="16"/>
                <w:szCs w:val="16"/>
                <w:lang w:val="fr-CD" w:eastAsia="ja-JP"/>
              </w:rPr>
            </w:pPr>
            <w:r w:rsidRPr="00705F1A">
              <w:rPr>
                <w:rFonts w:asciiTheme="minorHAnsi" w:eastAsia="Meiryo UI" w:hAnsiTheme="minorHAnsi" w:cstheme="minorHAnsi"/>
                <w:color w:val="auto"/>
                <w:sz w:val="16"/>
                <w:szCs w:val="16"/>
                <w:lang w:val="fr-CD" w:eastAsia="fr-FR"/>
              </w:rPr>
              <w:lastRenderedPageBreak/>
              <w:t>4.2. Affiches et</w:t>
            </w:r>
            <w:r w:rsidR="003F7A74" w:rsidRPr="00705F1A">
              <w:rPr>
                <w:rFonts w:asciiTheme="minorHAnsi" w:eastAsia="Meiryo UI" w:hAnsiTheme="minorHAnsi" w:cstheme="minorHAnsi"/>
                <w:color w:val="auto"/>
                <w:sz w:val="16"/>
                <w:szCs w:val="16"/>
                <w:lang w:val="fr-CD" w:eastAsia="fr-FR"/>
              </w:rPr>
              <w:t>/ou</w:t>
            </w:r>
            <w:r w:rsidRPr="00705F1A">
              <w:rPr>
                <w:rFonts w:asciiTheme="minorHAnsi" w:eastAsia="Meiryo UI" w:hAnsiTheme="minorHAnsi" w:cstheme="minorHAnsi"/>
                <w:color w:val="auto"/>
                <w:sz w:val="16"/>
                <w:szCs w:val="16"/>
                <w:lang w:val="fr-CD" w:eastAsia="fr-FR"/>
              </w:rPr>
              <w:t xml:space="preserve"> panneaux de communication </w:t>
            </w:r>
            <w:r w:rsidR="003F7A74" w:rsidRPr="00705F1A">
              <w:rPr>
                <w:rFonts w:asciiTheme="minorHAnsi" w:eastAsia="Meiryo UI" w:hAnsiTheme="minorHAnsi" w:cstheme="minorHAnsi"/>
                <w:color w:val="auto"/>
                <w:sz w:val="16"/>
                <w:szCs w:val="16"/>
                <w:lang w:val="fr-CD" w:eastAsia="fr-FR"/>
              </w:rPr>
              <w:t>sont installés aux</w:t>
            </w:r>
            <w:r w:rsidRPr="00705F1A">
              <w:rPr>
                <w:rFonts w:asciiTheme="minorHAnsi" w:eastAsia="Meiryo UI" w:hAnsiTheme="minorHAnsi" w:cstheme="minorHAnsi"/>
                <w:color w:val="auto"/>
                <w:sz w:val="16"/>
                <w:szCs w:val="16"/>
                <w:lang w:val="fr-CD" w:eastAsia="fr-FR"/>
              </w:rPr>
              <w:t xml:space="preserve"> lieux stratégiques</w:t>
            </w:r>
            <w:r w:rsidR="003F7A74" w:rsidRPr="00705F1A">
              <w:rPr>
                <w:rFonts w:asciiTheme="minorHAnsi" w:eastAsia="Meiryo UI" w:hAnsiTheme="minorHAnsi" w:cstheme="minorHAnsi"/>
                <w:color w:val="auto"/>
                <w:sz w:val="16"/>
                <w:szCs w:val="16"/>
                <w:lang w:val="fr-CD" w:eastAsia="fr-FR"/>
              </w:rPr>
              <w:t>.</w:t>
            </w:r>
          </w:p>
        </w:tc>
        <w:tc>
          <w:tcPr>
            <w:tcW w:w="2355" w:type="dxa"/>
          </w:tcPr>
          <w:p w14:paraId="63266333" w14:textId="21612B69" w:rsidR="00AF4237" w:rsidRPr="00705F1A" w:rsidRDefault="00AF4237" w:rsidP="003F7A74">
            <w:pPr>
              <w:tabs>
                <w:tab w:val="left" w:pos="193"/>
              </w:tabs>
              <w:spacing w:after="0" w:line="180" w:lineRule="exact"/>
              <w:ind w:right="0"/>
              <w:contextualSpacing/>
              <w:jc w:val="left"/>
              <w:rPr>
                <w:rFonts w:asciiTheme="minorHAnsi" w:eastAsia="Meiryo UI" w:hAnsiTheme="minorHAnsi" w:cstheme="minorHAnsi"/>
                <w:color w:val="auto"/>
                <w:sz w:val="16"/>
                <w:szCs w:val="16"/>
                <w:lang w:val="fr-CD"/>
              </w:rPr>
            </w:pPr>
            <w:r w:rsidRPr="00705F1A">
              <w:rPr>
                <w:rFonts w:asciiTheme="minorHAnsi" w:eastAsia="DengXian" w:hAnsiTheme="minorHAnsi" w:cs="Times New Roman"/>
                <w:color w:val="auto"/>
                <w:sz w:val="16"/>
                <w:szCs w:val="16"/>
                <w:lang w:val="fr-CD"/>
              </w:rPr>
              <w:t>Pose des panneaux métalliques</w:t>
            </w:r>
          </w:p>
        </w:tc>
        <w:tc>
          <w:tcPr>
            <w:tcW w:w="2550" w:type="dxa"/>
          </w:tcPr>
          <w:p w14:paraId="6B29FBAB" w14:textId="00E90016" w:rsidR="00830064" w:rsidRPr="00705F1A" w:rsidRDefault="00A16AFE" w:rsidP="00A16AFE">
            <w:pPr>
              <w:pStyle w:val="Paragraphedeliste"/>
              <w:numPr>
                <w:ilvl w:val="0"/>
                <w:numId w:val="23"/>
              </w:numPr>
              <w:spacing w:after="0" w:line="180" w:lineRule="exact"/>
              <w:ind w:left="175" w:right="0" w:hanging="218"/>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Pose de </w:t>
            </w:r>
            <w:r w:rsidR="00830064" w:rsidRPr="00705F1A">
              <w:rPr>
                <w:rFonts w:asciiTheme="minorHAnsi" w:eastAsia="Meiryo UI" w:hAnsiTheme="minorHAnsi" w:cs="Times New Roman"/>
                <w:color w:val="auto"/>
                <w:sz w:val="16"/>
                <w:szCs w:val="16"/>
                <w:lang w:val="fr-CD" w:eastAsia="ja-JP"/>
              </w:rPr>
              <w:t xml:space="preserve">500 affiches de communication (250 villages x 2 types) </w:t>
            </w:r>
          </w:p>
          <w:p w14:paraId="6721C256" w14:textId="69D81132" w:rsidR="00830064" w:rsidRPr="00705F1A" w:rsidRDefault="00830064" w:rsidP="00176A4A">
            <w:pPr>
              <w:pStyle w:val="Paragraphedeliste"/>
              <w:numPr>
                <w:ilvl w:val="0"/>
                <w:numId w:val="23"/>
              </w:numPr>
              <w:spacing w:after="0" w:line="180" w:lineRule="exact"/>
              <w:ind w:left="175" w:right="0" w:hanging="218"/>
              <w:rPr>
                <w:rFonts w:asciiTheme="minorHAnsi" w:eastAsia="Meiryo UI" w:hAnsiTheme="minorHAnsi" w:cs="Times New Roman"/>
                <w:color w:val="auto"/>
                <w:sz w:val="16"/>
                <w:szCs w:val="16"/>
                <w:lang w:val="fr-CD" w:eastAsia="ja-JP"/>
              </w:rPr>
            </w:pPr>
            <w:r w:rsidRPr="00705F1A">
              <w:rPr>
                <w:rFonts w:asciiTheme="minorHAnsi" w:eastAsia="Meiryo UI" w:hAnsiTheme="minorHAnsi" w:cs="Times New Roman"/>
                <w:color w:val="auto"/>
                <w:sz w:val="16"/>
                <w:szCs w:val="16"/>
                <w:lang w:val="fr-CD" w:eastAsia="ja-JP"/>
              </w:rPr>
              <w:t xml:space="preserve">Pose de 200 panneaux </w:t>
            </w:r>
            <w:r w:rsidR="00A16AFE" w:rsidRPr="00705F1A">
              <w:rPr>
                <w:rFonts w:asciiTheme="minorHAnsi" w:eastAsia="Meiryo UI" w:hAnsiTheme="minorHAnsi" w:cs="Times New Roman"/>
                <w:color w:val="auto"/>
                <w:sz w:val="16"/>
                <w:szCs w:val="16"/>
                <w:lang w:val="fr-CD" w:eastAsia="ja-JP"/>
              </w:rPr>
              <w:t xml:space="preserve">pour la visibilité du projet </w:t>
            </w:r>
            <w:r w:rsidRPr="00705F1A">
              <w:rPr>
                <w:rFonts w:asciiTheme="minorHAnsi" w:eastAsia="Meiryo UI" w:hAnsiTheme="minorHAnsi" w:cs="Times New Roman"/>
                <w:color w:val="auto"/>
                <w:sz w:val="16"/>
                <w:szCs w:val="16"/>
                <w:lang w:val="fr-CD" w:eastAsia="ja-JP"/>
              </w:rPr>
              <w:t xml:space="preserve"> </w:t>
            </w:r>
          </w:p>
          <w:p w14:paraId="215C7594" w14:textId="77777777" w:rsidR="003F7A74" w:rsidRPr="00705F1A" w:rsidRDefault="003F7A74" w:rsidP="002C2A08">
            <w:pPr>
              <w:spacing w:after="0" w:line="180" w:lineRule="exact"/>
              <w:ind w:left="0" w:firstLine="0"/>
              <w:rPr>
                <w:rFonts w:asciiTheme="minorHAnsi" w:eastAsia="Meiryo UI" w:hAnsiTheme="minorHAnsi" w:cstheme="minorHAnsi"/>
                <w:color w:val="auto"/>
                <w:sz w:val="16"/>
                <w:szCs w:val="16"/>
                <w:lang w:val="fr-CD" w:eastAsia="ja-JP"/>
              </w:rPr>
            </w:pPr>
          </w:p>
          <w:p w14:paraId="52B88720" w14:textId="70977971" w:rsidR="00830064" w:rsidRPr="00705F1A" w:rsidRDefault="00830064" w:rsidP="002C2A08">
            <w:pPr>
              <w:spacing w:after="0" w:line="180" w:lineRule="exact"/>
              <w:ind w:left="0" w:firstLine="0"/>
              <w:rPr>
                <w:rFonts w:asciiTheme="minorHAnsi" w:eastAsia="Meiryo UI" w:hAnsiTheme="minorHAnsi" w:cstheme="minorHAnsi"/>
                <w:color w:val="auto"/>
                <w:sz w:val="16"/>
                <w:szCs w:val="16"/>
                <w:lang w:val="fr-CD" w:eastAsia="ja-JP"/>
              </w:rPr>
            </w:pPr>
          </w:p>
        </w:tc>
        <w:tc>
          <w:tcPr>
            <w:tcW w:w="1987" w:type="dxa"/>
          </w:tcPr>
          <w:p w14:paraId="0802FF9E" w14:textId="209E6632" w:rsidR="0045439F" w:rsidRPr="00D90F03" w:rsidRDefault="0045439F" w:rsidP="00F27645">
            <w:pPr>
              <w:pStyle w:val="Paragraphedeliste"/>
              <w:numPr>
                <w:ilvl w:val="0"/>
                <w:numId w:val="23"/>
              </w:numPr>
              <w:spacing w:after="0" w:line="180" w:lineRule="exact"/>
              <w:ind w:left="175" w:right="0" w:hanging="218"/>
              <w:rPr>
                <w:rFonts w:asciiTheme="minorHAnsi" w:eastAsia="DengXian" w:hAnsiTheme="minorHAnsi" w:cstheme="minorHAnsi"/>
                <w:color w:val="auto"/>
                <w:sz w:val="16"/>
                <w:szCs w:val="16"/>
                <w:lang w:val="fr-CD" w:eastAsia="ja-JP"/>
              </w:rPr>
            </w:pPr>
            <w:r w:rsidRPr="00D90F03">
              <w:rPr>
                <w:rFonts w:asciiTheme="minorHAnsi" w:eastAsia="DengXian" w:hAnsiTheme="minorHAnsi" w:cstheme="minorHAnsi"/>
                <w:color w:val="auto"/>
                <w:sz w:val="16"/>
                <w:szCs w:val="16"/>
                <w:lang w:val="fr-CD" w:eastAsia="ja-JP"/>
              </w:rPr>
              <w:t xml:space="preserve">112 affiches ont été </w:t>
            </w:r>
            <w:r w:rsidR="009314B8" w:rsidRPr="00D90F03">
              <w:rPr>
                <w:rFonts w:asciiTheme="minorHAnsi" w:eastAsia="DengXian" w:hAnsiTheme="minorHAnsi" w:cstheme="minorHAnsi"/>
                <w:color w:val="auto"/>
                <w:sz w:val="16"/>
                <w:szCs w:val="16"/>
                <w:lang w:val="fr-CD" w:eastAsia="ja-JP"/>
              </w:rPr>
              <w:t>installées</w:t>
            </w:r>
            <w:r w:rsidRPr="00D90F03">
              <w:rPr>
                <w:rFonts w:asciiTheme="minorHAnsi" w:eastAsia="DengXian" w:hAnsiTheme="minorHAnsi" w:cstheme="minorHAnsi"/>
                <w:color w:val="auto"/>
                <w:sz w:val="16"/>
                <w:szCs w:val="16"/>
                <w:lang w:val="fr-CD" w:eastAsia="ja-JP"/>
              </w:rPr>
              <w:t>.</w:t>
            </w:r>
          </w:p>
          <w:p w14:paraId="75A121C3" w14:textId="5612F92F" w:rsidR="00A16AFE" w:rsidRPr="00D90F03" w:rsidRDefault="00A16AFE" w:rsidP="00F27645">
            <w:pPr>
              <w:pStyle w:val="Paragraphedeliste"/>
              <w:numPr>
                <w:ilvl w:val="0"/>
                <w:numId w:val="23"/>
              </w:numPr>
              <w:spacing w:after="0" w:line="180" w:lineRule="exact"/>
              <w:ind w:left="175" w:right="0" w:hanging="218"/>
              <w:jc w:val="left"/>
              <w:rPr>
                <w:rFonts w:asciiTheme="minorHAnsi" w:eastAsia="DengXian" w:hAnsiTheme="minorHAnsi" w:cstheme="minorHAnsi"/>
                <w:color w:val="auto"/>
                <w:sz w:val="16"/>
                <w:szCs w:val="16"/>
                <w:lang w:val="fr-CD" w:eastAsia="ja-JP"/>
              </w:rPr>
            </w:pPr>
            <w:r w:rsidRPr="00D90F03">
              <w:rPr>
                <w:rFonts w:asciiTheme="minorHAnsi" w:eastAsia="Meiryo UI" w:hAnsiTheme="minorHAnsi" w:cs="Times New Roman"/>
                <w:color w:val="auto"/>
                <w:sz w:val="16"/>
                <w:szCs w:val="16"/>
                <w:lang w:val="fr-CD" w:eastAsia="ja-JP"/>
              </w:rPr>
              <w:t>Pour les villages participants</w:t>
            </w:r>
            <w:r w:rsidR="00FA2D91" w:rsidRPr="00D90F03">
              <w:rPr>
                <w:rFonts w:asciiTheme="minorHAnsi" w:eastAsia="Meiryo UI" w:hAnsiTheme="minorHAnsi" w:cs="Times New Roman"/>
                <w:color w:val="auto"/>
                <w:sz w:val="16"/>
                <w:szCs w:val="16"/>
                <w:lang w:val="fr-CD" w:eastAsia="ja-JP"/>
              </w:rPr>
              <w:t xml:space="preserve"> au projet</w:t>
            </w:r>
            <w:r w:rsidRPr="00D90F03">
              <w:rPr>
                <w:rFonts w:asciiTheme="minorHAnsi" w:eastAsia="Meiryo UI" w:hAnsiTheme="minorHAnsi" w:cs="Times New Roman"/>
                <w:color w:val="auto"/>
                <w:sz w:val="16"/>
                <w:szCs w:val="16"/>
                <w:lang w:val="fr-CD" w:eastAsia="ja-JP"/>
              </w:rPr>
              <w:t xml:space="preserve"> </w:t>
            </w:r>
            <w:r w:rsidR="000E7AFF" w:rsidRPr="00D90F03">
              <w:rPr>
                <w:rFonts w:asciiTheme="minorHAnsi" w:eastAsia="Meiryo UI" w:hAnsiTheme="minorHAnsi" w:cs="Times New Roman"/>
                <w:color w:val="auto"/>
                <w:sz w:val="16"/>
                <w:szCs w:val="16"/>
                <w:lang w:val="fr-CD" w:eastAsia="ja-JP"/>
              </w:rPr>
              <w:t xml:space="preserve">en </w:t>
            </w:r>
            <w:r w:rsidRPr="00D90F03">
              <w:rPr>
                <w:rFonts w:asciiTheme="minorHAnsi" w:eastAsia="Meiryo UI" w:hAnsiTheme="minorHAnsi" w:cs="Times New Roman"/>
                <w:color w:val="auto"/>
                <w:sz w:val="16"/>
                <w:szCs w:val="16"/>
                <w:lang w:val="fr-CD" w:eastAsia="ja-JP"/>
              </w:rPr>
              <w:t>2020 et 2021, environ 86 panneaux métalliques</w:t>
            </w:r>
            <w:r w:rsidR="0045439F" w:rsidRPr="00D90F03">
              <w:rPr>
                <w:rFonts w:asciiTheme="minorHAnsi" w:eastAsia="Meiryo UI" w:hAnsiTheme="minorHAnsi" w:cs="Times New Roman"/>
                <w:color w:val="auto"/>
                <w:sz w:val="16"/>
                <w:szCs w:val="16"/>
                <w:lang w:val="fr-CD" w:eastAsia="ja-JP"/>
              </w:rPr>
              <w:t xml:space="preserve"> </w:t>
            </w:r>
            <w:r w:rsidR="000E7AFF" w:rsidRPr="00D90F03">
              <w:rPr>
                <w:rFonts w:asciiTheme="minorHAnsi" w:eastAsia="Meiryo UI" w:hAnsiTheme="minorHAnsi" w:cs="Times New Roman"/>
                <w:color w:val="auto"/>
                <w:sz w:val="16"/>
                <w:szCs w:val="16"/>
                <w:lang w:val="fr-CD" w:eastAsia="ja-JP"/>
              </w:rPr>
              <w:t xml:space="preserve">ont </w:t>
            </w:r>
            <w:r w:rsidR="000E7AFF" w:rsidRPr="00D90F03">
              <w:rPr>
                <w:rFonts w:asciiTheme="minorHAnsi" w:eastAsia="DengXian" w:hAnsiTheme="minorHAnsi" w:cstheme="minorHAnsi"/>
                <w:color w:val="auto"/>
                <w:sz w:val="16"/>
                <w:szCs w:val="16"/>
                <w:lang w:val="fr-CD" w:eastAsia="ja-JP"/>
              </w:rPr>
              <w:t>été</w:t>
            </w:r>
            <w:r w:rsidR="000E7AFF" w:rsidRPr="00D90F03">
              <w:rPr>
                <w:rFonts w:asciiTheme="minorHAnsi" w:eastAsia="Meiryo UI" w:hAnsiTheme="minorHAnsi" w:cs="Times New Roman"/>
                <w:color w:val="auto"/>
                <w:sz w:val="16"/>
                <w:szCs w:val="16"/>
                <w:lang w:val="fr-CD" w:eastAsia="ja-JP"/>
              </w:rPr>
              <w:t xml:space="preserve"> install</w:t>
            </w:r>
            <w:r w:rsidR="000E7AFF" w:rsidRPr="00D90F03">
              <w:rPr>
                <w:rFonts w:asciiTheme="minorHAnsi" w:eastAsia="DengXian" w:hAnsiTheme="minorHAnsi" w:cstheme="minorHAnsi"/>
                <w:color w:val="auto"/>
                <w:sz w:val="16"/>
                <w:szCs w:val="16"/>
                <w:lang w:val="fr-CD" w:eastAsia="ja-JP"/>
              </w:rPr>
              <w:t>é</w:t>
            </w:r>
            <w:r w:rsidR="000E7AFF" w:rsidRPr="00D90F03">
              <w:rPr>
                <w:rFonts w:asciiTheme="minorHAnsi" w:eastAsia="Meiryo UI" w:hAnsiTheme="minorHAnsi" w:cs="Times New Roman"/>
                <w:color w:val="auto"/>
                <w:sz w:val="16"/>
                <w:szCs w:val="16"/>
                <w:lang w:val="fr-CD" w:eastAsia="ja-JP"/>
              </w:rPr>
              <w:t xml:space="preserve">s en y </w:t>
            </w:r>
            <w:r w:rsidR="008C65B0" w:rsidRPr="00D90F03">
              <w:rPr>
                <w:rFonts w:asciiTheme="minorHAnsi" w:eastAsia="Meiryo UI" w:hAnsiTheme="minorHAnsi" w:cs="Times New Roman"/>
                <w:color w:val="auto"/>
                <w:sz w:val="16"/>
                <w:szCs w:val="16"/>
                <w:lang w:val="fr-CD" w:eastAsia="ja-JP"/>
              </w:rPr>
              <w:t>mentionnant</w:t>
            </w:r>
            <w:r w:rsidR="000E7AFF" w:rsidRPr="00D90F03">
              <w:rPr>
                <w:rFonts w:asciiTheme="minorHAnsi" w:eastAsia="Meiryo UI" w:hAnsiTheme="minorHAnsi" w:cs="Times New Roman"/>
                <w:color w:val="auto"/>
                <w:sz w:val="16"/>
                <w:szCs w:val="16"/>
                <w:lang w:val="fr-CD" w:eastAsia="ja-JP"/>
              </w:rPr>
              <w:t xml:space="preserve"> tous les villages</w:t>
            </w:r>
            <w:r w:rsidRPr="00D90F03">
              <w:rPr>
                <w:rFonts w:asciiTheme="minorHAnsi" w:eastAsia="Meiryo UI" w:hAnsiTheme="minorHAnsi" w:cs="Times New Roman"/>
                <w:color w:val="auto"/>
                <w:sz w:val="16"/>
                <w:szCs w:val="16"/>
                <w:lang w:val="fr-CD" w:eastAsia="ja-JP"/>
              </w:rPr>
              <w:t xml:space="preserve"> </w:t>
            </w:r>
            <w:r w:rsidR="000E7AFF" w:rsidRPr="00D90F03">
              <w:rPr>
                <w:rFonts w:asciiTheme="minorHAnsi" w:eastAsia="Meiryo UI" w:hAnsiTheme="minorHAnsi" w:cs="Times New Roman"/>
                <w:color w:val="auto"/>
                <w:sz w:val="16"/>
                <w:szCs w:val="16"/>
                <w:lang w:val="fr-CD" w:eastAsia="ja-JP"/>
              </w:rPr>
              <w:t>souscrits</w:t>
            </w:r>
            <w:r w:rsidRPr="00D90F03">
              <w:rPr>
                <w:rFonts w:asciiTheme="minorHAnsi" w:eastAsia="Meiryo UI" w:hAnsiTheme="minorHAnsi" w:cs="Times New Roman"/>
                <w:color w:val="auto"/>
                <w:sz w:val="16"/>
                <w:szCs w:val="16"/>
                <w:lang w:val="fr-CD" w:eastAsia="ja-JP"/>
              </w:rPr>
              <w:t xml:space="preserve"> au </w:t>
            </w:r>
            <w:r w:rsidR="000E7AFF" w:rsidRPr="00D90F03">
              <w:rPr>
                <w:rFonts w:asciiTheme="minorHAnsi" w:eastAsia="Meiryo UI" w:hAnsiTheme="minorHAnsi" w:cs="Times New Roman"/>
                <w:color w:val="auto"/>
                <w:sz w:val="16"/>
                <w:szCs w:val="16"/>
                <w:lang w:val="fr-CD" w:eastAsia="ja-JP"/>
              </w:rPr>
              <w:t xml:space="preserve">projet </w:t>
            </w:r>
            <w:r w:rsidRPr="00D90F03">
              <w:rPr>
                <w:rFonts w:asciiTheme="minorHAnsi" w:eastAsia="Meiryo UI" w:hAnsiTheme="minorHAnsi" w:cs="Times New Roman"/>
                <w:color w:val="auto"/>
                <w:sz w:val="16"/>
                <w:szCs w:val="16"/>
                <w:lang w:val="fr-CD" w:eastAsia="ja-JP"/>
              </w:rPr>
              <w:t>PIREDD.</w:t>
            </w:r>
            <w:r w:rsidRPr="00D90F03">
              <w:rPr>
                <w:rFonts w:ascii="Meiryo UI" w:eastAsia="DengXian" w:hAnsi="Meiryo UI" w:cs="Times New Roman"/>
                <w:color w:val="auto"/>
                <w:sz w:val="16"/>
                <w:szCs w:val="16"/>
                <w:lang w:val="fr-CD"/>
              </w:rPr>
              <w:t xml:space="preserve"> </w:t>
            </w:r>
          </w:p>
        </w:tc>
        <w:tc>
          <w:tcPr>
            <w:tcW w:w="1134" w:type="dxa"/>
          </w:tcPr>
          <w:p w14:paraId="7786C1CF" w14:textId="25934F80" w:rsidR="00AF4237" w:rsidRPr="00D90F03" w:rsidRDefault="0045439F" w:rsidP="00D77389">
            <w:pPr>
              <w:spacing w:after="0" w:line="180" w:lineRule="exact"/>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Affiches : 22</w:t>
            </w:r>
            <w:r w:rsidR="00AF4237" w:rsidRPr="00D90F03">
              <w:rPr>
                <w:rFonts w:asciiTheme="minorHAnsi" w:eastAsia="Meiryo UI" w:hAnsiTheme="minorHAnsi" w:cs="Times New Roman"/>
                <w:color w:val="auto"/>
                <w:sz w:val="16"/>
                <w:szCs w:val="16"/>
                <w:lang w:val="fr-CD" w:eastAsia="ja-JP"/>
              </w:rPr>
              <w:t>%</w:t>
            </w:r>
          </w:p>
          <w:p w14:paraId="1F5DAD68" w14:textId="458F02AC" w:rsidR="00462D81" w:rsidRPr="00D90F03" w:rsidRDefault="00462D81" w:rsidP="00D77389">
            <w:pPr>
              <w:spacing w:after="0" w:line="180" w:lineRule="exact"/>
              <w:jc w:val="center"/>
              <w:rPr>
                <w:rFonts w:asciiTheme="minorHAnsi" w:eastAsia="Meiryo UI" w:hAnsiTheme="minorHAnsi" w:cs="Times New Roman"/>
                <w:color w:val="auto"/>
                <w:sz w:val="16"/>
                <w:szCs w:val="16"/>
                <w:lang w:val="fr-CD" w:eastAsia="ja-JP"/>
              </w:rPr>
            </w:pPr>
          </w:p>
          <w:p w14:paraId="6419D860" w14:textId="77777777" w:rsidR="0045439F" w:rsidRPr="00D90F03" w:rsidRDefault="0045439F" w:rsidP="00D77389">
            <w:pPr>
              <w:spacing w:after="0" w:line="180" w:lineRule="exact"/>
              <w:jc w:val="center"/>
              <w:rPr>
                <w:rFonts w:asciiTheme="minorHAnsi" w:eastAsia="Meiryo UI" w:hAnsiTheme="minorHAnsi" w:cs="Times New Roman"/>
                <w:color w:val="auto"/>
                <w:sz w:val="16"/>
                <w:szCs w:val="16"/>
                <w:lang w:val="fr-CD" w:eastAsia="ja-JP"/>
              </w:rPr>
            </w:pPr>
          </w:p>
          <w:p w14:paraId="7808C457" w14:textId="77777777" w:rsidR="0045439F" w:rsidRPr="00D90F03" w:rsidRDefault="0045439F" w:rsidP="00D77389">
            <w:pPr>
              <w:spacing w:after="0" w:line="180" w:lineRule="exact"/>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Pancartes : 43%</w:t>
            </w:r>
          </w:p>
          <w:p w14:paraId="4199367E" w14:textId="594E0D9F" w:rsidR="004D7D86" w:rsidRPr="00D90F03" w:rsidRDefault="004D7D86" w:rsidP="00D77389">
            <w:pPr>
              <w:spacing w:after="0" w:line="180" w:lineRule="exact"/>
              <w:jc w:val="center"/>
              <w:rPr>
                <w:rFonts w:asciiTheme="minorHAnsi" w:eastAsia="Meiryo UI" w:hAnsiTheme="minorHAnsi" w:cstheme="minorHAnsi"/>
                <w:color w:val="auto"/>
                <w:sz w:val="16"/>
                <w:szCs w:val="16"/>
                <w:lang w:val="fr-CD" w:eastAsia="ja-JP"/>
              </w:rPr>
            </w:pPr>
          </w:p>
        </w:tc>
        <w:tc>
          <w:tcPr>
            <w:tcW w:w="992" w:type="dxa"/>
          </w:tcPr>
          <w:p w14:paraId="2C51D695" w14:textId="3BCBF9FE" w:rsidR="00AF4237" w:rsidRPr="00D90F03" w:rsidRDefault="009314B8">
            <w:pPr>
              <w:tabs>
                <w:tab w:val="left" w:pos="193"/>
              </w:tabs>
              <w:spacing w:after="0" w:line="180" w:lineRule="exact"/>
              <w:ind w:right="0"/>
              <w:contextualSpacing/>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Affiches : 112</w:t>
            </w:r>
            <w:r w:rsidR="002243A2" w:rsidRPr="00D90F03">
              <w:rPr>
                <w:rFonts w:asciiTheme="minorHAnsi" w:eastAsia="Meiryo UI" w:hAnsiTheme="minorHAnsi" w:cs="Times New Roman"/>
                <w:color w:val="auto"/>
                <w:sz w:val="16"/>
                <w:szCs w:val="16"/>
                <w:lang w:val="fr-CD" w:eastAsia="ja-JP"/>
              </w:rPr>
              <w:t>%</w:t>
            </w:r>
          </w:p>
          <w:p w14:paraId="5AA1CB26" w14:textId="77777777" w:rsidR="009314B8" w:rsidRPr="00D90F03" w:rsidRDefault="009314B8">
            <w:pPr>
              <w:tabs>
                <w:tab w:val="left" w:pos="193"/>
              </w:tabs>
              <w:spacing w:after="0" w:line="180" w:lineRule="exact"/>
              <w:ind w:right="0"/>
              <w:contextualSpacing/>
              <w:jc w:val="center"/>
              <w:rPr>
                <w:rFonts w:asciiTheme="minorHAnsi" w:eastAsia="Meiryo UI" w:hAnsiTheme="minorHAnsi" w:cs="Times New Roman"/>
                <w:color w:val="auto"/>
                <w:sz w:val="16"/>
                <w:szCs w:val="16"/>
                <w:lang w:val="fr-CD" w:eastAsia="ja-JP"/>
              </w:rPr>
            </w:pPr>
          </w:p>
          <w:p w14:paraId="43C7CBB1" w14:textId="2846408C" w:rsidR="009314B8" w:rsidRPr="00D90F03" w:rsidRDefault="009314B8">
            <w:pPr>
              <w:tabs>
                <w:tab w:val="left" w:pos="193"/>
              </w:tabs>
              <w:spacing w:after="0" w:line="180" w:lineRule="exact"/>
              <w:ind w:right="0"/>
              <w:contextualSpacing/>
              <w:jc w:val="center"/>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Pancartes : 24%</w:t>
            </w:r>
          </w:p>
        </w:tc>
        <w:tc>
          <w:tcPr>
            <w:tcW w:w="1418" w:type="dxa"/>
          </w:tcPr>
          <w:p w14:paraId="4DF689D3" w14:textId="015C0F68" w:rsidR="00AF4237" w:rsidRPr="00D90F03" w:rsidRDefault="00AF4237" w:rsidP="00D77389">
            <w:pPr>
              <w:tabs>
                <w:tab w:val="left" w:pos="193"/>
              </w:tabs>
              <w:spacing w:after="0" w:line="180" w:lineRule="exact"/>
              <w:ind w:right="0"/>
              <w:contextualSpacing/>
              <w:jc w:val="left"/>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Panneaux et dépliants élaborés et contribués</w:t>
            </w:r>
          </w:p>
        </w:tc>
        <w:tc>
          <w:tcPr>
            <w:tcW w:w="2693" w:type="dxa"/>
          </w:tcPr>
          <w:p w14:paraId="12E475BA" w14:textId="717F44F4" w:rsidR="00AF4237" w:rsidRPr="00D90F03" w:rsidRDefault="00AF4237" w:rsidP="002C2A08">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Les affiches et les dépliants de sensibilisation ont été préparés pour les 3 thèmes : « </w:t>
            </w:r>
            <w:r w:rsidRPr="00D90F03">
              <w:rPr>
                <w:rFonts w:asciiTheme="minorHAnsi" w:eastAsia="DengXian" w:hAnsiTheme="minorHAnsi" w:cs="Times New Roman"/>
                <w:color w:val="auto"/>
                <w:sz w:val="16"/>
                <w:szCs w:val="16"/>
                <w:lang w:val="fr-CD"/>
              </w:rPr>
              <w:t>CLD », « PSE » et « Mécanisme de gestion des plaintes »</w:t>
            </w:r>
          </w:p>
          <w:p w14:paraId="10FF6E8B" w14:textId="77777777" w:rsidR="00AF4237" w:rsidRPr="00D90F03" w:rsidRDefault="00AF4237" w:rsidP="002C2A08">
            <w:pPr>
              <w:tabs>
                <w:tab w:val="left" w:pos="193"/>
              </w:tabs>
              <w:spacing w:after="0" w:line="180" w:lineRule="exact"/>
              <w:ind w:right="0"/>
              <w:contextualSpacing/>
              <w:jc w:val="left"/>
              <w:rPr>
                <w:rFonts w:asciiTheme="minorHAnsi" w:eastAsia="Meiryo UI" w:hAnsiTheme="minorHAnsi" w:cstheme="minorHAnsi"/>
                <w:color w:val="auto"/>
                <w:sz w:val="16"/>
                <w:szCs w:val="16"/>
                <w:lang w:val="fr-CD" w:eastAsia="ja-JP"/>
              </w:rPr>
            </w:pPr>
          </w:p>
          <w:p w14:paraId="24964DBC" w14:textId="11CF802A" w:rsidR="0024241C" w:rsidRPr="00D90F03" w:rsidRDefault="00000000" w:rsidP="002C2A08">
            <w:pPr>
              <w:tabs>
                <w:tab w:val="left" w:pos="193"/>
              </w:tabs>
              <w:spacing w:after="0" w:line="180" w:lineRule="exact"/>
              <w:ind w:right="0"/>
              <w:contextualSpacing/>
              <w:jc w:val="left"/>
              <w:rPr>
                <w:rFonts w:asciiTheme="minorHAnsi" w:eastAsia="Meiryo UI" w:hAnsiTheme="minorHAnsi" w:cstheme="minorHAnsi"/>
                <w:color w:val="auto"/>
                <w:sz w:val="16"/>
                <w:szCs w:val="16"/>
                <w:lang w:val="fr-CD" w:eastAsia="ja-JP"/>
              </w:rPr>
            </w:pPr>
            <w:hyperlink r:id="rId18" w:history="1">
              <w:r w:rsidR="009314B8" w:rsidRPr="00D90F03">
                <w:rPr>
                  <w:rStyle w:val="Lienhypertexte"/>
                  <w:rFonts w:asciiTheme="minorHAnsi" w:eastAsia="Meiryo UI" w:hAnsiTheme="minorHAnsi" w:cstheme="minorHAnsi"/>
                  <w:color w:val="auto"/>
                  <w:sz w:val="16"/>
                  <w:szCs w:val="16"/>
                  <w:lang w:val="fr-CD" w:eastAsia="ja-JP"/>
                </w:rPr>
                <w:t>https://www.jica.go.jp/project/french/drc/006/materials/index.html</w:t>
              </w:r>
            </w:hyperlink>
          </w:p>
          <w:p w14:paraId="60748241" w14:textId="77777777" w:rsidR="009314B8" w:rsidRPr="00D90F03" w:rsidRDefault="009314B8" w:rsidP="002C2A08">
            <w:pPr>
              <w:tabs>
                <w:tab w:val="left" w:pos="193"/>
              </w:tabs>
              <w:spacing w:after="0" w:line="180" w:lineRule="exact"/>
              <w:ind w:right="0"/>
              <w:contextualSpacing/>
              <w:jc w:val="left"/>
              <w:rPr>
                <w:rFonts w:asciiTheme="minorHAnsi" w:eastAsia="Meiryo UI" w:hAnsiTheme="minorHAnsi" w:cstheme="minorHAnsi"/>
                <w:color w:val="auto"/>
                <w:sz w:val="16"/>
                <w:szCs w:val="16"/>
                <w:lang w:val="fr-CD" w:eastAsia="ja-JP"/>
              </w:rPr>
            </w:pPr>
          </w:p>
          <w:p w14:paraId="04B8CC46" w14:textId="61062B7B" w:rsidR="009314B8" w:rsidRPr="00D90F03" w:rsidRDefault="009314B8" w:rsidP="00634942">
            <w:pPr>
              <w:tabs>
                <w:tab w:val="left" w:pos="193"/>
              </w:tabs>
              <w:spacing w:after="0" w:line="180" w:lineRule="exact"/>
              <w:ind w:right="0"/>
              <w:contextualSpacing/>
              <w:rPr>
                <w:rFonts w:asciiTheme="minorHAnsi" w:eastAsia="Meiryo UI" w:hAnsiTheme="minorHAnsi" w:cs="Times New Roman"/>
                <w:color w:val="auto"/>
                <w:sz w:val="16"/>
                <w:szCs w:val="16"/>
                <w:lang w:val="fr-CD" w:eastAsia="ja-JP"/>
              </w:rPr>
            </w:pPr>
            <w:r w:rsidRPr="00D90F03">
              <w:rPr>
                <w:rFonts w:asciiTheme="minorHAnsi" w:eastAsia="Meiryo UI" w:hAnsiTheme="minorHAnsi" w:cs="Times New Roman"/>
                <w:color w:val="auto"/>
                <w:sz w:val="16"/>
                <w:szCs w:val="16"/>
                <w:lang w:val="fr-CD" w:eastAsia="ja-JP"/>
              </w:rPr>
              <w:t>Jusqu</w:t>
            </w:r>
            <w:r w:rsidR="000E7AFF" w:rsidRPr="00D90F03">
              <w:rPr>
                <w:rFonts w:asciiTheme="minorHAnsi" w:eastAsia="Meiryo UI" w:hAnsiTheme="minorHAnsi" w:cs="Times New Roman"/>
                <w:color w:val="auto"/>
                <w:sz w:val="16"/>
                <w:szCs w:val="16"/>
                <w:lang w:val="fr-CD" w:eastAsia="ja-JP"/>
              </w:rPr>
              <w:t>’</w:t>
            </w:r>
            <w:r w:rsidR="000E7AFF" w:rsidRPr="00D90F03">
              <w:rPr>
                <w:rFonts w:asciiTheme="minorHAnsi" w:eastAsia="Meiryo UI" w:hAnsiTheme="minorHAnsi" w:cstheme="minorHAnsi"/>
                <w:color w:val="auto"/>
                <w:sz w:val="16"/>
                <w:szCs w:val="16"/>
                <w:lang w:val="fr-CD" w:eastAsia="ja-JP"/>
              </w:rPr>
              <w:t>à</w:t>
            </w:r>
            <w:r w:rsidRPr="00D90F03">
              <w:rPr>
                <w:rFonts w:asciiTheme="minorHAnsi" w:eastAsia="Meiryo UI" w:hAnsiTheme="minorHAnsi" w:cs="Times New Roman"/>
                <w:color w:val="auto"/>
                <w:sz w:val="16"/>
                <w:szCs w:val="16"/>
                <w:lang w:val="fr-CD" w:eastAsia="ja-JP"/>
              </w:rPr>
              <w:t xml:space="preserve"> la fin 2022 au total 562 unités d’affiche ont été créées en utilisant des</w:t>
            </w:r>
            <w:r w:rsidR="00634942" w:rsidRPr="00D90F03">
              <w:rPr>
                <w:rFonts w:asciiTheme="minorHAnsi" w:eastAsia="Meiryo UI" w:hAnsiTheme="minorHAnsi" w:cs="Times New Roman"/>
                <w:color w:val="auto"/>
                <w:sz w:val="16"/>
                <w:szCs w:val="16"/>
                <w:lang w:val="fr-CD" w:eastAsia="ja-JP"/>
              </w:rPr>
              <w:t xml:space="preserve"> </w:t>
            </w:r>
            <w:r w:rsidRPr="00D90F03">
              <w:rPr>
                <w:rFonts w:asciiTheme="minorHAnsi" w:eastAsia="Meiryo UI" w:hAnsiTheme="minorHAnsi" w:cs="Times New Roman"/>
                <w:color w:val="auto"/>
                <w:sz w:val="16"/>
                <w:szCs w:val="16"/>
                <w:lang w:val="fr-CD" w:eastAsia="ja-JP"/>
              </w:rPr>
              <w:t>dépliants et installées dans les villages.</w:t>
            </w:r>
          </w:p>
          <w:p w14:paraId="4D193718" w14:textId="14265C9A" w:rsidR="009314B8" w:rsidRPr="00D90F03" w:rsidRDefault="009314B8" w:rsidP="008C65B0">
            <w:pPr>
              <w:tabs>
                <w:tab w:val="left" w:pos="193"/>
              </w:tabs>
              <w:spacing w:after="0" w:line="180" w:lineRule="exact"/>
              <w:ind w:right="0"/>
              <w:contextualSpacing/>
              <w:jc w:val="left"/>
              <w:rPr>
                <w:rFonts w:asciiTheme="minorHAnsi" w:eastAsia="Meiryo UI" w:hAnsiTheme="minorHAnsi" w:cstheme="minorHAnsi"/>
                <w:color w:val="auto"/>
                <w:sz w:val="16"/>
                <w:szCs w:val="16"/>
                <w:lang w:val="fr-CD" w:eastAsia="ja-JP"/>
              </w:rPr>
            </w:pPr>
            <w:r w:rsidRPr="00D90F03">
              <w:rPr>
                <w:rFonts w:asciiTheme="minorHAnsi" w:eastAsia="Meiryo UI" w:hAnsiTheme="minorHAnsi" w:cs="Times New Roman"/>
                <w:color w:val="auto"/>
                <w:sz w:val="16"/>
                <w:szCs w:val="16"/>
                <w:lang w:val="fr-CD" w:eastAsia="ja-JP"/>
              </w:rPr>
              <w:t>En outre</w:t>
            </w:r>
            <w:r w:rsidR="000E7AFF" w:rsidRPr="00D90F03">
              <w:rPr>
                <w:rFonts w:asciiTheme="minorHAnsi" w:eastAsia="Meiryo UI" w:hAnsiTheme="minorHAnsi" w:cs="Times New Roman"/>
                <w:color w:val="auto"/>
                <w:sz w:val="16"/>
                <w:szCs w:val="16"/>
                <w:lang w:val="fr-CD" w:eastAsia="ja-JP"/>
              </w:rPr>
              <w:t>,</w:t>
            </w:r>
            <w:r w:rsidRPr="00D90F03">
              <w:rPr>
                <w:rFonts w:asciiTheme="minorHAnsi" w:eastAsia="Meiryo UI" w:hAnsiTheme="minorHAnsi" w:cs="Times New Roman"/>
                <w:color w:val="auto"/>
                <w:sz w:val="16"/>
                <w:szCs w:val="16"/>
                <w:lang w:val="fr-CD" w:eastAsia="ja-JP"/>
              </w:rPr>
              <w:t xml:space="preserve"> au total 119 unités de pancartes métalliques ont été mise</w:t>
            </w:r>
            <w:r w:rsidR="000E7AFF" w:rsidRPr="00D90F03">
              <w:rPr>
                <w:rFonts w:asciiTheme="minorHAnsi" w:eastAsia="Meiryo UI" w:hAnsiTheme="minorHAnsi" w:cs="Times New Roman"/>
                <w:color w:val="auto"/>
                <w:sz w:val="16"/>
                <w:szCs w:val="16"/>
                <w:lang w:val="fr-CD" w:eastAsia="ja-JP"/>
              </w:rPr>
              <w:t>s</w:t>
            </w:r>
            <w:r w:rsidRPr="00D90F03">
              <w:rPr>
                <w:rFonts w:asciiTheme="minorHAnsi" w:eastAsia="Meiryo UI" w:hAnsiTheme="minorHAnsi" w:cs="Times New Roman"/>
                <w:color w:val="auto"/>
                <w:sz w:val="16"/>
                <w:szCs w:val="16"/>
                <w:lang w:val="fr-CD" w:eastAsia="ja-JP"/>
              </w:rPr>
              <w:t xml:space="preserve"> en place.</w:t>
            </w:r>
          </w:p>
        </w:tc>
      </w:tr>
    </w:tbl>
    <w:p w14:paraId="124C0328" w14:textId="15294432" w:rsidR="00651155" w:rsidRPr="00705F1A" w:rsidRDefault="00651155" w:rsidP="00651155">
      <w:pPr>
        <w:spacing w:after="120" w:line="259" w:lineRule="auto"/>
        <w:ind w:left="0" w:right="0" w:firstLine="0"/>
        <w:jc w:val="left"/>
        <w:rPr>
          <w:rFonts w:ascii="Meiryo UI" w:eastAsia="Meiryo UI" w:hAnsi="Meiryo UI" w:cstheme="minorBidi"/>
          <w:color w:val="auto"/>
          <w:sz w:val="20"/>
          <w:szCs w:val="20"/>
          <w:lang w:val="fr-CD" w:eastAsia="ja-JP"/>
        </w:rPr>
        <w:sectPr w:rsidR="00651155" w:rsidRPr="00705F1A" w:rsidSect="00685935">
          <w:headerReference w:type="first" r:id="rId19"/>
          <w:pgSz w:w="23811" w:h="16838" w:orient="landscape" w:code="8"/>
          <w:pgMar w:top="1247" w:right="1134" w:bottom="1021" w:left="1021" w:header="1021" w:footer="510" w:gutter="0"/>
          <w:cols w:space="720"/>
          <w:titlePg/>
          <w:docGrid w:linePitch="286"/>
        </w:sectPr>
      </w:pPr>
    </w:p>
    <w:p w14:paraId="097D8FEF" w14:textId="1628D142" w:rsidR="008B3AF8" w:rsidRPr="00705F1A" w:rsidRDefault="008B3AF8" w:rsidP="005D7A9A">
      <w:pPr>
        <w:pStyle w:val="Titre1"/>
        <w:numPr>
          <w:ilvl w:val="0"/>
          <w:numId w:val="65"/>
        </w:numPr>
        <w:rPr>
          <w:rFonts w:asciiTheme="minorHAnsi" w:hAnsiTheme="minorHAnsi" w:cstheme="minorHAnsi"/>
          <w:sz w:val="24"/>
          <w:szCs w:val="24"/>
          <w:lang w:val="fr-CD"/>
        </w:rPr>
      </w:pPr>
      <w:bookmarkStart w:id="125" w:name="_Toc91150786"/>
      <w:bookmarkStart w:id="126" w:name="_Toc127533550"/>
      <w:r w:rsidRPr="00705F1A">
        <w:rPr>
          <w:rFonts w:asciiTheme="minorHAnsi" w:hAnsiTheme="minorHAnsi" w:cstheme="minorHAnsi"/>
          <w:sz w:val="24"/>
          <w:szCs w:val="24"/>
          <w:lang w:val="fr-CD"/>
        </w:rPr>
        <w:lastRenderedPageBreak/>
        <w:t>Résultats du Programme</w:t>
      </w:r>
      <w:bookmarkEnd w:id="125"/>
      <w:bookmarkEnd w:id="126"/>
    </w:p>
    <w:p w14:paraId="4759D1DF" w14:textId="77777777" w:rsidR="000438EC" w:rsidRPr="00705F1A" w:rsidRDefault="000438EC" w:rsidP="00A14B7D">
      <w:pPr>
        <w:pStyle w:val="Paragraphedeliste"/>
        <w:keepNext/>
        <w:keepLines/>
        <w:numPr>
          <w:ilvl w:val="0"/>
          <w:numId w:val="82"/>
        </w:numPr>
        <w:tabs>
          <w:tab w:val="left" w:pos="709"/>
        </w:tabs>
        <w:spacing w:before="40" w:after="240"/>
        <w:contextualSpacing w:val="0"/>
        <w:outlineLvl w:val="1"/>
        <w:rPr>
          <w:rFonts w:asciiTheme="minorHAnsi" w:eastAsiaTheme="majorEastAsia" w:hAnsiTheme="minorHAnsi" w:cstheme="minorHAnsi"/>
          <w:b/>
          <w:vanish/>
          <w:color w:val="auto"/>
          <w:sz w:val="24"/>
          <w:szCs w:val="24"/>
          <w:lang w:val="fr-CD"/>
        </w:rPr>
      </w:pPr>
      <w:bookmarkStart w:id="127" w:name="_Toc104466489"/>
      <w:bookmarkStart w:id="128" w:name="_Toc110592423"/>
      <w:bookmarkStart w:id="129" w:name="_Toc118295551"/>
      <w:bookmarkStart w:id="130" w:name="_Toc118820468"/>
      <w:bookmarkStart w:id="131" w:name="_Toc118820621"/>
      <w:bookmarkStart w:id="132" w:name="_Toc118820767"/>
      <w:bookmarkStart w:id="133" w:name="_Toc118821001"/>
      <w:bookmarkStart w:id="134" w:name="_Toc127533551"/>
      <w:bookmarkEnd w:id="127"/>
      <w:bookmarkEnd w:id="128"/>
      <w:bookmarkEnd w:id="129"/>
      <w:bookmarkEnd w:id="130"/>
      <w:bookmarkEnd w:id="131"/>
      <w:bookmarkEnd w:id="132"/>
      <w:bookmarkEnd w:id="133"/>
      <w:bookmarkEnd w:id="134"/>
    </w:p>
    <w:p w14:paraId="1B50FC1B" w14:textId="77777777" w:rsidR="000438EC" w:rsidRPr="00705F1A" w:rsidRDefault="000438EC" w:rsidP="00A14B7D">
      <w:pPr>
        <w:pStyle w:val="Paragraphedeliste"/>
        <w:keepNext/>
        <w:keepLines/>
        <w:numPr>
          <w:ilvl w:val="0"/>
          <w:numId w:val="82"/>
        </w:numPr>
        <w:tabs>
          <w:tab w:val="left" w:pos="709"/>
        </w:tabs>
        <w:spacing w:before="40" w:after="240"/>
        <w:contextualSpacing w:val="0"/>
        <w:outlineLvl w:val="1"/>
        <w:rPr>
          <w:rFonts w:asciiTheme="minorHAnsi" w:eastAsiaTheme="majorEastAsia" w:hAnsiTheme="minorHAnsi" w:cstheme="minorHAnsi"/>
          <w:b/>
          <w:vanish/>
          <w:color w:val="auto"/>
          <w:sz w:val="24"/>
          <w:szCs w:val="24"/>
          <w:lang w:val="fr-CD"/>
        </w:rPr>
      </w:pPr>
      <w:bookmarkStart w:id="135" w:name="_Toc104466490"/>
      <w:bookmarkStart w:id="136" w:name="_Toc110592424"/>
      <w:bookmarkStart w:id="137" w:name="_Toc118295552"/>
      <w:bookmarkStart w:id="138" w:name="_Toc118820469"/>
      <w:bookmarkStart w:id="139" w:name="_Toc118820622"/>
      <w:bookmarkStart w:id="140" w:name="_Toc118820768"/>
      <w:bookmarkStart w:id="141" w:name="_Toc118821002"/>
      <w:bookmarkStart w:id="142" w:name="_Toc127533552"/>
      <w:bookmarkEnd w:id="135"/>
      <w:bookmarkEnd w:id="136"/>
      <w:bookmarkEnd w:id="137"/>
      <w:bookmarkEnd w:id="138"/>
      <w:bookmarkEnd w:id="139"/>
      <w:bookmarkEnd w:id="140"/>
      <w:bookmarkEnd w:id="141"/>
      <w:bookmarkEnd w:id="142"/>
    </w:p>
    <w:p w14:paraId="0708876B" w14:textId="77777777" w:rsidR="00F6793E" w:rsidRPr="00705F1A" w:rsidRDefault="00F6793E" w:rsidP="00F6793E">
      <w:pPr>
        <w:pStyle w:val="Paragraphedeliste"/>
        <w:keepNext/>
        <w:keepLines/>
        <w:numPr>
          <w:ilvl w:val="0"/>
          <w:numId w:val="22"/>
        </w:numPr>
        <w:tabs>
          <w:tab w:val="left" w:pos="567"/>
        </w:tabs>
        <w:spacing w:before="40" w:after="240"/>
        <w:contextualSpacing w:val="0"/>
        <w:outlineLvl w:val="1"/>
        <w:rPr>
          <w:rFonts w:asciiTheme="minorHAnsi" w:eastAsiaTheme="majorEastAsia" w:hAnsiTheme="minorHAnsi" w:cstheme="minorHAnsi"/>
          <w:b/>
          <w:vanish/>
          <w:color w:val="0070C0"/>
          <w:sz w:val="22"/>
          <w:lang w:val="fr-CD"/>
        </w:rPr>
      </w:pPr>
      <w:bookmarkStart w:id="143" w:name="_Toc127533553"/>
      <w:bookmarkEnd w:id="143"/>
    </w:p>
    <w:p w14:paraId="5ED02E63" w14:textId="22BB5069" w:rsidR="000438EC" w:rsidRPr="00705F1A" w:rsidRDefault="000438EC" w:rsidP="00A14B7D">
      <w:pPr>
        <w:pStyle w:val="Titre2"/>
        <w:numPr>
          <w:ilvl w:val="1"/>
          <w:numId w:val="22"/>
        </w:numPr>
        <w:tabs>
          <w:tab w:val="left" w:pos="567"/>
        </w:tabs>
        <w:spacing w:after="240"/>
        <w:rPr>
          <w:rFonts w:asciiTheme="minorHAnsi" w:hAnsiTheme="minorHAnsi" w:cstheme="minorHAnsi"/>
          <w:b/>
          <w:color w:val="0070C0"/>
          <w:sz w:val="22"/>
          <w:szCs w:val="22"/>
          <w:lang w:val="fr-CD"/>
        </w:rPr>
      </w:pPr>
      <w:bookmarkStart w:id="144" w:name="_Toc127533554"/>
      <w:r w:rsidRPr="00705F1A">
        <w:rPr>
          <w:rFonts w:asciiTheme="minorHAnsi" w:hAnsiTheme="minorHAnsi" w:cstheme="minorHAnsi"/>
          <w:b/>
          <w:color w:val="0070C0"/>
          <w:sz w:val="22"/>
          <w:szCs w:val="22"/>
          <w:lang w:val="fr-CD"/>
        </w:rPr>
        <w:t>Contribution aux impacts du cadre de résultats de CAFI</w:t>
      </w:r>
      <w:bookmarkEnd w:id="144"/>
    </w:p>
    <w:p w14:paraId="54D47B77" w14:textId="4B10ADEA" w:rsidR="000438EC" w:rsidRPr="00705F1A" w:rsidRDefault="000438EC" w:rsidP="000438EC">
      <w:pPr>
        <w:rPr>
          <w:color w:val="auto"/>
          <w:lang w:val="fr-CD"/>
        </w:rPr>
      </w:pPr>
      <w:r w:rsidRPr="00705F1A">
        <w:rPr>
          <w:color w:val="auto"/>
          <w:lang w:val="fr-CD"/>
        </w:rPr>
        <w:t xml:space="preserve">Par rapport aux deux impacts du plan d’investissement national REDD+, de CAFI et du FONAREDD, </w:t>
      </w:r>
      <w:r w:rsidR="00A12611" w:rsidRPr="00705F1A">
        <w:rPr>
          <w:color w:val="auto"/>
          <w:lang w:val="fr-CD"/>
        </w:rPr>
        <w:t>la contribution du PIREDD Kwilu sera ce qui est décrite ci-dessous s</w:t>
      </w:r>
      <w:r w:rsidRPr="00705F1A">
        <w:rPr>
          <w:color w:val="auto"/>
          <w:lang w:val="fr-CD"/>
        </w:rPr>
        <w:t>ur la base de l'hypothèse</w:t>
      </w:r>
      <w:r w:rsidR="00A12611" w:rsidRPr="00705F1A">
        <w:rPr>
          <w:color w:val="auto"/>
          <w:lang w:val="fr-CD"/>
        </w:rPr>
        <w:t xml:space="preserve"> utilisée dans le document de programme.</w:t>
      </w:r>
    </w:p>
    <w:p w14:paraId="357428C0" w14:textId="77777777" w:rsidR="000438EC" w:rsidRPr="00705F1A" w:rsidRDefault="000438EC" w:rsidP="000438EC">
      <w:pPr>
        <w:pStyle w:val="NormalWeb"/>
        <w:spacing w:before="0" w:beforeAutospacing="0" w:after="0" w:afterAutospacing="0"/>
        <w:jc w:val="both"/>
        <w:textAlignment w:val="baseline"/>
        <w:rPr>
          <w:sz w:val="22"/>
          <w:szCs w:val="22"/>
          <w:lang w:val="fr-CD"/>
        </w:rPr>
      </w:pPr>
    </w:p>
    <w:p w14:paraId="15C5725E" w14:textId="09ECC778" w:rsidR="000438EC" w:rsidRPr="00705F1A" w:rsidRDefault="00A12611" w:rsidP="005D7A9A">
      <w:pPr>
        <w:pStyle w:val="Paragraphedeliste"/>
        <w:numPr>
          <w:ilvl w:val="0"/>
          <w:numId w:val="45"/>
        </w:numPr>
        <w:spacing w:after="120"/>
        <w:ind w:left="425" w:hanging="414"/>
        <w:rPr>
          <w:b/>
          <w:color w:val="auto"/>
          <w:lang w:val="fr-CD"/>
        </w:rPr>
      </w:pPr>
      <w:r w:rsidRPr="00705F1A">
        <w:rPr>
          <w:b/>
          <w:color w:val="auto"/>
          <w:lang w:val="fr-CD"/>
        </w:rPr>
        <w:t>R</w:t>
      </w:r>
      <w:r w:rsidR="000438EC" w:rsidRPr="00705F1A">
        <w:rPr>
          <w:b/>
          <w:color w:val="auto"/>
          <w:lang w:val="fr-CD"/>
        </w:rPr>
        <w:t>éduction des émissions et augmentation des absorptions</w:t>
      </w:r>
    </w:p>
    <w:p w14:paraId="1552495E" w14:textId="18DD2829" w:rsidR="005B247F" w:rsidRPr="00705F1A" w:rsidRDefault="005B247F" w:rsidP="00A12611">
      <w:pPr>
        <w:rPr>
          <w:color w:val="auto"/>
          <w:lang w:val="fr-CD"/>
        </w:rPr>
      </w:pPr>
      <w:r w:rsidRPr="00705F1A">
        <w:rPr>
          <w:color w:val="auto"/>
          <w:lang w:val="fr-CD"/>
        </w:rPr>
        <w:t xml:space="preserve">En ce qui concerne l'impact lié à la "Réduction des émissions et augmentation des absorptions", le PIREDD Kwilu établit les </w:t>
      </w:r>
      <w:r w:rsidR="00567F03" w:rsidRPr="00705F1A">
        <w:rPr>
          <w:color w:val="auto"/>
          <w:lang w:val="fr-CD"/>
        </w:rPr>
        <w:t>effet</w:t>
      </w:r>
      <w:r w:rsidRPr="00705F1A">
        <w:rPr>
          <w:color w:val="auto"/>
          <w:lang w:val="fr-CD"/>
        </w:rPr>
        <w:t>s suivants.</w:t>
      </w:r>
    </w:p>
    <w:p w14:paraId="6AF85963" w14:textId="77777777" w:rsidR="005B247F" w:rsidRPr="00705F1A" w:rsidRDefault="005B247F" w:rsidP="00A12611">
      <w:pPr>
        <w:rPr>
          <w:color w:val="auto"/>
          <w:lang w:val="fr-CD"/>
        </w:rPr>
      </w:pPr>
    </w:p>
    <w:p w14:paraId="1BA3E416" w14:textId="61BCC7D8" w:rsidR="005B247F" w:rsidRPr="00705F1A" w:rsidRDefault="00567F03" w:rsidP="005B247F">
      <w:pPr>
        <w:jc w:val="left"/>
        <w:rPr>
          <w:color w:val="auto"/>
          <w:lang w:val="fr-CD"/>
        </w:rPr>
      </w:pPr>
      <w:r w:rsidRPr="00705F1A">
        <w:rPr>
          <w:color w:val="auto"/>
          <w:lang w:val="fr-CD"/>
        </w:rPr>
        <w:t>Effet</w:t>
      </w:r>
      <w:r w:rsidR="005B247F" w:rsidRPr="00705F1A">
        <w:rPr>
          <w:color w:val="auto"/>
          <w:lang w:val="fr-CD"/>
        </w:rPr>
        <w:t xml:space="preserve"> 1. Réalisation de 5 000 ha de plantation pour l’agroforesterie</w:t>
      </w:r>
    </w:p>
    <w:p w14:paraId="1FBEC946" w14:textId="224B9F2F" w:rsidR="005B247F" w:rsidRPr="00705F1A" w:rsidRDefault="00567F03" w:rsidP="005B247F">
      <w:pPr>
        <w:jc w:val="left"/>
        <w:rPr>
          <w:color w:val="auto"/>
          <w:lang w:val="fr-CD"/>
        </w:rPr>
      </w:pPr>
      <w:r w:rsidRPr="00705F1A">
        <w:rPr>
          <w:color w:val="auto"/>
          <w:lang w:val="fr-CD"/>
        </w:rPr>
        <w:t>Effet</w:t>
      </w:r>
      <w:r w:rsidR="005B247F" w:rsidRPr="00705F1A">
        <w:rPr>
          <w:color w:val="auto"/>
          <w:lang w:val="fr-CD"/>
        </w:rPr>
        <w:t xml:space="preserve"> 2. La séquestration du carbone </w:t>
      </w:r>
      <w:r w:rsidR="005F1128" w:rsidRPr="00705F1A">
        <w:rPr>
          <w:color w:val="auto"/>
          <w:lang w:val="fr-CD"/>
        </w:rPr>
        <w:t xml:space="preserve">de 223 710 ton-C </w:t>
      </w:r>
      <w:r w:rsidR="005B247F" w:rsidRPr="00705F1A">
        <w:rPr>
          <w:color w:val="auto"/>
          <w:lang w:val="fr-CD"/>
        </w:rPr>
        <w:t>par la plantation d’acacia de 3 000 ha dans l’activité d</w:t>
      </w:r>
      <w:r w:rsidR="005F1128" w:rsidRPr="00705F1A">
        <w:rPr>
          <w:color w:val="auto"/>
          <w:lang w:val="fr-CD"/>
        </w:rPr>
        <w:t>’agroforesterie</w:t>
      </w:r>
      <w:r w:rsidR="005B247F" w:rsidRPr="00705F1A">
        <w:rPr>
          <w:color w:val="auto"/>
          <w:lang w:val="fr-CD"/>
        </w:rPr>
        <w:tab/>
      </w:r>
    </w:p>
    <w:p w14:paraId="26DD9E0D" w14:textId="4A268F43" w:rsidR="005B247F" w:rsidRPr="00705F1A" w:rsidRDefault="00567F03" w:rsidP="005B247F">
      <w:pPr>
        <w:jc w:val="left"/>
        <w:rPr>
          <w:color w:val="auto"/>
          <w:lang w:val="fr-CD"/>
        </w:rPr>
      </w:pPr>
      <w:r w:rsidRPr="00705F1A">
        <w:rPr>
          <w:color w:val="auto"/>
          <w:lang w:val="fr-CD"/>
        </w:rPr>
        <w:t>Effet</w:t>
      </w:r>
      <w:r w:rsidR="005B247F" w:rsidRPr="00705F1A">
        <w:rPr>
          <w:color w:val="auto"/>
          <w:lang w:val="fr-CD"/>
        </w:rPr>
        <w:t xml:space="preserve"> 3</w:t>
      </w:r>
      <w:r w:rsidR="005F1128" w:rsidRPr="00705F1A">
        <w:rPr>
          <w:color w:val="auto"/>
          <w:lang w:val="fr-CD"/>
        </w:rPr>
        <w:t xml:space="preserve">. </w:t>
      </w:r>
      <w:r w:rsidR="005B247F" w:rsidRPr="00705F1A">
        <w:rPr>
          <w:color w:val="auto"/>
          <w:lang w:val="fr-CD"/>
        </w:rPr>
        <w:t xml:space="preserve">Atténuation de la déforestation </w:t>
      </w:r>
      <w:r w:rsidR="005F1128" w:rsidRPr="00705F1A">
        <w:rPr>
          <w:color w:val="auto"/>
          <w:lang w:val="fr-CD"/>
        </w:rPr>
        <w:t xml:space="preserve">de 1 250 ha </w:t>
      </w:r>
      <w:r w:rsidR="005B247F" w:rsidRPr="00705F1A">
        <w:rPr>
          <w:color w:val="auto"/>
          <w:lang w:val="fr-CD"/>
        </w:rPr>
        <w:t>grâce à l’introduction de l’agroforesterie</w:t>
      </w:r>
      <w:r w:rsidR="005B247F" w:rsidRPr="00705F1A">
        <w:rPr>
          <w:color w:val="auto"/>
          <w:lang w:val="fr-CD"/>
        </w:rPr>
        <w:tab/>
      </w:r>
    </w:p>
    <w:p w14:paraId="10D54C61" w14:textId="77777777" w:rsidR="005B247F" w:rsidRPr="00705F1A" w:rsidRDefault="005B247F" w:rsidP="00A12611">
      <w:pPr>
        <w:rPr>
          <w:color w:val="auto"/>
          <w:lang w:val="fr-CD"/>
        </w:rPr>
      </w:pPr>
    </w:p>
    <w:p w14:paraId="24340208" w14:textId="3D130F2C" w:rsidR="00A12611" w:rsidRPr="00D90F03" w:rsidRDefault="00A12611" w:rsidP="00A12611">
      <w:pPr>
        <w:rPr>
          <w:color w:val="auto"/>
          <w:lang w:val="fr-CD"/>
        </w:rPr>
      </w:pPr>
      <w:r w:rsidRPr="008C65B0">
        <w:rPr>
          <w:color w:val="auto"/>
          <w:lang w:val="fr-CD"/>
        </w:rPr>
        <w:t xml:space="preserve">Le stock de carbone de la plantation d'Acacia </w:t>
      </w:r>
      <w:r w:rsidR="005F1128" w:rsidRPr="008C65B0">
        <w:rPr>
          <w:color w:val="auto"/>
          <w:lang w:val="fr-CD"/>
        </w:rPr>
        <w:t xml:space="preserve">est estimé à </w:t>
      </w:r>
      <w:r w:rsidRPr="008C65B0">
        <w:rPr>
          <w:color w:val="auto"/>
          <w:lang w:val="fr-CD"/>
        </w:rPr>
        <w:t>130,50 t</w:t>
      </w:r>
      <w:r w:rsidR="003613AD" w:rsidRPr="008C65B0">
        <w:rPr>
          <w:color w:val="auto"/>
          <w:lang w:val="fr-CD"/>
        </w:rPr>
        <w:t>-</w:t>
      </w:r>
      <w:r w:rsidRPr="008C65B0">
        <w:rPr>
          <w:color w:val="auto"/>
          <w:lang w:val="fr-CD"/>
        </w:rPr>
        <w:t>C/ha à la septième année de plantation</w:t>
      </w:r>
      <w:r w:rsidR="005F1128" w:rsidRPr="008C65B0">
        <w:rPr>
          <w:color w:val="auto"/>
          <w:lang w:val="fr-CD"/>
        </w:rPr>
        <w:t xml:space="preserve"> </w:t>
      </w:r>
      <w:r w:rsidR="005F1128" w:rsidRPr="008C65B0">
        <w:rPr>
          <w:rFonts w:eastAsiaTheme="minorEastAsia"/>
          <w:color w:val="auto"/>
          <w:lang w:val="fr-CD" w:eastAsia="ja-JP"/>
        </w:rPr>
        <w:t xml:space="preserve">(voir </w:t>
      </w:r>
      <w:r w:rsidR="005F1128" w:rsidRPr="00D90F03">
        <w:rPr>
          <w:rFonts w:eastAsiaTheme="minorEastAsia"/>
          <w:color w:val="auto"/>
          <w:lang w:val="fr-CD" w:eastAsia="ja-JP"/>
        </w:rPr>
        <w:t>le Document d</w:t>
      </w:r>
      <w:r w:rsidR="00F71E0B" w:rsidRPr="00D90F03">
        <w:rPr>
          <w:rFonts w:eastAsiaTheme="minorEastAsia"/>
          <w:color w:val="auto"/>
          <w:lang w:val="fr-CD" w:eastAsia="ja-JP"/>
        </w:rPr>
        <w:t>u</w:t>
      </w:r>
      <w:r w:rsidR="005F1128" w:rsidRPr="00D90F03">
        <w:rPr>
          <w:rFonts w:eastAsiaTheme="minorEastAsia"/>
          <w:color w:val="auto"/>
          <w:lang w:val="fr-CD" w:eastAsia="ja-JP"/>
        </w:rPr>
        <w:t xml:space="preserve"> programme)</w:t>
      </w:r>
      <w:r w:rsidRPr="00D90F03">
        <w:rPr>
          <w:color w:val="auto"/>
          <w:lang w:val="fr-CD"/>
        </w:rPr>
        <w:t xml:space="preserve">. À l'heure actuelle, le programme a planté </w:t>
      </w:r>
      <w:r w:rsidR="00C20329" w:rsidRPr="00D90F03">
        <w:rPr>
          <w:color w:val="auto"/>
          <w:lang w:val="fr-CD"/>
        </w:rPr>
        <w:t>2.</w:t>
      </w:r>
      <w:r w:rsidR="00B63A71" w:rsidRPr="00D90F03">
        <w:rPr>
          <w:color w:val="auto"/>
          <w:lang w:val="fr-CD"/>
        </w:rPr>
        <w:t xml:space="preserve">702 </w:t>
      </w:r>
      <w:r w:rsidRPr="00D90F03">
        <w:rPr>
          <w:color w:val="auto"/>
          <w:lang w:val="fr-CD"/>
        </w:rPr>
        <w:t>ha</w:t>
      </w:r>
      <w:r w:rsidR="00866690" w:rsidRPr="00D90F03">
        <w:rPr>
          <w:color w:val="auto"/>
          <w:lang w:val="fr-CD"/>
        </w:rPr>
        <w:t xml:space="preserve"> approximativement</w:t>
      </w:r>
      <w:r w:rsidRPr="00D90F03">
        <w:rPr>
          <w:color w:val="auto"/>
          <w:lang w:val="fr-CD"/>
        </w:rPr>
        <w:t xml:space="preserve">. Cela signifie qu'en </w:t>
      </w:r>
      <w:r w:rsidR="00966A44" w:rsidRPr="00D90F03">
        <w:rPr>
          <w:color w:val="auto"/>
          <w:lang w:val="fr-CD"/>
        </w:rPr>
        <w:t>2026</w:t>
      </w:r>
      <w:r w:rsidRPr="00D90F03">
        <w:rPr>
          <w:color w:val="auto"/>
          <w:lang w:val="fr-CD"/>
        </w:rPr>
        <w:t xml:space="preserve">, il devrait avoir un stock de carbone de </w:t>
      </w:r>
      <w:r w:rsidR="00866690" w:rsidRPr="00D90F03">
        <w:rPr>
          <w:color w:val="auto"/>
          <w:lang w:val="fr-CD"/>
        </w:rPr>
        <w:t xml:space="preserve">plus de </w:t>
      </w:r>
      <w:r w:rsidR="00966A44" w:rsidRPr="00D90F03">
        <w:rPr>
          <w:color w:val="auto"/>
          <w:lang w:val="fr-CD"/>
        </w:rPr>
        <w:t>190</w:t>
      </w:r>
      <w:r w:rsidR="00C20329" w:rsidRPr="00D90F03">
        <w:rPr>
          <w:color w:val="auto"/>
          <w:lang w:val="fr-CD"/>
        </w:rPr>
        <w:t>.</w:t>
      </w:r>
      <w:r w:rsidR="00966A44" w:rsidRPr="00D90F03">
        <w:rPr>
          <w:color w:val="auto"/>
          <w:lang w:val="fr-CD"/>
        </w:rPr>
        <w:t xml:space="preserve">900 </w:t>
      </w:r>
      <w:r w:rsidRPr="00D90F03">
        <w:rPr>
          <w:color w:val="auto"/>
          <w:lang w:val="fr-CD"/>
        </w:rPr>
        <w:t>t</w:t>
      </w:r>
      <w:r w:rsidR="003613AD" w:rsidRPr="00D90F03">
        <w:rPr>
          <w:color w:val="auto"/>
          <w:lang w:val="fr-CD"/>
        </w:rPr>
        <w:t>-</w:t>
      </w:r>
      <w:r w:rsidRPr="00D90F03">
        <w:rPr>
          <w:color w:val="auto"/>
          <w:lang w:val="fr-CD"/>
        </w:rPr>
        <w:t>C.</w:t>
      </w:r>
    </w:p>
    <w:p w14:paraId="4E25C1B6" w14:textId="03B1B072" w:rsidR="00A12611" w:rsidRPr="00D90F03" w:rsidRDefault="00866690" w:rsidP="00A12611">
      <w:pPr>
        <w:rPr>
          <w:color w:val="auto"/>
          <w:lang w:val="fr-CD"/>
        </w:rPr>
      </w:pPr>
      <w:r w:rsidRPr="00D90F03">
        <w:rPr>
          <w:rFonts w:eastAsia="DengXian"/>
          <w:color w:val="auto"/>
          <w:lang w:val="fr-CD"/>
        </w:rPr>
        <w:t>A</w:t>
      </w:r>
      <w:r w:rsidRPr="00D90F03">
        <w:rPr>
          <w:color w:val="auto"/>
          <w:lang w:val="fr-CD"/>
        </w:rPr>
        <w:t xml:space="preserve"> partir des résultats de l'inventaire forestier dans l'ancienne province d</w:t>
      </w:r>
      <w:r w:rsidR="00F71E0B" w:rsidRPr="00D90F03">
        <w:rPr>
          <w:color w:val="auto"/>
          <w:lang w:val="fr-CD"/>
        </w:rPr>
        <w:t>e</w:t>
      </w:r>
      <w:r w:rsidRPr="00D90F03">
        <w:rPr>
          <w:color w:val="auto"/>
          <w:lang w:val="fr-CD"/>
        </w:rPr>
        <w:t xml:space="preserve"> BDD mis en œuvre par le Projet JICA précèdent, la biomasse aérienne des forêts secondaires</w:t>
      </w:r>
      <w:r w:rsidR="00966A44" w:rsidRPr="00D90F03">
        <w:rPr>
          <w:color w:val="auto"/>
          <w:lang w:val="fr-CD"/>
        </w:rPr>
        <w:t>,</w:t>
      </w:r>
      <w:r w:rsidRPr="00D90F03">
        <w:rPr>
          <w:color w:val="auto"/>
          <w:lang w:val="fr-CD"/>
        </w:rPr>
        <w:t xml:space="preserve"> qui sont considéré</w:t>
      </w:r>
      <w:r w:rsidR="00F71E0B" w:rsidRPr="00D90F03">
        <w:rPr>
          <w:color w:val="auto"/>
          <w:lang w:val="fr-CD"/>
        </w:rPr>
        <w:t>e</w:t>
      </w:r>
      <w:r w:rsidRPr="00D90F03">
        <w:rPr>
          <w:color w:val="auto"/>
          <w:lang w:val="fr-CD"/>
        </w:rPr>
        <w:t xml:space="preserve">s comme une importante source de bois </w:t>
      </w:r>
      <w:r w:rsidR="00EF7823" w:rsidRPr="00D90F03">
        <w:rPr>
          <w:color w:val="auto"/>
          <w:lang w:val="fr-CD"/>
        </w:rPr>
        <w:t xml:space="preserve">énergie </w:t>
      </w:r>
      <w:r w:rsidRPr="00D90F03">
        <w:rPr>
          <w:color w:val="auto"/>
          <w:lang w:val="fr-CD"/>
        </w:rPr>
        <w:t>dans la province d</w:t>
      </w:r>
      <w:r w:rsidR="00F71E0B" w:rsidRPr="00D90F03">
        <w:rPr>
          <w:color w:val="auto"/>
          <w:lang w:val="fr-CD"/>
        </w:rPr>
        <w:t>u</w:t>
      </w:r>
      <w:r w:rsidRPr="00D90F03">
        <w:rPr>
          <w:color w:val="auto"/>
          <w:lang w:val="fr-CD"/>
        </w:rPr>
        <w:t xml:space="preserve"> Kwilu, est estimée </w:t>
      </w:r>
      <w:r w:rsidR="00F71E0B" w:rsidRPr="00D90F03">
        <w:rPr>
          <w:color w:val="auto"/>
          <w:lang w:val="fr-CD"/>
        </w:rPr>
        <w:t>à</w:t>
      </w:r>
      <w:r w:rsidRPr="00D90F03">
        <w:rPr>
          <w:color w:val="auto"/>
          <w:lang w:val="fr-CD"/>
        </w:rPr>
        <w:t xml:space="preserve"> 87,42 t</w:t>
      </w:r>
      <w:r w:rsidR="003613AD" w:rsidRPr="00D90F03">
        <w:rPr>
          <w:color w:val="auto"/>
          <w:lang w:val="fr-CD"/>
        </w:rPr>
        <w:t>-</w:t>
      </w:r>
      <w:r w:rsidRPr="00D90F03">
        <w:rPr>
          <w:color w:val="auto"/>
          <w:lang w:val="fr-CD"/>
        </w:rPr>
        <w:t>C/ha.</w:t>
      </w:r>
      <w:r w:rsidR="00567B5E" w:rsidRPr="00D90F03">
        <w:rPr>
          <w:color w:val="auto"/>
          <w:lang w:val="fr-CD"/>
        </w:rPr>
        <w:t xml:space="preserve"> </w:t>
      </w:r>
      <w:r w:rsidR="00974CD2" w:rsidRPr="00D90F03">
        <w:rPr>
          <w:color w:val="auto"/>
          <w:lang w:val="fr-CD"/>
        </w:rPr>
        <w:t xml:space="preserve">La séquestration de </w:t>
      </w:r>
      <w:r w:rsidR="00D31DD4" w:rsidRPr="00D90F03">
        <w:rPr>
          <w:color w:val="auto"/>
          <w:lang w:val="fr-CD"/>
        </w:rPr>
        <w:t xml:space="preserve">carbone </w:t>
      </w:r>
      <w:r w:rsidR="00966A44" w:rsidRPr="00D90F03">
        <w:rPr>
          <w:color w:val="auto"/>
          <w:lang w:val="fr-CD"/>
        </w:rPr>
        <w:t xml:space="preserve">en 2026 </w:t>
      </w:r>
      <w:r w:rsidR="00D31DD4" w:rsidRPr="00D90F03">
        <w:rPr>
          <w:color w:val="auto"/>
          <w:lang w:val="fr-CD"/>
        </w:rPr>
        <w:t>pouvant</w:t>
      </w:r>
      <w:r w:rsidR="00974CD2" w:rsidRPr="00D90F03">
        <w:rPr>
          <w:color w:val="auto"/>
          <w:lang w:val="fr-CD"/>
        </w:rPr>
        <w:t xml:space="preserve"> </w:t>
      </w:r>
      <w:r w:rsidRPr="00D90F03">
        <w:rPr>
          <w:color w:val="auto"/>
          <w:lang w:val="fr-CD"/>
        </w:rPr>
        <w:t>être stocké</w:t>
      </w:r>
      <w:r w:rsidR="00974CD2" w:rsidRPr="00D90F03">
        <w:rPr>
          <w:color w:val="auto"/>
          <w:lang w:val="fr-CD"/>
        </w:rPr>
        <w:t>e</w:t>
      </w:r>
      <w:r w:rsidRPr="00D90F03">
        <w:rPr>
          <w:color w:val="auto"/>
          <w:lang w:val="fr-CD"/>
        </w:rPr>
        <w:t xml:space="preserve"> par la plantation de </w:t>
      </w:r>
      <w:r w:rsidR="00C20329" w:rsidRPr="00D90F03">
        <w:rPr>
          <w:color w:val="auto"/>
          <w:lang w:val="fr-CD"/>
        </w:rPr>
        <w:t>2.</w:t>
      </w:r>
      <w:r w:rsidR="00966A44" w:rsidRPr="00D90F03">
        <w:rPr>
          <w:color w:val="auto"/>
          <w:lang w:val="fr-CD"/>
        </w:rPr>
        <w:t xml:space="preserve">709 </w:t>
      </w:r>
      <w:r w:rsidR="00A12611" w:rsidRPr="00D90F03">
        <w:rPr>
          <w:color w:val="auto"/>
          <w:lang w:val="fr-CD"/>
        </w:rPr>
        <w:t xml:space="preserve">ha </w:t>
      </w:r>
      <w:r w:rsidR="00EF7823" w:rsidRPr="00D90F03">
        <w:rPr>
          <w:color w:val="auto"/>
          <w:lang w:val="fr-CD"/>
        </w:rPr>
        <w:t xml:space="preserve">sera </w:t>
      </w:r>
      <w:r w:rsidR="009938A4" w:rsidRPr="00D90F03">
        <w:rPr>
          <w:color w:val="auto"/>
          <w:lang w:val="fr-CD"/>
        </w:rPr>
        <w:t>équivalents</w:t>
      </w:r>
      <w:r w:rsidR="00EF7823" w:rsidRPr="00D90F03">
        <w:rPr>
          <w:color w:val="auto"/>
          <w:lang w:val="fr-CD"/>
        </w:rPr>
        <w:t xml:space="preserve"> </w:t>
      </w:r>
      <w:r w:rsidR="00974CD2" w:rsidRPr="00D90F03">
        <w:rPr>
          <w:color w:val="auto"/>
          <w:lang w:val="fr-CD"/>
        </w:rPr>
        <w:t xml:space="preserve">à une </w:t>
      </w:r>
      <w:r w:rsidR="00A12611" w:rsidRPr="00D90F03">
        <w:rPr>
          <w:color w:val="auto"/>
          <w:lang w:val="fr-CD"/>
        </w:rPr>
        <w:t>forêt secondaire</w:t>
      </w:r>
      <w:r w:rsidR="00EF7823" w:rsidRPr="00D90F03">
        <w:rPr>
          <w:color w:val="auto"/>
          <w:lang w:val="fr-CD"/>
        </w:rPr>
        <w:t xml:space="preserve"> de </w:t>
      </w:r>
      <w:r w:rsidR="00966A44" w:rsidRPr="00D90F03">
        <w:rPr>
          <w:color w:val="auto"/>
          <w:lang w:val="fr-CD"/>
        </w:rPr>
        <w:t>2</w:t>
      </w:r>
      <w:r w:rsidR="00C20329" w:rsidRPr="00D90F03">
        <w:rPr>
          <w:color w:val="auto"/>
          <w:lang w:val="fr-CD"/>
        </w:rPr>
        <w:t>.</w:t>
      </w:r>
      <w:r w:rsidR="00966A44" w:rsidRPr="00D90F03">
        <w:rPr>
          <w:color w:val="auto"/>
          <w:lang w:val="fr-CD"/>
        </w:rPr>
        <w:t xml:space="preserve">183 </w:t>
      </w:r>
      <w:r w:rsidR="00EF7823" w:rsidRPr="00D90F03">
        <w:rPr>
          <w:color w:val="auto"/>
          <w:lang w:val="fr-CD"/>
        </w:rPr>
        <w:t>ha</w:t>
      </w:r>
      <w:r w:rsidR="00860DA8" w:rsidRPr="00D90F03">
        <w:rPr>
          <w:color w:val="auto"/>
          <w:lang w:val="fr-CD"/>
        </w:rPr>
        <w:t xml:space="preserve"> (</w:t>
      </w:r>
      <w:r w:rsidR="00966A44" w:rsidRPr="00D90F03">
        <w:rPr>
          <w:color w:val="auto"/>
          <w:lang w:val="fr-CD"/>
        </w:rPr>
        <w:t>190</w:t>
      </w:r>
      <w:r w:rsidR="006861E4" w:rsidRPr="00D90F03">
        <w:rPr>
          <w:color w:val="auto"/>
          <w:lang w:val="fr-CD"/>
        </w:rPr>
        <w:t>.</w:t>
      </w:r>
      <w:r w:rsidR="00966A44" w:rsidRPr="00D90F03">
        <w:rPr>
          <w:color w:val="auto"/>
          <w:lang w:val="fr-CD"/>
        </w:rPr>
        <w:t xml:space="preserve">900 </w:t>
      </w:r>
      <w:r w:rsidR="007306E8" w:rsidRPr="00D90F03">
        <w:rPr>
          <w:color w:val="auto"/>
          <w:lang w:val="fr-CD"/>
        </w:rPr>
        <w:t>t-C</w:t>
      </w:r>
      <w:r w:rsidR="00DF1013" w:rsidRPr="00D90F03">
        <w:rPr>
          <w:color w:val="auto"/>
          <w:lang w:val="fr-CD"/>
        </w:rPr>
        <w:t xml:space="preserve"> ÷ 87</w:t>
      </w:r>
      <w:r w:rsidR="006861E4" w:rsidRPr="00D90F03">
        <w:rPr>
          <w:color w:val="auto"/>
          <w:lang w:val="fr-CD"/>
        </w:rPr>
        <w:t>,</w:t>
      </w:r>
      <w:r w:rsidR="00DF1013" w:rsidRPr="00D90F03">
        <w:rPr>
          <w:color w:val="auto"/>
          <w:lang w:val="fr-CD"/>
        </w:rPr>
        <w:t>42 t-C/ha =</w:t>
      </w:r>
      <w:r w:rsidR="00966A44" w:rsidRPr="00D90F03">
        <w:rPr>
          <w:color w:val="auto"/>
          <w:lang w:val="fr-CD"/>
        </w:rPr>
        <w:t>2</w:t>
      </w:r>
      <w:r w:rsidR="00C20329" w:rsidRPr="00D90F03">
        <w:rPr>
          <w:color w:val="auto"/>
          <w:lang w:val="fr-CD"/>
        </w:rPr>
        <w:t>.</w:t>
      </w:r>
      <w:r w:rsidR="00966A44" w:rsidRPr="00D90F03">
        <w:rPr>
          <w:color w:val="auto"/>
          <w:lang w:val="fr-CD"/>
        </w:rPr>
        <w:t xml:space="preserve">183 </w:t>
      </w:r>
      <w:r w:rsidR="006861E4" w:rsidRPr="00D90F03">
        <w:rPr>
          <w:color w:val="auto"/>
          <w:lang w:val="fr-CD"/>
        </w:rPr>
        <w:t>ha</w:t>
      </w:r>
      <w:r w:rsidR="00DF1013" w:rsidRPr="00D90F03">
        <w:rPr>
          <w:rFonts w:ascii="MS Mincho" w:eastAsia="DengXian" w:hAnsi="MS Mincho" w:cs="MS Mincho"/>
          <w:color w:val="auto"/>
          <w:lang w:val="fr-CD"/>
        </w:rPr>
        <w:t>)</w:t>
      </w:r>
      <w:r w:rsidR="00A12611" w:rsidRPr="00D90F03">
        <w:rPr>
          <w:color w:val="auto"/>
          <w:lang w:val="fr-CD"/>
        </w:rPr>
        <w:t xml:space="preserve">.  </w:t>
      </w:r>
      <w:r w:rsidR="006861E4" w:rsidRPr="00D90F03">
        <w:rPr>
          <w:color w:val="auto"/>
          <w:lang w:val="fr-CD"/>
        </w:rPr>
        <w:t xml:space="preserve">Si les arbres </w:t>
      </w:r>
      <w:r w:rsidR="00C20329" w:rsidRPr="00D90F03">
        <w:rPr>
          <w:color w:val="auto"/>
          <w:lang w:val="fr-CD"/>
        </w:rPr>
        <w:t xml:space="preserve">provenus </w:t>
      </w:r>
      <w:r w:rsidR="006861E4" w:rsidRPr="00D90F03">
        <w:rPr>
          <w:color w:val="auto"/>
          <w:lang w:val="fr-CD"/>
        </w:rPr>
        <w:t>du reboisement sont utilisés pour le bois de chauffage ou le charbon de bois à la place d'arbres proven</w:t>
      </w:r>
      <w:r w:rsidR="00C20329" w:rsidRPr="00D90F03">
        <w:rPr>
          <w:color w:val="auto"/>
          <w:lang w:val="fr-CD"/>
        </w:rPr>
        <w:t>us</w:t>
      </w:r>
      <w:r w:rsidR="006861E4" w:rsidRPr="00D90F03">
        <w:rPr>
          <w:color w:val="auto"/>
          <w:lang w:val="fr-CD"/>
        </w:rPr>
        <w:t xml:space="preserve"> de forêts naturelles, une déforestation de </w:t>
      </w:r>
      <w:r w:rsidR="00C20329" w:rsidRPr="00D90F03">
        <w:rPr>
          <w:color w:val="auto"/>
          <w:lang w:val="fr-CD"/>
        </w:rPr>
        <w:t>3.</w:t>
      </w:r>
      <w:r w:rsidR="009938A4" w:rsidRPr="00D90F03">
        <w:rPr>
          <w:color w:val="auto"/>
          <w:lang w:val="fr-CD"/>
        </w:rPr>
        <w:t xml:space="preserve">880 </w:t>
      </w:r>
      <w:r w:rsidR="006861E4" w:rsidRPr="00D90F03">
        <w:rPr>
          <w:color w:val="auto"/>
          <w:lang w:val="fr-CD"/>
        </w:rPr>
        <w:t>ha dans les forêts secondaires sera évitée.</w:t>
      </w:r>
    </w:p>
    <w:p w14:paraId="2A32B173" w14:textId="77777777" w:rsidR="005F1128" w:rsidRPr="00705F1A" w:rsidRDefault="005F1128" w:rsidP="00A12611">
      <w:pPr>
        <w:rPr>
          <w:color w:val="auto"/>
          <w:lang w:val="fr-CD"/>
        </w:rPr>
      </w:pPr>
    </w:p>
    <w:p w14:paraId="75CE428B" w14:textId="3CEDE7A8" w:rsidR="005F1128" w:rsidRPr="008C65B0" w:rsidRDefault="005F1128" w:rsidP="00A12611">
      <w:pPr>
        <w:rPr>
          <w:color w:val="auto"/>
          <w:lang w:val="fr-CD"/>
        </w:rPr>
      </w:pPr>
      <w:r w:rsidRPr="008C65B0">
        <w:rPr>
          <w:color w:val="auto"/>
          <w:lang w:val="fr-CD"/>
        </w:rPr>
        <w:t xml:space="preserve">Le programme prévoit de réaliser une enquête du volume de croissance visant </w:t>
      </w:r>
      <w:bookmarkStart w:id="145" w:name="_Hlk103849170"/>
      <w:r w:rsidRPr="008C65B0">
        <w:rPr>
          <w:color w:val="auto"/>
          <w:lang w:val="fr-CD"/>
        </w:rPr>
        <w:t>à</w:t>
      </w:r>
      <w:bookmarkEnd w:id="145"/>
      <w:r w:rsidRPr="008C65B0">
        <w:rPr>
          <w:color w:val="auto"/>
          <w:lang w:val="fr-CD"/>
        </w:rPr>
        <w:t xml:space="preserve"> évaluer les effets d’absorption.</w:t>
      </w:r>
    </w:p>
    <w:p w14:paraId="7DF0B40A" w14:textId="0383F1DE" w:rsidR="003B101C" w:rsidRPr="00705F1A" w:rsidRDefault="005F1128" w:rsidP="00A84892">
      <w:pPr>
        <w:rPr>
          <w:rFonts w:eastAsia="DengXian"/>
          <w:color w:val="auto"/>
          <w:lang w:val="fr-CD"/>
        </w:rPr>
      </w:pPr>
      <w:r w:rsidRPr="008C65B0">
        <w:rPr>
          <w:color w:val="auto"/>
          <w:lang w:val="fr-CD"/>
        </w:rPr>
        <w:t>Un suivi des effets de l’atténuation de la déforestation sera mené dans le cadre de l’évaluation des PAM (politiques et mesures). Dans l</w:t>
      </w:r>
      <w:r w:rsidR="00053215" w:rsidRPr="008C65B0">
        <w:rPr>
          <w:color w:val="auto"/>
          <w:lang w:val="fr-CD"/>
        </w:rPr>
        <w:t xml:space="preserve">’année </w:t>
      </w:r>
      <w:r w:rsidRPr="008C65B0">
        <w:rPr>
          <w:color w:val="auto"/>
          <w:lang w:val="fr-CD"/>
        </w:rPr>
        <w:t xml:space="preserve">2021, un brouillon des </w:t>
      </w:r>
      <w:proofErr w:type="spellStart"/>
      <w:r w:rsidRPr="008C65B0">
        <w:rPr>
          <w:color w:val="auto"/>
          <w:lang w:val="fr-CD"/>
        </w:rPr>
        <w:t>TdR</w:t>
      </w:r>
      <w:proofErr w:type="spellEnd"/>
      <w:r w:rsidRPr="008C65B0">
        <w:rPr>
          <w:color w:val="auto"/>
          <w:lang w:val="fr-CD"/>
        </w:rPr>
        <w:t xml:space="preserve"> pour l’évaluation des PAM (politiques et mesures) a été préparé. </w:t>
      </w:r>
      <w:r w:rsidR="00BC1C53" w:rsidRPr="008C65B0">
        <w:rPr>
          <w:rFonts w:eastAsia="DengXian"/>
          <w:color w:val="auto"/>
          <w:lang w:val="fr-CD"/>
        </w:rPr>
        <w:t>Pour l’an</w:t>
      </w:r>
      <w:r w:rsidR="003B101C" w:rsidRPr="008C65B0">
        <w:rPr>
          <w:rFonts w:eastAsia="DengXian"/>
          <w:color w:val="auto"/>
          <w:lang w:val="fr-CD"/>
        </w:rPr>
        <w:t xml:space="preserve"> 2022, un test sera mené en collaboration avec la DDD, la DIAF et les servic</w:t>
      </w:r>
      <w:r w:rsidR="00BC1C53" w:rsidRPr="008C65B0">
        <w:rPr>
          <w:rFonts w:eastAsia="DengXian"/>
          <w:color w:val="auto"/>
          <w:lang w:val="fr-CD"/>
        </w:rPr>
        <w:t xml:space="preserve">es techniques de la province. </w:t>
      </w:r>
      <w:r w:rsidR="00150E9D" w:rsidRPr="008C65B0">
        <w:rPr>
          <w:rFonts w:eastAsia="DengXian"/>
          <w:color w:val="auto"/>
          <w:lang w:val="fr-CD"/>
        </w:rPr>
        <w:t xml:space="preserve">À </w:t>
      </w:r>
      <w:r w:rsidR="00BC1C53" w:rsidRPr="008C65B0">
        <w:rPr>
          <w:rFonts w:eastAsia="DengXian"/>
          <w:color w:val="auto"/>
          <w:lang w:val="fr-CD"/>
        </w:rPr>
        <w:t>la séance du</w:t>
      </w:r>
      <w:r w:rsidR="003B101C" w:rsidRPr="008C65B0">
        <w:rPr>
          <w:rFonts w:eastAsia="DengXian"/>
          <w:color w:val="auto"/>
          <w:lang w:val="fr-CD"/>
        </w:rPr>
        <w:t xml:space="preserve"> groupe de travail provincial mené</w:t>
      </w:r>
      <w:r w:rsidR="00BC1C53" w:rsidRPr="008C65B0">
        <w:rPr>
          <w:rFonts w:eastAsia="DengXian"/>
          <w:color w:val="auto"/>
          <w:lang w:val="fr-CD"/>
        </w:rPr>
        <w:t>e</w:t>
      </w:r>
      <w:r w:rsidR="003B101C" w:rsidRPr="008C65B0">
        <w:rPr>
          <w:rFonts w:eastAsia="DengXian"/>
          <w:color w:val="auto"/>
          <w:lang w:val="fr-CD"/>
        </w:rPr>
        <w:t xml:space="preserve"> entre l</w:t>
      </w:r>
      <w:r w:rsidR="00BC1C53" w:rsidRPr="008C65B0">
        <w:rPr>
          <w:rFonts w:eastAsia="DengXian"/>
          <w:color w:val="auto"/>
          <w:lang w:val="fr-CD"/>
        </w:rPr>
        <w:t>e 8 et le 10 juin 2022, la description</w:t>
      </w:r>
      <w:r w:rsidR="003B101C" w:rsidRPr="008C65B0">
        <w:rPr>
          <w:rFonts w:eastAsia="DengXian"/>
          <w:color w:val="auto"/>
          <w:lang w:val="fr-CD"/>
        </w:rPr>
        <w:t xml:space="preserve"> et le</w:t>
      </w:r>
      <w:r w:rsidR="00A84892" w:rsidRPr="008C65B0">
        <w:rPr>
          <w:rFonts w:eastAsia="DengXian"/>
          <w:color w:val="auto"/>
          <w:lang w:val="fr-CD"/>
        </w:rPr>
        <w:t xml:space="preserve">s </w:t>
      </w:r>
      <w:proofErr w:type="spellStart"/>
      <w:r w:rsidR="00A84892" w:rsidRPr="008C65B0">
        <w:rPr>
          <w:rFonts w:eastAsia="DengXian"/>
          <w:color w:val="auto"/>
          <w:lang w:val="fr-CD"/>
        </w:rPr>
        <w:t>TdR</w:t>
      </w:r>
      <w:proofErr w:type="spellEnd"/>
      <w:r w:rsidR="00A84892" w:rsidRPr="008C65B0">
        <w:rPr>
          <w:rFonts w:eastAsia="DengXian"/>
          <w:color w:val="auto"/>
          <w:lang w:val="fr-CD"/>
        </w:rPr>
        <w:t xml:space="preserve"> pour </w:t>
      </w:r>
      <w:r w:rsidR="00BC1C53" w:rsidRPr="008C65B0">
        <w:rPr>
          <w:rFonts w:eastAsia="DengXian"/>
          <w:color w:val="auto"/>
          <w:lang w:val="fr-CD"/>
        </w:rPr>
        <w:t xml:space="preserve">l’évaluation des PAM </w:t>
      </w:r>
      <w:r w:rsidR="003B101C" w:rsidRPr="008C65B0">
        <w:rPr>
          <w:rFonts w:eastAsia="DengXian"/>
          <w:color w:val="auto"/>
          <w:lang w:val="fr-CD"/>
        </w:rPr>
        <w:t>ont été expliqués. Les travaux seront désormais effectués suivant le</w:t>
      </w:r>
      <w:r w:rsidR="00A84892" w:rsidRPr="008C65B0">
        <w:rPr>
          <w:rFonts w:eastAsia="DengXian"/>
          <w:color w:val="auto"/>
          <w:lang w:val="fr-CD"/>
        </w:rPr>
        <w:t xml:space="preserve">s </w:t>
      </w:r>
      <w:proofErr w:type="spellStart"/>
      <w:r w:rsidR="00A84892" w:rsidRPr="008C65B0">
        <w:rPr>
          <w:rFonts w:eastAsia="DengXian"/>
          <w:color w:val="auto"/>
          <w:lang w:val="fr-CD"/>
        </w:rPr>
        <w:t>TdR</w:t>
      </w:r>
      <w:proofErr w:type="spellEnd"/>
      <w:r w:rsidR="00A84892" w:rsidRPr="008C65B0">
        <w:rPr>
          <w:rFonts w:eastAsia="DengXian"/>
          <w:color w:val="auto"/>
          <w:lang w:val="fr-CD"/>
        </w:rPr>
        <w:t xml:space="preserve">. Un brouillon des </w:t>
      </w:r>
      <w:proofErr w:type="spellStart"/>
      <w:r w:rsidR="00A84892" w:rsidRPr="008C65B0">
        <w:rPr>
          <w:rFonts w:eastAsia="DengXian"/>
          <w:color w:val="auto"/>
          <w:lang w:val="fr-CD"/>
        </w:rPr>
        <w:t>TdR</w:t>
      </w:r>
      <w:proofErr w:type="spellEnd"/>
      <w:r w:rsidR="00A84892" w:rsidRPr="008C65B0">
        <w:rPr>
          <w:rFonts w:eastAsia="DengXian"/>
          <w:color w:val="auto"/>
          <w:lang w:val="fr-CD"/>
        </w:rPr>
        <w:t xml:space="preserve"> </w:t>
      </w:r>
      <w:r w:rsidR="003B101C" w:rsidRPr="008C65B0">
        <w:rPr>
          <w:rFonts w:eastAsia="DengXian"/>
          <w:color w:val="auto"/>
          <w:lang w:val="fr-CD"/>
        </w:rPr>
        <w:t>pour l’évaluation des P</w:t>
      </w:r>
      <w:r w:rsidR="003F7D73" w:rsidRPr="008C65B0">
        <w:rPr>
          <w:rFonts w:eastAsia="DengXian"/>
          <w:color w:val="auto"/>
          <w:lang w:val="fr-CD"/>
        </w:rPr>
        <w:t>AM est comme ci-joint à l’Appendice</w:t>
      </w:r>
      <w:r w:rsidR="003B101C" w:rsidRPr="008C65B0">
        <w:rPr>
          <w:rFonts w:eastAsia="DengXian"/>
          <w:color w:val="auto"/>
          <w:lang w:val="fr-CD"/>
        </w:rPr>
        <w:t xml:space="preserve"> </w:t>
      </w:r>
      <w:r w:rsidR="003B101C" w:rsidRPr="00D90F03">
        <w:rPr>
          <w:rFonts w:eastAsia="DengXian"/>
          <w:color w:val="auto"/>
          <w:lang w:val="fr-CD"/>
        </w:rPr>
        <w:t>1</w:t>
      </w:r>
      <w:r w:rsidR="00E9341A" w:rsidRPr="00D90F03">
        <w:rPr>
          <w:rFonts w:eastAsia="DengXian"/>
          <w:color w:val="auto"/>
          <w:lang w:val="fr-CD"/>
        </w:rPr>
        <w:t xml:space="preserve"> du rapport semestriel 2022</w:t>
      </w:r>
      <w:r w:rsidR="003B101C" w:rsidRPr="008C65B0">
        <w:rPr>
          <w:rFonts w:eastAsia="DengXian"/>
          <w:color w:val="auto"/>
          <w:lang w:val="fr-CD"/>
        </w:rPr>
        <w:t>.</w:t>
      </w:r>
      <w:r w:rsidR="003B101C" w:rsidRPr="00705F1A">
        <w:rPr>
          <w:rFonts w:eastAsia="DengXian"/>
          <w:color w:val="auto"/>
          <w:lang w:val="fr-CD"/>
        </w:rPr>
        <w:t xml:space="preserve"> </w:t>
      </w:r>
      <w:r w:rsidR="00BC1C53" w:rsidRPr="00705F1A">
        <w:rPr>
          <w:rFonts w:eastAsia="DengXian"/>
          <w:color w:val="auto"/>
          <w:lang w:val="fr-CD"/>
        </w:rPr>
        <w:t xml:space="preserve"> </w:t>
      </w:r>
    </w:p>
    <w:p w14:paraId="52C14F59" w14:textId="4859229E" w:rsidR="000438EC" w:rsidRPr="00705F1A" w:rsidRDefault="003B101C" w:rsidP="009E2CDF">
      <w:pPr>
        <w:rPr>
          <w:rFonts w:eastAsia="DengXian"/>
          <w:color w:val="auto"/>
          <w:lang w:val="fr-CD"/>
        </w:rPr>
      </w:pPr>
      <w:r w:rsidRPr="00705F1A">
        <w:rPr>
          <w:rFonts w:ascii="Meiryo UI" w:eastAsia="DengXian" w:hAnsi="Meiryo UI" w:cs="MS Mincho"/>
          <w:color w:val="auto"/>
          <w:lang w:val="fr-CD"/>
        </w:rPr>
        <w:t xml:space="preserve"> </w:t>
      </w:r>
    </w:p>
    <w:p w14:paraId="5D0DE2F2" w14:textId="5E614F31" w:rsidR="000438EC" w:rsidRPr="00705F1A" w:rsidRDefault="00251ECF" w:rsidP="005D7A9A">
      <w:pPr>
        <w:pStyle w:val="Paragraphedeliste"/>
        <w:numPr>
          <w:ilvl w:val="0"/>
          <w:numId w:val="45"/>
        </w:numPr>
        <w:spacing w:after="120"/>
        <w:ind w:left="425" w:hanging="414"/>
        <w:rPr>
          <w:b/>
          <w:color w:val="auto"/>
          <w:lang w:val="fr-CD"/>
        </w:rPr>
      </w:pPr>
      <w:r w:rsidRPr="00705F1A">
        <w:rPr>
          <w:b/>
          <w:color w:val="auto"/>
          <w:lang w:val="fr-CD"/>
        </w:rPr>
        <w:t>A</w:t>
      </w:r>
      <w:r w:rsidR="000438EC" w:rsidRPr="00705F1A">
        <w:rPr>
          <w:b/>
          <w:color w:val="auto"/>
          <w:lang w:val="fr-CD"/>
        </w:rPr>
        <w:t>méliorat</w:t>
      </w:r>
      <w:r w:rsidR="00533367" w:rsidRPr="00705F1A">
        <w:rPr>
          <w:b/>
          <w:color w:val="auto"/>
          <w:lang w:val="fr-CD"/>
        </w:rPr>
        <w:t>ion des niveaux de vie</w:t>
      </w:r>
      <w:r w:rsidR="000438EC" w:rsidRPr="00705F1A">
        <w:rPr>
          <w:b/>
          <w:color w:val="auto"/>
          <w:lang w:val="fr-CD"/>
        </w:rPr>
        <w:t xml:space="preserve"> : </w:t>
      </w:r>
    </w:p>
    <w:p w14:paraId="3A2F0515" w14:textId="10F6FEA4" w:rsidR="00E6054E" w:rsidRPr="00705F1A" w:rsidRDefault="00E6054E" w:rsidP="00533367">
      <w:pPr>
        <w:ind w:left="0" w:firstLine="0"/>
        <w:rPr>
          <w:color w:val="auto"/>
          <w:lang w:val="fr-CD"/>
        </w:rPr>
      </w:pPr>
      <w:r w:rsidRPr="00705F1A">
        <w:rPr>
          <w:color w:val="auto"/>
          <w:lang w:val="fr-CD"/>
        </w:rPr>
        <w:t xml:space="preserve">L’amélioration de conditions de vie des populations à travers l’adoption de pratiques durables telle que l’agroforesterie figure parmi les </w:t>
      </w:r>
      <w:r w:rsidR="00567F03" w:rsidRPr="00705F1A">
        <w:rPr>
          <w:color w:val="auto"/>
          <w:lang w:val="fr-CD"/>
        </w:rPr>
        <w:t>effet</w:t>
      </w:r>
      <w:r w:rsidRPr="00705F1A">
        <w:rPr>
          <w:color w:val="auto"/>
          <w:lang w:val="fr-CD"/>
        </w:rPr>
        <w:t xml:space="preserve">s majeurs du PIREDD-Kwilu qui s’est donné comme ambition de contribution à une amélioration d’au moins 10% de ménages et de fermiers ciblés par les interventions du projet. </w:t>
      </w:r>
    </w:p>
    <w:p w14:paraId="1ABFA0EF" w14:textId="2FFE2F96" w:rsidR="007E5164" w:rsidRPr="00D90F03" w:rsidRDefault="007E5164" w:rsidP="00533367">
      <w:pPr>
        <w:ind w:left="0" w:firstLine="0"/>
        <w:rPr>
          <w:color w:val="auto"/>
          <w:lang w:val="fr-CD"/>
        </w:rPr>
      </w:pPr>
      <w:r w:rsidRPr="00705F1A">
        <w:rPr>
          <w:color w:val="auto"/>
          <w:lang w:val="fr-CD"/>
        </w:rPr>
        <w:t xml:space="preserve">Pour l'amélioration des moyens de subsistance des communautés par une augmentation des revenus de 10% ou plus, la première phase de l'enquête de référence a été menée dans les villages participants de la Saison A </w:t>
      </w:r>
      <w:r w:rsidR="00EB0150" w:rsidRPr="00705F1A">
        <w:rPr>
          <w:color w:val="auto"/>
          <w:lang w:val="fr-CD"/>
        </w:rPr>
        <w:t xml:space="preserve">(environ le mois d’octobre à janvier) </w:t>
      </w:r>
      <w:r w:rsidRPr="00705F1A">
        <w:rPr>
          <w:color w:val="auto"/>
          <w:lang w:val="fr-CD"/>
        </w:rPr>
        <w:t>2021, mais une enquête supplémentaire sera menée pour améliorer la précision des données. En 2022, cette enquête</w:t>
      </w:r>
      <w:r w:rsidRPr="00D90F03">
        <w:rPr>
          <w:color w:val="auto"/>
          <w:lang w:val="fr-CD"/>
        </w:rPr>
        <w:t xml:space="preserve"> sera poursuivie dans des villages </w:t>
      </w:r>
      <w:r w:rsidR="00F55CB5" w:rsidRPr="00D90F03">
        <w:rPr>
          <w:color w:val="auto"/>
          <w:lang w:val="fr-CD"/>
        </w:rPr>
        <w:t xml:space="preserve">ayant </w:t>
      </w:r>
      <w:r w:rsidR="005C48BD" w:rsidRPr="00D90F03">
        <w:rPr>
          <w:color w:val="auto"/>
          <w:lang w:val="fr-CD"/>
        </w:rPr>
        <w:t>participé</w:t>
      </w:r>
      <w:r w:rsidR="00F55CB5" w:rsidRPr="00D90F03">
        <w:rPr>
          <w:color w:val="auto"/>
          <w:lang w:val="fr-CD"/>
        </w:rPr>
        <w:t>s</w:t>
      </w:r>
      <w:r w:rsidR="005C48BD" w:rsidRPr="00D90F03">
        <w:rPr>
          <w:color w:val="auto"/>
          <w:lang w:val="fr-CD"/>
        </w:rPr>
        <w:t xml:space="preserve"> en 2019, 2020, </w:t>
      </w:r>
      <w:r w:rsidRPr="00D90F03">
        <w:rPr>
          <w:color w:val="auto"/>
          <w:lang w:val="fr-CD"/>
        </w:rPr>
        <w:t>2021</w:t>
      </w:r>
      <w:r w:rsidR="00EB0150" w:rsidRPr="00D90F03">
        <w:rPr>
          <w:color w:val="auto"/>
          <w:lang w:val="fr-CD"/>
        </w:rPr>
        <w:t xml:space="preserve"> </w:t>
      </w:r>
      <w:r w:rsidR="005C48BD" w:rsidRPr="00D90F03">
        <w:rPr>
          <w:color w:val="auto"/>
          <w:lang w:val="fr-CD"/>
        </w:rPr>
        <w:t xml:space="preserve">(saison B) </w:t>
      </w:r>
      <w:r w:rsidR="00EB0150" w:rsidRPr="00D90F03">
        <w:rPr>
          <w:color w:val="auto"/>
          <w:lang w:val="fr-CD"/>
        </w:rPr>
        <w:t>et 2022</w:t>
      </w:r>
      <w:r w:rsidR="005C48BD" w:rsidRPr="00D90F03">
        <w:rPr>
          <w:color w:val="auto"/>
          <w:lang w:val="fr-CD"/>
        </w:rPr>
        <w:t xml:space="preserve"> (saison A)</w:t>
      </w:r>
      <w:r w:rsidRPr="00D90F03">
        <w:rPr>
          <w:color w:val="auto"/>
          <w:lang w:val="fr-CD"/>
        </w:rPr>
        <w:t>.</w:t>
      </w:r>
    </w:p>
    <w:p w14:paraId="31F115CF" w14:textId="3EB67522" w:rsidR="00126E93" w:rsidRPr="00705F1A" w:rsidRDefault="00EB0150">
      <w:pPr>
        <w:ind w:left="0" w:firstLine="0"/>
        <w:rPr>
          <w:color w:val="auto"/>
          <w:lang w:val="fr-CD"/>
        </w:rPr>
      </w:pPr>
      <w:r w:rsidRPr="00D90F03">
        <w:rPr>
          <w:color w:val="auto"/>
          <w:lang w:val="fr-CD"/>
        </w:rPr>
        <w:t xml:space="preserve">Le revenu agricole et d’élevage par ménage calculé à partir de l'enquête </w:t>
      </w:r>
      <w:r w:rsidRPr="00705F1A">
        <w:rPr>
          <w:color w:val="auto"/>
          <w:lang w:val="fr-CD"/>
        </w:rPr>
        <w:t>de référence (valeurs provisoires) sont montrés comme le suivant :</w:t>
      </w:r>
    </w:p>
    <w:p w14:paraId="79D1DE1F" w14:textId="77777777" w:rsidR="005F76DB" w:rsidRPr="00705F1A" w:rsidRDefault="005F76DB" w:rsidP="00126E93">
      <w:pPr>
        <w:ind w:left="0" w:firstLine="0"/>
        <w:rPr>
          <w:color w:val="auto"/>
          <w:lang w:val="fr-CD"/>
        </w:rPr>
      </w:pPr>
    </w:p>
    <w:p w14:paraId="2369BDB2" w14:textId="6659C611" w:rsidR="00363B06" w:rsidRPr="00705F1A" w:rsidRDefault="00A14B7D" w:rsidP="00A14B7D">
      <w:pPr>
        <w:pStyle w:val="Lgende"/>
        <w:spacing w:after="0"/>
        <w:ind w:left="22"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7</w:t>
      </w:r>
      <w:r w:rsidRPr="00705F1A">
        <w:rPr>
          <w:b/>
          <w:color w:val="auto"/>
          <w:sz w:val="21"/>
          <w:szCs w:val="21"/>
          <w:lang w:val="fr-CD"/>
        </w:rPr>
        <w:fldChar w:fldCharType="end"/>
      </w:r>
      <w:r w:rsidRPr="00705F1A">
        <w:rPr>
          <w:b/>
          <w:color w:val="auto"/>
          <w:sz w:val="21"/>
          <w:szCs w:val="21"/>
          <w:lang w:val="fr-CD"/>
        </w:rPr>
        <w:t xml:space="preserve">  </w:t>
      </w:r>
      <w:r w:rsidR="00363B06" w:rsidRPr="00705F1A">
        <w:rPr>
          <w:b/>
          <w:color w:val="auto"/>
          <w:sz w:val="21"/>
          <w:szCs w:val="21"/>
          <w:lang w:val="fr-CD"/>
        </w:rPr>
        <w:t xml:space="preserve">Revenu </w:t>
      </w:r>
      <w:r w:rsidR="009A5A0B" w:rsidRPr="00705F1A">
        <w:rPr>
          <w:b/>
          <w:color w:val="auto"/>
          <w:sz w:val="21"/>
          <w:szCs w:val="21"/>
          <w:lang w:val="fr-CD"/>
        </w:rPr>
        <w:t xml:space="preserve">annuel </w:t>
      </w:r>
      <w:r w:rsidR="00363B06" w:rsidRPr="00705F1A">
        <w:rPr>
          <w:b/>
          <w:color w:val="auto"/>
          <w:sz w:val="21"/>
          <w:szCs w:val="21"/>
          <w:lang w:val="fr-CD"/>
        </w:rPr>
        <w:t xml:space="preserve">agricole par ménage calculé à partir de l'enquête de </w:t>
      </w:r>
      <w:r w:rsidR="000A7CFE" w:rsidRPr="00705F1A">
        <w:rPr>
          <w:b/>
          <w:color w:val="auto"/>
          <w:sz w:val="21"/>
          <w:szCs w:val="21"/>
          <w:lang w:val="fr-CD"/>
        </w:rPr>
        <w:t>référence</w:t>
      </w:r>
    </w:p>
    <w:p w14:paraId="5E37B6EF" w14:textId="4D6715F3" w:rsidR="00363B06" w:rsidRPr="00705F1A" w:rsidRDefault="00363B06" w:rsidP="00363B06">
      <w:pPr>
        <w:pStyle w:val="Lgende"/>
        <w:tabs>
          <w:tab w:val="left" w:pos="6521"/>
        </w:tabs>
        <w:spacing w:after="0"/>
        <w:ind w:left="22" w:hanging="11"/>
        <w:jc w:val="center"/>
        <w:rPr>
          <w:b/>
          <w:color w:val="auto"/>
          <w:sz w:val="21"/>
          <w:szCs w:val="21"/>
          <w:lang w:val="fr-CD"/>
        </w:rPr>
      </w:pPr>
      <w:r w:rsidRPr="00705F1A">
        <w:rPr>
          <w:b/>
          <w:color w:val="auto"/>
          <w:sz w:val="21"/>
          <w:szCs w:val="21"/>
          <w:lang w:val="fr-CD"/>
        </w:rPr>
        <w:t xml:space="preserve"> (Valeurs provisoires)</w:t>
      </w:r>
    </w:p>
    <w:p w14:paraId="6DFC9C24" w14:textId="62DA1BA4" w:rsidR="00363B06" w:rsidRPr="00705F1A" w:rsidRDefault="009A5A0B" w:rsidP="00A14B7D">
      <w:pPr>
        <w:pStyle w:val="Lgende"/>
        <w:tabs>
          <w:tab w:val="left" w:pos="6521"/>
        </w:tabs>
        <w:spacing w:after="0"/>
        <w:ind w:left="22" w:hanging="11"/>
        <w:jc w:val="right"/>
        <w:rPr>
          <w:rFonts w:asciiTheme="minorHAnsi" w:hAnsiTheme="minorHAnsi" w:cstheme="minorHAnsi"/>
          <w:b/>
          <w:i w:val="0"/>
          <w:color w:val="1F4E79" w:themeColor="accent5" w:themeShade="80"/>
          <w:sz w:val="21"/>
          <w:szCs w:val="21"/>
          <w:lang w:val="fr-CD"/>
        </w:rPr>
      </w:pPr>
      <w:r w:rsidRPr="00705F1A">
        <w:rPr>
          <w:color w:val="auto"/>
          <w:lang w:val="fr-CD"/>
        </w:rPr>
        <w:t>(CDF/an)</w:t>
      </w:r>
    </w:p>
    <w:tbl>
      <w:tblPr>
        <w:tblW w:w="8843" w:type="dxa"/>
        <w:tblInd w:w="786" w:type="dxa"/>
        <w:tblLayout w:type="fixed"/>
        <w:tblCellMar>
          <w:left w:w="70" w:type="dxa"/>
          <w:right w:w="70" w:type="dxa"/>
        </w:tblCellMar>
        <w:tblLook w:val="04A0" w:firstRow="1" w:lastRow="0" w:firstColumn="1" w:lastColumn="0" w:noHBand="0" w:noVBand="1"/>
      </w:tblPr>
      <w:tblGrid>
        <w:gridCol w:w="764"/>
        <w:gridCol w:w="826"/>
        <w:gridCol w:w="826"/>
        <w:gridCol w:w="826"/>
        <w:gridCol w:w="826"/>
        <w:gridCol w:w="826"/>
        <w:gridCol w:w="826"/>
        <w:gridCol w:w="826"/>
        <w:gridCol w:w="826"/>
        <w:gridCol w:w="851"/>
        <w:gridCol w:w="620"/>
      </w:tblGrid>
      <w:tr w:rsidR="009A5A0B" w:rsidRPr="00705F1A" w14:paraId="1C4EF06E" w14:textId="77777777" w:rsidTr="00A14B7D">
        <w:trPr>
          <w:trHeight w:val="290"/>
        </w:trPr>
        <w:tc>
          <w:tcPr>
            <w:tcW w:w="76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17A9F10" w14:textId="77777777" w:rsidR="009A5A0B" w:rsidRPr="00D90F03" w:rsidRDefault="009A5A0B" w:rsidP="009A5A0B">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Produits</w:t>
            </w:r>
          </w:p>
        </w:tc>
        <w:tc>
          <w:tcPr>
            <w:tcW w:w="6608" w:type="dxa"/>
            <w:gridSpan w:val="8"/>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834E068" w14:textId="77777777" w:rsidR="009A5A0B" w:rsidRPr="00D90F03" w:rsidRDefault="009A5A0B" w:rsidP="009A5A0B">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Territoire</w:t>
            </w:r>
          </w:p>
        </w:tc>
        <w:tc>
          <w:tcPr>
            <w:tcW w:w="1471" w:type="dxa"/>
            <w:gridSpan w:val="2"/>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F91ED70" w14:textId="6815DB84" w:rsidR="009A5A0B" w:rsidRPr="00D90F03" w:rsidRDefault="005C48BD" w:rsidP="008C65B0">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4 Territoires</w:t>
            </w:r>
          </w:p>
        </w:tc>
      </w:tr>
      <w:tr w:rsidR="009A5A0B" w:rsidRPr="00705F1A" w14:paraId="15D9C0BB" w14:textId="77777777" w:rsidTr="00A14B7D">
        <w:trPr>
          <w:trHeight w:val="290"/>
        </w:trPr>
        <w:tc>
          <w:tcPr>
            <w:tcW w:w="764" w:type="dxa"/>
            <w:vMerge/>
            <w:tcBorders>
              <w:top w:val="single" w:sz="4" w:space="0" w:color="auto"/>
              <w:left w:val="single" w:sz="4" w:space="0" w:color="auto"/>
              <w:bottom w:val="single" w:sz="4" w:space="0" w:color="auto"/>
              <w:right w:val="single" w:sz="4" w:space="0" w:color="auto"/>
            </w:tcBorders>
            <w:vAlign w:val="center"/>
            <w:hideMark/>
          </w:tcPr>
          <w:p w14:paraId="1B6A607D"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p>
        </w:tc>
        <w:tc>
          <w:tcPr>
            <w:tcW w:w="1652"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B045B8C" w14:textId="77777777" w:rsidR="009A5A0B" w:rsidRPr="00D90F03" w:rsidRDefault="009A5A0B" w:rsidP="009A5A0B">
            <w:pPr>
              <w:spacing w:after="0" w:line="240" w:lineRule="auto"/>
              <w:ind w:left="0" w:right="0" w:firstLine="0"/>
              <w:jc w:val="center"/>
              <w:rPr>
                <w:rFonts w:eastAsia="Times New Roman"/>
                <w:b/>
                <w:color w:val="auto"/>
                <w:sz w:val="16"/>
                <w:szCs w:val="16"/>
                <w:lang w:val="fr-CD" w:eastAsia="ja-JP"/>
              </w:rPr>
            </w:pPr>
            <w:proofErr w:type="spellStart"/>
            <w:r w:rsidRPr="00D90F03">
              <w:rPr>
                <w:rFonts w:eastAsia="Times New Roman"/>
                <w:b/>
                <w:color w:val="auto"/>
                <w:sz w:val="16"/>
                <w:szCs w:val="16"/>
                <w:lang w:val="fr-CD" w:eastAsia="ja-JP"/>
              </w:rPr>
              <w:t>Bagata</w:t>
            </w:r>
            <w:proofErr w:type="spellEnd"/>
          </w:p>
        </w:tc>
        <w:tc>
          <w:tcPr>
            <w:tcW w:w="1652"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138F648" w14:textId="77777777" w:rsidR="009A5A0B" w:rsidRPr="00D90F03" w:rsidRDefault="009A5A0B" w:rsidP="009A5A0B">
            <w:pPr>
              <w:spacing w:after="0" w:line="240" w:lineRule="auto"/>
              <w:ind w:left="0" w:right="0" w:firstLine="0"/>
              <w:jc w:val="center"/>
              <w:rPr>
                <w:rFonts w:eastAsia="Times New Roman"/>
                <w:b/>
                <w:color w:val="auto"/>
                <w:sz w:val="16"/>
                <w:szCs w:val="16"/>
                <w:lang w:val="fr-CD" w:eastAsia="ja-JP"/>
              </w:rPr>
            </w:pPr>
            <w:proofErr w:type="spellStart"/>
            <w:r w:rsidRPr="00D90F03">
              <w:rPr>
                <w:rFonts w:eastAsia="Times New Roman"/>
                <w:b/>
                <w:color w:val="auto"/>
                <w:sz w:val="16"/>
                <w:szCs w:val="16"/>
                <w:lang w:val="fr-CD" w:eastAsia="ja-JP"/>
              </w:rPr>
              <w:t>Bulungu</w:t>
            </w:r>
            <w:proofErr w:type="spellEnd"/>
          </w:p>
        </w:tc>
        <w:tc>
          <w:tcPr>
            <w:tcW w:w="1652"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114CFBA1" w14:textId="77777777" w:rsidR="009A5A0B" w:rsidRPr="00D90F03" w:rsidRDefault="009A5A0B" w:rsidP="009A5A0B">
            <w:pPr>
              <w:spacing w:after="0" w:line="240" w:lineRule="auto"/>
              <w:ind w:left="0" w:right="0" w:firstLine="0"/>
              <w:jc w:val="center"/>
              <w:rPr>
                <w:rFonts w:eastAsia="Times New Roman"/>
                <w:b/>
                <w:color w:val="auto"/>
                <w:sz w:val="16"/>
                <w:szCs w:val="16"/>
                <w:lang w:val="fr-CD" w:eastAsia="ja-JP"/>
              </w:rPr>
            </w:pPr>
            <w:proofErr w:type="spellStart"/>
            <w:r w:rsidRPr="00D90F03">
              <w:rPr>
                <w:rFonts w:eastAsia="Times New Roman"/>
                <w:b/>
                <w:color w:val="auto"/>
                <w:sz w:val="16"/>
                <w:szCs w:val="16"/>
                <w:lang w:val="fr-CD" w:eastAsia="ja-JP"/>
              </w:rPr>
              <w:t>Idiofa</w:t>
            </w:r>
            <w:proofErr w:type="spellEnd"/>
          </w:p>
        </w:tc>
        <w:tc>
          <w:tcPr>
            <w:tcW w:w="1652"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15E104D" w14:textId="3DD82A87" w:rsidR="009A5A0B" w:rsidRPr="00D90F03" w:rsidRDefault="009A5A0B">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Masi-</w:t>
            </w:r>
            <w:proofErr w:type="spellStart"/>
            <w:r w:rsidR="005C48BD" w:rsidRPr="00D90F03">
              <w:rPr>
                <w:rFonts w:eastAsia="Times New Roman"/>
                <w:b/>
                <w:color w:val="auto"/>
                <w:sz w:val="16"/>
                <w:szCs w:val="16"/>
                <w:lang w:val="fr-CD" w:eastAsia="ja-JP"/>
              </w:rPr>
              <w:t>M</w:t>
            </w:r>
            <w:r w:rsidRPr="00D90F03">
              <w:rPr>
                <w:rFonts w:eastAsia="Times New Roman"/>
                <w:b/>
                <w:color w:val="auto"/>
                <w:sz w:val="16"/>
                <w:szCs w:val="16"/>
                <w:lang w:val="fr-CD" w:eastAsia="ja-JP"/>
              </w:rPr>
              <w:t>animba</w:t>
            </w:r>
            <w:proofErr w:type="spellEnd"/>
          </w:p>
        </w:tc>
        <w:tc>
          <w:tcPr>
            <w:tcW w:w="1471" w:type="dxa"/>
            <w:gridSpan w:val="2"/>
            <w:vMerge/>
            <w:tcBorders>
              <w:top w:val="single" w:sz="4" w:space="0" w:color="auto"/>
              <w:left w:val="single" w:sz="4" w:space="0" w:color="auto"/>
              <w:bottom w:val="single" w:sz="4" w:space="0" w:color="auto"/>
              <w:right w:val="single" w:sz="4" w:space="0" w:color="auto"/>
            </w:tcBorders>
            <w:vAlign w:val="center"/>
            <w:hideMark/>
          </w:tcPr>
          <w:p w14:paraId="20A43862"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p>
        </w:tc>
      </w:tr>
      <w:tr w:rsidR="009A5A0B" w:rsidRPr="00705F1A" w14:paraId="452B2386" w14:textId="77777777" w:rsidTr="00A14B7D">
        <w:trPr>
          <w:trHeight w:val="29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FF90685"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manioc</w:t>
            </w:r>
            <w:proofErr w:type="gramEnd"/>
          </w:p>
        </w:tc>
        <w:tc>
          <w:tcPr>
            <w:tcW w:w="826" w:type="dxa"/>
            <w:tcBorders>
              <w:top w:val="nil"/>
              <w:left w:val="nil"/>
              <w:bottom w:val="single" w:sz="4" w:space="0" w:color="auto"/>
              <w:right w:val="single" w:sz="4" w:space="0" w:color="auto"/>
            </w:tcBorders>
            <w:shd w:val="clear" w:color="auto" w:fill="auto"/>
            <w:noWrap/>
            <w:vAlign w:val="bottom"/>
            <w:hideMark/>
          </w:tcPr>
          <w:p w14:paraId="7F7BDB07"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223,853 </w:t>
            </w:r>
          </w:p>
        </w:tc>
        <w:tc>
          <w:tcPr>
            <w:tcW w:w="826" w:type="dxa"/>
            <w:tcBorders>
              <w:top w:val="nil"/>
              <w:left w:val="nil"/>
              <w:bottom w:val="single" w:sz="4" w:space="0" w:color="auto"/>
              <w:right w:val="single" w:sz="4" w:space="0" w:color="auto"/>
            </w:tcBorders>
            <w:shd w:val="clear" w:color="auto" w:fill="auto"/>
            <w:noWrap/>
            <w:vAlign w:val="bottom"/>
            <w:hideMark/>
          </w:tcPr>
          <w:p w14:paraId="4D8E9D05"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32.4%</w:t>
            </w:r>
          </w:p>
        </w:tc>
        <w:tc>
          <w:tcPr>
            <w:tcW w:w="826" w:type="dxa"/>
            <w:tcBorders>
              <w:top w:val="nil"/>
              <w:left w:val="nil"/>
              <w:bottom w:val="single" w:sz="4" w:space="0" w:color="auto"/>
              <w:right w:val="single" w:sz="4" w:space="0" w:color="auto"/>
            </w:tcBorders>
            <w:shd w:val="clear" w:color="auto" w:fill="auto"/>
            <w:noWrap/>
            <w:vAlign w:val="bottom"/>
            <w:hideMark/>
          </w:tcPr>
          <w:p w14:paraId="732A9DDB"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173,855 </w:t>
            </w:r>
          </w:p>
        </w:tc>
        <w:tc>
          <w:tcPr>
            <w:tcW w:w="826" w:type="dxa"/>
            <w:tcBorders>
              <w:top w:val="nil"/>
              <w:left w:val="nil"/>
              <w:bottom w:val="single" w:sz="4" w:space="0" w:color="auto"/>
              <w:right w:val="single" w:sz="4" w:space="0" w:color="auto"/>
            </w:tcBorders>
            <w:shd w:val="clear" w:color="auto" w:fill="auto"/>
            <w:noWrap/>
            <w:vAlign w:val="bottom"/>
            <w:hideMark/>
          </w:tcPr>
          <w:p w14:paraId="44F6E0FB"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35.7%</w:t>
            </w:r>
          </w:p>
        </w:tc>
        <w:tc>
          <w:tcPr>
            <w:tcW w:w="826" w:type="dxa"/>
            <w:tcBorders>
              <w:top w:val="nil"/>
              <w:left w:val="nil"/>
              <w:bottom w:val="single" w:sz="4" w:space="0" w:color="auto"/>
              <w:right w:val="single" w:sz="4" w:space="0" w:color="auto"/>
            </w:tcBorders>
            <w:shd w:val="clear" w:color="auto" w:fill="auto"/>
            <w:noWrap/>
            <w:vAlign w:val="bottom"/>
            <w:hideMark/>
          </w:tcPr>
          <w:p w14:paraId="4E21D1ED"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117,556 </w:t>
            </w:r>
          </w:p>
        </w:tc>
        <w:tc>
          <w:tcPr>
            <w:tcW w:w="826" w:type="dxa"/>
            <w:tcBorders>
              <w:top w:val="nil"/>
              <w:left w:val="nil"/>
              <w:bottom w:val="single" w:sz="4" w:space="0" w:color="auto"/>
              <w:right w:val="single" w:sz="4" w:space="0" w:color="auto"/>
            </w:tcBorders>
            <w:shd w:val="clear" w:color="auto" w:fill="auto"/>
            <w:noWrap/>
            <w:vAlign w:val="bottom"/>
            <w:hideMark/>
          </w:tcPr>
          <w:p w14:paraId="027F5BA6"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27.4%</w:t>
            </w:r>
          </w:p>
        </w:tc>
        <w:tc>
          <w:tcPr>
            <w:tcW w:w="826" w:type="dxa"/>
            <w:tcBorders>
              <w:top w:val="nil"/>
              <w:left w:val="nil"/>
              <w:bottom w:val="single" w:sz="4" w:space="0" w:color="auto"/>
              <w:right w:val="single" w:sz="4" w:space="0" w:color="auto"/>
            </w:tcBorders>
            <w:shd w:val="clear" w:color="auto" w:fill="auto"/>
            <w:noWrap/>
            <w:vAlign w:val="bottom"/>
            <w:hideMark/>
          </w:tcPr>
          <w:p w14:paraId="6AEBAE04"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196,342 </w:t>
            </w:r>
          </w:p>
        </w:tc>
        <w:tc>
          <w:tcPr>
            <w:tcW w:w="826" w:type="dxa"/>
            <w:tcBorders>
              <w:top w:val="nil"/>
              <w:left w:val="nil"/>
              <w:bottom w:val="single" w:sz="4" w:space="0" w:color="auto"/>
              <w:right w:val="single" w:sz="4" w:space="0" w:color="auto"/>
            </w:tcBorders>
            <w:shd w:val="clear" w:color="auto" w:fill="auto"/>
            <w:noWrap/>
            <w:vAlign w:val="bottom"/>
            <w:hideMark/>
          </w:tcPr>
          <w:p w14:paraId="6E7FD0EE"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37.7%</w:t>
            </w:r>
          </w:p>
        </w:tc>
        <w:tc>
          <w:tcPr>
            <w:tcW w:w="851" w:type="dxa"/>
            <w:tcBorders>
              <w:top w:val="nil"/>
              <w:left w:val="nil"/>
              <w:bottom w:val="single" w:sz="4" w:space="0" w:color="auto"/>
              <w:right w:val="single" w:sz="4" w:space="0" w:color="auto"/>
            </w:tcBorders>
            <w:shd w:val="clear" w:color="auto" w:fill="auto"/>
            <w:noWrap/>
            <w:vAlign w:val="bottom"/>
            <w:hideMark/>
          </w:tcPr>
          <w:p w14:paraId="387F2695"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180,331 </w:t>
            </w:r>
          </w:p>
        </w:tc>
        <w:tc>
          <w:tcPr>
            <w:tcW w:w="620" w:type="dxa"/>
            <w:tcBorders>
              <w:top w:val="nil"/>
              <w:left w:val="nil"/>
              <w:bottom w:val="single" w:sz="4" w:space="0" w:color="auto"/>
              <w:right w:val="single" w:sz="4" w:space="0" w:color="auto"/>
            </w:tcBorders>
            <w:shd w:val="clear" w:color="auto" w:fill="auto"/>
            <w:noWrap/>
            <w:vAlign w:val="bottom"/>
            <w:hideMark/>
          </w:tcPr>
          <w:p w14:paraId="00F8002B"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34.9%</w:t>
            </w:r>
          </w:p>
        </w:tc>
      </w:tr>
      <w:tr w:rsidR="009A5A0B" w:rsidRPr="00705F1A" w14:paraId="60609728" w14:textId="77777777" w:rsidTr="00A14B7D">
        <w:trPr>
          <w:trHeight w:val="29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2FEA479"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mais</w:t>
            </w:r>
            <w:proofErr w:type="gramEnd"/>
          </w:p>
        </w:tc>
        <w:tc>
          <w:tcPr>
            <w:tcW w:w="826" w:type="dxa"/>
            <w:tcBorders>
              <w:top w:val="nil"/>
              <w:left w:val="nil"/>
              <w:bottom w:val="single" w:sz="4" w:space="0" w:color="auto"/>
              <w:right w:val="single" w:sz="4" w:space="0" w:color="auto"/>
            </w:tcBorders>
            <w:shd w:val="clear" w:color="auto" w:fill="auto"/>
            <w:noWrap/>
            <w:vAlign w:val="bottom"/>
            <w:hideMark/>
          </w:tcPr>
          <w:p w14:paraId="1DF87E44"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124,512 </w:t>
            </w:r>
          </w:p>
        </w:tc>
        <w:tc>
          <w:tcPr>
            <w:tcW w:w="826" w:type="dxa"/>
            <w:tcBorders>
              <w:top w:val="nil"/>
              <w:left w:val="nil"/>
              <w:bottom w:val="single" w:sz="4" w:space="0" w:color="auto"/>
              <w:right w:val="single" w:sz="4" w:space="0" w:color="auto"/>
            </w:tcBorders>
            <w:shd w:val="clear" w:color="auto" w:fill="auto"/>
            <w:noWrap/>
            <w:vAlign w:val="bottom"/>
            <w:hideMark/>
          </w:tcPr>
          <w:p w14:paraId="6110B50B"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18.0%</w:t>
            </w:r>
          </w:p>
        </w:tc>
        <w:tc>
          <w:tcPr>
            <w:tcW w:w="826" w:type="dxa"/>
            <w:tcBorders>
              <w:top w:val="nil"/>
              <w:left w:val="nil"/>
              <w:bottom w:val="single" w:sz="4" w:space="0" w:color="auto"/>
              <w:right w:val="single" w:sz="4" w:space="0" w:color="auto"/>
            </w:tcBorders>
            <w:shd w:val="clear" w:color="auto" w:fill="auto"/>
            <w:noWrap/>
            <w:vAlign w:val="bottom"/>
            <w:hideMark/>
          </w:tcPr>
          <w:p w14:paraId="58FE45A1"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141,592 </w:t>
            </w:r>
          </w:p>
        </w:tc>
        <w:tc>
          <w:tcPr>
            <w:tcW w:w="826" w:type="dxa"/>
            <w:tcBorders>
              <w:top w:val="nil"/>
              <w:left w:val="nil"/>
              <w:bottom w:val="single" w:sz="4" w:space="0" w:color="auto"/>
              <w:right w:val="single" w:sz="4" w:space="0" w:color="auto"/>
            </w:tcBorders>
            <w:shd w:val="clear" w:color="auto" w:fill="auto"/>
            <w:noWrap/>
            <w:vAlign w:val="bottom"/>
            <w:hideMark/>
          </w:tcPr>
          <w:p w14:paraId="2DC21B23"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29.1%</w:t>
            </w:r>
          </w:p>
        </w:tc>
        <w:tc>
          <w:tcPr>
            <w:tcW w:w="826" w:type="dxa"/>
            <w:tcBorders>
              <w:top w:val="nil"/>
              <w:left w:val="nil"/>
              <w:bottom w:val="single" w:sz="4" w:space="0" w:color="auto"/>
              <w:right w:val="single" w:sz="4" w:space="0" w:color="auto"/>
            </w:tcBorders>
            <w:shd w:val="clear" w:color="auto" w:fill="auto"/>
            <w:noWrap/>
            <w:vAlign w:val="bottom"/>
            <w:hideMark/>
          </w:tcPr>
          <w:p w14:paraId="0A97EBE7"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146,687 </w:t>
            </w:r>
          </w:p>
        </w:tc>
        <w:tc>
          <w:tcPr>
            <w:tcW w:w="826" w:type="dxa"/>
            <w:tcBorders>
              <w:top w:val="nil"/>
              <w:left w:val="nil"/>
              <w:bottom w:val="single" w:sz="4" w:space="0" w:color="auto"/>
              <w:right w:val="single" w:sz="4" w:space="0" w:color="auto"/>
            </w:tcBorders>
            <w:shd w:val="clear" w:color="auto" w:fill="auto"/>
            <w:noWrap/>
            <w:vAlign w:val="bottom"/>
            <w:hideMark/>
          </w:tcPr>
          <w:p w14:paraId="0141BCC3"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34.2%</w:t>
            </w:r>
          </w:p>
        </w:tc>
        <w:tc>
          <w:tcPr>
            <w:tcW w:w="826" w:type="dxa"/>
            <w:tcBorders>
              <w:top w:val="nil"/>
              <w:left w:val="nil"/>
              <w:bottom w:val="single" w:sz="4" w:space="0" w:color="auto"/>
              <w:right w:val="single" w:sz="4" w:space="0" w:color="auto"/>
            </w:tcBorders>
            <w:shd w:val="clear" w:color="auto" w:fill="auto"/>
            <w:noWrap/>
            <w:vAlign w:val="bottom"/>
            <w:hideMark/>
          </w:tcPr>
          <w:p w14:paraId="51F32F06"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139,139 </w:t>
            </w:r>
          </w:p>
        </w:tc>
        <w:tc>
          <w:tcPr>
            <w:tcW w:w="826" w:type="dxa"/>
            <w:tcBorders>
              <w:top w:val="nil"/>
              <w:left w:val="nil"/>
              <w:bottom w:val="single" w:sz="4" w:space="0" w:color="auto"/>
              <w:right w:val="single" w:sz="4" w:space="0" w:color="auto"/>
            </w:tcBorders>
            <w:shd w:val="clear" w:color="auto" w:fill="auto"/>
            <w:noWrap/>
            <w:vAlign w:val="bottom"/>
            <w:hideMark/>
          </w:tcPr>
          <w:p w14:paraId="795FDD22"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26.7%</w:t>
            </w:r>
          </w:p>
        </w:tc>
        <w:tc>
          <w:tcPr>
            <w:tcW w:w="851" w:type="dxa"/>
            <w:tcBorders>
              <w:top w:val="nil"/>
              <w:left w:val="nil"/>
              <w:bottom w:val="single" w:sz="4" w:space="0" w:color="auto"/>
              <w:right w:val="single" w:sz="4" w:space="0" w:color="auto"/>
            </w:tcBorders>
            <w:shd w:val="clear" w:color="auto" w:fill="auto"/>
            <w:noWrap/>
            <w:vAlign w:val="bottom"/>
            <w:hideMark/>
          </w:tcPr>
          <w:p w14:paraId="6DB3527E"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139,228 </w:t>
            </w:r>
          </w:p>
        </w:tc>
        <w:tc>
          <w:tcPr>
            <w:tcW w:w="620" w:type="dxa"/>
            <w:tcBorders>
              <w:top w:val="nil"/>
              <w:left w:val="nil"/>
              <w:bottom w:val="single" w:sz="4" w:space="0" w:color="auto"/>
              <w:right w:val="single" w:sz="4" w:space="0" w:color="auto"/>
            </w:tcBorders>
            <w:shd w:val="clear" w:color="auto" w:fill="auto"/>
            <w:noWrap/>
            <w:vAlign w:val="bottom"/>
            <w:hideMark/>
          </w:tcPr>
          <w:p w14:paraId="13709068"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26.9%</w:t>
            </w:r>
          </w:p>
        </w:tc>
      </w:tr>
      <w:tr w:rsidR="009A5A0B" w:rsidRPr="00705F1A" w14:paraId="48097584" w14:textId="77777777" w:rsidTr="00A14B7D">
        <w:trPr>
          <w:trHeight w:val="29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7493CE44"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arachides</w:t>
            </w:r>
            <w:proofErr w:type="gramEnd"/>
          </w:p>
        </w:tc>
        <w:tc>
          <w:tcPr>
            <w:tcW w:w="826" w:type="dxa"/>
            <w:tcBorders>
              <w:top w:val="nil"/>
              <w:left w:val="nil"/>
              <w:bottom w:val="single" w:sz="4" w:space="0" w:color="auto"/>
              <w:right w:val="single" w:sz="4" w:space="0" w:color="auto"/>
            </w:tcBorders>
            <w:shd w:val="clear" w:color="auto" w:fill="auto"/>
            <w:noWrap/>
            <w:vAlign w:val="bottom"/>
            <w:hideMark/>
          </w:tcPr>
          <w:p w14:paraId="655D06C1"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288,764 </w:t>
            </w:r>
          </w:p>
        </w:tc>
        <w:tc>
          <w:tcPr>
            <w:tcW w:w="826" w:type="dxa"/>
            <w:tcBorders>
              <w:top w:val="nil"/>
              <w:left w:val="nil"/>
              <w:bottom w:val="single" w:sz="4" w:space="0" w:color="auto"/>
              <w:right w:val="single" w:sz="4" w:space="0" w:color="auto"/>
            </w:tcBorders>
            <w:shd w:val="clear" w:color="auto" w:fill="auto"/>
            <w:noWrap/>
            <w:vAlign w:val="bottom"/>
            <w:hideMark/>
          </w:tcPr>
          <w:p w14:paraId="3CD9044A"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41.8%</w:t>
            </w:r>
          </w:p>
        </w:tc>
        <w:tc>
          <w:tcPr>
            <w:tcW w:w="826" w:type="dxa"/>
            <w:tcBorders>
              <w:top w:val="nil"/>
              <w:left w:val="nil"/>
              <w:bottom w:val="single" w:sz="4" w:space="0" w:color="auto"/>
              <w:right w:val="single" w:sz="4" w:space="0" w:color="auto"/>
            </w:tcBorders>
            <w:shd w:val="clear" w:color="auto" w:fill="auto"/>
            <w:noWrap/>
            <w:vAlign w:val="bottom"/>
            <w:hideMark/>
          </w:tcPr>
          <w:p w14:paraId="6C864D1E"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115,963 </w:t>
            </w:r>
          </w:p>
        </w:tc>
        <w:tc>
          <w:tcPr>
            <w:tcW w:w="826" w:type="dxa"/>
            <w:tcBorders>
              <w:top w:val="nil"/>
              <w:left w:val="nil"/>
              <w:bottom w:val="single" w:sz="4" w:space="0" w:color="auto"/>
              <w:right w:val="single" w:sz="4" w:space="0" w:color="auto"/>
            </w:tcBorders>
            <w:shd w:val="clear" w:color="auto" w:fill="auto"/>
            <w:noWrap/>
            <w:vAlign w:val="bottom"/>
            <w:hideMark/>
          </w:tcPr>
          <w:p w14:paraId="7749679D"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23.8%</w:t>
            </w:r>
          </w:p>
        </w:tc>
        <w:tc>
          <w:tcPr>
            <w:tcW w:w="826" w:type="dxa"/>
            <w:tcBorders>
              <w:top w:val="nil"/>
              <w:left w:val="nil"/>
              <w:bottom w:val="single" w:sz="4" w:space="0" w:color="auto"/>
              <w:right w:val="single" w:sz="4" w:space="0" w:color="auto"/>
            </w:tcBorders>
            <w:shd w:val="clear" w:color="auto" w:fill="auto"/>
            <w:noWrap/>
            <w:vAlign w:val="bottom"/>
            <w:hideMark/>
          </w:tcPr>
          <w:p w14:paraId="5618EBA5"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96,508 </w:t>
            </w:r>
          </w:p>
        </w:tc>
        <w:tc>
          <w:tcPr>
            <w:tcW w:w="826" w:type="dxa"/>
            <w:tcBorders>
              <w:top w:val="nil"/>
              <w:left w:val="nil"/>
              <w:bottom w:val="single" w:sz="4" w:space="0" w:color="auto"/>
              <w:right w:val="single" w:sz="4" w:space="0" w:color="auto"/>
            </w:tcBorders>
            <w:shd w:val="clear" w:color="auto" w:fill="auto"/>
            <w:noWrap/>
            <w:vAlign w:val="bottom"/>
            <w:hideMark/>
          </w:tcPr>
          <w:p w14:paraId="1514EB4A"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22.5%</w:t>
            </w:r>
          </w:p>
        </w:tc>
        <w:tc>
          <w:tcPr>
            <w:tcW w:w="826" w:type="dxa"/>
            <w:tcBorders>
              <w:top w:val="nil"/>
              <w:left w:val="nil"/>
              <w:bottom w:val="single" w:sz="4" w:space="0" w:color="auto"/>
              <w:right w:val="single" w:sz="4" w:space="0" w:color="auto"/>
            </w:tcBorders>
            <w:shd w:val="clear" w:color="auto" w:fill="auto"/>
            <w:noWrap/>
            <w:vAlign w:val="bottom"/>
            <w:hideMark/>
          </w:tcPr>
          <w:p w14:paraId="5E934142"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123,375 </w:t>
            </w:r>
          </w:p>
        </w:tc>
        <w:tc>
          <w:tcPr>
            <w:tcW w:w="826" w:type="dxa"/>
            <w:tcBorders>
              <w:top w:val="nil"/>
              <w:left w:val="nil"/>
              <w:bottom w:val="single" w:sz="4" w:space="0" w:color="auto"/>
              <w:right w:val="single" w:sz="4" w:space="0" w:color="auto"/>
            </w:tcBorders>
            <w:shd w:val="clear" w:color="auto" w:fill="auto"/>
            <w:noWrap/>
            <w:vAlign w:val="bottom"/>
            <w:hideMark/>
          </w:tcPr>
          <w:p w14:paraId="523B76D7"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23.7%</w:t>
            </w:r>
          </w:p>
        </w:tc>
        <w:tc>
          <w:tcPr>
            <w:tcW w:w="851" w:type="dxa"/>
            <w:tcBorders>
              <w:top w:val="nil"/>
              <w:left w:val="nil"/>
              <w:bottom w:val="single" w:sz="4" w:space="0" w:color="auto"/>
              <w:right w:val="single" w:sz="4" w:space="0" w:color="auto"/>
            </w:tcBorders>
            <w:shd w:val="clear" w:color="auto" w:fill="auto"/>
            <w:noWrap/>
            <w:vAlign w:val="bottom"/>
            <w:hideMark/>
          </w:tcPr>
          <w:p w14:paraId="4E4AE53B"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138,476 </w:t>
            </w:r>
          </w:p>
        </w:tc>
        <w:tc>
          <w:tcPr>
            <w:tcW w:w="620" w:type="dxa"/>
            <w:tcBorders>
              <w:top w:val="nil"/>
              <w:left w:val="nil"/>
              <w:bottom w:val="single" w:sz="4" w:space="0" w:color="auto"/>
              <w:right w:val="single" w:sz="4" w:space="0" w:color="auto"/>
            </w:tcBorders>
            <w:shd w:val="clear" w:color="auto" w:fill="auto"/>
            <w:noWrap/>
            <w:vAlign w:val="bottom"/>
            <w:hideMark/>
          </w:tcPr>
          <w:p w14:paraId="2A48DB15"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26.8%</w:t>
            </w:r>
          </w:p>
        </w:tc>
      </w:tr>
      <w:tr w:rsidR="009A5A0B" w:rsidRPr="00705F1A" w14:paraId="6375EEDF" w14:textId="77777777" w:rsidTr="00A14B7D">
        <w:trPr>
          <w:trHeight w:val="29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2DEE2E55"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courge</w:t>
            </w:r>
            <w:proofErr w:type="gramEnd"/>
          </w:p>
        </w:tc>
        <w:tc>
          <w:tcPr>
            <w:tcW w:w="826" w:type="dxa"/>
            <w:tcBorders>
              <w:top w:val="nil"/>
              <w:left w:val="nil"/>
              <w:bottom w:val="single" w:sz="4" w:space="0" w:color="auto"/>
              <w:right w:val="single" w:sz="4" w:space="0" w:color="auto"/>
            </w:tcBorders>
            <w:shd w:val="clear" w:color="auto" w:fill="auto"/>
            <w:noWrap/>
            <w:vAlign w:val="bottom"/>
            <w:hideMark/>
          </w:tcPr>
          <w:p w14:paraId="25744381"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17,442 </w:t>
            </w:r>
          </w:p>
        </w:tc>
        <w:tc>
          <w:tcPr>
            <w:tcW w:w="826" w:type="dxa"/>
            <w:tcBorders>
              <w:top w:val="nil"/>
              <w:left w:val="nil"/>
              <w:bottom w:val="single" w:sz="4" w:space="0" w:color="auto"/>
              <w:right w:val="single" w:sz="4" w:space="0" w:color="auto"/>
            </w:tcBorders>
            <w:shd w:val="clear" w:color="auto" w:fill="auto"/>
            <w:noWrap/>
            <w:vAlign w:val="bottom"/>
            <w:hideMark/>
          </w:tcPr>
          <w:p w14:paraId="784E706B"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2.5%</w:t>
            </w:r>
          </w:p>
        </w:tc>
        <w:tc>
          <w:tcPr>
            <w:tcW w:w="826" w:type="dxa"/>
            <w:tcBorders>
              <w:top w:val="nil"/>
              <w:left w:val="nil"/>
              <w:bottom w:val="single" w:sz="4" w:space="0" w:color="auto"/>
              <w:right w:val="single" w:sz="4" w:space="0" w:color="auto"/>
            </w:tcBorders>
            <w:shd w:val="clear" w:color="auto" w:fill="auto"/>
            <w:noWrap/>
            <w:vAlign w:val="bottom"/>
            <w:hideMark/>
          </w:tcPr>
          <w:p w14:paraId="743BC0CA"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17,926 </w:t>
            </w:r>
          </w:p>
        </w:tc>
        <w:tc>
          <w:tcPr>
            <w:tcW w:w="826" w:type="dxa"/>
            <w:tcBorders>
              <w:top w:val="nil"/>
              <w:left w:val="nil"/>
              <w:bottom w:val="single" w:sz="4" w:space="0" w:color="auto"/>
              <w:right w:val="single" w:sz="4" w:space="0" w:color="auto"/>
            </w:tcBorders>
            <w:shd w:val="clear" w:color="auto" w:fill="auto"/>
            <w:noWrap/>
            <w:vAlign w:val="bottom"/>
            <w:hideMark/>
          </w:tcPr>
          <w:p w14:paraId="335FF268"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3.7%</w:t>
            </w:r>
          </w:p>
        </w:tc>
        <w:tc>
          <w:tcPr>
            <w:tcW w:w="826" w:type="dxa"/>
            <w:tcBorders>
              <w:top w:val="nil"/>
              <w:left w:val="nil"/>
              <w:bottom w:val="single" w:sz="4" w:space="0" w:color="auto"/>
              <w:right w:val="single" w:sz="4" w:space="0" w:color="auto"/>
            </w:tcBorders>
            <w:shd w:val="clear" w:color="auto" w:fill="auto"/>
            <w:noWrap/>
            <w:vAlign w:val="bottom"/>
            <w:hideMark/>
          </w:tcPr>
          <w:p w14:paraId="02E33E5A"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14,151 </w:t>
            </w:r>
          </w:p>
        </w:tc>
        <w:tc>
          <w:tcPr>
            <w:tcW w:w="826" w:type="dxa"/>
            <w:tcBorders>
              <w:top w:val="nil"/>
              <w:left w:val="nil"/>
              <w:bottom w:val="single" w:sz="4" w:space="0" w:color="auto"/>
              <w:right w:val="single" w:sz="4" w:space="0" w:color="auto"/>
            </w:tcBorders>
            <w:shd w:val="clear" w:color="auto" w:fill="auto"/>
            <w:noWrap/>
            <w:vAlign w:val="bottom"/>
            <w:hideMark/>
          </w:tcPr>
          <w:p w14:paraId="62DBA982"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3.3%</w:t>
            </w:r>
          </w:p>
        </w:tc>
        <w:tc>
          <w:tcPr>
            <w:tcW w:w="826" w:type="dxa"/>
            <w:tcBorders>
              <w:top w:val="nil"/>
              <w:left w:val="nil"/>
              <w:bottom w:val="single" w:sz="4" w:space="0" w:color="auto"/>
              <w:right w:val="single" w:sz="4" w:space="0" w:color="auto"/>
            </w:tcBorders>
            <w:shd w:val="clear" w:color="auto" w:fill="auto"/>
            <w:noWrap/>
            <w:vAlign w:val="bottom"/>
            <w:hideMark/>
          </w:tcPr>
          <w:p w14:paraId="2002BD84"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22,484 </w:t>
            </w:r>
          </w:p>
        </w:tc>
        <w:tc>
          <w:tcPr>
            <w:tcW w:w="826" w:type="dxa"/>
            <w:tcBorders>
              <w:top w:val="nil"/>
              <w:left w:val="nil"/>
              <w:bottom w:val="single" w:sz="4" w:space="0" w:color="auto"/>
              <w:right w:val="single" w:sz="4" w:space="0" w:color="auto"/>
            </w:tcBorders>
            <w:shd w:val="clear" w:color="auto" w:fill="auto"/>
            <w:noWrap/>
            <w:vAlign w:val="bottom"/>
            <w:hideMark/>
          </w:tcPr>
          <w:p w14:paraId="242D40E7"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4.3%</w:t>
            </w:r>
          </w:p>
        </w:tc>
        <w:tc>
          <w:tcPr>
            <w:tcW w:w="851" w:type="dxa"/>
            <w:tcBorders>
              <w:top w:val="nil"/>
              <w:left w:val="nil"/>
              <w:bottom w:val="single" w:sz="4" w:space="0" w:color="auto"/>
              <w:right w:val="single" w:sz="4" w:space="0" w:color="auto"/>
            </w:tcBorders>
            <w:shd w:val="clear" w:color="auto" w:fill="auto"/>
            <w:noWrap/>
            <w:vAlign w:val="bottom"/>
            <w:hideMark/>
          </w:tcPr>
          <w:p w14:paraId="771FB07C"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18,824 </w:t>
            </w:r>
          </w:p>
        </w:tc>
        <w:tc>
          <w:tcPr>
            <w:tcW w:w="620" w:type="dxa"/>
            <w:tcBorders>
              <w:top w:val="nil"/>
              <w:left w:val="nil"/>
              <w:bottom w:val="single" w:sz="4" w:space="0" w:color="auto"/>
              <w:right w:val="single" w:sz="4" w:space="0" w:color="auto"/>
            </w:tcBorders>
            <w:shd w:val="clear" w:color="auto" w:fill="auto"/>
            <w:noWrap/>
            <w:vAlign w:val="bottom"/>
            <w:hideMark/>
          </w:tcPr>
          <w:p w14:paraId="15C28BB2"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3.6%</w:t>
            </w:r>
          </w:p>
        </w:tc>
      </w:tr>
      <w:tr w:rsidR="009A5A0B" w:rsidRPr="00705F1A" w14:paraId="600F2758" w14:textId="77777777" w:rsidTr="00A14B7D">
        <w:trPr>
          <w:trHeight w:val="29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3E59DE98" w14:textId="76D18D94" w:rsidR="009A5A0B" w:rsidRPr="00D90F03" w:rsidRDefault="009A5A0B" w:rsidP="009A5A0B">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niébé</w:t>
            </w:r>
            <w:proofErr w:type="gramEnd"/>
          </w:p>
        </w:tc>
        <w:tc>
          <w:tcPr>
            <w:tcW w:w="826" w:type="dxa"/>
            <w:tcBorders>
              <w:top w:val="nil"/>
              <w:left w:val="nil"/>
              <w:bottom w:val="single" w:sz="4" w:space="0" w:color="auto"/>
              <w:right w:val="single" w:sz="4" w:space="0" w:color="auto"/>
            </w:tcBorders>
            <w:shd w:val="clear" w:color="auto" w:fill="auto"/>
            <w:noWrap/>
            <w:vAlign w:val="bottom"/>
            <w:hideMark/>
          </w:tcPr>
          <w:p w14:paraId="18BD312E"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8,724 </w:t>
            </w:r>
          </w:p>
        </w:tc>
        <w:tc>
          <w:tcPr>
            <w:tcW w:w="826" w:type="dxa"/>
            <w:tcBorders>
              <w:top w:val="nil"/>
              <w:left w:val="nil"/>
              <w:bottom w:val="single" w:sz="4" w:space="0" w:color="auto"/>
              <w:right w:val="single" w:sz="4" w:space="0" w:color="auto"/>
            </w:tcBorders>
            <w:shd w:val="clear" w:color="auto" w:fill="auto"/>
            <w:noWrap/>
            <w:vAlign w:val="bottom"/>
            <w:hideMark/>
          </w:tcPr>
          <w:p w14:paraId="2D1481E3"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1.3%</w:t>
            </w:r>
          </w:p>
        </w:tc>
        <w:tc>
          <w:tcPr>
            <w:tcW w:w="826" w:type="dxa"/>
            <w:tcBorders>
              <w:top w:val="nil"/>
              <w:left w:val="nil"/>
              <w:bottom w:val="single" w:sz="4" w:space="0" w:color="auto"/>
              <w:right w:val="single" w:sz="4" w:space="0" w:color="auto"/>
            </w:tcBorders>
            <w:shd w:val="clear" w:color="auto" w:fill="auto"/>
            <w:noWrap/>
            <w:vAlign w:val="bottom"/>
            <w:hideMark/>
          </w:tcPr>
          <w:p w14:paraId="06C7A295"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16,263 </w:t>
            </w:r>
          </w:p>
        </w:tc>
        <w:tc>
          <w:tcPr>
            <w:tcW w:w="826" w:type="dxa"/>
            <w:tcBorders>
              <w:top w:val="nil"/>
              <w:left w:val="nil"/>
              <w:bottom w:val="single" w:sz="4" w:space="0" w:color="auto"/>
              <w:right w:val="single" w:sz="4" w:space="0" w:color="auto"/>
            </w:tcBorders>
            <w:shd w:val="clear" w:color="auto" w:fill="auto"/>
            <w:noWrap/>
            <w:vAlign w:val="bottom"/>
            <w:hideMark/>
          </w:tcPr>
          <w:p w14:paraId="33B4DBB0"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3.3%</w:t>
            </w:r>
          </w:p>
        </w:tc>
        <w:tc>
          <w:tcPr>
            <w:tcW w:w="826" w:type="dxa"/>
            <w:tcBorders>
              <w:top w:val="nil"/>
              <w:left w:val="nil"/>
              <w:bottom w:val="single" w:sz="4" w:space="0" w:color="auto"/>
              <w:right w:val="single" w:sz="4" w:space="0" w:color="auto"/>
            </w:tcBorders>
            <w:shd w:val="clear" w:color="auto" w:fill="auto"/>
            <w:noWrap/>
            <w:vAlign w:val="bottom"/>
            <w:hideMark/>
          </w:tcPr>
          <w:p w14:paraId="3C5CB333"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560 </w:t>
            </w:r>
          </w:p>
        </w:tc>
        <w:tc>
          <w:tcPr>
            <w:tcW w:w="826" w:type="dxa"/>
            <w:tcBorders>
              <w:top w:val="nil"/>
              <w:left w:val="nil"/>
              <w:bottom w:val="single" w:sz="4" w:space="0" w:color="auto"/>
              <w:right w:val="single" w:sz="4" w:space="0" w:color="auto"/>
            </w:tcBorders>
            <w:shd w:val="clear" w:color="auto" w:fill="auto"/>
            <w:noWrap/>
            <w:vAlign w:val="bottom"/>
            <w:hideMark/>
          </w:tcPr>
          <w:p w14:paraId="4B537136"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0.1%</w:t>
            </w:r>
          </w:p>
        </w:tc>
        <w:tc>
          <w:tcPr>
            <w:tcW w:w="826" w:type="dxa"/>
            <w:tcBorders>
              <w:top w:val="nil"/>
              <w:left w:val="nil"/>
              <w:bottom w:val="single" w:sz="4" w:space="0" w:color="auto"/>
              <w:right w:val="single" w:sz="4" w:space="0" w:color="auto"/>
            </w:tcBorders>
            <w:shd w:val="clear" w:color="auto" w:fill="auto"/>
            <w:noWrap/>
            <w:vAlign w:val="bottom"/>
            <w:hideMark/>
          </w:tcPr>
          <w:p w14:paraId="5B2AFB9C"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29,623 </w:t>
            </w:r>
          </w:p>
        </w:tc>
        <w:tc>
          <w:tcPr>
            <w:tcW w:w="826" w:type="dxa"/>
            <w:tcBorders>
              <w:top w:val="nil"/>
              <w:left w:val="nil"/>
              <w:bottom w:val="single" w:sz="4" w:space="0" w:color="auto"/>
              <w:right w:val="single" w:sz="4" w:space="0" w:color="auto"/>
            </w:tcBorders>
            <w:shd w:val="clear" w:color="auto" w:fill="auto"/>
            <w:noWrap/>
            <w:vAlign w:val="bottom"/>
            <w:hideMark/>
          </w:tcPr>
          <w:p w14:paraId="1B036518"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5.7%</w:t>
            </w:r>
          </w:p>
        </w:tc>
        <w:tc>
          <w:tcPr>
            <w:tcW w:w="851" w:type="dxa"/>
            <w:tcBorders>
              <w:top w:val="nil"/>
              <w:left w:val="nil"/>
              <w:bottom w:val="single" w:sz="4" w:space="0" w:color="auto"/>
              <w:right w:val="single" w:sz="4" w:space="0" w:color="auto"/>
            </w:tcBorders>
            <w:shd w:val="clear" w:color="auto" w:fill="auto"/>
            <w:noWrap/>
            <w:vAlign w:val="bottom"/>
            <w:hideMark/>
          </w:tcPr>
          <w:p w14:paraId="6C49FFE4"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17,500 </w:t>
            </w:r>
          </w:p>
        </w:tc>
        <w:tc>
          <w:tcPr>
            <w:tcW w:w="620" w:type="dxa"/>
            <w:tcBorders>
              <w:top w:val="nil"/>
              <w:left w:val="nil"/>
              <w:bottom w:val="single" w:sz="4" w:space="0" w:color="auto"/>
              <w:right w:val="single" w:sz="4" w:space="0" w:color="auto"/>
            </w:tcBorders>
            <w:shd w:val="clear" w:color="auto" w:fill="auto"/>
            <w:noWrap/>
            <w:vAlign w:val="bottom"/>
            <w:hideMark/>
          </w:tcPr>
          <w:p w14:paraId="6DEAB42D"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3.4%</w:t>
            </w:r>
          </w:p>
        </w:tc>
      </w:tr>
      <w:tr w:rsidR="009A5A0B" w:rsidRPr="00705F1A" w14:paraId="365E27AF" w14:textId="77777777" w:rsidTr="00A14B7D">
        <w:trPr>
          <w:trHeight w:val="29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06544B1"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autres</w:t>
            </w:r>
            <w:proofErr w:type="gramEnd"/>
          </w:p>
        </w:tc>
        <w:tc>
          <w:tcPr>
            <w:tcW w:w="826" w:type="dxa"/>
            <w:tcBorders>
              <w:top w:val="nil"/>
              <w:left w:val="nil"/>
              <w:bottom w:val="single" w:sz="4" w:space="0" w:color="auto"/>
              <w:right w:val="single" w:sz="4" w:space="0" w:color="auto"/>
            </w:tcBorders>
            <w:shd w:val="clear" w:color="auto" w:fill="auto"/>
            <w:noWrap/>
            <w:vAlign w:val="bottom"/>
            <w:hideMark/>
          </w:tcPr>
          <w:p w14:paraId="08091F75"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27,564 </w:t>
            </w:r>
          </w:p>
        </w:tc>
        <w:tc>
          <w:tcPr>
            <w:tcW w:w="826" w:type="dxa"/>
            <w:tcBorders>
              <w:top w:val="nil"/>
              <w:left w:val="nil"/>
              <w:bottom w:val="single" w:sz="4" w:space="0" w:color="auto"/>
              <w:right w:val="single" w:sz="4" w:space="0" w:color="auto"/>
            </w:tcBorders>
            <w:shd w:val="clear" w:color="auto" w:fill="auto"/>
            <w:noWrap/>
            <w:vAlign w:val="bottom"/>
            <w:hideMark/>
          </w:tcPr>
          <w:p w14:paraId="61088738"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4.0%</w:t>
            </w:r>
          </w:p>
        </w:tc>
        <w:tc>
          <w:tcPr>
            <w:tcW w:w="826" w:type="dxa"/>
            <w:tcBorders>
              <w:top w:val="nil"/>
              <w:left w:val="nil"/>
              <w:bottom w:val="single" w:sz="4" w:space="0" w:color="auto"/>
              <w:right w:val="single" w:sz="4" w:space="0" w:color="auto"/>
            </w:tcBorders>
            <w:shd w:val="clear" w:color="auto" w:fill="auto"/>
            <w:noWrap/>
            <w:vAlign w:val="bottom"/>
            <w:hideMark/>
          </w:tcPr>
          <w:p w14:paraId="1F3866A2"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21,515 </w:t>
            </w:r>
          </w:p>
        </w:tc>
        <w:tc>
          <w:tcPr>
            <w:tcW w:w="826" w:type="dxa"/>
            <w:tcBorders>
              <w:top w:val="nil"/>
              <w:left w:val="nil"/>
              <w:bottom w:val="single" w:sz="4" w:space="0" w:color="auto"/>
              <w:right w:val="single" w:sz="4" w:space="0" w:color="auto"/>
            </w:tcBorders>
            <w:shd w:val="clear" w:color="auto" w:fill="auto"/>
            <w:noWrap/>
            <w:vAlign w:val="bottom"/>
            <w:hideMark/>
          </w:tcPr>
          <w:p w14:paraId="51C60EEC"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4.4%</w:t>
            </w:r>
          </w:p>
        </w:tc>
        <w:tc>
          <w:tcPr>
            <w:tcW w:w="826" w:type="dxa"/>
            <w:tcBorders>
              <w:top w:val="nil"/>
              <w:left w:val="nil"/>
              <w:bottom w:val="single" w:sz="4" w:space="0" w:color="auto"/>
              <w:right w:val="single" w:sz="4" w:space="0" w:color="auto"/>
            </w:tcBorders>
            <w:shd w:val="clear" w:color="auto" w:fill="auto"/>
            <w:noWrap/>
            <w:vAlign w:val="bottom"/>
            <w:hideMark/>
          </w:tcPr>
          <w:p w14:paraId="363744CF"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53,250 </w:t>
            </w:r>
          </w:p>
        </w:tc>
        <w:tc>
          <w:tcPr>
            <w:tcW w:w="826" w:type="dxa"/>
            <w:tcBorders>
              <w:top w:val="nil"/>
              <w:left w:val="nil"/>
              <w:bottom w:val="single" w:sz="4" w:space="0" w:color="auto"/>
              <w:right w:val="single" w:sz="4" w:space="0" w:color="auto"/>
            </w:tcBorders>
            <w:shd w:val="clear" w:color="auto" w:fill="auto"/>
            <w:noWrap/>
            <w:vAlign w:val="bottom"/>
            <w:hideMark/>
          </w:tcPr>
          <w:p w14:paraId="01578136"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12.4%</w:t>
            </w:r>
          </w:p>
        </w:tc>
        <w:tc>
          <w:tcPr>
            <w:tcW w:w="826" w:type="dxa"/>
            <w:tcBorders>
              <w:top w:val="nil"/>
              <w:left w:val="nil"/>
              <w:bottom w:val="single" w:sz="4" w:space="0" w:color="auto"/>
              <w:right w:val="single" w:sz="4" w:space="0" w:color="auto"/>
            </w:tcBorders>
            <w:shd w:val="clear" w:color="auto" w:fill="auto"/>
            <w:noWrap/>
            <w:vAlign w:val="bottom"/>
            <w:hideMark/>
          </w:tcPr>
          <w:p w14:paraId="15049716"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9,571 </w:t>
            </w:r>
          </w:p>
        </w:tc>
        <w:tc>
          <w:tcPr>
            <w:tcW w:w="826" w:type="dxa"/>
            <w:tcBorders>
              <w:top w:val="nil"/>
              <w:left w:val="nil"/>
              <w:bottom w:val="single" w:sz="4" w:space="0" w:color="auto"/>
              <w:right w:val="single" w:sz="4" w:space="0" w:color="auto"/>
            </w:tcBorders>
            <w:shd w:val="clear" w:color="auto" w:fill="auto"/>
            <w:noWrap/>
            <w:vAlign w:val="bottom"/>
            <w:hideMark/>
          </w:tcPr>
          <w:p w14:paraId="6C24EFBF"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1.8%</w:t>
            </w:r>
          </w:p>
        </w:tc>
        <w:tc>
          <w:tcPr>
            <w:tcW w:w="851" w:type="dxa"/>
            <w:tcBorders>
              <w:top w:val="nil"/>
              <w:left w:val="nil"/>
              <w:bottom w:val="single" w:sz="4" w:space="0" w:color="auto"/>
              <w:right w:val="single" w:sz="4" w:space="0" w:color="auto"/>
            </w:tcBorders>
            <w:shd w:val="clear" w:color="auto" w:fill="auto"/>
            <w:noWrap/>
            <w:vAlign w:val="bottom"/>
            <w:hideMark/>
          </w:tcPr>
          <w:p w14:paraId="600E6609"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22,584 </w:t>
            </w:r>
          </w:p>
        </w:tc>
        <w:tc>
          <w:tcPr>
            <w:tcW w:w="620" w:type="dxa"/>
            <w:tcBorders>
              <w:top w:val="nil"/>
              <w:left w:val="nil"/>
              <w:bottom w:val="single" w:sz="4" w:space="0" w:color="auto"/>
              <w:right w:val="single" w:sz="4" w:space="0" w:color="auto"/>
            </w:tcBorders>
            <w:shd w:val="clear" w:color="auto" w:fill="auto"/>
            <w:noWrap/>
            <w:vAlign w:val="bottom"/>
            <w:hideMark/>
          </w:tcPr>
          <w:p w14:paraId="236D623B"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4.4%</w:t>
            </w:r>
          </w:p>
        </w:tc>
      </w:tr>
      <w:tr w:rsidR="009A5A0B" w:rsidRPr="00705F1A" w14:paraId="7536CA75" w14:textId="77777777" w:rsidTr="00A14B7D">
        <w:trPr>
          <w:trHeight w:val="29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5252B88" w14:textId="77777777" w:rsidR="009A5A0B" w:rsidRPr="00D90F03" w:rsidRDefault="009A5A0B" w:rsidP="009A5A0B">
            <w:pPr>
              <w:spacing w:after="0" w:line="240" w:lineRule="auto"/>
              <w:ind w:left="0" w:right="0" w:firstLine="0"/>
              <w:jc w:val="left"/>
              <w:rPr>
                <w:rFonts w:eastAsia="Times New Roman"/>
                <w:color w:val="auto"/>
                <w:sz w:val="16"/>
                <w:szCs w:val="16"/>
                <w:lang w:val="fr-CD" w:eastAsia="ja-JP"/>
              </w:rPr>
            </w:pPr>
            <w:r w:rsidRPr="00D90F03">
              <w:rPr>
                <w:rFonts w:eastAsia="Times New Roman"/>
                <w:color w:val="auto"/>
                <w:sz w:val="16"/>
                <w:szCs w:val="16"/>
                <w:lang w:val="fr-CD" w:eastAsia="ja-JP"/>
              </w:rPr>
              <w:t>Total</w:t>
            </w:r>
          </w:p>
        </w:tc>
        <w:tc>
          <w:tcPr>
            <w:tcW w:w="826" w:type="dxa"/>
            <w:tcBorders>
              <w:top w:val="nil"/>
              <w:left w:val="nil"/>
              <w:bottom w:val="single" w:sz="4" w:space="0" w:color="auto"/>
              <w:right w:val="single" w:sz="4" w:space="0" w:color="auto"/>
            </w:tcBorders>
            <w:shd w:val="clear" w:color="auto" w:fill="auto"/>
            <w:noWrap/>
            <w:vAlign w:val="bottom"/>
            <w:hideMark/>
          </w:tcPr>
          <w:p w14:paraId="0E03DAC6"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690,858 </w:t>
            </w:r>
          </w:p>
        </w:tc>
        <w:tc>
          <w:tcPr>
            <w:tcW w:w="826" w:type="dxa"/>
            <w:tcBorders>
              <w:top w:val="nil"/>
              <w:left w:val="nil"/>
              <w:bottom w:val="single" w:sz="4" w:space="0" w:color="auto"/>
              <w:right w:val="single" w:sz="4" w:space="0" w:color="auto"/>
            </w:tcBorders>
            <w:shd w:val="clear" w:color="auto" w:fill="auto"/>
            <w:noWrap/>
            <w:vAlign w:val="bottom"/>
            <w:hideMark/>
          </w:tcPr>
          <w:p w14:paraId="44EC93A7"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826" w:type="dxa"/>
            <w:tcBorders>
              <w:top w:val="nil"/>
              <w:left w:val="nil"/>
              <w:bottom w:val="single" w:sz="4" w:space="0" w:color="auto"/>
              <w:right w:val="single" w:sz="4" w:space="0" w:color="auto"/>
            </w:tcBorders>
            <w:shd w:val="clear" w:color="auto" w:fill="auto"/>
            <w:noWrap/>
            <w:vAlign w:val="bottom"/>
            <w:hideMark/>
          </w:tcPr>
          <w:p w14:paraId="42E95093"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487,114 </w:t>
            </w:r>
          </w:p>
        </w:tc>
        <w:tc>
          <w:tcPr>
            <w:tcW w:w="826" w:type="dxa"/>
            <w:tcBorders>
              <w:top w:val="nil"/>
              <w:left w:val="nil"/>
              <w:bottom w:val="single" w:sz="4" w:space="0" w:color="auto"/>
              <w:right w:val="single" w:sz="4" w:space="0" w:color="auto"/>
            </w:tcBorders>
            <w:shd w:val="clear" w:color="auto" w:fill="auto"/>
            <w:noWrap/>
            <w:vAlign w:val="bottom"/>
            <w:hideMark/>
          </w:tcPr>
          <w:p w14:paraId="0BC4E841"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826" w:type="dxa"/>
            <w:tcBorders>
              <w:top w:val="nil"/>
              <w:left w:val="nil"/>
              <w:bottom w:val="single" w:sz="4" w:space="0" w:color="auto"/>
              <w:right w:val="single" w:sz="4" w:space="0" w:color="auto"/>
            </w:tcBorders>
            <w:shd w:val="clear" w:color="auto" w:fill="auto"/>
            <w:noWrap/>
            <w:vAlign w:val="bottom"/>
            <w:hideMark/>
          </w:tcPr>
          <w:p w14:paraId="1C0EB8B8"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428,710 </w:t>
            </w:r>
          </w:p>
        </w:tc>
        <w:tc>
          <w:tcPr>
            <w:tcW w:w="826" w:type="dxa"/>
            <w:tcBorders>
              <w:top w:val="nil"/>
              <w:left w:val="nil"/>
              <w:bottom w:val="single" w:sz="4" w:space="0" w:color="auto"/>
              <w:right w:val="single" w:sz="4" w:space="0" w:color="auto"/>
            </w:tcBorders>
            <w:shd w:val="clear" w:color="auto" w:fill="auto"/>
            <w:noWrap/>
            <w:vAlign w:val="bottom"/>
            <w:hideMark/>
          </w:tcPr>
          <w:p w14:paraId="7BD119AC"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826" w:type="dxa"/>
            <w:tcBorders>
              <w:top w:val="nil"/>
              <w:left w:val="nil"/>
              <w:bottom w:val="single" w:sz="4" w:space="0" w:color="auto"/>
              <w:right w:val="single" w:sz="4" w:space="0" w:color="auto"/>
            </w:tcBorders>
            <w:shd w:val="clear" w:color="auto" w:fill="auto"/>
            <w:noWrap/>
            <w:vAlign w:val="bottom"/>
            <w:hideMark/>
          </w:tcPr>
          <w:p w14:paraId="1FD2C97B"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520,534 </w:t>
            </w:r>
          </w:p>
        </w:tc>
        <w:tc>
          <w:tcPr>
            <w:tcW w:w="826" w:type="dxa"/>
            <w:tcBorders>
              <w:top w:val="nil"/>
              <w:left w:val="nil"/>
              <w:bottom w:val="single" w:sz="4" w:space="0" w:color="auto"/>
              <w:right w:val="single" w:sz="4" w:space="0" w:color="auto"/>
            </w:tcBorders>
            <w:shd w:val="clear" w:color="auto" w:fill="auto"/>
            <w:noWrap/>
            <w:vAlign w:val="bottom"/>
            <w:hideMark/>
          </w:tcPr>
          <w:p w14:paraId="74884008"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851" w:type="dxa"/>
            <w:tcBorders>
              <w:top w:val="nil"/>
              <w:left w:val="nil"/>
              <w:bottom w:val="single" w:sz="4" w:space="0" w:color="auto"/>
              <w:right w:val="single" w:sz="4" w:space="0" w:color="auto"/>
            </w:tcBorders>
            <w:shd w:val="clear" w:color="auto" w:fill="auto"/>
            <w:noWrap/>
            <w:vAlign w:val="bottom"/>
            <w:hideMark/>
          </w:tcPr>
          <w:p w14:paraId="2A0D76A2" w14:textId="77777777" w:rsidR="009A5A0B" w:rsidRPr="00D90F03" w:rsidRDefault="009A5A0B"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516,942 </w:t>
            </w:r>
          </w:p>
        </w:tc>
        <w:tc>
          <w:tcPr>
            <w:tcW w:w="620" w:type="dxa"/>
            <w:tcBorders>
              <w:top w:val="nil"/>
              <w:left w:val="nil"/>
              <w:bottom w:val="single" w:sz="4" w:space="0" w:color="auto"/>
              <w:right w:val="single" w:sz="4" w:space="0" w:color="auto"/>
            </w:tcBorders>
            <w:shd w:val="clear" w:color="auto" w:fill="auto"/>
            <w:noWrap/>
            <w:vAlign w:val="bottom"/>
            <w:hideMark/>
          </w:tcPr>
          <w:p w14:paraId="618CE4EA" w14:textId="77777777" w:rsidR="009A5A0B" w:rsidRPr="00D90F03" w:rsidRDefault="009A5A0B" w:rsidP="009A5A0B">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r>
    </w:tbl>
    <w:p w14:paraId="41D4376D" w14:textId="77777777" w:rsidR="009A5A0B" w:rsidRPr="00705F1A" w:rsidRDefault="009A5A0B" w:rsidP="00A14B7D">
      <w:pPr>
        <w:rPr>
          <w:lang w:val="fr-CD"/>
        </w:rPr>
      </w:pPr>
    </w:p>
    <w:p w14:paraId="29B45BDB" w14:textId="4B88875D" w:rsidR="000A7CFE" w:rsidRPr="00705F1A" w:rsidRDefault="000A7CFE" w:rsidP="00A14B7D">
      <w:pPr>
        <w:jc w:val="center"/>
        <w:rPr>
          <w:lang w:val="fr-CD"/>
        </w:rPr>
      </w:pPr>
      <w:r w:rsidRPr="00705F1A">
        <w:rPr>
          <w:noProof/>
          <w:lang w:val="fr-CD" w:eastAsia="ja-JP"/>
        </w:rPr>
        <w:drawing>
          <wp:inline distT="0" distB="0" distL="0" distR="0" wp14:anchorId="4FBDC737" wp14:editId="43710C5E">
            <wp:extent cx="4572000" cy="2743200"/>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6D6F3E" w14:textId="77777777" w:rsidR="009A5A0B" w:rsidRPr="00705F1A" w:rsidRDefault="009A5A0B" w:rsidP="00A14B7D">
      <w:pPr>
        <w:rPr>
          <w:i/>
          <w:lang w:val="fr-CD"/>
        </w:rPr>
      </w:pPr>
    </w:p>
    <w:p w14:paraId="43AF1FE4" w14:textId="21877FB8" w:rsidR="000A7CFE" w:rsidRPr="00705F1A" w:rsidRDefault="000A7CFE" w:rsidP="000A7CFE">
      <w:pPr>
        <w:pStyle w:val="Lgende"/>
        <w:tabs>
          <w:tab w:val="left" w:pos="6521"/>
        </w:tabs>
        <w:spacing w:after="0"/>
        <w:ind w:left="22" w:hanging="11"/>
        <w:jc w:val="center"/>
        <w:rPr>
          <w:rFonts w:asciiTheme="minorHAnsi" w:hAnsiTheme="minorHAnsi" w:cstheme="minorHAnsi"/>
          <w:b/>
          <w:i w:val="0"/>
          <w:color w:val="1F4E79" w:themeColor="accent5" w:themeShade="80"/>
          <w:sz w:val="21"/>
          <w:szCs w:val="21"/>
          <w:lang w:val="fr-CD"/>
        </w:rPr>
      </w:pPr>
      <w:r w:rsidRPr="00705F1A">
        <w:rPr>
          <w:rFonts w:asciiTheme="minorHAnsi" w:hAnsiTheme="minorHAnsi" w:cstheme="minorHAnsi"/>
          <w:b/>
          <w:i w:val="0"/>
          <w:color w:val="1F4E79" w:themeColor="accent5" w:themeShade="80"/>
          <w:sz w:val="21"/>
          <w:szCs w:val="21"/>
          <w:lang w:val="fr-CD"/>
        </w:rPr>
        <w:t xml:space="preserve">Figure </w:t>
      </w:r>
      <w:r w:rsidRPr="00705F1A">
        <w:rPr>
          <w:rFonts w:asciiTheme="minorHAnsi" w:hAnsiTheme="minorHAnsi" w:cstheme="minorHAnsi"/>
          <w:b/>
          <w:i w:val="0"/>
          <w:color w:val="1F4E79" w:themeColor="accent5" w:themeShade="80"/>
          <w:sz w:val="21"/>
          <w:szCs w:val="21"/>
          <w:lang w:val="fr-CD"/>
        </w:rPr>
        <w:fldChar w:fldCharType="begin"/>
      </w:r>
      <w:r w:rsidRPr="00705F1A">
        <w:rPr>
          <w:rFonts w:asciiTheme="minorHAnsi" w:hAnsiTheme="minorHAnsi" w:cstheme="minorHAnsi"/>
          <w:b/>
          <w:i w:val="0"/>
          <w:color w:val="1F4E79" w:themeColor="accent5" w:themeShade="80"/>
          <w:sz w:val="21"/>
          <w:szCs w:val="21"/>
          <w:lang w:val="fr-CD"/>
        </w:rPr>
        <w:instrText xml:space="preserve"> SEQ Figure \* ARABIC </w:instrText>
      </w:r>
      <w:r w:rsidRPr="00705F1A">
        <w:rPr>
          <w:rFonts w:asciiTheme="minorHAnsi" w:hAnsiTheme="minorHAnsi" w:cstheme="minorHAnsi"/>
          <w:b/>
          <w:i w:val="0"/>
          <w:color w:val="1F4E79" w:themeColor="accent5" w:themeShade="80"/>
          <w:sz w:val="21"/>
          <w:szCs w:val="21"/>
          <w:lang w:val="fr-CD"/>
        </w:rPr>
        <w:fldChar w:fldCharType="separate"/>
      </w:r>
      <w:r w:rsidR="00685935">
        <w:rPr>
          <w:rFonts w:asciiTheme="minorHAnsi" w:hAnsiTheme="minorHAnsi" w:cstheme="minorHAnsi"/>
          <w:b/>
          <w:i w:val="0"/>
          <w:noProof/>
          <w:color w:val="1F4E79" w:themeColor="accent5" w:themeShade="80"/>
          <w:sz w:val="21"/>
          <w:szCs w:val="21"/>
          <w:lang w:val="fr-CD"/>
        </w:rPr>
        <w:t>1</w:t>
      </w:r>
      <w:r w:rsidRPr="00705F1A">
        <w:rPr>
          <w:rFonts w:asciiTheme="minorHAnsi" w:hAnsiTheme="minorHAnsi" w:cstheme="minorHAnsi"/>
          <w:b/>
          <w:i w:val="0"/>
          <w:color w:val="1F4E79" w:themeColor="accent5" w:themeShade="80"/>
          <w:sz w:val="21"/>
          <w:szCs w:val="21"/>
          <w:lang w:val="fr-CD"/>
        </w:rPr>
        <w:fldChar w:fldCharType="end"/>
      </w:r>
      <w:r w:rsidRPr="00705F1A">
        <w:rPr>
          <w:rFonts w:ascii="MS Gothic" w:eastAsia="MS Gothic" w:hAnsi="MS Gothic" w:cs="MS Gothic"/>
          <w:b/>
          <w:i w:val="0"/>
          <w:color w:val="1F4E79" w:themeColor="accent5" w:themeShade="80"/>
          <w:sz w:val="21"/>
          <w:szCs w:val="21"/>
          <w:lang w:val="fr-CD"/>
        </w:rPr>
        <w:t xml:space="preserve">　</w:t>
      </w:r>
      <w:r w:rsidRPr="00705F1A">
        <w:rPr>
          <w:rFonts w:asciiTheme="minorHAnsi" w:hAnsiTheme="minorHAnsi" w:cstheme="minorHAnsi"/>
          <w:b/>
          <w:i w:val="0"/>
          <w:color w:val="1F4E79" w:themeColor="accent5" w:themeShade="80"/>
          <w:sz w:val="21"/>
          <w:szCs w:val="21"/>
          <w:lang w:val="fr-CD"/>
        </w:rPr>
        <w:t xml:space="preserve"> Revenu annuel agricole par ménage calculé à partir de l'enquête de référence</w:t>
      </w:r>
    </w:p>
    <w:p w14:paraId="30674412" w14:textId="77777777" w:rsidR="000A7CFE" w:rsidRPr="00705F1A" w:rsidRDefault="000A7CFE" w:rsidP="000A7CFE">
      <w:pPr>
        <w:pStyle w:val="Lgende"/>
        <w:tabs>
          <w:tab w:val="left" w:pos="6521"/>
        </w:tabs>
        <w:spacing w:after="0"/>
        <w:ind w:left="22" w:hanging="11"/>
        <w:jc w:val="center"/>
        <w:rPr>
          <w:rFonts w:asciiTheme="minorHAnsi" w:hAnsiTheme="minorHAnsi" w:cstheme="minorHAnsi"/>
          <w:b/>
          <w:i w:val="0"/>
          <w:color w:val="1F4E79" w:themeColor="accent5" w:themeShade="80"/>
          <w:sz w:val="21"/>
          <w:szCs w:val="21"/>
          <w:lang w:val="fr-CD"/>
        </w:rPr>
      </w:pPr>
      <w:r w:rsidRPr="00705F1A">
        <w:rPr>
          <w:rFonts w:asciiTheme="minorHAnsi" w:hAnsiTheme="minorHAnsi" w:cstheme="minorHAnsi"/>
          <w:b/>
          <w:i w:val="0"/>
          <w:color w:val="1F4E79" w:themeColor="accent5" w:themeShade="80"/>
          <w:sz w:val="21"/>
          <w:szCs w:val="21"/>
          <w:lang w:val="fr-CD"/>
        </w:rPr>
        <w:t xml:space="preserve"> (Valeurs provisoires)</w:t>
      </w:r>
    </w:p>
    <w:p w14:paraId="04ED5AAE" w14:textId="77777777" w:rsidR="000A7CFE" w:rsidRPr="00705F1A" w:rsidRDefault="000A7CFE" w:rsidP="00363B06">
      <w:pPr>
        <w:pStyle w:val="Lgende"/>
        <w:tabs>
          <w:tab w:val="left" w:pos="6521"/>
        </w:tabs>
        <w:spacing w:after="0"/>
        <w:ind w:left="22" w:hanging="11"/>
        <w:jc w:val="center"/>
        <w:rPr>
          <w:rFonts w:asciiTheme="minorHAnsi" w:hAnsiTheme="minorHAnsi" w:cstheme="minorHAnsi"/>
          <w:b/>
          <w:i w:val="0"/>
          <w:color w:val="1F4E79" w:themeColor="accent5" w:themeShade="80"/>
          <w:sz w:val="21"/>
          <w:szCs w:val="21"/>
          <w:lang w:val="fr-CD"/>
        </w:rPr>
      </w:pPr>
    </w:p>
    <w:p w14:paraId="111B9E3C" w14:textId="77777777" w:rsidR="000A7CFE" w:rsidRPr="00705F1A" w:rsidRDefault="000A7CFE" w:rsidP="00A14B7D">
      <w:pPr>
        <w:rPr>
          <w:i/>
          <w:lang w:val="fr-CD"/>
        </w:rPr>
      </w:pPr>
    </w:p>
    <w:p w14:paraId="7D14353E" w14:textId="3FE10796" w:rsidR="00363B06" w:rsidRPr="00705F1A" w:rsidRDefault="00A14B7D" w:rsidP="00A14B7D">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8</w:t>
      </w:r>
      <w:r w:rsidRPr="00705F1A">
        <w:rPr>
          <w:b/>
          <w:color w:val="auto"/>
          <w:sz w:val="21"/>
          <w:szCs w:val="21"/>
          <w:lang w:val="fr-CD"/>
        </w:rPr>
        <w:fldChar w:fldCharType="end"/>
      </w:r>
      <w:r w:rsidRPr="00705F1A">
        <w:rPr>
          <w:b/>
          <w:color w:val="auto"/>
          <w:sz w:val="21"/>
          <w:szCs w:val="21"/>
          <w:lang w:val="fr-CD"/>
        </w:rPr>
        <w:t xml:space="preserve">  </w:t>
      </w:r>
      <w:r w:rsidR="00363B06" w:rsidRPr="00705F1A">
        <w:rPr>
          <w:b/>
          <w:color w:val="auto"/>
          <w:sz w:val="21"/>
          <w:szCs w:val="21"/>
          <w:lang w:val="fr-CD"/>
        </w:rPr>
        <w:t>Revenu d’élevage par ménage calculé à partir de l'enquête de référence</w:t>
      </w:r>
    </w:p>
    <w:p w14:paraId="0B4B976B" w14:textId="77777777" w:rsidR="00363B06" w:rsidRPr="00705F1A" w:rsidRDefault="00363B06" w:rsidP="00363B06">
      <w:pPr>
        <w:pStyle w:val="Lgende"/>
        <w:tabs>
          <w:tab w:val="left" w:pos="6521"/>
        </w:tabs>
        <w:spacing w:after="0"/>
        <w:ind w:left="22" w:hanging="11"/>
        <w:jc w:val="center"/>
        <w:rPr>
          <w:b/>
          <w:color w:val="auto"/>
          <w:sz w:val="21"/>
          <w:szCs w:val="21"/>
          <w:lang w:val="fr-CD"/>
        </w:rPr>
      </w:pPr>
      <w:r w:rsidRPr="00705F1A">
        <w:rPr>
          <w:b/>
          <w:color w:val="auto"/>
          <w:sz w:val="21"/>
          <w:szCs w:val="21"/>
          <w:lang w:val="fr-CD"/>
        </w:rPr>
        <w:t xml:space="preserve"> (Valeurs provisoires)</w:t>
      </w:r>
    </w:p>
    <w:p w14:paraId="321F1C9B" w14:textId="34A5D289" w:rsidR="00560186" w:rsidRPr="00705F1A" w:rsidRDefault="00560186" w:rsidP="00A14B7D">
      <w:pPr>
        <w:pStyle w:val="Lgende"/>
        <w:tabs>
          <w:tab w:val="left" w:pos="6521"/>
        </w:tabs>
        <w:spacing w:after="0"/>
        <w:ind w:left="22" w:hanging="11"/>
        <w:jc w:val="right"/>
        <w:rPr>
          <w:color w:val="auto"/>
          <w:lang w:val="fr-CD"/>
        </w:rPr>
      </w:pPr>
      <w:r w:rsidRPr="00705F1A">
        <w:rPr>
          <w:color w:val="auto"/>
          <w:lang w:val="fr-CD"/>
        </w:rPr>
        <w:t>(CDF/an)</w:t>
      </w:r>
    </w:p>
    <w:tbl>
      <w:tblPr>
        <w:tblW w:w="0" w:type="auto"/>
        <w:tblInd w:w="846" w:type="dxa"/>
        <w:tblLayout w:type="fixed"/>
        <w:tblCellMar>
          <w:left w:w="70" w:type="dxa"/>
          <w:right w:w="70" w:type="dxa"/>
        </w:tblCellMar>
        <w:tblLook w:val="04A0" w:firstRow="1" w:lastRow="0" w:firstColumn="1" w:lastColumn="0" w:noHBand="0" w:noVBand="1"/>
      </w:tblPr>
      <w:tblGrid>
        <w:gridCol w:w="850"/>
        <w:gridCol w:w="797"/>
        <w:gridCol w:w="797"/>
        <w:gridCol w:w="798"/>
        <w:gridCol w:w="797"/>
        <w:gridCol w:w="797"/>
        <w:gridCol w:w="798"/>
        <w:gridCol w:w="797"/>
        <w:gridCol w:w="798"/>
        <w:gridCol w:w="927"/>
        <w:gridCol w:w="620"/>
      </w:tblGrid>
      <w:tr w:rsidR="00560186" w:rsidRPr="00705F1A" w14:paraId="6EB9CF71" w14:textId="77777777" w:rsidTr="00A14B7D">
        <w:trPr>
          <w:trHeight w:val="290"/>
        </w:trPr>
        <w:tc>
          <w:tcPr>
            <w:tcW w:w="85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6F59984" w14:textId="77777777" w:rsidR="00560186" w:rsidRPr="00D90F03" w:rsidRDefault="00560186" w:rsidP="00560186">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Produits</w:t>
            </w:r>
          </w:p>
        </w:tc>
        <w:tc>
          <w:tcPr>
            <w:tcW w:w="6379" w:type="dxa"/>
            <w:gridSpan w:val="8"/>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270F4C99" w14:textId="77777777" w:rsidR="00560186" w:rsidRPr="00D90F03" w:rsidRDefault="00560186" w:rsidP="00560186">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Territoire</w:t>
            </w:r>
          </w:p>
        </w:tc>
        <w:tc>
          <w:tcPr>
            <w:tcW w:w="1547" w:type="dxa"/>
            <w:gridSpan w:val="2"/>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0FA55CA" w14:textId="322F909C" w:rsidR="00560186" w:rsidRPr="00D90F03" w:rsidRDefault="005C48BD" w:rsidP="008C65B0">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4 Territoires</w:t>
            </w:r>
          </w:p>
        </w:tc>
      </w:tr>
      <w:tr w:rsidR="00560186" w:rsidRPr="00705F1A" w14:paraId="00EBAF46" w14:textId="77777777" w:rsidTr="00A14B7D">
        <w:trPr>
          <w:trHeight w:val="29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9581091"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p>
        </w:tc>
        <w:tc>
          <w:tcPr>
            <w:tcW w:w="1594"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28087E1" w14:textId="77777777" w:rsidR="00560186" w:rsidRPr="00D90F03" w:rsidRDefault="00560186" w:rsidP="00560186">
            <w:pPr>
              <w:spacing w:after="0" w:line="240" w:lineRule="auto"/>
              <w:ind w:left="0" w:right="0" w:firstLine="0"/>
              <w:jc w:val="center"/>
              <w:rPr>
                <w:rFonts w:eastAsia="Times New Roman"/>
                <w:b/>
                <w:color w:val="auto"/>
                <w:sz w:val="16"/>
                <w:szCs w:val="16"/>
                <w:lang w:val="fr-CD" w:eastAsia="ja-JP"/>
              </w:rPr>
            </w:pPr>
            <w:proofErr w:type="spellStart"/>
            <w:r w:rsidRPr="00D90F03">
              <w:rPr>
                <w:rFonts w:eastAsia="Times New Roman"/>
                <w:b/>
                <w:color w:val="auto"/>
                <w:sz w:val="16"/>
                <w:szCs w:val="16"/>
                <w:lang w:val="fr-CD" w:eastAsia="ja-JP"/>
              </w:rPr>
              <w:t>Bagata</w:t>
            </w:r>
            <w:proofErr w:type="spellEnd"/>
          </w:p>
        </w:tc>
        <w:tc>
          <w:tcPr>
            <w:tcW w:w="1595"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7E9B095" w14:textId="77777777" w:rsidR="00560186" w:rsidRPr="00D90F03" w:rsidRDefault="00560186" w:rsidP="00560186">
            <w:pPr>
              <w:spacing w:after="0" w:line="240" w:lineRule="auto"/>
              <w:ind w:left="0" w:right="0" w:firstLine="0"/>
              <w:jc w:val="center"/>
              <w:rPr>
                <w:rFonts w:eastAsia="Times New Roman"/>
                <w:b/>
                <w:color w:val="auto"/>
                <w:sz w:val="16"/>
                <w:szCs w:val="16"/>
                <w:lang w:val="fr-CD" w:eastAsia="ja-JP"/>
              </w:rPr>
            </w:pPr>
            <w:proofErr w:type="spellStart"/>
            <w:r w:rsidRPr="00D90F03">
              <w:rPr>
                <w:rFonts w:eastAsia="Times New Roman"/>
                <w:b/>
                <w:color w:val="auto"/>
                <w:sz w:val="16"/>
                <w:szCs w:val="16"/>
                <w:lang w:val="fr-CD" w:eastAsia="ja-JP"/>
              </w:rPr>
              <w:t>Bulungu</w:t>
            </w:r>
            <w:proofErr w:type="spellEnd"/>
          </w:p>
        </w:tc>
        <w:tc>
          <w:tcPr>
            <w:tcW w:w="1595"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B28290E" w14:textId="77777777" w:rsidR="00560186" w:rsidRPr="00D90F03" w:rsidRDefault="00560186" w:rsidP="00560186">
            <w:pPr>
              <w:spacing w:after="0" w:line="240" w:lineRule="auto"/>
              <w:ind w:left="0" w:right="0" w:firstLine="0"/>
              <w:jc w:val="center"/>
              <w:rPr>
                <w:rFonts w:eastAsia="Times New Roman"/>
                <w:b/>
                <w:color w:val="auto"/>
                <w:sz w:val="16"/>
                <w:szCs w:val="16"/>
                <w:lang w:val="fr-CD" w:eastAsia="ja-JP"/>
              </w:rPr>
            </w:pPr>
            <w:proofErr w:type="spellStart"/>
            <w:r w:rsidRPr="00D90F03">
              <w:rPr>
                <w:rFonts w:eastAsia="Times New Roman"/>
                <w:b/>
                <w:color w:val="auto"/>
                <w:sz w:val="16"/>
                <w:szCs w:val="16"/>
                <w:lang w:val="fr-CD" w:eastAsia="ja-JP"/>
              </w:rPr>
              <w:t>Idiofa</w:t>
            </w:r>
            <w:proofErr w:type="spellEnd"/>
          </w:p>
        </w:tc>
        <w:tc>
          <w:tcPr>
            <w:tcW w:w="1595"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EBBF19F" w14:textId="60691EAD" w:rsidR="00560186" w:rsidRPr="00D90F03" w:rsidRDefault="00560186" w:rsidP="00560186">
            <w:pPr>
              <w:spacing w:after="0" w:line="240" w:lineRule="auto"/>
              <w:ind w:left="0" w:right="0" w:firstLine="0"/>
              <w:jc w:val="center"/>
              <w:rPr>
                <w:rFonts w:eastAsia="Times New Roman"/>
                <w:b/>
                <w:color w:val="auto"/>
                <w:sz w:val="16"/>
                <w:szCs w:val="16"/>
                <w:lang w:val="fr-CD" w:eastAsia="ja-JP"/>
              </w:rPr>
            </w:pPr>
            <w:r w:rsidRPr="00D90F03">
              <w:rPr>
                <w:rFonts w:eastAsia="Times New Roman"/>
                <w:b/>
                <w:color w:val="auto"/>
                <w:sz w:val="16"/>
                <w:szCs w:val="16"/>
                <w:lang w:val="fr-CD" w:eastAsia="ja-JP"/>
              </w:rPr>
              <w:t>Masi-</w:t>
            </w:r>
            <w:proofErr w:type="spellStart"/>
            <w:r w:rsidR="005C48BD" w:rsidRPr="00D90F03">
              <w:rPr>
                <w:rFonts w:eastAsia="Times New Roman"/>
                <w:b/>
                <w:color w:val="auto"/>
                <w:sz w:val="16"/>
                <w:szCs w:val="16"/>
                <w:lang w:val="fr-CD" w:eastAsia="ja-JP"/>
              </w:rPr>
              <w:t>Manimba</w:t>
            </w:r>
            <w:proofErr w:type="spellEnd"/>
          </w:p>
        </w:tc>
        <w:tc>
          <w:tcPr>
            <w:tcW w:w="1547" w:type="dxa"/>
            <w:gridSpan w:val="2"/>
            <w:vMerge/>
            <w:tcBorders>
              <w:top w:val="single" w:sz="4" w:space="0" w:color="auto"/>
              <w:left w:val="single" w:sz="4" w:space="0" w:color="auto"/>
              <w:bottom w:val="single" w:sz="4" w:space="0" w:color="auto"/>
              <w:right w:val="single" w:sz="4" w:space="0" w:color="auto"/>
            </w:tcBorders>
            <w:vAlign w:val="center"/>
            <w:hideMark/>
          </w:tcPr>
          <w:p w14:paraId="0B316490"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p>
        </w:tc>
      </w:tr>
      <w:tr w:rsidR="00560186" w:rsidRPr="00705F1A" w14:paraId="530E2EC0" w14:textId="77777777" w:rsidTr="00A14B7D">
        <w:trPr>
          <w:trHeight w:val="2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CAFC46D" w14:textId="7A851C59" w:rsidR="00560186" w:rsidRPr="00D90F03" w:rsidRDefault="00560186" w:rsidP="00560186">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chèvre</w:t>
            </w:r>
            <w:proofErr w:type="gramEnd"/>
          </w:p>
        </w:tc>
        <w:tc>
          <w:tcPr>
            <w:tcW w:w="797" w:type="dxa"/>
            <w:tcBorders>
              <w:top w:val="nil"/>
              <w:left w:val="nil"/>
              <w:bottom w:val="single" w:sz="4" w:space="0" w:color="auto"/>
              <w:right w:val="single" w:sz="4" w:space="0" w:color="auto"/>
            </w:tcBorders>
            <w:shd w:val="clear" w:color="auto" w:fill="auto"/>
            <w:noWrap/>
            <w:vAlign w:val="bottom"/>
            <w:hideMark/>
          </w:tcPr>
          <w:p w14:paraId="2E0F8C0D"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20,178 </w:t>
            </w:r>
          </w:p>
        </w:tc>
        <w:tc>
          <w:tcPr>
            <w:tcW w:w="797" w:type="dxa"/>
            <w:tcBorders>
              <w:top w:val="nil"/>
              <w:left w:val="nil"/>
              <w:bottom w:val="single" w:sz="4" w:space="0" w:color="auto"/>
              <w:right w:val="single" w:sz="4" w:space="0" w:color="auto"/>
            </w:tcBorders>
            <w:shd w:val="clear" w:color="auto" w:fill="auto"/>
            <w:noWrap/>
            <w:vAlign w:val="bottom"/>
            <w:hideMark/>
          </w:tcPr>
          <w:p w14:paraId="257C96E1"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38.5%</w:t>
            </w:r>
          </w:p>
        </w:tc>
        <w:tc>
          <w:tcPr>
            <w:tcW w:w="798" w:type="dxa"/>
            <w:tcBorders>
              <w:top w:val="nil"/>
              <w:left w:val="nil"/>
              <w:bottom w:val="single" w:sz="4" w:space="0" w:color="auto"/>
              <w:right w:val="single" w:sz="4" w:space="0" w:color="auto"/>
            </w:tcBorders>
            <w:shd w:val="clear" w:color="auto" w:fill="auto"/>
            <w:noWrap/>
            <w:vAlign w:val="bottom"/>
            <w:hideMark/>
          </w:tcPr>
          <w:p w14:paraId="37B50C82"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30,331 </w:t>
            </w:r>
          </w:p>
        </w:tc>
        <w:tc>
          <w:tcPr>
            <w:tcW w:w="797" w:type="dxa"/>
            <w:tcBorders>
              <w:top w:val="nil"/>
              <w:left w:val="nil"/>
              <w:bottom w:val="single" w:sz="4" w:space="0" w:color="auto"/>
              <w:right w:val="single" w:sz="4" w:space="0" w:color="auto"/>
            </w:tcBorders>
            <w:shd w:val="clear" w:color="auto" w:fill="auto"/>
            <w:noWrap/>
            <w:vAlign w:val="bottom"/>
            <w:hideMark/>
          </w:tcPr>
          <w:p w14:paraId="37AD97BE"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40.8%</w:t>
            </w:r>
          </w:p>
        </w:tc>
        <w:tc>
          <w:tcPr>
            <w:tcW w:w="797" w:type="dxa"/>
            <w:tcBorders>
              <w:top w:val="nil"/>
              <w:left w:val="nil"/>
              <w:bottom w:val="single" w:sz="4" w:space="0" w:color="auto"/>
              <w:right w:val="single" w:sz="4" w:space="0" w:color="auto"/>
            </w:tcBorders>
            <w:shd w:val="clear" w:color="auto" w:fill="auto"/>
            <w:noWrap/>
            <w:vAlign w:val="bottom"/>
            <w:hideMark/>
          </w:tcPr>
          <w:p w14:paraId="19A31690"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23,881 </w:t>
            </w:r>
          </w:p>
        </w:tc>
        <w:tc>
          <w:tcPr>
            <w:tcW w:w="798" w:type="dxa"/>
            <w:tcBorders>
              <w:top w:val="nil"/>
              <w:left w:val="nil"/>
              <w:bottom w:val="single" w:sz="4" w:space="0" w:color="auto"/>
              <w:right w:val="single" w:sz="4" w:space="0" w:color="auto"/>
            </w:tcBorders>
            <w:shd w:val="clear" w:color="auto" w:fill="auto"/>
            <w:noWrap/>
            <w:vAlign w:val="bottom"/>
            <w:hideMark/>
          </w:tcPr>
          <w:p w14:paraId="20A5512E"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20.3%</w:t>
            </w:r>
          </w:p>
        </w:tc>
        <w:tc>
          <w:tcPr>
            <w:tcW w:w="797" w:type="dxa"/>
            <w:tcBorders>
              <w:top w:val="nil"/>
              <w:left w:val="nil"/>
              <w:bottom w:val="single" w:sz="4" w:space="0" w:color="auto"/>
              <w:right w:val="single" w:sz="4" w:space="0" w:color="auto"/>
            </w:tcBorders>
            <w:shd w:val="clear" w:color="auto" w:fill="auto"/>
            <w:noWrap/>
            <w:vAlign w:val="bottom"/>
            <w:hideMark/>
          </w:tcPr>
          <w:p w14:paraId="01281467"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36,979 </w:t>
            </w:r>
          </w:p>
        </w:tc>
        <w:tc>
          <w:tcPr>
            <w:tcW w:w="798" w:type="dxa"/>
            <w:tcBorders>
              <w:top w:val="nil"/>
              <w:left w:val="nil"/>
              <w:bottom w:val="single" w:sz="4" w:space="0" w:color="auto"/>
              <w:right w:val="single" w:sz="4" w:space="0" w:color="auto"/>
            </w:tcBorders>
            <w:shd w:val="clear" w:color="auto" w:fill="auto"/>
            <w:noWrap/>
            <w:vAlign w:val="bottom"/>
            <w:hideMark/>
          </w:tcPr>
          <w:p w14:paraId="79A359DA"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53.6%</w:t>
            </w:r>
          </w:p>
        </w:tc>
        <w:tc>
          <w:tcPr>
            <w:tcW w:w="927" w:type="dxa"/>
            <w:tcBorders>
              <w:top w:val="nil"/>
              <w:left w:val="nil"/>
              <w:bottom w:val="single" w:sz="4" w:space="0" w:color="auto"/>
              <w:right w:val="single" w:sz="4" w:space="0" w:color="auto"/>
            </w:tcBorders>
            <w:shd w:val="clear" w:color="auto" w:fill="auto"/>
            <w:noWrap/>
            <w:vAlign w:val="bottom"/>
            <w:hideMark/>
          </w:tcPr>
          <w:p w14:paraId="0ABB075F"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30,282 </w:t>
            </w:r>
          </w:p>
        </w:tc>
        <w:tc>
          <w:tcPr>
            <w:tcW w:w="620" w:type="dxa"/>
            <w:tcBorders>
              <w:top w:val="nil"/>
              <w:left w:val="nil"/>
              <w:bottom w:val="single" w:sz="4" w:space="0" w:color="auto"/>
              <w:right w:val="single" w:sz="4" w:space="0" w:color="auto"/>
            </w:tcBorders>
            <w:shd w:val="clear" w:color="auto" w:fill="auto"/>
            <w:noWrap/>
            <w:vAlign w:val="bottom"/>
            <w:hideMark/>
          </w:tcPr>
          <w:p w14:paraId="44167A3D"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40.2%</w:t>
            </w:r>
          </w:p>
        </w:tc>
      </w:tr>
      <w:tr w:rsidR="00560186" w:rsidRPr="00705F1A" w14:paraId="6F0DC724" w14:textId="77777777" w:rsidTr="00A14B7D">
        <w:trPr>
          <w:trHeight w:val="2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94AC39D"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porc</w:t>
            </w:r>
            <w:proofErr w:type="gramEnd"/>
          </w:p>
        </w:tc>
        <w:tc>
          <w:tcPr>
            <w:tcW w:w="797" w:type="dxa"/>
            <w:tcBorders>
              <w:top w:val="nil"/>
              <w:left w:val="nil"/>
              <w:bottom w:val="single" w:sz="4" w:space="0" w:color="auto"/>
              <w:right w:val="single" w:sz="4" w:space="0" w:color="auto"/>
            </w:tcBorders>
            <w:shd w:val="clear" w:color="auto" w:fill="auto"/>
            <w:noWrap/>
            <w:vAlign w:val="bottom"/>
            <w:hideMark/>
          </w:tcPr>
          <w:p w14:paraId="543F288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5,426 </w:t>
            </w:r>
          </w:p>
        </w:tc>
        <w:tc>
          <w:tcPr>
            <w:tcW w:w="797" w:type="dxa"/>
            <w:tcBorders>
              <w:top w:val="nil"/>
              <w:left w:val="nil"/>
              <w:bottom w:val="single" w:sz="4" w:space="0" w:color="auto"/>
              <w:right w:val="single" w:sz="4" w:space="0" w:color="auto"/>
            </w:tcBorders>
            <w:shd w:val="clear" w:color="auto" w:fill="auto"/>
            <w:noWrap/>
            <w:vAlign w:val="bottom"/>
            <w:hideMark/>
          </w:tcPr>
          <w:p w14:paraId="16021890"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10.3%</w:t>
            </w:r>
          </w:p>
        </w:tc>
        <w:tc>
          <w:tcPr>
            <w:tcW w:w="798" w:type="dxa"/>
            <w:tcBorders>
              <w:top w:val="nil"/>
              <w:left w:val="nil"/>
              <w:bottom w:val="single" w:sz="4" w:space="0" w:color="auto"/>
              <w:right w:val="single" w:sz="4" w:space="0" w:color="auto"/>
            </w:tcBorders>
            <w:shd w:val="clear" w:color="auto" w:fill="auto"/>
            <w:noWrap/>
            <w:vAlign w:val="bottom"/>
            <w:hideMark/>
          </w:tcPr>
          <w:p w14:paraId="69750029"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21,263 </w:t>
            </w:r>
          </w:p>
        </w:tc>
        <w:tc>
          <w:tcPr>
            <w:tcW w:w="797" w:type="dxa"/>
            <w:tcBorders>
              <w:top w:val="nil"/>
              <w:left w:val="nil"/>
              <w:bottom w:val="single" w:sz="4" w:space="0" w:color="auto"/>
              <w:right w:val="single" w:sz="4" w:space="0" w:color="auto"/>
            </w:tcBorders>
            <w:shd w:val="clear" w:color="auto" w:fill="auto"/>
            <w:noWrap/>
            <w:vAlign w:val="bottom"/>
            <w:hideMark/>
          </w:tcPr>
          <w:p w14:paraId="48941968"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28.6%</w:t>
            </w:r>
          </w:p>
        </w:tc>
        <w:tc>
          <w:tcPr>
            <w:tcW w:w="797" w:type="dxa"/>
            <w:tcBorders>
              <w:top w:val="nil"/>
              <w:left w:val="nil"/>
              <w:bottom w:val="single" w:sz="4" w:space="0" w:color="auto"/>
              <w:right w:val="single" w:sz="4" w:space="0" w:color="auto"/>
            </w:tcBorders>
            <w:shd w:val="clear" w:color="auto" w:fill="auto"/>
            <w:noWrap/>
            <w:vAlign w:val="bottom"/>
            <w:hideMark/>
          </w:tcPr>
          <w:p w14:paraId="749F95ED"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17,024 </w:t>
            </w:r>
          </w:p>
        </w:tc>
        <w:tc>
          <w:tcPr>
            <w:tcW w:w="798" w:type="dxa"/>
            <w:tcBorders>
              <w:top w:val="nil"/>
              <w:left w:val="nil"/>
              <w:bottom w:val="single" w:sz="4" w:space="0" w:color="auto"/>
              <w:right w:val="single" w:sz="4" w:space="0" w:color="auto"/>
            </w:tcBorders>
            <w:shd w:val="clear" w:color="auto" w:fill="auto"/>
            <w:noWrap/>
            <w:vAlign w:val="bottom"/>
            <w:hideMark/>
          </w:tcPr>
          <w:p w14:paraId="29479B90"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14.5%</w:t>
            </w:r>
          </w:p>
        </w:tc>
        <w:tc>
          <w:tcPr>
            <w:tcW w:w="797" w:type="dxa"/>
            <w:tcBorders>
              <w:top w:val="nil"/>
              <w:left w:val="nil"/>
              <w:bottom w:val="single" w:sz="4" w:space="0" w:color="auto"/>
              <w:right w:val="single" w:sz="4" w:space="0" w:color="auto"/>
            </w:tcBorders>
            <w:shd w:val="clear" w:color="auto" w:fill="auto"/>
            <w:noWrap/>
            <w:vAlign w:val="bottom"/>
            <w:hideMark/>
          </w:tcPr>
          <w:p w14:paraId="3B279D88"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11,955 </w:t>
            </w:r>
          </w:p>
        </w:tc>
        <w:tc>
          <w:tcPr>
            <w:tcW w:w="798" w:type="dxa"/>
            <w:tcBorders>
              <w:top w:val="nil"/>
              <w:left w:val="nil"/>
              <w:bottom w:val="single" w:sz="4" w:space="0" w:color="auto"/>
              <w:right w:val="single" w:sz="4" w:space="0" w:color="auto"/>
            </w:tcBorders>
            <w:shd w:val="clear" w:color="auto" w:fill="auto"/>
            <w:noWrap/>
            <w:vAlign w:val="bottom"/>
            <w:hideMark/>
          </w:tcPr>
          <w:p w14:paraId="79D3496A"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17.3%</w:t>
            </w:r>
          </w:p>
        </w:tc>
        <w:tc>
          <w:tcPr>
            <w:tcW w:w="927" w:type="dxa"/>
            <w:tcBorders>
              <w:top w:val="nil"/>
              <w:left w:val="nil"/>
              <w:bottom w:val="single" w:sz="4" w:space="0" w:color="auto"/>
              <w:right w:val="single" w:sz="4" w:space="0" w:color="auto"/>
            </w:tcBorders>
            <w:shd w:val="clear" w:color="auto" w:fill="auto"/>
            <w:noWrap/>
            <w:vAlign w:val="bottom"/>
            <w:hideMark/>
          </w:tcPr>
          <w:p w14:paraId="39B44DA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15,693 </w:t>
            </w:r>
          </w:p>
        </w:tc>
        <w:tc>
          <w:tcPr>
            <w:tcW w:w="620" w:type="dxa"/>
            <w:tcBorders>
              <w:top w:val="nil"/>
              <w:left w:val="nil"/>
              <w:bottom w:val="single" w:sz="4" w:space="0" w:color="auto"/>
              <w:right w:val="single" w:sz="4" w:space="0" w:color="auto"/>
            </w:tcBorders>
            <w:shd w:val="clear" w:color="auto" w:fill="auto"/>
            <w:noWrap/>
            <w:vAlign w:val="bottom"/>
            <w:hideMark/>
          </w:tcPr>
          <w:p w14:paraId="55132FDE"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20.8%</w:t>
            </w:r>
          </w:p>
        </w:tc>
      </w:tr>
      <w:tr w:rsidR="00560186" w:rsidRPr="00705F1A" w14:paraId="71CD9A1B" w14:textId="77777777" w:rsidTr="00A14B7D">
        <w:trPr>
          <w:trHeight w:val="2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D44D57B"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vache</w:t>
            </w:r>
            <w:proofErr w:type="gramEnd"/>
          </w:p>
        </w:tc>
        <w:tc>
          <w:tcPr>
            <w:tcW w:w="797" w:type="dxa"/>
            <w:tcBorders>
              <w:top w:val="nil"/>
              <w:left w:val="nil"/>
              <w:bottom w:val="single" w:sz="4" w:space="0" w:color="auto"/>
              <w:right w:val="single" w:sz="4" w:space="0" w:color="auto"/>
            </w:tcBorders>
            <w:shd w:val="clear" w:color="auto" w:fill="auto"/>
            <w:noWrap/>
            <w:vAlign w:val="bottom"/>
            <w:hideMark/>
          </w:tcPr>
          <w:p w14:paraId="34BEC014"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12,403 </w:t>
            </w:r>
          </w:p>
        </w:tc>
        <w:tc>
          <w:tcPr>
            <w:tcW w:w="797" w:type="dxa"/>
            <w:tcBorders>
              <w:top w:val="nil"/>
              <w:left w:val="nil"/>
              <w:bottom w:val="single" w:sz="4" w:space="0" w:color="auto"/>
              <w:right w:val="single" w:sz="4" w:space="0" w:color="auto"/>
            </w:tcBorders>
            <w:shd w:val="clear" w:color="auto" w:fill="auto"/>
            <w:noWrap/>
            <w:vAlign w:val="bottom"/>
            <w:hideMark/>
          </w:tcPr>
          <w:p w14:paraId="14DB846D"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23.6%</w:t>
            </w:r>
          </w:p>
        </w:tc>
        <w:tc>
          <w:tcPr>
            <w:tcW w:w="798" w:type="dxa"/>
            <w:tcBorders>
              <w:top w:val="nil"/>
              <w:left w:val="nil"/>
              <w:bottom w:val="single" w:sz="4" w:space="0" w:color="auto"/>
              <w:right w:val="single" w:sz="4" w:space="0" w:color="auto"/>
            </w:tcBorders>
            <w:shd w:val="clear" w:color="auto" w:fill="auto"/>
            <w:noWrap/>
            <w:vAlign w:val="bottom"/>
            <w:hideMark/>
          </w:tcPr>
          <w:p w14:paraId="4474162D"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5,396 </w:t>
            </w:r>
          </w:p>
        </w:tc>
        <w:tc>
          <w:tcPr>
            <w:tcW w:w="797" w:type="dxa"/>
            <w:tcBorders>
              <w:top w:val="nil"/>
              <w:left w:val="nil"/>
              <w:bottom w:val="single" w:sz="4" w:space="0" w:color="auto"/>
              <w:right w:val="single" w:sz="4" w:space="0" w:color="auto"/>
            </w:tcBorders>
            <w:shd w:val="clear" w:color="auto" w:fill="auto"/>
            <w:noWrap/>
            <w:vAlign w:val="bottom"/>
            <w:hideMark/>
          </w:tcPr>
          <w:p w14:paraId="34838840"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7.3%</w:t>
            </w:r>
          </w:p>
        </w:tc>
        <w:tc>
          <w:tcPr>
            <w:tcW w:w="797" w:type="dxa"/>
            <w:tcBorders>
              <w:top w:val="nil"/>
              <w:left w:val="nil"/>
              <w:bottom w:val="single" w:sz="4" w:space="0" w:color="auto"/>
              <w:right w:val="single" w:sz="4" w:space="0" w:color="auto"/>
            </w:tcBorders>
            <w:shd w:val="clear" w:color="auto" w:fill="auto"/>
            <w:noWrap/>
            <w:vAlign w:val="bottom"/>
            <w:hideMark/>
          </w:tcPr>
          <w:p w14:paraId="350ED92A"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58,333 </w:t>
            </w:r>
          </w:p>
        </w:tc>
        <w:tc>
          <w:tcPr>
            <w:tcW w:w="798" w:type="dxa"/>
            <w:tcBorders>
              <w:top w:val="nil"/>
              <w:left w:val="nil"/>
              <w:bottom w:val="single" w:sz="4" w:space="0" w:color="auto"/>
              <w:right w:val="single" w:sz="4" w:space="0" w:color="auto"/>
            </w:tcBorders>
            <w:shd w:val="clear" w:color="auto" w:fill="auto"/>
            <w:noWrap/>
            <w:vAlign w:val="bottom"/>
            <w:hideMark/>
          </w:tcPr>
          <w:p w14:paraId="15ADF8E7"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49.6%</w:t>
            </w:r>
          </w:p>
        </w:tc>
        <w:tc>
          <w:tcPr>
            <w:tcW w:w="797" w:type="dxa"/>
            <w:tcBorders>
              <w:top w:val="nil"/>
              <w:left w:val="nil"/>
              <w:bottom w:val="single" w:sz="4" w:space="0" w:color="auto"/>
              <w:right w:val="single" w:sz="4" w:space="0" w:color="auto"/>
            </w:tcBorders>
            <w:shd w:val="clear" w:color="auto" w:fill="auto"/>
            <w:noWrap/>
            <w:vAlign w:val="bottom"/>
            <w:hideMark/>
          </w:tcPr>
          <w:p w14:paraId="4E3264D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2,564 </w:t>
            </w:r>
          </w:p>
        </w:tc>
        <w:tc>
          <w:tcPr>
            <w:tcW w:w="798" w:type="dxa"/>
            <w:tcBorders>
              <w:top w:val="nil"/>
              <w:left w:val="nil"/>
              <w:bottom w:val="single" w:sz="4" w:space="0" w:color="auto"/>
              <w:right w:val="single" w:sz="4" w:space="0" w:color="auto"/>
            </w:tcBorders>
            <w:shd w:val="clear" w:color="auto" w:fill="auto"/>
            <w:noWrap/>
            <w:vAlign w:val="bottom"/>
            <w:hideMark/>
          </w:tcPr>
          <w:p w14:paraId="7E52C140"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3.7%</w:t>
            </w:r>
          </w:p>
        </w:tc>
        <w:tc>
          <w:tcPr>
            <w:tcW w:w="927" w:type="dxa"/>
            <w:tcBorders>
              <w:top w:val="nil"/>
              <w:left w:val="nil"/>
              <w:bottom w:val="single" w:sz="4" w:space="0" w:color="auto"/>
              <w:right w:val="single" w:sz="4" w:space="0" w:color="auto"/>
            </w:tcBorders>
            <w:shd w:val="clear" w:color="auto" w:fill="auto"/>
            <w:noWrap/>
            <w:vAlign w:val="bottom"/>
            <w:hideMark/>
          </w:tcPr>
          <w:p w14:paraId="47CCA2D8"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12,195 </w:t>
            </w:r>
          </w:p>
        </w:tc>
        <w:tc>
          <w:tcPr>
            <w:tcW w:w="620" w:type="dxa"/>
            <w:tcBorders>
              <w:top w:val="nil"/>
              <w:left w:val="nil"/>
              <w:bottom w:val="single" w:sz="4" w:space="0" w:color="auto"/>
              <w:right w:val="single" w:sz="4" w:space="0" w:color="auto"/>
            </w:tcBorders>
            <w:shd w:val="clear" w:color="auto" w:fill="auto"/>
            <w:noWrap/>
            <w:vAlign w:val="bottom"/>
            <w:hideMark/>
          </w:tcPr>
          <w:p w14:paraId="10901635"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16.2%</w:t>
            </w:r>
          </w:p>
        </w:tc>
      </w:tr>
      <w:tr w:rsidR="00560186" w:rsidRPr="00705F1A" w14:paraId="35349AEE" w14:textId="77777777" w:rsidTr="00A14B7D">
        <w:trPr>
          <w:trHeight w:val="2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EB5C237"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poule</w:t>
            </w:r>
            <w:proofErr w:type="gramEnd"/>
          </w:p>
        </w:tc>
        <w:tc>
          <w:tcPr>
            <w:tcW w:w="797" w:type="dxa"/>
            <w:tcBorders>
              <w:top w:val="nil"/>
              <w:left w:val="nil"/>
              <w:bottom w:val="single" w:sz="4" w:space="0" w:color="auto"/>
              <w:right w:val="single" w:sz="4" w:space="0" w:color="auto"/>
            </w:tcBorders>
            <w:shd w:val="clear" w:color="auto" w:fill="auto"/>
            <w:noWrap/>
            <w:vAlign w:val="bottom"/>
            <w:hideMark/>
          </w:tcPr>
          <w:p w14:paraId="2DE899B1"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3,628 </w:t>
            </w:r>
          </w:p>
        </w:tc>
        <w:tc>
          <w:tcPr>
            <w:tcW w:w="797" w:type="dxa"/>
            <w:tcBorders>
              <w:top w:val="nil"/>
              <w:left w:val="nil"/>
              <w:bottom w:val="single" w:sz="4" w:space="0" w:color="auto"/>
              <w:right w:val="single" w:sz="4" w:space="0" w:color="auto"/>
            </w:tcBorders>
            <w:shd w:val="clear" w:color="auto" w:fill="auto"/>
            <w:noWrap/>
            <w:vAlign w:val="bottom"/>
            <w:hideMark/>
          </w:tcPr>
          <w:p w14:paraId="4F5CE062"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6.9%</w:t>
            </w:r>
          </w:p>
        </w:tc>
        <w:tc>
          <w:tcPr>
            <w:tcW w:w="798" w:type="dxa"/>
            <w:tcBorders>
              <w:top w:val="nil"/>
              <w:left w:val="nil"/>
              <w:bottom w:val="single" w:sz="4" w:space="0" w:color="auto"/>
              <w:right w:val="single" w:sz="4" w:space="0" w:color="auto"/>
            </w:tcBorders>
            <w:shd w:val="clear" w:color="auto" w:fill="auto"/>
            <w:noWrap/>
            <w:vAlign w:val="bottom"/>
            <w:hideMark/>
          </w:tcPr>
          <w:p w14:paraId="3918FB9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8,633 </w:t>
            </w:r>
          </w:p>
        </w:tc>
        <w:tc>
          <w:tcPr>
            <w:tcW w:w="797" w:type="dxa"/>
            <w:tcBorders>
              <w:top w:val="nil"/>
              <w:left w:val="nil"/>
              <w:bottom w:val="single" w:sz="4" w:space="0" w:color="auto"/>
              <w:right w:val="single" w:sz="4" w:space="0" w:color="auto"/>
            </w:tcBorders>
            <w:shd w:val="clear" w:color="auto" w:fill="auto"/>
            <w:noWrap/>
            <w:vAlign w:val="bottom"/>
            <w:hideMark/>
          </w:tcPr>
          <w:p w14:paraId="0E78066E"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11.6%</w:t>
            </w:r>
          </w:p>
        </w:tc>
        <w:tc>
          <w:tcPr>
            <w:tcW w:w="797" w:type="dxa"/>
            <w:tcBorders>
              <w:top w:val="nil"/>
              <w:left w:val="nil"/>
              <w:bottom w:val="single" w:sz="4" w:space="0" w:color="auto"/>
              <w:right w:val="single" w:sz="4" w:space="0" w:color="auto"/>
            </w:tcBorders>
            <w:shd w:val="clear" w:color="auto" w:fill="auto"/>
            <w:noWrap/>
            <w:vAlign w:val="bottom"/>
            <w:hideMark/>
          </w:tcPr>
          <w:p w14:paraId="2D9B5D2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5,190 </w:t>
            </w:r>
          </w:p>
        </w:tc>
        <w:tc>
          <w:tcPr>
            <w:tcW w:w="798" w:type="dxa"/>
            <w:tcBorders>
              <w:top w:val="nil"/>
              <w:left w:val="nil"/>
              <w:bottom w:val="single" w:sz="4" w:space="0" w:color="auto"/>
              <w:right w:val="single" w:sz="4" w:space="0" w:color="auto"/>
            </w:tcBorders>
            <w:shd w:val="clear" w:color="auto" w:fill="auto"/>
            <w:noWrap/>
            <w:vAlign w:val="bottom"/>
            <w:hideMark/>
          </w:tcPr>
          <w:p w14:paraId="3C50E3E1"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4.4%</w:t>
            </w:r>
          </w:p>
        </w:tc>
        <w:tc>
          <w:tcPr>
            <w:tcW w:w="797" w:type="dxa"/>
            <w:tcBorders>
              <w:top w:val="nil"/>
              <w:left w:val="nil"/>
              <w:bottom w:val="single" w:sz="4" w:space="0" w:color="auto"/>
              <w:right w:val="single" w:sz="4" w:space="0" w:color="auto"/>
            </w:tcBorders>
            <w:shd w:val="clear" w:color="auto" w:fill="auto"/>
            <w:noWrap/>
            <w:vAlign w:val="bottom"/>
            <w:hideMark/>
          </w:tcPr>
          <w:p w14:paraId="0642F241"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7,811 </w:t>
            </w:r>
          </w:p>
        </w:tc>
        <w:tc>
          <w:tcPr>
            <w:tcW w:w="798" w:type="dxa"/>
            <w:tcBorders>
              <w:top w:val="nil"/>
              <w:left w:val="nil"/>
              <w:bottom w:val="single" w:sz="4" w:space="0" w:color="auto"/>
              <w:right w:val="single" w:sz="4" w:space="0" w:color="auto"/>
            </w:tcBorders>
            <w:shd w:val="clear" w:color="auto" w:fill="auto"/>
            <w:noWrap/>
            <w:vAlign w:val="bottom"/>
            <w:hideMark/>
          </w:tcPr>
          <w:p w14:paraId="51544DFA"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11.3%</w:t>
            </w:r>
          </w:p>
        </w:tc>
        <w:tc>
          <w:tcPr>
            <w:tcW w:w="927" w:type="dxa"/>
            <w:tcBorders>
              <w:top w:val="nil"/>
              <w:left w:val="nil"/>
              <w:bottom w:val="single" w:sz="4" w:space="0" w:color="auto"/>
              <w:right w:val="single" w:sz="4" w:space="0" w:color="auto"/>
            </w:tcBorders>
            <w:shd w:val="clear" w:color="auto" w:fill="auto"/>
            <w:noWrap/>
            <w:vAlign w:val="bottom"/>
            <w:hideMark/>
          </w:tcPr>
          <w:p w14:paraId="2A4049A9"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7,275 </w:t>
            </w:r>
          </w:p>
        </w:tc>
        <w:tc>
          <w:tcPr>
            <w:tcW w:w="620" w:type="dxa"/>
            <w:tcBorders>
              <w:top w:val="nil"/>
              <w:left w:val="nil"/>
              <w:bottom w:val="single" w:sz="4" w:space="0" w:color="auto"/>
              <w:right w:val="single" w:sz="4" w:space="0" w:color="auto"/>
            </w:tcBorders>
            <w:shd w:val="clear" w:color="auto" w:fill="auto"/>
            <w:noWrap/>
            <w:vAlign w:val="bottom"/>
            <w:hideMark/>
          </w:tcPr>
          <w:p w14:paraId="7F56AA10"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9.7%</w:t>
            </w:r>
          </w:p>
        </w:tc>
      </w:tr>
      <w:tr w:rsidR="00560186" w:rsidRPr="00705F1A" w14:paraId="7019AE2D" w14:textId="77777777" w:rsidTr="00A14B7D">
        <w:trPr>
          <w:trHeight w:val="2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545B3FB"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mouton</w:t>
            </w:r>
            <w:proofErr w:type="gramEnd"/>
          </w:p>
        </w:tc>
        <w:tc>
          <w:tcPr>
            <w:tcW w:w="797" w:type="dxa"/>
            <w:tcBorders>
              <w:top w:val="nil"/>
              <w:left w:val="nil"/>
              <w:bottom w:val="single" w:sz="4" w:space="0" w:color="auto"/>
              <w:right w:val="single" w:sz="4" w:space="0" w:color="auto"/>
            </w:tcBorders>
            <w:shd w:val="clear" w:color="auto" w:fill="auto"/>
            <w:noWrap/>
            <w:vAlign w:val="bottom"/>
            <w:hideMark/>
          </w:tcPr>
          <w:p w14:paraId="5E16508A"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9,884 </w:t>
            </w:r>
          </w:p>
        </w:tc>
        <w:tc>
          <w:tcPr>
            <w:tcW w:w="797" w:type="dxa"/>
            <w:tcBorders>
              <w:top w:val="nil"/>
              <w:left w:val="nil"/>
              <w:bottom w:val="single" w:sz="4" w:space="0" w:color="auto"/>
              <w:right w:val="single" w:sz="4" w:space="0" w:color="auto"/>
            </w:tcBorders>
            <w:shd w:val="clear" w:color="auto" w:fill="auto"/>
            <w:noWrap/>
            <w:vAlign w:val="bottom"/>
            <w:hideMark/>
          </w:tcPr>
          <w:p w14:paraId="191CAC5B"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18.8%</w:t>
            </w:r>
          </w:p>
        </w:tc>
        <w:tc>
          <w:tcPr>
            <w:tcW w:w="798" w:type="dxa"/>
            <w:tcBorders>
              <w:top w:val="nil"/>
              <w:left w:val="nil"/>
              <w:bottom w:val="single" w:sz="4" w:space="0" w:color="auto"/>
              <w:right w:val="single" w:sz="4" w:space="0" w:color="auto"/>
            </w:tcBorders>
            <w:shd w:val="clear" w:color="auto" w:fill="auto"/>
            <w:noWrap/>
            <w:vAlign w:val="bottom"/>
            <w:hideMark/>
          </w:tcPr>
          <w:p w14:paraId="7C0CD9F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5,235 </w:t>
            </w:r>
          </w:p>
        </w:tc>
        <w:tc>
          <w:tcPr>
            <w:tcW w:w="797" w:type="dxa"/>
            <w:tcBorders>
              <w:top w:val="nil"/>
              <w:left w:val="nil"/>
              <w:bottom w:val="single" w:sz="4" w:space="0" w:color="auto"/>
              <w:right w:val="single" w:sz="4" w:space="0" w:color="auto"/>
            </w:tcBorders>
            <w:shd w:val="clear" w:color="auto" w:fill="auto"/>
            <w:noWrap/>
            <w:vAlign w:val="bottom"/>
            <w:hideMark/>
          </w:tcPr>
          <w:p w14:paraId="141236A4"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7.0%</w:t>
            </w:r>
          </w:p>
        </w:tc>
        <w:tc>
          <w:tcPr>
            <w:tcW w:w="797" w:type="dxa"/>
            <w:tcBorders>
              <w:top w:val="nil"/>
              <w:left w:val="nil"/>
              <w:bottom w:val="single" w:sz="4" w:space="0" w:color="auto"/>
              <w:right w:val="single" w:sz="4" w:space="0" w:color="auto"/>
            </w:tcBorders>
            <w:shd w:val="clear" w:color="auto" w:fill="auto"/>
            <w:noWrap/>
            <w:vAlign w:val="bottom"/>
            <w:hideMark/>
          </w:tcPr>
          <w:p w14:paraId="19C6F2B2"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4,960 </w:t>
            </w:r>
          </w:p>
        </w:tc>
        <w:tc>
          <w:tcPr>
            <w:tcW w:w="798" w:type="dxa"/>
            <w:tcBorders>
              <w:top w:val="nil"/>
              <w:left w:val="nil"/>
              <w:bottom w:val="single" w:sz="4" w:space="0" w:color="auto"/>
              <w:right w:val="single" w:sz="4" w:space="0" w:color="auto"/>
            </w:tcBorders>
            <w:shd w:val="clear" w:color="auto" w:fill="auto"/>
            <w:noWrap/>
            <w:vAlign w:val="bottom"/>
            <w:hideMark/>
          </w:tcPr>
          <w:p w14:paraId="0059443A"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4.2%</w:t>
            </w:r>
          </w:p>
        </w:tc>
        <w:tc>
          <w:tcPr>
            <w:tcW w:w="797" w:type="dxa"/>
            <w:tcBorders>
              <w:top w:val="nil"/>
              <w:left w:val="nil"/>
              <w:bottom w:val="single" w:sz="4" w:space="0" w:color="auto"/>
              <w:right w:val="single" w:sz="4" w:space="0" w:color="auto"/>
            </w:tcBorders>
            <w:shd w:val="clear" w:color="auto" w:fill="auto"/>
            <w:noWrap/>
            <w:vAlign w:val="bottom"/>
            <w:hideMark/>
          </w:tcPr>
          <w:p w14:paraId="7B9B02F7"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5,385 </w:t>
            </w:r>
          </w:p>
        </w:tc>
        <w:tc>
          <w:tcPr>
            <w:tcW w:w="798" w:type="dxa"/>
            <w:tcBorders>
              <w:top w:val="nil"/>
              <w:left w:val="nil"/>
              <w:bottom w:val="single" w:sz="4" w:space="0" w:color="auto"/>
              <w:right w:val="single" w:sz="4" w:space="0" w:color="auto"/>
            </w:tcBorders>
            <w:shd w:val="clear" w:color="auto" w:fill="auto"/>
            <w:noWrap/>
            <w:vAlign w:val="bottom"/>
            <w:hideMark/>
          </w:tcPr>
          <w:p w14:paraId="04CDA9C8"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7.8%</w:t>
            </w:r>
          </w:p>
        </w:tc>
        <w:tc>
          <w:tcPr>
            <w:tcW w:w="927" w:type="dxa"/>
            <w:tcBorders>
              <w:top w:val="nil"/>
              <w:left w:val="nil"/>
              <w:bottom w:val="single" w:sz="4" w:space="0" w:color="auto"/>
              <w:right w:val="single" w:sz="4" w:space="0" w:color="auto"/>
            </w:tcBorders>
            <w:shd w:val="clear" w:color="auto" w:fill="auto"/>
            <w:noWrap/>
            <w:vAlign w:val="bottom"/>
            <w:hideMark/>
          </w:tcPr>
          <w:p w14:paraId="60F71CAB"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5,857 </w:t>
            </w:r>
          </w:p>
        </w:tc>
        <w:tc>
          <w:tcPr>
            <w:tcW w:w="620" w:type="dxa"/>
            <w:tcBorders>
              <w:top w:val="nil"/>
              <w:left w:val="nil"/>
              <w:bottom w:val="single" w:sz="4" w:space="0" w:color="auto"/>
              <w:right w:val="single" w:sz="4" w:space="0" w:color="auto"/>
            </w:tcBorders>
            <w:shd w:val="clear" w:color="auto" w:fill="auto"/>
            <w:noWrap/>
            <w:vAlign w:val="bottom"/>
            <w:hideMark/>
          </w:tcPr>
          <w:p w14:paraId="0313C31C"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7.8%</w:t>
            </w:r>
          </w:p>
        </w:tc>
      </w:tr>
      <w:tr w:rsidR="00560186" w:rsidRPr="00705F1A" w14:paraId="2EB64D5B" w14:textId="77777777" w:rsidTr="00A14B7D">
        <w:trPr>
          <w:trHeight w:val="2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51607D"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proofErr w:type="gramStart"/>
            <w:r w:rsidRPr="00D90F03">
              <w:rPr>
                <w:rFonts w:eastAsia="Times New Roman"/>
                <w:color w:val="auto"/>
                <w:sz w:val="16"/>
                <w:szCs w:val="16"/>
                <w:lang w:val="fr-CD" w:eastAsia="ja-JP"/>
              </w:rPr>
              <w:t>autres</w:t>
            </w:r>
            <w:proofErr w:type="gramEnd"/>
          </w:p>
        </w:tc>
        <w:tc>
          <w:tcPr>
            <w:tcW w:w="797" w:type="dxa"/>
            <w:tcBorders>
              <w:top w:val="nil"/>
              <w:left w:val="nil"/>
              <w:bottom w:val="single" w:sz="4" w:space="0" w:color="auto"/>
              <w:right w:val="single" w:sz="4" w:space="0" w:color="auto"/>
            </w:tcBorders>
            <w:shd w:val="clear" w:color="auto" w:fill="auto"/>
            <w:noWrap/>
            <w:vAlign w:val="bottom"/>
            <w:hideMark/>
          </w:tcPr>
          <w:p w14:paraId="13EF9F49"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953 </w:t>
            </w:r>
          </w:p>
        </w:tc>
        <w:tc>
          <w:tcPr>
            <w:tcW w:w="797" w:type="dxa"/>
            <w:tcBorders>
              <w:top w:val="nil"/>
              <w:left w:val="nil"/>
              <w:bottom w:val="single" w:sz="4" w:space="0" w:color="auto"/>
              <w:right w:val="single" w:sz="4" w:space="0" w:color="auto"/>
            </w:tcBorders>
            <w:shd w:val="clear" w:color="auto" w:fill="auto"/>
            <w:noWrap/>
            <w:vAlign w:val="bottom"/>
            <w:hideMark/>
          </w:tcPr>
          <w:p w14:paraId="6ABE815E"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1.8%</w:t>
            </w:r>
          </w:p>
        </w:tc>
        <w:tc>
          <w:tcPr>
            <w:tcW w:w="798" w:type="dxa"/>
            <w:tcBorders>
              <w:top w:val="nil"/>
              <w:left w:val="nil"/>
              <w:bottom w:val="single" w:sz="4" w:space="0" w:color="auto"/>
              <w:right w:val="single" w:sz="4" w:space="0" w:color="auto"/>
            </w:tcBorders>
            <w:shd w:val="clear" w:color="auto" w:fill="auto"/>
            <w:noWrap/>
            <w:vAlign w:val="bottom"/>
            <w:hideMark/>
          </w:tcPr>
          <w:p w14:paraId="2975E8CA"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3,439 </w:t>
            </w:r>
          </w:p>
        </w:tc>
        <w:tc>
          <w:tcPr>
            <w:tcW w:w="797" w:type="dxa"/>
            <w:tcBorders>
              <w:top w:val="nil"/>
              <w:left w:val="nil"/>
              <w:bottom w:val="single" w:sz="4" w:space="0" w:color="auto"/>
              <w:right w:val="single" w:sz="4" w:space="0" w:color="auto"/>
            </w:tcBorders>
            <w:shd w:val="clear" w:color="auto" w:fill="auto"/>
            <w:noWrap/>
            <w:vAlign w:val="bottom"/>
            <w:hideMark/>
          </w:tcPr>
          <w:p w14:paraId="2B70479B"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4.6%</w:t>
            </w:r>
          </w:p>
        </w:tc>
        <w:tc>
          <w:tcPr>
            <w:tcW w:w="797" w:type="dxa"/>
            <w:tcBorders>
              <w:top w:val="nil"/>
              <w:left w:val="nil"/>
              <w:bottom w:val="single" w:sz="4" w:space="0" w:color="auto"/>
              <w:right w:val="single" w:sz="4" w:space="0" w:color="auto"/>
            </w:tcBorders>
            <w:shd w:val="clear" w:color="auto" w:fill="auto"/>
            <w:noWrap/>
            <w:vAlign w:val="bottom"/>
            <w:hideMark/>
          </w:tcPr>
          <w:p w14:paraId="0D77BDF5"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8,167 </w:t>
            </w:r>
          </w:p>
        </w:tc>
        <w:tc>
          <w:tcPr>
            <w:tcW w:w="798" w:type="dxa"/>
            <w:tcBorders>
              <w:top w:val="nil"/>
              <w:left w:val="nil"/>
              <w:bottom w:val="single" w:sz="4" w:space="0" w:color="auto"/>
              <w:right w:val="single" w:sz="4" w:space="0" w:color="auto"/>
            </w:tcBorders>
            <w:shd w:val="clear" w:color="auto" w:fill="auto"/>
            <w:noWrap/>
            <w:vAlign w:val="bottom"/>
            <w:hideMark/>
          </w:tcPr>
          <w:p w14:paraId="45BF1FC5"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6.9%</w:t>
            </w:r>
          </w:p>
        </w:tc>
        <w:tc>
          <w:tcPr>
            <w:tcW w:w="797" w:type="dxa"/>
            <w:tcBorders>
              <w:top w:val="nil"/>
              <w:left w:val="nil"/>
              <w:bottom w:val="single" w:sz="4" w:space="0" w:color="auto"/>
              <w:right w:val="single" w:sz="4" w:space="0" w:color="auto"/>
            </w:tcBorders>
            <w:shd w:val="clear" w:color="auto" w:fill="auto"/>
            <w:noWrap/>
            <w:vAlign w:val="bottom"/>
            <w:hideMark/>
          </w:tcPr>
          <w:p w14:paraId="50329225"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4,356 </w:t>
            </w:r>
          </w:p>
        </w:tc>
        <w:tc>
          <w:tcPr>
            <w:tcW w:w="798" w:type="dxa"/>
            <w:tcBorders>
              <w:top w:val="nil"/>
              <w:left w:val="nil"/>
              <w:bottom w:val="single" w:sz="4" w:space="0" w:color="auto"/>
              <w:right w:val="single" w:sz="4" w:space="0" w:color="auto"/>
            </w:tcBorders>
            <w:shd w:val="clear" w:color="auto" w:fill="auto"/>
            <w:noWrap/>
            <w:vAlign w:val="bottom"/>
            <w:hideMark/>
          </w:tcPr>
          <w:p w14:paraId="3F1D7D84"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6.3%</w:t>
            </w:r>
          </w:p>
        </w:tc>
        <w:tc>
          <w:tcPr>
            <w:tcW w:w="927" w:type="dxa"/>
            <w:tcBorders>
              <w:top w:val="nil"/>
              <w:left w:val="nil"/>
              <w:bottom w:val="single" w:sz="4" w:space="0" w:color="auto"/>
              <w:right w:val="single" w:sz="4" w:space="0" w:color="auto"/>
            </w:tcBorders>
            <w:shd w:val="clear" w:color="auto" w:fill="auto"/>
            <w:noWrap/>
            <w:vAlign w:val="bottom"/>
            <w:hideMark/>
          </w:tcPr>
          <w:p w14:paraId="69651641"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4,009 </w:t>
            </w:r>
          </w:p>
        </w:tc>
        <w:tc>
          <w:tcPr>
            <w:tcW w:w="620" w:type="dxa"/>
            <w:tcBorders>
              <w:top w:val="nil"/>
              <w:left w:val="nil"/>
              <w:bottom w:val="single" w:sz="4" w:space="0" w:color="auto"/>
              <w:right w:val="single" w:sz="4" w:space="0" w:color="auto"/>
            </w:tcBorders>
            <w:shd w:val="clear" w:color="auto" w:fill="auto"/>
            <w:noWrap/>
            <w:vAlign w:val="bottom"/>
            <w:hideMark/>
          </w:tcPr>
          <w:p w14:paraId="6613ABA1"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5.3%</w:t>
            </w:r>
          </w:p>
        </w:tc>
      </w:tr>
      <w:tr w:rsidR="00560186" w:rsidRPr="00705F1A" w14:paraId="7653709E" w14:textId="77777777" w:rsidTr="00A14B7D">
        <w:trPr>
          <w:trHeight w:val="2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781F897" w14:textId="77777777" w:rsidR="00560186" w:rsidRPr="00D90F03" w:rsidRDefault="00560186" w:rsidP="00560186">
            <w:pPr>
              <w:spacing w:after="0" w:line="240" w:lineRule="auto"/>
              <w:ind w:left="0" w:right="0" w:firstLine="0"/>
              <w:jc w:val="left"/>
              <w:rPr>
                <w:rFonts w:eastAsia="Times New Roman"/>
                <w:color w:val="auto"/>
                <w:sz w:val="16"/>
                <w:szCs w:val="16"/>
                <w:lang w:val="fr-CD" w:eastAsia="ja-JP"/>
              </w:rPr>
            </w:pPr>
            <w:r w:rsidRPr="00D90F03">
              <w:rPr>
                <w:rFonts w:eastAsia="Times New Roman"/>
                <w:color w:val="auto"/>
                <w:sz w:val="16"/>
                <w:szCs w:val="16"/>
                <w:lang w:val="fr-CD" w:eastAsia="ja-JP"/>
              </w:rPr>
              <w:t>Total</w:t>
            </w:r>
          </w:p>
        </w:tc>
        <w:tc>
          <w:tcPr>
            <w:tcW w:w="797" w:type="dxa"/>
            <w:tcBorders>
              <w:top w:val="nil"/>
              <w:left w:val="nil"/>
              <w:bottom w:val="single" w:sz="4" w:space="0" w:color="auto"/>
              <w:right w:val="single" w:sz="4" w:space="0" w:color="auto"/>
            </w:tcBorders>
            <w:shd w:val="clear" w:color="auto" w:fill="auto"/>
            <w:noWrap/>
            <w:vAlign w:val="bottom"/>
            <w:hideMark/>
          </w:tcPr>
          <w:p w14:paraId="102A82E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52,473 </w:t>
            </w:r>
          </w:p>
        </w:tc>
        <w:tc>
          <w:tcPr>
            <w:tcW w:w="797" w:type="dxa"/>
            <w:tcBorders>
              <w:top w:val="nil"/>
              <w:left w:val="nil"/>
              <w:bottom w:val="single" w:sz="4" w:space="0" w:color="auto"/>
              <w:right w:val="single" w:sz="4" w:space="0" w:color="auto"/>
            </w:tcBorders>
            <w:shd w:val="clear" w:color="auto" w:fill="auto"/>
            <w:noWrap/>
            <w:vAlign w:val="bottom"/>
            <w:hideMark/>
          </w:tcPr>
          <w:p w14:paraId="49EC03A0"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798" w:type="dxa"/>
            <w:tcBorders>
              <w:top w:val="nil"/>
              <w:left w:val="nil"/>
              <w:bottom w:val="single" w:sz="4" w:space="0" w:color="auto"/>
              <w:right w:val="single" w:sz="4" w:space="0" w:color="auto"/>
            </w:tcBorders>
            <w:shd w:val="clear" w:color="auto" w:fill="auto"/>
            <w:noWrap/>
            <w:vAlign w:val="bottom"/>
            <w:hideMark/>
          </w:tcPr>
          <w:p w14:paraId="7E53DDB3"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74,296 </w:t>
            </w:r>
          </w:p>
        </w:tc>
        <w:tc>
          <w:tcPr>
            <w:tcW w:w="797" w:type="dxa"/>
            <w:tcBorders>
              <w:top w:val="nil"/>
              <w:left w:val="nil"/>
              <w:bottom w:val="single" w:sz="4" w:space="0" w:color="auto"/>
              <w:right w:val="single" w:sz="4" w:space="0" w:color="auto"/>
            </w:tcBorders>
            <w:shd w:val="clear" w:color="auto" w:fill="auto"/>
            <w:noWrap/>
            <w:vAlign w:val="bottom"/>
            <w:hideMark/>
          </w:tcPr>
          <w:p w14:paraId="726D0E4A"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797" w:type="dxa"/>
            <w:tcBorders>
              <w:top w:val="nil"/>
              <w:left w:val="nil"/>
              <w:bottom w:val="single" w:sz="4" w:space="0" w:color="auto"/>
              <w:right w:val="single" w:sz="4" w:space="0" w:color="auto"/>
            </w:tcBorders>
            <w:shd w:val="clear" w:color="auto" w:fill="auto"/>
            <w:noWrap/>
            <w:vAlign w:val="bottom"/>
            <w:hideMark/>
          </w:tcPr>
          <w:p w14:paraId="5CCA2D3C"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117,556 </w:t>
            </w:r>
          </w:p>
        </w:tc>
        <w:tc>
          <w:tcPr>
            <w:tcW w:w="798" w:type="dxa"/>
            <w:tcBorders>
              <w:top w:val="nil"/>
              <w:left w:val="nil"/>
              <w:bottom w:val="single" w:sz="4" w:space="0" w:color="auto"/>
              <w:right w:val="single" w:sz="4" w:space="0" w:color="auto"/>
            </w:tcBorders>
            <w:shd w:val="clear" w:color="auto" w:fill="auto"/>
            <w:noWrap/>
            <w:vAlign w:val="bottom"/>
            <w:hideMark/>
          </w:tcPr>
          <w:p w14:paraId="5336367B"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797" w:type="dxa"/>
            <w:tcBorders>
              <w:top w:val="nil"/>
              <w:left w:val="nil"/>
              <w:bottom w:val="single" w:sz="4" w:space="0" w:color="auto"/>
              <w:right w:val="single" w:sz="4" w:space="0" w:color="auto"/>
            </w:tcBorders>
            <w:shd w:val="clear" w:color="auto" w:fill="auto"/>
            <w:noWrap/>
            <w:vAlign w:val="bottom"/>
            <w:hideMark/>
          </w:tcPr>
          <w:p w14:paraId="61D4E4CC"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69,050 </w:t>
            </w:r>
          </w:p>
        </w:tc>
        <w:tc>
          <w:tcPr>
            <w:tcW w:w="798" w:type="dxa"/>
            <w:tcBorders>
              <w:top w:val="nil"/>
              <w:left w:val="nil"/>
              <w:bottom w:val="single" w:sz="4" w:space="0" w:color="auto"/>
              <w:right w:val="single" w:sz="4" w:space="0" w:color="auto"/>
            </w:tcBorders>
            <w:shd w:val="clear" w:color="auto" w:fill="auto"/>
            <w:noWrap/>
            <w:vAlign w:val="bottom"/>
            <w:hideMark/>
          </w:tcPr>
          <w:p w14:paraId="3F5A5754"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c>
          <w:tcPr>
            <w:tcW w:w="927" w:type="dxa"/>
            <w:tcBorders>
              <w:top w:val="nil"/>
              <w:left w:val="nil"/>
              <w:bottom w:val="single" w:sz="4" w:space="0" w:color="auto"/>
              <w:right w:val="single" w:sz="4" w:space="0" w:color="auto"/>
            </w:tcBorders>
            <w:shd w:val="clear" w:color="auto" w:fill="auto"/>
            <w:noWrap/>
            <w:vAlign w:val="bottom"/>
            <w:hideMark/>
          </w:tcPr>
          <w:p w14:paraId="07D4F69A" w14:textId="77777777" w:rsidR="00560186" w:rsidRPr="00D90F03" w:rsidRDefault="00560186" w:rsidP="00A14B7D">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 xml:space="preserve">                  75,311 </w:t>
            </w:r>
          </w:p>
        </w:tc>
        <w:tc>
          <w:tcPr>
            <w:tcW w:w="620" w:type="dxa"/>
            <w:tcBorders>
              <w:top w:val="nil"/>
              <w:left w:val="nil"/>
              <w:bottom w:val="single" w:sz="4" w:space="0" w:color="auto"/>
              <w:right w:val="single" w:sz="4" w:space="0" w:color="auto"/>
            </w:tcBorders>
            <w:shd w:val="clear" w:color="auto" w:fill="auto"/>
            <w:noWrap/>
            <w:vAlign w:val="bottom"/>
            <w:hideMark/>
          </w:tcPr>
          <w:p w14:paraId="1005378F" w14:textId="77777777" w:rsidR="00560186" w:rsidRPr="00D90F03" w:rsidRDefault="00560186" w:rsidP="00560186">
            <w:pPr>
              <w:spacing w:after="0" w:line="240" w:lineRule="auto"/>
              <w:ind w:left="0" w:right="0" w:firstLine="0"/>
              <w:jc w:val="right"/>
              <w:rPr>
                <w:rFonts w:eastAsia="Times New Roman"/>
                <w:color w:val="auto"/>
                <w:sz w:val="16"/>
                <w:szCs w:val="16"/>
                <w:lang w:val="fr-CD" w:eastAsia="ja-JP"/>
              </w:rPr>
            </w:pPr>
            <w:r w:rsidRPr="00D90F03">
              <w:rPr>
                <w:rFonts w:eastAsia="Times New Roman"/>
                <w:color w:val="auto"/>
                <w:sz w:val="16"/>
                <w:szCs w:val="16"/>
                <w:lang w:val="fr-CD" w:eastAsia="ja-JP"/>
              </w:rPr>
              <w:t>100.0%</w:t>
            </w:r>
          </w:p>
        </w:tc>
      </w:tr>
    </w:tbl>
    <w:p w14:paraId="6F64436B" w14:textId="77777777" w:rsidR="00560186" w:rsidRPr="00705F1A" w:rsidRDefault="00560186" w:rsidP="00A14B7D">
      <w:pPr>
        <w:rPr>
          <w:lang w:val="fr-CD"/>
        </w:rPr>
      </w:pPr>
    </w:p>
    <w:p w14:paraId="7E5775DF" w14:textId="67D3FF37" w:rsidR="00533367" w:rsidRPr="00705F1A" w:rsidRDefault="00533367" w:rsidP="00251ECF">
      <w:pPr>
        <w:ind w:left="0" w:firstLine="0"/>
        <w:rPr>
          <w:color w:val="auto"/>
          <w:lang w:val="fr-CD"/>
        </w:rPr>
      </w:pPr>
    </w:p>
    <w:p w14:paraId="24128436" w14:textId="71FE9CD8" w:rsidR="00363B06" w:rsidRPr="00705F1A" w:rsidRDefault="00E906F5" w:rsidP="00A14B7D">
      <w:pPr>
        <w:ind w:left="0" w:firstLine="0"/>
        <w:jc w:val="center"/>
        <w:rPr>
          <w:color w:val="auto"/>
          <w:lang w:val="fr-CD"/>
        </w:rPr>
      </w:pPr>
      <w:r w:rsidRPr="00705F1A">
        <w:rPr>
          <w:noProof/>
          <w:lang w:val="fr-CD" w:eastAsia="ja-JP"/>
        </w:rPr>
        <w:drawing>
          <wp:inline distT="0" distB="0" distL="0" distR="0" wp14:anchorId="4FD3F89D" wp14:editId="1141FA04">
            <wp:extent cx="4572000" cy="2743200"/>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354FC1" w14:textId="375AB40F" w:rsidR="00E906F5" w:rsidRPr="00705F1A" w:rsidRDefault="00E906F5" w:rsidP="00E906F5">
      <w:pPr>
        <w:pStyle w:val="Lgende"/>
        <w:tabs>
          <w:tab w:val="left" w:pos="6521"/>
        </w:tabs>
        <w:spacing w:after="0"/>
        <w:ind w:left="22" w:hanging="11"/>
        <w:jc w:val="center"/>
        <w:rPr>
          <w:rFonts w:asciiTheme="minorHAnsi" w:hAnsiTheme="minorHAnsi" w:cstheme="minorHAnsi"/>
          <w:b/>
          <w:i w:val="0"/>
          <w:color w:val="1F4E79" w:themeColor="accent5" w:themeShade="80"/>
          <w:sz w:val="21"/>
          <w:szCs w:val="21"/>
          <w:lang w:val="fr-CD"/>
        </w:rPr>
      </w:pPr>
      <w:r w:rsidRPr="00705F1A">
        <w:rPr>
          <w:rFonts w:asciiTheme="minorHAnsi" w:hAnsiTheme="minorHAnsi" w:cstheme="minorHAnsi"/>
          <w:b/>
          <w:i w:val="0"/>
          <w:color w:val="1F4E79" w:themeColor="accent5" w:themeShade="80"/>
          <w:sz w:val="21"/>
          <w:szCs w:val="21"/>
          <w:lang w:val="fr-CD"/>
        </w:rPr>
        <w:t xml:space="preserve">Figure </w:t>
      </w:r>
      <w:r w:rsidRPr="00705F1A">
        <w:rPr>
          <w:rFonts w:asciiTheme="minorHAnsi" w:hAnsiTheme="minorHAnsi" w:cstheme="minorHAnsi"/>
          <w:b/>
          <w:i w:val="0"/>
          <w:color w:val="1F4E79" w:themeColor="accent5" w:themeShade="80"/>
          <w:sz w:val="21"/>
          <w:szCs w:val="21"/>
          <w:lang w:val="fr-CD"/>
        </w:rPr>
        <w:fldChar w:fldCharType="begin"/>
      </w:r>
      <w:r w:rsidRPr="00705F1A">
        <w:rPr>
          <w:rFonts w:asciiTheme="minorHAnsi" w:hAnsiTheme="minorHAnsi" w:cstheme="minorHAnsi"/>
          <w:b/>
          <w:i w:val="0"/>
          <w:color w:val="1F4E79" w:themeColor="accent5" w:themeShade="80"/>
          <w:sz w:val="21"/>
          <w:szCs w:val="21"/>
          <w:lang w:val="fr-CD"/>
        </w:rPr>
        <w:instrText xml:space="preserve"> SEQ Figure \* ARABIC </w:instrText>
      </w:r>
      <w:r w:rsidRPr="00705F1A">
        <w:rPr>
          <w:rFonts w:asciiTheme="minorHAnsi" w:hAnsiTheme="minorHAnsi" w:cstheme="minorHAnsi"/>
          <w:b/>
          <w:i w:val="0"/>
          <w:color w:val="1F4E79" w:themeColor="accent5" w:themeShade="80"/>
          <w:sz w:val="21"/>
          <w:szCs w:val="21"/>
          <w:lang w:val="fr-CD"/>
        </w:rPr>
        <w:fldChar w:fldCharType="separate"/>
      </w:r>
      <w:r w:rsidR="00685935">
        <w:rPr>
          <w:rFonts w:asciiTheme="minorHAnsi" w:hAnsiTheme="minorHAnsi" w:cstheme="minorHAnsi"/>
          <w:b/>
          <w:i w:val="0"/>
          <w:noProof/>
          <w:color w:val="1F4E79" w:themeColor="accent5" w:themeShade="80"/>
          <w:sz w:val="21"/>
          <w:szCs w:val="21"/>
          <w:lang w:val="fr-CD"/>
        </w:rPr>
        <w:t>2</w:t>
      </w:r>
      <w:r w:rsidRPr="00705F1A">
        <w:rPr>
          <w:rFonts w:asciiTheme="minorHAnsi" w:hAnsiTheme="minorHAnsi" w:cstheme="minorHAnsi"/>
          <w:b/>
          <w:i w:val="0"/>
          <w:color w:val="1F4E79" w:themeColor="accent5" w:themeShade="80"/>
          <w:sz w:val="21"/>
          <w:szCs w:val="21"/>
          <w:lang w:val="fr-CD"/>
        </w:rPr>
        <w:fldChar w:fldCharType="end"/>
      </w:r>
      <w:r w:rsidRPr="00705F1A">
        <w:rPr>
          <w:rFonts w:ascii="MS Gothic" w:eastAsia="MS Gothic" w:hAnsi="MS Gothic" w:cs="MS Gothic"/>
          <w:b/>
          <w:i w:val="0"/>
          <w:color w:val="1F4E79" w:themeColor="accent5" w:themeShade="80"/>
          <w:sz w:val="21"/>
          <w:szCs w:val="21"/>
          <w:lang w:val="fr-CD"/>
        </w:rPr>
        <w:t xml:space="preserve">　</w:t>
      </w:r>
      <w:r w:rsidRPr="00705F1A">
        <w:rPr>
          <w:rFonts w:asciiTheme="minorHAnsi" w:hAnsiTheme="minorHAnsi" w:cstheme="minorHAnsi"/>
          <w:b/>
          <w:i w:val="0"/>
          <w:color w:val="1F4E79" w:themeColor="accent5" w:themeShade="80"/>
          <w:sz w:val="21"/>
          <w:szCs w:val="21"/>
          <w:lang w:val="fr-CD"/>
        </w:rPr>
        <w:t xml:space="preserve"> Revenu annuel d’élevage par ménage calculé à partir de l'enquête de référence</w:t>
      </w:r>
    </w:p>
    <w:p w14:paraId="6C4197D3" w14:textId="77777777" w:rsidR="00E906F5" w:rsidRPr="00705F1A" w:rsidRDefault="00E906F5" w:rsidP="00E906F5">
      <w:pPr>
        <w:pStyle w:val="Lgende"/>
        <w:tabs>
          <w:tab w:val="left" w:pos="6521"/>
        </w:tabs>
        <w:spacing w:after="0"/>
        <w:ind w:left="22" w:hanging="11"/>
        <w:jc w:val="center"/>
        <w:rPr>
          <w:rFonts w:asciiTheme="minorHAnsi" w:hAnsiTheme="minorHAnsi" w:cstheme="minorHAnsi"/>
          <w:b/>
          <w:i w:val="0"/>
          <w:color w:val="1F4E79" w:themeColor="accent5" w:themeShade="80"/>
          <w:sz w:val="21"/>
          <w:szCs w:val="21"/>
          <w:lang w:val="fr-CD"/>
        </w:rPr>
      </w:pPr>
      <w:r w:rsidRPr="00705F1A">
        <w:rPr>
          <w:rFonts w:asciiTheme="minorHAnsi" w:hAnsiTheme="minorHAnsi" w:cstheme="minorHAnsi"/>
          <w:b/>
          <w:i w:val="0"/>
          <w:color w:val="1F4E79" w:themeColor="accent5" w:themeShade="80"/>
          <w:sz w:val="21"/>
          <w:szCs w:val="21"/>
          <w:lang w:val="fr-CD"/>
        </w:rPr>
        <w:t xml:space="preserve"> (Valeurs provisoires)</w:t>
      </w:r>
    </w:p>
    <w:p w14:paraId="29F8824B" w14:textId="77777777" w:rsidR="00E906F5" w:rsidRPr="00705F1A" w:rsidRDefault="00E906F5" w:rsidP="00251ECF">
      <w:pPr>
        <w:ind w:left="0" w:firstLine="0"/>
        <w:rPr>
          <w:color w:val="auto"/>
          <w:lang w:val="fr-CD"/>
        </w:rPr>
      </w:pPr>
    </w:p>
    <w:p w14:paraId="3DAB3BCE" w14:textId="77777777" w:rsidR="00E906F5" w:rsidRPr="00705F1A" w:rsidRDefault="00E906F5" w:rsidP="00251ECF">
      <w:pPr>
        <w:ind w:left="0" w:firstLine="0"/>
        <w:rPr>
          <w:color w:val="auto"/>
          <w:lang w:val="fr-CD"/>
        </w:rPr>
      </w:pPr>
    </w:p>
    <w:p w14:paraId="6D222F64" w14:textId="77777777" w:rsidR="00E906F5" w:rsidRPr="00705F1A" w:rsidRDefault="00E906F5" w:rsidP="00251ECF">
      <w:pPr>
        <w:ind w:left="0" w:firstLine="0"/>
        <w:rPr>
          <w:color w:val="auto"/>
          <w:lang w:val="fr-CD"/>
        </w:rPr>
      </w:pPr>
    </w:p>
    <w:p w14:paraId="51C5D51C" w14:textId="32DD5E1E" w:rsidR="007E5164" w:rsidRPr="00705F1A" w:rsidRDefault="007E5164" w:rsidP="005D7A9A">
      <w:pPr>
        <w:pStyle w:val="Paragraphedeliste"/>
        <w:numPr>
          <w:ilvl w:val="0"/>
          <w:numId w:val="45"/>
        </w:numPr>
        <w:spacing w:after="120"/>
        <w:ind w:left="425" w:hanging="414"/>
        <w:rPr>
          <w:b/>
          <w:color w:val="auto"/>
          <w:lang w:val="fr-CD"/>
        </w:rPr>
      </w:pPr>
      <w:r w:rsidRPr="00705F1A">
        <w:rPr>
          <w:b/>
          <w:color w:val="auto"/>
          <w:lang w:val="fr-CD"/>
        </w:rPr>
        <w:t xml:space="preserve">Nombre des bénéficiaires : </w:t>
      </w:r>
    </w:p>
    <w:p w14:paraId="60F638CB" w14:textId="77777777" w:rsidR="001F42FB" w:rsidRPr="00705F1A" w:rsidRDefault="001F42FB" w:rsidP="0052791A">
      <w:pPr>
        <w:pStyle w:val="Paragraphedeliste"/>
        <w:spacing w:after="120"/>
        <w:ind w:left="425" w:firstLine="0"/>
        <w:rPr>
          <w:b/>
          <w:color w:val="auto"/>
          <w:lang w:val="fr-CD"/>
        </w:rPr>
      </w:pPr>
    </w:p>
    <w:p w14:paraId="3A7D5E1B" w14:textId="5227F778" w:rsidR="007E5164" w:rsidRPr="00705F1A" w:rsidRDefault="007E5164" w:rsidP="005D7A9A">
      <w:pPr>
        <w:pStyle w:val="Paragraphedeliste"/>
        <w:numPr>
          <w:ilvl w:val="0"/>
          <w:numId w:val="66"/>
        </w:numPr>
        <w:ind w:left="426"/>
        <w:rPr>
          <w:color w:val="auto"/>
          <w:lang w:val="fr-CD"/>
        </w:rPr>
      </w:pPr>
      <w:r w:rsidRPr="00705F1A">
        <w:rPr>
          <w:color w:val="auto"/>
          <w:lang w:val="fr-CD"/>
        </w:rPr>
        <w:t xml:space="preserve">Activités d’agroforesterie avec les villageois et les fermiers (appui : </w:t>
      </w:r>
      <w:r w:rsidR="005C48BD" w:rsidRPr="00705F1A">
        <w:rPr>
          <w:color w:val="auto"/>
          <w:lang w:val="fr-CD"/>
        </w:rPr>
        <w:t xml:space="preserve">soutien ciblé et </w:t>
      </w:r>
      <w:r w:rsidR="0027279C" w:rsidRPr="00705F1A">
        <w:rPr>
          <w:color w:val="auto"/>
          <w:lang w:val="fr-CD"/>
        </w:rPr>
        <w:t>haute</w:t>
      </w:r>
      <w:r w:rsidRPr="00705F1A">
        <w:rPr>
          <w:color w:val="auto"/>
          <w:lang w:val="fr-CD"/>
        </w:rPr>
        <w:t>)</w:t>
      </w:r>
    </w:p>
    <w:p w14:paraId="129C33FF" w14:textId="77777777" w:rsidR="00B917F3" w:rsidRPr="00705F1A" w:rsidRDefault="00B917F3" w:rsidP="007E5164">
      <w:pPr>
        <w:pStyle w:val="Paragraphedeliste"/>
        <w:ind w:left="426" w:firstLine="0"/>
        <w:rPr>
          <w:color w:val="auto"/>
          <w:lang w:val="fr-CD"/>
        </w:rPr>
      </w:pPr>
    </w:p>
    <w:p w14:paraId="0C7463D6" w14:textId="20FD00FE" w:rsidR="00251ECF" w:rsidRPr="00705F1A" w:rsidRDefault="00251ECF" w:rsidP="007E5164">
      <w:pPr>
        <w:pStyle w:val="Paragraphedeliste"/>
        <w:ind w:left="426" w:firstLine="0"/>
        <w:rPr>
          <w:color w:val="auto"/>
          <w:lang w:val="fr-CD"/>
        </w:rPr>
      </w:pPr>
      <w:r w:rsidRPr="00705F1A">
        <w:rPr>
          <w:color w:val="auto"/>
          <w:lang w:val="fr-CD"/>
        </w:rPr>
        <w:t>Les bénéficiaires directs des activités d’agroforesterie avec les villageois et les fermiers sont les suivants.</w:t>
      </w:r>
    </w:p>
    <w:p w14:paraId="63EA7B4F" w14:textId="77777777" w:rsidR="00A14B7D" w:rsidRPr="00705F1A" w:rsidRDefault="00A14B7D" w:rsidP="00A14B7D">
      <w:pPr>
        <w:pStyle w:val="Lgende"/>
        <w:spacing w:after="0"/>
        <w:ind w:left="22" w:hanging="11"/>
        <w:jc w:val="center"/>
        <w:rPr>
          <w:b/>
          <w:color w:val="auto"/>
          <w:sz w:val="21"/>
          <w:szCs w:val="21"/>
          <w:lang w:val="fr-CD"/>
        </w:rPr>
      </w:pPr>
    </w:p>
    <w:p w14:paraId="167D6724" w14:textId="50707924" w:rsidR="00A14B7D" w:rsidRPr="00705F1A" w:rsidRDefault="00A14B7D" w:rsidP="00A14B7D">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9</w:t>
      </w:r>
      <w:r w:rsidRPr="00705F1A">
        <w:rPr>
          <w:b/>
          <w:color w:val="auto"/>
          <w:sz w:val="21"/>
          <w:szCs w:val="21"/>
          <w:lang w:val="fr-CD"/>
        </w:rPr>
        <w:fldChar w:fldCharType="end"/>
      </w:r>
      <w:r w:rsidRPr="00705F1A">
        <w:rPr>
          <w:b/>
          <w:color w:val="auto"/>
          <w:sz w:val="21"/>
          <w:szCs w:val="21"/>
          <w:lang w:val="fr-CD"/>
        </w:rPr>
        <w:t xml:space="preserve">  Bénéficiaires d’agroforesterie</w:t>
      </w:r>
      <w:r w:rsidR="00970EE2" w:rsidRPr="00705F1A">
        <w:rPr>
          <w:b/>
          <w:color w:val="auto"/>
          <w:sz w:val="21"/>
          <w:szCs w:val="21"/>
          <w:lang w:val="fr-CD"/>
        </w:rPr>
        <w:t xml:space="preserve"> </w:t>
      </w:r>
      <w:r w:rsidRPr="00705F1A">
        <w:rPr>
          <w:b/>
          <w:color w:val="auto"/>
          <w:sz w:val="21"/>
          <w:szCs w:val="21"/>
          <w:lang w:val="fr-CD"/>
        </w:rPr>
        <w:t>(Valeurs provisoires)</w:t>
      </w:r>
    </w:p>
    <w:p w14:paraId="518166B6" w14:textId="77777777" w:rsidR="00251ECF" w:rsidRPr="00705F1A" w:rsidRDefault="00251ECF" w:rsidP="00251ECF">
      <w:pPr>
        <w:ind w:left="0" w:firstLine="0"/>
        <w:rPr>
          <w:color w:val="auto"/>
          <w:lang w:val="fr-CD"/>
        </w:rPr>
      </w:pPr>
    </w:p>
    <w:tbl>
      <w:tblPr>
        <w:tblW w:w="0" w:type="auto"/>
        <w:tblCellMar>
          <w:left w:w="0" w:type="dxa"/>
          <w:right w:w="0" w:type="dxa"/>
        </w:tblCellMar>
        <w:tblLook w:val="04A0" w:firstRow="1" w:lastRow="0" w:firstColumn="1" w:lastColumn="0" w:noHBand="0" w:noVBand="1"/>
      </w:tblPr>
      <w:tblGrid>
        <w:gridCol w:w="655"/>
        <w:gridCol w:w="1117"/>
        <w:gridCol w:w="806"/>
        <w:gridCol w:w="757"/>
        <w:gridCol w:w="456"/>
        <w:gridCol w:w="765"/>
        <w:gridCol w:w="472"/>
        <w:gridCol w:w="757"/>
        <w:gridCol w:w="530"/>
        <w:gridCol w:w="781"/>
        <w:gridCol w:w="497"/>
        <w:gridCol w:w="872"/>
        <w:gridCol w:w="579"/>
      </w:tblGrid>
      <w:tr w:rsidR="00C45830" w:rsidRPr="00705F1A" w14:paraId="17F3D2E5" w14:textId="77777777" w:rsidTr="00C45830">
        <w:tc>
          <w:tcPr>
            <w:tcW w:w="2578" w:type="dxa"/>
            <w:gridSpan w:val="3"/>
            <w:vMerge w:val="restart"/>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2F938726"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Type de bénéficiaires</w:t>
            </w:r>
          </w:p>
        </w:tc>
        <w:tc>
          <w:tcPr>
            <w:tcW w:w="1213"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49B476E0"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2019</w:t>
            </w:r>
          </w:p>
        </w:tc>
        <w:tc>
          <w:tcPr>
            <w:tcW w:w="1237"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2B414073"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2020</w:t>
            </w:r>
          </w:p>
        </w:tc>
        <w:tc>
          <w:tcPr>
            <w:tcW w:w="1287"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015243CA"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2021</w:t>
            </w:r>
          </w:p>
        </w:tc>
        <w:tc>
          <w:tcPr>
            <w:tcW w:w="1278"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4BFF3ED9"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2022A</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1A1AF9F4"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Total</w:t>
            </w:r>
          </w:p>
        </w:tc>
      </w:tr>
      <w:tr w:rsidR="00C45830" w:rsidRPr="00705F1A" w14:paraId="5286922E" w14:textId="77777777" w:rsidTr="00F27645">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7FEE5914"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757"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75DC55D0"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Nombre</w:t>
            </w:r>
          </w:p>
        </w:tc>
        <w:tc>
          <w:tcPr>
            <w:tcW w:w="456"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20D50F04"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w:t>
            </w:r>
          </w:p>
        </w:tc>
        <w:tc>
          <w:tcPr>
            <w:tcW w:w="765"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28ADC912"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Nombre</w:t>
            </w:r>
          </w:p>
        </w:tc>
        <w:tc>
          <w:tcPr>
            <w:tcW w:w="472"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2E078F5B"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w:t>
            </w:r>
          </w:p>
        </w:tc>
        <w:tc>
          <w:tcPr>
            <w:tcW w:w="757"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73136B66"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Nombre</w:t>
            </w:r>
          </w:p>
        </w:tc>
        <w:tc>
          <w:tcPr>
            <w:tcW w:w="530"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4B0C23F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w:t>
            </w:r>
          </w:p>
        </w:tc>
        <w:tc>
          <w:tcPr>
            <w:tcW w:w="781"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2BCD652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Nombre</w:t>
            </w:r>
          </w:p>
        </w:tc>
        <w:tc>
          <w:tcPr>
            <w:tcW w:w="497"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01AF0EA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w:t>
            </w:r>
          </w:p>
        </w:tc>
        <w:tc>
          <w:tcPr>
            <w:tcW w:w="872"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33D28D1D"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Nombre</w:t>
            </w:r>
          </w:p>
        </w:tc>
        <w:tc>
          <w:tcPr>
            <w:tcW w:w="579" w:type="dxa"/>
            <w:tcBorders>
              <w:top w:val="single" w:sz="8" w:space="0" w:color="000000"/>
              <w:left w:val="single" w:sz="8" w:space="0" w:color="000000"/>
              <w:bottom w:val="single" w:sz="8" w:space="0" w:color="000000"/>
              <w:right w:val="single" w:sz="8" w:space="0" w:color="000000"/>
            </w:tcBorders>
            <w:shd w:val="clear" w:color="auto" w:fill="FFF2CC"/>
            <w:tcMar>
              <w:top w:w="15" w:type="dxa"/>
              <w:left w:w="70" w:type="dxa"/>
              <w:bottom w:w="0" w:type="dxa"/>
              <w:right w:w="70" w:type="dxa"/>
            </w:tcMar>
            <w:vAlign w:val="center"/>
            <w:hideMark/>
          </w:tcPr>
          <w:p w14:paraId="2F7C66F5"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w:t>
            </w:r>
          </w:p>
        </w:tc>
      </w:tr>
      <w:tr w:rsidR="00C45830" w:rsidRPr="00705F1A" w14:paraId="406C5E15" w14:textId="77777777" w:rsidTr="00C45830">
        <w:tc>
          <w:tcPr>
            <w:tcW w:w="655" w:type="dxa"/>
            <w:vMerge w:val="restart"/>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0FA2CC00"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Village</w:t>
            </w:r>
          </w:p>
        </w:tc>
        <w:tc>
          <w:tcPr>
            <w:tcW w:w="1923" w:type="dxa"/>
            <w:gridSpan w:val="2"/>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378D4F1"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Nombre de villages</w:t>
            </w:r>
          </w:p>
        </w:tc>
        <w:tc>
          <w:tcPr>
            <w:tcW w:w="1213" w:type="dxa"/>
            <w:gridSpan w:val="2"/>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D8E238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34</w:t>
            </w:r>
          </w:p>
        </w:tc>
        <w:tc>
          <w:tcPr>
            <w:tcW w:w="1237" w:type="dxa"/>
            <w:gridSpan w:val="2"/>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50F6B7C1"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47</w:t>
            </w:r>
          </w:p>
        </w:tc>
        <w:tc>
          <w:tcPr>
            <w:tcW w:w="1287" w:type="dxa"/>
            <w:gridSpan w:val="2"/>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23F457B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144</w:t>
            </w:r>
          </w:p>
        </w:tc>
        <w:tc>
          <w:tcPr>
            <w:tcW w:w="1278" w:type="dxa"/>
            <w:gridSpan w:val="2"/>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6FD67AFF" w14:textId="77777777" w:rsidR="00C45830" w:rsidRPr="00D90F03"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D90F03">
              <w:rPr>
                <w:rFonts w:asciiTheme="minorHAnsi" w:hAnsiTheme="minorHAnsi" w:cstheme="minorHAnsi"/>
                <w:color w:val="auto"/>
                <w:kern w:val="24"/>
                <w:sz w:val="16"/>
                <w:szCs w:val="16"/>
                <w:lang w:val="fr-CD" w:eastAsia="ja-JP"/>
              </w:rPr>
              <w:t>59</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12396F37" w14:textId="77777777" w:rsidR="00C45830" w:rsidRPr="00D90F03"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D90F03">
              <w:rPr>
                <w:rFonts w:asciiTheme="minorHAnsi" w:eastAsia="Times New Roman" w:hAnsiTheme="minorHAnsi" w:cstheme="minorHAnsi"/>
                <w:color w:val="auto"/>
                <w:kern w:val="24"/>
                <w:sz w:val="16"/>
                <w:szCs w:val="16"/>
                <w:lang w:val="fr-CD" w:eastAsia="ja-JP"/>
              </w:rPr>
              <w:t>284*</w:t>
            </w:r>
          </w:p>
        </w:tc>
      </w:tr>
      <w:tr w:rsidR="005000DF" w:rsidRPr="00705F1A" w14:paraId="5E228EA9" w14:textId="77777777" w:rsidTr="00C4583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6221F3"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1117" w:type="dxa"/>
            <w:vMerge w:val="restart"/>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07BD2459"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Ménages bénéficiaires</w:t>
            </w:r>
          </w:p>
        </w:tc>
        <w:tc>
          <w:tcPr>
            <w:tcW w:w="806"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E281F3A"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Hommes</w:t>
            </w:r>
          </w:p>
        </w:tc>
        <w:tc>
          <w:tcPr>
            <w:tcW w:w="75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6442FD69"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676</w:t>
            </w:r>
          </w:p>
        </w:tc>
        <w:tc>
          <w:tcPr>
            <w:tcW w:w="456"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900A365"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57</w:t>
            </w:r>
          </w:p>
        </w:tc>
        <w:tc>
          <w:tcPr>
            <w:tcW w:w="765"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28895C5E"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869</w:t>
            </w:r>
          </w:p>
        </w:tc>
        <w:tc>
          <w:tcPr>
            <w:tcW w:w="472"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38A95399"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40</w:t>
            </w:r>
          </w:p>
        </w:tc>
        <w:tc>
          <w:tcPr>
            <w:tcW w:w="75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52F8D91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3121</w:t>
            </w:r>
          </w:p>
        </w:tc>
        <w:tc>
          <w:tcPr>
            <w:tcW w:w="530"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2FAC3BC4"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39</w:t>
            </w:r>
          </w:p>
        </w:tc>
        <w:tc>
          <w:tcPr>
            <w:tcW w:w="781"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D7D98D4"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2610</w:t>
            </w:r>
          </w:p>
        </w:tc>
        <w:tc>
          <w:tcPr>
            <w:tcW w:w="49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565CF9EC"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62</w:t>
            </w:r>
          </w:p>
        </w:tc>
        <w:tc>
          <w:tcPr>
            <w:tcW w:w="872"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47ECA4C8"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7276</w:t>
            </w:r>
          </w:p>
        </w:tc>
        <w:tc>
          <w:tcPr>
            <w:tcW w:w="579"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5C7A6286"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47</w:t>
            </w:r>
          </w:p>
        </w:tc>
      </w:tr>
      <w:tr w:rsidR="005000DF" w:rsidRPr="00705F1A" w14:paraId="60C14E7C" w14:textId="77777777" w:rsidTr="00C4583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C7DD62"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84D957"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806"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7927EE6"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Femmes</w:t>
            </w:r>
          </w:p>
        </w:tc>
        <w:tc>
          <w:tcPr>
            <w:tcW w:w="75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4A1B2268"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515</w:t>
            </w:r>
          </w:p>
        </w:tc>
        <w:tc>
          <w:tcPr>
            <w:tcW w:w="456"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0E03DC8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43</w:t>
            </w:r>
          </w:p>
        </w:tc>
        <w:tc>
          <w:tcPr>
            <w:tcW w:w="765"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452F09D8"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1316</w:t>
            </w:r>
          </w:p>
        </w:tc>
        <w:tc>
          <w:tcPr>
            <w:tcW w:w="472"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38997A29"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60</w:t>
            </w:r>
          </w:p>
        </w:tc>
        <w:tc>
          <w:tcPr>
            <w:tcW w:w="75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2F056CD"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4884</w:t>
            </w:r>
          </w:p>
        </w:tc>
        <w:tc>
          <w:tcPr>
            <w:tcW w:w="530"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093EE37F"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61</w:t>
            </w:r>
          </w:p>
        </w:tc>
        <w:tc>
          <w:tcPr>
            <w:tcW w:w="781"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4CAA3DB4"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1595</w:t>
            </w:r>
          </w:p>
        </w:tc>
        <w:tc>
          <w:tcPr>
            <w:tcW w:w="49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3A0DEF9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38</w:t>
            </w:r>
          </w:p>
        </w:tc>
        <w:tc>
          <w:tcPr>
            <w:tcW w:w="872"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43AC6AF6"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8310</w:t>
            </w:r>
          </w:p>
        </w:tc>
        <w:tc>
          <w:tcPr>
            <w:tcW w:w="579"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48903EAD"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53</w:t>
            </w:r>
          </w:p>
        </w:tc>
      </w:tr>
      <w:tr w:rsidR="005000DF" w:rsidRPr="00705F1A" w14:paraId="2154DFF1" w14:textId="77777777" w:rsidTr="00C4583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ECCA81"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21A071"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806"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0214BFF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Total</w:t>
            </w:r>
          </w:p>
        </w:tc>
        <w:tc>
          <w:tcPr>
            <w:tcW w:w="75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7115CB1C"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1191</w:t>
            </w:r>
          </w:p>
        </w:tc>
        <w:tc>
          <w:tcPr>
            <w:tcW w:w="456"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6C1DEF16"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100</w:t>
            </w:r>
          </w:p>
        </w:tc>
        <w:tc>
          <w:tcPr>
            <w:tcW w:w="765"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5369FE86"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2185</w:t>
            </w:r>
          </w:p>
        </w:tc>
        <w:tc>
          <w:tcPr>
            <w:tcW w:w="472"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24564B4D"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100</w:t>
            </w:r>
          </w:p>
        </w:tc>
        <w:tc>
          <w:tcPr>
            <w:tcW w:w="75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1D937CAD"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8005</w:t>
            </w:r>
          </w:p>
        </w:tc>
        <w:tc>
          <w:tcPr>
            <w:tcW w:w="530"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3E22B910"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100</w:t>
            </w:r>
          </w:p>
        </w:tc>
        <w:tc>
          <w:tcPr>
            <w:tcW w:w="781"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552267D6"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4205</w:t>
            </w:r>
          </w:p>
        </w:tc>
        <w:tc>
          <w:tcPr>
            <w:tcW w:w="497"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23F67275"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100</w:t>
            </w:r>
          </w:p>
        </w:tc>
        <w:tc>
          <w:tcPr>
            <w:tcW w:w="872"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4091B3B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15586</w:t>
            </w:r>
          </w:p>
        </w:tc>
        <w:tc>
          <w:tcPr>
            <w:tcW w:w="579" w:type="dxa"/>
            <w:tcBorders>
              <w:top w:val="single" w:sz="8" w:space="0" w:color="000000"/>
              <w:left w:val="single" w:sz="8" w:space="0" w:color="000000"/>
              <w:bottom w:val="single" w:sz="8" w:space="0" w:color="000000"/>
              <w:right w:val="single" w:sz="8" w:space="0" w:color="000000"/>
            </w:tcBorders>
            <w:shd w:val="clear" w:color="auto" w:fill="E2EFDA"/>
            <w:tcMar>
              <w:top w:w="15" w:type="dxa"/>
              <w:left w:w="70" w:type="dxa"/>
              <w:bottom w:w="0" w:type="dxa"/>
              <w:right w:w="70" w:type="dxa"/>
            </w:tcMar>
            <w:vAlign w:val="center"/>
            <w:hideMark/>
          </w:tcPr>
          <w:p w14:paraId="30A7683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100</w:t>
            </w:r>
          </w:p>
        </w:tc>
      </w:tr>
      <w:tr w:rsidR="00C45830" w:rsidRPr="00705F1A" w14:paraId="1F4DF727" w14:textId="77777777" w:rsidTr="00C45830">
        <w:tc>
          <w:tcPr>
            <w:tcW w:w="655" w:type="dxa"/>
            <w:vMerge w:val="restart"/>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501FE69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Ferme</w:t>
            </w:r>
          </w:p>
        </w:tc>
        <w:tc>
          <w:tcPr>
            <w:tcW w:w="1923" w:type="dxa"/>
            <w:gridSpan w:val="2"/>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72DEC224"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Nombre de fermes</w:t>
            </w:r>
          </w:p>
        </w:tc>
        <w:tc>
          <w:tcPr>
            <w:tcW w:w="1213" w:type="dxa"/>
            <w:gridSpan w:val="2"/>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66CAC641"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17</w:t>
            </w:r>
          </w:p>
        </w:tc>
        <w:tc>
          <w:tcPr>
            <w:tcW w:w="1237" w:type="dxa"/>
            <w:gridSpan w:val="2"/>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C248A1A"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46</w:t>
            </w:r>
          </w:p>
        </w:tc>
        <w:tc>
          <w:tcPr>
            <w:tcW w:w="1287" w:type="dxa"/>
            <w:gridSpan w:val="2"/>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70D2BCCB"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104</w:t>
            </w:r>
          </w:p>
        </w:tc>
        <w:tc>
          <w:tcPr>
            <w:tcW w:w="1278" w:type="dxa"/>
            <w:gridSpan w:val="2"/>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5FA19E2C"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10</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563DE383"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177</w:t>
            </w:r>
          </w:p>
        </w:tc>
      </w:tr>
      <w:tr w:rsidR="005000DF" w:rsidRPr="00705F1A" w14:paraId="752BFDCF" w14:textId="77777777" w:rsidTr="00C4583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0F4F7D"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1117" w:type="dxa"/>
            <w:vMerge w:val="restart"/>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1F692A5B"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Bénéficiaires</w:t>
            </w:r>
          </w:p>
          <w:p w14:paraId="208AA486"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(Main d’œuvre)</w:t>
            </w:r>
          </w:p>
        </w:tc>
        <w:tc>
          <w:tcPr>
            <w:tcW w:w="806"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1D67CC1"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Hommes</w:t>
            </w:r>
          </w:p>
        </w:tc>
        <w:tc>
          <w:tcPr>
            <w:tcW w:w="75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1C7CA3F3"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15</w:t>
            </w:r>
          </w:p>
        </w:tc>
        <w:tc>
          <w:tcPr>
            <w:tcW w:w="456"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74AA5EB8"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79</w:t>
            </w:r>
          </w:p>
        </w:tc>
        <w:tc>
          <w:tcPr>
            <w:tcW w:w="765"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4700A796"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32</w:t>
            </w:r>
          </w:p>
        </w:tc>
        <w:tc>
          <w:tcPr>
            <w:tcW w:w="472"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7F2A114F"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89</w:t>
            </w:r>
          </w:p>
        </w:tc>
        <w:tc>
          <w:tcPr>
            <w:tcW w:w="75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BE71284"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 331</w:t>
            </w:r>
          </w:p>
        </w:tc>
        <w:tc>
          <w:tcPr>
            <w:tcW w:w="530"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3ABE0D86"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86</w:t>
            </w:r>
          </w:p>
        </w:tc>
        <w:tc>
          <w:tcPr>
            <w:tcW w:w="781"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281990AB"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15</w:t>
            </w:r>
          </w:p>
        </w:tc>
        <w:tc>
          <w:tcPr>
            <w:tcW w:w="49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77CFB26E"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63</w:t>
            </w:r>
          </w:p>
        </w:tc>
        <w:tc>
          <w:tcPr>
            <w:tcW w:w="872"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75FD1CA5"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393</w:t>
            </w:r>
          </w:p>
        </w:tc>
        <w:tc>
          <w:tcPr>
            <w:tcW w:w="579"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A40DB5C"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85</w:t>
            </w:r>
          </w:p>
        </w:tc>
      </w:tr>
      <w:tr w:rsidR="005000DF" w:rsidRPr="00705F1A" w14:paraId="4F62C56F" w14:textId="77777777" w:rsidTr="00C4583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B4E08A"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6EF2A"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806"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33E200B7"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Femmes</w:t>
            </w:r>
          </w:p>
        </w:tc>
        <w:tc>
          <w:tcPr>
            <w:tcW w:w="75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04239E3"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w:t>
            </w:r>
          </w:p>
        </w:tc>
        <w:tc>
          <w:tcPr>
            <w:tcW w:w="456"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7B35EEF"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21</w:t>
            </w:r>
          </w:p>
        </w:tc>
        <w:tc>
          <w:tcPr>
            <w:tcW w:w="765"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74DA369"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w:t>
            </w:r>
          </w:p>
        </w:tc>
        <w:tc>
          <w:tcPr>
            <w:tcW w:w="472"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4882B7EB"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11</w:t>
            </w:r>
          </w:p>
        </w:tc>
        <w:tc>
          <w:tcPr>
            <w:tcW w:w="75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59D69993"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54</w:t>
            </w:r>
          </w:p>
        </w:tc>
        <w:tc>
          <w:tcPr>
            <w:tcW w:w="530"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18CE823C"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14</w:t>
            </w:r>
          </w:p>
        </w:tc>
        <w:tc>
          <w:tcPr>
            <w:tcW w:w="781"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4566E58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9</w:t>
            </w:r>
          </w:p>
        </w:tc>
        <w:tc>
          <w:tcPr>
            <w:tcW w:w="49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177F5810"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38</w:t>
            </w:r>
          </w:p>
        </w:tc>
        <w:tc>
          <w:tcPr>
            <w:tcW w:w="872"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B621B42"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71</w:t>
            </w:r>
          </w:p>
        </w:tc>
        <w:tc>
          <w:tcPr>
            <w:tcW w:w="579"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4DBC645B"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15</w:t>
            </w:r>
          </w:p>
        </w:tc>
      </w:tr>
      <w:tr w:rsidR="005000DF" w:rsidRPr="00705F1A" w14:paraId="0A06C8C4" w14:textId="77777777" w:rsidTr="00C4583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3D0D04"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291631" w14:textId="77777777" w:rsidR="00C45830" w:rsidRPr="00705F1A" w:rsidRDefault="00C45830" w:rsidP="00C45830">
            <w:pPr>
              <w:spacing w:after="0" w:line="240" w:lineRule="auto"/>
              <w:ind w:left="0" w:right="0" w:firstLine="0"/>
              <w:jc w:val="left"/>
              <w:rPr>
                <w:rFonts w:asciiTheme="minorHAnsi" w:eastAsia="Times New Roman" w:hAnsiTheme="minorHAnsi" w:cstheme="minorHAnsi"/>
                <w:color w:val="auto"/>
                <w:sz w:val="16"/>
                <w:szCs w:val="16"/>
                <w:lang w:val="fr-CD" w:eastAsia="ja-JP"/>
              </w:rPr>
            </w:pPr>
          </w:p>
        </w:tc>
        <w:tc>
          <w:tcPr>
            <w:tcW w:w="806"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13451112" w14:textId="77777777" w:rsidR="00C45830" w:rsidRPr="00705F1A" w:rsidRDefault="00C45830" w:rsidP="00C45830">
            <w:pPr>
              <w:spacing w:after="0" w:line="268" w:lineRule="auto"/>
              <w:ind w:left="14" w:right="29" w:hanging="14"/>
              <w:jc w:val="center"/>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Total</w:t>
            </w:r>
          </w:p>
        </w:tc>
        <w:tc>
          <w:tcPr>
            <w:tcW w:w="75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5BACAD03"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19</w:t>
            </w:r>
          </w:p>
        </w:tc>
        <w:tc>
          <w:tcPr>
            <w:tcW w:w="456"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A76454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100</w:t>
            </w:r>
          </w:p>
        </w:tc>
        <w:tc>
          <w:tcPr>
            <w:tcW w:w="765"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764B7712"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36</w:t>
            </w:r>
          </w:p>
        </w:tc>
        <w:tc>
          <w:tcPr>
            <w:tcW w:w="472"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4823F10A"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100</w:t>
            </w:r>
          </w:p>
        </w:tc>
        <w:tc>
          <w:tcPr>
            <w:tcW w:w="75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25E2DE15"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440</w:t>
            </w:r>
          </w:p>
        </w:tc>
        <w:tc>
          <w:tcPr>
            <w:tcW w:w="530"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B6E901E"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Yu Mincho" w:hAnsiTheme="minorHAnsi" w:cstheme="minorHAnsi"/>
                <w:kern w:val="24"/>
                <w:sz w:val="16"/>
                <w:szCs w:val="16"/>
                <w:lang w:val="fr-CD" w:eastAsia="ja-JP"/>
              </w:rPr>
              <w:t>100</w:t>
            </w:r>
          </w:p>
        </w:tc>
        <w:tc>
          <w:tcPr>
            <w:tcW w:w="781"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2B9B8320"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24</w:t>
            </w:r>
          </w:p>
        </w:tc>
        <w:tc>
          <w:tcPr>
            <w:tcW w:w="497"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08022D42"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hAnsiTheme="minorHAnsi" w:cstheme="minorHAnsi"/>
                <w:kern w:val="24"/>
                <w:sz w:val="16"/>
                <w:szCs w:val="16"/>
                <w:lang w:val="fr-CD" w:eastAsia="ja-JP"/>
              </w:rPr>
              <w:t>100</w:t>
            </w:r>
          </w:p>
        </w:tc>
        <w:tc>
          <w:tcPr>
            <w:tcW w:w="872"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568EED28"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440</w:t>
            </w:r>
          </w:p>
        </w:tc>
        <w:tc>
          <w:tcPr>
            <w:tcW w:w="579" w:type="dxa"/>
            <w:tcBorders>
              <w:top w:val="single" w:sz="8" w:space="0" w:color="000000"/>
              <w:left w:val="single" w:sz="8" w:space="0" w:color="000000"/>
              <w:bottom w:val="single" w:sz="8" w:space="0" w:color="000000"/>
              <w:right w:val="single" w:sz="8" w:space="0" w:color="000000"/>
            </w:tcBorders>
            <w:shd w:val="clear" w:color="auto" w:fill="D9E1F2"/>
            <w:tcMar>
              <w:top w:w="15" w:type="dxa"/>
              <w:left w:w="70" w:type="dxa"/>
              <w:bottom w:w="0" w:type="dxa"/>
              <w:right w:w="70" w:type="dxa"/>
            </w:tcMar>
            <w:vAlign w:val="center"/>
            <w:hideMark/>
          </w:tcPr>
          <w:p w14:paraId="442CE981" w14:textId="77777777" w:rsidR="00C45830" w:rsidRPr="00705F1A" w:rsidRDefault="00C45830" w:rsidP="00C45830">
            <w:pPr>
              <w:spacing w:after="0" w:line="268" w:lineRule="auto"/>
              <w:ind w:left="14" w:right="29" w:hanging="14"/>
              <w:jc w:val="right"/>
              <w:rPr>
                <w:rFonts w:asciiTheme="minorHAnsi" w:eastAsia="Times New Roman" w:hAnsiTheme="minorHAnsi" w:cstheme="minorHAnsi"/>
                <w:color w:val="auto"/>
                <w:sz w:val="16"/>
                <w:szCs w:val="16"/>
                <w:lang w:val="fr-CD" w:eastAsia="ja-JP"/>
              </w:rPr>
            </w:pPr>
            <w:r w:rsidRPr="00705F1A">
              <w:rPr>
                <w:rFonts w:asciiTheme="minorHAnsi" w:eastAsia="Times New Roman" w:hAnsiTheme="minorHAnsi" w:cstheme="minorHAnsi"/>
                <w:kern w:val="24"/>
                <w:sz w:val="16"/>
                <w:szCs w:val="16"/>
                <w:lang w:val="fr-CD" w:eastAsia="ja-JP"/>
              </w:rPr>
              <w:t>100</w:t>
            </w:r>
          </w:p>
        </w:tc>
      </w:tr>
    </w:tbl>
    <w:p w14:paraId="687A2D69" w14:textId="77777777" w:rsidR="00C45830" w:rsidRPr="00705F1A" w:rsidRDefault="00C45830" w:rsidP="00C45830">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*En fait, 219 villages car 65 d'entre eux participent à plus d'une saison.</w:t>
      </w:r>
    </w:p>
    <w:p w14:paraId="01683F13" w14:textId="77777777" w:rsidR="00C45830" w:rsidRPr="00705F1A" w:rsidRDefault="00C45830" w:rsidP="00651155">
      <w:pPr>
        <w:rPr>
          <w:rFonts w:asciiTheme="minorHAnsi" w:eastAsia="Meiryo UI" w:hAnsiTheme="minorHAnsi" w:cstheme="minorHAnsi"/>
          <w:color w:val="auto"/>
          <w:szCs w:val="21"/>
          <w:lang w:val="fr-CD" w:eastAsia="ja-JP"/>
        </w:rPr>
      </w:pPr>
    </w:p>
    <w:p w14:paraId="2878BDFF" w14:textId="03448D3A" w:rsidR="00251ECF" w:rsidRPr="00705F1A" w:rsidRDefault="00656841" w:rsidP="00D979E2">
      <w:pPr>
        <w:pStyle w:val="Paragraphedeliste"/>
        <w:ind w:left="426" w:firstLine="0"/>
        <w:rPr>
          <w:color w:val="auto"/>
          <w:lang w:val="fr-CD"/>
        </w:rPr>
      </w:pPr>
      <w:r w:rsidRPr="00705F1A">
        <w:rPr>
          <w:color w:val="auto"/>
          <w:lang w:val="fr-CD"/>
        </w:rPr>
        <w:t xml:space="preserve">Dans le cas des villages, le taux de participation des femmes est estimé à </w:t>
      </w:r>
      <w:r w:rsidRPr="008C65B0">
        <w:rPr>
          <w:color w:val="auto"/>
          <w:lang w:val="fr-CD"/>
        </w:rPr>
        <w:t xml:space="preserve">environ </w:t>
      </w:r>
      <w:r w:rsidR="005D2A6A" w:rsidRPr="00F33D34">
        <w:rPr>
          <w:color w:val="auto"/>
          <w:lang w:val="fr-CD"/>
        </w:rPr>
        <w:t>5</w:t>
      </w:r>
      <w:r w:rsidR="005000DF" w:rsidRPr="00F33D34">
        <w:rPr>
          <w:color w:val="auto"/>
          <w:lang w:val="fr-CD"/>
        </w:rPr>
        <w:t>3</w:t>
      </w:r>
      <w:r w:rsidRPr="008C65B0">
        <w:rPr>
          <w:color w:val="auto"/>
          <w:lang w:val="fr-CD"/>
        </w:rPr>
        <w:t>%.</w:t>
      </w:r>
    </w:p>
    <w:p w14:paraId="39BF5859" w14:textId="77777777" w:rsidR="00656841" w:rsidRPr="00705F1A" w:rsidRDefault="00656841" w:rsidP="00D979E2">
      <w:pPr>
        <w:pStyle w:val="Paragraphedeliste"/>
        <w:ind w:left="426" w:firstLine="0"/>
        <w:rPr>
          <w:color w:val="auto"/>
          <w:lang w:val="fr-CD"/>
        </w:rPr>
      </w:pPr>
    </w:p>
    <w:p w14:paraId="2FF5F17B" w14:textId="6B391453" w:rsidR="00215824" w:rsidRPr="00F33D34" w:rsidRDefault="009E2CDF" w:rsidP="00D979E2">
      <w:pPr>
        <w:pStyle w:val="Paragraphedeliste"/>
        <w:ind w:left="426" w:firstLine="0"/>
        <w:rPr>
          <w:rFonts w:asciiTheme="minorHAnsi" w:hAnsiTheme="minorHAnsi" w:cstheme="minorHAnsi"/>
          <w:color w:val="auto"/>
          <w:lang w:val="fr-CD"/>
        </w:rPr>
      </w:pPr>
      <w:r w:rsidRPr="00F33D34">
        <w:rPr>
          <w:rFonts w:asciiTheme="minorHAnsi" w:hAnsiTheme="minorHAnsi" w:cstheme="minorHAnsi"/>
          <w:color w:val="auto"/>
          <w:lang w:val="fr-CD"/>
        </w:rPr>
        <w:t xml:space="preserve">Le nombre de </w:t>
      </w:r>
      <w:r w:rsidR="008B70A2" w:rsidRPr="00F33D34">
        <w:rPr>
          <w:rFonts w:asciiTheme="minorHAnsi" w:hAnsiTheme="minorHAnsi" w:cstheme="minorHAnsi"/>
          <w:color w:val="auto"/>
          <w:lang w:val="fr-CD"/>
        </w:rPr>
        <w:t xml:space="preserve">ménages </w:t>
      </w:r>
      <w:r w:rsidR="00AF56A3" w:rsidRPr="00F33D34">
        <w:rPr>
          <w:rFonts w:asciiTheme="minorHAnsi" w:hAnsiTheme="minorHAnsi" w:cstheme="minorHAnsi"/>
          <w:color w:val="auto"/>
          <w:lang w:val="fr-CD"/>
        </w:rPr>
        <w:t xml:space="preserve">bénéficiaires </w:t>
      </w:r>
      <w:r w:rsidRPr="00F33D34">
        <w:rPr>
          <w:rFonts w:asciiTheme="minorHAnsi" w:hAnsiTheme="minorHAnsi" w:cstheme="minorHAnsi"/>
          <w:color w:val="auto"/>
          <w:lang w:val="fr-CD"/>
        </w:rPr>
        <w:t xml:space="preserve">a été initialement prévu à 10 </w:t>
      </w:r>
      <w:r w:rsidR="00BC1C53" w:rsidRPr="00F33D34">
        <w:rPr>
          <w:rFonts w:asciiTheme="minorHAnsi" w:hAnsiTheme="minorHAnsi" w:cstheme="minorHAnsi"/>
          <w:color w:val="auto"/>
          <w:lang w:val="fr-CD"/>
        </w:rPr>
        <w:t>ménage</w:t>
      </w:r>
      <w:r w:rsidRPr="00F33D34">
        <w:rPr>
          <w:rFonts w:asciiTheme="minorHAnsi" w:hAnsiTheme="minorHAnsi" w:cstheme="minorHAnsi"/>
          <w:color w:val="auto"/>
          <w:lang w:val="fr-CD"/>
        </w:rPr>
        <w:t>s pour chaque village. À l’issue du suivi, la su</w:t>
      </w:r>
      <w:r w:rsidR="00D979E2" w:rsidRPr="00F33D34">
        <w:rPr>
          <w:rFonts w:asciiTheme="minorHAnsi" w:hAnsiTheme="minorHAnsi" w:cstheme="minorHAnsi"/>
          <w:color w:val="auto"/>
          <w:lang w:val="fr-CD"/>
        </w:rPr>
        <w:t xml:space="preserve">perficie </w:t>
      </w:r>
      <w:r w:rsidR="00D979E2" w:rsidRPr="00F33D34">
        <w:rPr>
          <w:rFonts w:asciiTheme="minorHAnsi" w:hAnsiTheme="minorHAnsi" w:cstheme="minorHAnsi"/>
          <w:strike/>
          <w:color w:val="auto"/>
          <w:lang w:val="fr-CD"/>
        </w:rPr>
        <w:t>menée</w:t>
      </w:r>
      <w:r w:rsidR="00D979E2" w:rsidRPr="00F33D34">
        <w:rPr>
          <w:rFonts w:asciiTheme="minorHAnsi" w:hAnsiTheme="minorHAnsi" w:cstheme="minorHAnsi"/>
          <w:color w:val="auto"/>
          <w:lang w:val="fr-CD"/>
        </w:rPr>
        <w:t xml:space="preserve"> d’</w:t>
      </w:r>
      <w:r w:rsidR="00BC1C53" w:rsidRPr="00F33D34">
        <w:rPr>
          <w:rFonts w:asciiTheme="minorHAnsi" w:hAnsiTheme="minorHAnsi" w:cstheme="minorHAnsi"/>
          <w:color w:val="auto"/>
          <w:lang w:val="fr-CD"/>
        </w:rPr>
        <w:t>agroforest</w:t>
      </w:r>
      <w:r w:rsidR="00D979E2" w:rsidRPr="00F33D34">
        <w:rPr>
          <w:rFonts w:asciiTheme="minorHAnsi" w:hAnsiTheme="minorHAnsi" w:cstheme="minorHAnsi"/>
          <w:color w:val="auto"/>
          <w:lang w:val="fr-CD"/>
        </w:rPr>
        <w:t>erie</w:t>
      </w:r>
      <w:r w:rsidR="00F55CB5" w:rsidRPr="00F33D34">
        <w:rPr>
          <w:rFonts w:asciiTheme="minorHAnsi" w:hAnsiTheme="minorHAnsi" w:cstheme="minorHAnsi"/>
          <w:color w:val="auto"/>
          <w:lang w:val="fr-CD"/>
        </w:rPr>
        <w:t xml:space="preserve"> allouée</w:t>
      </w:r>
      <w:r w:rsidR="00BC1C53" w:rsidRPr="00F33D34">
        <w:rPr>
          <w:rFonts w:asciiTheme="minorHAnsi" w:hAnsiTheme="minorHAnsi" w:cstheme="minorHAnsi"/>
          <w:color w:val="auto"/>
          <w:lang w:val="fr-CD"/>
        </w:rPr>
        <w:t xml:space="preserve"> </w:t>
      </w:r>
      <w:r w:rsidR="00F55CB5" w:rsidRPr="00F33D34">
        <w:rPr>
          <w:rFonts w:asciiTheme="minorHAnsi" w:hAnsiTheme="minorHAnsi" w:cstheme="minorHAnsi"/>
          <w:color w:val="auto"/>
          <w:lang w:val="fr-CD"/>
        </w:rPr>
        <w:t xml:space="preserve">à chaque </w:t>
      </w:r>
      <w:r w:rsidR="00BC1C53" w:rsidRPr="00F33D34">
        <w:rPr>
          <w:rFonts w:asciiTheme="minorHAnsi" w:hAnsiTheme="minorHAnsi" w:cstheme="minorHAnsi"/>
          <w:color w:val="auto"/>
          <w:lang w:val="fr-CD"/>
        </w:rPr>
        <w:t xml:space="preserve">ménage </w:t>
      </w:r>
      <w:r w:rsidRPr="00F33D34">
        <w:rPr>
          <w:rFonts w:asciiTheme="minorHAnsi" w:hAnsiTheme="minorHAnsi" w:cstheme="minorHAnsi"/>
          <w:color w:val="auto"/>
          <w:lang w:val="fr-CD"/>
        </w:rPr>
        <w:t xml:space="preserve">est de </w:t>
      </w:r>
      <w:r w:rsidR="00BC1C53" w:rsidRPr="00F33D34">
        <w:rPr>
          <w:rFonts w:asciiTheme="minorHAnsi" w:hAnsiTheme="minorHAnsi" w:cstheme="minorHAnsi"/>
          <w:color w:val="auto"/>
          <w:lang w:val="fr-CD"/>
        </w:rPr>
        <w:t xml:space="preserve">l’ordre de </w:t>
      </w:r>
      <w:r w:rsidR="006A68D7" w:rsidRPr="00F33D34">
        <w:rPr>
          <w:rFonts w:asciiTheme="minorHAnsi" w:hAnsiTheme="minorHAnsi" w:cstheme="minorHAnsi"/>
          <w:color w:val="auto"/>
          <w:lang w:val="fr-CD"/>
        </w:rPr>
        <w:t>0,</w:t>
      </w:r>
      <w:r w:rsidR="00E35BAC" w:rsidRPr="00F33D34">
        <w:rPr>
          <w:rFonts w:asciiTheme="minorHAnsi" w:hAnsiTheme="minorHAnsi" w:cstheme="minorHAnsi"/>
          <w:color w:val="auto"/>
          <w:lang w:val="fr-CD"/>
        </w:rPr>
        <w:t xml:space="preserve">20 </w:t>
      </w:r>
      <w:r w:rsidR="006A68D7" w:rsidRPr="00F33D34">
        <w:rPr>
          <w:rFonts w:asciiTheme="minorHAnsi" w:hAnsiTheme="minorHAnsi" w:cstheme="minorHAnsi"/>
          <w:color w:val="auto"/>
          <w:lang w:val="fr-CD"/>
        </w:rPr>
        <w:t>ha</w:t>
      </w:r>
      <w:r w:rsidR="00E35BAC" w:rsidRPr="00F33D34">
        <w:rPr>
          <w:rFonts w:asciiTheme="minorHAnsi" w:hAnsiTheme="minorHAnsi" w:cstheme="minorHAnsi"/>
          <w:color w:val="auto"/>
          <w:lang w:val="fr-CD"/>
        </w:rPr>
        <w:t xml:space="preserve"> ou moins</w:t>
      </w:r>
      <w:r w:rsidR="006A68D7" w:rsidRPr="00F33D34">
        <w:rPr>
          <w:rFonts w:asciiTheme="minorHAnsi" w:hAnsiTheme="minorHAnsi" w:cstheme="minorHAnsi"/>
          <w:color w:val="auto"/>
          <w:lang w:val="fr-CD"/>
        </w:rPr>
        <w:t xml:space="preserve">. </w:t>
      </w:r>
      <w:r w:rsidR="00B73347" w:rsidRPr="00F33D34">
        <w:rPr>
          <w:rFonts w:asciiTheme="minorHAnsi" w:hAnsiTheme="minorHAnsi" w:cstheme="minorHAnsi"/>
          <w:color w:val="auto"/>
          <w:lang w:val="fr-CD"/>
        </w:rPr>
        <w:t xml:space="preserve">Le plan de mise en œuvre d’agroforesterie </w:t>
      </w:r>
      <w:r w:rsidR="00215824" w:rsidRPr="00F33D34">
        <w:rPr>
          <w:rFonts w:asciiTheme="minorHAnsi" w:hAnsiTheme="minorHAnsi" w:cstheme="minorHAnsi"/>
          <w:color w:val="auto"/>
          <w:lang w:val="fr-CD"/>
        </w:rPr>
        <w:t xml:space="preserve">avec les villageois </w:t>
      </w:r>
      <w:r w:rsidR="00B73347" w:rsidRPr="00F33D34">
        <w:rPr>
          <w:rFonts w:asciiTheme="minorHAnsi" w:hAnsiTheme="minorHAnsi" w:cstheme="minorHAnsi"/>
          <w:color w:val="auto"/>
          <w:lang w:val="fr-CD"/>
        </w:rPr>
        <w:t>vise à mettre en œuvre un total cumulé d</w:t>
      </w:r>
      <w:r w:rsidR="008B70A2" w:rsidRPr="00F33D34">
        <w:rPr>
          <w:rFonts w:asciiTheme="minorHAnsi" w:hAnsiTheme="minorHAnsi" w:cstheme="minorHAnsi"/>
          <w:color w:val="auto"/>
          <w:lang w:val="fr-CD"/>
        </w:rPr>
        <w:t xml:space="preserve">’environ </w:t>
      </w:r>
      <w:r w:rsidR="005E1F87" w:rsidRPr="00F33D34">
        <w:rPr>
          <w:rFonts w:asciiTheme="minorHAnsi" w:hAnsiTheme="minorHAnsi" w:cstheme="minorHAnsi"/>
          <w:color w:val="auto"/>
          <w:lang w:val="fr-CD"/>
        </w:rPr>
        <w:t>3</w:t>
      </w:r>
      <w:r w:rsidR="00215824" w:rsidRPr="00F33D34">
        <w:rPr>
          <w:rFonts w:asciiTheme="minorHAnsi" w:hAnsiTheme="minorHAnsi" w:cstheme="minorHAnsi"/>
          <w:color w:val="auto"/>
          <w:lang w:val="fr-CD"/>
        </w:rPr>
        <w:t>.</w:t>
      </w:r>
      <w:r w:rsidR="005E1F87" w:rsidRPr="00F33D34">
        <w:rPr>
          <w:rFonts w:asciiTheme="minorHAnsi" w:hAnsiTheme="minorHAnsi" w:cstheme="minorHAnsi"/>
          <w:color w:val="auto"/>
          <w:lang w:val="fr-CD"/>
        </w:rPr>
        <w:t xml:space="preserve">680 </w:t>
      </w:r>
      <w:r w:rsidR="00B73347" w:rsidRPr="00F33D34">
        <w:rPr>
          <w:rFonts w:asciiTheme="minorHAnsi" w:hAnsiTheme="minorHAnsi" w:cstheme="minorHAnsi"/>
          <w:color w:val="auto"/>
          <w:lang w:val="fr-CD"/>
        </w:rPr>
        <w:t xml:space="preserve">ha de plantations </w:t>
      </w:r>
      <w:r w:rsidR="00215824" w:rsidRPr="00F33D34">
        <w:rPr>
          <w:rFonts w:asciiTheme="minorHAnsi" w:hAnsiTheme="minorHAnsi" w:cstheme="minorHAnsi"/>
          <w:color w:val="auto"/>
          <w:lang w:val="fr-CD"/>
        </w:rPr>
        <w:t xml:space="preserve">à la fin de </w:t>
      </w:r>
      <w:r w:rsidR="00B73347" w:rsidRPr="00F33D34">
        <w:rPr>
          <w:rFonts w:asciiTheme="minorHAnsi" w:hAnsiTheme="minorHAnsi" w:cstheme="minorHAnsi"/>
          <w:color w:val="auto"/>
          <w:lang w:val="fr-CD"/>
        </w:rPr>
        <w:t xml:space="preserve">la saison 2022. </w:t>
      </w:r>
    </w:p>
    <w:p w14:paraId="4EA339FA" w14:textId="4061A049" w:rsidR="00215824" w:rsidRPr="00F33D34" w:rsidRDefault="00215824" w:rsidP="00D979E2">
      <w:pPr>
        <w:pStyle w:val="Paragraphedeliste"/>
        <w:ind w:left="426" w:firstLine="0"/>
        <w:rPr>
          <w:rFonts w:asciiTheme="minorHAnsi" w:eastAsiaTheme="minorEastAsia" w:hAnsiTheme="minorHAnsi" w:cstheme="minorHAnsi"/>
          <w:color w:val="auto"/>
          <w:lang w:val="fr-CD" w:eastAsia="ja-JP"/>
        </w:rPr>
      </w:pPr>
      <w:r w:rsidRPr="00F33D34">
        <w:rPr>
          <w:rFonts w:asciiTheme="minorHAnsi" w:hAnsiTheme="minorHAnsi" w:cstheme="minorHAnsi"/>
          <w:color w:val="auto"/>
          <w:lang w:val="fr-CD"/>
        </w:rPr>
        <w:t xml:space="preserve">Ainsi, le nombre de </w:t>
      </w:r>
      <w:r w:rsidR="008B70A2" w:rsidRPr="00F33D34">
        <w:rPr>
          <w:rFonts w:asciiTheme="minorHAnsi" w:hAnsiTheme="minorHAnsi" w:cstheme="minorHAnsi"/>
          <w:color w:val="auto"/>
          <w:lang w:val="fr-CD"/>
        </w:rPr>
        <w:t>ménages</w:t>
      </w:r>
      <w:r w:rsidRPr="00F33D34">
        <w:rPr>
          <w:rFonts w:asciiTheme="minorHAnsi" w:hAnsiTheme="minorHAnsi" w:cstheme="minorHAnsi"/>
          <w:color w:val="auto"/>
          <w:lang w:val="fr-CD"/>
        </w:rPr>
        <w:t xml:space="preserve"> bénéficiaires de l'agroforesterie est estimé à 18</w:t>
      </w:r>
      <w:r w:rsidR="008B70A2" w:rsidRPr="00F33D34">
        <w:rPr>
          <w:rFonts w:asciiTheme="minorHAnsi" w:hAnsiTheme="minorHAnsi" w:cstheme="minorHAnsi"/>
          <w:color w:val="auto"/>
          <w:lang w:val="fr-CD"/>
        </w:rPr>
        <w:t>.</w:t>
      </w:r>
      <w:r w:rsidRPr="00F33D34">
        <w:rPr>
          <w:rFonts w:asciiTheme="minorHAnsi" w:hAnsiTheme="minorHAnsi" w:cstheme="minorHAnsi"/>
          <w:color w:val="auto"/>
          <w:lang w:val="fr-CD"/>
        </w:rPr>
        <w:t xml:space="preserve">400 (3.680 ha </w:t>
      </w:r>
      <w:r w:rsidRPr="00F33D34">
        <w:rPr>
          <w:rFonts w:asciiTheme="minorHAnsi" w:hAnsiTheme="minorHAnsi" w:cstheme="minorHAnsi"/>
          <w:color w:val="auto"/>
          <w:lang w:val="fr-CD"/>
        </w:rPr>
        <w:sym w:font="Symbol" w:char="F0B8"/>
      </w:r>
      <w:r w:rsidRPr="00F33D34">
        <w:rPr>
          <w:rFonts w:asciiTheme="minorHAnsi" w:hAnsiTheme="minorHAnsi" w:cstheme="minorHAnsi"/>
          <w:color w:val="auto"/>
          <w:lang w:val="fr-CD"/>
        </w:rPr>
        <w:t xml:space="preserve"> 0,2 ha). </w:t>
      </w:r>
    </w:p>
    <w:p w14:paraId="1E91E5BC" w14:textId="0C7E429D" w:rsidR="009E2CDF" w:rsidRPr="00F33D34" w:rsidRDefault="00B73347" w:rsidP="00D979E2">
      <w:pPr>
        <w:pStyle w:val="Paragraphedeliste"/>
        <w:ind w:left="426" w:firstLine="0"/>
        <w:rPr>
          <w:rFonts w:asciiTheme="minorHAnsi" w:eastAsiaTheme="minorEastAsia" w:hAnsiTheme="minorHAnsi" w:cstheme="minorHAnsi"/>
          <w:color w:val="auto"/>
          <w:lang w:val="fr-CD" w:eastAsia="ja-JP"/>
        </w:rPr>
      </w:pPr>
      <w:r w:rsidRPr="00F33D34">
        <w:rPr>
          <w:rFonts w:asciiTheme="minorHAnsi" w:hAnsiTheme="minorHAnsi" w:cstheme="minorHAnsi"/>
          <w:color w:val="auto"/>
          <w:lang w:val="fr-CD"/>
        </w:rPr>
        <w:t xml:space="preserve">D'autre part, </w:t>
      </w:r>
      <w:r w:rsidR="00215824" w:rsidRPr="00F33D34">
        <w:rPr>
          <w:rFonts w:asciiTheme="minorHAnsi" w:hAnsiTheme="minorHAnsi" w:cstheme="minorHAnsi"/>
          <w:color w:val="auto"/>
          <w:lang w:val="fr-CD"/>
        </w:rPr>
        <w:t xml:space="preserve">le nombre cumulé de villages bénéficiaires de l'agroforesterie est de 284, dont 23%, soit 65 villages, </w:t>
      </w:r>
      <w:r w:rsidR="00F55CB5" w:rsidRPr="00F33D34">
        <w:rPr>
          <w:rFonts w:asciiTheme="minorHAnsi" w:hAnsiTheme="minorHAnsi" w:cstheme="minorHAnsi"/>
          <w:color w:val="auto"/>
          <w:lang w:val="fr-CD"/>
        </w:rPr>
        <w:t xml:space="preserve">ayant </w:t>
      </w:r>
      <w:r w:rsidR="00215824" w:rsidRPr="00F33D34">
        <w:rPr>
          <w:rFonts w:asciiTheme="minorHAnsi" w:hAnsiTheme="minorHAnsi" w:cstheme="minorHAnsi"/>
          <w:color w:val="auto"/>
          <w:lang w:val="fr-CD"/>
        </w:rPr>
        <w:t xml:space="preserve">participé </w:t>
      </w:r>
      <w:r w:rsidR="008B70A2" w:rsidRPr="00F33D34">
        <w:rPr>
          <w:rFonts w:asciiTheme="minorHAnsi" w:hAnsiTheme="minorHAnsi" w:cstheme="minorHAnsi"/>
          <w:color w:val="auto"/>
          <w:lang w:val="fr-CD"/>
        </w:rPr>
        <w:t xml:space="preserve">en </w:t>
      </w:r>
      <w:r w:rsidR="00215824" w:rsidRPr="00F33D34">
        <w:rPr>
          <w:rFonts w:asciiTheme="minorHAnsi" w:hAnsiTheme="minorHAnsi" w:cstheme="minorHAnsi"/>
          <w:color w:val="auto"/>
          <w:lang w:val="fr-CD"/>
        </w:rPr>
        <w:t xml:space="preserve">plusieurs années. </w:t>
      </w:r>
      <w:r w:rsidR="008B70A2" w:rsidRPr="00F33D34">
        <w:rPr>
          <w:rFonts w:asciiTheme="minorHAnsi" w:hAnsiTheme="minorHAnsi" w:cstheme="minorHAnsi"/>
          <w:color w:val="auto"/>
          <w:lang w:val="fr-CD"/>
        </w:rPr>
        <w:t>L</w:t>
      </w:r>
      <w:r w:rsidR="00215824" w:rsidRPr="00F33D34">
        <w:rPr>
          <w:rFonts w:asciiTheme="minorHAnsi" w:hAnsiTheme="minorHAnsi" w:cstheme="minorHAnsi"/>
          <w:color w:val="auto"/>
          <w:lang w:val="fr-CD"/>
        </w:rPr>
        <w:t>es bénéficiaires nets sont donc estimés à 16 000 ménages</w:t>
      </w:r>
      <w:r w:rsidR="008B70A2" w:rsidRPr="00F33D34">
        <w:rPr>
          <w:rFonts w:asciiTheme="minorHAnsi" w:hAnsiTheme="minorHAnsi" w:cstheme="minorHAnsi"/>
          <w:color w:val="auto"/>
          <w:lang w:val="fr-CD"/>
        </w:rPr>
        <w:t xml:space="preserve"> (18.400 x 87% = 16.008</w:t>
      </w:r>
      <w:r w:rsidR="00F77BBF" w:rsidRPr="00F33D34">
        <w:rPr>
          <w:rFonts w:asciiTheme="minorHAnsi" w:hAnsiTheme="minorHAnsi" w:cstheme="minorHAnsi"/>
          <w:color w:val="auto"/>
          <w:lang w:val="fr-CD"/>
        </w:rPr>
        <w:t>)</w:t>
      </w:r>
      <w:r w:rsidR="00215824" w:rsidRPr="00F33D34">
        <w:rPr>
          <w:rFonts w:asciiTheme="minorHAnsi" w:hAnsiTheme="minorHAnsi" w:cstheme="minorHAnsi"/>
          <w:color w:val="auto"/>
          <w:lang w:val="fr-CD"/>
        </w:rPr>
        <w:t>.</w:t>
      </w:r>
    </w:p>
    <w:p w14:paraId="2C1F48DA" w14:textId="77777777" w:rsidR="00BC1C53" w:rsidRPr="00705F1A" w:rsidRDefault="00BC1C53" w:rsidP="00D979E2">
      <w:pPr>
        <w:pStyle w:val="Paragraphedeliste"/>
        <w:ind w:left="426" w:firstLine="0"/>
        <w:rPr>
          <w:color w:val="auto"/>
          <w:lang w:val="fr-CD"/>
        </w:rPr>
      </w:pPr>
    </w:p>
    <w:p w14:paraId="679C7CD5" w14:textId="1BFCE01A" w:rsidR="000E61D9" w:rsidRPr="00705F1A" w:rsidRDefault="000E61D9" w:rsidP="00D979E2">
      <w:pPr>
        <w:pStyle w:val="Paragraphedeliste"/>
        <w:ind w:left="426" w:firstLine="0"/>
        <w:rPr>
          <w:color w:val="auto"/>
          <w:lang w:val="fr-CD"/>
        </w:rPr>
      </w:pPr>
      <w:r w:rsidRPr="00705F1A">
        <w:rPr>
          <w:color w:val="auto"/>
          <w:lang w:val="fr-CD"/>
        </w:rPr>
        <w:t xml:space="preserve">Selon les résultats de l'enquête de référence (en cours d'exécution), le nombre moyen de personnes par ménage est de 7,9, et il est calculé que la </w:t>
      </w:r>
      <w:r w:rsidRPr="008C65B0">
        <w:rPr>
          <w:color w:val="auto"/>
          <w:lang w:val="fr-CD"/>
        </w:rPr>
        <w:t xml:space="preserve">participation de </w:t>
      </w:r>
      <w:r w:rsidR="008B70A2" w:rsidRPr="00F33D34">
        <w:rPr>
          <w:color w:val="auto"/>
          <w:lang w:val="fr-CD"/>
        </w:rPr>
        <w:t xml:space="preserve">16 </w:t>
      </w:r>
      <w:r w:rsidR="009C10AE" w:rsidRPr="00F33D34">
        <w:rPr>
          <w:color w:val="auto"/>
          <w:lang w:val="fr-CD"/>
        </w:rPr>
        <w:t>0</w:t>
      </w:r>
      <w:r w:rsidR="00E35BAC" w:rsidRPr="00F33D34">
        <w:rPr>
          <w:color w:val="auto"/>
          <w:lang w:val="fr-CD"/>
        </w:rPr>
        <w:t xml:space="preserve">00 </w:t>
      </w:r>
      <w:r w:rsidRPr="00F33D34">
        <w:rPr>
          <w:color w:val="auto"/>
          <w:lang w:val="fr-CD"/>
        </w:rPr>
        <w:t xml:space="preserve">ménages </w:t>
      </w:r>
      <w:r w:rsidR="0018021E" w:rsidRPr="00F33D34">
        <w:rPr>
          <w:color w:val="auto"/>
          <w:lang w:val="fr-CD"/>
        </w:rPr>
        <w:t xml:space="preserve">bénéficiera </w:t>
      </w:r>
      <w:r w:rsidRPr="00F33D34">
        <w:rPr>
          <w:color w:val="auto"/>
          <w:lang w:val="fr-CD"/>
        </w:rPr>
        <w:t xml:space="preserve">à </w:t>
      </w:r>
      <w:r w:rsidR="008B70A2" w:rsidRPr="00F33D34">
        <w:rPr>
          <w:color w:val="auto"/>
          <w:lang w:val="fr-CD"/>
        </w:rPr>
        <w:t xml:space="preserve">126 400 </w:t>
      </w:r>
      <w:r w:rsidRPr="008C65B0">
        <w:rPr>
          <w:color w:val="auto"/>
          <w:lang w:val="fr-CD"/>
        </w:rPr>
        <w:t>personnes</w:t>
      </w:r>
      <w:r w:rsidRPr="00705F1A">
        <w:rPr>
          <w:color w:val="auto"/>
          <w:lang w:val="fr-CD"/>
        </w:rPr>
        <w:t>.</w:t>
      </w:r>
    </w:p>
    <w:p w14:paraId="0A144294" w14:textId="77777777" w:rsidR="004C37C6" w:rsidRPr="00705F1A" w:rsidRDefault="004C37C6" w:rsidP="00D979E2">
      <w:pPr>
        <w:pStyle w:val="Paragraphedeliste"/>
        <w:ind w:left="426" w:firstLine="0"/>
        <w:rPr>
          <w:rFonts w:eastAsiaTheme="minorEastAsia"/>
          <w:color w:val="auto"/>
          <w:lang w:val="fr-CD" w:eastAsia="ja-JP"/>
        </w:rPr>
      </w:pPr>
    </w:p>
    <w:p w14:paraId="464AE522" w14:textId="27163439" w:rsidR="004C37C6" w:rsidRPr="00F33D34" w:rsidRDefault="004C37C6" w:rsidP="00D979E2">
      <w:pPr>
        <w:pStyle w:val="Paragraphedeliste"/>
        <w:ind w:left="426" w:firstLine="0"/>
        <w:rPr>
          <w:rFonts w:eastAsiaTheme="minorEastAsia"/>
          <w:color w:val="auto"/>
          <w:lang w:val="fr-CD" w:eastAsia="ja-JP"/>
        </w:rPr>
      </w:pPr>
      <w:r w:rsidRPr="00F33D34">
        <w:rPr>
          <w:rFonts w:eastAsiaTheme="minorEastAsia"/>
          <w:color w:val="auto"/>
          <w:lang w:val="fr-CD" w:eastAsia="ja-JP"/>
        </w:rPr>
        <w:t xml:space="preserve">En outre, pour la sécurisation des sites d’agroforesterie, les chefs des terres et les membres des </w:t>
      </w:r>
      <w:proofErr w:type="gramStart"/>
      <w:r w:rsidRPr="00F33D34">
        <w:rPr>
          <w:rFonts w:eastAsiaTheme="minorEastAsia"/>
          <w:color w:val="auto"/>
          <w:lang w:val="fr-CD" w:eastAsia="ja-JP"/>
        </w:rPr>
        <w:t xml:space="preserve">CLD  </w:t>
      </w:r>
      <w:r w:rsidR="008729C3" w:rsidRPr="00F33D34">
        <w:rPr>
          <w:rFonts w:eastAsiaTheme="minorEastAsia"/>
          <w:color w:val="auto"/>
          <w:lang w:val="fr-CD" w:eastAsia="ja-JP"/>
        </w:rPr>
        <w:t>signent</w:t>
      </w:r>
      <w:proofErr w:type="gramEnd"/>
      <w:r w:rsidR="008729C3" w:rsidRPr="00F33D34">
        <w:rPr>
          <w:rFonts w:eastAsiaTheme="minorEastAsia"/>
          <w:color w:val="auto"/>
          <w:lang w:val="fr-CD" w:eastAsia="ja-JP"/>
        </w:rPr>
        <w:t xml:space="preserve"> </w:t>
      </w:r>
      <w:r w:rsidRPr="00F33D34">
        <w:rPr>
          <w:rFonts w:eastAsiaTheme="minorEastAsia"/>
          <w:color w:val="auto"/>
          <w:lang w:val="fr-CD" w:eastAsia="ja-JP"/>
        </w:rPr>
        <w:t xml:space="preserve">des conventions sur l'utilisation des terres. </w:t>
      </w:r>
      <w:r w:rsidR="002735D1" w:rsidRPr="00F33D34">
        <w:rPr>
          <w:rFonts w:eastAsiaTheme="minorEastAsia"/>
          <w:color w:val="auto"/>
          <w:lang w:val="fr-CD" w:eastAsia="ja-JP"/>
        </w:rPr>
        <w:t>En plus l</w:t>
      </w:r>
      <w:r w:rsidRPr="00F33D34">
        <w:rPr>
          <w:rFonts w:eastAsiaTheme="minorEastAsia"/>
          <w:color w:val="auto"/>
          <w:lang w:val="fr-CD" w:eastAsia="ja-JP"/>
        </w:rPr>
        <w:t>e</w:t>
      </w:r>
      <w:r w:rsidR="002735D1" w:rsidRPr="00F33D34">
        <w:rPr>
          <w:rFonts w:eastAsiaTheme="minorEastAsia"/>
          <w:color w:val="auto"/>
          <w:lang w:val="fr-CD" w:eastAsia="ja-JP"/>
        </w:rPr>
        <w:t xml:space="preserve"> programme </w:t>
      </w:r>
      <w:r w:rsidRPr="00F33D34">
        <w:rPr>
          <w:rFonts w:eastAsiaTheme="minorEastAsia"/>
          <w:color w:val="auto"/>
          <w:lang w:val="fr-CD" w:eastAsia="ja-JP"/>
        </w:rPr>
        <w:t>envisage également d</w:t>
      </w:r>
      <w:r w:rsidR="002735D1" w:rsidRPr="00F33D34">
        <w:rPr>
          <w:rFonts w:eastAsiaTheme="minorEastAsia"/>
          <w:color w:val="auto"/>
          <w:lang w:val="fr-CD" w:eastAsia="ja-JP"/>
        </w:rPr>
        <w:t xml:space="preserve">’établir un système </w:t>
      </w:r>
      <w:r w:rsidR="008729C3" w:rsidRPr="00F33D34">
        <w:rPr>
          <w:rFonts w:eastAsiaTheme="minorEastAsia"/>
          <w:color w:val="auto"/>
          <w:lang w:val="fr-CD" w:eastAsia="ja-JP"/>
        </w:rPr>
        <w:t xml:space="preserve">d’enregistrement des </w:t>
      </w:r>
      <w:r w:rsidR="002735D1" w:rsidRPr="00F33D34">
        <w:rPr>
          <w:rFonts w:eastAsiaTheme="minorEastAsia"/>
          <w:color w:val="auto"/>
          <w:lang w:val="fr-CD" w:eastAsia="ja-JP"/>
        </w:rPr>
        <w:t>sites d’agroforesterie</w:t>
      </w:r>
      <w:r w:rsidRPr="00F33D34">
        <w:rPr>
          <w:rFonts w:eastAsiaTheme="minorEastAsia"/>
          <w:color w:val="auto"/>
          <w:lang w:val="fr-CD" w:eastAsia="ja-JP"/>
        </w:rPr>
        <w:t xml:space="preserve"> auprès de l</w:t>
      </w:r>
      <w:r w:rsidR="002735D1" w:rsidRPr="00F33D34">
        <w:rPr>
          <w:rFonts w:eastAsiaTheme="minorEastAsia"/>
          <w:color w:val="auto"/>
          <w:lang w:val="fr-CD" w:eastAsia="ja-JP"/>
        </w:rPr>
        <w:t>a Prov</w:t>
      </w:r>
      <w:r w:rsidR="008729C3" w:rsidRPr="00F33D34">
        <w:rPr>
          <w:rFonts w:eastAsiaTheme="minorEastAsia"/>
          <w:color w:val="auto"/>
          <w:lang w:val="fr-CD" w:eastAsia="ja-JP"/>
        </w:rPr>
        <w:t>i</w:t>
      </w:r>
      <w:r w:rsidR="002735D1" w:rsidRPr="00F33D34">
        <w:rPr>
          <w:rFonts w:eastAsiaTheme="minorEastAsia"/>
          <w:color w:val="auto"/>
          <w:lang w:val="fr-CD" w:eastAsia="ja-JP"/>
        </w:rPr>
        <w:t>nce</w:t>
      </w:r>
      <w:r w:rsidRPr="00F33D34">
        <w:rPr>
          <w:rFonts w:eastAsiaTheme="minorEastAsia"/>
          <w:color w:val="auto"/>
          <w:lang w:val="fr-CD" w:eastAsia="ja-JP"/>
        </w:rPr>
        <w:t>.</w:t>
      </w:r>
    </w:p>
    <w:p w14:paraId="480B5908" w14:textId="77777777" w:rsidR="00371B3E" w:rsidRPr="00705F1A" w:rsidRDefault="00371B3E" w:rsidP="000E61D9">
      <w:pPr>
        <w:rPr>
          <w:color w:val="auto"/>
          <w:lang w:val="fr-CD"/>
        </w:rPr>
      </w:pPr>
    </w:p>
    <w:p w14:paraId="5148DBCB" w14:textId="7F58135F" w:rsidR="00D979E2" w:rsidRPr="00705F1A" w:rsidRDefault="00D979E2" w:rsidP="005D7A9A">
      <w:pPr>
        <w:pStyle w:val="Paragraphedeliste"/>
        <w:numPr>
          <w:ilvl w:val="0"/>
          <w:numId w:val="66"/>
        </w:numPr>
        <w:ind w:left="426"/>
        <w:rPr>
          <w:color w:val="auto"/>
          <w:lang w:val="fr-CD"/>
        </w:rPr>
      </w:pPr>
      <w:r w:rsidRPr="00705F1A">
        <w:rPr>
          <w:color w:val="auto"/>
          <w:lang w:val="fr-CD"/>
        </w:rPr>
        <w:t xml:space="preserve">Préparation des PSAT (appui : </w:t>
      </w:r>
      <w:r w:rsidR="0027279C" w:rsidRPr="00705F1A">
        <w:rPr>
          <w:color w:val="auto"/>
          <w:lang w:val="fr-CD"/>
        </w:rPr>
        <w:t>soutien ciblé</w:t>
      </w:r>
      <w:r w:rsidR="0027279C" w:rsidRPr="00705F1A">
        <w:rPr>
          <w:rFonts w:eastAsiaTheme="minorEastAsia"/>
          <w:color w:val="auto"/>
          <w:lang w:val="fr-CD" w:eastAsia="ja-JP"/>
        </w:rPr>
        <w:t xml:space="preserve"> et </w:t>
      </w:r>
      <w:r w:rsidR="008B70A2" w:rsidRPr="00705F1A">
        <w:rPr>
          <w:rFonts w:eastAsiaTheme="minorEastAsia"/>
          <w:color w:val="auto"/>
          <w:lang w:val="fr-CD" w:eastAsia="ja-JP"/>
        </w:rPr>
        <w:t>moyenne</w:t>
      </w:r>
      <w:r w:rsidRPr="00705F1A">
        <w:rPr>
          <w:color w:val="auto"/>
          <w:lang w:val="fr-CD"/>
        </w:rPr>
        <w:t>)</w:t>
      </w:r>
    </w:p>
    <w:p w14:paraId="76400F69" w14:textId="77777777" w:rsidR="00B917F3" w:rsidRPr="00705F1A" w:rsidRDefault="00B917F3" w:rsidP="00D979E2">
      <w:pPr>
        <w:pStyle w:val="Paragraphedeliste"/>
        <w:ind w:left="426" w:firstLine="0"/>
        <w:rPr>
          <w:color w:val="auto"/>
          <w:lang w:val="fr-CD"/>
        </w:rPr>
      </w:pPr>
    </w:p>
    <w:p w14:paraId="05EE618B" w14:textId="27F5D286" w:rsidR="00D979E2" w:rsidRPr="00F33D34" w:rsidRDefault="00D979E2" w:rsidP="00D979E2">
      <w:pPr>
        <w:pStyle w:val="Paragraphedeliste"/>
        <w:ind w:left="426" w:firstLine="0"/>
        <w:rPr>
          <w:color w:val="auto"/>
          <w:lang w:val="fr-CD"/>
        </w:rPr>
      </w:pPr>
      <w:r w:rsidRPr="00F33D34">
        <w:rPr>
          <w:color w:val="auto"/>
          <w:lang w:val="fr-CD"/>
        </w:rPr>
        <w:t xml:space="preserve">Les données provenant des </w:t>
      </w:r>
      <w:r w:rsidR="009C34B0" w:rsidRPr="00F33D34">
        <w:rPr>
          <w:color w:val="auto"/>
          <w:lang w:val="fr-CD"/>
        </w:rPr>
        <w:t xml:space="preserve">45 </w:t>
      </w:r>
      <w:r w:rsidRPr="00F33D34">
        <w:rPr>
          <w:color w:val="auto"/>
          <w:lang w:val="fr-CD"/>
        </w:rPr>
        <w:t xml:space="preserve">villages où l'enquête de référence a été menée indiquent que la population moyenne des villages était d'environ </w:t>
      </w:r>
      <w:r w:rsidR="002B670E" w:rsidRPr="00F33D34">
        <w:rPr>
          <w:color w:val="auto"/>
          <w:lang w:val="fr-CD"/>
        </w:rPr>
        <w:t>1</w:t>
      </w:r>
      <w:r w:rsidR="009A0E9F" w:rsidRPr="00F33D34">
        <w:rPr>
          <w:color w:val="auto"/>
          <w:lang w:val="fr-CD"/>
        </w:rPr>
        <w:t>.</w:t>
      </w:r>
      <w:r w:rsidR="002B670E" w:rsidRPr="00F33D34">
        <w:rPr>
          <w:color w:val="auto"/>
          <w:lang w:val="fr-CD"/>
        </w:rPr>
        <w:t xml:space="preserve">400 </w:t>
      </w:r>
      <w:r w:rsidRPr="00F33D34">
        <w:rPr>
          <w:color w:val="auto"/>
          <w:lang w:val="fr-CD"/>
        </w:rPr>
        <w:t xml:space="preserve">habitants/village. A l'heure actuelle, les </w:t>
      </w:r>
      <w:r w:rsidR="002B670E" w:rsidRPr="00F33D34">
        <w:rPr>
          <w:color w:val="auto"/>
          <w:lang w:val="fr-CD"/>
        </w:rPr>
        <w:t xml:space="preserve">62 </w:t>
      </w:r>
      <w:r w:rsidRPr="00F33D34">
        <w:rPr>
          <w:color w:val="auto"/>
          <w:lang w:val="fr-CD"/>
        </w:rPr>
        <w:t xml:space="preserve">PSAT validés et les </w:t>
      </w:r>
      <w:r w:rsidR="002B670E" w:rsidRPr="00F33D34">
        <w:rPr>
          <w:color w:val="auto"/>
          <w:lang w:val="fr-CD"/>
        </w:rPr>
        <w:t xml:space="preserve">146 </w:t>
      </w:r>
      <w:r w:rsidRPr="00F33D34">
        <w:rPr>
          <w:color w:val="auto"/>
          <w:lang w:val="fr-CD"/>
        </w:rPr>
        <w:t xml:space="preserve">PSAT en </w:t>
      </w:r>
      <w:r w:rsidR="002B670E" w:rsidRPr="00F33D34">
        <w:rPr>
          <w:color w:val="auto"/>
          <w:lang w:val="fr-CD"/>
        </w:rPr>
        <w:t>cours de finalisation</w:t>
      </w:r>
      <w:r w:rsidRPr="00F33D34">
        <w:rPr>
          <w:color w:val="auto"/>
          <w:lang w:val="fr-CD"/>
        </w:rPr>
        <w:t xml:space="preserve">. Sur la base de la population moyenne des villages, on suppose que </w:t>
      </w:r>
      <w:r w:rsidR="002B670E" w:rsidRPr="00F33D34">
        <w:rPr>
          <w:color w:val="auto"/>
          <w:lang w:val="fr-CD"/>
        </w:rPr>
        <w:t xml:space="preserve">208 </w:t>
      </w:r>
      <w:r w:rsidR="008B70A2" w:rsidRPr="00F33D34">
        <w:rPr>
          <w:color w:val="auto"/>
          <w:lang w:val="fr-CD"/>
        </w:rPr>
        <w:t xml:space="preserve">terroirs </w:t>
      </w:r>
      <w:r w:rsidRPr="00F33D34">
        <w:rPr>
          <w:color w:val="auto"/>
          <w:lang w:val="fr-CD"/>
        </w:rPr>
        <w:t>village</w:t>
      </w:r>
      <w:r w:rsidR="008B70A2" w:rsidRPr="00F33D34">
        <w:rPr>
          <w:color w:val="auto"/>
          <w:lang w:val="fr-CD"/>
        </w:rPr>
        <w:t>oi</w:t>
      </w:r>
      <w:r w:rsidRPr="00F33D34">
        <w:rPr>
          <w:color w:val="auto"/>
          <w:lang w:val="fr-CD"/>
        </w:rPr>
        <w:t xml:space="preserve">s x </w:t>
      </w:r>
      <w:r w:rsidR="002B670E" w:rsidRPr="00F33D34">
        <w:rPr>
          <w:color w:val="auto"/>
          <w:lang w:val="fr-CD"/>
        </w:rPr>
        <w:t xml:space="preserve">1.400 </w:t>
      </w:r>
      <w:r w:rsidRPr="00F33D34">
        <w:rPr>
          <w:color w:val="auto"/>
          <w:lang w:val="fr-CD"/>
        </w:rPr>
        <w:t xml:space="preserve">personnes = </w:t>
      </w:r>
      <w:r w:rsidR="002B670E" w:rsidRPr="00F33D34">
        <w:rPr>
          <w:color w:val="auto"/>
          <w:lang w:val="fr-CD"/>
        </w:rPr>
        <w:t xml:space="preserve">291.200 </w:t>
      </w:r>
      <w:r w:rsidRPr="00F33D34">
        <w:rPr>
          <w:color w:val="auto"/>
          <w:lang w:val="fr-CD"/>
        </w:rPr>
        <w:t>personnes bénéficient du projet.</w:t>
      </w:r>
    </w:p>
    <w:p w14:paraId="19CA92C7" w14:textId="75C296F5" w:rsidR="00061F45" w:rsidRPr="00F33D34" w:rsidRDefault="00061F45" w:rsidP="00D979E2">
      <w:pPr>
        <w:pStyle w:val="Paragraphedeliste"/>
        <w:ind w:left="426" w:firstLine="0"/>
        <w:rPr>
          <w:color w:val="auto"/>
          <w:lang w:val="fr-CD"/>
        </w:rPr>
      </w:pPr>
      <w:r w:rsidRPr="00F33D34">
        <w:rPr>
          <w:color w:val="auto"/>
          <w:lang w:val="fr-CD"/>
        </w:rPr>
        <w:t>Selon les résultats de l'enquête de base, le ratio hommes/femmes dans les villages cibles du projet est de 41% d'hommes et 59% de femmes.</w:t>
      </w:r>
    </w:p>
    <w:p w14:paraId="7B4975AA" w14:textId="77777777" w:rsidR="00AF56A3" w:rsidRPr="00705F1A" w:rsidRDefault="00AF56A3" w:rsidP="00D979E2">
      <w:pPr>
        <w:pStyle w:val="Paragraphedeliste"/>
        <w:ind w:left="426" w:firstLine="0"/>
        <w:rPr>
          <w:color w:val="auto"/>
          <w:lang w:val="fr-CD"/>
        </w:rPr>
      </w:pPr>
    </w:p>
    <w:p w14:paraId="248DD8F9" w14:textId="70EC110E" w:rsidR="00AF56A3" w:rsidRPr="00F33D34" w:rsidRDefault="00AF56A3" w:rsidP="00AF56A3">
      <w:pPr>
        <w:pStyle w:val="Paragraphedeliste"/>
        <w:numPr>
          <w:ilvl w:val="0"/>
          <w:numId w:val="66"/>
        </w:numPr>
        <w:ind w:left="426"/>
        <w:rPr>
          <w:color w:val="auto"/>
          <w:lang w:val="fr-CD"/>
        </w:rPr>
      </w:pPr>
      <w:r w:rsidRPr="00F33D34">
        <w:rPr>
          <w:color w:val="auto"/>
          <w:lang w:val="fr-CD"/>
        </w:rPr>
        <w:t xml:space="preserve">Renforcement des capacités des services techniques provinciaux (appui : </w:t>
      </w:r>
      <w:r w:rsidR="0027279C" w:rsidRPr="00F33D34">
        <w:rPr>
          <w:color w:val="auto"/>
          <w:lang w:val="fr-CD"/>
        </w:rPr>
        <w:t>soutien ciblé et haute</w:t>
      </w:r>
      <w:r w:rsidRPr="00F33D34">
        <w:rPr>
          <w:color w:val="auto"/>
          <w:lang w:val="fr-CD"/>
        </w:rPr>
        <w:t>)</w:t>
      </w:r>
    </w:p>
    <w:p w14:paraId="39791C51" w14:textId="77777777" w:rsidR="00B917F3" w:rsidRPr="00F33D34" w:rsidRDefault="00B917F3" w:rsidP="00AF56A3">
      <w:pPr>
        <w:pStyle w:val="Paragraphedeliste"/>
        <w:ind w:left="426" w:firstLine="0"/>
        <w:rPr>
          <w:color w:val="auto"/>
          <w:lang w:val="fr-CD"/>
        </w:rPr>
      </w:pPr>
    </w:p>
    <w:p w14:paraId="70C9843F" w14:textId="31DB9757" w:rsidR="00AF56A3" w:rsidRPr="00F33D34" w:rsidRDefault="00CA593E" w:rsidP="00AF56A3">
      <w:pPr>
        <w:pStyle w:val="Paragraphedeliste"/>
        <w:ind w:left="426" w:firstLine="0"/>
        <w:rPr>
          <w:color w:val="auto"/>
          <w:lang w:val="fr-CD"/>
        </w:rPr>
      </w:pPr>
      <w:r w:rsidRPr="00F33D34">
        <w:rPr>
          <w:color w:val="auto"/>
          <w:lang w:val="fr-CD"/>
        </w:rPr>
        <w:t>100</w:t>
      </w:r>
      <w:r w:rsidR="00627D69" w:rsidRPr="00F33D34">
        <w:rPr>
          <w:color w:val="auto"/>
          <w:lang w:val="fr-CD"/>
        </w:rPr>
        <w:t xml:space="preserve"> </w:t>
      </w:r>
      <w:r w:rsidR="00AF56A3" w:rsidRPr="00F33D34">
        <w:rPr>
          <w:color w:val="auto"/>
          <w:lang w:val="fr-CD"/>
        </w:rPr>
        <w:t xml:space="preserve">agents des services techniques provinciaux </w:t>
      </w:r>
      <w:r w:rsidR="00627D69" w:rsidRPr="00F33D34">
        <w:rPr>
          <w:color w:val="auto"/>
          <w:lang w:val="fr-CD"/>
        </w:rPr>
        <w:t xml:space="preserve">(y compris </w:t>
      </w:r>
      <w:r w:rsidRPr="00F33D34">
        <w:rPr>
          <w:color w:val="auto"/>
          <w:lang w:val="fr-CD"/>
        </w:rPr>
        <w:t xml:space="preserve">les administrateurs des Territoires) </w:t>
      </w:r>
      <w:r w:rsidR="00AF56A3" w:rsidRPr="00F33D34">
        <w:rPr>
          <w:color w:val="auto"/>
          <w:lang w:val="fr-CD"/>
        </w:rPr>
        <w:t xml:space="preserve">ont </w:t>
      </w:r>
      <w:r w:rsidR="009E1AB5" w:rsidRPr="00F33D34">
        <w:rPr>
          <w:color w:val="auto"/>
          <w:lang w:val="fr-CD"/>
        </w:rPr>
        <w:t xml:space="preserve">participé aux activités du </w:t>
      </w:r>
      <w:r w:rsidR="00AF56A3" w:rsidRPr="00F33D34">
        <w:rPr>
          <w:color w:val="auto"/>
          <w:lang w:val="fr-CD"/>
        </w:rPr>
        <w:t xml:space="preserve">PIREDD Kwilu </w:t>
      </w:r>
      <w:r w:rsidR="00E11896" w:rsidRPr="00F33D34">
        <w:rPr>
          <w:color w:val="auto"/>
          <w:lang w:val="fr-CD"/>
        </w:rPr>
        <w:t>à</w:t>
      </w:r>
      <w:r w:rsidR="00605619" w:rsidRPr="00F33D34">
        <w:rPr>
          <w:color w:val="auto"/>
          <w:lang w:val="fr-CD"/>
        </w:rPr>
        <w:t xml:space="preserve"> l’année 2022</w:t>
      </w:r>
      <w:r w:rsidR="00AF56A3" w:rsidRPr="00F33D34">
        <w:rPr>
          <w:color w:val="auto"/>
          <w:lang w:val="fr-CD"/>
        </w:rPr>
        <w:t xml:space="preserve">. </w:t>
      </w:r>
    </w:p>
    <w:p w14:paraId="4936980B" w14:textId="5049A784" w:rsidR="009E1AB5" w:rsidRPr="00F33D34" w:rsidRDefault="00AF56A3" w:rsidP="009E1AB5">
      <w:pPr>
        <w:pStyle w:val="Paragraphedeliste"/>
        <w:numPr>
          <w:ilvl w:val="0"/>
          <w:numId w:val="68"/>
        </w:numPr>
        <w:tabs>
          <w:tab w:val="left" w:pos="851"/>
        </w:tabs>
        <w:ind w:left="851" w:hanging="425"/>
        <w:rPr>
          <w:color w:val="auto"/>
          <w:lang w:val="fr-CD"/>
        </w:rPr>
      </w:pPr>
      <w:r w:rsidRPr="00F33D34">
        <w:rPr>
          <w:color w:val="auto"/>
          <w:lang w:val="fr-CD"/>
        </w:rPr>
        <w:t xml:space="preserve">Groupes de travail : </w:t>
      </w:r>
      <w:r w:rsidR="00CA593E" w:rsidRPr="00F33D34">
        <w:rPr>
          <w:color w:val="auto"/>
          <w:lang w:val="fr-CD"/>
        </w:rPr>
        <w:t xml:space="preserve">82 </w:t>
      </w:r>
      <w:r w:rsidR="009E1AB5" w:rsidRPr="00F33D34">
        <w:rPr>
          <w:color w:val="auto"/>
          <w:lang w:val="fr-CD"/>
        </w:rPr>
        <w:t>agents</w:t>
      </w:r>
    </w:p>
    <w:p w14:paraId="05FDCB54" w14:textId="77777777" w:rsidR="009E1AB5" w:rsidRPr="00F33D34" w:rsidRDefault="00AF56A3" w:rsidP="009E1AB5">
      <w:pPr>
        <w:pStyle w:val="Paragraphedeliste"/>
        <w:numPr>
          <w:ilvl w:val="0"/>
          <w:numId w:val="68"/>
        </w:numPr>
        <w:tabs>
          <w:tab w:val="left" w:pos="851"/>
        </w:tabs>
        <w:ind w:left="851" w:hanging="425"/>
        <w:rPr>
          <w:color w:val="auto"/>
          <w:lang w:val="fr-CD"/>
        </w:rPr>
      </w:pPr>
      <w:r w:rsidRPr="00F33D34">
        <w:rPr>
          <w:color w:val="auto"/>
          <w:lang w:val="fr-CD"/>
        </w:rPr>
        <w:t>Suivi des activités agroforestières dans les villages et les concessions : 4 membres (2 ont également participé aux groupes de travail).</w:t>
      </w:r>
    </w:p>
    <w:p w14:paraId="71165189" w14:textId="1A7D64A9" w:rsidR="00AF56A3" w:rsidRPr="00F33D34" w:rsidRDefault="00AF56A3" w:rsidP="009E1AB5">
      <w:pPr>
        <w:pStyle w:val="Paragraphedeliste"/>
        <w:numPr>
          <w:ilvl w:val="0"/>
          <w:numId w:val="68"/>
        </w:numPr>
        <w:tabs>
          <w:tab w:val="left" w:pos="851"/>
        </w:tabs>
        <w:ind w:left="851" w:hanging="425"/>
        <w:rPr>
          <w:color w:val="auto"/>
          <w:lang w:val="fr-CD"/>
        </w:rPr>
      </w:pPr>
      <w:r w:rsidRPr="00F33D34">
        <w:rPr>
          <w:color w:val="auto"/>
          <w:lang w:val="fr-CD"/>
        </w:rPr>
        <w:t xml:space="preserve">Emissions radio de sensibilisation : </w:t>
      </w:r>
      <w:r w:rsidR="006C5C8F" w:rsidRPr="00F33D34">
        <w:rPr>
          <w:color w:val="auto"/>
          <w:lang w:val="fr-CD"/>
        </w:rPr>
        <w:t xml:space="preserve">19 </w:t>
      </w:r>
      <w:r w:rsidR="009E1AB5" w:rsidRPr="00F33D34">
        <w:rPr>
          <w:color w:val="auto"/>
          <w:lang w:val="fr-CD"/>
        </w:rPr>
        <w:t>agents</w:t>
      </w:r>
      <w:r w:rsidRPr="00F33D34">
        <w:rPr>
          <w:color w:val="auto"/>
          <w:lang w:val="fr-CD"/>
        </w:rPr>
        <w:t xml:space="preserve"> (</w:t>
      </w:r>
      <w:r w:rsidR="006C5C8F" w:rsidRPr="00F33D34">
        <w:rPr>
          <w:color w:val="auto"/>
          <w:lang w:val="fr-CD"/>
        </w:rPr>
        <w:t xml:space="preserve">3 </w:t>
      </w:r>
      <w:r w:rsidRPr="00F33D34">
        <w:rPr>
          <w:color w:val="auto"/>
          <w:lang w:val="fr-CD"/>
        </w:rPr>
        <w:t>ont également participé au groupe de travail)</w:t>
      </w:r>
    </w:p>
    <w:p w14:paraId="531C89C5" w14:textId="77777777" w:rsidR="0027279C" w:rsidRPr="00F33D34" w:rsidRDefault="0027279C" w:rsidP="00A14B7D">
      <w:pPr>
        <w:pStyle w:val="Paragraphedeliste"/>
        <w:tabs>
          <w:tab w:val="left" w:pos="851"/>
        </w:tabs>
        <w:ind w:left="851" w:firstLine="0"/>
        <w:rPr>
          <w:color w:val="auto"/>
          <w:lang w:val="fr-CD"/>
        </w:rPr>
      </w:pPr>
    </w:p>
    <w:p w14:paraId="08DE1B31" w14:textId="4B86A072" w:rsidR="0027279C" w:rsidRPr="00F33D34" w:rsidRDefault="0031515D" w:rsidP="00A14B7D">
      <w:pPr>
        <w:pStyle w:val="Paragraphedeliste"/>
        <w:numPr>
          <w:ilvl w:val="0"/>
          <w:numId w:val="66"/>
        </w:numPr>
        <w:ind w:left="426"/>
        <w:rPr>
          <w:color w:val="auto"/>
          <w:lang w:val="fr-CD"/>
        </w:rPr>
      </w:pPr>
      <w:r w:rsidRPr="00F33D34">
        <w:rPr>
          <w:color w:val="auto"/>
          <w:lang w:val="fr-CD"/>
        </w:rPr>
        <w:t>Les personnes vivant dans la Province du Kwilu où l’autorité reçoit un soutien au renforcement des capacités (appui : soutien non ciblé et faible)</w:t>
      </w:r>
    </w:p>
    <w:p w14:paraId="06C60332" w14:textId="77777777" w:rsidR="0031515D" w:rsidRPr="00F33D34" w:rsidRDefault="0031515D" w:rsidP="00A14B7D">
      <w:pPr>
        <w:pStyle w:val="Paragraphedeliste"/>
        <w:ind w:left="426" w:firstLine="0"/>
        <w:rPr>
          <w:color w:val="auto"/>
          <w:highlight w:val="cyan"/>
          <w:lang w:val="fr-CD"/>
        </w:rPr>
      </w:pPr>
    </w:p>
    <w:p w14:paraId="0CB1D5B3" w14:textId="52DC69FF" w:rsidR="001148ED" w:rsidRPr="00F33D34" w:rsidRDefault="00B917F3" w:rsidP="00A14B7D">
      <w:pPr>
        <w:pStyle w:val="Paragraphedeliste"/>
        <w:ind w:left="426" w:firstLine="0"/>
        <w:rPr>
          <w:rFonts w:asciiTheme="minorHAnsi" w:hAnsiTheme="minorHAnsi" w:cstheme="minorHAnsi"/>
          <w:color w:val="auto"/>
          <w:szCs w:val="21"/>
          <w:shd w:val="clear" w:color="auto" w:fill="FFFFFF"/>
          <w:lang w:val="fr-CD"/>
        </w:rPr>
      </w:pPr>
      <w:r w:rsidRPr="00F33D34">
        <w:rPr>
          <w:rFonts w:asciiTheme="minorHAnsi" w:hAnsiTheme="minorHAnsi" w:cstheme="minorHAnsi"/>
          <w:color w:val="auto"/>
          <w:szCs w:val="21"/>
          <w:shd w:val="clear" w:color="auto" w:fill="FFFFFF"/>
          <w:lang w:val="fr-CD"/>
        </w:rPr>
        <w:t xml:space="preserve">Le PIREDD Kwilu </w:t>
      </w:r>
      <w:r w:rsidR="00BF0B2F" w:rsidRPr="00F33D34">
        <w:rPr>
          <w:rFonts w:asciiTheme="minorHAnsi" w:hAnsiTheme="minorHAnsi" w:cstheme="minorHAnsi"/>
          <w:color w:val="auto"/>
          <w:szCs w:val="21"/>
          <w:shd w:val="clear" w:color="auto" w:fill="FFFFFF"/>
          <w:lang w:val="fr-CD"/>
        </w:rPr>
        <w:t>s’</w:t>
      </w:r>
      <w:r w:rsidRPr="00F33D34">
        <w:rPr>
          <w:rFonts w:asciiTheme="minorHAnsi" w:hAnsiTheme="minorHAnsi" w:cstheme="minorHAnsi"/>
          <w:color w:val="auto"/>
          <w:szCs w:val="21"/>
          <w:shd w:val="clear" w:color="auto" w:fill="FFFFFF"/>
          <w:lang w:val="fr-CD"/>
        </w:rPr>
        <w:t xml:space="preserve">envisage </w:t>
      </w:r>
      <w:r w:rsidR="00BF0B2F" w:rsidRPr="00F33D34">
        <w:rPr>
          <w:rFonts w:asciiTheme="minorHAnsi" w:hAnsiTheme="minorHAnsi" w:cstheme="minorHAnsi"/>
          <w:color w:val="auto"/>
          <w:szCs w:val="21"/>
          <w:shd w:val="clear" w:color="auto" w:fill="FFFFFF"/>
          <w:lang w:val="fr-CD"/>
        </w:rPr>
        <w:t xml:space="preserve">à </w:t>
      </w:r>
      <w:r w:rsidRPr="00F33D34">
        <w:rPr>
          <w:rFonts w:asciiTheme="minorHAnsi" w:hAnsiTheme="minorHAnsi" w:cstheme="minorHAnsi"/>
          <w:color w:val="auto"/>
          <w:szCs w:val="21"/>
          <w:shd w:val="clear" w:color="auto" w:fill="FFFFFF"/>
          <w:lang w:val="fr-CD"/>
        </w:rPr>
        <w:t xml:space="preserve">renforcer </w:t>
      </w:r>
      <w:r w:rsidR="00BF0B2F" w:rsidRPr="00F33D34">
        <w:rPr>
          <w:rFonts w:asciiTheme="minorHAnsi" w:hAnsiTheme="minorHAnsi" w:cstheme="minorHAnsi"/>
          <w:color w:val="auto"/>
          <w:szCs w:val="21"/>
          <w:shd w:val="clear" w:color="auto" w:fill="FFFFFF"/>
          <w:lang w:val="fr-CD"/>
        </w:rPr>
        <w:t xml:space="preserve">les </w:t>
      </w:r>
      <w:r w:rsidRPr="00F33D34">
        <w:rPr>
          <w:rFonts w:asciiTheme="minorHAnsi" w:hAnsiTheme="minorHAnsi" w:cstheme="minorHAnsi"/>
          <w:color w:val="auto"/>
          <w:szCs w:val="21"/>
          <w:shd w:val="clear" w:color="auto" w:fill="FFFFFF"/>
          <w:lang w:val="fr-CD"/>
        </w:rPr>
        <w:t xml:space="preserve">capacités des services techniques provinciaux multisectoriels de la Province du Kwilu ; la population de la Province du Kwilu </w:t>
      </w:r>
      <w:r w:rsidR="00EF6109" w:rsidRPr="00F33D34">
        <w:rPr>
          <w:rFonts w:asciiTheme="minorHAnsi" w:hAnsiTheme="minorHAnsi" w:cstheme="minorHAnsi"/>
          <w:color w:val="auto"/>
          <w:szCs w:val="21"/>
          <w:shd w:val="clear" w:color="auto" w:fill="FFFFFF"/>
          <w:lang w:val="fr-CD"/>
        </w:rPr>
        <w:t xml:space="preserve">est estimée à </w:t>
      </w:r>
      <w:r w:rsidRPr="00F33D34">
        <w:rPr>
          <w:rFonts w:asciiTheme="minorHAnsi" w:hAnsiTheme="minorHAnsi" w:cstheme="minorHAnsi"/>
          <w:color w:val="auto"/>
          <w:szCs w:val="21"/>
          <w:shd w:val="clear" w:color="auto" w:fill="FFFFFF"/>
          <w:lang w:val="fr-CD"/>
        </w:rPr>
        <w:t xml:space="preserve">environ </w:t>
      </w:r>
      <w:r w:rsidR="00EF6109" w:rsidRPr="00F33D34">
        <w:rPr>
          <w:rFonts w:asciiTheme="minorHAnsi" w:hAnsiTheme="minorHAnsi" w:cstheme="minorHAnsi"/>
          <w:color w:val="auto"/>
          <w:szCs w:val="21"/>
          <w:shd w:val="clear" w:color="auto" w:fill="FFFFFF"/>
          <w:lang w:val="fr-CD"/>
        </w:rPr>
        <w:t>5</w:t>
      </w:r>
      <w:r w:rsidR="00BF0B2F" w:rsidRPr="00F33D34">
        <w:rPr>
          <w:rFonts w:asciiTheme="minorHAnsi" w:hAnsiTheme="minorHAnsi" w:cstheme="minorHAnsi"/>
          <w:color w:val="auto"/>
          <w:szCs w:val="21"/>
          <w:shd w:val="clear" w:color="auto" w:fill="FFFFFF"/>
          <w:lang w:val="fr-CD"/>
        </w:rPr>
        <w:t>,</w:t>
      </w:r>
      <w:r w:rsidR="00EF6109" w:rsidRPr="00F33D34">
        <w:rPr>
          <w:rFonts w:asciiTheme="minorHAnsi" w:hAnsiTheme="minorHAnsi" w:cstheme="minorHAnsi"/>
          <w:color w:val="auto"/>
          <w:szCs w:val="21"/>
          <w:shd w:val="clear" w:color="auto" w:fill="FFFFFF"/>
          <w:lang w:val="fr-CD"/>
        </w:rPr>
        <w:t>490</w:t>
      </w:r>
      <w:r w:rsidRPr="00F33D34">
        <w:rPr>
          <w:rFonts w:asciiTheme="minorHAnsi" w:hAnsiTheme="minorHAnsi" w:cstheme="minorHAnsi"/>
          <w:color w:val="auto"/>
          <w:szCs w:val="21"/>
          <w:shd w:val="clear" w:color="auto" w:fill="FFFFFF"/>
          <w:lang w:val="fr-CD"/>
        </w:rPr>
        <w:t xml:space="preserve"> mill</w:t>
      </w:r>
      <w:r w:rsidR="00BF0B2F" w:rsidRPr="00F33D34">
        <w:rPr>
          <w:rFonts w:asciiTheme="minorHAnsi" w:hAnsiTheme="minorHAnsi" w:cstheme="minorHAnsi"/>
          <w:color w:val="auto"/>
          <w:szCs w:val="21"/>
          <w:shd w:val="clear" w:color="auto" w:fill="FFFFFF"/>
          <w:lang w:val="fr-CD"/>
        </w:rPr>
        <w:t>ions de</w:t>
      </w:r>
      <w:r w:rsidRPr="00F33D34">
        <w:rPr>
          <w:rFonts w:asciiTheme="minorHAnsi" w:hAnsiTheme="minorHAnsi" w:cstheme="minorHAnsi"/>
          <w:color w:val="auto"/>
          <w:szCs w:val="21"/>
          <w:shd w:val="clear" w:color="auto" w:fill="FFFFFF"/>
          <w:lang w:val="fr-CD"/>
        </w:rPr>
        <w:t xml:space="preserve"> personnes </w:t>
      </w:r>
      <w:r w:rsidR="00EF6109" w:rsidRPr="00F33D34">
        <w:rPr>
          <w:rFonts w:asciiTheme="minorHAnsi" w:hAnsiTheme="minorHAnsi" w:cstheme="minorHAnsi"/>
          <w:color w:val="auto"/>
          <w:szCs w:val="21"/>
          <w:shd w:val="clear" w:color="auto" w:fill="FFFFFF"/>
          <w:lang w:val="fr-CD"/>
        </w:rPr>
        <w:t>selon le « Plan de D</w:t>
      </w:r>
      <w:r w:rsidR="00EF6109" w:rsidRPr="00F33D34">
        <w:rPr>
          <w:rFonts w:asciiTheme="minorHAnsi" w:eastAsiaTheme="minorEastAsia" w:hAnsiTheme="minorHAnsi" w:cstheme="minorHAnsi"/>
          <w:color w:val="auto"/>
          <w:szCs w:val="21"/>
          <w:shd w:val="clear" w:color="auto" w:fill="FFFFFF"/>
          <w:lang w:val="fr-CD" w:eastAsia="ja-JP"/>
        </w:rPr>
        <w:t xml:space="preserve">éveloppement Provincial du Kwilu 2020-2024 </w:t>
      </w:r>
      <w:r w:rsidR="00EF6109" w:rsidRPr="00F33D34">
        <w:rPr>
          <w:rFonts w:asciiTheme="minorHAnsi" w:hAnsiTheme="minorHAnsi" w:cstheme="minorHAnsi"/>
          <w:color w:val="auto"/>
          <w:szCs w:val="21"/>
          <w:shd w:val="clear" w:color="auto" w:fill="FFFFFF"/>
          <w:lang w:val="fr-CD"/>
        </w:rPr>
        <w:t xml:space="preserve">» et </w:t>
      </w:r>
      <w:r w:rsidR="00862565" w:rsidRPr="00F33D34">
        <w:rPr>
          <w:rFonts w:asciiTheme="minorHAnsi" w:hAnsiTheme="minorHAnsi" w:cstheme="minorHAnsi"/>
          <w:color w:val="auto"/>
          <w:szCs w:val="21"/>
          <w:shd w:val="clear" w:color="auto" w:fill="FFFFFF"/>
          <w:lang w:val="fr-CD"/>
        </w:rPr>
        <w:t>est</w:t>
      </w:r>
      <w:r w:rsidRPr="00F33D34">
        <w:rPr>
          <w:rFonts w:asciiTheme="minorHAnsi" w:hAnsiTheme="minorHAnsi" w:cstheme="minorHAnsi"/>
          <w:color w:val="auto"/>
          <w:szCs w:val="21"/>
          <w:shd w:val="clear" w:color="auto" w:fill="FFFFFF"/>
          <w:lang w:val="fr-CD"/>
        </w:rPr>
        <w:t xml:space="preserve"> </w:t>
      </w:r>
      <w:r w:rsidR="00862565" w:rsidRPr="00F33D34">
        <w:rPr>
          <w:rFonts w:asciiTheme="minorHAnsi" w:hAnsiTheme="minorHAnsi" w:cstheme="minorHAnsi"/>
          <w:color w:val="auto"/>
          <w:szCs w:val="21"/>
          <w:shd w:val="clear" w:color="auto" w:fill="FFFFFF"/>
          <w:lang w:val="fr-CD"/>
        </w:rPr>
        <w:t>considérée</w:t>
      </w:r>
      <w:r w:rsidRPr="00F33D34">
        <w:rPr>
          <w:rFonts w:asciiTheme="minorHAnsi" w:hAnsiTheme="minorHAnsi" w:cstheme="minorHAnsi"/>
          <w:color w:val="auto"/>
          <w:szCs w:val="21"/>
          <w:shd w:val="clear" w:color="auto" w:fill="FFFFFF"/>
          <w:lang w:val="fr-CD"/>
        </w:rPr>
        <w:t xml:space="preserve"> comme </w:t>
      </w:r>
      <w:r w:rsidRPr="00F33D34">
        <w:rPr>
          <w:rFonts w:asciiTheme="minorHAnsi" w:hAnsiTheme="minorHAnsi" w:cstheme="minorHAnsi"/>
          <w:strike/>
          <w:color w:val="auto"/>
          <w:szCs w:val="21"/>
          <w:shd w:val="clear" w:color="auto" w:fill="FFFFFF"/>
          <w:lang w:val="fr-CD"/>
        </w:rPr>
        <w:t>des</w:t>
      </w:r>
      <w:r w:rsidRPr="00F33D34">
        <w:rPr>
          <w:rFonts w:asciiTheme="minorHAnsi" w:hAnsiTheme="minorHAnsi" w:cstheme="minorHAnsi"/>
          <w:color w:val="auto"/>
          <w:szCs w:val="21"/>
          <w:shd w:val="clear" w:color="auto" w:fill="FFFFFF"/>
          <w:lang w:val="fr-CD"/>
        </w:rPr>
        <w:t xml:space="preserve"> bénéficiaires indirects.</w:t>
      </w:r>
    </w:p>
    <w:p w14:paraId="11D3B7B2" w14:textId="4A1AE2D4" w:rsidR="00862565" w:rsidRPr="00F33D34" w:rsidRDefault="00862565" w:rsidP="00A14B7D">
      <w:pPr>
        <w:pStyle w:val="Paragraphedeliste"/>
        <w:ind w:left="426" w:firstLine="0"/>
        <w:rPr>
          <w:rFonts w:asciiTheme="minorHAnsi" w:eastAsiaTheme="minorEastAsia" w:hAnsiTheme="minorHAnsi" w:cstheme="minorHAnsi"/>
          <w:color w:val="auto"/>
          <w:szCs w:val="21"/>
          <w:shd w:val="clear" w:color="auto" w:fill="FFFFFF"/>
          <w:lang w:val="fr-CD" w:eastAsia="ja-JP"/>
        </w:rPr>
      </w:pPr>
      <w:r w:rsidRPr="00F33D34">
        <w:rPr>
          <w:rFonts w:asciiTheme="minorHAnsi" w:eastAsiaTheme="minorEastAsia" w:hAnsiTheme="minorHAnsi" w:cstheme="minorHAnsi"/>
          <w:color w:val="auto"/>
          <w:szCs w:val="21"/>
          <w:shd w:val="clear" w:color="auto" w:fill="FFFFFF"/>
          <w:lang w:val="fr-CD" w:eastAsia="ja-JP"/>
        </w:rPr>
        <w:t>Les habitants de la province seront également bénéficiaires des PPAT/PLAT qui seront créés.</w:t>
      </w:r>
    </w:p>
    <w:p w14:paraId="46655C23" w14:textId="27926572" w:rsidR="00EF6109" w:rsidRPr="00F33D34" w:rsidRDefault="00EF6109" w:rsidP="00A14B7D">
      <w:pPr>
        <w:pStyle w:val="Paragraphedeliste"/>
        <w:ind w:left="426" w:firstLine="0"/>
        <w:rPr>
          <w:rFonts w:asciiTheme="minorHAnsi" w:eastAsiaTheme="minorEastAsia" w:hAnsiTheme="minorHAnsi" w:cstheme="minorHAnsi"/>
          <w:color w:val="auto"/>
          <w:szCs w:val="21"/>
          <w:shd w:val="clear" w:color="auto" w:fill="FFFFFF"/>
          <w:lang w:val="fr-CD" w:eastAsia="ja-JP"/>
        </w:rPr>
      </w:pPr>
      <w:r w:rsidRPr="00F33D34">
        <w:rPr>
          <w:color w:val="auto"/>
          <w:lang w:val="fr-CD"/>
        </w:rPr>
        <w:t xml:space="preserve">Selon le </w:t>
      </w:r>
      <w:r w:rsidRPr="00F33D34">
        <w:rPr>
          <w:rFonts w:asciiTheme="minorHAnsi" w:hAnsiTheme="minorHAnsi" w:cstheme="minorHAnsi"/>
          <w:color w:val="auto"/>
          <w:szCs w:val="21"/>
          <w:shd w:val="clear" w:color="auto" w:fill="FFFFFF"/>
          <w:lang w:val="fr-CD"/>
        </w:rPr>
        <w:t>« Plan de D</w:t>
      </w:r>
      <w:r w:rsidRPr="00F33D34">
        <w:rPr>
          <w:rFonts w:asciiTheme="minorHAnsi" w:eastAsiaTheme="minorEastAsia" w:hAnsiTheme="minorHAnsi" w:cstheme="minorHAnsi"/>
          <w:color w:val="auto"/>
          <w:szCs w:val="21"/>
          <w:shd w:val="clear" w:color="auto" w:fill="FFFFFF"/>
          <w:lang w:val="fr-CD" w:eastAsia="ja-JP"/>
        </w:rPr>
        <w:t xml:space="preserve">éveloppement Provincial du Kwilu 2020-2024 </w:t>
      </w:r>
      <w:r w:rsidRPr="00F33D34">
        <w:rPr>
          <w:rFonts w:asciiTheme="minorHAnsi" w:hAnsiTheme="minorHAnsi" w:cstheme="minorHAnsi"/>
          <w:color w:val="auto"/>
          <w:szCs w:val="21"/>
          <w:shd w:val="clear" w:color="auto" w:fill="FFFFFF"/>
          <w:lang w:val="fr-CD"/>
        </w:rPr>
        <w:t>»</w:t>
      </w:r>
      <w:r w:rsidRPr="00F33D34">
        <w:rPr>
          <w:color w:val="auto"/>
          <w:lang w:val="fr-CD"/>
        </w:rPr>
        <w:t>, le ratio hommes/femmes dans la Province du Kwilu est de 49% d'hommes et 51% de femmes.</w:t>
      </w:r>
    </w:p>
    <w:p w14:paraId="0042F1FB" w14:textId="77777777" w:rsidR="00AF56A3" w:rsidRPr="00F33D34" w:rsidRDefault="00AF56A3" w:rsidP="00AF56A3">
      <w:pPr>
        <w:pStyle w:val="Paragraphedeliste"/>
        <w:ind w:left="426" w:firstLine="0"/>
        <w:rPr>
          <w:color w:val="auto"/>
          <w:lang w:val="fr-CD"/>
        </w:rPr>
      </w:pPr>
    </w:p>
    <w:p w14:paraId="3DE6CC42" w14:textId="77777777" w:rsidR="005C48BD" w:rsidRPr="00705F1A" w:rsidRDefault="005C48BD" w:rsidP="00AF56A3">
      <w:pPr>
        <w:pStyle w:val="Paragraphedeliste"/>
        <w:ind w:left="426" w:firstLine="0"/>
        <w:rPr>
          <w:color w:val="auto"/>
          <w:lang w:val="fr-CD"/>
        </w:rPr>
      </w:pPr>
    </w:p>
    <w:p w14:paraId="699B820A" w14:textId="4F59FAE0" w:rsidR="00970EE2" w:rsidRPr="00705F1A" w:rsidRDefault="00970EE2" w:rsidP="00970EE2">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10</w:t>
      </w:r>
      <w:r w:rsidRPr="00705F1A">
        <w:rPr>
          <w:b/>
          <w:color w:val="auto"/>
          <w:sz w:val="21"/>
          <w:szCs w:val="21"/>
          <w:lang w:val="fr-CD"/>
        </w:rPr>
        <w:fldChar w:fldCharType="end"/>
      </w:r>
      <w:r w:rsidRPr="00705F1A">
        <w:rPr>
          <w:b/>
          <w:color w:val="auto"/>
          <w:sz w:val="21"/>
          <w:szCs w:val="21"/>
          <w:lang w:val="fr-CD"/>
        </w:rPr>
        <w:t xml:space="preserve">  Nombre estimé des bénéficiaires par type et effet</w:t>
      </w:r>
    </w:p>
    <w:p w14:paraId="0DD8A682" w14:textId="77777777" w:rsidR="00970EE2" w:rsidRPr="00705F1A" w:rsidRDefault="00970EE2" w:rsidP="00970EE2">
      <w:pPr>
        <w:pStyle w:val="Lgende"/>
        <w:tabs>
          <w:tab w:val="left" w:pos="6521"/>
        </w:tabs>
        <w:spacing w:after="0"/>
        <w:ind w:left="22" w:hanging="11"/>
        <w:jc w:val="center"/>
        <w:rPr>
          <w:b/>
          <w:color w:val="auto"/>
          <w:sz w:val="21"/>
          <w:szCs w:val="21"/>
          <w:lang w:val="fr-CD"/>
        </w:rPr>
      </w:pPr>
      <w:r w:rsidRPr="00705F1A">
        <w:rPr>
          <w:b/>
          <w:color w:val="auto"/>
          <w:sz w:val="21"/>
          <w:szCs w:val="21"/>
          <w:lang w:val="fr-CD"/>
        </w:rPr>
        <w:t xml:space="preserve"> (Valeurs provisoires)</w:t>
      </w:r>
    </w:p>
    <w:tbl>
      <w:tblPr>
        <w:tblStyle w:val="Grilledutableau"/>
        <w:tblW w:w="9356" w:type="dxa"/>
        <w:tblInd w:w="137" w:type="dxa"/>
        <w:tblLook w:val="04A0" w:firstRow="1" w:lastRow="0" w:firstColumn="1" w:lastColumn="0" w:noHBand="0" w:noVBand="1"/>
      </w:tblPr>
      <w:tblGrid>
        <w:gridCol w:w="1346"/>
        <w:gridCol w:w="2056"/>
        <w:gridCol w:w="1169"/>
        <w:gridCol w:w="2091"/>
        <w:gridCol w:w="1134"/>
        <w:gridCol w:w="1560"/>
      </w:tblGrid>
      <w:tr w:rsidR="00872EFF" w:rsidRPr="00705F1A" w14:paraId="1B4490D7" w14:textId="77777777" w:rsidTr="00A14B7D">
        <w:trPr>
          <w:tblHeader/>
        </w:trPr>
        <w:tc>
          <w:tcPr>
            <w:tcW w:w="1346" w:type="dxa"/>
            <w:shd w:val="clear" w:color="auto" w:fill="FFF2CC" w:themeFill="accent4" w:themeFillTint="33"/>
            <w:vAlign w:val="center"/>
          </w:tcPr>
          <w:p w14:paraId="262F569E" w14:textId="77777777" w:rsidR="003B29E1" w:rsidRPr="00705F1A" w:rsidRDefault="003B29E1" w:rsidP="00A14B7D">
            <w:pPr>
              <w:spacing w:after="0" w:line="0" w:lineRule="atLeast"/>
              <w:jc w:val="center"/>
              <w:rPr>
                <w:rFonts w:asciiTheme="minorHAnsi" w:eastAsia="Times New Roman" w:hAnsiTheme="minorHAnsi" w:cstheme="minorHAnsi"/>
                <w:b/>
                <w:bCs/>
                <w:sz w:val="18"/>
                <w:szCs w:val="18"/>
                <w:lang w:val="fr-CD"/>
              </w:rPr>
            </w:pPr>
            <w:r w:rsidRPr="00705F1A">
              <w:rPr>
                <w:rFonts w:asciiTheme="minorHAnsi" w:eastAsia="Times New Roman" w:hAnsiTheme="minorHAnsi" w:cstheme="minorHAnsi"/>
                <w:b/>
                <w:bCs/>
                <w:sz w:val="18"/>
                <w:szCs w:val="18"/>
                <w:lang w:val="fr-CD"/>
              </w:rPr>
              <w:t>Effet</w:t>
            </w:r>
          </w:p>
        </w:tc>
        <w:tc>
          <w:tcPr>
            <w:tcW w:w="2056" w:type="dxa"/>
            <w:shd w:val="clear" w:color="auto" w:fill="E2EFD9" w:themeFill="accent6" w:themeFillTint="33"/>
            <w:vAlign w:val="center"/>
          </w:tcPr>
          <w:p w14:paraId="011ABD13" w14:textId="77777777" w:rsidR="003B29E1" w:rsidRPr="00705F1A" w:rsidRDefault="003B29E1" w:rsidP="00A14B7D">
            <w:pPr>
              <w:spacing w:after="0" w:line="0" w:lineRule="atLeast"/>
              <w:jc w:val="center"/>
              <w:rPr>
                <w:rFonts w:asciiTheme="minorHAnsi" w:eastAsia="Times New Roman" w:hAnsiTheme="minorHAnsi" w:cstheme="minorHAnsi"/>
                <w:b/>
                <w:bCs/>
                <w:sz w:val="18"/>
                <w:szCs w:val="18"/>
                <w:lang w:val="fr-CD"/>
              </w:rPr>
            </w:pPr>
            <w:r w:rsidRPr="00705F1A">
              <w:rPr>
                <w:rFonts w:asciiTheme="minorHAnsi" w:eastAsia="Times New Roman" w:hAnsiTheme="minorHAnsi" w:cstheme="minorHAnsi"/>
                <w:b/>
                <w:bCs/>
                <w:sz w:val="18"/>
                <w:szCs w:val="18"/>
                <w:lang w:val="fr-CD"/>
              </w:rPr>
              <w:t>Nombre de bénéficiaires directs (indiquer % hommes et femmes)</w:t>
            </w:r>
          </w:p>
        </w:tc>
        <w:tc>
          <w:tcPr>
            <w:tcW w:w="1169" w:type="dxa"/>
            <w:shd w:val="clear" w:color="auto" w:fill="E2EFD9" w:themeFill="accent6" w:themeFillTint="33"/>
            <w:vAlign w:val="center"/>
          </w:tcPr>
          <w:p w14:paraId="79D434ED" w14:textId="77777777" w:rsidR="003B29E1" w:rsidRPr="00705F1A" w:rsidRDefault="003B29E1" w:rsidP="00A14B7D">
            <w:pPr>
              <w:spacing w:after="0" w:line="0" w:lineRule="atLeast"/>
              <w:jc w:val="center"/>
              <w:rPr>
                <w:rFonts w:asciiTheme="minorHAnsi" w:eastAsia="Times New Roman" w:hAnsiTheme="minorHAnsi" w:cstheme="minorHAnsi"/>
                <w:b/>
                <w:bCs/>
                <w:sz w:val="18"/>
                <w:szCs w:val="18"/>
                <w:lang w:val="fr-CD"/>
              </w:rPr>
            </w:pPr>
            <w:r w:rsidRPr="00705F1A">
              <w:rPr>
                <w:rFonts w:asciiTheme="minorHAnsi" w:eastAsia="Times New Roman" w:hAnsiTheme="minorHAnsi" w:cstheme="minorHAnsi"/>
                <w:b/>
                <w:bCs/>
                <w:sz w:val="18"/>
                <w:szCs w:val="18"/>
                <w:lang w:val="fr-CD"/>
              </w:rPr>
              <w:t>Description et intensité du soutien</w:t>
            </w:r>
          </w:p>
        </w:tc>
        <w:tc>
          <w:tcPr>
            <w:tcW w:w="2091" w:type="dxa"/>
            <w:shd w:val="clear" w:color="auto" w:fill="DEEAF6" w:themeFill="accent5" w:themeFillTint="33"/>
            <w:vAlign w:val="center"/>
          </w:tcPr>
          <w:p w14:paraId="5CFF5CB0" w14:textId="77777777" w:rsidR="003B29E1" w:rsidRPr="00705F1A" w:rsidRDefault="003B29E1" w:rsidP="00A14B7D">
            <w:pPr>
              <w:spacing w:after="0" w:line="0" w:lineRule="atLeast"/>
              <w:jc w:val="center"/>
              <w:rPr>
                <w:rFonts w:asciiTheme="minorHAnsi" w:eastAsia="Times New Roman" w:hAnsiTheme="minorHAnsi" w:cstheme="minorHAnsi"/>
                <w:b/>
                <w:bCs/>
                <w:sz w:val="18"/>
                <w:szCs w:val="18"/>
                <w:lang w:val="fr-CD"/>
              </w:rPr>
            </w:pPr>
            <w:r w:rsidRPr="00705F1A">
              <w:rPr>
                <w:rFonts w:asciiTheme="minorHAnsi" w:eastAsia="Times New Roman" w:hAnsiTheme="minorHAnsi" w:cstheme="minorHAnsi"/>
                <w:b/>
                <w:bCs/>
                <w:sz w:val="18"/>
                <w:szCs w:val="18"/>
                <w:lang w:val="fr-CD"/>
              </w:rPr>
              <w:t>Nombre de bénéficiaires indirects</w:t>
            </w:r>
          </w:p>
        </w:tc>
        <w:tc>
          <w:tcPr>
            <w:tcW w:w="1134" w:type="dxa"/>
            <w:shd w:val="clear" w:color="auto" w:fill="DEEAF6" w:themeFill="accent5" w:themeFillTint="33"/>
            <w:vAlign w:val="center"/>
          </w:tcPr>
          <w:p w14:paraId="4B93A33B" w14:textId="77777777" w:rsidR="003B29E1" w:rsidRPr="00705F1A" w:rsidRDefault="003B29E1" w:rsidP="00A14B7D">
            <w:pPr>
              <w:spacing w:after="0" w:line="0" w:lineRule="atLeast"/>
              <w:jc w:val="center"/>
              <w:rPr>
                <w:rFonts w:asciiTheme="minorHAnsi" w:eastAsia="Times New Roman" w:hAnsiTheme="minorHAnsi" w:cstheme="minorHAnsi"/>
                <w:b/>
                <w:bCs/>
                <w:sz w:val="18"/>
                <w:szCs w:val="18"/>
                <w:lang w:val="fr-CD"/>
              </w:rPr>
            </w:pPr>
            <w:r w:rsidRPr="00705F1A">
              <w:rPr>
                <w:rFonts w:asciiTheme="minorHAnsi" w:eastAsia="Times New Roman" w:hAnsiTheme="minorHAnsi" w:cstheme="minorHAnsi"/>
                <w:b/>
                <w:bCs/>
                <w:sz w:val="18"/>
                <w:szCs w:val="18"/>
                <w:lang w:val="fr-CD"/>
              </w:rPr>
              <w:t>Description et intensité du soutien</w:t>
            </w:r>
          </w:p>
        </w:tc>
        <w:tc>
          <w:tcPr>
            <w:tcW w:w="1560" w:type="dxa"/>
            <w:shd w:val="clear" w:color="auto" w:fill="EDEDED" w:themeFill="accent3" w:themeFillTint="33"/>
            <w:vAlign w:val="center"/>
          </w:tcPr>
          <w:p w14:paraId="79E9D95C" w14:textId="32833CDD" w:rsidR="003B29E1" w:rsidRPr="00705F1A" w:rsidRDefault="003B29E1" w:rsidP="00A14B7D">
            <w:pPr>
              <w:spacing w:after="0" w:line="0" w:lineRule="atLeast"/>
              <w:jc w:val="center"/>
              <w:rPr>
                <w:rFonts w:asciiTheme="minorHAnsi" w:eastAsia="Times New Roman" w:hAnsiTheme="minorHAnsi" w:cstheme="minorHAnsi"/>
                <w:b/>
                <w:bCs/>
                <w:sz w:val="18"/>
                <w:szCs w:val="18"/>
                <w:lang w:val="fr-CD"/>
              </w:rPr>
            </w:pPr>
            <w:r w:rsidRPr="00705F1A">
              <w:rPr>
                <w:rFonts w:asciiTheme="minorHAnsi" w:eastAsia="Times New Roman" w:hAnsiTheme="minorHAnsi" w:cstheme="minorHAnsi"/>
                <w:b/>
                <w:bCs/>
                <w:sz w:val="18"/>
                <w:szCs w:val="18"/>
                <w:lang w:val="fr-CD"/>
              </w:rPr>
              <w:t>Commentaires</w:t>
            </w:r>
          </w:p>
        </w:tc>
      </w:tr>
      <w:tr w:rsidR="00872EFF" w:rsidRPr="00705F1A" w14:paraId="3B5506FC" w14:textId="77777777" w:rsidTr="00A14B7D">
        <w:tc>
          <w:tcPr>
            <w:tcW w:w="1346" w:type="dxa"/>
            <w:shd w:val="clear" w:color="auto" w:fill="FFF2CC" w:themeFill="accent4" w:themeFillTint="33"/>
          </w:tcPr>
          <w:p w14:paraId="307549AB"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Nombre total</w:t>
            </w:r>
          </w:p>
        </w:tc>
        <w:tc>
          <w:tcPr>
            <w:tcW w:w="2056" w:type="dxa"/>
          </w:tcPr>
          <w:p w14:paraId="1E97FC7D" w14:textId="06CCEF17" w:rsidR="003B29E1" w:rsidRPr="00705F1A" w:rsidRDefault="00872EFF"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291.200 personnes (Les bénéficiaires d’agriculture sont inclus dans les bénéficiaires de la PSAT)</w:t>
            </w:r>
          </w:p>
        </w:tc>
        <w:tc>
          <w:tcPr>
            <w:tcW w:w="1169" w:type="dxa"/>
          </w:tcPr>
          <w:p w14:paraId="47BE194E"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2091" w:type="dxa"/>
          </w:tcPr>
          <w:p w14:paraId="62DDB3A1" w14:textId="7EFCF4EE" w:rsidR="003B29E1" w:rsidRPr="00705F1A" w:rsidRDefault="00872EFF"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5.490 mille personnes</w:t>
            </w:r>
          </w:p>
        </w:tc>
        <w:tc>
          <w:tcPr>
            <w:tcW w:w="1134" w:type="dxa"/>
          </w:tcPr>
          <w:p w14:paraId="6E410FB6"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560" w:type="dxa"/>
          </w:tcPr>
          <w:p w14:paraId="5104AC5B"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r>
      <w:tr w:rsidR="00872EFF" w:rsidRPr="00705F1A" w14:paraId="593A8FE4" w14:textId="77777777" w:rsidTr="00A14B7D">
        <w:tc>
          <w:tcPr>
            <w:tcW w:w="1346" w:type="dxa"/>
            <w:shd w:val="clear" w:color="auto" w:fill="FFF2CC" w:themeFill="accent4" w:themeFillTint="33"/>
          </w:tcPr>
          <w:p w14:paraId="47F9C8EA"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Agriculture</w:t>
            </w:r>
          </w:p>
        </w:tc>
        <w:tc>
          <w:tcPr>
            <w:tcW w:w="2056" w:type="dxa"/>
          </w:tcPr>
          <w:p w14:paraId="549D8AE7" w14:textId="05ABA36C" w:rsidR="003B29E1" w:rsidRPr="00705F1A" w:rsidRDefault="003B29E1" w:rsidP="00A14B7D">
            <w:pPr>
              <w:spacing w:after="0" w:line="0" w:lineRule="atLeast"/>
              <w:jc w:val="left"/>
              <w:rPr>
                <w:color w:val="FF0000"/>
                <w:sz w:val="18"/>
                <w:szCs w:val="18"/>
                <w:lang w:val="fr-CD"/>
              </w:rPr>
            </w:pPr>
            <w:r w:rsidRPr="00F33D34">
              <w:rPr>
                <w:color w:val="auto"/>
                <w:sz w:val="18"/>
                <w:szCs w:val="18"/>
                <w:lang w:val="fr-CD"/>
              </w:rPr>
              <w:t xml:space="preserve">126.400 personnes (hommes : 47%, femmes : 53%) </w:t>
            </w:r>
          </w:p>
        </w:tc>
        <w:tc>
          <w:tcPr>
            <w:tcW w:w="1169" w:type="dxa"/>
          </w:tcPr>
          <w:p w14:paraId="3AE6AE37" w14:textId="7357175F" w:rsidR="003B29E1" w:rsidRPr="00705F1A" w:rsidRDefault="00061F45" w:rsidP="00A14B7D">
            <w:pPr>
              <w:spacing w:after="0" w:line="0" w:lineRule="atLeast"/>
              <w:jc w:val="left"/>
              <w:rPr>
                <w:rFonts w:asciiTheme="minorHAnsi" w:eastAsia="Times New Roman" w:hAnsiTheme="minorHAnsi" w:cstheme="minorHAnsi"/>
                <w:sz w:val="18"/>
                <w:szCs w:val="18"/>
                <w:lang w:val="fr-CD"/>
              </w:rPr>
            </w:pPr>
            <w:proofErr w:type="gramStart"/>
            <w:r w:rsidRPr="00705F1A">
              <w:rPr>
                <w:rFonts w:asciiTheme="minorHAnsi" w:eastAsia="Times New Roman" w:hAnsiTheme="minorHAnsi" w:cstheme="minorHAnsi"/>
                <w:sz w:val="18"/>
                <w:szCs w:val="18"/>
                <w:lang w:val="fr-CD"/>
              </w:rPr>
              <w:t>haute</w:t>
            </w:r>
            <w:proofErr w:type="gramEnd"/>
          </w:p>
        </w:tc>
        <w:tc>
          <w:tcPr>
            <w:tcW w:w="2091" w:type="dxa"/>
          </w:tcPr>
          <w:p w14:paraId="3EB635D8"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134" w:type="dxa"/>
          </w:tcPr>
          <w:p w14:paraId="6F3C6C58"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560" w:type="dxa"/>
          </w:tcPr>
          <w:p w14:paraId="7C1553BE" w14:textId="4391067F" w:rsidR="003B29E1" w:rsidRPr="00705F1A" w:rsidRDefault="002735D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Les ménages participants d’agroforesterie</w:t>
            </w:r>
          </w:p>
        </w:tc>
      </w:tr>
      <w:tr w:rsidR="00872EFF" w:rsidRPr="00705F1A" w14:paraId="3D391E47" w14:textId="77777777" w:rsidTr="00A14B7D">
        <w:tc>
          <w:tcPr>
            <w:tcW w:w="1346" w:type="dxa"/>
            <w:shd w:val="clear" w:color="auto" w:fill="FFF2CC" w:themeFill="accent4" w:themeFillTint="33"/>
          </w:tcPr>
          <w:p w14:paraId="36AEFF03" w14:textId="4FBA21F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lastRenderedPageBreak/>
              <w:t>Energie</w:t>
            </w:r>
          </w:p>
        </w:tc>
        <w:tc>
          <w:tcPr>
            <w:tcW w:w="2056" w:type="dxa"/>
          </w:tcPr>
          <w:p w14:paraId="7279E01E"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169" w:type="dxa"/>
          </w:tcPr>
          <w:p w14:paraId="4897CA6C"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2091" w:type="dxa"/>
          </w:tcPr>
          <w:p w14:paraId="023D5DE4"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134" w:type="dxa"/>
          </w:tcPr>
          <w:p w14:paraId="0747A057"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560" w:type="dxa"/>
          </w:tcPr>
          <w:p w14:paraId="61DED909"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r>
      <w:tr w:rsidR="00872EFF" w:rsidRPr="00705F1A" w14:paraId="53FB194F" w14:textId="77777777" w:rsidTr="00A14B7D">
        <w:tc>
          <w:tcPr>
            <w:tcW w:w="1346" w:type="dxa"/>
            <w:shd w:val="clear" w:color="auto" w:fill="FFF2CC" w:themeFill="accent4" w:themeFillTint="33"/>
          </w:tcPr>
          <w:p w14:paraId="534B698D"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Forêts</w:t>
            </w:r>
          </w:p>
        </w:tc>
        <w:tc>
          <w:tcPr>
            <w:tcW w:w="2056" w:type="dxa"/>
          </w:tcPr>
          <w:p w14:paraId="0F1D254F"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169" w:type="dxa"/>
          </w:tcPr>
          <w:p w14:paraId="6C2D0E6E"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2091" w:type="dxa"/>
          </w:tcPr>
          <w:p w14:paraId="178F7DC9"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134" w:type="dxa"/>
          </w:tcPr>
          <w:p w14:paraId="76D94A2E"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560" w:type="dxa"/>
          </w:tcPr>
          <w:p w14:paraId="08FFAF77"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r>
      <w:tr w:rsidR="00872EFF" w:rsidRPr="00705F1A" w14:paraId="30A0B0B7" w14:textId="77777777" w:rsidTr="00A14B7D">
        <w:tc>
          <w:tcPr>
            <w:tcW w:w="1346" w:type="dxa"/>
            <w:shd w:val="clear" w:color="auto" w:fill="FFF2CC" w:themeFill="accent4" w:themeFillTint="33"/>
          </w:tcPr>
          <w:p w14:paraId="6306C490"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Aménagement du territoire</w:t>
            </w:r>
          </w:p>
        </w:tc>
        <w:tc>
          <w:tcPr>
            <w:tcW w:w="2056" w:type="dxa"/>
          </w:tcPr>
          <w:p w14:paraId="50184F48" w14:textId="44A98C78" w:rsidR="003B29E1" w:rsidRPr="00F33D34" w:rsidRDefault="00061F45" w:rsidP="00A14B7D">
            <w:pPr>
              <w:spacing w:after="0" w:line="0" w:lineRule="atLeast"/>
              <w:jc w:val="left"/>
              <w:rPr>
                <w:color w:val="auto"/>
                <w:sz w:val="18"/>
                <w:szCs w:val="18"/>
                <w:lang w:val="fr-CD"/>
              </w:rPr>
            </w:pPr>
            <w:r w:rsidRPr="00F33D34">
              <w:rPr>
                <w:color w:val="auto"/>
                <w:sz w:val="18"/>
                <w:szCs w:val="18"/>
                <w:lang w:val="fr-CD"/>
              </w:rPr>
              <w:t xml:space="preserve">PSAT dans les terroirs villageois : </w:t>
            </w:r>
            <w:r w:rsidR="003B29E1" w:rsidRPr="00F33D34">
              <w:rPr>
                <w:color w:val="auto"/>
                <w:sz w:val="18"/>
                <w:szCs w:val="18"/>
                <w:lang w:val="fr-CD"/>
              </w:rPr>
              <w:t>291.200 personnes</w:t>
            </w:r>
          </w:p>
          <w:p w14:paraId="15AFB27D" w14:textId="125AAAEC"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r w:rsidRPr="00F33D34">
              <w:rPr>
                <w:color w:val="auto"/>
                <w:sz w:val="18"/>
                <w:szCs w:val="18"/>
                <w:lang w:val="fr-CD"/>
              </w:rPr>
              <w:t>(</w:t>
            </w:r>
            <w:proofErr w:type="gramStart"/>
            <w:r w:rsidRPr="00F33D34">
              <w:rPr>
                <w:color w:val="auto"/>
                <w:sz w:val="18"/>
                <w:szCs w:val="18"/>
                <w:lang w:val="fr-CD"/>
              </w:rPr>
              <w:t>hommes</w:t>
            </w:r>
            <w:proofErr w:type="gramEnd"/>
            <w:r w:rsidRPr="00F33D34">
              <w:rPr>
                <w:color w:val="auto"/>
                <w:sz w:val="18"/>
                <w:szCs w:val="18"/>
                <w:lang w:val="fr-CD"/>
              </w:rPr>
              <w:t> : 41%, femmes : 59%)</w:t>
            </w:r>
          </w:p>
        </w:tc>
        <w:tc>
          <w:tcPr>
            <w:tcW w:w="1169" w:type="dxa"/>
          </w:tcPr>
          <w:p w14:paraId="105F27A6" w14:textId="47C92A7A" w:rsidR="003B29E1" w:rsidRPr="00F33D34" w:rsidRDefault="00061F45" w:rsidP="00A14B7D">
            <w:pPr>
              <w:spacing w:after="0" w:line="0" w:lineRule="atLeast"/>
              <w:jc w:val="left"/>
              <w:rPr>
                <w:rFonts w:asciiTheme="minorHAnsi" w:eastAsia="Times New Roman" w:hAnsiTheme="minorHAnsi" w:cstheme="minorHAnsi"/>
                <w:color w:val="auto"/>
                <w:sz w:val="18"/>
                <w:szCs w:val="18"/>
                <w:lang w:val="fr-CD"/>
              </w:rPr>
            </w:pPr>
            <w:proofErr w:type="gramStart"/>
            <w:r w:rsidRPr="00F33D34">
              <w:rPr>
                <w:rFonts w:asciiTheme="minorHAnsi" w:eastAsia="Times New Roman" w:hAnsiTheme="minorHAnsi" w:cstheme="minorHAnsi"/>
                <w:color w:val="auto"/>
                <w:sz w:val="18"/>
                <w:szCs w:val="18"/>
                <w:lang w:val="fr-CD"/>
              </w:rPr>
              <w:t>haute</w:t>
            </w:r>
            <w:proofErr w:type="gramEnd"/>
          </w:p>
        </w:tc>
        <w:tc>
          <w:tcPr>
            <w:tcW w:w="2091" w:type="dxa"/>
          </w:tcPr>
          <w:p w14:paraId="33470DFC" w14:textId="77FD6111" w:rsidR="003B29E1" w:rsidRPr="00F33D34" w:rsidRDefault="00061F45" w:rsidP="00A14B7D">
            <w:pPr>
              <w:spacing w:after="0" w:line="0" w:lineRule="atLeast"/>
              <w:jc w:val="left"/>
              <w:rPr>
                <w:rFonts w:asciiTheme="minorHAnsi" w:eastAsia="Times New Roman" w:hAnsiTheme="minorHAnsi" w:cstheme="minorHAnsi"/>
                <w:color w:val="auto"/>
                <w:sz w:val="18"/>
                <w:szCs w:val="18"/>
                <w:lang w:val="fr-CD"/>
              </w:rPr>
            </w:pPr>
            <w:r w:rsidRPr="00F33D34">
              <w:rPr>
                <w:rFonts w:asciiTheme="minorHAnsi" w:eastAsia="Times New Roman" w:hAnsiTheme="minorHAnsi" w:cstheme="minorHAnsi"/>
                <w:color w:val="auto"/>
                <w:sz w:val="18"/>
                <w:szCs w:val="18"/>
                <w:lang w:val="fr-CD"/>
              </w:rPr>
              <w:t xml:space="preserve">PPAT/PLAT : </w:t>
            </w:r>
            <w:r w:rsidR="00872EFF" w:rsidRPr="00F33D34">
              <w:rPr>
                <w:rFonts w:asciiTheme="minorHAnsi" w:eastAsia="Times New Roman" w:hAnsiTheme="minorHAnsi" w:cstheme="minorHAnsi"/>
                <w:color w:val="auto"/>
                <w:sz w:val="18"/>
                <w:szCs w:val="18"/>
                <w:lang w:val="fr-CD"/>
              </w:rPr>
              <w:t>5</w:t>
            </w:r>
            <w:r w:rsidRPr="00F33D34">
              <w:rPr>
                <w:rFonts w:asciiTheme="minorHAnsi" w:eastAsia="Times New Roman" w:hAnsiTheme="minorHAnsi" w:cstheme="minorHAnsi"/>
                <w:color w:val="auto"/>
                <w:sz w:val="18"/>
                <w:szCs w:val="18"/>
                <w:lang w:val="fr-CD"/>
              </w:rPr>
              <w:t>.</w:t>
            </w:r>
            <w:r w:rsidR="00872EFF" w:rsidRPr="00F33D34">
              <w:rPr>
                <w:rFonts w:asciiTheme="minorHAnsi" w:eastAsia="Times New Roman" w:hAnsiTheme="minorHAnsi" w:cstheme="minorHAnsi"/>
                <w:color w:val="auto"/>
                <w:sz w:val="18"/>
                <w:szCs w:val="18"/>
                <w:lang w:val="fr-CD"/>
              </w:rPr>
              <w:t>490</w:t>
            </w:r>
            <w:r w:rsidRPr="00F33D34">
              <w:rPr>
                <w:rFonts w:asciiTheme="minorHAnsi" w:eastAsia="Times New Roman" w:hAnsiTheme="minorHAnsi" w:cstheme="minorHAnsi"/>
                <w:color w:val="auto"/>
                <w:sz w:val="18"/>
                <w:szCs w:val="18"/>
                <w:lang w:val="fr-CD"/>
              </w:rPr>
              <w:t xml:space="preserve"> mille personnes</w:t>
            </w:r>
          </w:p>
          <w:p w14:paraId="2D80D4A9" w14:textId="3F5A1C4D" w:rsidR="00061F45" w:rsidRPr="00F33D34" w:rsidRDefault="00EF6109" w:rsidP="00A14B7D">
            <w:pPr>
              <w:spacing w:after="0" w:line="0" w:lineRule="atLeast"/>
              <w:jc w:val="left"/>
              <w:rPr>
                <w:rFonts w:asciiTheme="minorHAnsi" w:eastAsia="Times New Roman" w:hAnsiTheme="minorHAnsi" w:cstheme="minorHAnsi"/>
                <w:color w:val="auto"/>
                <w:sz w:val="18"/>
                <w:szCs w:val="18"/>
                <w:lang w:val="fr-CD"/>
              </w:rPr>
            </w:pPr>
            <w:r w:rsidRPr="00F33D34">
              <w:rPr>
                <w:color w:val="auto"/>
                <w:sz w:val="18"/>
                <w:szCs w:val="18"/>
                <w:lang w:val="fr-CD"/>
              </w:rPr>
              <w:t>(</w:t>
            </w:r>
            <w:proofErr w:type="gramStart"/>
            <w:r w:rsidRPr="00F33D34">
              <w:rPr>
                <w:color w:val="auto"/>
                <w:sz w:val="18"/>
                <w:szCs w:val="18"/>
                <w:lang w:val="fr-CD"/>
              </w:rPr>
              <w:t>hommes</w:t>
            </w:r>
            <w:proofErr w:type="gramEnd"/>
            <w:r w:rsidRPr="00F33D34">
              <w:rPr>
                <w:color w:val="auto"/>
                <w:sz w:val="18"/>
                <w:szCs w:val="18"/>
                <w:lang w:val="fr-CD"/>
              </w:rPr>
              <w:t> : 49%, femmes : 51%)</w:t>
            </w:r>
          </w:p>
        </w:tc>
        <w:tc>
          <w:tcPr>
            <w:tcW w:w="1134" w:type="dxa"/>
          </w:tcPr>
          <w:p w14:paraId="426B2A91" w14:textId="2BF314B7" w:rsidR="003B29E1" w:rsidRPr="00705F1A" w:rsidRDefault="00872EFF" w:rsidP="00A14B7D">
            <w:pPr>
              <w:spacing w:after="0" w:line="0" w:lineRule="atLeast"/>
              <w:jc w:val="left"/>
              <w:rPr>
                <w:rFonts w:asciiTheme="minorHAnsi" w:eastAsia="Times New Roman" w:hAnsiTheme="minorHAnsi" w:cstheme="minorHAnsi"/>
                <w:sz w:val="18"/>
                <w:szCs w:val="18"/>
                <w:lang w:val="fr-CD"/>
              </w:rPr>
            </w:pPr>
            <w:proofErr w:type="gramStart"/>
            <w:r w:rsidRPr="00705F1A">
              <w:rPr>
                <w:rFonts w:asciiTheme="minorHAnsi" w:eastAsia="Times New Roman" w:hAnsiTheme="minorHAnsi" w:cstheme="minorHAnsi"/>
                <w:sz w:val="18"/>
                <w:szCs w:val="18"/>
                <w:lang w:val="fr-CD"/>
              </w:rPr>
              <w:t>fa</w:t>
            </w:r>
            <w:r w:rsidR="00BF0B2F" w:rsidRPr="00705F1A">
              <w:rPr>
                <w:rFonts w:asciiTheme="minorHAnsi" w:eastAsia="Times New Roman" w:hAnsiTheme="minorHAnsi" w:cstheme="minorHAnsi"/>
                <w:color w:val="4472C4" w:themeColor="accent1"/>
                <w:sz w:val="18"/>
                <w:szCs w:val="18"/>
                <w:lang w:val="fr-CD"/>
              </w:rPr>
              <w:t>i</w:t>
            </w:r>
            <w:r w:rsidRPr="00705F1A">
              <w:rPr>
                <w:rFonts w:asciiTheme="minorHAnsi" w:eastAsia="Times New Roman" w:hAnsiTheme="minorHAnsi" w:cstheme="minorHAnsi"/>
                <w:sz w:val="18"/>
                <w:szCs w:val="18"/>
                <w:lang w:val="fr-CD"/>
              </w:rPr>
              <w:t>ble</w:t>
            </w:r>
            <w:proofErr w:type="gramEnd"/>
          </w:p>
        </w:tc>
        <w:tc>
          <w:tcPr>
            <w:tcW w:w="1560" w:type="dxa"/>
          </w:tcPr>
          <w:p w14:paraId="244CC7FB"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r>
      <w:tr w:rsidR="00872EFF" w:rsidRPr="00705F1A" w14:paraId="30DAE8AA" w14:textId="77777777" w:rsidTr="00A14B7D">
        <w:tc>
          <w:tcPr>
            <w:tcW w:w="1346" w:type="dxa"/>
            <w:shd w:val="clear" w:color="auto" w:fill="FFF2CC" w:themeFill="accent4" w:themeFillTint="33"/>
          </w:tcPr>
          <w:p w14:paraId="1FA82FBA"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Foncier</w:t>
            </w:r>
          </w:p>
        </w:tc>
        <w:tc>
          <w:tcPr>
            <w:tcW w:w="2056" w:type="dxa"/>
          </w:tcPr>
          <w:p w14:paraId="123BC4D8" w14:textId="438C3122" w:rsidR="003B29E1" w:rsidRPr="00F33D34" w:rsidRDefault="002735D1" w:rsidP="00A14B7D">
            <w:pPr>
              <w:spacing w:after="0" w:line="0" w:lineRule="atLeast"/>
              <w:jc w:val="left"/>
              <w:rPr>
                <w:rFonts w:asciiTheme="minorHAnsi" w:eastAsia="Times New Roman" w:hAnsiTheme="minorHAnsi" w:cstheme="minorHAnsi"/>
                <w:color w:val="auto"/>
                <w:sz w:val="18"/>
                <w:szCs w:val="18"/>
                <w:lang w:val="fr-CD"/>
              </w:rPr>
            </w:pPr>
            <w:r w:rsidRPr="00F33D34">
              <w:rPr>
                <w:color w:val="auto"/>
                <w:sz w:val="18"/>
                <w:szCs w:val="18"/>
                <w:lang w:val="fr-CD"/>
              </w:rPr>
              <w:t>126.400 personnes (hommes : 47%, femmes : 53%)</w:t>
            </w:r>
          </w:p>
        </w:tc>
        <w:tc>
          <w:tcPr>
            <w:tcW w:w="1169" w:type="dxa"/>
          </w:tcPr>
          <w:p w14:paraId="19FB56E2"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2091" w:type="dxa"/>
          </w:tcPr>
          <w:p w14:paraId="5A40C95B"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1134" w:type="dxa"/>
          </w:tcPr>
          <w:p w14:paraId="02799D2D"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560" w:type="dxa"/>
          </w:tcPr>
          <w:p w14:paraId="0E8F7728" w14:textId="745758C8" w:rsidR="003B29E1" w:rsidRPr="00705F1A" w:rsidRDefault="002735D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Les ménages participants d’agroforesterie</w:t>
            </w:r>
          </w:p>
        </w:tc>
      </w:tr>
      <w:tr w:rsidR="00872EFF" w:rsidRPr="00705F1A" w14:paraId="565E7E73" w14:textId="77777777" w:rsidTr="00A14B7D">
        <w:tc>
          <w:tcPr>
            <w:tcW w:w="1346" w:type="dxa"/>
            <w:shd w:val="clear" w:color="auto" w:fill="FFF2CC" w:themeFill="accent4" w:themeFillTint="33"/>
          </w:tcPr>
          <w:p w14:paraId="591C95E7"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Mines et infrastructures</w:t>
            </w:r>
          </w:p>
        </w:tc>
        <w:tc>
          <w:tcPr>
            <w:tcW w:w="2056" w:type="dxa"/>
          </w:tcPr>
          <w:p w14:paraId="38AF9815"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1169" w:type="dxa"/>
          </w:tcPr>
          <w:p w14:paraId="436A3D50"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2091" w:type="dxa"/>
          </w:tcPr>
          <w:p w14:paraId="5DBEFE2D"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1134" w:type="dxa"/>
          </w:tcPr>
          <w:p w14:paraId="0329F591"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560" w:type="dxa"/>
          </w:tcPr>
          <w:p w14:paraId="7BBE80C2"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r>
      <w:tr w:rsidR="00872EFF" w:rsidRPr="00705F1A" w14:paraId="3E103260" w14:textId="77777777" w:rsidTr="00A14B7D">
        <w:tc>
          <w:tcPr>
            <w:tcW w:w="1346" w:type="dxa"/>
            <w:shd w:val="clear" w:color="auto" w:fill="FFF2CC" w:themeFill="accent4" w:themeFillTint="33"/>
          </w:tcPr>
          <w:p w14:paraId="0225E8CF"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Démographie</w:t>
            </w:r>
          </w:p>
        </w:tc>
        <w:tc>
          <w:tcPr>
            <w:tcW w:w="2056" w:type="dxa"/>
          </w:tcPr>
          <w:p w14:paraId="0360F750"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1169" w:type="dxa"/>
          </w:tcPr>
          <w:p w14:paraId="39FC6EB0"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2091" w:type="dxa"/>
          </w:tcPr>
          <w:p w14:paraId="242F305E" w14:textId="77777777" w:rsidR="003B29E1" w:rsidRPr="00F33D34" w:rsidRDefault="003B29E1" w:rsidP="00A14B7D">
            <w:pPr>
              <w:spacing w:after="0" w:line="0" w:lineRule="atLeast"/>
              <w:jc w:val="left"/>
              <w:rPr>
                <w:rFonts w:asciiTheme="minorHAnsi" w:eastAsia="Times New Roman" w:hAnsiTheme="minorHAnsi" w:cstheme="minorHAnsi"/>
                <w:color w:val="auto"/>
                <w:sz w:val="18"/>
                <w:szCs w:val="18"/>
                <w:lang w:val="fr-CD"/>
              </w:rPr>
            </w:pPr>
          </w:p>
        </w:tc>
        <w:tc>
          <w:tcPr>
            <w:tcW w:w="1134" w:type="dxa"/>
          </w:tcPr>
          <w:p w14:paraId="415F59EB"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c>
          <w:tcPr>
            <w:tcW w:w="1560" w:type="dxa"/>
          </w:tcPr>
          <w:p w14:paraId="02096910" w14:textId="77777777" w:rsidR="003B29E1" w:rsidRPr="00705F1A" w:rsidRDefault="003B29E1" w:rsidP="00A14B7D">
            <w:pPr>
              <w:spacing w:after="0" w:line="0" w:lineRule="atLeast"/>
              <w:jc w:val="left"/>
              <w:rPr>
                <w:rFonts w:asciiTheme="minorHAnsi" w:eastAsia="Times New Roman" w:hAnsiTheme="minorHAnsi" w:cstheme="minorHAnsi"/>
                <w:sz w:val="18"/>
                <w:szCs w:val="18"/>
                <w:lang w:val="fr-CD"/>
              </w:rPr>
            </w:pPr>
          </w:p>
        </w:tc>
      </w:tr>
      <w:tr w:rsidR="00872EFF" w:rsidRPr="00705F1A" w14:paraId="2AD66D47" w14:textId="77777777" w:rsidTr="00A14B7D">
        <w:tc>
          <w:tcPr>
            <w:tcW w:w="1346" w:type="dxa"/>
            <w:shd w:val="clear" w:color="auto" w:fill="FFF2CC" w:themeFill="accent4" w:themeFillTint="33"/>
          </w:tcPr>
          <w:p w14:paraId="0E696320" w14:textId="77777777" w:rsidR="00872EFF" w:rsidRPr="00705F1A" w:rsidRDefault="00872EFF" w:rsidP="00A14B7D">
            <w:pPr>
              <w:spacing w:after="0" w:line="0" w:lineRule="atLeast"/>
              <w:jc w:val="left"/>
              <w:rPr>
                <w:rFonts w:asciiTheme="minorHAnsi" w:eastAsia="Times New Roman" w:hAnsiTheme="minorHAnsi" w:cstheme="minorHAnsi"/>
                <w:sz w:val="18"/>
                <w:szCs w:val="18"/>
                <w:lang w:val="fr-CD"/>
              </w:rPr>
            </w:pPr>
            <w:r w:rsidRPr="00705F1A">
              <w:rPr>
                <w:rFonts w:asciiTheme="minorHAnsi" w:eastAsia="Times New Roman" w:hAnsiTheme="minorHAnsi" w:cstheme="minorHAnsi"/>
                <w:sz w:val="18"/>
                <w:szCs w:val="18"/>
                <w:lang w:val="fr-CD"/>
              </w:rPr>
              <w:t>Gouvernance</w:t>
            </w:r>
          </w:p>
        </w:tc>
        <w:tc>
          <w:tcPr>
            <w:tcW w:w="2056" w:type="dxa"/>
          </w:tcPr>
          <w:p w14:paraId="7C0C695C" w14:textId="77777777" w:rsidR="00872EFF" w:rsidRPr="00F33D34" w:rsidRDefault="00872EFF" w:rsidP="00A14B7D">
            <w:pPr>
              <w:spacing w:after="0" w:line="0" w:lineRule="atLeast"/>
              <w:jc w:val="left"/>
              <w:rPr>
                <w:rFonts w:asciiTheme="minorHAnsi" w:eastAsia="Times New Roman" w:hAnsiTheme="minorHAnsi" w:cstheme="minorHAnsi"/>
                <w:color w:val="auto"/>
                <w:sz w:val="18"/>
                <w:szCs w:val="18"/>
                <w:lang w:val="fr-CD"/>
              </w:rPr>
            </w:pPr>
          </w:p>
        </w:tc>
        <w:tc>
          <w:tcPr>
            <w:tcW w:w="1169" w:type="dxa"/>
          </w:tcPr>
          <w:p w14:paraId="0332EB1B" w14:textId="77777777" w:rsidR="00872EFF" w:rsidRPr="00F33D34" w:rsidRDefault="00872EFF" w:rsidP="00A14B7D">
            <w:pPr>
              <w:spacing w:after="0" w:line="0" w:lineRule="atLeast"/>
              <w:jc w:val="left"/>
              <w:rPr>
                <w:rFonts w:asciiTheme="minorHAnsi" w:eastAsia="Times New Roman" w:hAnsiTheme="minorHAnsi" w:cstheme="minorHAnsi"/>
                <w:color w:val="auto"/>
                <w:sz w:val="18"/>
                <w:szCs w:val="18"/>
                <w:lang w:val="fr-CD"/>
              </w:rPr>
            </w:pPr>
          </w:p>
        </w:tc>
        <w:tc>
          <w:tcPr>
            <w:tcW w:w="2091" w:type="dxa"/>
          </w:tcPr>
          <w:p w14:paraId="27A940B9" w14:textId="5AA90AE2" w:rsidR="00872EFF" w:rsidRPr="00F33D34" w:rsidRDefault="00872EFF" w:rsidP="00A14B7D">
            <w:pPr>
              <w:spacing w:after="0" w:line="0" w:lineRule="atLeast"/>
              <w:jc w:val="left"/>
              <w:rPr>
                <w:rFonts w:asciiTheme="minorHAnsi" w:eastAsia="Times New Roman" w:hAnsiTheme="minorHAnsi" w:cstheme="minorHAnsi"/>
                <w:color w:val="auto"/>
                <w:sz w:val="18"/>
                <w:szCs w:val="18"/>
                <w:lang w:val="fr-CD"/>
              </w:rPr>
            </w:pPr>
            <w:r w:rsidRPr="00F33D34">
              <w:rPr>
                <w:color w:val="auto"/>
                <w:sz w:val="18"/>
                <w:szCs w:val="18"/>
                <w:lang w:val="fr-CD"/>
              </w:rPr>
              <w:t xml:space="preserve">Renforcement des capacités </w:t>
            </w:r>
            <w:r w:rsidR="00BF0B2F" w:rsidRPr="00F33D34">
              <w:rPr>
                <w:color w:val="auto"/>
                <w:sz w:val="18"/>
                <w:szCs w:val="18"/>
                <w:lang w:val="fr-CD"/>
              </w:rPr>
              <w:t xml:space="preserve">sous </w:t>
            </w:r>
            <w:r w:rsidRPr="00F33D34">
              <w:rPr>
                <w:color w:val="auto"/>
                <w:sz w:val="18"/>
                <w:szCs w:val="18"/>
                <w:lang w:val="fr-CD"/>
              </w:rPr>
              <w:t>l’autorité des ST provinciaux</w:t>
            </w:r>
            <w:r w:rsidRPr="00F33D34">
              <w:rPr>
                <w:rFonts w:asciiTheme="minorHAnsi" w:eastAsia="Times New Roman" w:hAnsiTheme="minorHAnsi" w:cstheme="minorHAnsi"/>
                <w:color w:val="auto"/>
                <w:sz w:val="18"/>
                <w:szCs w:val="18"/>
                <w:lang w:val="fr-CD"/>
              </w:rPr>
              <w:t> : 5</w:t>
            </w:r>
            <w:r w:rsidR="00BF0B2F" w:rsidRPr="00F33D34">
              <w:rPr>
                <w:rFonts w:asciiTheme="minorHAnsi" w:eastAsia="Times New Roman" w:hAnsiTheme="minorHAnsi" w:cstheme="minorHAnsi"/>
                <w:color w:val="auto"/>
                <w:sz w:val="18"/>
                <w:szCs w:val="18"/>
                <w:lang w:val="fr-CD"/>
              </w:rPr>
              <w:t>,</w:t>
            </w:r>
            <w:r w:rsidRPr="00F33D34">
              <w:rPr>
                <w:rFonts w:asciiTheme="minorHAnsi" w:eastAsia="Times New Roman" w:hAnsiTheme="minorHAnsi" w:cstheme="minorHAnsi"/>
                <w:color w:val="auto"/>
                <w:sz w:val="18"/>
                <w:szCs w:val="18"/>
                <w:lang w:val="fr-CD"/>
              </w:rPr>
              <w:t>490 mill</w:t>
            </w:r>
            <w:r w:rsidR="00BF0B2F" w:rsidRPr="00F33D34">
              <w:rPr>
                <w:rFonts w:asciiTheme="minorHAnsi" w:eastAsia="Times New Roman" w:hAnsiTheme="minorHAnsi" w:cstheme="minorHAnsi"/>
                <w:color w:val="auto"/>
                <w:sz w:val="18"/>
                <w:szCs w:val="18"/>
                <w:lang w:val="fr-CD"/>
              </w:rPr>
              <w:t>ions de</w:t>
            </w:r>
            <w:r w:rsidRPr="00F33D34">
              <w:rPr>
                <w:rFonts w:asciiTheme="minorHAnsi" w:eastAsia="Times New Roman" w:hAnsiTheme="minorHAnsi" w:cstheme="minorHAnsi"/>
                <w:color w:val="auto"/>
                <w:sz w:val="18"/>
                <w:szCs w:val="18"/>
                <w:lang w:val="fr-CD"/>
              </w:rPr>
              <w:t xml:space="preserve"> personnes</w:t>
            </w:r>
          </w:p>
          <w:p w14:paraId="537227E0" w14:textId="2324B740" w:rsidR="00872EFF" w:rsidRPr="00F33D34" w:rsidRDefault="00872EFF" w:rsidP="00A14B7D">
            <w:pPr>
              <w:spacing w:after="0" w:line="0" w:lineRule="atLeast"/>
              <w:jc w:val="left"/>
              <w:rPr>
                <w:rFonts w:asciiTheme="minorHAnsi" w:eastAsia="Times New Roman" w:hAnsiTheme="minorHAnsi" w:cstheme="minorHAnsi"/>
                <w:color w:val="auto"/>
                <w:sz w:val="18"/>
                <w:szCs w:val="18"/>
                <w:lang w:val="fr-CD"/>
              </w:rPr>
            </w:pPr>
            <w:r w:rsidRPr="00F33D34">
              <w:rPr>
                <w:color w:val="auto"/>
                <w:sz w:val="18"/>
                <w:szCs w:val="18"/>
                <w:lang w:val="fr-CD"/>
              </w:rPr>
              <w:t>(</w:t>
            </w:r>
            <w:proofErr w:type="gramStart"/>
            <w:r w:rsidRPr="00F33D34">
              <w:rPr>
                <w:color w:val="auto"/>
                <w:sz w:val="18"/>
                <w:szCs w:val="18"/>
                <w:lang w:val="fr-CD"/>
              </w:rPr>
              <w:t>hommes</w:t>
            </w:r>
            <w:proofErr w:type="gramEnd"/>
            <w:r w:rsidRPr="00F33D34">
              <w:rPr>
                <w:color w:val="auto"/>
                <w:sz w:val="18"/>
                <w:szCs w:val="18"/>
                <w:lang w:val="fr-CD"/>
              </w:rPr>
              <w:t> : 49%, femmes : 51%)</w:t>
            </w:r>
          </w:p>
        </w:tc>
        <w:tc>
          <w:tcPr>
            <w:tcW w:w="1134" w:type="dxa"/>
          </w:tcPr>
          <w:p w14:paraId="5D7097A3" w14:textId="276E7B30" w:rsidR="00872EFF" w:rsidRPr="00705F1A" w:rsidRDefault="00872EFF" w:rsidP="00A14B7D">
            <w:pPr>
              <w:spacing w:after="0" w:line="0" w:lineRule="atLeast"/>
              <w:jc w:val="left"/>
              <w:rPr>
                <w:rFonts w:asciiTheme="minorHAnsi" w:eastAsia="Times New Roman" w:hAnsiTheme="minorHAnsi" w:cstheme="minorHAnsi"/>
                <w:sz w:val="18"/>
                <w:szCs w:val="18"/>
                <w:lang w:val="fr-CD"/>
              </w:rPr>
            </w:pPr>
            <w:proofErr w:type="gramStart"/>
            <w:r w:rsidRPr="00705F1A">
              <w:rPr>
                <w:rFonts w:asciiTheme="minorHAnsi" w:eastAsia="Times New Roman" w:hAnsiTheme="minorHAnsi" w:cstheme="minorHAnsi"/>
                <w:sz w:val="18"/>
                <w:szCs w:val="18"/>
                <w:lang w:val="fr-CD"/>
              </w:rPr>
              <w:t>fa</w:t>
            </w:r>
            <w:r w:rsidR="00BF0B2F" w:rsidRPr="00705F1A">
              <w:rPr>
                <w:rFonts w:asciiTheme="minorHAnsi" w:eastAsia="Times New Roman" w:hAnsiTheme="minorHAnsi" w:cstheme="minorHAnsi"/>
                <w:color w:val="4472C4" w:themeColor="accent1"/>
                <w:sz w:val="18"/>
                <w:szCs w:val="18"/>
                <w:lang w:val="fr-CD"/>
              </w:rPr>
              <w:t>i</w:t>
            </w:r>
            <w:r w:rsidRPr="00705F1A">
              <w:rPr>
                <w:rFonts w:asciiTheme="minorHAnsi" w:eastAsia="Times New Roman" w:hAnsiTheme="minorHAnsi" w:cstheme="minorHAnsi"/>
                <w:sz w:val="18"/>
                <w:szCs w:val="18"/>
                <w:lang w:val="fr-CD"/>
              </w:rPr>
              <w:t>ble</w:t>
            </w:r>
            <w:proofErr w:type="gramEnd"/>
          </w:p>
        </w:tc>
        <w:tc>
          <w:tcPr>
            <w:tcW w:w="1560" w:type="dxa"/>
          </w:tcPr>
          <w:p w14:paraId="43764233" w14:textId="77777777" w:rsidR="00872EFF" w:rsidRPr="00705F1A" w:rsidRDefault="00872EFF" w:rsidP="00A14B7D">
            <w:pPr>
              <w:spacing w:after="0" w:line="0" w:lineRule="atLeast"/>
              <w:jc w:val="left"/>
              <w:rPr>
                <w:rFonts w:asciiTheme="minorHAnsi" w:eastAsia="Times New Roman" w:hAnsiTheme="minorHAnsi" w:cstheme="minorHAnsi"/>
                <w:sz w:val="18"/>
                <w:szCs w:val="18"/>
                <w:lang w:val="fr-CD"/>
              </w:rPr>
            </w:pPr>
          </w:p>
        </w:tc>
      </w:tr>
    </w:tbl>
    <w:p w14:paraId="7F2B12F5" w14:textId="77777777" w:rsidR="003B29E1" w:rsidRPr="00705F1A" w:rsidRDefault="003B29E1" w:rsidP="003B29E1">
      <w:pPr>
        <w:pBdr>
          <w:top w:val="nil"/>
          <w:left w:val="nil"/>
          <w:bottom w:val="nil"/>
          <w:right w:val="nil"/>
          <w:between w:val="nil"/>
        </w:pBdr>
        <w:spacing w:after="0" w:line="240" w:lineRule="auto"/>
        <w:ind w:left="720" w:right="0" w:firstLine="0"/>
        <w:rPr>
          <w:rFonts w:ascii="Times New Roman" w:eastAsia="Times New Roman" w:hAnsi="Times New Roman" w:cs="Times New Roman"/>
          <w:sz w:val="22"/>
          <w:lang w:val="fr-CD"/>
        </w:rPr>
      </w:pPr>
    </w:p>
    <w:p w14:paraId="7D140D5F" w14:textId="77777777" w:rsidR="003B29E1" w:rsidRPr="00705F1A" w:rsidRDefault="003B29E1" w:rsidP="00AF56A3">
      <w:pPr>
        <w:pStyle w:val="Paragraphedeliste"/>
        <w:ind w:left="426" w:firstLine="0"/>
        <w:rPr>
          <w:color w:val="auto"/>
          <w:lang w:val="fr-CD"/>
        </w:rPr>
      </w:pPr>
    </w:p>
    <w:p w14:paraId="5D3F52D8" w14:textId="19713B0A" w:rsidR="00371B3E" w:rsidRPr="00705F1A" w:rsidRDefault="00371B3E" w:rsidP="00A14B7D">
      <w:pPr>
        <w:pStyle w:val="Titre2"/>
        <w:numPr>
          <w:ilvl w:val="1"/>
          <w:numId w:val="22"/>
        </w:numPr>
        <w:tabs>
          <w:tab w:val="left" w:pos="567"/>
        </w:tabs>
        <w:spacing w:after="240"/>
        <w:rPr>
          <w:rFonts w:asciiTheme="minorHAnsi" w:hAnsiTheme="minorHAnsi" w:cstheme="minorHAnsi"/>
          <w:b/>
          <w:color w:val="0070C0"/>
          <w:sz w:val="22"/>
          <w:szCs w:val="22"/>
          <w:lang w:val="fr-CD"/>
        </w:rPr>
      </w:pPr>
      <w:bookmarkStart w:id="146" w:name="_Toc127533555"/>
      <w:r w:rsidRPr="00705F1A">
        <w:rPr>
          <w:rFonts w:asciiTheme="minorHAnsi" w:hAnsiTheme="minorHAnsi" w:cstheme="minorHAnsi"/>
          <w:b/>
          <w:color w:val="0070C0"/>
          <w:sz w:val="22"/>
          <w:szCs w:val="22"/>
          <w:lang w:val="fr-CD"/>
        </w:rPr>
        <w:t>Progrès par effet et produits du programme</w:t>
      </w:r>
      <w:bookmarkEnd w:id="146"/>
    </w:p>
    <w:p w14:paraId="52D72480" w14:textId="77777777" w:rsidR="002735D1"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Effet 1 : Renforcement des politiques et gouvernance provinciales relatives à la mise en œuvre de la REDD</w:t>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p>
    <w:p w14:paraId="6F3C3711" w14:textId="79716069" w:rsidR="00CB4C03" w:rsidRPr="00705F1A" w:rsidRDefault="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1.1.</w:t>
      </w:r>
      <w:r w:rsidR="00CB4C03"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Cadre de concertation multi sectoriel au niveau provincial est créé</w:t>
      </w:r>
    </w:p>
    <w:p w14:paraId="5CD5EE88" w14:textId="741980C8" w:rsidR="002735D1" w:rsidRPr="00705F1A" w:rsidRDefault="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En octobre 2020, un cadre de coordination provincial a été créé. Par la suite, au sein de ce cadre, la mise en œuvre des groupes de travail pour chaque défi est en cours.</w:t>
      </w:r>
    </w:p>
    <w:p w14:paraId="162CC986" w14:textId="77777777" w:rsidR="002735D1" w:rsidRPr="00705F1A" w:rsidRDefault="002735D1" w:rsidP="002735D1">
      <w:pPr>
        <w:rPr>
          <w:rFonts w:asciiTheme="minorHAnsi" w:eastAsia="Meiryo UI" w:hAnsiTheme="minorHAnsi" w:cstheme="minorHAnsi"/>
          <w:color w:val="auto"/>
          <w:szCs w:val="21"/>
          <w:lang w:val="fr-CD" w:eastAsia="ja-JP"/>
        </w:rPr>
      </w:pPr>
    </w:p>
    <w:p w14:paraId="4F3BE5A8" w14:textId="77777777"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https://www.jica.go.jp/project/french/drc/006/news/general/201031_02.html</w:t>
      </w:r>
    </w:p>
    <w:p w14:paraId="47E63EEA" w14:textId="77777777" w:rsidR="002735D1" w:rsidRPr="00705F1A" w:rsidRDefault="002735D1" w:rsidP="002735D1">
      <w:pPr>
        <w:rPr>
          <w:rFonts w:asciiTheme="minorHAnsi" w:eastAsia="Meiryo UI" w:hAnsiTheme="minorHAnsi" w:cstheme="minorHAnsi"/>
          <w:color w:val="auto"/>
          <w:szCs w:val="21"/>
          <w:lang w:val="fr-CD" w:eastAsia="ja-JP"/>
        </w:rPr>
      </w:pPr>
    </w:p>
    <w:p w14:paraId="4911EFB0" w14:textId="641DADAF"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 CCPF (Conseil consultatif provincial de gestion forestière) dans la province du Kwilu a été créé en juin 2022 (Arrêté provincial n° 22/040/CAB/PROGOU/2022).</w:t>
      </w:r>
      <w:r w:rsidR="00CB4C03" w:rsidRPr="00705F1A">
        <w:rPr>
          <w:rFonts w:asciiTheme="minorHAnsi" w:eastAsia="Meiryo UI" w:hAnsiTheme="minorHAnsi" w:cstheme="minorHAnsi"/>
          <w:color w:val="auto"/>
          <w:szCs w:val="21"/>
          <w:lang w:val="fr-CD" w:eastAsia="ja-JP"/>
        </w:rPr>
        <w:t xml:space="preserve"> </w:t>
      </w:r>
      <w:r w:rsidRPr="00705F1A">
        <w:rPr>
          <w:rFonts w:asciiTheme="minorHAnsi" w:eastAsia="Meiryo UI" w:hAnsiTheme="minorHAnsi" w:cstheme="minorHAnsi"/>
          <w:color w:val="auto"/>
          <w:szCs w:val="21"/>
          <w:lang w:val="fr-CD" w:eastAsia="ja-JP"/>
        </w:rPr>
        <w:t>Le CCPF se positionne comme le noyau de la gouvernance forestière et la collaboration avec le CCPF est encouragée.</w:t>
      </w:r>
    </w:p>
    <w:p w14:paraId="619CFD45" w14:textId="77777777" w:rsidR="00CB4C03" w:rsidRPr="00705F1A" w:rsidRDefault="00CB4C03" w:rsidP="002735D1">
      <w:pPr>
        <w:rPr>
          <w:rFonts w:asciiTheme="minorHAnsi" w:eastAsia="Meiryo UI" w:hAnsiTheme="minorHAnsi" w:cstheme="minorHAnsi"/>
          <w:color w:val="auto"/>
          <w:szCs w:val="21"/>
          <w:lang w:val="fr-CD" w:eastAsia="ja-JP"/>
        </w:rPr>
      </w:pPr>
    </w:p>
    <w:p w14:paraId="1061274C" w14:textId="663AE1BC" w:rsidR="00CB4C03"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1.2.</w:t>
      </w:r>
      <w:r w:rsidR="00CB4C03"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Plan d'action REDD+ provincial est approuvé</w:t>
      </w:r>
    </w:p>
    <w:p w14:paraId="0FB616FC" w14:textId="77777777" w:rsidR="004A0869" w:rsidRPr="00705F1A" w:rsidRDefault="004A0869" w:rsidP="00A14B7D">
      <w:pPr>
        <w:pStyle w:val="Paragraphedeliste"/>
        <w:numPr>
          <w:ilvl w:val="0"/>
          <w:numId w:val="91"/>
        </w:numPr>
        <w:ind w:left="426"/>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Initialement, le PIREDD Kwilu envisageait d'élaborer un plan d'action provincial REDD+ et a commencé le processus d'élaboration à travers le groupe de travail provincial.</w:t>
      </w:r>
    </w:p>
    <w:p w14:paraId="45FAE315" w14:textId="579C8C66" w:rsidR="006F456E" w:rsidRPr="00705F1A" w:rsidRDefault="006F456E" w:rsidP="00A14B7D">
      <w:pPr>
        <w:pStyle w:val="Paragraphedeliste"/>
        <w:numPr>
          <w:ilvl w:val="0"/>
          <w:numId w:val="91"/>
        </w:numPr>
        <w:ind w:left="426"/>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En février 2020, le groupe de travail a été mis en place pour créer une base afin d’élaborer le plan d’action REDD+ provincial en impliquant les parties prenantes provinciales et renforcer leurs capacités.</w:t>
      </w:r>
    </w:p>
    <w:p w14:paraId="728900EE" w14:textId="27577144" w:rsidR="006F456E" w:rsidRPr="00705F1A" w:rsidRDefault="006F456E" w:rsidP="00A14B7D">
      <w:pPr>
        <w:pStyle w:val="Paragraphedeliste"/>
        <w:numPr>
          <w:ilvl w:val="0"/>
          <w:numId w:val="91"/>
        </w:numPr>
        <w:ind w:left="426"/>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Mais compte tenu de l'importance de la cohérence avec le Jalon du fonds CAFI et le schème national d’AT, </w:t>
      </w:r>
      <w:r w:rsidR="004A0869" w:rsidRPr="00705F1A">
        <w:rPr>
          <w:rFonts w:asciiTheme="minorHAnsi" w:eastAsia="Meiryo UI" w:hAnsiTheme="minorHAnsi" w:cstheme="minorHAnsi"/>
          <w:color w:val="auto"/>
          <w:szCs w:val="21"/>
          <w:lang w:val="fr-CD" w:eastAsia="ja-JP"/>
        </w:rPr>
        <w:t>i</w:t>
      </w:r>
      <w:r w:rsidRPr="00705F1A">
        <w:rPr>
          <w:rFonts w:asciiTheme="minorHAnsi" w:eastAsia="Meiryo UI" w:hAnsiTheme="minorHAnsi" w:cstheme="minorHAnsi"/>
          <w:color w:val="auto"/>
          <w:szCs w:val="21"/>
          <w:lang w:val="fr-CD" w:eastAsia="ja-JP"/>
        </w:rPr>
        <w:t>l a été décidé que le Plan d’Action REDD+ provincial soit remplacé par le Plan Provincial d’Aménagement du Territoire (PPAT)</w:t>
      </w:r>
      <w:r w:rsidR="004A0869" w:rsidRPr="00705F1A">
        <w:rPr>
          <w:rFonts w:asciiTheme="minorHAnsi" w:eastAsia="Meiryo UI" w:hAnsiTheme="minorHAnsi" w:cstheme="minorHAnsi"/>
          <w:color w:val="auto"/>
          <w:szCs w:val="21"/>
          <w:lang w:val="fr-CD" w:eastAsia="ja-JP"/>
        </w:rPr>
        <w:t>.</w:t>
      </w:r>
    </w:p>
    <w:p w14:paraId="3631B971" w14:textId="4B681A5A" w:rsidR="002735D1" w:rsidRPr="00705F1A" w:rsidRDefault="002735D1" w:rsidP="00A14B7D">
      <w:pPr>
        <w:pStyle w:val="Paragraphedeliste"/>
        <w:numPr>
          <w:ilvl w:val="0"/>
          <w:numId w:val="91"/>
        </w:numPr>
        <w:ind w:left="426"/>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En juin 2022, un groupe de travail provincial a été mis en place et le document des </w:t>
      </w:r>
      <w:proofErr w:type="spellStart"/>
      <w:r w:rsidRPr="00705F1A">
        <w:rPr>
          <w:rFonts w:asciiTheme="minorHAnsi" w:eastAsia="Meiryo UI" w:hAnsiTheme="minorHAnsi" w:cstheme="minorHAnsi"/>
          <w:color w:val="auto"/>
          <w:szCs w:val="21"/>
          <w:lang w:val="fr-CD" w:eastAsia="ja-JP"/>
        </w:rPr>
        <w:t>TdR</w:t>
      </w:r>
      <w:proofErr w:type="spellEnd"/>
      <w:r w:rsidRPr="00705F1A">
        <w:rPr>
          <w:rFonts w:asciiTheme="minorHAnsi" w:eastAsia="Meiryo UI" w:hAnsiTheme="minorHAnsi" w:cstheme="minorHAnsi"/>
          <w:color w:val="auto"/>
          <w:szCs w:val="21"/>
          <w:lang w:val="fr-CD" w:eastAsia="ja-JP"/>
        </w:rPr>
        <w:t xml:space="preserve"> pour l’élaboration des PPAT/PLAT a été validé. </w:t>
      </w:r>
      <w:r w:rsidR="004A0869" w:rsidRPr="00705F1A">
        <w:rPr>
          <w:rFonts w:asciiTheme="minorHAnsi" w:eastAsia="Meiryo UI" w:hAnsiTheme="minorHAnsi" w:cstheme="minorHAnsi"/>
          <w:color w:val="auto"/>
          <w:szCs w:val="21"/>
          <w:lang w:val="fr-CD" w:eastAsia="ja-JP"/>
        </w:rPr>
        <w:t>(</w:t>
      </w:r>
      <w:r w:rsidRPr="00705F1A">
        <w:rPr>
          <w:rFonts w:asciiTheme="minorHAnsi" w:eastAsia="Meiryo UI" w:hAnsiTheme="minorHAnsi" w:cstheme="minorHAnsi"/>
          <w:color w:val="auto"/>
          <w:szCs w:val="21"/>
          <w:lang w:val="fr-CD" w:eastAsia="ja-JP"/>
        </w:rPr>
        <w:t xml:space="preserve">Le document des </w:t>
      </w:r>
      <w:proofErr w:type="spellStart"/>
      <w:r w:rsidRPr="00705F1A">
        <w:rPr>
          <w:rFonts w:asciiTheme="minorHAnsi" w:eastAsia="Meiryo UI" w:hAnsiTheme="minorHAnsi" w:cstheme="minorHAnsi"/>
          <w:color w:val="auto"/>
          <w:szCs w:val="21"/>
          <w:lang w:val="fr-CD" w:eastAsia="ja-JP"/>
        </w:rPr>
        <w:t>TdR</w:t>
      </w:r>
      <w:proofErr w:type="spellEnd"/>
      <w:r w:rsidRPr="00705F1A">
        <w:rPr>
          <w:rFonts w:asciiTheme="minorHAnsi" w:eastAsia="Meiryo UI" w:hAnsiTheme="minorHAnsi" w:cstheme="minorHAnsi"/>
          <w:color w:val="auto"/>
          <w:szCs w:val="21"/>
          <w:lang w:val="fr-CD" w:eastAsia="ja-JP"/>
        </w:rPr>
        <w:t xml:space="preserve"> validé est </w:t>
      </w:r>
      <w:r w:rsidR="004A0869" w:rsidRPr="00705F1A">
        <w:rPr>
          <w:rFonts w:asciiTheme="minorHAnsi" w:eastAsia="Meiryo UI" w:hAnsiTheme="minorHAnsi" w:cstheme="minorHAnsi"/>
          <w:color w:val="auto"/>
          <w:szCs w:val="21"/>
          <w:lang w:val="fr-CD" w:eastAsia="ja-JP"/>
        </w:rPr>
        <w:t>comme ci-jointe à l’Appendice 2 du Rapport semestriel 2022.)</w:t>
      </w:r>
    </w:p>
    <w:p w14:paraId="2CA403A9" w14:textId="729F518A" w:rsidR="002735D1" w:rsidRPr="00705F1A" w:rsidRDefault="002735D1" w:rsidP="00A14B7D">
      <w:pPr>
        <w:pStyle w:val="Paragraphedeliste"/>
        <w:numPr>
          <w:ilvl w:val="0"/>
          <w:numId w:val="91"/>
        </w:numPr>
        <w:ind w:left="426"/>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A ce jour, un groupe de travail multisectoriel a été mis en place au niveau provincial.</w:t>
      </w:r>
    </w:p>
    <w:p w14:paraId="2B2D3B8B" w14:textId="1895DE62" w:rsidR="002735D1" w:rsidRPr="00705F1A" w:rsidRDefault="002735D1" w:rsidP="00A14B7D">
      <w:pPr>
        <w:pStyle w:val="Paragraphedeliste"/>
        <w:numPr>
          <w:ilvl w:val="0"/>
          <w:numId w:val="91"/>
        </w:numPr>
        <w:ind w:left="426"/>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Les travaux au sein de ce groupe sur le développement seront relancés dès qu’un budget conséquent sera disponible.</w:t>
      </w:r>
    </w:p>
    <w:p w14:paraId="05D30764" w14:textId="77777777" w:rsidR="00CB4C03" w:rsidRPr="00705F1A" w:rsidRDefault="00CB4C03" w:rsidP="002735D1">
      <w:pPr>
        <w:rPr>
          <w:rFonts w:asciiTheme="minorHAnsi" w:eastAsia="Meiryo UI" w:hAnsiTheme="minorHAnsi" w:cstheme="minorHAnsi"/>
          <w:color w:val="auto"/>
          <w:szCs w:val="21"/>
          <w:lang w:val="fr-CD" w:eastAsia="ja-JP"/>
        </w:rPr>
      </w:pPr>
    </w:p>
    <w:p w14:paraId="0D9A3889" w14:textId="77777777" w:rsidR="00CB4C03"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1.3.</w:t>
      </w:r>
      <w:r w:rsidR="00CB4C03"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Plan de développement au niveau de ETD est établi</w:t>
      </w:r>
    </w:p>
    <w:p w14:paraId="449B70AB" w14:textId="262E1884"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Les plans devaient être préparés </w:t>
      </w:r>
      <w:r w:rsidR="004A0869" w:rsidRPr="00705F1A">
        <w:rPr>
          <w:rFonts w:asciiTheme="minorHAnsi" w:eastAsia="Meiryo UI" w:hAnsiTheme="minorHAnsi" w:cstheme="minorHAnsi"/>
          <w:color w:val="auto"/>
          <w:szCs w:val="21"/>
          <w:lang w:val="fr-CD" w:eastAsia="ja-JP"/>
        </w:rPr>
        <w:t xml:space="preserve">comme PLAT </w:t>
      </w:r>
      <w:r w:rsidRPr="00705F1A">
        <w:rPr>
          <w:rFonts w:asciiTheme="minorHAnsi" w:eastAsia="Meiryo UI" w:hAnsiTheme="minorHAnsi" w:cstheme="minorHAnsi"/>
          <w:color w:val="auto"/>
          <w:szCs w:val="21"/>
          <w:lang w:val="fr-CD" w:eastAsia="ja-JP"/>
        </w:rPr>
        <w:t>dans le même temps que le PPAT, conformément aux modifications du Produit 1.2 ci-dessus.</w:t>
      </w:r>
    </w:p>
    <w:p w14:paraId="1A3E1941" w14:textId="77777777" w:rsidR="002735D1" w:rsidRPr="00705F1A" w:rsidRDefault="002735D1" w:rsidP="002735D1">
      <w:pPr>
        <w:rPr>
          <w:rFonts w:asciiTheme="minorHAnsi" w:eastAsia="Meiryo UI" w:hAnsiTheme="minorHAnsi" w:cstheme="minorHAnsi"/>
          <w:color w:val="auto"/>
          <w:szCs w:val="21"/>
          <w:lang w:val="fr-CD" w:eastAsia="ja-JP"/>
        </w:rPr>
      </w:pPr>
    </w:p>
    <w:p w14:paraId="24EA7103" w14:textId="77777777" w:rsidR="00CB4C03"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1.4.</w:t>
      </w:r>
      <w:r w:rsidR="00CB4C03"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Chaque secteur et ville dispose d’un CARG redynamisé d’un PGRN revalidé</w:t>
      </w:r>
    </w:p>
    <w:p w14:paraId="6489AB9E" w14:textId="44604416"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Le 4 avril 2022, un atelier sue la dynamisation des CARG a été organisé, et il est décidé qu’une feuille de route soit produite à l’étape suivante. </w:t>
      </w:r>
    </w:p>
    <w:p w14:paraId="1089A976" w14:textId="77777777"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Cependant, comme le programme élabore des PPAT/PLAT qui sont des plans multisectoriels, la pertinence de l'implication des CLD locaux est confirmée. Lors de la planification de l'augmentation du financement, il convient de tenir compte du soutien pour la création ou l'activation des CLD dans les activités du programme.</w:t>
      </w:r>
    </w:p>
    <w:p w14:paraId="3C20E5D2" w14:textId="77777777" w:rsidR="00CB4C03" w:rsidRPr="00705F1A" w:rsidRDefault="00CB4C03" w:rsidP="002735D1">
      <w:pPr>
        <w:rPr>
          <w:rFonts w:asciiTheme="minorHAnsi" w:eastAsia="Meiryo UI" w:hAnsiTheme="minorHAnsi" w:cstheme="minorHAnsi"/>
          <w:color w:val="auto"/>
          <w:szCs w:val="21"/>
          <w:lang w:val="fr-CD" w:eastAsia="ja-JP"/>
        </w:rPr>
      </w:pPr>
    </w:p>
    <w:p w14:paraId="43410534" w14:textId="77777777" w:rsidR="00CB4C03"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1.5.</w:t>
      </w:r>
      <w:r w:rsidR="00CB4C03"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Structure provinciale pour le suivi de l'application de politique et mesure REDD+ afin de s’insérer au SNSF est établie</w:t>
      </w:r>
    </w:p>
    <w:p w14:paraId="3DBBBE5E" w14:textId="0B6DDC3B"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ab/>
        <w:t xml:space="preserve">Le nombre d’agents des services techniques provinciaux qui ont participé aux activités du PIREDD jusqu’à la fin de 2022 est comme ci-dessous : </w:t>
      </w:r>
    </w:p>
    <w:p w14:paraId="6682E474" w14:textId="449B2F07" w:rsidR="002735D1" w:rsidRPr="00705F1A" w:rsidRDefault="002735D1" w:rsidP="00A14B7D">
      <w:pPr>
        <w:pStyle w:val="Paragraphedeliste"/>
        <w:numPr>
          <w:ilvl w:val="1"/>
          <w:numId w:val="92"/>
        </w:numPr>
        <w:ind w:left="709"/>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Groupes de travail : 82 personnes</w:t>
      </w:r>
    </w:p>
    <w:p w14:paraId="46831AD8" w14:textId="27C7A9F8" w:rsidR="002735D1" w:rsidRPr="00705F1A" w:rsidRDefault="002735D1" w:rsidP="00A14B7D">
      <w:pPr>
        <w:pStyle w:val="Paragraphedeliste"/>
        <w:numPr>
          <w:ilvl w:val="1"/>
          <w:numId w:val="92"/>
        </w:numPr>
        <w:ind w:left="709"/>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Suivi des activités agroforestières menées par les villages / concessions : 4 personnes </w:t>
      </w:r>
    </w:p>
    <w:p w14:paraId="2EA9AF1B" w14:textId="52A9016F" w:rsidR="002735D1" w:rsidRPr="00705F1A" w:rsidRDefault="002735D1" w:rsidP="00A14B7D">
      <w:pPr>
        <w:pStyle w:val="Paragraphedeliste"/>
        <w:numPr>
          <w:ilvl w:val="1"/>
          <w:numId w:val="92"/>
        </w:numPr>
        <w:ind w:left="709"/>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Diffusion de l’émission de sensibilisation à la radio</w:t>
      </w:r>
      <w:r w:rsidRPr="00705F1A">
        <w:rPr>
          <w:rFonts w:asciiTheme="minorHAnsi" w:eastAsia="Meiryo UI" w:hAnsiTheme="minorHAnsi" w:cstheme="minorHAnsi"/>
          <w:color w:val="auto"/>
          <w:szCs w:val="21"/>
          <w:lang w:val="fr-CD" w:eastAsia="ja-JP"/>
        </w:rPr>
        <w:t>：</w:t>
      </w:r>
      <w:r w:rsidRPr="00705F1A">
        <w:rPr>
          <w:rFonts w:asciiTheme="minorHAnsi" w:eastAsia="Meiryo UI" w:hAnsiTheme="minorHAnsi" w:cstheme="minorHAnsi"/>
          <w:color w:val="auto"/>
          <w:szCs w:val="21"/>
          <w:lang w:val="fr-CD" w:eastAsia="ja-JP"/>
        </w:rPr>
        <w:t xml:space="preserve">19 personnes </w:t>
      </w:r>
    </w:p>
    <w:p w14:paraId="3EAF6218" w14:textId="77777777" w:rsidR="002735D1" w:rsidRPr="00705F1A" w:rsidRDefault="002735D1" w:rsidP="002735D1">
      <w:pPr>
        <w:rPr>
          <w:rFonts w:asciiTheme="minorHAnsi" w:eastAsia="Meiryo UI" w:hAnsiTheme="minorHAnsi" w:cstheme="minorHAnsi"/>
          <w:color w:val="auto"/>
          <w:szCs w:val="21"/>
          <w:lang w:val="fr-CD" w:eastAsia="ja-JP"/>
        </w:rPr>
      </w:pPr>
    </w:p>
    <w:p w14:paraId="695310E7" w14:textId="77777777"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 nombre total à la fin juin 2022 est de 100 personnes (5 des agents ci-dessus participent en 2 activités)</w:t>
      </w:r>
    </w:p>
    <w:p w14:paraId="5786A15D" w14:textId="77777777" w:rsidR="00CB4C03" w:rsidRPr="00705F1A" w:rsidRDefault="00CB4C03" w:rsidP="002735D1">
      <w:pPr>
        <w:rPr>
          <w:rFonts w:asciiTheme="minorHAnsi" w:eastAsia="Meiryo UI" w:hAnsiTheme="minorHAnsi" w:cstheme="minorHAnsi"/>
          <w:color w:val="auto"/>
          <w:szCs w:val="21"/>
          <w:lang w:val="fr-CD" w:eastAsia="ja-JP"/>
        </w:rPr>
      </w:pPr>
    </w:p>
    <w:p w14:paraId="13800940" w14:textId="77777777" w:rsidR="00CB4C03"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1.6.</w:t>
      </w:r>
      <w:r w:rsidR="00CB4C03"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Renforcement de capacité des agents pour le suivi de l'application de politique et mesure REDD+ afin d’incorporer au SNSF est effectué</w:t>
      </w:r>
    </w:p>
    <w:p w14:paraId="4DEE09CD" w14:textId="77777777" w:rsidR="00CB4C03" w:rsidRPr="00705F1A" w:rsidRDefault="00CB4C03" w:rsidP="002735D1">
      <w:pPr>
        <w:rPr>
          <w:rFonts w:asciiTheme="minorHAnsi" w:eastAsia="Meiryo UI" w:hAnsiTheme="minorHAnsi" w:cstheme="minorHAnsi"/>
          <w:color w:val="auto"/>
          <w:szCs w:val="21"/>
          <w:lang w:val="fr-CD" w:eastAsia="ja-JP"/>
        </w:rPr>
      </w:pPr>
    </w:p>
    <w:p w14:paraId="1BDA81B5" w14:textId="6EF84EAE"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ab/>
        <w:t xml:space="preserve">Le nombre de techniciens des services techniques provinciaux qui ont participé aux groupes de travail des 6 thèmes organisés </w:t>
      </w:r>
      <w:r w:rsidR="00CB4C03" w:rsidRPr="00705F1A">
        <w:rPr>
          <w:rFonts w:asciiTheme="minorHAnsi" w:eastAsia="Meiryo UI" w:hAnsiTheme="minorHAnsi" w:cstheme="minorHAnsi"/>
          <w:color w:val="auto"/>
          <w:szCs w:val="21"/>
          <w:lang w:val="fr-CD" w:eastAsia="ja-JP"/>
        </w:rPr>
        <w:t xml:space="preserve">en </w:t>
      </w:r>
      <w:r w:rsidRPr="00705F1A">
        <w:rPr>
          <w:rFonts w:asciiTheme="minorHAnsi" w:eastAsia="Meiryo UI" w:hAnsiTheme="minorHAnsi" w:cstheme="minorHAnsi"/>
          <w:color w:val="auto"/>
          <w:szCs w:val="21"/>
          <w:lang w:val="fr-CD" w:eastAsia="ja-JP"/>
        </w:rPr>
        <w:t xml:space="preserve">2022 est comme ci-dessous : </w:t>
      </w:r>
    </w:p>
    <w:p w14:paraId="28AECEF4" w14:textId="77777777" w:rsidR="002735D1" w:rsidRPr="00705F1A" w:rsidRDefault="002735D1" w:rsidP="002735D1">
      <w:pPr>
        <w:rPr>
          <w:rFonts w:asciiTheme="minorHAnsi" w:eastAsia="Meiryo UI" w:hAnsiTheme="minorHAnsi" w:cstheme="minorHAnsi"/>
          <w:color w:val="auto"/>
          <w:szCs w:val="21"/>
          <w:lang w:val="fr-CD" w:eastAsia="ja-JP"/>
        </w:rPr>
      </w:pPr>
    </w:p>
    <w:p w14:paraId="7EE3115E" w14:textId="67C0CFBF" w:rsidR="002735D1" w:rsidRPr="00705F1A" w:rsidRDefault="002735D1" w:rsidP="00A14B7D">
      <w:pPr>
        <w:pStyle w:val="Paragraphedeliste"/>
        <w:numPr>
          <w:ilvl w:val="6"/>
          <w:numId w:val="93"/>
        </w:numPr>
        <w:ind w:left="851"/>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Redynamisation des CARG </w:t>
      </w:r>
    </w:p>
    <w:p w14:paraId="07675703" w14:textId="20A18ADB" w:rsidR="002735D1" w:rsidRPr="00705F1A" w:rsidRDefault="002735D1" w:rsidP="00A14B7D">
      <w:pPr>
        <w:pStyle w:val="Paragraphedeliste"/>
        <w:numPr>
          <w:ilvl w:val="6"/>
          <w:numId w:val="93"/>
        </w:numPr>
        <w:ind w:left="851"/>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Sécurisation foncière</w:t>
      </w:r>
    </w:p>
    <w:p w14:paraId="64261960" w14:textId="16CEF953" w:rsidR="002735D1" w:rsidRPr="00705F1A" w:rsidRDefault="002735D1" w:rsidP="00A14B7D">
      <w:pPr>
        <w:pStyle w:val="Paragraphedeliste"/>
        <w:numPr>
          <w:ilvl w:val="6"/>
          <w:numId w:val="93"/>
        </w:numPr>
        <w:ind w:left="851"/>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PAM</w:t>
      </w:r>
    </w:p>
    <w:p w14:paraId="24A86A38" w14:textId="4323D2DB" w:rsidR="002735D1" w:rsidRPr="00705F1A" w:rsidRDefault="002735D1" w:rsidP="00A14B7D">
      <w:pPr>
        <w:pStyle w:val="Paragraphedeliste"/>
        <w:numPr>
          <w:ilvl w:val="6"/>
          <w:numId w:val="93"/>
        </w:numPr>
        <w:ind w:left="851"/>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Production durable des charbons de bois</w:t>
      </w:r>
    </w:p>
    <w:p w14:paraId="6BFFA0DC" w14:textId="505CF10D" w:rsidR="002735D1" w:rsidRPr="00705F1A" w:rsidRDefault="002735D1" w:rsidP="00A14B7D">
      <w:pPr>
        <w:pStyle w:val="Paragraphedeliste"/>
        <w:numPr>
          <w:ilvl w:val="6"/>
          <w:numId w:val="93"/>
        </w:numPr>
        <w:ind w:left="851"/>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Dynamisation des activités du CCPF (Conseil consultatif provincial des forêts)</w:t>
      </w:r>
    </w:p>
    <w:p w14:paraId="48CB12CE" w14:textId="292E6D19" w:rsidR="002735D1" w:rsidRPr="00705F1A" w:rsidRDefault="002735D1" w:rsidP="00A14B7D">
      <w:pPr>
        <w:pStyle w:val="Paragraphedeliste"/>
        <w:numPr>
          <w:ilvl w:val="6"/>
          <w:numId w:val="93"/>
        </w:numPr>
        <w:ind w:left="851"/>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Document de démarche méthodologique pour l’élaboration de PPAT</w:t>
      </w:r>
    </w:p>
    <w:p w14:paraId="319D3E7B" w14:textId="77777777" w:rsidR="002735D1" w:rsidRPr="00705F1A" w:rsidRDefault="002735D1" w:rsidP="002735D1">
      <w:pPr>
        <w:rPr>
          <w:rFonts w:asciiTheme="minorHAnsi" w:eastAsia="Meiryo UI" w:hAnsiTheme="minorHAnsi" w:cstheme="minorHAnsi"/>
          <w:color w:val="auto"/>
          <w:szCs w:val="21"/>
          <w:lang w:val="fr-CD" w:eastAsia="ja-JP"/>
        </w:rPr>
      </w:pPr>
    </w:p>
    <w:p w14:paraId="4F941966" w14:textId="6B760842" w:rsidR="004A0869" w:rsidRPr="00705F1A" w:rsidRDefault="00F41A08"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Comme u</w:t>
      </w:r>
      <w:r w:rsidR="004A0869" w:rsidRPr="00705F1A">
        <w:rPr>
          <w:rFonts w:asciiTheme="minorHAnsi" w:eastAsia="Meiryo UI" w:hAnsiTheme="minorHAnsi" w:cstheme="minorHAnsi"/>
          <w:color w:val="auto"/>
          <w:szCs w:val="21"/>
          <w:lang w:val="fr-CD" w:eastAsia="ja-JP"/>
        </w:rPr>
        <w:t>ne activité importante de la politique et mesures</w:t>
      </w:r>
      <w:r w:rsidRPr="00705F1A">
        <w:rPr>
          <w:rFonts w:asciiTheme="minorHAnsi" w:eastAsia="Meiryo UI" w:hAnsiTheme="minorHAnsi" w:cstheme="minorHAnsi"/>
          <w:color w:val="auto"/>
          <w:szCs w:val="21"/>
          <w:lang w:val="fr-CD" w:eastAsia="ja-JP"/>
        </w:rPr>
        <w:t xml:space="preserve">, une étude </w:t>
      </w:r>
      <w:r w:rsidR="004A0869" w:rsidRPr="00705F1A">
        <w:rPr>
          <w:rFonts w:asciiTheme="minorHAnsi" w:eastAsia="Meiryo UI" w:hAnsiTheme="minorHAnsi" w:cstheme="minorHAnsi"/>
          <w:color w:val="auto"/>
          <w:szCs w:val="21"/>
          <w:lang w:val="fr-CD" w:eastAsia="ja-JP"/>
        </w:rPr>
        <w:t xml:space="preserve">sur les moteurs de déforestation </w:t>
      </w:r>
      <w:r w:rsidRPr="00705F1A">
        <w:rPr>
          <w:rFonts w:asciiTheme="minorHAnsi" w:eastAsia="Meiryo UI" w:hAnsiTheme="minorHAnsi" w:cstheme="minorHAnsi"/>
          <w:color w:val="auto"/>
          <w:szCs w:val="21"/>
          <w:lang w:val="fr-CD" w:eastAsia="ja-JP"/>
        </w:rPr>
        <w:t xml:space="preserve">a été </w:t>
      </w:r>
      <w:r w:rsidR="004A0869" w:rsidRPr="00705F1A">
        <w:rPr>
          <w:rFonts w:asciiTheme="minorHAnsi" w:eastAsia="Meiryo UI" w:hAnsiTheme="minorHAnsi" w:cstheme="minorHAnsi"/>
          <w:color w:val="auto"/>
          <w:szCs w:val="21"/>
          <w:lang w:val="fr-CD" w:eastAsia="ja-JP"/>
        </w:rPr>
        <w:t>réalisée dans 17 sites en novembre 2022</w:t>
      </w:r>
      <w:r w:rsidRPr="00705F1A">
        <w:rPr>
          <w:rFonts w:asciiTheme="minorHAnsi" w:eastAsia="Meiryo UI" w:hAnsiTheme="minorHAnsi" w:cstheme="minorHAnsi"/>
          <w:color w:val="auto"/>
          <w:szCs w:val="21"/>
          <w:lang w:val="fr-CD" w:eastAsia="ja-JP"/>
        </w:rPr>
        <w:t xml:space="preserve"> avec la participation des agents des ST.</w:t>
      </w:r>
    </w:p>
    <w:p w14:paraId="1D57D986" w14:textId="77777777" w:rsidR="004A0869" w:rsidRPr="00705F1A" w:rsidRDefault="004A0869" w:rsidP="002735D1">
      <w:pPr>
        <w:rPr>
          <w:rFonts w:asciiTheme="minorHAnsi" w:eastAsia="Meiryo UI" w:hAnsiTheme="minorHAnsi" w:cstheme="minorHAnsi"/>
          <w:color w:val="auto"/>
          <w:szCs w:val="21"/>
          <w:lang w:val="fr-CD" w:eastAsia="ja-JP"/>
        </w:rPr>
      </w:pPr>
    </w:p>
    <w:p w14:paraId="7872BFC2" w14:textId="77777777"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En outre, 4 personnes ont participé au suivi des activités agroforestières dans les villages et les concessions et 19 personnes ont participé aux émissions de radio de sensibilisation, comme décrit dans le produit 1.5. (5 d'entre eux ont également participé aux groupes de travail).</w:t>
      </w:r>
    </w:p>
    <w:p w14:paraId="023C25B4" w14:textId="77777777"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Pour améliorer l'efficacité du renforcement des capacités, un plan de renforcement des capacités sera élaboré en précisant les questions à traiter, le calendrier des activités et les agents à participer.</w:t>
      </w:r>
    </w:p>
    <w:p w14:paraId="751C3118" w14:textId="77777777" w:rsidR="00315CD3" w:rsidRPr="00705F1A" w:rsidRDefault="00315CD3" w:rsidP="002735D1">
      <w:pPr>
        <w:rPr>
          <w:rFonts w:asciiTheme="minorHAnsi" w:eastAsia="Meiryo UI" w:hAnsiTheme="minorHAnsi" w:cstheme="minorHAnsi"/>
          <w:color w:val="auto"/>
          <w:szCs w:val="21"/>
          <w:lang w:val="fr-CD" w:eastAsia="ja-JP"/>
        </w:rPr>
      </w:pPr>
    </w:p>
    <w:p w14:paraId="37FA02DA" w14:textId="77777777" w:rsidR="00315CD3"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1.7.</w:t>
      </w:r>
      <w:r w:rsidR="00315CD3"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Guide technique de modèle d'activité REDD+ Kwilu est établie</w:t>
      </w:r>
    </w:p>
    <w:p w14:paraId="1D8F8492" w14:textId="3E6EECB9"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ab/>
        <w:t xml:space="preserve">Pour une partie des thèmes du guide technique, une ébauche a été préparée pour les documents suivants : </w:t>
      </w:r>
    </w:p>
    <w:p w14:paraId="25DDA5E3" w14:textId="69E1BB3B"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Procédé des activités aux villages</w:t>
      </w:r>
    </w:p>
    <w:p w14:paraId="4331CEEE" w14:textId="2162EC2D"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Procédé de l’élaboration du PSAT </w:t>
      </w:r>
    </w:p>
    <w:p w14:paraId="68DC55A7" w14:textId="1FAC62A5"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proofErr w:type="spellStart"/>
      <w:r w:rsidRPr="00705F1A">
        <w:rPr>
          <w:rFonts w:asciiTheme="minorHAnsi" w:eastAsia="Meiryo UI" w:hAnsiTheme="minorHAnsi" w:cstheme="minorHAnsi"/>
          <w:color w:val="auto"/>
          <w:szCs w:val="21"/>
          <w:lang w:val="fr-CD" w:eastAsia="ja-JP"/>
        </w:rPr>
        <w:lastRenderedPageBreak/>
        <w:t>TdR</w:t>
      </w:r>
      <w:proofErr w:type="spellEnd"/>
      <w:r w:rsidRPr="00705F1A">
        <w:rPr>
          <w:rFonts w:asciiTheme="minorHAnsi" w:eastAsia="Meiryo UI" w:hAnsiTheme="minorHAnsi" w:cstheme="minorHAnsi"/>
          <w:color w:val="auto"/>
          <w:szCs w:val="21"/>
          <w:lang w:val="fr-CD" w:eastAsia="ja-JP"/>
        </w:rPr>
        <w:t xml:space="preserve"> et questionnaire pour l’enquête de base (faire la programmation sur </w:t>
      </w:r>
      <w:proofErr w:type="spellStart"/>
      <w:r w:rsidRPr="00705F1A">
        <w:rPr>
          <w:rFonts w:asciiTheme="minorHAnsi" w:eastAsia="Meiryo UI" w:hAnsiTheme="minorHAnsi" w:cstheme="minorHAnsi"/>
          <w:color w:val="auto"/>
          <w:szCs w:val="21"/>
          <w:lang w:val="fr-CD" w:eastAsia="ja-JP"/>
        </w:rPr>
        <w:t>Kobo</w:t>
      </w:r>
      <w:proofErr w:type="spellEnd"/>
      <w:r w:rsidRPr="00705F1A">
        <w:rPr>
          <w:rFonts w:asciiTheme="minorHAnsi" w:eastAsia="Meiryo UI" w:hAnsiTheme="minorHAnsi" w:cstheme="minorHAnsi"/>
          <w:color w:val="auto"/>
          <w:szCs w:val="21"/>
          <w:lang w:val="fr-CD" w:eastAsia="ja-JP"/>
        </w:rPr>
        <w:t xml:space="preserve"> Toolbox et faire une enquête utilisant une tablette) ; </w:t>
      </w:r>
    </w:p>
    <w:p w14:paraId="67CED5A9" w14:textId="4F562701"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Cahier technique de l’agriculture, cahier technique des arbres pour la plantation</w:t>
      </w:r>
    </w:p>
    <w:p w14:paraId="04E7A71D" w14:textId="22B7A3CC"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proofErr w:type="spellStart"/>
      <w:r w:rsidRPr="00705F1A">
        <w:rPr>
          <w:rFonts w:asciiTheme="minorHAnsi" w:eastAsia="Meiryo UI" w:hAnsiTheme="minorHAnsi" w:cstheme="minorHAnsi"/>
          <w:color w:val="auto"/>
          <w:szCs w:val="21"/>
          <w:lang w:val="fr-CD" w:eastAsia="ja-JP"/>
        </w:rPr>
        <w:t>TdR</w:t>
      </w:r>
      <w:proofErr w:type="spellEnd"/>
      <w:r w:rsidRPr="00705F1A">
        <w:rPr>
          <w:rFonts w:asciiTheme="minorHAnsi" w:eastAsia="Meiryo UI" w:hAnsiTheme="minorHAnsi" w:cstheme="minorHAnsi"/>
          <w:color w:val="auto"/>
          <w:szCs w:val="21"/>
          <w:lang w:val="fr-CD" w:eastAsia="ja-JP"/>
        </w:rPr>
        <w:t xml:space="preserve"> (draft) pour l’évaluation des politiques et mesures (PAM)</w:t>
      </w:r>
    </w:p>
    <w:p w14:paraId="4602BA88" w14:textId="05789BC0"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Démarche méthodologique de l´élaboration de PPAT (</w:t>
      </w:r>
      <w:proofErr w:type="spellStart"/>
      <w:r w:rsidRPr="00705F1A">
        <w:rPr>
          <w:rFonts w:asciiTheme="minorHAnsi" w:eastAsia="Meiryo UI" w:hAnsiTheme="minorHAnsi" w:cstheme="minorHAnsi"/>
          <w:color w:val="auto"/>
          <w:szCs w:val="21"/>
          <w:lang w:val="fr-CD" w:eastAsia="ja-JP"/>
        </w:rPr>
        <w:t>TdR</w:t>
      </w:r>
      <w:proofErr w:type="spellEnd"/>
      <w:r w:rsidRPr="00705F1A">
        <w:rPr>
          <w:rFonts w:asciiTheme="minorHAnsi" w:eastAsia="Meiryo UI" w:hAnsiTheme="minorHAnsi" w:cstheme="minorHAnsi"/>
          <w:color w:val="auto"/>
          <w:szCs w:val="21"/>
          <w:lang w:val="fr-CD" w:eastAsia="ja-JP"/>
        </w:rPr>
        <w:t xml:space="preserve"> d’élaboration)</w:t>
      </w:r>
    </w:p>
    <w:p w14:paraId="71BAD9AE" w14:textId="1856FF99"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Modèle du PGES (Plan de Gestion Environnementale et Sociale du village) </w:t>
      </w:r>
    </w:p>
    <w:p w14:paraId="283DE618" w14:textId="7FB7CB74"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Gestion durable de charbonnage à travers des accords entre des producteurs et des villages </w:t>
      </w:r>
    </w:p>
    <w:p w14:paraId="69B0E030" w14:textId="74DC061F" w:rsidR="002735D1" w:rsidRPr="00705F1A" w:rsidRDefault="002735D1"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Guide métho</w:t>
      </w:r>
      <w:r w:rsidR="00315CD3" w:rsidRPr="00705F1A">
        <w:rPr>
          <w:rFonts w:asciiTheme="minorHAnsi" w:eastAsia="Meiryo UI" w:hAnsiTheme="minorHAnsi" w:cstheme="minorHAnsi"/>
          <w:color w:val="auto"/>
          <w:szCs w:val="21"/>
          <w:lang w:val="fr-CD" w:eastAsia="ja-JP"/>
        </w:rPr>
        <w:t xml:space="preserve">dologique sur la structuration </w:t>
      </w:r>
    </w:p>
    <w:p w14:paraId="610AC2B2" w14:textId="77777777" w:rsidR="00315CD3" w:rsidRPr="00705F1A" w:rsidRDefault="00315CD3" w:rsidP="00A14B7D">
      <w:pPr>
        <w:pStyle w:val="Paragraphedeliste"/>
        <w:ind w:left="730" w:firstLine="0"/>
        <w:rPr>
          <w:rFonts w:asciiTheme="minorHAnsi" w:eastAsia="Meiryo UI" w:hAnsiTheme="minorHAnsi" w:cstheme="minorHAnsi"/>
          <w:color w:val="auto"/>
          <w:szCs w:val="21"/>
          <w:lang w:val="fr-CD" w:eastAsia="ja-JP"/>
        </w:rPr>
      </w:pPr>
    </w:p>
    <w:p w14:paraId="37E3BCD6" w14:textId="77777777" w:rsidR="00315CD3"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Effet 2 : L’agroforesterie et la protection des forêts mises en place à travers l’Implication des concessionnaires/fermiers propriétaires et des paysans</w:t>
      </w:r>
    </w:p>
    <w:p w14:paraId="6F5712B0" w14:textId="700ABE42" w:rsidR="00315CD3" w:rsidRPr="00705F1A" w:rsidRDefault="00F41A08"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ab/>
      </w:r>
    </w:p>
    <w:p w14:paraId="72EA544D" w14:textId="7F2A205C" w:rsidR="00A468BF" w:rsidRPr="00705F1A" w:rsidRDefault="00A468BF" w:rsidP="00A468BF">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Les plantations d'agroforesterie avec concessionnaires et paysans ont été réalisées comme suites.</w:t>
      </w:r>
    </w:p>
    <w:p w14:paraId="163E6661" w14:textId="77777777" w:rsidR="00A468BF" w:rsidRPr="00705F1A" w:rsidRDefault="00A468BF" w:rsidP="002735D1">
      <w:pPr>
        <w:rPr>
          <w:rFonts w:asciiTheme="minorHAnsi" w:eastAsia="Meiryo UI" w:hAnsiTheme="minorHAnsi" w:cstheme="minorHAnsi"/>
          <w:b/>
          <w:color w:val="auto"/>
          <w:szCs w:val="21"/>
          <w:lang w:val="fr-CD" w:eastAsia="ja-JP"/>
        </w:rPr>
      </w:pPr>
    </w:p>
    <w:p w14:paraId="3F57AF23" w14:textId="74F4D725" w:rsidR="00970EE2" w:rsidRPr="00705F1A" w:rsidRDefault="00970EE2" w:rsidP="00970EE2">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11</w:t>
      </w:r>
      <w:r w:rsidRPr="00705F1A">
        <w:rPr>
          <w:b/>
          <w:color w:val="auto"/>
          <w:sz w:val="21"/>
          <w:szCs w:val="21"/>
          <w:lang w:val="fr-CD"/>
        </w:rPr>
        <w:fldChar w:fldCharType="end"/>
      </w:r>
      <w:r w:rsidRPr="00705F1A">
        <w:rPr>
          <w:b/>
          <w:color w:val="auto"/>
          <w:sz w:val="21"/>
          <w:szCs w:val="21"/>
          <w:lang w:val="fr-CD"/>
        </w:rPr>
        <w:t xml:space="preserve">  Résultats de plantations d’agroforesterie</w:t>
      </w:r>
    </w:p>
    <w:tbl>
      <w:tblPr>
        <w:tblStyle w:val="Grilledutableau"/>
        <w:tblW w:w="0" w:type="auto"/>
        <w:jc w:val="center"/>
        <w:tblLook w:val="04A0" w:firstRow="1" w:lastRow="0" w:firstColumn="1" w:lastColumn="0" w:noHBand="0" w:noVBand="1"/>
      </w:tblPr>
      <w:tblGrid>
        <w:gridCol w:w="1393"/>
        <w:gridCol w:w="1346"/>
        <w:gridCol w:w="1347"/>
        <w:gridCol w:w="1346"/>
        <w:gridCol w:w="1347"/>
      </w:tblGrid>
      <w:tr w:rsidR="00A468BF" w:rsidRPr="00705F1A" w14:paraId="3E333B91" w14:textId="77777777" w:rsidTr="00A14B7D">
        <w:trPr>
          <w:jc w:val="center"/>
        </w:trPr>
        <w:tc>
          <w:tcPr>
            <w:tcW w:w="1393" w:type="dxa"/>
            <w:vMerge w:val="restart"/>
            <w:vAlign w:val="center"/>
          </w:tcPr>
          <w:p w14:paraId="5DAFBFE9" w14:textId="27582AF8" w:rsidR="00A468BF" w:rsidRPr="00705F1A" w:rsidRDefault="00A468BF" w:rsidP="00A14B7D">
            <w:pPr>
              <w:ind w:left="0" w:firstLine="0"/>
              <w:jc w:val="cente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Saison</w:t>
            </w:r>
          </w:p>
        </w:tc>
        <w:tc>
          <w:tcPr>
            <w:tcW w:w="2693" w:type="dxa"/>
            <w:gridSpan w:val="2"/>
          </w:tcPr>
          <w:p w14:paraId="66C1C17A" w14:textId="1CE8439F" w:rsidR="00A468BF" w:rsidRPr="00705F1A" w:rsidRDefault="006D3B84" w:rsidP="00A14B7D">
            <w:pPr>
              <w:ind w:left="0" w:firstLine="0"/>
              <w:jc w:val="cente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Concessionnaires</w:t>
            </w:r>
          </w:p>
        </w:tc>
        <w:tc>
          <w:tcPr>
            <w:tcW w:w="2693" w:type="dxa"/>
            <w:gridSpan w:val="2"/>
          </w:tcPr>
          <w:p w14:paraId="5255BCA7" w14:textId="2C6418AA" w:rsidR="00A468BF" w:rsidRPr="00705F1A" w:rsidRDefault="00A468BF" w:rsidP="00A14B7D">
            <w:pPr>
              <w:ind w:left="0" w:firstLine="0"/>
              <w:jc w:val="cente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Paysans</w:t>
            </w:r>
          </w:p>
        </w:tc>
      </w:tr>
      <w:tr w:rsidR="00A468BF" w:rsidRPr="00705F1A" w14:paraId="66D68134" w14:textId="77777777" w:rsidTr="00A14B7D">
        <w:trPr>
          <w:jc w:val="center"/>
        </w:trPr>
        <w:tc>
          <w:tcPr>
            <w:tcW w:w="1393" w:type="dxa"/>
            <w:vMerge/>
          </w:tcPr>
          <w:p w14:paraId="7B105CFA" w14:textId="77777777" w:rsidR="00A468BF" w:rsidRPr="00705F1A" w:rsidRDefault="00A468BF" w:rsidP="00A468BF">
            <w:pPr>
              <w:ind w:left="0" w:firstLine="0"/>
              <w:rPr>
                <w:rFonts w:asciiTheme="minorHAnsi" w:eastAsia="Meiryo UI" w:hAnsiTheme="minorHAnsi" w:cstheme="minorHAnsi"/>
                <w:color w:val="auto"/>
                <w:szCs w:val="21"/>
                <w:lang w:val="fr-CD" w:eastAsia="ja-JP"/>
              </w:rPr>
            </w:pPr>
          </w:p>
        </w:tc>
        <w:tc>
          <w:tcPr>
            <w:tcW w:w="1346" w:type="dxa"/>
          </w:tcPr>
          <w:p w14:paraId="3DCBE113" w14:textId="2805AAFA" w:rsidR="00A468BF" w:rsidRPr="00705F1A" w:rsidRDefault="00A468BF" w:rsidP="00A14B7D">
            <w:pPr>
              <w:ind w:left="0" w:firstLine="0"/>
              <w:jc w:val="cente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Plantation</w:t>
            </w:r>
          </w:p>
        </w:tc>
        <w:tc>
          <w:tcPr>
            <w:tcW w:w="1347" w:type="dxa"/>
          </w:tcPr>
          <w:p w14:paraId="5186724A" w14:textId="7D649249" w:rsidR="00A468BF" w:rsidRPr="00705F1A" w:rsidRDefault="00A468BF" w:rsidP="00A14B7D">
            <w:pPr>
              <w:ind w:left="0" w:firstLine="0"/>
              <w:jc w:val="cente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Coupe-feu</w:t>
            </w:r>
          </w:p>
        </w:tc>
        <w:tc>
          <w:tcPr>
            <w:tcW w:w="1346" w:type="dxa"/>
          </w:tcPr>
          <w:p w14:paraId="2DDB594D" w14:textId="06104753" w:rsidR="00A468BF" w:rsidRPr="00705F1A" w:rsidRDefault="00A468BF" w:rsidP="00A14B7D">
            <w:pPr>
              <w:ind w:left="0" w:firstLine="0"/>
              <w:jc w:val="cente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Plantation</w:t>
            </w:r>
          </w:p>
        </w:tc>
        <w:tc>
          <w:tcPr>
            <w:tcW w:w="1347" w:type="dxa"/>
          </w:tcPr>
          <w:p w14:paraId="52FD9F56" w14:textId="398CF513" w:rsidR="00A468BF" w:rsidRPr="00705F1A" w:rsidRDefault="00A468BF" w:rsidP="00A14B7D">
            <w:pPr>
              <w:ind w:left="0" w:firstLine="0"/>
              <w:jc w:val="cente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Coupe-feu</w:t>
            </w:r>
          </w:p>
        </w:tc>
      </w:tr>
      <w:tr w:rsidR="00A468BF" w:rsidRPr="00705F1A" w14:paraId="2DD0DFFD" w14:textId="77777777" w:rsidTr="00A14B7D">
        <w:trPr>
          <w:jc w:val="center"/>
        </w:trPr>
        <w:tc>
          <w:tcPr>
            <w:tcW w:w="1393" w:type="dxa"/>
          </w:tcPr>
          <w:p w14:paraId="4E810EE7" w14:textId="06EA12C2" w:rsidR="00A468BF" w:rsidRPr="00705F1A" w:rsidRDefault="00A468BF" w:rsidP="00A468BF">
            <w:pPr>
              <w:ind w:lef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2019</w:t>
            </w:r>
          </w:p>
        </w:tc>
        <w:tc>
          <w:tcPr>
            <w:tcW w:w="1346" w:type="dxa"/>
          </w:tcPr>
          <w:p w14:paraId="48259CF8" w14:textId="5500804E"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113 ha</w:t>
            </w:r>
          </w:p>
        </w:tc>
        <w:tc>
          <w:tcPr>
            <w:tcW w:w="1347" w:type="dxa"/>
          </w:tcPr>
          <w:p w14:paraId="6603A2E5" w14:textId="751128A7"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9 ha</w:t>
            </w:r>
          </w:p>
        </w:tc>
        <w:tc>
          <w:tcPr>
            <w:tcW w:w="1346" w:type="dxa"/>
          </w:tcPr>
          <w:p w14:paraId="348D0C00" w14:textId="762176D5"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303 ha</w:t>
            </w:r>
          </w:p>
        </w:tc>
        <w:tc>
          <w:tcPr>
            <w:tcW w:w="1347" w:type="dxa"/>
          </w:tcPr>
          <w:p w14:paraId="2212298E" w14:textId="1BB0E588"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25 ha</w:t>
            </w:r>
          </w:p>
        </w:tc>
      </w:tr>
      <w:tr w:rsidR="00A468BF" w:rsidRPr="00705F1A" w14:paraId="088129A8" w14:textId="77777777" w:rsidTr="00A14B7D">
        <w:trPr>
          <w:jc w:val="center"/>
        </w:trPr>
        <w:tc>
          <w:tcPr>
            <w:tcW w:w="1393" w:type="dxa"/>
          </w:tcPr>
          <w:p w14:paraId="412DB79D" w14:textId="461A24E5" w:rsidR="00A468BF" w:rsidRPr="00705F1A" w:rsidRDefault="00A468BF" w:rsidP="00A468BF">
            <w:pPr>
              <w:ind w:lef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2020</w:t>
            </w:r>
          </w:p>
        </w:tc>
        <w:tc>
          <w:tcPr>
            <w:tcW w:w="1346" w:type="dxa"/>
          </w:tcPr>
          <w:p w14:paraId="11E9DF8C" w14:textId="0F37C234"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181 ha</w:t>
            </w:r>
          </w:p>
        </w:tc>
        <w:tc>
          <w:tcPr>
            <w:tcW w:w="1347" w:type="dxa"/>
          </w:tcPr>
          <w:p w14:paraId="5431CBB5" w14:textId="69D8A06D"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15 ha</w:t>
            </w:r>
          </w:p>
        </w:tc>
        <w:tc>
          <w:tcPr>
            <w:tcW w:w="1346" w:type="dxa"/>
          </w:tcPr>
          <w:p w14:paraId="1560D465" w14:textId="63CDAB14"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354 ha</w:t>
            </w:r>
          </w:p>
        </w:tc>
        <w:tc>
          <w:tcPr>
            <w:tcW w:w="1347" w:type="dxa"/>
          </w:tcPr>
          <w:p w14:paraId="3EC0E0E9" w14:textId="0348946F"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29 ha</w:t>
            </w:r>
          </w:p>
        </w:tc>
      </w:tr>
      <w:tr w:rsidR="00A468BF" w:rsidRPr="00705F1A" w14:paraId="5F182303" w14:textId="77777777" w:rsidTr="00A14B7D">
        <w:trPr>
          <w:jc w:val="center"/>
        </w:trPr>
        <w:tc>
          <w:tcPr>
            <w:tcW w:w="1393" w:type="dxa"/>
          </w:tcPr>
          <w:p w14:paraId="5E27D1CB" w14:textId="68BCA7AD" w:rsidR="00A468BF" w:rsidRPr="00705F1A" w:rsidRDefault="00A468BF" w:rsidP="00A468BF">
            <w:pPr>
              <w:ind w:lef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2021</w:t>
            </w:r>
          </w:p>
        </w:tc>
        <w:tc>
          <w:tcPr>
            <w:tcW w:w="1346" w:type="dxa"/>
          </w:tcPr>
          <w:p w14:paraId="38A848B1" w14:textId="3F292F74"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572 ha</w:t>
            </w:r>
          </w:p>
        </w:tc>
        <w:tc>
          <w:tcPr>
            <w:tcW w:w="1347" w:type="dxa"/>
          </w:tcPr>
          <w:p w14:paraId="2AF97004" w14:textId="1DEF3D60"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46 ha</w:t>
            </w:r>
          </w:p>
        </w:tc>
        <w:tc>
          <w:tcPr>
            <w:tcW w:w="1346" w:type="dxa"/>
          </w:tcPr>
          <w:p w14:paraId="3E4B0865" w14:textId="109033E9"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1042 ha</w:t>
            </w:r>
          </w:p>
        </w:tc>
        <w:tc>
          <w:tcPr>
            <w:tcW w:w="1347" w:type="dxa"/>
          </w:tcPr>
          <w:p w14:paraId="5F8DD458" w14:textId="56E80799"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84 ha</w:t>
            </w:r>
          </w:p>
        </w:tc>
      </w:tr>
      <w:tr w:rsidR="00A468BF" w:rsidRPr="00705F1A" w14:paraId="34527578" w14:textId="77777777" w:rsidTr="00A14B7D">
        <w:trPr>
          <w:jc w:val="center"/>
        </w:trPr>
        <w:tc>
          <w:tcPr>
            <w:tcW w:w="1393" w:type="dxa"/>
          </w:tcPr>
          <w:p w14:paraId="3C040B46" w14:textId="2B482E70" w:rsidR="00A468BF" w:rsidRPr="00705F1A" w:rsidRDefault="00A468BF" w:rsidP="00A468BF">
            <w:pPr>
              <w:ind w:lef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2022</w:t>
            </w:r>
          </w:p>
        </w:tc>
        <w:tc>
          <w:tcPr>
            <w:tcW w:w="1346" w:type="dxa"/>
          </w:tcPr>
          <w:p w14:paraId="02314677" w14:textId="2FCEAAF1"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30 ha</w:t>
            </w:r>
          </w:p>
        </w:tc>
        <w:tc>
          <w:tcPr>
            <w:tcW w:w="1347" w:type="dxa"/>
          </w:tcPr>
          <w:p w14:paraId="3768E207" w14:textId="071C98D7"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2 ha</w:t>
            </w:r>
          </w:p>
        </w:tc>
        <w:tc>
          <w:tcPr>
            <w:tcW w:w="1346" w:type="dxa"/>
          </w:tcPr>
          <w:p w14:paraId="4DB3F31F" w14:textId="2FC73E94"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107 ha</w:t>
            </w:r>
          </w:p>
        </w:tc>
        <w:tc>
          <w:tcPr>
            <w:tcW w:w="1347" w:type="dxa"/>
          </w:tcPr>
          <w:p w14:paraId="0B82CF2C" w14:textId="52EC7E2E" w:rsidR="00A468BF" w:rsidRPr="00705F1A" w:rsidRDefault="00A468BF"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9 ha</w:t>
            </w:r>
          </w:p>
        </w:tc>
      </w:tr>
      <w:tr w:rsidR="00A468BF" w:rsidRPr="00705F1A" w14:paraId="44917F17" w14:textId="77777777" w:rsidTr="00A14B7D">
        <w:trPr>
          <w:jc w:val="center"/>
        </w:trPr>
        <w:tc>
          <w:tcPr>
            <w:tcW w:w="1393" w:type="dxa"/>
          </w:tcPr>
          <w:p w14:paraId="6BB9DF74" w14:textId="3651288D" w:rsidR="00A468BF" w:rsidRPr="00705F1A" w:rsidRDefault="00A468BF" w:rsidP="00A468BF">
            <w:pPr>
              <w:ind w:lef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Total</w:t>
            </w:r>
          </w:p>
        </w:tc>
        <w:tc>
          <w:tcPr>
            <w:tcW w:w="1346" w:type="dxa"/>
          </w:tcPr>
          <w:p w14:paraId="54BE57A1" w14:textId="1A97AEA6" w:rsidR="00A468BF" w:rsidRPr="00705F1A" w:rsidRDefault="00366926"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896 ha</w:t>
            </w:r>
          </w:p>
        </w:tc>
        <w:tc>
          <w:tcPr>
            <w:tcW w:w="1347" w:type="dxa"/>
          </w:tcPr>
          <w:p w14:paraId="2534AA4F" w14:textId="306A83B8" w:rsidR="00A468BF" w:rsidRPr="00705F1A" w:rsidRDefault="00366926"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72 ha</w:t>
            </w:r>
          </w:p>
        </w:tc>
        <w:tc>
          <w:tcPr>
            <w:tcW w:w="1346" w:type="dxa"/>
          </w:tcPr>
          <w:p w14:paraId="707664F9" w14:textId="02DB6E4D" w:rsidR="00A468BF" w:rsidRPr="00705F1A" w:rsidRDefault="00366926"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1.806 ha</w:t>
            </w:r>
          </w:p>
        </w:tc>
        <w:tc>
          <w:tcPr>
            <w:tcW w:w="1347" w:type="dxa"/>
          </w:tcPr>
          <w:p w14:paraId="090CA137" w14:textId="6941877B" w:rsidR="00A468BF" w:rsidRPr="00705F1A" w:rsidRDefault="00366926" w:rsidP="00A14B7D">
            <w:pPr>
              <w:ind w:left="0" w:firstLine="0"/>
              <w:jc w:val="righ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147 ha</w:t>
            </w:r>
          </w:p>
        </w:tc>
      </w:tr>
    </w:tbl>
    <w:p w14:paraId="7BD40517" w14:textId="7BF1A7CD" w:rsidR="00315CD3" w:rsidRPr="00705F1A" w:rsidRDefault="00315CD3" w:rsidP="002735D1">
      <w:pPr>
        <w:rPr>
          <w:rFonts w:asciiTheme="minorHAnsi" w:eastAsia="Meiryo UI" w:hAnsiTheme="minorHAnsi" w:cstheme="minorHAnsi"/>
          <w:color w:val="auto"/>
          <w:szCs w:val="21"/>
          <w:lang w:val="fr-CD" w:eastAsia="ja-JP"/>
        </w:rPr>
      </w:pPr>
    </w:p>
    <w:p w14:paraId="39032219" w14:textId="2A27C9A2" w:rsidR="00315CD3" w:rsidRPr="00705F1A" w:rsidRDefault="00315CD3"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Un total de 363 ha </w:t>
      </w:r>
      <w:r w:rsidR="00366926" w:rsidRPr="00705F1A">
        <w:rPr>
          <w:rFonts w:asciiTheme="minorHAnsi" w:eastAsia="Meiryo UI" w:hAnsiTheme="minorHAnsi" w:cstheme="minorHAnsi"/>
          <w:color w:val="auto"/>
          <w:szCs w:val="21"/>
          <w:lang w:val="fr-CD" w:eastAsia="ja-JP"/>
        </w:rPr>
        <w:t xml:space="preserve">et 1.980 ha </w:t>
      </w:r>
      <w:r w:rsidRPr="00705F1A">
        <w:rPr>
          <w:rFonts w:asciiTheme="minorHAnsi" w:eastAsia="Meiryo UI" w:hAnsiTheme="minorHAnsi" w:cstheme="minorHAnsi"/>
          <w:color w:val="auto"/>
          <w:szCs w:val="21"/>
          <w:lang w:val="fr-CD" w:eastAsia="ja-JP"/>
        </w:rPr>
        <w:t xml:space="preserve">de plantation </w:t>
      </w:r>
      <w:r w:rsidR="00366926" w:rsidRPr="00705F1A">
        <w:rPr>
          <w:rFonts w:asciiTheme="minorHAnsi" w:eastAsia="Meiryo UI" w:hAnsiTheme="minorHAnsi" w:cstheme="minorHAnsi"/>
          <w:color w:val="auto"/>
          <w:szCs w:val="21"/>
          <w:lang w:val="fr-CD" w:eastAsia="ja-JP"/>
        </w:rPr>
        <w:t>avec concessionnaires et paysans respectivement sont</w:t>
      </w:r>
      <w:r w:rsidRPr="00705F1A">
        <w:rPr>
          <w:rFonts w:asciiTheme="minorHAnsi" w:eastAsia="Meiryo UI" w:hAnsiTheme="minorHAnsi" w:cstheme="minorHAnsi"/>
          <w:color w:val="auto"/>
          <w:szCs w:val="21"/>
          <w:lang w:val="fr-CD" w:eastAsia="ja-JP"/>
        </w:rPr>
        <w:t xml:space="preserve"> </w:t>
      </w:r>
      <w:proofErr w:type="gramStart"/>
      <w:r w:rsidRPr="00705F1A">
        <w:rPr>
          <w:rFonts w:asciiTheme="minorHAnsi" w:eastAsia="Meiryo UI" w:hAnsiTheme="minorHAnsi" w:cstheme="minorHAnsi"/>
          <w:color w:val="auto"/>
          <w:szCs w:val="21"/>
          <w:lang w:val="fr-CD" w:eastAsia="ja-JP"/>
        </w:rPr>
        <w:t>actuellement en cours</w:t>
      </w:r>
      <w:proofErr w:type="gramEnd"/>
      <w:r w:rsidRPr="00705F1A">
        <w:rPr>
          <w:rFonts w:asciiTheme="minorHAnsi" w:eastAsia="Meiryo UI" w:hAnsiTheme="minorHAnsi" w:cstheme="minorHAnsi"/>
          <w:color w:val="auto"/>
          <w:szCs w:val="21"/>
          <w:lang w:val="fr-CD" w:eastAsia="ja-JP"/>
        </w:rPr>
        <w:t xml:space="preserve"> de me</w:t>
      </w:r>
      <w:r w:rsidR="00F41A08" w:rsidRPr="00705F1A">
        <w:rPr>
          <w:rFonts w:asciiTheme="minorHAnsi" w:eastAsia="Meiryo UI" w:hAnsiTheme="minorHAnsi" w:cstheme="minorHAnsi"/>
          <w:color w:val="auto"/>
          <w:szCs w:val="21"/>
          <w:lang w:val="fr-CD" w:eastAsia="ja-JP"/>
        </w:rPr>
        <w:t>t</w:t>
      </w:r>
      <w:r w:rsidRPr="00705F1A">
        <w:rPr>
          <w:rFonts w:asciiTheme="minorHAnsi" w:eastAsia="Meiryo UI" w:hAnsiTheme="minorHAnsi" w:cstheme="minorHAnsi"/>
          <w:color w:val="auto"/>
          <w:szCs w:val="21"/>
          <w:lang w:val="fr-CD" w:eastAsia="ja-JP"/>
        </w:rPr>
        <w:t>tre en œuvre pour la saison 2022.</w:t>
      </w:r>
    </w:p>
    <w:p w14:paraId="558733FD" w14:textId="54650235" w:rsidR="00FD210E" w:rsidRPr="00705F1A" w:rsidRDefault="006D3B84" w:rsidP="00A14B7D">
      <w:pPr>
        <w:pStyle w:val="Paragraphedeliste"/>
        <w:numPr>
          <w:ilvl w:val="0"/>
          <w:numId w:val="94"/>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Les coupe-feux</w:t>
      </w:r>
      <w:r w:rsidR="00FD210E" w:rsidRPr="00705F1A">
        <w:rPr>
          <w:rFonts w:asciiTheme="minorHAnsi" w:eastAsia="Meiryo UI" w:hAnsiTheme="minorHAnsi" w:cstheme="minorHAnsi"/>
          <w:color w:val="auto"/>
          <w:szCs w:val="21"/>
          <w:lang w:val="fr-CD" w:eastAsia="ja-JP"/>
        </w:rPr>
        <w:t xml:space="preserve"> de plantation de 2022 sont en cours de mettre en place.</w:t>
      </w:r>
    </w:p>
    <w:p w14:paraId="4AB8BE4B" w14:textId="77777777" w:rsidR="00FD210E" w:rsidRPr="00705F1A" w:rsidRDefault="00FD210E" w:rsidP="002735D1">
      <w:pPr>
        <w:rPr>
          <w:rFonts w:asciiTheme="minorHAnsi" w:eastAsia="Meiryo UI" w:hAnsiTheme="minorHAnsi" w:cstheme="minorHAnsi"/>
          <w:color w:val="auto"/>
          <w:szCs w:val="21"/>
          <w:lang w:val="fr-CD" w:eastAsia="ja-JP"/>
        </w:rPr>
      </w:pPr>
    </w:p>
    <w:p w14:paraId="4CF77D50" w14:textId="3C4ECC47" w:rsidR="00F41A08" w:rsidRPr="00705F1A" w:rsidRDefault="00F41A08" w:rsidP="00F41A08">
      <w:pPr>
        <w:widowControl w:val="0"/>
        <w:snapToGrid w:val="0"/>
        <w:spacing w:after="120" w:line="300" w:lineRule="exact"/>
        <w:rPr>
          <w:rFonts w:asciiTheme="minorHAnsi" w:eastAsia="Meiryo" w:hAnsiTheme="minorHAnsi" w:cstheme="minorHAnsi"/>
          <w:bCs/>
          <w:color w:val="auto"/>
          <w:lang w:val="fr-CD" w:eastAsia="ja-JP"/>
        </w:rPr>
      </w:pPr>
      <w:r w:rsidRPr="00705F1A">
        <w:rPr>
          <w:rFonts w:asciiTheme="minorHAnsi" w:eastAsia="Meiryo UI" w:hAnsiTheme="minorHAnsi" w:cstheme="minorHAnsi"/>
          <w:color w:val="auto"/>
          <w:szCs w:val="21"/>
          <w:lang w:val="fr-CD" w:eastAsia="ja-JP"/>
        </w:rPr>
        <w:t xml:space="preserve">En raison de l’impact de la COVID-19, </w:t>
      </w:r>
      <w:r w:rsidR="00236729" w:rsidRPr="00705F1A">
        <w:rPr>
          <w:rFonts w:asciiTheme="minorHAnsi" w:eastAsia="Meiryo UI" w:hAnsiTheme="minorHAnsi" w:cstheme="minorHAnsi"/>
          <w:color w:val="auto"/>
          <w:szCs w:val="21"/>
          <w:lang w:val="fr-CD" w:eastAsia="ja-JP"/>
        </w:rPr>
        <w:t>e</w:t>
      </w:r>
      <w:r w:rsidRPr="00705F1A">
        <w:rPr>
          <w:rFonts w:asciiTheme="minorHAnsi" w:eastAsia="Meiryo UI" w:hAnsiTheme="minorHAnsi" w:cstheme="minorHAnsi"/>
          <w:color w:val="auto"/>
          <w:szCs w:val="21"/>
          <w:lang w:val="fr-CD" w:eastAsia="ja-JP"/>
        </w:rPr>
        <w:t>n mars 2020, l</w:t>
      </w:r>
      <w:r w:rsidRPr="00705F1A">
        <w:rPr>
          <w:rFonts w:asciiTheme="minorHAnsi" w:eastAsia="Meiryo" w:hAnsiTheme="minorHAnsi" w:cstheme="minorHAnsi"/>
          <w:bCs/>
          <w:color w:val="auto"/>
          <w:lang w:val="fr-CD" w:eastAsia="ja-JP"/>
        </w:rPr>
        <w:t xml:space="preserve">es experts japonais ont annulé le séjour en RDC. Tout en assurant l’appréciation des risques du coronavirus et en prenant les mesures contre les risques, les experts assurent leurs travaux en donnant les instructions au personnel local à distance. </w:t>
      </w:r>
      <w:r w:rsidR="00236729" w:rsidRPr="00705F1A">
        <w:rPr>
          <w:rFonts w:asciiTheme="minorHAnsi" w:eastAsia="Meiryo" w:hAnsiTheme="minorHAnsi" w:cstheme="minorHAnsi"/>
          <w:bCs/>
          <w:color w:val="auto"/>
          <w:lang w:val="fr-CD" w:eastAsia="ja-JP"/>
        </w:rPr>
        <w:t xml:space="preserve">Mais </w:t>
      </w:r>
      <w:r w:rsidR="00236729" w:rsidRPr="00705F1A">
        <w:rPr>
          <w:rFonts w:asciiTheme="minorHAnsi" w:eastAsia="Meiryo UI" w:hAnsiTheme="minorHAnsi" w:cstheme="minorHAnsi"/>
          <w:color w:val="auto"/>
          <w:szCs w:val="21"/>
          <w:lang w:val="fr-CD" w:eastAsia="ja-JP"/>
        </w:rPr>
        <w:t>l’avancement des activités d’agroforesterie est entravé en 2020.</w:t>
      </w:r>
    </w:p>
    <w:p w14:paraId="6731CB15" w14:textId="08981202" w:rsidR="00F41A08" w:rsidRPr="00705F1A" w:rsidRDefault="00F41A08" w:rsidP="002735D1">
      <w:pPr>
        <w:rPr>
          <w:rFonts w:asciiTheme="minorHAnsi" w:eastAsia="Meiryo UI" w:hAnsiTheme="minorHAnsi" w:cstheme="minorHAnsi"/>
          <w:color w:val="auto"/>
          <w:szCs w:val="21"/>
          <w:lang w:val="fr-CD" w:eastAsia="ja-JP"/>
        </w:rPr>
      </w:pPr>
    </w:p>
    <w:p w14:paraId="08CB81B7" w14:textId="77777777" w:rsidR="00FD210E"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Effet 3 : Protection de l’environnement des terroirs à travers l’implication des villageois</w:t>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cr/>
        <w:t>Produit 3.1.</w:t>
      </w:r>
      <w:r w:rsidR="00FD210E"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Les activités de 250 OP (de 250 villages) sont redynamisées</w:t>
      </w:r>
    </w:p>
    <w:p w14:paraId="52B1B12F" w14:textId="77777777" w:rsidR="00FD210E" w:rsidRPr="00705F1A" w:rsidRDefault="00FD210E" w:rsidP="002735D1">
      <w:pPr>
        <w:rPr>
          <w:rFonts w:asciiTheme="minorHAnsi" w:eastAsia="Meiryo UI" w:hAnsiTheme="minorHAnsi" w:cstheme="minorHAnsi"/>
          <w:color w:val="auto"/>
          <w:szCs w:val="21"/>
          <w:lang w:val="fr-CD" w:eastAsia="ja-JP"/>
        </w:rPr>
      </w:pPr>
    </w:p>
    <w:p w14:paraId="05E7354B" w14:textId="4C3305DC" w:rsidR="00FD210E" w:rsidRPr="00705F1A" w:rsidRDefault="00FD210E"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La redynamisation des CLD se fait principalement à travers les activités d'agroforesterie et la préparation du PSAT.</w:t>
      </w:r>
    </w:p>
    <w:p w14:paraId="5C74AA1A" w14:textId="6B434BA9" w:rsidR="00FD210E" w:rsidRPr="00705F1A" w:rsidRDefault="00F66834" w:rsidP="00F66834">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Le nombre suivant de CLD ont été </w:t>
      </w:r>
      <w:r w:rsidR="00634942" w:rsidRPr="00705F1A">
        <w:rPr>
          <w:rFonts w:asciiTheme="minorHAnsi" w:eastAsia="Meiryo UI" w:hAnsiTheme="minorHAnsi" w:cstheme="minorHAnsi"/>
          <w:color w:val="auto"/>
          <w:szCs w:val="21"/>
          <w:lang w:val="fr-CD" w:eastAsia="ja-JP"/>
        </w:rPr>
        <w:t>redynamisés</w:t>
      </w:r>
      <w:r w:rsidRPr="00705F1A">
        <w:rPr>
          <w:rFonts w:asciiTheme="minorHAnsi" w:eastAsia="Meiryo UI" w:hAnsiTheme="minorHAnsi" w:cstheme="minorHAnsi"/>
          <w:color w:val="auto"/>
          <w:szCs w:val="21"/>
          <w:lang w:val="fr-CD" w:eastAsia="ja-JP"/>
        </w:rPr>
        <w:t xml:space="preserve"> par ces activités.</w:t>
      </w:r>
    </w:p>
    <w:p w14:paraId="22194A9B" w14:textId="77777777" w:rsidR="00F66834" w:rsidRPr="00705F1A" w:rsidRDefault="00F66834" w:rsidP="00F66834">
      <w:pPr>
        <w:rPr>
          <w:rFonts w:asciiTheme="minorHAnsi" w:eastAsia="Meiryo UI" w:hAnsiTheme="minorHAnsi" w:cstheme="minorHAnsi"/>
          <w:color w:val="auto"/>
          <w:szCs w:val="21"/>
          <w:lang w:val="fr-CD" w:eastAsia="ja-JP"/>
        </w:rPr>
      </w:pPr>
    </w:p>
    <w:p w14:paraId="70D00993" w14:textId="77777777" w:rsidR="002735D1" w:rsidRPr="00705F1A" w:rsidRDefault="002735D1" w:rsidP="00970EE2">
      <w:pPr>
        <w:ind w:left="284"/>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Saison 2019 : 34 CLD </w:t>
      </w:r>
    </w:p>
    <w:p w14:paraId="780C507F" w14:textId="77777777" w:rsidR="002735D1" w:rsidRPr="00705F1A" w:rsidRDefault="002735D1" w:rsidP="00970EE2">
      <w:pPr>
        <w:ind w:left="284"/>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Saison 2020 : 47 CLD </w:t>
      </w:r>
    </w:p>
    <w:p w14:paraId="0B792155" w14:textId="77777777" w:rsidR="002735D1" w:rsidRPr="00705F1A" w:rsidRDefault="002735D1" w:rsidP="00970EE2">
      <w:pPr>
        <w:ind w:left="284"/>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Saison 2021 : 144 CLD</w:t>
      </w:r>
    </w:p>
    <w:p w14:paraId="410083D5" w14:textId="77777777" w:rsidR="002735D1" w:rsidRPr="00705F1A" w:rsidRDefault="002735D1" w:rsidP="00970EE2">
      <w:pPr>
        <w:ind w:left="284"/>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Saison 2022 : 110 CLD</w:t>
      </w:r>
    </w:p>
    <w:p w14:paraId="4BCE66EF" w14:textId="77777777"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 nombre nets de villages participants est de 263, parce que les 72 villages ont réalisé les plantations d’agroforesterie pendant plusieurs années.)</w:t>
      </w:r>
    </w:p>
    <w:p w14:paraId="433AFDCC" w14:textId="77777777" w:rsidR="00F66834" w:rsidRPr="00705F1A" w:rsidRDefault="00F66834" w:rsidP="002735D1">
      <w:pPr>
        <w:rPr>
          <w:rFonts w:asciiTheme="minorHAnsi" w:eastAsia="Meiryo UI" w:hAnsiTheme="minorHAnsi" w:cstheme="minorHAnsi"/>
          <w:color w:val="auto"/>
          <w:szCs w:val="21"/>
          <w:lang w:val="fr-CD" w:eastAsia="ja-JP"/>
        </w:rPr>
      </w:pPr>
    </w:p>
    <w:p w14:paraId="6FBAA6AA" w14:textId="77777777" w:rsidR="00F66834"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lastRenderedPageBreak/>
        <w:t>Produit 3.2.</w:t>
      </w:r>
      <w:r w:rsidR="00F66834"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250 villages protègent effectivement leurs lambeaux forestiers les plus précieux à travers la mise en défens</w:t>
      </w:r>
    </w:p>
    <w:p w14:paraId="0C7E6E17" w14:textId="77777777" w:rsidR="00F66834" w:rsidRPr="00705F1A" w:rsidRDefault="00F66834" w:rsidP="002735D1">
      <w:pPr>
        <w:rPr>
          <w:rFonts w:asciiTheme="minorHAnsi" w:eastAsia="Meiryo UI" w:hAnsiTheme="minorHAnsi" w:cstheme="minorHAnsi"/>
          <w:color w:val="auto"/>
          <w:szCs w:val="21"/>
          <w:lang w:val="fr-CD" w:eastAsia="ja-JP"/>
        </w:rPr>
      </w:pPr>
    </w:p>
    <w:p w14:paraId="030995B2" w14:textId="0FBA7647" w:rsidR="002735D1" w:rsidRPr="00705F1A" w:rsidRDefault="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 La protection des lambeaux forestiers dans les villages sera mise en œuvre suivant le PSAT. A la fin 2022, 62 PSAT des villages participants de 2019 et de 2020 ont été validés, 25 PSAT sont en préparation pour la validation. En outre, 121 PSAT des villages participants de la saison 2021 et 2022 sont en cours d’élaboration. </w:t>
      </w:r>
    </w:p>
    <w:p w14:paraId="21C06E2F" w14:textId="5B383F03"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Dans 62 PSAT validés, 14.634 ha sont </w:t>
      </w:r>
      <w:r w:rsidR="006D3B84" w:rsidRPr="00705F1A">
        <w:rPr>
          <w:rFonts w:asciiTheme="minorHAnsi" w:eastAsia="Meiryo UI" w:hAnsiTheme="minorHAnsi" w:cstheme="minorHAnsi"/>
          <w:color w:val="auto"/>
          <w:szCs w:val="21"/>
          <w:lang w:val="fr-CD" w:eastAsia="ja-JP"/>
        </w:rPr>
        <w:t>affectés</w:t>
      </w:r>
      <w:r w:rsidRPr="00705F1A">
        <w:rPr>
          <w:rFonts w:asciiTheme="minorHAnsi" w:eastAsia="Meiryo UI" w:hAnsiTheme="minorHAnsi" w:cstheme="minorHAnsi"/>
          <w:color w:val="auto"/>
          <w:szCs w:val="21"/>
          <w:lang w:val="fr-CD" w:eastAsia="ja-JP"/>
        </w:rPr>
        <w:t xml:space="preserve"> pour la mise en défens, nécessitant un accompagnement pour le suivi de la mise en œuvre. </w:t>
      </w:r>
    </w:p>
    <w:p w14:paraId="6E4FD478" w14:textId="77777777"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Pour ce qui est de la protection des lambeaux forestiers, il est prévu d’organiser des ateliers visant les populations et/ou de poser des pancartes, etc. sur les sites. </w:t>
      </w:r>
    </w:p>
    <w:p w14:paraId="61E12256" w14:textId="77777777" w:rsidR="00F66834" w:rsidRPr="00705F1A" w:rsidRDefault="00F66834" w:rsidP="002735D1">
      <w:pPr>
        <w:rPr>
          <w:rFonts w:asciiTheme="minorHAnsi" w:eastAsia="Meiryo UI" w:hAnsiTheme="minorHAnsi" w:cstheme="minorHAnsi"/>
          <w:color w:val="auto"/>
          <w:szCs w:val="21"/>
          <w:lang w:val="fr-CD" w:eastAsia="ja-JP"/>
        </w:rPr>
      </w:pPr>
    </w:p>
    <w:p w14:paraId="58AFCB81" w14:textId="77777777" w:rsidR="00F66834"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3.3.</w:t>
      </w:r>
      <w:r w:rsidR="00F66834"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Contrat de charbonnage responsable dans les 250 villages est signé avec l'accord de villageois</w:t>
      </w:r>
    </w:p>
    <w:p w14:paraId="1D6F3A1B" w14:textId="77777777" w:rsidR="00F66834" w:rsidRPr="00705F1A" w:rsidRDefault="00F66834" w:rsidP="002735D1">
      <w:pPr>
        <w:rPr>
          <w:rFonts w:asciiTheme="minorHAnsi" w:eastAsia="Meiryo UI" w:hAnsiTheme="minorHAnsi" w:cstheme="minorHAnsi"/>
          <w:color w:val="auto"/>
          <w:szCs w:val="21"/>
          <w:lang w:val="fr-CD" w:eastAsia="ja-JP"/>
        </w:rPr>
      </w:pPr>
    </w:p>
    <w:p w14:paraId="282C2163" w14:textId="53AACC3C" w:rsidR="00236729" w:rsidRPr="00705F1A" w:rsidRDefault="00236729"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Comme la production de charbon de bois est un sujet lié avec les lois pertinentes, il est nécessaire de bien coordonner avec les autorités compétentes et un temps considérable est nécessaire pour les préparatifs.</w:t>
      </w:r>
    </w:p>
    <w:p w14:paraId="45871660" w14:textId="46234BE8"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ab/>
        <w:t xml:space="preserve">En 2021, un document de démarche de la gestion durable de charbonnage a été préparé. Suivant ce document, des discussions se sont tenues au sein de la séance du groupe de travail provincial du 8 au 9 juin 2022. </w:t>
      </w:r>
    </w:p>
    <w:p w14:paraId="6A723D09" w14:textId="77777777" w:rsidR="002735D1" w:rsidRPr="00705F1A" w:rsidRDefault="002735D1" w:rsidP="002735D1">
      <w:pPr>
        <w:rPr>
          <w:rFonts w:asciiTheme="minorHAnsi" w:eastAsia="Meiryo UI" w:hAnsiTheme="minorHAnsi" w:cstheme="minorHAnsi"/>
          <w:color w:val="auto"/>
          <w:szCs w:val="21"/>
          <w:lang w:val="fr-CD" w:eastAsia="ja-JP"/>
        </w:rPr>
      </w:pPr>
    </w:p>
    <w:p w14:paraId="3B9C6C25" w14:textId="5A13780A" w:rsidR="002735D1" w:rsidRPr="00705F1A" w:rsidRDefault="002735D1" w:rsidP="002735D1">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En outre 4 ateliers ont eu lieu en septembre à Bandundu, Masi-</w:t>
      </w:r>
      <w:proofErr w:type="spellStart"/>
      <w:r w:rsidRPr="00705F1A">
        <w:rPr>
          <w:rFonts w:asciiTheme="minorHAnsi" w:eastAsia="Meiryo UI" w:hAnsiTheme="minorHAnsi" w:cstheme="minorHAnsi"/>
          <w:color w:val="auto"/>
          <w:szCs w:val="21"/>
          <w:lang w:val="fr-CD" w:eastAsia="ja-JP"/>
        </w:rPr>
        <w:t>Manimba</w:t>
      </w:r>
      <w:proofErr w:type="spellEnd"/>
      <w:r w:rsidRPr="00705F1A">
        <w:rPr>
          <w:rFonts w:asciiTheme="minorHAnsi" w:eastAsia="Meiryo UI" w:hAnsiTheme="minorHAnsi" w:cstheme="minorHAnsi"/>
          <w:color w:val="auto"/>
          <w:szCs w:val="21"/>
          <w:lang w:val="fr-CD" w:eastAsia="ja-JP"/>
        </w:rPr>
        <w:t xml:space="preserve">, </w:t>
      </w:r>
      <w:proofErr w:type="spellStart"/>
      <w:r w:rsidRPr="00705F1A">
        <w:rPr>
          <w:rFonts w:asciiTheme="minorHAnsi" w:eastAsia="Meiryo UI" w:hAnsiTheme="minorHAnsi" w:cstheme="minorHAnsi"/>
          <w:color w:val="auto"/>
          <w:szCs w:val="21"/>
          <w:lang w:val="fr-CD" w:eastAsia="ja-JP"/>
        </w:rPr>
        <w:t>Kalo</w:t>
      </w:r>
      <w:proofErr w:type="spellEnd"/>
      <w:r w:rsidRPr="00705F1A">
        <w:rPr>
          <w:rFonts w:asciiTheme="minorHAnsi" w:eastAsia="Meiryo UI" w:hAnsiTheme="minorHAnsi" w:cstheme="minorHAnsi"/>
          <w:color w:val="auto"/>
          <w:szCs w:val="21"/>
          <w:lang w:val="fr-CD" w:eastAsia="ja-JP"/>
        </w:rPr>
        <w:t xml:space="preserve"> (</w:t>
      </w:r>
      <w:proofErr w:type="spellStart"/>
      <w:r w:rsidRPr="00705F1A">
        <w:rPr>
          <w:rFonts w:asciiTheme="minorHAnsi" w:eastAsia="Meiryo UI" w:hAnsiTheme="minorHAnsi" w:cstheme="minorHAnsi"/>
          <w:color w:val="auto"/>
          <w:szCs w:val="21"/>
          <w:lang w:val="fr-CD" w:eastAsia="ja-JP"/>
        </w:rPr>
        <w:t>Idiofa</w:t>
      </w:r>
      <w:proofErr w:type="spellEnd"/>
      <w:r w:rsidRPr="00705F1A">
        <w:rPr>
          <w:rFonts w:asciiTheme="minorHAnsi" w:eastAsia="Meiryo UI" w:hAnsiTheme="minorHAnsi" w:cstheme="minorHAnsi"/>
          <w:color w:val="auto"/>
          <w:szCs w:val="21"/>
          <w:lang w:val="fr-CD" w:eastAsia="ja-JP"/>
        </w:rPr>
        <w:t xml:space="preserve">) et </w:t>
      </w:r>
      <w:proofErr w:type="spellStart"/>
      <w:r w:rsidRPr="00705F1A">
        <w:rPr>
          <w:rFonts w:asciiTheme="minorHAnsi" w:eastAsia="Meiryo UI" w:hAnsiTheme="minorHAnsi" w:cstheme="minorHAnsi"/>
          <w:color w:val="auto"/>
          <w:szCs w:val="21"/>
          <w:lang w:val="fr-CD" w:eastAsia="ja-JP"/>
        </w:rPr>
        <w:t>Mangay</w:t>
      </w:r>
      <w:proofErr w:type="spellEnd"/>
      <w:r w:rsidRPr="00705F1A">
        <w:rPr>
          <w:rFonts w:asciiTheme="minorHAnsi" w:eastAsia="Meiryo UI" w:hAnsiTheme="minorHAnsi" w:cstheme="minorHAnsi"/>
          <w:color w:val="auto"/>
          <w:szCs w:val="21"/>
          <w:lang w:val="fr-CD" w:eastAsia="ja-JP"/>
        </w:rPr>
        <w:t xml:space="preserve"> (</w:t>
      </w:r>
      <w:proofErr w:type="spellStart"/>
      <w:r w:rsidRPr="00705F1A">
        <w:rPr>
          <w:rFonts w:asciiTheme="minorHAnsi" w:eastAsia="Meiryo UI" w:hAnsiTheme="minorHAnsi" w:cstheme="minorHAnsi"/>
          <w:color w:val="auto"/>
          <w:szCs w:val="21"/>
          <w:lang w:val="fr-CD" w:eastAsia="ja-JP"/>
        </w:rPr>
        <w:t>Idiofa</w:t>
      </w:r>
      <w:proofErr w:type="spellEnd"/>
      <w:r w:rsidRPr="00705F1A">
        <w:rPr>
          <w:rFonts w:asciiTheme="minorHAnsi" w:eastAsia="Meiryo UI" w:hAnsiTheme="minorHAnsi" w:cstheme="minorHAnsi"/>
          <w:color w:val="auto"/>
          <w:szCs w:val="21"/>
          <w:lang w:val="fr-CD" w:eastAsia="ja-JP"/>
        </w:rPr>
        <w:t xml:space="preserve"> Nord) concernant la redynamisation du CCPF et approbation du manuel de bonnes pratiques pour la récolte de bois à faible impact/Diffusion des lois et règlements sur la déforestation et la production de charbon de bois pour une gestion durable des</w:t>
      </w:r>
      <w:r w:rsidR="00236729" w:rsidRPr="00705F1A">
        <w:rPr>
          <w:rFonts w:asciiTheme="minorHAnsi" w:eastAsia="Meiryo UI" w:hAnsiTheme="minorHAnsi" w:cstheme="minorHAnsi"/>
          <w:color w:val="auto"/>
          <w:szCs w:val="21"/>
          <w:lang w:val="fr-CD" w:eastAsia="ja-JP"/>
        </w:rPr>
        <w:t xml:space="preserve"> forêts</w:t>
      </w:r>
      <w:r w:rsidRPr="00705F1A">
        <w:rPr>
          <w:rFonts w:asciiTheme="minorHAnsi" w:eastAsia="Meiryo UI" w:hAnsiTheme="minorHAnsi" w:cstheme="minorHAnsi"/>
          <w:color w:val="auto"/>
          <w:szCs w:val="21"/>
          <w:lang w:val="fr-CD" w:eastAsia="ja-JP"/>
        </w:rPr>
        <w:t>.</w:t>
      </w:r>
    </w:p>
    <w:p w14:paraId="7AED942A" w14:textId="77777777" w:rsidR="002735D1" w:rsidRPr="00705F1A" w:rsidRDefault="002735D1" w:rsidP="002735D1">
      <w:pPr>
        <w:rPr>
          <w:rFonts w:asciiTheme="minorHAnsi" w:eastAsia="Meiryo UI" w:hAnsiTheme="minorHAnsi" w:cstheme="minorHAnsi"/>
          <w:color w:val="auto"/>
          <w:szCs w:val="21"/>
          <w:lang w:val="fr-CD" w:eastAsia="ja-JP"/>
        </w:rPr>
      </w:pPr>
    </w:p>
    <w:p w14:paraId="075A0F77" w14:textId="77777777" w:rsidR="002735D1"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Effet 4 : Sensibiliser les populations des secteurs au rôle du couvert végétal arboré dans la gestion des ressources naturelles (GRN)</w:t>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r w:rsidRPr="00705F1A">
        <w:rPr>
          <w:rFonts w:asciiTheme="minorHAnsi" w:eastAsia="Meiryo UI" w:hAnsiTheme="minorHAnsi" w:cstheme="minorHAnsi"/>
          <w:b/>
          <w:color w:val="auto"/>
          <w:szCs w:val="21"/>
          <w:lang w:val="fr-CD" w:eastAsia="ja-JP"/>
        </w:rPr>
        <w:tab/>
      </w:r>
    </w:p>
    <w:p w14:paraId="635EFBF4" w14:textId="77777777" w:rsidR="00F66834" w:rsidRPr="00705F1A" w:rsidRDefault="00F66834" w:rsidP="002735D1">
      <w:pPr>
        <w:rPr>
          <w:rFonts w:asciiTheme="minorHAnsi" w:eastAsia="Meiryo UI" w:hAnsiTheme="minorHAnsi" w:cstheme="minorHAnsi"/>
          <w:color w:val="auto"/>
          <w:szCs w:val="21"/>
          <w:lang w:val="fr-CD" w:eastAsia="ja-JP"/>
        </w:rPr>
      </w:pPr>
    </w:p>
    <w:p w14:paraId="2737E90D" w14:textId="77777777" w:rsidR="00F66834"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4.1.</w:t>
      </w:r>
      <w:r w:rsidR="00F66834"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Les radios communautaires diffusent au moins une heure d’émissions de sensibilisation par semaine</w:t>
      </w:r>
    </w:p>
    <w:p w14:paraId="05E44A78" w14:textId="77777777" w:rsidR="00F66834" w:rsidRPr="00705F1A" w:rsidRDefault="00F66834" w:rsidP="002735D1">
      <w:pPr>
        <w:rPr>
          <w:rFonts w:asciiTheme="minorHAnsi" w:eastAsia="Meiryo UI" w:hAnsiTheme="minorHAnsi" w:cstheme="minorHAnsi"/>
          <w:b/>
          <w:color w:val="auto"/>
          <w:szCs w:val="21"/>
          <w:lang w:val="fr-CD" w:eastAsia="ja-JP"/>
        </w:rPr>
      </w:pPr>
    </w:p>
    <w:p w14:paraId="5CC1A009" w14:textId="5323E536" w:rsidR="00F66834" w:rsidRPr="00705F1A" w:rsidRDefault="00F66834" w:rsidP="00A14B7D">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La diffusion a commencé à partir de mars 2021 à la station de Kikwit. La diffusion a lieu tous les samedis. À partir de juin, la diffusion a également débuté à </w:t>
      </w:r>
      <w:proofErr w:type="spellStart"/>
      <w:r w:rsidRPr="00705F1A">
        <w:rPr>
          <w:rFonts w:asciiTheme="minorHAnsi" w:eastAsia="Meiryo UI" w:hAnsiTheme="minorHAnsi" w:cstheme="minorHAnsi"/>
          <w:color w:val="auto"/>
          <w:szCs w:val="21"/>
          <w:lang w:val="fr-CD" w:eastAsia="ja-JP"/>
        </w:rPr>
        <w:t>Bulungu</w:t>
      </w:r>
      <w:proofErr w:type="spellEnd"/>
      <w:r w:rsidRPr="00705F1A">
        <w:rPr>
          <w:rFonts w:asciiTheme="minorHAnsi" w:eastAsia="Meiryo UI" w:hAnsiTheme="minorHAnsi" w:cstheme="minorHAnsi"/>
          <w:color w:val="auto"/>
          <w:szCs w:val="21"/>
          <w:lang w:val="fr-CD" w:eastAsia="ja-JP"/>
        </w:rPr>
        <w:t>, Masi-</w:t>
      </w:r>
      <w:proofErr w:type="spellStart"/>
      <w:r w:rsidRPr="00705F1A">
        <w:rPr>
          <w:rFonts w:asciiTheme="minorHAnsi" w:eastAsia="Meiryo UI" w:hAnsiTheme="minorHAnsi" w:cstheme="minorHAnsi"/>
          <w:color w:val="auto"/>
          <w:szCs w:val="21"/>
          <w:lang w:val="fr-CD" w:eastAsia="ja-JP"/>
        </w:rPr>
        <w:t>Manimba</w:t>
      </w:r>
      <w:proofErr w:type="spellEnd"/>
      <w:r w:rsidRPr="00705F1A">
        <w:rPr>
          <w:rFonts w:asciiTheme="minorHAnsi" w:eastAsia="Meiryo UI" w:hAnsiTheme="minorHAnsi" w:cstheme="minorHAnsi"/>
          <w:color w:val="auto"/>
          <w:szCs w:val="21"/>
          <w:lang w:val="fr-CD" w:eastAsia="ja-JP"/>
        </w:rPr>
        <w:t xml:space="preserve">, </w:t>
      </w:r>
      <w:proofErr w:type="spellStart"/>
      <w:r w:rsidRPr="00705F1A">
        <w:rPr>
          <w:rFonts w:asciiTheme="minorHAnsi" w:eastAsia="Meiryo UI" w:hAnsiTheme="minorHAnsi" w:cstheme="minorHAnsi"/>
          <w:color w:val="auto"/>
          <w:szCs w:val="21"/>
          <w:lang w:val="fr-CD" w:eastAsia="ja-JP"/>
        </w:rPr>
        <w:t>Idiofa</w:t>
      </w:r>
      <w:proofErr w:type="spellEnd"/>
      <w:r w:rsidRPr="00705F1A">
        <w:rPr>
          <w:rFonts w:asciiTheme="minorHAnsi" w:eastAsia="Meiryo UI" w:hAnsiTheme="minorHAnsi" w:cstheme="minorHAnsi"/>
          <w:color w:val="auto"/>
          <w:szCs w:val="21"/>
          <w:lang w:val="fr-CD" w:eastAsia="ja-JP"/>
        </w:rPr>
        <w:t xml:space="preserve">. </w:t>
      </w:r>
    </w:p>
    <w:p w14:paraId="34F7680E" w14:textId="7F583A36" w:rsidR="00F66834" w:rsidRPr="00705F1A" w:rsidRDefault="00F66834" w:rsidP="00A14B7D">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En 2022 les contrats avec les stations radios ont été revus, à ce jour 2 émission</w:t>
      </w:r>
      <w:r w:rsidR="00634942">
        <w:rPr>
          <w:rFonts w:asciiTheme="minorHAnsi" w:eastAsia="Meiryo UI" w:hAnsiTheme="minorHAnsi" w:cstheme="minorHAnsi"/>
          <w:color w:val="auto"/>
          <w:szCs w:val="21"/>
          <w:lang w:val="fr-CD" w:eastAsia="ja-JP"/>
        </w:rPr>
        <w:t>s</w:t>
      </w:r>
      <w:r w:rsidRPr="00705F1A">
        <w:rPr>
          <w:rFonts w:asciiTheme="minorHAnsi" w:eastAsia="Meiryo UI" w:hAnsiTheme="minorHAnsi" w:cstheme="minorHAnsi"/>
          <w:color w:val="auto"/>
          <w:szCs w:val="21"/>
          <w:lang w:val="fr-CD" w:eastAsia="ja-JP"/>
        </w:rPr>
        <w:t xml:space="preserve"> en diffusion passe chaque semaine avec 2 en rediffusion ce qui fait 4 émissions par semaine.</w:t>
      </w:r>
    </w:p>
    <w:p w14:paraId="45AA6AE3" w14:textId="135F9B1C" w:rsidR="008C0281" w:rsidRPr="00705F1A" w:rsidRDefault="00F66834" w:rsidP="00A14B7D">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En 2022, les émissions ont été diffusées à 263 fois au total dont 51 à Kikwit, 45 à BDD, 42 à </w:t>
      </w:r>
      <w:proofErr w:type="spellStart"/>
      <w:r w:rsidRPr="00705F1A">
        <w:rPr>
          <w:rFonts w:asciiTheme="minorHAnsi" w:eastAsia="Meiryo UI" w:hAnsiTheme="minorHAnsi" w:cstheme="minorHAnsi"/>
          <w:color w:val="auto"/>
          <w:szCs w:val="21"/>
          <w:lang w:val="fr-CD" w:eastAsia="ja-JP"/>
        </w:rPr>
        <w:t>Bulungu</w:t>
      </w:r>
      <w:proofErr w:type="spellEnd"/>
      <w:r w:rsidRPr="00705F1A">
        <w:rPr>
          <w:rFonts w:asciiTheme="minorHAnsi" w:eastAsia="Meiryo UI" w:hAnsiTheme="minorHAnsi" w:cstheme="minorHAnsi"/>
          <w:color w:val="auto"/>
          <w:szCs w:val="21"/>
          <w:lang w:val="fr-CD" w:eastAsia="ja-JP"/>
        </w:rPr>
        <w:t>, 50 à Masi-</w:t>
      </w:r>
      <w:proofErr w:type="spellStart"/>
      <w:r w:rsidRPr="00705F1A">
        <w:rPr>
          <w:rFonts w:asciiTheme="minorHAnsi" w:eastAsia="Meiryo UI" w:hAnsiTheme="minorHAnsi" w:cstheme="minorHAnsi"/>
          <w:color w:val="auto"/>
          <w:szCs w:val="21"/>
          <w:lang w:val="fr-CD" w:eastAsia="ja-JP"/>
        </w:rPr>
        <w:t>Manimba</w:t>
      </w:r>
      <w:proofErr w:type="spellEnd"/>
      <w:r w:rsidRPr="00705F1A">
        <w:rPr>
          <w:rFonts w:asciiTheme="minorHAnsi" w:eastAsia="Meiryo UI" w:hAnsiTheme="minorHAnsi" w:cstheme="minorHAnsi"/>
          <w:color w:val="auto"/>
          <w:szCs w:val="21"/>
          <w:lang w:val="fr-CD" w:eastAsia="ja-JP"/>
        </w:rPr>
        <w:t xml:space="preserve">, 35 à </w:t>
      </w:r>
      <w:proofErr w:type="spellStart"/>
      <w:r w:rsidRPr="00705F1A">
        <w:rPr>
          <w:rFonts w:asciiTheme="minorHAnsi" w:eastAsia="Meiryo UI" w:hAnsiTheme="minorHAnsi" w:cstheme="minorHAnsi"/>
          <w:color w:val="auto"/>
          <w:szCs w:val="21"/>
          <w:lang w:val="fr-CD" w:eastAsia="ja-JP"/>
        </w:rPr>
        <w:t>Idiofa</w:t>
      </w:r>
      <w:proofErr w:type="spellEnd"/>
      <w:r w:rsidRPr="00705F1A">
        <w:rPr>
          <w:rFonts w:asciiTheme="minorHAnsi" w:eastAsia="Meiryo UI" w:hAnsiTheme="minorHAnsi" w:cstheme="minorHAnsi"/>
          <w:color w:val="auto"/>
          <w:szCs w:val="21"/>
          <w:lang w:val="fr-CD" w:eastAsia="ja-JP"/>
        </w:rPr>
        <w:t xml:space="preserve"> et 40 à </w:t>
      </w:r>
      <w:proofErr w:type="spellStart"/>
      <w:r w:rsidRPr="00705F1A">
        <w:rPr>
          <w:rFonts w:asciiTheme="minorHAnsi" w:eastAsia="Meiryo UI" w:hAnsiTheme="minorHAnsi" w:cstheme="minorHAnsi"/>
          <w:color w:val="auto"/>
          <w:szCs w:val="21"/>
          <w:lang w:val="fr-CD" w:eastAsia="ja-JP"/>
        </w:rPr>
        <w:t>Bagata</w:t>
      </w:r>
      <w:proofErr w:type="spellEnd"/>
      <w:r w:rsidRPr="00705F1A">
        <w:rPr>
          <w:rFonts w:asciiTheme="minorHAnsi" w:eastAsia="Meiryo UI" w:hAnsiTheme="minorHAnsi" w:cstheme="minorHAnsi"/>
          <w:color w:val="auto"/>
          <w:szCs w:val="21"/>
          <w:lang w:val="fr-CD" w:eastAsia="ja-JP"/>
        </w:rPr>
        <w:t>, ont été réalisées.</w:t>
      </w:r>
      <w:r w:rsidR="00236729" w:rsidRPr="00705F1A">
        <w:rPr>
          <w:rFonts w:asciiTheme="minorHAnsi" w:eastAsia="Meiryo UI" w:hAnsiTheme="minorHAnsi" w:cstheme="minorHAnsi"/>
          <w:color w:val="auto"/>
          <w:szCs w:val="21"/>
          <w:lang w:val="fr-CD" w:eastAsia="ja-JP"/>
        </w:rPr>
        <w:t xml:space="preserve"> </w:t>
      </w:r>
      <w:r w:rsidR="008C0281" w:rsidRPr="00705F1A">
        <w:rPr>
          <w:rFonts w:asciiTheme="minorHAnsi" w:eastAsia="Meiryo UI" w:hAnsiTheme="minorHAnsi" w:cstheme="minorHAnsi"/>
          <w:color w:val="auto"/>
          <w:szCs w:val="21"/>
          <w:lang w:val="fr-CD" w:eastAsia="ja-JP"/>
        </w:rPr>
        <w:t>Au total, 389 émissions ont été réalisées à la fin de l'année 2022.</w:t>
      </w:r>
    </w:p>
    <w:p w14:paraId="66AB871A" w14:textId="77777777" w:rsidR="00F66834" w:rsidRPr="00705F1A" w:rsidRDefault="00F66834" w:rsidP="00A14B7D">
      <w:pPr>
        <w:rPr>
          <w:rFonts w:asciiTheme="minorHAnsi" w:eastAsia="Meiryo UI" w:hAnsiTheme="minorHAnsi" w:cstheme="minorHAnsi"/>
          <w:color w:val="auto"/>
          <w:szCs w:val="21"/>
          <w:lang w:val="fr-CD" w:eastAsia="ja-JP"/>
        </w:rPr>
      </w:pPr>
    </w:p>
    <w:p w14:paraId="125FBE73" w14:textId="77777777" w:rsidR="00F66834" w:rsidRPr="00705F1A" w:rsidRDefault="00F66834" w:rsidP="002735D1">
      <w:pPr>
        <w:rPr>
          <w:rFonts w:asciiTheme="minorHAnsi" w:eastAsia="Meiryo UI" w:hAnsiTheme="minorHAnsi" w:cstheme="minorHAnsi"/>
          <w:b/>
          <w:color w:val="auto"/>
          <w:szCs w:val="21"/>
          <w:lang w:val="fr-CD" w:eastAsia="ja-JP"/>
        </w:rPr>
      </w:pPr>
    </w:p>
    <w:p w14:paraId="463E36F2" w14:textId="77777777" w:rsidR="008C0281" w:rsidRPr="00705F1A" w:rsidRDefault="002735D1" w:rsidP="002735D1">
      <w:pPr>
        <w:rPr>
          <w:rFonts w:asciiTheme="minorHAnsi" w:eastAsia="Meiryo UI" w:hAnsiTheme="minorHAnsi" w:cstheme="minorHAnsi"/>
          <w:b/>
          <w:color w:val="auto"/>
          <w:szCs w:val="21"/>
          <w:lang w:val="fr-CD" w:eastAsia="ja-JP"/>
        </w:rPr>
      </w:pPr>
      <w:r w:rsidRPr="00705F1A">
        <w:rPr>
          <w:rFonts w:asciiTheme="minorHAnsi" w:eastAsia="Meiryo UI" w:hAnsiTheme="minorHAnsi" w:cstheme="minorHAnsi"/>
          <w:b/>
          <w:color w:val="auto"/>
          <w:szCs w:val="21"/>
          <w:lang w:val="fr-CD" w:eastAsia="ja-JP"/>
        </w:rPr>
        <w:t>Produit 4.2.</w:t>
      </w:r>
      <w:r w:rsidR="008C0281" w:rsidRPr="00705F1A">
        <w:rPr>
          <w:rFonts w:asciiTheme="minorHAnsi" w:eastAsia="Meiryo UI" w:hAnsiTheme="minorHAnsi" w:cstheme="minorHAnsi"/>
          <w:b/>
          <w:color w:val="auto"/>
          <w:szCs w:val="21"/>
          <w:lang w:val="fr-CD" w:eastAsia="ja-JP"/>
        </w:rPr>
        <w:t xml:space="preserve">　</w:t>
      </w:r>
      <w:r w:rsidRPr="00705F1A">
        <w:rPr>
          <w:rFonts w:asciiTheme="minorHAnsi" w:eastAsia="Meiryo UI" w:hAnsiTheme="minorHAnsi" w:cstheme="minorHAnsi"/>
          <w:b/>
          <w:color w:val="auto"/>
          <w:szCs w:val="21"/>
          <w:lang w:val="fr-CD" w:eastAsia="ja-JP"/>
        </w:rPr>
        <w:t>Affiches, panneaux de communication visibles et accessibles en lieux stratégiques, en langues locales</w:t>
      </w:r>
    </w:p>
    <w:p w14:paraId="25A6A58B" w14:textId="77777777" w:rsidR="008C0281" w:rsidRPr="00705F1A" w:rsidRDefault="008C0281" w:rsidP="002735D1">
      <w:pPr>
        <w:rPr>
          <w:rFonts w:asciiTheme="minorHAnsi" w:eastAsia="Meiryo UI" w:hAnsiTheme="minorHAnsi" w:cstheme="minorHAnsi"/>
          <w:color w:val="auto"/>
          <w:szCs w:val="21"/>
          <w:lang w:val="fr-CD" w:eastAsia="ja-JP"/>
        </w:rPr>
      </w:pPr>
    </w:p>
    <w:p w14:paraId="1A3808F0" w14:textId="77777777" w:rsidR="008C0281" w:rsidRPr="00705F1A" w:rsidRDefault="002735D1" w:rsidP="00A14B7D">
      <w:pPr>
        <w:pStyle w:val="Paragraphedeliste"/>
        <w:numPr>
          <w:ilvl w:val="0"/>
          <w:numId w:val="95"/>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3 types de dépliants de sensibilisation ont été confectionnés. Sur la base de ces dépliants, 450 affiches ont été produites et installées. </w:t>
      </w:r>
    </w:p>
    <w:p w14:paraId="5E79EC71" w14:textId="488C4589" w:rsidR="002735D1" w:rsidRPr="00705F1A" w:rsidRDefault="002735D1" w:rsidP="00A14B7D">
      <w:pPr>
        <w:pStyle w:val="Paragraphedeliste"/>
        <w:numPr>
          <w:ilvl w:val="0"/>
          <w:numId w:val="95"/>
        </w:num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Ciblant les villages participants de 2019 et 2020, respectivement 52 et 86 panneaux métalliques indiquant les villages participant au PIREDD ont été posés.</w:t>
      </w:r>
    </w:p>
    <w:p w14:paraId="067091EE" w14:textId="77777777" w:rsidR="002735D1" w:rsidRPr="00705F1A" w:rsidRDefault="002735D1" w:rsidP="002735D1">
      <w:pPr>
        <w:rPr>
          <w:rFonts w:asciiTheme="minorHAnsi" w:eastAsia="Meiryo UI" w:hAnsiTheme="minorHAnsi" w:cstheme="minorHAnsi"/>
          <w:color w:val="auto"/>
          <w:szCs w:val="21"/>
          <w:lang w:val="fr-CD" w:eastAsia="ja-JP"/>
        </w:rPr>
      </w:pPr>
    </w:p>
    <w:p w14:paraId="279B1A00" w14:textId="77777777" w:rsidR="002735D1" w:rsidRPr="00705F1A" w:rsidRDefault="002735D1" w:rsidP="008C0281">
      <w:pPr>
        <w:ind w:left="851"/>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https://www.jica.go.jp/project/french/drc/006/materials/index.html</w:t>
      </w:r>
    </w:p>
    <w:p w14:paraId="53FC7755" w14:textId="77777777" w:rsidR="002735D1" w:rsidRPr="00705F1A" w:rsidRDefault="002735D1" w:rsidP="002735D1">
      <w:pPr>
        <w:rPr>
          <w:rFonts w:asciiTheme="minorHAnsi" w:eastAsia="Meiryo UI" w:hAnsiTheme="minorHAnsi" w:cstheme="minorHAnsi"/>
          <w:color w:val="auto"/>
          <w:szCs w:val="21"/>
          <w:lang w:val="fr-CD" w:eastAsia="ja-JP"/>
        </w:rPr>
      </w:pPr>
    </w:p>
    <w:p w14:paraId="66FF8BBB" w14:textId="332C42E2" w:rsidR="008C0281" w:rsidRPr="00705F1A" w:rsidRDefault="008C0281" w:rsidP="00A14B7D">
      <w:pPr>
        <w:pStyle w:val="Titre2"/>
        <w:numPr>
          <w:ilvl w:val="1"/>
          <w:numId w:val="22"/>
        </w:numPr>
        <w:tabs>
          <w:tab w:val="left" w:pos="567"/>
        </w:tabs>
        <w:spacing w:after="240"/>
        <w:rPr>
          <w:rFonts w:asciiTheme="minorHAnsi" w:hAnsiTheme="minorHAnsi" w:cstheme="minorHAnsi"/>
          <w:b/>
          <w:color w:val="0070C0"/>
          <w:sz w:val="22"/>
          <w:szCs w:val="22"/>
          <w:lang w:val="fr-CD"/>
        </w:rPr>
      </w:pPr>
      <w:bookmarkStart w:id="147" w:name="_Toc127533556"/>
      <w:r w:rsidRPr="00705F1A">
        <w:rPr>
          <w:rFonts w:asciiTheme="minorHAnsi" w:hAnsiTheme="minorHAnsi" w:cstheme="minorHAnsi"/>
          <w:b/>
          <w:color w:val="0070C0"/>
          <w:sz w:val="22"/>
          <w:szCs w:val="22"/>
          <w:lang w:val="fr-CD"/>
        </w:rPr>
        <w:lastRenderedPageBreak/>
        <w:t>Evaluation de la performance du programme sur base des indicateurs du cadre des résultats</w:t>
      </w:r>
      <w:bookmarkEnd w:id="147"/>
    </w:p>
    <w:p w14:paraId="71B9E9BD" w14:textId="1A45095C" w:rsidR="00191674" w:rsidRPr="00705F1A" w:rsidRDefault="00191674" w:rsidP="00191674">
      <w:pPr>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 tableau suivant montre la situation actuelle de la réalisation des indicateurs des résultats indiqués dans le "Cadre des résultats" du document de programme.</w:t>
      </w:r>
    </w:p>
    <w:p w14:paraId="2020D22F" w14:textId="77777777" w:rsidR="000041AC" w:rsidRPr="00705F1A" w:rsidRDefault="000041AC" w:rsidP="000E61D9">
      <w:pPr>
        <w:rPr>
          <w:color w:val="auto"/>
          <w:lang w:val="fr-CD"/>
        </w:rPr>
      </w:pPr>
    </w:p>
    <w:p w14:paraId="262C28C5" w14:textId="77777777" w:rsidR="000041AC" w:rsidRPr="00705F1A" w:rsidRDefault="000041AC" w:rsidP="000E61D9">
      <w:pPr>
        <w:rPr>
          <w:rFonts w:eastAsiaTheme="minorEastAsia"/>
          <w:color w:val="auto"/>
          <w:lang w:val="fr-CD" w:eastAsia="ja-JP"/>
        </w:rPr>
        <w:sectPr w:rsidR="000041AC" w:rsidRPr="00705F1A" w:rsidSect="004C37C6">
          <w:headerReference w:type="first" r:id="rId22"/>
          <w:pgSz w:w="11900" w:h="16840" w:code="9"/>
          <w:pgMar w:top="1134" w:right="1021" w:bottom="1021" w:left="1247" w:header="1021" w:footer="510" w:gutter="0"/>
          <w:cols w:space="720"/>
          <w:titlePg/>
          <w:docGrid w:linePitch="286"/>
        </w:sectPr>
      </w:pPr>
    </w:p>
    <w:p w14:paraId="50DAB622" w14:textId="081546EB" w:rsidR="00651155" w:rsidRPr="00705F1A" w:rsidRDefault="00970EE2" w:rsidP="00651155">
      <w:pPr>
        <w:pStyle w:val="Lgende"/>
        <w:spacing w:after="0"/>
        <w:ind w:left="22"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12</w:t>
      </w:r>
      <w:r w:rsidRPr="00705F1A">
        <w:rPr>
          <w:b/>
          <w:color w:val="auto"/>
          <w:sz w:val="21"/>
          <w:szCs w:val="21"/>
          <w:lang w:val="fr-CD"/>
        </w:rPr>
        <w:fldChar w:fldCharType="end"/>
      </w:r>
      <w:r w:rsidRPr="00705F1A">
        <w:rPr>
          <w:b/>
          <w:color w:val="auto"/>
          <w:sz w:val="21"/>
          <w:szCs w:val="21"/>
          <w:lang w:val="fr-CD"/>
        </w:rPr>
        <w:t xml:space="preserve">  </w:t>
      </w:r>
      <w:r w:rsidR="00651155" w:rsidRPr="00705F1A">
        <w:rPr>
          <w:b/>
          <w:color w:val="auto"/>
          <w:sz w:val="21"/>
          <w:szCs w:val="21"/>
          <w:lang w:val="fr-CD"/>
        </w:rPr>
        <w:t>Cadre de résultats du programme</w:t>
      </w:r>
    </w:p>
    <w:tbl>
      <w:tblPr>
        <w:tblW w:w="15304" w:type="dxa"/>
        <w:tblLayout w:type="fixed"/>
        <w:tblCellMar>
          <w:left w:w="70" w:type="dxa"/>
          <w:right w:w="70" w:type="dxa"/>
        </w:tblCellMar>
        <w:tblLook w:val="04A0" w:firstRow="1" w:lastRow="0" w:firstColumn="1" w:lastColumn="0" w:noHBand="0" w:noVBand="1"/>
      </w:tblPr>
      <w:tblGrid>
        <w:gridCol w:w="3681"/>
        <w:gridCol w:w="1276"/>
        <w:gridCol w:w="1134"/>
        <w:gridCol w:w="1134"/>
        <w:gridCol w:w="1417"/>
        <w:gridCol w:w="2693"/>
        <w:gridCol w:w="1843"/>
        <w:gridCol w:w="2126"/>
      </w:tblGrid>
      <w:tr w:rsidR="00276D0F" w:rsidRPr="00705F1A" w14:paraId="36B830CB" w14:textId="77777777" w:rsidTr="00A14B7D">
        <w:trPr>
          <w:cantSplit/>
          <w:trHeight w:val="550"/>
          <w:tblHeader/>
        </w:trPr>
        <w:tc>
          <w:tcPr>
            <w:tcW w:w="3681" w:type="dxa"/>
            <w:tcBorders>
              <w:top w:val="single" w:sz="4" w:space="0" w:color="auto"/>
              <w:left w:val="single" w:sz="4" w:space="0" w:color="auto"/>
              <w:right w:val="single" w:sz="4" w:space="0" w:color="auto"/>
            </w:tcBorders>
            <w:shd w:val="clear" w:color="000000" w:fill="92D050"/>
            <w:vAlign w:val="center"/>
          </w:tcPr>
          <w:p w14:paraId="589079FD" w14:textId="1DDD0A21" w:rsidR="00276D0F" w:rsidRPr="00705F1A" w:rsidRDefault="006C1505" w:rsidP="006C1505">
            <w:pPr>
              <w:spacing w:after="0" w:line="180" w:lineRule="exact"/>
              <w:ind w:left="0" w:right="0" w:firstLine="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Résultat</w:t>
            </w:r>
          </w:p>
        </w:tc>
        <w:tc>
          <w:tcPr>
            <w:tcW w:w="1276" w:type="dxa"/>
            <w:tcBorders>
              <w:top w:val="single" w:sz="4" w:space="0" w:color="auto"/>
              <w:left w:val="nil"/>
              <w:right w:val="single" w:sz="4" w:space="0" w:color="auto"/>
            </w:tcBorders>
            <w:shd w:val="clear" w:color="000000" w:fill="92D050"/>
            <w:vAlign w:val="center"/>
          </w:tcPr>
          <w:p w14:paraId="39A4C8EF" w14:textId="77777777" w:rsidR="00276D0F" w:rsidRPr="00705F1A" w:rsidRDefault="00276D0F" w:rsidP="002C2A08">
            <w:pPr>
              <w:spacing w:after="0" w:line="180" w:lineRule="exact"/>
              <w:ind w:left="0" w:right="0" w:firstLine="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Indicateur</w:t>
            </w:r>
          </w:p>
        </w:tc>
        <w:tc>
          <w:tcPr>
            <w:tcW w:w="1134" w:type="dxa"/>
            <w:tcBorders>
              <w:top w:val="single" w:sz="4" w:space="0" w:color="auto"/>
              <w:left w:val="nil"/>
              <w:right w:val="single" w:sz="4" w:space="0" w:color="auto"/>
            </w:tcBorders>
            <w:shd w:val="clear" w:color="000000" w:fill="92D050"/>
            <w:vAlign w:val="center"/>
          </w:tcPr>
          <w:p w14:paraId="01BD537E" w14:textId="59A4D2B2" w:rsidR="00276D0F" w:rsidRPr="00705F1A" w:rsidRDefault="00276D0F" w:rsidP="00D02A6B">
            <w:pPr>
              <w:spacing w:after="0" w:line="180" w:lineRule="exact"/>
              <w:ind w:left="0" w:right="0" w:firstLine="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Baseline</w:t>
            </w:r>
          </w:p>
        </w:tc>
        <w:tc>
          <w:tcPr>
            <w:tcW w:w="1134" w:type="dxa"/>
            <w:tcBorders>
              <w:top w:val="single" w:sz="4" w:space="0" w:color="auto"/>
              <w:left w:val="nil"/>
              <w:right w:val="single" w:sz="4" w:space="0" w:color="auto"/>
            </w:tcBorders>
            <w:shd w:val="clear" w:color="000000" w:fill="92D050"/>
            <w:vAlign w:val="center"/>
          </w:tcPr>
          <w:p w14:paraId="5738B402" w14:textId="063C6DC1" w:rsidR="00276D0F" w:rsidRPr="00705F1A" w:rsidRDefault="00276D0F" w:rsidP="00276D0F">
            <w:pPr>
              <w:spacing w:after="0" w:line="180" w:lineRule="exact"/>
              <w:ind w:left="0" w:right="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Cible fin programme</w:t>
            </w:r>
          </w:p>
        </w:tc>
        <w:tc>
          <w:tcPr>
            <w:tcW w:w="1417" w:type="dxa"/>
            <w:tcBorders>
              <w:top w:val="single" w:sz="4" w:space="0" w:color="auto"/>
              <w:left w:val="single" w:sz="4" w:space="0" w:color="auto"/>
              <w:bottom w:val="single" w:sz="4" w:space="0" w:color="auto"/>
              <w:right w:val="single" w:sz="4" w:space="0" w:color="auto"/>
            </w:tcBorders>
            <w:shd w:val="clear" w:color="000000" w:fill="92D050"/>
            <w:vAlign w:val="center"/>
          </w:tcPr>
          <w:p w14:paraId="670C39D6" w14:textId="08C9C02E" w:rsidR="00276D0F" w:rsidRPr="00705F1A" w:rsidRDefault="00276D0F" w:rsidP="00060B0F">
            <w:pPr>
              <w:spacing w:after="0" w:line="180" w:lineRule="exact"/>
              <w:ind w:left="0" w:right="0" w:firstLine="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Progrès actuel de l'indicateur</w:t>
            </w:r>
          </w:p>
          <w:p w14:paraId="664771B7" w14:textId="13421567" w:rsidR="00276D0F" w:rsidRPr="00705F1A" w:rsidRDefault="00276D0F" w:rsidP="00764E86">
            <w:pPr>
              <w:spacing w:after="0" w:line="180" w:lineRule="exact"/>
              <w:ind w:left="0" w:right="0" w:firstLine="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w:t>
            </w:r>
          </w:p>
        </w:tc>
        <w:tc>
          <w:tcPr>
            <w:tcW w:w="2693" w:type="dxa"/>
            <w:tcBorders>
              <w:top w:val="single" w:sz="4" w:space="0" w:color="auto"/>
              <w:left w:val="single" w:sz="4" w:space="0" w:color="auto"/>
              <w:right w:val="single" w:sz="4" w:space="0" w:color="auto"/>
            </w:tcBorders>
            <w:shd w:val="clear" w:color="000000" w:fill="92D050"/>
            <w:vAlign w:val="center"/>
          </w:tcPr>
          <w:p w14:paraId="0EFF4E0E" w14:textId="26CA806B" w:rsidR="00276D0F" w:rsidRPr="00705F1A" w:rsidRDefault="00276D0F" w:rsidP="002C2A08">
            <w:pPr>
              <w:spacing w:after="0" w:line="180" w:lineRule="exact"/>
              <w:ind w:left="0" w:right="0" w:firstLine="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Raisons pour les retards ou changements</w:t>
            </w:r>
          </w:p>
        </w:tc>
        <w:tc>
          <w:tcPr>
            <w:tcW w:w="1843" w:type="dxa"/>
            <w:tcBorders>
              <w:top w:val="single" w:sz="4" w:space="0" w:color="auto"/>
              <w:left w:val="single" w:sz="4" w:space="0" w:color="auto"/>
              <w:right w:val="single" w:sz="4" w:space="0" w:color="auto"/>
            </w:tcBorders>
            <w:shd w:val="clear" w:color="000000" w:fill="92D050"/>
            <w:vAlign w:val="center"/>
          </w:tcPr>
          <w:p w14:paraId="2E941E0B" w14:textId="642355BE" w:rsidR="00276D0F" w:rsidRPr="00705F1A" w:rsidRDefault="00276D0F" w:rsidP="002C2A08">
            <w:pPr>
              <w:spacing w:after="0" w:line="180" w:lineRule="exact"/>
              <w:ind w:left="0" w:right="0" w:firstLine="0"/>
              <w:jc w:val="center"/>
              <w:rPr>
                <w:rFonts w:asciiTheme="minorHAnsi" w:eastAsia="Times New Roman" w:hAnsiTheme="minorHAnsi" w:cstheme="minorHAnsi"/>
                <w:b/>
                <w:color w:val="auto"/>
                <w:sz w:val="16"/>
                <w:szCs w:val="16"/>
                <w:lang w:val="fr-CD" w:eastAsia="fr-FR"/>
              </w:rPr>
            </w:pPr>
            <w:r w:rsidRPr="00705F1A">
              <w:rPr>
                <w:rFonts w:asciiTheme="minorHAnsi" w:eastAsia="Times New Roman" w:hAnsiTheme="minorHAnsi" w:cstheme="minorHAnsi"/>
                <w:b/>
                <w:color w:val="auto"/>
                <w:sz w:val="16"/>
                <w:szCs w:val="16"/>
                <w:lang w:val="fr-CD" w:eastAsia="fr-FR"/>
              </w:rPr>
              <w:t>Ajustement de la cible (cas échéant)</w:t>
            </w:r>
          </w:p>
        </w:tc>
        <w:tc>
          <w:tcPr>
            <w:tcW w:w="2126" w:type="dxa"/>
            <w:tcBorders>
              <w:top w:val="single" w:sz="4" w:space="0" w:color="auto"/>
              <w:left w:val="single" w:sz="4" w:space="0" w:color="auto"/>
              <w:bottom w:val="single" w:sz="4" w:space="0" w:color="auto"/>
              <w:right w:val="single" w:sz="4" w:space="0" w:color="auto"/>
            </w:tcBorders>
            <w:shd w:val="clear" w:color="000000" w:fill="92D050"/>
            <w:vAlign w:val="center"/>
          </w:tcPr>
          <w:p w14:paraId="1EC2EAD8" w14:textId="5238ABD7" w:rsidR="00276D0F" w:rsidRPr="008C65B0" w:rsidRDefault="008C0281">
            <w:pPr>
              <w:spacing w:after="0" w:line="180" w:lineRule="exact"/>
              <w:ind w:left="0" w:right="0" w:firstLine="0"/>
              <w:jc w:val="center"/>
              <w:rPr>
                <w:rFonts w:asciiTheme="minorHAnsi" w:eastAsia="Times New Roman" w:hAnsiTheme="minorHAnsi" w:cstheme="minorHAnsi"/>
                <w:b/>
                <w:color w:val="FF0000"/>
                <w:sz w:val="16"/>
                <w:szCs w:val="16"/>
                <w:lang w:val="fr-CD" w:eastAsia="fr-FR"/>
              </w:rPr>
            </w:pPr>
            <w:r w:rsidRPr="00F33D34">
              <w:rPr>
                <w:rFonts w:asciiTheme="minorHAnsi" w:eastAsia="Times New Roman" w:hAnsiTheme="minorHAnsi" w:cstheme="minorHAnsi"/>
                <w:b/>
                <w:color w:val="auto"/>
                <w:sz w:val="16"/>
                <w:szCs w:val="16"/>
                <w:lang w:val="fr-CD" w:eastAsia="fr-FR"/>
              </w:rPr>
              <w:t>Les coordonnées GPS sont-elles disponibles ?</w:t>
            </w:r>
          </w:p>
        </w:tc>
      </w:tr>
      <w:tr w:rsidR="000C5F06" w:rsidRPr="00705F1A" w14:paraId="678961B0" w14:textId="77777777" w:rsidTr="00A14B7D">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20A435F8" w14:textId="796C91E4" w:rsidR="000C5F06" w:rsidRPr="00705F1A" w:rsidRDefault="006C1505" w:rsidP="006C1505">
            <w:pPr>
              <w:spacing w:after="0" w:line="180" w:lineRule="exact"/>
              <w:ind w:left="0" w:right="0" w:firstLine="0"/>
              <w:jc w:val="left"/>
              <w:rPr>
                <w:rFonts w:eastAsia="Times New Roman" w:cs="Arial"/>
                <w:b/>
                <w:bCs/>
                <w:i/>
                <w:iCs/>
                <w:color w:val="auto"/>
                <w:sz w:val="16"/>
                <w:szCs w:val="16"/>
                <w:lang w:val="fr-CD" w:eastAsia="fr-FR"/>
              </w:rPr>
            </w:pPr>
            <w:r w:rsidRPr="00705F1A">
              <w:rPr>
                <w:rFonts w:asciiTheme="minorHAnsi" w:eastAsia="Meiryo UI" w:hAnsiTheme="minorHAnsi" w:cstheme="minorHAnsi"/>
                <w:b/>
                <w:color w:val="auto"/>
                <w:sz w:val="16"/>
                <w:szCs w:val="16"/>
                <w:lang w:val="fr-CD" w:eastAsia="fr-FR"/>
              </w:rPr>
              <w:t>Effet 1 : Renforcement des politiques et gouvernance provinciales relatives à la mise en œuvre de la REDD</w:t>
            </w:r>
          </w:p>
        </w:tc>
        <w:tc>
          <w:tcPr>
            <w:tcW w:w="1276" w:type="dxa"/>
            <w:tcBorders>
              <w:top w:val="single" w:sz="4" w:space="0" w:color="auto"/>
              <w:left w:val="nil"/>
              <w:bottom w:val="single" w:sz="4" w:space="0" w:color="auto"/>
              <w:right w:val="single" w:sz="4" w:space="0" w:color="auto"/>
            </w:tcBorders>
            <w:shd w:val="clear" w:color="auto" w:fill="auto"/>
            <w:vAlign w:val="center"/>
          </w:tcPr>
          <w:p w14:paraId="56B72131" w14:textId="77777777" w:rsidR="000C5F06" w:rsidRPr="00705F1A" w:rsidRDefault="000C5F06" w:rsidP="002C2A08">
            <w:pPr>
              <w:spacing w:after="0" w:line="180" w:lineRule="exact"/>
              <w:ind w:left="0" w:right="0" w:firstLine="0"/>
              <w:jc w:val="left"/>
              <w:rPr>
                <w:rFonts w:eastAsia="Times New Roman" w:cs="Arial"/>
                <w:color w:val="auto"/>
                <w:sz w:val="16"/>
                <w:szCs w:val="16"/>
                <w:lang w:val="fr-CD" w:eastAsia="fr-FR"/>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81342F"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BBD1AE"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417" w:type="dxa"/>
            <w:tcBorders>
              <w:top w:val="single" w:sz="4" w:space="0" w:color="auto"/>
              <w:left w:val="single" w:sz="4" w:space="0" w:color="auto"/>
              <w:bottom w:val="single" w:sz="4" w:space="0" w:color="auto"/>
              <w:right w:val="single" w:sz="4" w:space="0" w:color="auto"/>
            </w:tcBorders>
            <w:vAlign w:val="center"/>
          </w:tcPr>
          <w:p w14:paraId="1567DB8D" w14:textId="77777777" w:rsidR="000C5F06" w:rsidRPr="00705F1A" w:rsidRDefault="000C5F06" w:rsidP="00060B0F">
            <w:pPr>
              <w:spacing w:after="0" w:line="180" w:lineRule="exact"/>
              <w:ind w:left="0" w:right="0" w:firstLine="0"/>
              <w:jc w:val="center"/>
              <w:rPr>
                <w:rFonts w:eastAsia="Times New Roman" w:cs="Arial"/>
                <w:color w:val="auto"/>
                <w:sz w:val="16"/>
                <w:szCs w:val="16"/>
                <w:lang w:val="fr-CD" w:eastAsia="fr-FR"/>
              </w:rPr>
            </w:pPr>
          </w:p>
        </w:tc>
        <w:tc>
          <w:tcPr>
            <w:tcW w:w="2693" w:type="dxa"/>
            <w:tcBorders>
              <w:top w:val="single" w:sz="4" w:space="0" w:color="auto"/>
              <w:left w:val="single" w:sz="4" w:space="0" w:color="auto"/>
              <w:bottom w:val="single" w:sz="4" w:space="0" w:color="auto"/>
              <w:right w:val="single" w:sz="4" w:space="0" w:color="auto"/>
            </w:tcBorders>
          </w:tcPr>
          <w:p w14:paraId="4C5E73CF" w14:textId="77777777" w:rsidR="000C5F06" w:rsidRPr="00705F1A"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5E8D9FE5" w14:textId="77777777" w:rsidR="000C5F06" w:rsidRPr="00705F1A"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7A3BE9E8" w14:textId="77777777" w:rsidR="000C5F06" w:rsidRPr="008C65B0" w:rsidRDefault="000C5F06" w:rsidP="002C2A08">
            <w:pPr>
              <w:spacing w:after="0" w:line="180" w:lineRule="exact"/>
              <w:ind w:left="0" w:right="0" w:firstLine="0"/>
              <w:jc w:val="left"/>
              <w:rPr>
                <w:rFonts w:asciiTheme="minorHAnsi" w:eastAsia="Meiryo UI" w:hAnsiTheme="minorHAnsi" w:cs="Arial"/>
                <w:color w:val="FF0000"/>
                <w:sz w:val="16"/>
                <w:szCs w:val="16"/>
                <w:lang w:val="fr-CD" w:eastAsia="ja-JP"/>
              </w:rPr>
            </w:pPr>
          </w:p>
        </w:tc>
      </w:tr>
      <w:tr w:rsidR="00276D0F" w:rsidRPr="00705F1A" w14:paraId="61DC1485"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1AD2E9C5" w14:textId="294D6C1A"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 xml:space="preserve">Produit </w:t>
            </w:r>
            <w:r w:rsidR="006C1505" w:rsidRPr="00705F1A">
              <w:rPr>
                <w:rFonts w:eastAsia="Times New Roman" w:cs="Arial"/>
                <w:b/>
                <w:bCs/>
                <w:i/>
                <w:iCs/>
                <w:color w:val="auto"/>
                <w:sz w:val="16"/>
                <w:szCs w:val="16"/>
                <w:lang w:val="fr-CD" w:eastAsia="fr-FR"/>
              </w:rPr>
              <w:t>1.1.</w:t>
            </w:r>
          </w:p>
          <w:p w14:paraId="285EDE1E" w14:textId="7777777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color w:val="auto"/>
                <w:sz w:val="16"/>
                <w:szCs w:val="16"/>
                <w:lang w:val="fr-CD" w:eastAsia="fr-FR"/>
              </w:rPr>
              <w:t>Cadre de concertation multi sectoriel au niveau provincial est créé</w:t>
            </w:r>
          </w:p>
        </w:tc>
        <w:tc>
          <w:tcPr>
            <w:tcW w:w="1276" w:type="dxa"/>
            <w:tcBorders>
              <w:top w:val="nil"/>
              <w:left w:val="nil"/>
              <w:bottom w:val="single" w:sz="4" w:space="0" w:color="auto"/>
              <w:right w:val="single" w:sz="4" w:space="0" w:color="auto"/>
            </w:tcBorders>
            <w:shd w:val="clear" w:color="auto" w:fill="auto"/>
            <w:vAlign w:val="center"/>
          </w:tcPr>
          <w:p w14:paraId="5A7BFD8A"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Cadre de concertation multi sectoriel</w:t>
            </w:r>
          </w:p>
        </w:tc>
        <w:tc>
          <w:tcPr>
            <w:tcW w:w="1134" w:type="dxa"/>
            <w:tcBorders>
              <w:top w:val="nil"/>
              <w:left w:val="nil"/>
              <w:bottom w:val="single" w:sz="4" w:space="0" w:color="auto"/>
              <w:right w:val="single" w:sz="4" w:space="0" w:color="auto"/>
            </w:tcBorders>
            <w:shd w:val="clear" w:color="auto" w:fill="auto"/>
            <w:noWrap/>
            <w:vAlign w:val="center"/>
          </w:tcPr>
          <w:p w14:paraId="61BA6C66"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69EDA0D"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1</w:t>
            </w:r>
          </w:p>
        </w:tc>
        <w:tc>
          <w:tcPr>
            <w:tcW w:w="1417" w:type="dxa"/>
            <w:tcBorders>
              <w:top w:val="single" w:sz="4" w:space="0" w:color="auto"/>
              <w:left w:val="single" w:sz="4" w:space="0" w:color="auto"/>
              <w:bottom w:val="single" w:sz="4" w:space="0" w:color="auto"/>
              <w:right w:val="single" w:sz="4" w:space="0" w:color="auto"/>
            </w:tcBorders>
            <w:vAlign w:val="center"/>
          </w:tcPr>
          <w:p w14:paraId="0F0FD2AB" w14:textId="77777777" w:rsidR="00276D0F" w:rsidRPr="00705F1A"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1</w:t>
            </w:r>
          </w:p>
          <w:p w14:paraId="06A02A09" w14:textId="19E45093" w:rsidR="00276D0F" w:rsidRPr="00705F1A"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(100%)</w:t>
            </w:r>
          </w:p>
        </w:tc>
        <w:tc>
          <w:tcPr>
            <w:tcW w:w="2693" w:type="dxa"/>
            <w:tcBorders>
              <w:top w:val="single" w:sz="4" w:space="0" w:color="auto"/>
              <w:left w:val="single" w:sz="4" w:space="0" w:color="auto"/>
              <w:bottom w:val="single" w:sz="4" w:space="0" w:color="auto"/>
              <w:right w:val="single" w:sz="4" w:space="0" w:color="auto"/>
            </w:tcBorders>
          </w:tcPr>
          <w:p w14:paraId="349E8EAF"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0166C2FC"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7C3D9723" w14:textId="74054849" w:rsidR="003E66F8" w:rsidRPr="008C65B0" w:rsidRDefault="003E66F8">
            <w:pPr>
              <w:spacing w:after="0" w:line="180" w:lineRule="exact"/>
              <w:ind w:left="0" w:right="0" w:firstLine="0"/>
              <w:jc w:val="left"/>
              <w:rPr>
                <w:rFonts w:asciiTheme="minorHAnsi" w:eastAsia="Meiryo UI" w:hAnsiTheme="minorHAnsi" w:cs="Arial"/>
                <w:color w:val="FF0000"/>
                <w:sz w:val="16"/>
                <w:szCs w:val="16"/>
                <w:lang w:val="fr-CD" w:eastAsia="ja-JP"/>
              </w:rPr>
            </w:pPr>
          </w:p>
        </w:tc>
      </w:tr>
      <w:tr w:rsidR="00276D0F" w:rsidRPr="00705F1A" w14:paraId="37DFB0CB"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14517D22" w14:textId="13B7379B"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 xml:space="preserve">Produit </w:t>
            </w:r>
            <w:r w:rsidR="006C1505" w:rsidRPr="00705F1A">
              <w:rPr>
                <w:rFonts w:eastAsia="Times New Roman" w:cs="Arial"/>
                <w:b/>
                <w:bCs/>
                <w:i/>
                <w:iCs/>
                <w:color w:val="auto"/>
                <w:sz w:val="16"/>
                <w:szCs w:val="16"/>
                <w:lang w:val="fr-CD" w:eastAsia="fr-FR"/>
              </w:rPr>
              <w:t>1.2.</w:t>
            </w:r>
          </w:p>
          <w:p w14:paraId="153A307C" w14:textId="7777777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color w:val="auto"/>
                <w:sz w:val="16"/>
                <w:szCs w:val="16"/>
                <w:lang w:val="fr-CD" w:eastAsia="fr-FR"/>
              </w:rPr>
              <w:t>Plan d'action REDD+ provincial est approuvé</w:t>
            </w:r>
          </w:p>
        </w:tc>
        <w:tc>
          <w:tcPr>
            <w:tcW w:w="1276" w:type="dxa"/>
            <w:tcBorders>
              <w:top w:val="nil"/>
              <w:left w:val="nil"/>
              <w:bottom w:val="single" w:sz="4" w:space="0" w:color="auto"/>
              <w:right w:val="single" w:sz="4" w:space="0" w:color="auto"/>
            </w:tcBorders>
            <w:shd w:val="clear" w:color="auto" w:fill="auto"/>
            <w:vAlign w:val="center"/>
          </w:tcPr>
          <w:p w14:paraId="7462C22F"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Plan d'action REDD+ provincial</w:t>
            </w:r>
          </w:p>
        </w:tc>
        <w:tc>
          <w:tcPr>
            <w:tcW w:w="1134" w:type="dxa"/>
            <w:tcBorders>
              <w:top w:val="nil"/>
              <w:left w:val="nil"/>
              <w:bottom w:val="single" w:sz="4" w:space="0" w:color="auto"/>
              <w:right w:val="single" w:sz="4" w:space="0" w:color="auto"/>
            </w:tcBorders>
            <w:shd w:val="clear" w:color="auto" w:fill="auto"/>
            <w:noWrap/>
            <w:vAlign w:val="center"/>
          </w:tcPr>
          <w:p w14:paraId="0BC08DAC"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42CD03F"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1</w:t>
            </w:r>
          </w:p>
        </w:tc>
        <w:tc>
          <w:tcPr>
            <w:tcW w:w="1417" w:type="dxa"/>
            <w:tcBorders>
              <w:top w:val="single" w:sz="4" w:space="0" w:color="auto"/>
              <w:left w:val="single" w:sz="4" w:space="0" w:color="auto"/>
              <w:bottom w:val="single" w:sz="4" w:space="0" w:color="auto"/>
              <w:right w:val="single" w:sz="4" w:space="0" w:color="auto"/>
            </w:tcBorders>
            <w:vAlign w:val="center"/>
          </w:tcPr>
          <w:p w14:paraId="50192CAD" w14:textId="77777777" w:rsidR="00276D0F" w:rsidRPr="00705F1A"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p>
        </w:tc>
        <w:tc>
          <w:tcPr>
            <w:tcW w:w="2693" w:type="dxa"/>
            <w:tcBorders>
              <w:top w:val="single" w:sz="4" w:space="0" w:color="auto"/>
              <w:left w:val="single" w:sz="4" w:space="0" w:color="auto"/>
              <w:bottom w:val="single" w:sz="4" w:space="0" w:color="auto"/>
              <w:right w:val="single" w:sz="4" w:space="0" w:color="auto"/>
            </w:tcBorders>
          </w:tcPr>
          <w:p w14:paraId="131E5F98" w14:textId="585FBDD5" w:rsidR="00CE6DE1" w:rsidRPr="00705F1A" w:rsidRDefault="00CE6DE1" w:rsidP="00CE6DE1">
            <w:pPr>
              <w:spacing w:after="0" w:line="180" w:lineRule="exact"/>
              <w:ind w:left="0" w:right="0" w:firstLine="0"/>
              <w:jc w:val="left"/>
              <w:rPr>
                <w:rFonts w:ascii="Meiryo UI" w:eastAsia="Meiryo UI" w:hAnsi="Meiryo UI" w:cs="Arial"/>
                <w:color w:val="auto"/>
                <w:sz w:val="14"/>
                <w:szCs w:val="14"/>
                <w:lang w:val="fr-CD" w:eastAsia="ja-JP"/>
              </w:rPr>
            </w:pPr>
            <w:r w:rsidRPr="00705F1A">
              <w:rPr>
                <w:rFonts w:eastAsia="Meiryo UI"/>
                <w:color w:val="auto"/>
                <w:sz w:val="16"/>
                <w:szCs w:val="14"/>
                <w:lang w:val="fr-CD" w:eastAsia="ja-JP"/>
              </w:rPr>
              <w:t xml:space="preserve">Le plan initial a prévu la préparation du plan </w:t>
            </w:r>
            <w:r w:rsidR="009B3AFC" w:rsidRPr="00705F1A">
              <w:rPr>
                <w:rFonts w:eastAsia="Meiryo UI"/>
                <w:color w:val="auto"/>
                <w:sz w:val="16"/>
                <w:szCs w:val="14"/>
                <w:lang w:val="fr-CD" w:eastAsia="ja-JP"/>
              </w:rPr>
              <w:t xml:space="preserve">provincial </w:t>
            </w:r>
            <w:r w:rsidRPr="00705F1A">
              <w:rPr>
                <w:rFonts w:eastAsia="Meiryo UI"/>
                <w:color w:val="auto"/>
                <w:sz w:val="16"/>
                <w:szCs w:val="14"/>
                <w:lang w:val="fr-CD" w:eastAsia="ja-JP"/>
              </w:rPr>
              <w:t>d’action REDD+. Conformément à la politique du FONAREDD, le PPAT sera élaboré suivant le Schéma national d’aménagement du territoire.</w:t>
            </w:r>
            <w:r w:rsidRPr="00705F1A">
              <w:rPr>
                <w:rFonts w:ascii="Meiryo UI" w:eastAsia="Meiryo UI" w:hAnsi="Meiryo UI" w:cs="Arial"/>
                <w:color w:val="auto"/>
                <w:sz w:val="16"/>
                <w:szCs w:val="14"/>
                <w:lang w:val="fr-CD" w:eastAsia="ja-JP"/>
              </w:rPr>
              <w:t xml:space="preserve">  </w:t>
            </w:r>
          </w:p>
        </w:tc>
        <w:tc>
          <w:tcPr>
            <w:tcW w:w="1843" w:type="dxa"/>
            <w:tcBorders>
              <w:top w:val="single" w:sz="4" w:space="0" w:color="auto"/>
              <w:left w:val="single" w:sz="4" w:space="0" w:color="auto"/>
              <w:bottom w:val="single" w:sz="4" w:space="0" w:color="auto"/>
              <w:right w:val="single" w:sz="4" w:space="0" w:color="auto"/>
            </w:tcBorders>
          </w:tcPr>
          <w:p w14:paraId="314E09D3"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4DA46C68" w14:textId="3D47E376" w:rsidR="00E11896" w:rsidRPr="008C65B0" w:rsidRDefault="00E11896" w:rsidP="00A14B7D">
            <w:pPr>
              <w:rPr>
                <w:rFonts w:asciiTheme="minorHAnsi" w:eastAsia="Meiryo UI" w:hAnsiTheme="minorHAnsi" w:cs="Arial"/>
                <w:color w:val="FF0000"/>
                <w:lang w:val="fr-CD" w:eastAsia="ja-JP"/>
              </w:rPr>
            </w:pPr>
          </w:p>
        </w:tc>
      </w:tr>
      <w:tr w:rsidR="00276D0F" w:rsidRPr="00705F1A" w14:paraId="6EC9895C"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35C23A2C" w14:textId="133D1FCF"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1.3.</w:t>
            </w:r>
          </w:p>
          <w:p w14:paraId="773E6BB2" w14:textId="7777777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color w:val="auto"/>
                <w:sz w:val="16"/>
                <w:szCs w:val="16"/>
                <w:lang w:val="fr-CD" w:eastAsia="fr-FR"/>
              </w:rPr>
              <w:t>Plan de développement au niveau de ETD est établi</w:t>
            </w:r>
          </w:p>
        </w:tc>
        <w:tc>
          <w:tcPr>
            <w:tcW w:w="1276" w:type="dxa"/>
            <w:tcBorders>
              <w:top w:val="nil"/>
              <w:left w:val="nil"/>
              <w:bottom w:val="single" w:sz="4" w:space="0" w:color="auto"/>
              <w:right w:val="single" w:sz="4" w:space="0" w:color="auto"/>
            </w:tcBorders>
            <w:shd w:val="clear" w:color="auto" w:fill="auto"/>
            <w:vAlign w:val="center"/>
          </w:tcPr>
          <w:p w14:paraId="30B670F8"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Plan de développement au niveau d’ETD</w:t>
            </w:r>
          </w:p>
        </w:tc>
        <w:tc>
          <w:tcPr>
            <w:tcW w:w="1134" w:type="dxa"/>
            <w:tcBorders>
              <w:top w:val="nil"/>
              <w:left w:val="nil"/>
              <w:bottom w:val="single" w:sz="4" w:space="0" w:color="auto"/>
              <w:right w:val="single" w:sz="4" w:space="0" w:color="auto"/>
            </w:tcBorders>
            <w:shd w:val="clear" w:color="auto" w:fill="auto"/>
            <w:noWrap/>
            <w:vAlign w:val="center"/>
          </w:tcPr>
          <w:p w14:paraId="6218A3BF"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6F8EE24"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30</w:t>
            </w:r>
          </w:p>
        </w:tc>
        <w:tc>
          <w:tcPr>
            <w:tcW w:w="1417" w:type="dxa"/>
            <w:tcBorders>
              <w:top w:val="single" w:sz="4" w:space="0" w:color="auto"/>
              <w:left w:val="single" w:sz="4" w:space="0" w:color="auto"/>
              <w:bottom w:val="single" w:sz="4" w:space="0" w:color="auto"/>
              <w:right w:val="single" w:sz="4" w:space="0" w:color="auto"/>
            </w:tcBorders>
            <w:vAlign w:val="center"/>
          </w:tcPr>
          <w:p w14:paraId="074DE6B3" w14:textId="77777777" w:rsidR="00276D0F" w:rsidRPr="00705F1A"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p>
        </w:tc>
        <w:tc>
          <w:tcPr>
            <w:tcW w:w="2693" w:type="dxa"/>
            <w:tcBorders>
              <w:top w:val="single" w:sz="4" w:space="0" w:color="auto"/>
              <w:left w:val="single" w:sz="4" w:space="0" w:color="auto"/>
              <w:bottom w:val="single" w:sz="4" w:space="0" w:color="auto"/>
              <w:right w:val="single" w:sz="4" w:space="0" w:color="auto"/>
            </w:tcBorders>
          </w:tcPr>
          <w:p w14:paraId="0A844E74" w14:textId="309BBF4B" w:rsidR="00CE6DE1" w:rsidRPr="00705F1A" w:rsidRDefault="0023235F" w:rsidP="009B3AFC">
            <w:pPr>
              <w:spacing w:after="0" w:line="180" w:lineRule="exact"/>
              <w:ind w:left="0" w:right="0" w:firstLine="0"/>
              <w:jc w:val="left"/>
              <w:rPr>
                <w:rFonts w:asciiTheme="minorHAnsi" w:eastAsia="Meiryo UI" w:hAnsiTheme="minorHAnsi" w:cs="Arial"/>
                <w:color w:val="auto"/>
                <w:sz w:val="16"/>
                <w:szCs w:val="16"/>
                <w:lang w:val="fr-CD" w:eastAsia="ja-JP"/>
              </w:rPr>
            </w:pPr>
            <w:r w:rsidRPr="00705F1A">
              <w:rPr>
                <w:rFonts w:eastAsia="Meiryo UI"/>
                <w:color w:val="auto"/>
                <w:sz w:val="16"/>
                <w:szCs w:val="14"/>
                <w:lang w:val="fr-CD" w:eastAsia="ja-JP"/>
              </w:rPr>
              <w:t xml:space="preserve">Il a été décidé que </w:t>
            </w:r>
            <w:r w:rsidR="009B3AFC" w:rsidRPr="00705F1A">
              <w:rPr>
                <w:rFonts w:eastAsia="Meiryo UI"/>
                <w:color w:val="auto"/>
                <w:sz w:val="16"/>
                <w:szCs w:val="14"/>
                <w:lang w:val="fr-CD" w:eastAsia="ja-JP"/>
              </w:rPr>
              <w:t>des</w:t>
            </w:r>
            <w:r w:rsidRPr="00705F1A">
              <w:rPr>
                <w:rFonts w:eastAsia="Meiryo UI"/>
                <w:color w:val="auto"/>
                <w:sz w:val="16"/>
                <w:szCs w:val="14"/>
                <w:lang w:val="fr-CD" w:eastAsia="ja-JP"/>
              </w:rPr>
              <w:t xml:space="preserve"> PL</w:t>
            </w:r>
            <w:r w:rsidR="00CE6DE1" w:rsidRPr="00705F1A">
              <w:rPr>
                <w:rFonts w:eastAsia="Meiryo UI"/>
                <w:color w:val="auto"/>
                <w:sz w:val="16"/>
                <w:szCs w:val="14"/>
                <w:lang w:val="fr-CD" w:eastAsia="ja-JP"/>
              </w:rPr>
              <w:t>AT s</w:t>
            </w:r>
            <w:r w:rsidRPr="00705F1A">
              <w:rPr>
                <w:rFonts w:eastAsia="Meiryo UI"/>
                <w:color w:val="auto"/>
                <w:sz w:val="16"/>
                <w:szCs w:val="14"/>
                <w:lang w:val="fr-CD" w:eastAsia="ja-JP"/>
              </w:rPr>
              <w:t>oi</w:t>
            </w:r>
            <w:r w:rsidR="009B3AFC" w:rsidRPr="00705F1A">
              <w:rPr>
                <w:rFonts w:eastAsia="Meiryo UI"/>
                <w:color w:val="auto"/>
                <w:sz w:val="16"/>
                <w:szCs w:val="14"/>
                <w:lang w:val="fr-CD" w:eastAsia="ja-JP"/>
              </w:rPr>
              <w:t>en</w:t>
            </w:r>
            <w:r w:rsidRPr="00705F1A">
              <w:rPr>
                <w:rFonts w:eastAsia="Meiryo UI"/>
                <w:color w:val="auto"/>
                <w:sz w:val="16"/>
                <w:szCs w:val="14"/>
                <w:lang w:val="fr-CD" w:eastAsia="ja-JP"/>
              </w:rPr>
              <w:t xml:space="preserve">t </w:t>
            </w:r>
            <w:r w:rsidR="00CE6DE1" w:rsidRPr="00705F1A">
              <w:rPr>
                <w:rFonts w:eastAsia="Meiryo UI"/>
                <w:color w:val="auto"/>
                <w:sz w:val="16"/>
                <w:szCs w:val="14"/>
                <w:lang w:val="fr-CD" w:eastAsia="ja-JP"/>
              </w:rPr>
              <w:t>élaboré</w:t>
            </w:r>
            <w:r w:rsidR="009B3AFC" w:rsidRPr="00705F1A">
              <w:rPr>
                <w:rFonts w:eastAsia="Meiryo UI"/>
                <w:color w:val="auto"/>
                <w:sz w:val="16"/>
                <w:szCs w:val="14"/>
                <w:lang w:val="fr-CD" w:eastAsia="ja-JP"/>
              </w:rPr>
              <w:t>s</w:t>
            </w:r>
            <w:r w:rsidR="00CE6DE1" w:rsidRPr="00705F1A">
              <w:rPr>
                <w:rFonts w:eastAsia="Meiryo UI"/>
                <w:color w:val="auto"/>
                <w:sz w:val="16"/>
                <w:szCs w:val="14"/>
                <w:lang w:val="fr-CD" w:eastAsia="ja-JP"/>
              </w:rPr>
              <w:t xml:space="preserve"> suivant le</w:t>
            </w:r>
            <w:r w:rsidRPr="00705F1A">
              <w:rPr>
                <w:rFonts w:eastAsia="Meiryo UI"/>
                <w:color w:val="auto"/>
                <w:sz w:val="16"/>
                <w:szCs w:val="14"/>
                <w:lang w:val="fr-CD" w:eastAsia="ja-JP"/>
              </w:rPr>
              <w:t xml:space="preserve"> PPAT</w:t>
            </w:r>
            <w:r w:rsidR="00CE6DE1" w:rsidRPr="00705F1A">
              <w:rPr>
                <w:rFonts w:eastAsia="Meiryo UI"/>
                <w:color w:val="auto"/>
                <w:sz w:val="16"/>
                <w:szCs w:val="14"/>
                <w:lang w:val="fr-CD" w:eastAsia="ja-JP"/>
              </w:rPr>
              <w:t>.</w:t>
            </w:r>
            <w:r w:rsidR="00CE6DE1" w:rsidRPr="00705F1A">
              <w:rPr>
                <w:rFonts w:ascii="Meiryo UI" w:eastAsia="Meiryo UI" w:hAnsi="Meiryo UI" w:cs="Arial"/>
                <w:color w:val="auto"/>
                <w:sz w:val="16"/>
                <w:szCs w:val="14"/>
                <w:lang w:val="fr-CD" w:eastAsia="ja-JP"/>
              </w:rPr>
              <w:t xml:space="preserve"> </w:t>
            </w:r>
          </w:p>
        </w:tc>
        <w:tc>
          <w:tcPr>
            <w:tcW w:w="1843" w:type="dxa"/>
            <w:tcBorders>
              <w:top w:val="single" w:sz="4" w:space="0" w:color="auto"/>
              <w:left w:val="single" w:sz="4" w:space="0" w:color="auto"/>
              <w:bottom w:val="single" w:sz="4" w:space="0" w:color="auto"/>
              <w:right w:val="single" w:sz="4" w:space="0" w:color="auto"/>
            </w:tcBorders>
          </w:tcPr>
          <w:p w14:paraId="1D0FE750" w14:textId="53E66976"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6817A95F" w14:textId="52940476" w:rsidR="00276D0F" w:rsidRPr="008C65B0" w:rsidRDefault="00276D0F">
            <w:pPr>
              <w:spacing w:after="0" w:line="180" w:lineRule="exact"/>
              <w:ind w:left="0" w:right="0" w:firstLine="0"/>
              <w:jc w:val="left"/>
              <w:rPr>
                <w:rFonts w:asciiTheme="minorHAnsi" w:eastAsia="Times New Roman" w:hAnsiTheme="minorHAnsi" w:cs="Arial"/>
                <w:color w:val="FF0000"/>
                <w:sz w:val="16"/>
                <w:szCs w:val="16"/>
                <w:lang w:val="fr-CD" w:eastAsia="ja-JP"/>
              </w:rPr>
            </w:pPr>
          </w:p>
        </w:tc>
      </w:tr>
      <w:tr w:rsidR="00276D0F" w:rsidRPr="00705F1A" w14:paraId="140E558D"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69AD322A" w14:textId="52A3743E"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 xml:space="preserve">Produit </w:t>
            </w:r>
            <w:r w:rsidR="006C1505" w:rsidRPr="00705F1A">
              <w:rPr>
                <w:rFonts w:eastAsia="Times New Roman" w:cs="Arial"/>
                <w:b/>
                <w:bCs/>
                <w:i/>
                <w:iCs/>
                <w:color w:val="auto"/>
                <w:sz w:val="16"/>
                <w:szCs w:val="16"/>
                <w:lang w:val="fr-CD" w:eastAsia="fr-FR"/>
              </w:rPr>
              <w:t>1.4.</w:t>
            </w:r>
          </w:p>
          <w:p w14:paraId="346A6A26" w14:textId="7777777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color w:val="auto"/>
                <w:sz w:val="16"/>
                <w:szCs w:val="16"/>
                <w:lang w:val="fr-CD" w:eastAsia="fr-FR"/>
              </w:rPr>
              <w:t>Chaque secteur et ville dispose d’un CARG redynamisé d’un PGRN revalidé</w:t>
            </w:r>
          </w:p>
        </w:tc>
        <w:tc>
          <w:tcPr>
            <w:tcW w:w="1276" w:type="dxa"/>
            <w:tcBorders>
              <w:top w:val="nil"/>
              <w:left w:val="nil"/>
              <w:bottom w:val="single" w:sz="4" w:space="0" w:color="auto"/>
              <w:right w:val="single" w:sz="4" w:space="0" w:color="auto"/>
            </w:tcBorders>
            <w:shd w:val="clear" w:color="auto" w:fill="auto"/>
            <w:vAlign w:val="center"/>
          </w:tcPr>
          <w:p w14:paraId="7176F511"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de CARG actif et PGRN revalidé</w:t>
            </w:r>
          </w:p>
        </w:tc>
        <w:tc>
          <w:tcPr>
            <w:tcW w:w="1134" w:type="dxa"/>
            <w:tcBorders>
              <w:top w:val="nil"/>
              <w:left w:val="nil"/>
              <w:bottom w:val="single" w:sz="4" w:space="0" w:color="auto"/>
              <w:right w:val="single" w:sz="4" w:space="0" w:color="auto"/>
            </w:tcBorders>
            <w:shd w:val="clear" w:color="auto" w:fill="auto"/>
            <w:noWrap/>
            <w:vAlign w:val="center"/>
          </w:tcPr>
          <w:p w14:paraId="7BA46F07"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1676522"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30</w:t>
            </w:r>
          </w:p>
        </w:tc>
        <w:tc>
          <w:tcPr>
            <w:tcW w:w="1417" w:type="dxa"/>
            <w:tcBorders>
              <w:top w:val="single" w:sz="4" w:space="0" w:color="auto"/>
              <w:left w:val="single" w:sz="4" w:space="0" w:color="auto"/>
              <w:bottom w:val="single" w:sz="4" w:space="0" w:color="auto"/>
              <w:right w:val="single" w:sz="4" w:space="0" w:color="auto"/>
            </w:tcBorders>
            <w:vAlign w:val="center"/>
          </w:tcPr>
          <w:p w14:paraId="2ECD70BE" w14:textId="77777777" w:rsidR="00276D0F" w:rsidRPr="00705F1A"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p>
        </w:tc>
        <w:tc>
          <w:tcPr>
            <w:tcW w:w="2693" w:type="dxa"/>
            <w:tcBorders>
              <w:top w:val="single" w:sz="4" w:space="0" w:color="auto"/>
              <w:left w:val="single" w:sz="4" w:space="0" w:color="auto"/>
              <w:bottom w:val="single" w:sz="4" w:space="0" w:color="auto"/>
              <w:right w:val="single" w:sz="4" w:space="0" w:color="auto"/>
            </w:tcBorders>
          </w:tcPr>
          <w:p w14:paraId="0D0F04EE" w14:textId="6E058F60" w:rsidR="00276D0F" w:rsidRPr="00705F1A" w:rsidRDefault="004408F9" w:rsidP="002C2A08">
            <w:pPr>
              <w:spacing w:after="0" w:line="180" w:lineRule="exact"/>
              <w:ind w:left="0" w:right="0" w:firstLine="0"/>
              <w:jc w:val="left"/>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PLD AVEC CLD</w:t>
            </w:r>
          </w:p>
        </w:tc>
        <w:tc>
          <w:tcPr>
            <w:tcW w:w="1843" w:type="dxa"/>
            <w:tcBorders>
              <w:top w:val="single" w:sz="4" w:space="0" w:color="auto"/>
              <w:left w:val="single" w:sz="4" w:space="0" w:color="auto"/>
              <w:bottom w:val="single" w:sz="4" w:space="0" w:color="auto"/>
              <w:right w:val="single" w:sz="4" w:space="0" w:color="auto"/>
            </w:tcBorders>
          </w:tcPr>
          <w:p w14:paraId="05520E08" w14:textId="597B6604"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5A80A387" w14:textId="30FE48F8" w:rsidR="00276D0F" w:rsidRPr="008C65B0" w:rsidRDefault="00276D0F">
            <w:pPr>
              <w:spacing w:after="0" w:line="180" w:lineRule="exact"/>
              <w:ind w:left="0" w:right="0" w:firstLine="0"/>
              <w:jc w:val="left"/>
              <w:rPr>
                <w:rFonts w:asciiTheme="minorHAnsi" w:eastAsia="Times New Roman" w:hAnsiTheme="minorHAnsi" w:cs="Arial"/>
                <w:color w:val="FF0000"/>
                <w:sz w:val="16"/>
                <w:szCs w:val="16"/>
                <w:lang w:val="fr-CD" w:eastAsia="ja-JP"/>
              </w:rPr>
            </w:pPr>
          </w:p>
        </w:tc>
      </w:tr>
      <w:tr w:rsidR="00276D0F" w:rsidRPr="00705F1A" w14:paraId="1CCC01FE"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3C2D5737" w14:textId="59C5036F"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1.5.</w:t>
            </w:r>
          </w:p>
          <w:p w14:paraId="3277B12C" w14:textId="7777777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color w:val="auto"/>
                <w:sz w:val="16"/>
                <w:szCs w:val="16"/>
                <w:lang w:val="fr-CD" w:eastAsia="fr-FR"/>
              </w:rPr>
              <w:t>Structure provinciale pour le suivi de l'application de politique et mesure REDD</w:t>
            </w:r>
            <w:r w:rsidRPr="00705F1A">
              <w:rPr>
                <w:rFonts w:eastAsia="MS Mincho" w:cs="Arial"/>
                <w:color w:val="auto"/>
                <w:sz w:val="16"/>
                <w:szCs w:val="16"/>
                <w:lang w:val="fr-CD" w:eastAsia="ja-JP"/>
              </w:rPr>
              <w:t xml:space="preserve">+ </w:t>
            </w:r>
            <w:r w:rsidRPr="00705F1A">
              <w:rPr>
                <w:rFonts w:eastAsia="Times New Roman" w:cs="Arial"/>
                <w:color w:val="auto"/>
                <w:sz w:val="16"/>
                <w:szCs w:val="16"/>
                <w:lang w:val="fr-CD" w:eastAsia="fr-FR"/>
              </w:rPr>
              <w:t>afin de s’insérer au SNSF est établie</w:t>
            </w:r>
          </w:p>
        </w:tc>
        <w:tc>
          <w:tcPr>
            <w:tcW w:w="1276" w:type="dxa"/>
            <w:tcBorders>
              <w:top w:val="nil"/>
              <w:left w:val="nil"/>
              <w:bottom w:val="single" w:sz="4" w:space="0" w:color="auto"/>
              <w:right w:val="single" w:sz="4" w:space="0" w:color="auto"/>
            </w:tcBorders>
            <w:shd w:val="clear" w:color="auto" w:fill="auto"/>
            <w:vAlign w:val="center"/>
          </w:tcPr>
          <w:p w14:paraId="34D4B6CF"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de techniciens affectés</w:t>
            </w:r>
          </w:p>
        </w:tc>
        <w:tc>
          <w:tcPr>
            <w:tcW w:w="1134" w:type="dxa"/>
            <w:tcBorders>
              <w:top w:val="nil"/>
              <w:left w:val="nil"/>
              <w:bottom w:val="single" w:sz="4" w:space="0" w:color="auto"/>
              <w:right w:val="single" w:sz="4" w:space="0" w:color="auto"/>
            </w:tcBorders>
            <w:shd w:val="clear" w:color="auto" w:fill="auto"/>
            <w:noWrap/>
            <w:vAlign w:val="center"/>
          </w:tcPr>
          <w:p w14:paraId="5F75E429"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6D4806"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60</w:t>
            </w:r>
          </w:p>
        </w:tc>
        <w:tc>
          <w:tcPr>
            <w:tcW w:w="1417" w:type="dxa"/>
            <w:tcBorders>
              <w:top w:val="single" w:sz="4" w:space="0" w:color="auto"/>
              <w:left w:val="single" w:sz="4" w:space="0" w:color="auto"/>
              <w:bottom w:val="single" w:sz="4" w:space="0" w:color="auto"/>
              <w:right w:val="single" w:sz="4" w:space="0" w:color="auto"/>
            </w:tcBorders>
            <w:vAlign w:val="center"/>
          </w:tcPr>
          <w:p w14:paraId="38F02CB7" w14:textId="26422EA2" w:rsidR="00276D0F" w:rsidRPr="00F33D34" w:rsidRDefault="009D5C12"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100</w:t>
            </w:r>
          </w:p>
          <w:p w14:paraId="172E6064" w14:textId="5403BCD7" w:rsidR="00276D0F" w:rsidRPr="00F33D34" w:rsidRDefault="00276D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9D5C12" w:rsidRPr="00F33D34">
              <w:rPr>
                <w:rFonts w:asciiTheme="minorHAnsi" w:eastAsia="Meiryo UI" w:hAnsiTheme="minorHAnsi" w:cs="Arial"/>
                <w:color w:val="auto"/>
                <w:sz w:val="16"/>
                <w:szCs w:val="16"/>
                <w:lang w:val="fr-CD" w:eastAsia="ja-JP"/>
              </w:rPr>
              <w:t>167</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7A7A2AF0" w14:textId="77777777" w:rsidR="00276D0F" w:rsidRPr="008C65B0"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3508F683"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457E63EB" w14:textId="5F0E6290" w:rsidR="007D268A" w:rsidRPr="008C65B0" w:rsidRDefault="007D268A" w:rsidP="00A14B7D">
            <w:pPr>
              <w:rPr>
                <w:rFonts w:asciiTheme="minorHAnsi" w:eastAsia="Times New Roman" w:hAnsiTheme="minorHAnsi" w:cs="Arial"/>
                <w:color w:val="FF0000"/>
                <w:szCs w:val="16"/>
                <w:highlight w:val="cyan"/>
                <w:lang w:val="fr-CD" w:eastAsia="ja-JP"/>
              </w:rPr>
            </w:pPr>
          </w:p>
        </w:tc>
      </w:tr>
      <w:tr w:rsidR="00276D0F" w:rsidRPr="00705F1A" w14:paraId="1BEAE0FD"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018C885A" w14:textId="036D6909"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1.6.</w:t>
            </w:r>
          </w:p>
          <w:p w14:paraId="075793D4" w14:textId="7777777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color w:val="auto"/>
                <w:sz w:val="16"/>
                <w:szCs w:val="16"/>
                <w:lang w:val="fr-CD" w:eastAsia="fr-FR"/>
              </w:rPr>
              <w:t>Renforcement de capacité des agents pour le suivi de l'application de politique et mesure REDD</w:t>
            </w:r>
            <w:r w:rsidRPr="00705F1A">
              <w:rPr>
                <w:rFonts w:eastAsia="MS Mincho" w:cs="Arial"/>
                <w:color w:val="auto"/>
                <w:sz w:val="16"/>
                <w:szCs w:val="16"/>
                <w:lang w:val="fr-CD" w:eastAsia="ja-JP"/>
              </w:rPr>
              <w:t xml:space="preserve">+ </w:t>
            </w:r>
            <w:r w:rsidRPr="00705F1A">
              <w:rPr>
                <w:rFonts w:eastAsia="Times New Roman" w:cs="Arial"/>
                <w:color w:val="auto"/>
                <w:sz w:val="16"/>
                <w:szCs w:val="16"/>
                <w:lang w:val="fr-CD" w:eastAsia="fr-FR"/>
              </w:rPr>
              <w:t>afin d’incorporer au SNSF est effectué</w:t>
            </w:r>
          </w:p>
        </w:tc>
        <w:tc>
          <w:tcPr>
            <w:tcW w:w="1276" w:type="dxa"/>
            <w:tcBorders>
              <w:top w:val="nil"/>
              <w:left w:val="nil"/>
              <w:bottom w:val="single" w:sz="4" w:space="0" w:color="auto"/>
              <w:right w:val="single" w:sz="4" w:space="0" w:color="auto"/>
            </w:tcBorders>
            <w:shd w:val="clear" w:color="auto" w:fill="auto"/>
            <w:vAlign w:val="center"/>
          </w:tcPr>
          <w:p w14:paraId="45CEE929"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d'agent (technicien) formé</w:t>
            </w:r>
            <w:r w:rsidRPr="00705F1A">
              <w:rPr>
                <w:rFonts w:eastAsia="Times New Roman" w:cs="Arial"/>
                <w:color w:val="auto"/>
                <w:sz w:val="16"/>
                <w:szCs w:val="16"/>
                <w:lang w:val="fr-CD" w:eastAsia="fr-FR"/>
              </w:rPr>
              <w:br/>
              <w:t xml:space="preserve"> et équipé pour le suivi de l'application de politique et mesure afin d’incorporer au SNSF</w:t>
            </w:r>
          </w:p>
        </w:tc>
        <w:tc>
          <w:tcPr>
            <w:tcW w:w="1134" w:type="dxa"/>
            <w:tcBorders>
              <w:top w:val="nil"/>
              <w:left w:val="nil"/>
              <w:bottom w:val="single" w:sz="4" w:space="0" w:color="auto"/>
              <w:right w:val="single" w:sz="4" w:space="0" w:color="auto"/>
            </w:tcBorders>
            <w:shd w:val="clear" w:color="auto" w:fill="auto"/>
            <w:noWrap/>
            <w:vAlign w:val="center"/>
          </w:tcPr>
          <w:p w14:paraId="2DD39144"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75A615F"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60</w:t>
            </w:r>
          </w:p>
        </w:tc>
        <w:tc>
          <w:tcPr>
            <w:tcW w:w="1417" w:type="dxa"/>
            <w:tcBorders>
              <w:top w:val="single" w:sz="4" w:space="0" w:color="auto"/>
              <w:left w:val="single" w:sz="4" w:space="0" w:color="auto"/>
              <w:bottom w:val="single" w:sz="4" w:space="0" w:color="auto"/>
              <w:right w:val="single" w:sz="4" w:space="0" w:color="auto"/>
            </w:tcBorders>
            <w:vAlign w:val="center"/>
          </w:tcPr>
          <w:p w14:paraId="0E9CC308" w14:textId="45E80920" w:rsidR="00276D0F" w:rsidRPr="00F33D34" w:rsidRDefault="009D5C12"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100</w:t>
            </w:r>
          </w:p>
          <w:p w14:paraId="20B720EC" w14:textId="71B2F028" w:rsidR="00276D0F" w:rsidRPr="00F33D34" w:rsidRDefault="00276D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9D5C12" w:rsidRPr="00F33D34">
              <w:rPr>
                <w:rFonts w:asciiTheme="minorHAnsi" w:eastAsia="Meiryo UI" w:hAnsiTheme="minorHAnsi" w:cs="Arial"/>
                <w:color w:val="auto"/>
                <w:sz w:val="16"/>
                <w:szCs w:val="16"/>
                <w:lang w:val="fr-CD" w:eastAsia="ja-JP"/>
              </w:rPr>
              <w:t>167</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6E99C462" w14:textId="77777777" w:rsidR="00276D0F" w:rsidRPr="008C65B0" w:rsidRDefault="00276D0F" w:rsidP="00B131F0">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144BDD34" w14:textId="77777777" w:rsidR="00276D0F" w:rsidRPr="00705F1A" w:rsidRDefault="00276D0F" w:rsidP="00B131F0">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0929994D" w14:textId="56513117" w:rsidR="009D5C12" w:rsidRPr="008C65B0" w:rsidRDefault="009D5C12" w:rsidP="00A14B7D">
            <w:pPr>
              <w:rPr>
                <w:color w:val="FF0000"/>
                <w:highlight w:val="cyan"/>
                <w:lang w:val="fr-CD" w:eastAsia="ja-JP"/>
              </w:rPr>
            </w:pPr>
          </w:p>
        </w:tc>
      </w:tr>
      <w:tr w:rsidR="00276D0F" w:rsidRPr="00705F1A" w14:paraId="23EDCA1A"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72BBEEF4" w14:textId="0BA977BE"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1.7.</w:t>
            </w:r>
          </w:p>
          <w:p w14:paraId="2ECAF72F" w14:textId="7777777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color w:val="auto"/>
                <w:sz w:val="16"/>
                <w:szCs w:val="16"/>
                <w:lang w:val="fr-CD" w:eastAsia="fr-FR"/>
              </w:rPr>
              <w:t>Guide technique de modèle d'activité REDD+ Kwilu est établie</w:t>
            </w:r>
          </w:p>
        </w:tc>
        <w:tc>
          <w:tcPr>
            <w:tcW w:w="1276" w:type="dxa"/>
            <w:tcBorders>
              <w:top w:val="nil"/>
              <w:left w:val="nil"/>
              <w:bottom w:val="single" w:sz="4" w:space="0" w:color="auto"/>
              <w:right w:val="single" w:sz="4" w:space="0" w:color="auto"/>
            </w:tcBorders>
            <w:shd w:val="clear" w:color="auto" w:fill="auto"/>
            <w:vAlign w:val="center"/>
          </w:tcPr>
          <w:p w14:paraId="3B799952"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Guide technique de modèle d'activité REDD+ Kwilu</w:t>
            </w:r>
          </w:p>
        </w:tc>
        <w:tc>
          <w:tcPr>
            <w:tcW w:w="1134" w:type="dxa"/>
            <w:tcBorders>
              <w:top w:val="nil"/>
              <w:left w:val="nil"/>
              <w:bottom w:val="single" w:sz="4" w:space="0" w:color="auto"/>
              <w:right w:val="single" w:sz="4" w:space="0" w:color="auto"/>
            </w:tcBorders>
            <w:shd w:val="clear" w:color="auto" w:fill="auto"/>
            <w:noWrap/>
            <w:vAlign w:val="center"/>
          </w:tcPr>
          <w:p w14:paraId="42FBB10F"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81E9954"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1</w:t>
            </w:r>
          </w:p>
        </w:tc>
        <w:tc>
          <w:tcPr>
            <w:tcW w:w="1417" w:type="dxa"/>
            <w:tcBorders>
              <w:top w:val="single" w:sz="4" w:space="0" w:color="auto"/>
              <w:left w:val="single" w:sz="4" w:space="0" w:color="auto"/>
              <w:bottom w:val="single" w:sz="4" w:space="0" w:color="auto"/>
              <w:right w:val="single" w:sz="4" w:space="0" w:color="auto"/>
            </w:tcBorders>
            <w:vAlign w:val="center"/>
          </w:tcPr>
          <w:p w14:paraId="46237007" w14:textId="03D51F58" w:rsidR="00276D0F" w:rsidRPr="00F33D34"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0,</w:t>
            </w:r>
            <w:r w:rsidR="0087173B" w:rsidRPr="00F33D34">
              <w:rPr>
                <w:rFonts w:asciiTheme="minorHAnsi" w:eastAsia="Meiryo UI" w:hAnsiTheme="minorHAnsi" w:cs="Arial"/>
                <w:color w:val="auto"/>
                <w:sz w:val="16"/>
                <w:szCs w:val="16"/>
                <w:lang w:val="fr-CD" w:eastAsia="ja-JP"/>
              </w:rPr>
              <w:t>6</w:t>
            </w:r>
          </w:p>
          <w:p w14:paraId="654D3EAD" w14:textId="449B2A2B" w:rsidR="00276D0F" w:rsidRPr="00F33D34" w:rsidRDefault="00276D0F" w:rsidP="00521192">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87173B" w:rsidRPr="00F33D34">
              <w:rPr>
                <w:rFonts w:asciiTheme="minorHAnsi" w:eastAsia="Meiryo UI" w:hAnsiTheme="minorHAnsi" w:cs="Arial"/>
                <w:color w:val="auto"/>
                <w:sz w:val="16"/>
                <w:szCs w:val="16"/>
                <w:lang w:val="fr-CD" w:eastAsia="ja-JP"/>
              </w:rPr>
              <w:t>60</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2866CA60" w14:textId="77777777" w:rsidR="00276D0F" w:rsidRPr="008C65B0"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53B79344"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4F69ABB9" w14:textId="00B497B0" w:rsidR="00276D0F" w:rsidRPr="008C65B0" w:rsidRDefault="00276D0F" w:rsidP="00A14B7D">
            <w:pPr>
              <w:rPr>
                <w:rFonts w:eastAsiaTheme="minorEastAsia" w:cstheme="minorHAnsi"/>
                <w:color w:val="FF0000"/>
                <w:lang w:val="fr-CD" w:eastAsia="ja-JP"/>
              </w:rPr>
            </w:pPr>
            <w:r w:rsidRPr="008C65B0">
              <w:rPr>
                <w:rFonts w:cstheme="minorHAnsi"/>
                <w:color w:val="FF0000"/>
                <w:lang w:val="fr-CD" w:eastAsia="ja-JP"/>
              </w:rPr>
              <w:t xml:space="preserve"> </w:t>
            </w:r>
          </w:p>
        </w:tc>
      </w:tr>
      <w:tr w:rsidR="000C5F06" w:rsidRPr="00705F1A" w14:paraId="62842FF1"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tcPr>
          <w:p w14:paraId="517766EC" w14:textId="6CBF07D5" w:rsidR="000C5F06" w:rsidRPr="00705F1A" w:rsidRDefault="006C1505" w:rsidP="006C1505">
            <w:pPr>
              <w:spacing w:after="0" w:line="180" w:lineRule="exact"/>
              <w:ind w:left="0" w:right="0" w:firstLine="0"/>
              <w:jc w:val="left"/>
              <w:rPr>
                <w:rFonts w:eastAsia="Times New Roman" w:cs="Arial"/>
                <w:b/>
                <w:bCs/>
                <w:i/>
                <w:iCs/>
                <w:color w:val="auto"/>
                <w:sz w:val="16"/>
                <w:szCs w:val="16"/>
                <w:lang w:val="fr-CD" w:eastAsia="fr-FR"/>
              </w:rPr>
            </w:pPr>
            <w:r w:rsidRPr="00705F1A">
              <w:rPr>
                <w:rFonts w:asciiTheme="minorHAnsi" w:eastAsia="Meiryo UI" w:hAnsiTheme="minorHAnsi" w:cstheme="minorHAnsi"/>
                <w:b/>
                <w:color w:val="auto"/>
                <w:sz w:val="16"/>
                <w:szCs w:val="16"/>
                <w:lang w:val="fr-CD" w:eastAsia="fr-FR"/>
              </w:rPr>
              <w:t>Effet 2 : L’agroforesterie et la protection des forêts mises en place à travers l’Implication des concessionnaires/fermiers propriétaires et des paysans</w:t>
            </w:r>
          </w:p>
        </w:tc>
        <w:tc>
          <w:tcPr>
            <w:tcW w:w="1276" w:type="dxa"/>
            <w:tcBorders>
              <w:top w:val="nil"/>
              <w:left w:val="nil"/>
              <w:bottom w:val="single" w:sz="4" w:space="0" w:color="auto"/>
              <w:right w:val="single" w:sz="4" w:space="0" w:color="auto"/>
            </w:tcBorders>
            <w:shd w:val="clear" w:color="auto" w:fill="auto"/>
            <w:vAlign w:val="center"/>
          </w:tcPr>
          <w:p w14:paraId="6CB43FBA" w14:textId="77777777" w:rsidR="000C5F06" w:rsidRPr="00705F1A" w:rsidRDefault="000C5F06" w:rsidP="002C2A08">
            <w:pPr>
              <w:spacing w:after="0" w:line="180" w:lineRule="exact"/>
              <w:ind w:left="0" w:right="0" w:firstLine="0"/>
              <w:jc w:val="left"/>
              <w:rPr>
                <w:rFonts w:eastAsia="Times New Roman" w:cs="Arial"/>
                <w:color w:val="auto"/>
                <w:sz w:val="16"/>
                <w:szCs w:val="16"/>
                <w:lang w:val="fr-CD" w:eastAsia="fr-FR"/>
              </w:rPr>
            </w:pPr>
          </w:p>
        </w:tc>
        <w:tc>
          <w:tcPr>
            <w:tcW w:w="1134" w:type="dxa"/>
            <w:tcBorders>
              <w:top w:val="nil"/>
              <w:left w:val="nil"/>
              <w:bottom w:val="single" w:sz="4" w:space="0" w:color="auto"/>
              <w:right w:val="single" w:sz="4" w:space="0" w:color="auto"/>
            </w:tcBorders>
            <w:shd w:val="clear" w:color="auto" w:fill="auto"/>
            <w:noWrap/>
            <w:vAlign w:val="center"/>
          </w:tcPr>
          <w:p w14:paraId="59FDB429"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4F570D1"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417" w:type="dxa"/>
            <w:tcBorders>
              <w:top w:val="single" w:sz="4" w:space="0" w:color="auto"/>
              <w:left w:val="single" w:sz="4" w:space="0" w:color="auto"/>
              <w:bottom w:val="single" w:sz="4" w:space="0" w:color="auto"/>
              <w:right w:val="single" w:sz="4" w:space="0" w:color="auto"/>
            </w:tcBorders>
            <w:vAlign w:val="center"/>
          </w:tcPr>
          <w:p w14:paraId="06F5FFA9" w14:textId="77777777" w:rsidR="000C5F06" w:rsidRPr="00F33D34" w:rsidRDefault="000C5F06" w:rsidP="00060B0F">
            <w:pPr>
              <w:spacing w:after="0" w:line="180" w:lineRule="exact"/>
              <w:ind w:left="0" w:right="0" w:firstLine="0"/>
              <w:jc w:val="center"/>
              <w:rPr>
                <w:rFonts w:asciiTheme="minorHAnsi" w:eastAsia="Meiryo UI" w:hAnsiTheme="minorHAnsi" w:cs="Arial"/>
                <w:color w:val="auto"/>
                <w:sz w:val="16"/>
                <w:szCs w:val="16"/>
                <w:lang w:val="fr-CD" w:eastAsia="ja-JP"/>
              </w:rPr>
            </w:pPr>
          </w:p>
        </w:tc>
        <w:tc>
          <w:tcPr>
            <w:tcW w:w="2693" w:type="dxa"/>
            <w:tcBorders>
              <w:top w:val="single" w:sz="4" w:space="0" w:color="auto"/>
              <w:left w:val="single" w:sz="4" w:space="0" w:color="auto"/>
              <w:bottom w:val="single" w:sz="4" w:space="0" w:color="auto"/>
              <w:right w:val="single" w:sz="4" w:space="0" w:color="auto"/>
            </w:tcBorders>
          </w:tcPr>
          <w:p w14:paraId="265DA214" w14:textId="77777777" w:rsidR="000C5F06" w:rsidRPr="008C65B0"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711FAF21" w14:textId="77777777" w:rsidR="000C5F06" w:rsidRPr="00705F1A"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678E8B55" w14:textId="77777777" w:rsidR="000C5F06" w:rsidRPr="008C65B0" w:rsidRDefault="000C5F06" w:rsidP="002C2A08">
            <w:pPr>
              <w:spacing w:after="0" w:line="180" w:lineRule="exact"/>
              <w:ind w:left="0" w:right="0" w:firstLine="0"/>
              <w:jc w:val="left"/>
              <w:rPr>
                <w:rFonts w:asciiTheme="minorHAnsi" w:eastAsia="Meiryo UI" w:hAnsiTheme="minorHAnsi" w:cs="Arial"/>
                <w:color w:val="FF0000"/>
                <w:sz w:val="16"/>
                <w:szCs w:val="16"/>
                <w:lang w:val="fr-CD" w:eastAsia="ja-JP"/>
              </w:rPr>
            </w:pPr>
          </w:p>
        </w:tc>
      </w:tr>
      <w:tr w:rsidR="00276D0F" w:rsidRPr="00705F1A" w14:paraId="2EDCD45D"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tcPr>
          <w:p w14:paraId="51D0B3A4" w14:textId="0E94D80B"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 xml:space="preserve">Produit </w:t>
            </w:r>
            <w:r w:rsidR="006C1505" w:rsidRPr="00705F1A">
              <w:rPr>
                <w:rFonts w:eastAsia="Times New Roman" w:cs="Arial"/>
                <w:b/>
                <w:bCs/>
                <w:i/>
                <w:iCs/>
                <w:color w:val="auto"/>
                <w:sz w:val="16"/>
                <w:szCs w:val="16"/>
                <w:lang w:val="fr-CD" w:eastAsia="fr-FR"/>
              </w:rPr>
              <w:t>2.1.</w:t>
            </w:r>
          </w:p>
          <w:p w14:paraId="4E886BE0"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Les concessionnaires créent des plantations agro-forestières de 5 à 10 ha chacune</w:t>
            </w:r>
          </w:p>
        </w:tc>
        <w:tc>
          <w:tcPr>
            <w:tcW w:w="1276" w:type="dxa"/>
            <w:tcBorders>
              <w:top w:val="nil"/>
              <w:left w:val="nil"/>
              <w:bottom w:val="single" w:sz="4" w:space="0" w:color="auto"/>
              <w:right w:val="single" w:sz="4" w:space="0" w:color="auto"/>
            </w:tcBorders>
            <w:shd w:val="clear" w:color="auto" w:fill="auto"/>
            <w:vAlign w:val="center"/>
          </w:tcPr>
          <w:p w14:paraId="629F4D49"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Ha cultivés</w:t>
            </w:r>
          </w:p>
        </w:tc>
        <w:tc>
          <w:tcPr>
            <w:tcW w:w="1134" w:type="dxa"/>
            <w:tcBorders>
              <w:top w:val="nil"/>
              <w:left w:val="nil"/>
              <w:bottom w:val="single" w:sz="4" w:space="0" w:color="auto"/>
              <w:right w:val="single" w:sz="4" w:space="0" w:color="auto"/>
            </w:tcBorders>
            <w:shd w:val="clear" w:color="auto" w:fill="auto"/>
            <w:noWrap/>
            <w:vAlign w:val="center"/>
          </w:tcPr>
          <w:p w14:paraId="1464CC5A"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BD27EFC"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2 500</w:t>
            </w:r>
          </w:p>
        </w:tc>
        <w:tc>
          <w:tcPr>
            <w:tcW w:w="1417" w:type="dxa"/>
            <w:tcBorders>
              <w:top w:val="single" w:sz="4" w:space="0" w:color="auto"/>
              <w:left w:val="single" w:sz="4" w:space="0" w:color="auto"/>
              <w:bottom w:val="single" w:sz="4" w:space="0" w:color="auto"/>
              <w:right w:val="single" w:sz="4" w:space="0" w:color="auto"/>
            </w:tcBorders>
            <w:vAlign w:val="center"/>
          </w:tcPr>
          <w:p w14:paraId="38B81C15" w14:textId="3A7B3B22" w:rsidR="00276D0F" w:rsidRPr="00F33D34" w:rsidRDefault="00A44A0C"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896</w:t>
            </w:r>
          </w:p>
          <w:p w14:paraId="75DA0DC3" w14:textId="24984FA9" w:rsidR="00276D0F" w:rsidRPr="00F33D34" w:rsidRDefault="00276D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A44A0C" w:rsidRPr="00F33D34">
              <w:rPr>
                <w:rFonts w:asciiTheme="minorHAnsi" w:eastAsia="Meiryo UI" w:hAnsiTheme="minorHAnsi" w:cs="Arial"/>
                <w:color w:val="auto"/>
                <w:sz w:val="16"/>
                <w:szCs w:val="16"/>
                <w:lang w:val="fr-CD" w:eastAsia="ja-JP"/>
              </w:rPr>
              <w:t>36</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4E89DE25" w14:textId="77777777" w:rsidR="00276D0F" w:rsidRPr="008C65B0"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4C5E01E9"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0B10ECCD" w14:textId="46820EE3" w:rsidR="008C0281" w:rsidRPr="00F33D34" w:rsidRDefault="008C0281">
            <w:pPr>
              <w:spacing w:after="0" w:line="180" w:lineRule="exact"/>
              <w:ind w:left="0" w:right="0" w:firstLine="0"/>
              <w:jc w:val="left"/>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Oui</w:t>
            </w:r>
          </w:p>
          <w:p w14:paraId="61485474" w14:textId="0681E313" w:rsidR="00A44A0C" w:rsidRPr="00F33D34" w:rsidRDefault="00A44A0C">
            <w:pPr>
              <w:spacing w:after="0" w:line="180" w:lineRule="exact"/>
              <w:ind w:left="0" w:right="0" w:firstLine="0"/>
              <w:jc w:val="left"/>
              <w:rPr>
                <w:rFonts w:asciiTheme="minorHAnsi" w:eastAsia="Times New Roman" w:hAnsiTheme="minorHAnsi" w:cs="Arial"/>
                <w:color w:val="auto"/>
                <w:sz w:val="16"/>
                <w:szCs w:val="16"/>
                <w:lang w:val="fr-CD" w:eastAsia="ja-JP"/>
              </w:rPr>
            </w:pPr>
          </w:p>
        </w:tc>
      </w:tr>
      <w:tr w:rsidR="00276D0F" w:rsidRPr="00705F1A" w14:paraId="6E4CB3B6"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68F91A35" w14:textId="120E5C08"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2.2.</w:t>
            </w:r>
          </w:p>
          <w:p w14:paraId="376F4AA8"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Les concessionnaires créent des mises en défens d’au moins 5 m de largeur autour de leurs plantations agro forestières</w:t>
            </w:r>
          </w:p>
        </w:tc>
        <w:tc>
          <w:tcPr>
            <w:tcW w:w="1276" w:type="dxa"/>
            <w:tcBorders>
              <w:top w:val="nil"/>
              <w:left w:val="nil"/>
              <w:bottom w:val="single" w:sz="4" w:space="0" w:color="auto"/>
              <w:right w:val="single" w:sz="4" w:space="0" w:color="auto"/>
            </w:tcBorders>
            <w:shd w:val="clear" w:color="auto" w:fill="auto"/>
            <w:vAlign w:val="center"/>
          </w:tcPr>
          <w:p w14:paraId="438FDBFC"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Ha de mise en défens</w:t>
            </w:r>
          </w:p>
        </w:tc>
        <w:tc>
          <w:tcPr>
            <w:tcW w:w="1134" w:type="dxa"/>
            <w:tcBorders>
              <w:top w:val="nil"/>
              <w:left w:val="nil"/>
              <w:bottom w:val="single" w:sz="4" w:space="0" w:color="auto"/>
              <w:right w:val="single" w:sz="4" w:space="0" w:color="auto"/>
            </w:tcBorders>
            <w:shd w:val="clear" w:color="auto" w:fill="auto"/>
            <w:noWrap/>
            <w:vAlign w:val="center"/>
          </w:tcPr>
          <w:p w14:paraId="00F71AEF"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2721D15"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209</w:t>
            </w:r>
          </w:p>
        </w:tc>
        <w:tc>
          <w:tcPr>
            <w:tcW w:w="1417" w:type="dxa"/>
            <w:tcBorders>
              <w:top w:val="single" w:sz="4" w:space="0" w:color="auto"/>
              <w:left w:val="single" w:sz="4" w:space="0" w:color="auto"/>
              <w:bottom w:val="single" w:sz="4" w:space="0" w:color="auto"/>
              <w:right w:val="single" w:sz="4" w:space="0" w:color="auto"/>
            </w:tcBorders>
            <w:vAlign w:val="center"/>
          </w:tcPr>
          <w:p w14:paraId="7C4EF4E9" w14:textId="1771995D" w:rsidR="00276D0F" w:rsidRPr="00F33D34" w:rsidRDefault="007F34AA"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72</w:t>
            </w:r>
          </w:p>
          <w:p w14:paraId="75B0D5D8" w14:textId="7C153B8E" w:rsidR="00276D0F" w:rsidRPr="00F33D34" w:rsidRDefault="00276D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5B4A6A" w:rsidRPr="00F33D34">
              <w:rPr>
                <w:rFonts w:asciiTheme="minorHAnsi" w:eastAsia="Meiryo UI" w:hAnsiTheme="minorHAnsi" w:cs="Arial"/>
                <w:color w:val="auto"/>
                <w:sz w:val="16"/>
                <w:szCs w:val="16"/>
                <w:lang w:val="fr-CD" w:eastAsia="ja-JP"/>
              </w:rPr>
              <w:t>3</w:t>
            </w:r>
            <w:r w:rsidR="007F34AA" w:rsidRPr="00F33D34">
              <w:rPr>
                <w:rFonts w:asciiTheme="minorHAnsi" w:eastAsia="Meiryo UI" w:hAnsiTheme="minorHAnsi" w:cs="Arial"/>
                <w:color w:val="auto"/>
                <w:sz w:val="16"/>
                <w:szCs w:val="16"/>
                <w:lang w:val="fr-CD" w:eastAsia="ja-JP"/>
              </w:rPr>
              <w:t>4</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443F546B" w14:textId="77777777" w:rsidR="00276D0F" w:rsidRPr="008C65B0"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2F765433"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58130FA9" w14:textId="3385F7AA" w:rsidR="007F34AA" w:rsidRPr="00F33D34" w:rsidRDefault="008C0281" w:rsidP="008D67E5">
            <w:pPr>
              <w:spacing w:after="0" w:line="180" w:lineRule="exact"/>
              <w:ind w:left="0" w:right="0" w:firstLine="0"/>
              <w:jc w:val="left"/>
              <w:rPr>
                <w:rFonts w:asciiTheme="minorHAnsi" w:eastAsia="Times New Roman"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Oui</w:t>
            </w:r>
          </w:p>
        </w:tc>
      </w:tr>
      <w:tr w:rsidR="00276D0F" w:rsidRPr="00705F1A" w14:paraId="6FF5FB07"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3A9233B5" w14:textId="6DE2643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lastRenderedPageBreak/>
              <w:t>Produit</w:t>
            </w:r>
            <w:r w:rsidR="006C1505" w:rsidRPr="00705F1A">
              <w:rPr>
                <w:rFonts w:eastAsia="Times New Roman" w:cs="Arial"/>
                <w:b/>
                <w:bCs/>
                <w:i/>
                <w:iCs/>
                <w:color w:val="auto"/>
                <w:sz w:val="16"/>
                <w:szCs w:val="16"/>
                <w:lang w:val="fr-CD" w:eastAsia="fr-FR"/>
              </w:rPr>
              <w:t xml:space="preserve"> 2.3.</w:t>
            </w:r>
          </w:p>
          <w:p w14:paraId="15D6713C"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Les paysans de 250 villages créent des plantations communautaires agro forestières de superficies chacune comprises entre 0,5 et 1 ha par paysan</w:t>
            </w:r>
          </w:p>
        </w:tc>
        <w:tc>
          <w:tcPr>
            <w:tcW w:w="1276" w:type="dxa"/>
            <w:tcBorders>
              <w:top w:val="nil"/>
              <w:left w:val="nil"/>
              <w:bottom w:val="single" w:sz="4" w:space="0" w:color="auto"/>
              <w:right w:val="single" w:sz="4" w:space="0" w:color="auto"/>
            </w:tcBorders>
            <w:shd w:val="clear" w:color="auto" w:fill="auto"/>
            <w:vAlign w:val="center"/>
          </w:tcPr>
          <w:p w14:paraId="5EC2D367"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ha de plantations agro forestières cultivées par les paysans</w:t>
            </w:r>
          </w:p>
        </w:tc>
        <w:tc>
          <w:tcPr>
            <w:tcW w:w="1134" w:type="dxa"/>
            <w:tcBorders>
              <w:top w:val="nil"/>
              <w:left w:val="nil"/>
              <w:bottom w:val="single" w:sz="4" w:space="0" w:color="auto"/>
              <w:right w:val="single" w:sz="4" w:space="0" w:color="auto"/>
            </w:tcBorders>
            <w:shd w:val="clear" w:color="auto" w:fill="auto"/>
            <w:noWrap/>
            <w:vAlign w:val="center"/>
          </w:tcPr>
          <w:p w14:paraId="7334F0A1"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63FC3A"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2 500</w:t>
            </w:r>
          </w:p>
        </w:tc>
        <w:tc>
          <w:tcPr>
            <w:tcW w:w="1417" w:type="dxa"/>
            <w:tcBorders>
              <w:top w:val="single" w:sz="4" w:space="0" w:color="auto"/>
              <w:left w:val="single" w:sz="4" w:space="0" w:color="auto"/>
              <w:bottom w:val="single" w:sz="4" w:space="0" w:color="auto"/>
              <w:right w:val="single" w:sz="4" w:space="0" w:color="auto"/>
            </w:tcBorders>
            <w:vAlign w:val="center"/>
          </w:tcPr>
          <w:p w14:paraId="44789C4E" w14:textId="695C0A69" w:rsidR="00276D0F" w:rsidRPr="00F33D34" w:rsidRDefault="005117C1"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1</w:t>
            </w:r>
            <w:r w:rsidR="007F34AA" w:rsidRPr="00F33D34">
              <w:rPr>
                <w:rFonts w:asciiTheme="minorHAnsi" w:eastAsia="Meiryo UI" w:hAnsiTheme="minorHAnsi" w:cs="Arial"/>
                <w:color w:val="auto"/>
                <w:sz w:val="16"/>
                <w:szCs w:val="16"/>
                <w:lang w:val="fr-CD" w:eastAsia="ja-JP"/>
              </w:rPr>
              <w:t>.806</w:t>
            </w:r>
          </w:p>
          <w:p w14:paraId="1294CA83" w14:textId="0B085F66" w:rsidR="00276D0F" w:rsidRPr="00F33D34" w:rsidRDefault="00276D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547578" w:rsidRPr="00F33D34">
              <w:rPr>
                <w:rFonts w:asciiTheme="minorHAnsi" w:eastAsia="Meiryo UI" w:hAnsiTheme="minorHAnsi" w:cs="Arial"/>
                <w:color w:val="auto"/>
                <w:sz w:val="16"/>
                <w:szCs w:val="16"/>
                <w:lang w:val="fr-CD" w:eastAsia="ja-JP"/>
              </w:rPr>
              <w:t>72</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416AC03A" w14:textId="77777777" w:rsidR="00276D0F" w:rsidRPr="00F33D34"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48BC5B5B" w14:textId="77777777" w:rsidR="00276D0F" w:rsidRPr="00F33D34"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66B95B71" w14:textId="45204C7E" w:rsidR="007F34AA" w:rsidRPr="00F33D34" w:rsidRDefault="008C0281">
            <w:pPr>
              <w:spacing w:after="0" w:line="180" w:lineRule="exact"/>
              <w:ind w:left="0" w:right="0" w:firstLine="0"/>
              <w:jc w:val="left"/>
              <w:rPr>
                <w:rFonts w:asciiTheme="minorHAnsi" w:eastAsia="Times New Roman"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Oui</w:t>
            </w:r>
          </w:p>
        </w:tc>
      </w:tr>
      <w:tr w:rsidR="00276D0F" w:rsidRPr="00705F1A" w14:paraId="1C6A6276"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4C5A61AF" w14:textId="1CF904D4"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2.4.</w:t>
            </w:r>
          </w:p>
          <w:p w14:paraId="42626206"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Les paysans de 250 villages mettent en défens leur plantation agro forestière</w:t>
            </w:r>
          </w:p>
        </w:tc>
        <w:tc>
          <w:tcPr>
            <w:tcW w:w="1276" w:type="dxa"/>
            <w:tcBorders>
              <w:top w:val="nil"/>
              <w:left w:val="nil"/>
              <w:bottom w:val="single" w:sz="4" w:space="0" w:color="auto"/>
              <w:right w:val="single" w:sz="4" w:space="0" w:color="auto"/>
            </w:tcBorders>
            <w:shd w:val="clear" w:color="auto" w:fill="auto"/>
            <w:vAlign w:val="center"/>
          </w:tcPr>
          <w:p w14:paraId="535745CA"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de plantations agro forestières cultivées par les paysans et mises en défense</w:t>
            </w:r>
          </w:p>
        </w:tc>
        <w:tc>
          <w:tcPr>
            <w:tcW w:w="1134" w:type="dxa"/>
            <w:tcBorders>
              <w:top w:val="nil"/>
              <w:left w:val="nil"/>
              <w:bottom w:val="single" w:sz="4" w:space="0" w:color="auto"/>
              <w:right w:val="single" w:sz="4" w:space="0" w:color="auto"/>
            </w:tcBorders>
            <w:shd w:val="clear" w:color="auto" w:fill="auto"/>
            <w:noWrap/>
            <w:vAlign w:val="center"/>
          </w:tcPr>
          <w:p w14:paraId="561D2668"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8D84EF4"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209</w:t>
            </w:r>
          </w:p>
        </w:tc>
        <w:tc>
          <w:tcPr>
            <w:tcW w:w="1417" w:type="dxa"/>
            <w:tcBorders>
              <w:top w:val="single" w:sz="4" w:space="0" w:color="auto"/>
              <w:left w:val="single" w:sz="4" w:space="0" w:color="auto"/>
              <w:bottom w:val="single" w:sz="4" w:space="0" w:color="auto"/>
              <w:right w:val="single" w:sz="4" w:space="0" w:color="auto"/>
            </w:tcBorders>
            <w:vAlign w:val="center"/>
          </w:tcPr>
          <w:p w14:paraId="7DA5AE2F" w14:textId="564F2039" w:rsidR="00276D0F" w:rsidRPr="00F33D34" w:rsidRDefault="00547578"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147</w:t>
            </w:r>
          </w:p>
          <w:p w14:paraId="6B99D3BB" w14:textId="3493FE2E" w:rsidR="00276D0F" w:rsidRPr="00F33D34" w:rsidRDefault="00276D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547578" w:rsidRPr="00F33D34">
              <w:rPr>
                <w:rFonts w:asciiTheme="minorHAnsi" w:eastAsia="Meiryo UI" w:hAnsiTheme="minorHAnsi" w:cs="Arial"/>
                <w:color w:val="auto"/>
                <w:sz w:val="16"/>
                <w:szCs w:val="16"/>
                <w:lang w:val="fr-CD" w:eastAsia="ja-JP"/>
              </w:rPr>
              <w:t>70</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132EE5E0" w14:textId="77777777" w:rsidR="00276D0F" w:rsidRPr="00F33D34"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70156192" w14:textId="77777777" w:rsidR="00276D0F" w:rsidRPr="00F33D34"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43E75310" w14:textId="2615B1B3" w:rsidR="007F34AA" w:rsidRPr="00F33D34" w:rsidRDefault="008C0281">
            <w:pPr>
              <w:spacing w:after="0" w:line="180" w:lineRule="exact"/>
              <w:ind w:left="0" w:right="0" w:firstLine="0"/>
              <w:jc w:val="left"/>
              <w:rPr>
                <w:rFonts w:asciiTheme="minorHAnsi" w:eastAsia="Times New Roman"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Oui</w:t>
            </w:r>
          </w:p>
        </w:tc>
      </w:tr>
      <w:tr w:rsidR="000C5F06" w:rsidRPr="00705F1A" w14:paraId="005026B3"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738C9548" w14:textId="1D15216E" w:rsidR="000C5F06" w:rsidRPr="00705F1A" w:rsidRDefault="006C1505" w:rsidP="006C1505">
            <w:pPr>
              <w:spacing w:after="0" w:line="180" w:lineRule="exact"/>
              <w:ind w:left="0" w:right="0" w:firstLine="0"/>
              <w:jc w:val="left"/>
              <w:rPr>
                <w:rFonts w:eastAsia="Times New Roman" w:cs="Arial"/>
                <w:b/>
                <w:bCs/>
                <w:i/>
                <w:iCs/>
                <w:color w:val="auto"/>
                <w:sz w:val="16"/>
                <w:szCs w:val="16"/>
                <w:lang w:val="fr-CD" w:eastAsia="fr-FR"/>
              </w:rPr>
            </w:pPr>
            <w:r w:rsidRPr="00705F1A">
              <w:rPr>
                <w:rFonts w:asciiTheme="minorHAnsi" w:eastAsia="Meiryo UI" w:hAnsiTheme="minorHAnsi" w:cstheme="minorHAnsi"/>
                <w:b/>
                <w:color w:val="auto"/>
                <w:sz w:val="16"/>
                <w:szCs w:val="16"/>
                <w:lang w:val="fr-CD" w:eastAsia="fr-FR"/>
              </w:rPr>
              <w:t>Effet 3 : Protection de l’environnement des terroirs à travers l’implication des villageois</w:t>
            </w:r>
          </w:p>
        </w:tc>
        <w:tc>
          <w:tcPr>
            <w:tcW w:w="1276" w:type="dxa"/>
            <w:tcBorders>
              <w:top w:val="nil"/>
              <w:left w:val="nil"/>
              <w:bottom w:val="single" w:sz="4" w:space="0" w:color="auto"/>
              <w:right w:val="single" w:sz="4" w:space="0" w:color="auto"/>
            </w:tcBorders>
            <w:shd w:val="clear" w:color="auto" w:fill="auto"/>
            <w:vAlign w:val="center"/>
          </w:tcPr>
          <w:p w14:paraId="7347CE6F" w14:textId="77777777" w:rsidR="000C5F06" w:rsidRPr="00705F1A" w:rsidRDefault="000C5F06" w:rsidP="002C2A08">
            <w:pPr>
              <w:spacing w:after="0" w:line="180" w:lineRule="exact"/>
              <w:ind w:left="0" w:right="0" w:firstLine="0"/>
              <w:jc w:val="left"/>
              <w:rPr>
                <w:rFonts w:eastAsia="Times New Roman" w:cs="Arial"/>
                <w:color w:val="auto"/>
                <w:sz w:val="16"/>
                <w:szCs w:val="16"/>
                <w:lang w:val="fr-CD" w:eastAsia="fr-FR"/>
              </w:rPr>
            </w:pPr>
          </w:p>
        </w:tc>
        <w:tc>
          <w:tcPr>
            <w:tcW w:w="1134" w:type="dxa"/>
            <w:tcBorders>
              <w:top w:val="nil"/>
              <w:left w:val="nil"/>
              <w:bottom w:val="single" w:sz="4" w:space="0" w:color="auto"/>
              <w:right w:val="single" w:sz="4" w:space="0" w:color="auto"/>
            </w:tcBorders>
            <w:shd w:val="clear" w:color="auto" w:fill="auto"/>
            <w:noWrap/>
            <w:vAlign w:val="center"/>
          </w:tcPr>
          <w:p w14:paraId="24C76C17"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18A7A43"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417" w:type="dxa"/>
            <w:tcBorders>
              <w:top w:val="single" w:sz="4" w:space="0" w:color="auto"/>
              <w:left w:val="single" w:sz="4" w:space="0" w:color="auto"/>
              <w:bottom w:val="single" w:sz="4" w:space="0" w:color="auto"/>
              <w:right w:val="single" w:sz="4" w:space="0" w:color="auto"/>
            </w:tcBorders>
            <w:vAlign w:val="center"/>
          </w:tcPr>
          <w:p w14:paraId="08810FE5" w14:textId="77777777" w:rsidR="000C5F06" w:rsidRPr="00F33D34" w:rsidRDefault="000C5F06" w:rsidP="00060B0F">
            <w:pPr>
              <w:spacing w:after="0" w:line="180" w:lineRule="exact"/>
              <w:ind w:left="0" w:right="0" w:firstLine="0"/>
              <w:jc w:val="center"/>
              <w:rPr>
                <w:rFonts w:asciiTheme="minorHAnsi" w:eastAsia="Meiryo UI" w:hAnsiTheme="minorHAnsi" w:cs="Arial"/>
                <w:color w:val="auto"/>
                <w:sz w:val="16"/>
                <w:szCs w:val="16"/>
                <w:lang w:val="fr-CD" w:eastAsia="ja-JP"/>
              </w:rPr>
            </w:pPr>
          </w:p>
        </w:tc>
        <w:tc>
          <w:tcPr>
            <w:tcW w:w="2693" w:type="dxa"/>
            <w:tcBorders>
              <w:top w:val="single" w:sz="4" w:space="0" w:color="auto"/>
              <w:left w:val="single" w:sz="4" w:space="0" w:color="auto"/>
              <w:bottom w:val="single" w:sz="4" w:space="0" w:color="auto"/>
              <w:right w:val="single" w:sz="4" w:space="0" w:color="auto"/>
            </w:tcBorders>
          </w:tcPr>
          <w:p w14:paraId="5A4B7678" w14:textId="77777777" w:rsidR="000C5F06" w:rsidRPr="00F33D34"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1C0CAEDD" w14:textId="77777777" w:rsidR="000C5F06" w:rsidRPr="00F33D34"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2D9D22E3" w14:textId="294ED53A" w:rsidR="000C5F06" w:rsidRPr="00F33D34" w:rsidRDefault="000C5F06" w:rsidP="00F27645">
            <w:pPr>
              <w:spacing w:after="0" w:line="180" w:lineRule="exact"/>
              <w:ind w:left="0" w:right="0" w:firstLine="0"/>
              <w:jc w:val="left"/>
              <w:rPr>
                <w:rFonts w:asciiTheme="minorHAnsi" w:eastAsia="Meiryo UI" w:hAnsiTheme="minorHAnsi" w:cs="Arial"/>
                <w:color w:val="auto"/>
                <w:sz w:val="16"/>
                <w:szCs w:val="16"/>
                <w:lang w:val="fr-CD" w:eastAsia="ja-JP"/>
              </w:rPr>
            </w:pPr>
          </w:p>
        </w:tc>
      </w:tr>
      <w:tr w:rsidR="00276D0F" w:rsidRPr="00705F1A" w14:paraId="354D9D3D"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3A773FE8" w14:textId="2816895E"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3.1.</w:t>
            </w:r>
          </w:p>
          <w:p w14:paraId="0BDB8CE3"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Les activités de 250 OP (de 250 villages) sont redynamisées</w:t>
            </w:r>
          </w:p>
        </w:tc>
        <w:tc>
          <w:tcPr>
            <w:tcW w:w="1276" w:type="dxa"/>
            <w:tcBorders>
              <w:top w:val="nil"/>
              <w:left w:val="nil"/>
              <w:bottom w:val="single" w:sz="4" w:space="0" w:color="auto"/>
              <w:right w:val="single" w:sz="4" w:space="0" w:color="auto"/>
            </w:tcBorders>
            <w:shd w:val="clear" w:color="auto" w:fill="auto"/>
            <w:vAlign w:val="center"/>
          </w:tcPr>
          <w:p w14:paraId="00B89FA2"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des OP opérationnelles</w:t>
            </w:r>
          </w:p>
        </w:tc>
        <w:tc>
          <w:tcPr>
            <w:tcW w:w="1134" w:type="dxa"/>
            <w:tcBorders>
              <w:top w:val="nil"/>
              <w:left w:val="nil"/>
              <w:bottom w:val="single" w:sz="4" w:space="0" w:color="auto"/>
              <w:right w:val="single" w:sz="4" w:space="0" w:color="auto"/>
            </w:tcBorders>
            <w:shd w:val="clear" w:color="auto" w:fill="auto"/>
            <w:noWrap/>
            <w:vAlign w:val="center"/>
          </w:tcPr>
          <w:p w14:paraId="45D0C20C" w14:textId="420ED01E"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B805267"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250</w:t>
            </w:r>
          </w:p>
        </w:tc>
        <w:tc>
          <w:tcPr>
            <w:tcW w:w="1417" w:type="dxa"/>
            <w:tcBorders>
              <w:top w:val="single" w:sz="4" w:space="0" w:color="auto"/>
              <w:left w:val="single" w:sz="4" w:space="0" w:color="auto"/>
              <w:bottom w:val="single" w:sz="4" w:space="0" w:color="auto"/>
              <w:right w:val="single" w:sz="4" w:space="0" w:color="auto"/>
            </w:tcBorders>
            <w:vAlign w:val="center"/>
          </w:tcPr>
          <w:p w14:paraId="78691771" w14:textId="5056EA8F" w:rsidR="00276D0F" w:rsidRPr="00F33D34" w:rsidRDefault="008955EB"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263</w:t>
            </w:r>
          </w:p>
          <w:p w14:paraId="1E30A7FD" w14:textId="31715DA5" w:rsidR="00276D0F" w:rsidRPr="00F33D34" w:rsidRDefault="00276D0F" w:rsidP="008955EB">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008955EB" w:rsidRPr="00F33D34">
              <w:rPr>
                <w:rFonts w:asciiTheme="minorHAnsi" w:eastAsia="Meiryo UI" w:hAnsiTheme="minorHAnsi" w:cs="Arial"/>
                <w:color w:val="auto"/>
                <w:sz w:val="16"/>
                <w:szCs w:val="16"/>
                <w:lang w:val="fr-CD" w:eastAsia="ja-JP"/>
              </w:rPr>
              <w:t>105</w:t>
            </w:r>
            <w:r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66E7F079" w14:textId="31D7F72E" w:rsidR="00276D0F" w:rsidRPr="00F33D34" w:rsidRDefault="003521E3" w:rsidP="002C2A08">
            <w:pPr>
              <w:spacing w:after="0" w:line="180" w:lineRule="exact"/>
              <w:ind w:left="0" w:right="0" w:firstLine="0"/>
              <w:jc w:val="left"/>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CLD plus question des OP</w:t>
            </w:r>
          </w:p>
        </w:tc>
        <w:tc>
          <w:tcPr>
            <w:tcW w:w="1843" w:type="dxa"/>
            <w:tcBorders>
              <w:top w:val="single" w:sz="4" w:space="0" w:color="auto"/>
              <w:left w:val="single" w:sz="4" w:space="0" w:color="auto"/>
              <w:bottom w:val="single" w:sz="4" w:space="0" w:color="auto"/>
              <w:right w:val="single" w:sz="4" w:space="0" w:color="auto"/>
            </w:tcBorders>
          </w:tcPr>
          <w:p w14:paraId="4CD2FF2A" w14:textId="77777777" w:rsidR="00276D0F" w:rsidRPr="00F33D34"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05980D94" w14:textId="62380A92" w:rsidR="00276D0F" w:rsidRPr="00F33D34" w:rsidRDefault="00276D0F">
            <w:pPr>
              <w:spacing w:after="0" w:line="180" w:lineRule="exact"/>
              <w:ind w:left="0" w:right="0" w:firstLine="0"/>
              <w:jc w:val="left"/>
              <w:rPr>
                <w:rFonts w:asciiTheme="minorHAnsi" w:eastAsia="Times New Roman" w:hAnsiTheme="minorHAnsi" w:cs="Arial"/>
                <w:color w:val="auto"/>
                <w:sz w:val="16"/>
                <w:szCs w:val="16"/>
                <w:lang w:val="fr-CD" w:eastAsia="ja-JP"/>
              </w:rPr>
            </w:pPr>
          </w:p>
        </w:tc>
      </w:tr>
      <w:tr w:rsidR="00276D0F" w:rsidRPr="00705F1A" w14:paraId="071B8BAE"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7FE4F92D" w14:textId="46F30397"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3.2.</w:t>
            </w:r>
          </w:p>
          <w:p w14:paraId="0E383700"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 xml:space="preserve">250 villages protègent effectivement leurs lambeaux forestiers les plus précieux à travers la mise en défens </w:t>
            </w:r>
          </w:p>
        </w:tc>
        <w:tc>
          <w:tcPr>
            <w:tcW w:w="1276" w:type="dxa"/>
            <w:tcBorders>
              <w:top w:val="nil"/>
              <w:left w:val="nil"/>
              <w:bottom w:val="single" w:sz="4" w:space="0" w:color="auto"/>
              <w:right w:val="single" w:sz="4" w:space="0" w:color="auto"/>
            </w:tcBorders>
            <w:shd w:val="clear" w:color="auto" w:fill="auto"/>
            <w:vAlign w:val="center"/>
          </w:tcPr>
          <w:p w14:paraId="1DA2B406"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Villages engagés dans la protection des lambeaux forestiers</w:t>
            </w:r>
          </w:p>
        </w:tc>
        <w:tc>
          <w:tcPr>
            <w:tcW w:w="1134" w:type="dxa"/>
            <w:tcBorders>
              <w:top w:val="nil"/>
              <w:left w:val="nil"/>
              <w:bottom w:val="single" w:sz="4" w:space="0" w:color="auto"/>
              <w:right w:val="single" w:sz="4" w:space="0" w:color="auto"/>
            </w:tcBorders>
            <w:shd w:val="clear" w:color="auto" w:fill="auto"/>
            <w:noWrap/>
            <w:vAlign w:val="center"/>
          </w:tcPr>
          <w:p w14:paraId="05E1066D"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D4722FC"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250</w:t>
            </w:r>
          </w:p>
        </w:tc>
        <w:tc>
          <w:tcPr>
            <w:tcW w:w="1417" w:type="dxa"/>
            <w:tcBorders>
              <w:top w:val="single" w:sz="4" w:space="0" w:color="auto"/>
              <w:left w:val="single" w:sz="4" w:space="0" w:color="auto"/>
              <w:bottom w:val="single" w:sz="4" w:space="0" w:color="auto"/>
              <w:right w:val="single" w:sz="4" w:space="0" w:color="auto"/>
            </w:tcBorders>
            <w:vAlign w:val="center"/>
          </w:tcPr>
          <w:p w14:paraId="7BA92090" w14:textId="1AFA5C48" w:rsidR="00276D0F" w:rsidRPr="00F33D34" w:rsidRDefault="00814314"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62</w:t>
            </w:r>
          </w:p>
          <w:p w14:paraId="38F46802" w14:textId="7DC82BB8" w:rsidR="00935BD8" w:rsidRPr="00F33D34" w:rsidRDefault="00935BD8"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(24%</w:t>
            </w:r>
            <w:r w:rsidR="00BE3FD1" w:rsidRPr="00F33D34">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289AD008" w14:textId="77777777" w:rsidR="00276D0F" w:rsidRPr="00F33D34"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24DA1171" w14:textId="77777777" w:rsidR="00276D0F" w:rsidRPr="00F33D34"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22B4590E" w14:textId="23AB4218" w:rsidR="007D268A" w:rsidRPr="00F33D34" w:rsidRDefault="008C0281">
            <w:pPr>
              <w:spacing w:after="0" w:line="180" w:lineRule="exact"/>
              <w:ind w:left="0" w:right="0" w:firstLine="0"/>
              <w:jc w:val="left"/>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Oui</w:t>
            </w:r>
          </w:p>
          <w:p w14:paraId="6FFE3A9D" w14:textId="40F48FE2" w:rsidR="00D9356F" w:rsidRPr="00F33D34" w:rsidRDefault="00D9356F">
            <w:pPr>
              <w:spacing w:after="0" w:line="180" w:lineRule="exact"/>
              <w:ind w:left="0" w:right="0" w:firstLine="0"/>
              <w:jc w:val="left"/>
              <w:rPr>
                <w:rFonts w:asciiTheme="minorHAnsi" w:eastAsia="Meiryo UI" w:hAnsiTheme="minorHAnsi" w:cs="Arial"/>
                <w:color w:val="auto"/>
                <w:sz w:val="16"/>
                <w:szCs w:val="16"/>
                <w:lang w:val="fr-CD" w:eastAsia="ja-JP"/>
              </w:rPr>
            </w:pPr>
            <w:r w:rsidRPr="00F33D34">
              <w:rPr>
                <w:rFonts w:asciiTheme="minorHAnsi" w:eastAsia="Meiryo UI" w:hAnsiTheme="minorHAnsi" w:cs="Arial"/>
                <w:color w:val="auto"/>
                <w:sz w:val="16"/>
                <w:szCs w:val="16"/>
                <w:lang w:val="fr-CD" w:eastAsia="ja-JP"/>
              </w:rPr>
              <w:t>（</w:t>
            </w:r>
            <w:r w:rsidRPr="00F33D34">
              <w:rPr>
                <w:rFonts w:asciiTheme="minorHAnsi" w:eastAsia="Meiryo UI" w:hAnsiTheme="minorHAnsi" w:cs="Arial"/>
                <w:color w:val="auto"/>
                <w:sz w:val="16"/>
                <w:szCs w:val="16"/>
                <w:lang w:val="fr-CD" w:eastAsia="ja-JP"/>
              </w:rPr>
              <w:t>Cartes des PSAT</w:t>
            </w:r>
            <w:r w:rsidRPr="00F33D34">
              <w:rPr>
                <w:rFonts w:asciiTheme="minorHAnsi" w:eastAsia="Meiryo UI" w:hAnsiTheme="minorHAnsi" w:cs="Arial"/>
                <w:color w:val="auto"/>
                <w:sz w:val="16"/>
                <w:szCs w:val="16"/>
                <w:lang w:val="fr-CD" w:eastAsia="ja-JP"/>
              </w:rPr>
              <w:t>）</w:t>
            </w:r>
            <w:r w:rsidRPr="00F33D34">
              <w:rPr>
                <w:rFonts w:asciiTheme="minorHAnsi" w:eastAsia="Meiryo UI" w:hAnsiTheme="minorHAnsi" w:cs="Arial"/>
                <w:color w:val="auto"/>
                <w:sz w:val="16"/>
                <w:szCs w:val="16"/>
                <w:lang w:val="fr-CD" w:eastAsia="ja-JP"/>
              </w:rPr>
              <w:br/>
            </w:r>
          </w:p>
        </w:tc>
      </w:tr>
      <w:tr w:rsidR="00276D0F" w:rsidRPr="00705F1A" w14:paraId="37D8BB92"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5861C84C" w14:textId="17FFB642"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3.3.</w:t>
            </w:r>
          </w:p>
          <w:p w14:paraId="3A4E00DF"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Contrat de charbonnage responsable dans les 250 villages est signé avec l'accord de villageois</w:t>
            </w:r>
          </w:p>
        </w:tc>
        <w:tc>
          <w:tcPr>
            <w:tcW w:w="1276" w:type="dxa"/>
            <w:tcBorders>
              <w:top w:val="nil"/>
              <w:left w:val="nil"/>
              <w:bottom w:val="single" w:sz="4" w:space="0" w:color="auto"/>
              <w:right w:val="single" w:sz="4" w:space="0" w:color="auto"/>
            </w:tcBorders>
            <w:shd w:val="clear" w:color="auto" w:fill="auto"/>
            <w:vAlign w:val="center"/>
          </w:tcPr>
          <w:p w14:paraId="5D844F1D"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des contrats de charbonnage signés avec les paysans</w:t>
            </w:r>
          </w:p>
        </w:tc>
        <w:tc>
          <w:tcPr>
            <w:tcW w:w="1134" w:type="dxa"/>
            <w:tcBorders>
              <w:top w:val="nil"/>
              <w:left w:val="nil"/>
              <w:bottom w:val="single" w:sz="4" w:space="0" w:color="auto"/>
              <w:right w:val="single" w:sz="4" w:space="0" w:color="auto"/>
            </w:tcBorders>
            <w:shd w:val="clear" w:color="auto" w:fill="auto"/>
            <w:noWrap/>
            <w:vAlign w:val="center"/>
          </w:tcPr>
          <w:p w14:paraId="37DBFF26"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B11CFA3"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250</w:t>
            </w:r>
          </w:p>
        </w:tc>
        <w:tc>
          <w:tcPr>
            <w:tcW w:w="1417" w:type="dxa"/>
            <w:tcBorders>
              <w:top w:val="single" w:sz="4" w:space="0" w:color="auto"/>
              <w:left w:val="single" w:sz="4" w:space="0" w:color="auto"/>
              <w:bottom w:val="single" w:sz="4" w:space="0" w:color="auto"/>
              <w:right w:val="single" w:sz="4" w:space="0" w:color="auto"/>
            </w:tcBorders>
            <w:vAlign w:val="center"/>
          </w:tcPr>
          <w:p w14:paraId="21387980" w14:textId="7EDB1969" w:rsidR="00276D0F" w:rsidRPr="00705F1A" w:rsidRDefault="00935BD8"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0</w:t>
            </w:r>
          </w:p>
        </w:tc>
        <w:tc>
          <w:tcPr>
            <w:tcW w:w="2693" w:type="dxa"/>
            <w:tcBorders>
              <w:top w:val="single" w:sz="4" w:space="0" w:color="auto"/>
              <w:left w:val="single" w:sz="4" w:space="0" w:color="auto"/>
              <w:bottom w:val="single" w:sz="4" w:space="0" w:color="auto"/>
              <w:right w:val="single" w:sz="4" w:space="0" w:color="auto"/>
            </w:tcBorders>
          </w:tcPr>
          <w:p w14:paraId="5ECAC3DB"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799DE9BA"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596CA3E7" w14:textId="17D6E15B" w:rsidR="001B6B3E" w:rsidRPr="008C65B0" w:rsidRDefault="001B6B3E">
            <w:pPr>
              <w:spacing w:after="0" w:line="180" w:lineRule="exact"/>
              <w:ind w:left="0" w:right="0" w:firstLine="0"/>
              <w:jc w:val="left"/>
              <w:rPr>
                <w:rFonts w:asciiTheme="minorHAnsi" w:eastAsia="Meiryo UI" w:hAnsiTheme="minorHAnsi" w:cs="Arial"/>
                <w:color w:val="FF0000"/>
                <w:sz w:val="16"/>
                <w:szCs w:val="16"/>
                <w:lang w:val="fr-CD" w:eastAsia="ja-JP"/>
              </w:rPr>
            </w:pPr>
          </w:p>
        </w:tc>
      </w:tr>
      <w:tr w:rsidR="000C5F06" w:rsidRPr="00705F1A" w14:paraId="22484CA1"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5F5D8CB2" w14:textId="18BB9FD3" w:rsidR="000C5F06" w:rsidRPr="00705F1A" w:rsidRDefault="006C1505" w:rsidP="006C1505">
            <w:pPr>
              <w:spacing w:after="0" w:line="180" w:lineRule="exact"/>
              <w:ind w:left="0" w:right="0" w:firstLine="0"/>
              <w:jc w:val="left"/>
              <w:rPr>
                <w:rFonts w:eastAsia="Times New Roman" w:cs="Arial"/>
                <w:b/>
                <w:bCs/>
                <w:i/>
                <w:iCs/>
                <w:color w:val="auto"/>
                <w:sz w:val="16"/>
                <w:szCs w:val="16"/>
                <w:lang w:val="fr-CD" w:eastAsia="fr-FR"/>
              </w:rPr>
            </w:pPr>
            <w:r w:rsidRPr="00705F1A">
              <w:rPr>
                <w:rFonts w:asciiTheme="minorHAnsi" w:eastAsia="Meiryo UI" w:hAnsiTheme="minorHAnsi" w:cstheme="minorHAnsi"/>
                <w:b/>
                <w:color w:val="auto"/>
                <w:sz w:val="16"/>
                <w:szCs w:val="16"/>
                <w:lang w:val="fr-CD" w:eastAsia="fr-FR"/>
              </w:rPr>
              <w:t>Effet 4 : Sensibiliser les populations des secteurs au rôle du couvert végétal arboré dans la gestion des ressources naturelles (GRN)</w:t>
            </w:r>
          </w:p>
        </w:tc>
        <w:tc>
          <w:tcPr>
            <w:tcW w:w="1276" w:type="dxa"/>
            <w:tcBorders>
              <w:top w:val="nil"/>
              <w:left w:val="nil"/>
              <w:bottom w:val="single" w:sz="4" w:space="0" w:color="auto"/>
              <w:right w:val="single" w:sz="4" w:space="0" w:color="auto"/>
            </w:tcBorders>
            <w:shd w:val="clear" w:color="auto" w:fill="auto"/>
            <w:vAlign w:val="center"/>
          </w:tcPr>
          <w:p w14:paraId="22EB69A0" w14:textId="77777777" w:rsidR="000C5F06" w:rsidRPr="00705F1A" w:rsidRDefault="000C5F06" w:rsidP="002C2A08">
            <w:pPr>
              <w:spacing w:after="0" w:line="180" w:lineRule="exact"/>
              <w:ind w:left="0" w:right="0" w:firstLine="0"/>
              <w:jc w:val="left"/>
              <w:rPr>
                <w:rFonts w:eastAsia="Times New Roman" w:cs="Arial"/>
                <w:color w:val="auto"/>
                <w:sz w:val="16"/>
                <w:szCs w:val="16"/>
                <w:lang w:val="fr-CD" w:eastAsia="fr-FR"/>
              </w:rPr>
            </w:pPr>
          </w:p>
        </w:tc>
        <w:tc>
          <w:tcPr>
            <w:tcW w:w="1134" w:type="dxa"/>
            <w:tcBorders>
              <w:top w:val="nil"/>
              <w:left w:val="nil"/>
              <w:bottom w:val="single" w:sz="4" w:space="0" w:color="auto"/>
              <w:right w:val="single" w:sz="4" w:space="0" w:color="auto"/>
            </w:tcBorders>
            <w:shd w:val="clear" w:color="auto" w:fill="auto"/>
            <w:noWrap/>
            <w:vAlign w:val="center"/>
          </w:tcPr>
          <w:p w14:paraId="3C3FD440"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7BE6CC5" w14:textId="77777777" w:rsidR="000C5F06" w:rsidRPr="00705F1A" w:rsidRDefault="000C5F06" w:rsidP="002C2A08">
            <w:pPr>
              <w:spacing w:after="0" w:line="180" w:lineRule="exact"/>
              <w:ind w:left="0" w:right="0" w:firstLine="0"/>
              <w:jc w:val="center"/>
              <w:rPr>
                <w:rFonts w:eastAsia="Times New Roman" w:cs="Arial"/>
                <w:color w:val="auto"/>
                <w:sz w:val="16"/>
                <w:szCs w:val="16"/>
                <w:lang w:val="fr-CD" w:eastAsia="fr-FR"/>
              </w:rPr>
            </w:pPr>
          </w:p>
        </w:tc>
        <w:tc>
          <w:tcPr>
            <w:tcW w:w="1417" w:type="dxa"/>
            <w:tcBorders>
              <w:top w:val="single" w:sz="4" w:space="0" w:color="auto"/>
              <w:left w:val="single" w:sz="4" w:space="0" w:color="auto"/>
              <w:bottom w:val="single" w:sz="4" w:space="0" w:color="auto"/>
              <w:right w:val="single" w:sz="4" w:space="0" w:color="auto"/>
            </w:tcBorders>
            <w:vAlign w:val="center"/>
          </w:tcPr>
          <w:p w14:paraId="5F5FB362" w14:textId="77777777" w:rsidR="000C5F06" w:rsidRPr="00705F1A" w:rsidRDefault="000C5F06" w:rsidP="00060B0F">
            <w:pPr>
              <w:spacing w:after="0" w:line="180" w:lineRule="exact"/>
              <w:ind w:left="0" w:right="0" w:firstLine="0"/>
              <w:jc w:val="center"/>
              <w:rPr>
                <w:rFonts w:asciiTheme="minorHAnsi" w:eastAsia="Meiryo UI" w:hAnsiTheme="minorHAnsi" w:cs="Arial"/>
                <w:color w:val="auto"/>
                <w:sz w:val="16"/>
                <w:szCs w:val="16"/>
                <w:lang w:val="fr-CD" w:eastAsia="ja-JP"/>
              </w:rPr>
            </w:pPr>
          </w:p>
        </w:tc>
        <w:tc>
          <w:tcPr>
            <w:tcW w:w="2693" w:type="dxa"/>
            <w:tcBorders>
              <w:top w:val="single" w:sz="4" w:space="0" w:color="auto"/>
              <w:left w:val="single" w:sz="4" w:space="0" w:color="auto"/>
              <w:bottom w:val="single" w:sz="4" w:space="0" w:color="auto"/>
              <w:right w:val="single" w:sz="4" w:space="0" w:color="auto"/>
            </w:tcBorders>
          </w:tcPr>
          <w:p w14:paraId="75718D24" w14:textId="77777777" w:rsidR="000C5F06" w:rsidRPr="00705F1A"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2040966A" w14:textId="77777777" w:rsidR="000C5F06" w:rsidRPr="00705F1A" w:rsidRDefault="000C5F06"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68D72F8E" w14:textId="77777777" w:rsidR="000C5F06" w:rsidRPr="008C65B0" w:rsidRDefault="000C5F06" w:rsidP="002C2A08">
            <w:pPr>
              <w:spacing w:after="0" w:line="180" w:lineRule="exact"/>
              <w:ind w:left="0" w:right="0" w:firstLine="0"/>
              <w:jc w:val="left"/>
              <w:rPr>
                <w:rFonts w:asciiTheme="minorHAnsi" w:eastAsia="Meiryo UI" w:hAnsiTheme="minorHAnsi" w:cs="Arial"/>
                <w:color w:val="FF0000"/>
                <w:sz w:val="16"/>
                <w:szCs w:val="16"/>
                <w:lang w:val="fr-CD" w:eastAsia="ja-JP"/>
              </w:rPr>
            </w:pPr>
          </w:p>
        </w:tc>
      </w:tr>
      <w:tr w:rsidR="00276D0F" w:rsidRPr="00705F1A" w14:paraId="55595616"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368A76B4" w14:textId="3AA41500"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4.1.</w:t>
            </w:r>
          </w:p>
          <w:p w14:paraId="78F8AA68"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Les radios communautaires diffusent au moins une heure d’émissions de sensibilisation par semaine</w:t>
            </w:r>
          </w:p>
        </w:tc>
        <w:tc>
          <w:tcPr>
            <w:tcW w:w="1276" w:type="dxa"/>
            <w:tcBorders>
              <w:top w:val="nil"/>
              <w:left w:val="nil"/>
              <w:bottom w:val="single" w:sz="4" w:space="0" w:color="auto"/>
              <w:right w:val="single" w:sz="4" w:space="0" w:color="auto"/>
            </w:tcBorders>
            <w:shd w:val="clear" w:color="auto" w:fill="auto"/>
            <w:vAlign w:val="center"/>
          </w:tcPr>
          <w:p w14:paraId="76AE61DF"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Nombre de diffusion d’une heure</w:t>
            </w:r>
          </w:p>
        </w:tc>
        <w:tc>
          <w:tcPr>
            <w:tcW w:w="1134" w:type="dxa"/>
            <w:tcBorders>
              <w:top w:val="nil"/>
              <w:left w:val="nil"/>
              <w:bottom w:val="single" w:sz="4" w:space="0" w:color="auto"/>
              <w:right w:val="single" w:sz="4" w:space="0" w:color="auto"/>
            </w:tcBorders>
            <w:shd w:val="clear" w:color="auto" w:fill="auto"/>
            <w:noWrap/>
            <w:vAlign w:val="center"/>
          </w:tcPr>
          <w:p w14:paraId="1AED9F3A"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A8780C"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1 200</w:t>
            </w:r>
          </w:p>
        </w:tc>
        <w:tc>
          <w:tcPr>
            <w:tcW w:w="1417" w:type="dxa"/>
            <w:tcBorders>
              <w:top w:val="single" w:sz="4" w:space="0" w:color="auto"/>
              <w:left w:val="single" w:sz="4" w:space="0" w:color="auto"/>
              <w:bottom w:val="single" w:sz="4" w:space="0" w:color="auto"/>
              <w:right w:val="single" w:sz="4" w:space="0" w:color="auto"/>
            </w:tcBorders>
            <w:vAlign w:val="center"/>
          </w:tcPr>
          <w:p w14:paraId="48DAB40D" w14:textId="7D6F2701" w:rsidR="00276D0F" w:rsidRPr="00705F1A"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1</w:t>
            </w:r>
            <w:r w:rsidR="00935BD8" w:rsidRPr="00705F1A">
              <w:rPr>
                <w:rFonts w:asciiTheme="minorHAnsi" w:eastAsia="Meiryo UI" w:hAnsiTheme="minorHAnsi" w:cs="Arial"/>
                <w:color w:val="auto"/>
                <w:sz w:val="16"/>
                <w:szCs w:val="16"/>
                <w:lang w:val="fr-CD" w:eastAsia="ja-JP"/>
              </w:rPr>
              <w:t>81</w:t>
            </w:r>
          </w:p>
          <w:p w14:paraId="254684FE" w14:textId="08E2CABD" w:rsidR="00276D0F" w:rsidRPr="00705F1A" w:rsidRDefault="00276D0F" w:rsidP="00060B0F">
            <w:pPr>
              <w:spacing w:after="0" w:line="180" w:lineRule="exact"/>
              <w:ind w:left="0" w:right="0" w:firstLine="0"/>
              <w:jc w:val="center"/>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(1</w:t>
            </w:r>
            <w:r w:rsidR="00935BD8" w:rsidRPr="00705F1A">
              <w:rPr>
                <w:rFonts w:asciiTheme="minorHAnsi" w:eastAsia="Meiryo UI" w:hAnsiTheme="minorHAnsi" w:cs="Arial"/>
                <w:color w:val="auto"/>
                <w:sz w:val="16"/>
                <w:szCs w:val="16"/>
                <w:lang w:val="fr-CD" w:eastAsia="ja-JP"/>
              </w:rPr>
              <w:t>5</w:t>
            </w:r>
            <w:r w:rsidRPr="00705F1A">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5F7B8680"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718C03C8" w14:textId="77777777" w:rsidR="00276D0F" w:rsidRPr="00705F1A" w:rsidRDefault="00276D0F" w:rsidP="002C2A08">
            <w:pPr>
              <w:spacing w:after="0" w:line="180" w:lineRule="exact"/>
              <w:ind w:left="0"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1C96842C" w14:textId="4FB7892F" w:rsidR="00276D0F" w:rsidRPr="008C65B0" w:rsidRDefault="00276D0F" w:rsidP="002C2A08">
            <w:pPr>
              <w:spacing w:after="0" w:line="180" w:lineRule="exact"/>
              <w:ind w:left="0" w:right="0" w:firstLine="0"/>
              <w:jc w:val="left"/>
              <w:rPr>
                <w:rFonts w:asciiTheme="minorHAnsi" w:eastAsia="Times New Roman" w:hAnsiTheme="minorHAnsi" w:cs="Arial"/>
                <w:color w:val="FF0000"/>
                <w:sz w:val="16"/>
                <w:szCs w:val="16"/>
                <w:lang w:val="fr-CD" w:eastAsia="ja-JP"/>
              </w:rPr>
            </w:pPr>
          </w:p>
        </w:tc>
      </w:tr>
      <w:tr w:rsidR="00276D0F" w:rsidRPr="00705F1A" w14:paraId="4B8C7FD9" w14:textId="77777777" w:rsidTr="00A14B7D">
        <w:trPr>
          <w:cantSplit/>
        </w:trPr>
        <w:tc>
          <w:tcPr>
            <w:tcW w:w="3681" w:type="dxa"/>
            <w:tcBorders>
              <w:top w:val="nil"/>
              <w:left w:val="single" w:sz="4" w:space="0" w:color="auto"/>
              <w:bottom w:val="single" w:sz="4" w:space="0" w:color="auto"/>
              <w:right w:val="single" w:sz="4" w:space="0" w:color="auto"/>
            </w:tcBorders>
            <w:shd w:val="clear" w:color="auto" w:fill="auto"/>
            <w:vAlign w:val="center"/>
          </w:tcPr>
          <w:p w14:paraId="7ADC6980" w14:textId="2DDF78BF" w:rsidR="00276D0F" w:rsidRPr="00705F1A" w:rsidRDefault="00276D0F" w:rsidP="002C2A08">
            <w:pPr>
              <w:spacing w:after="0" w:line="180" w:lineRule="exact"/>
              <w:ind w:left="0" w:right="0" w:firstLine="0"/>
              <w:jc w:val="left"/>
              <w:rPr>
                <w:rFonts w:eastAsia="Times New Roman" w:cs="Arial"/>
                <w:b/>
                <w:bCs/>
                <w:i/>
                <w:iCs/>
                <w:color w:val="auto"/>
                <w:sz w:val="16"/>
                <w:szCs w:val="16"/>
                <w:lang w:val="fr-CD" w:eastAsia="fr-FR"/>
              </w:rPr>
            </w:pPr>
            <w:r w:rsidRPr="00705F1A">
              <w:rPr>
                <w:rFonts w:eastAsia="Times New Roman" w:cs="Arial"/>
                <w:b/>
                <w:bCs/>
                <w:i/>
                <w:iCs/>
                <w:color w:val="auto"/>
                <w:sz w:val="16"/>
                <w:szCs w:val="16"/>
                <w:lang w:val="fr-CD" w:eastAsia="fr-FR"/>
              </w:rPr>
              <w:t>Produit</w:t>
            </w:r>
            <w:r w:rsidR="006C1505" w:rsidRPr="00705F1A">
              <w:rPr>
                <w:rFonts w:eastAsia="Times New Roman" w:cs="Arial"/>
                <w:b/>
                <w:bCs/>
                <w:i/>
                <w:iCs/>
                <w:color w:val="auto"/>
                <w:sz w:val="16"/>
                <w:szCs w:val="16"/>
                <w:lang w:val="fr-CD" w:eastAsia="fr-FR"/>
              </w:rPr>
              <w:t xml:space="preserve"> 4.2.</w:t>
            </w:r>
          </w:p>
          <w:p w14:paraId="74C84623" w14:textId="13CF1CFB"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Affiches, panneaux de communication visibles et accessibles en lieux stratégiques, en langues locales</w:t>
            </w:r>
          </w:p>
        </w:tc>
        <w:tc>
          <w:tcPr>
            <w:tcW w:w="1276" w:type="dxa"/>
            <w:tcBorders>
              <w:top w:val="nil"/>
              <w:left w:val="nil"/>
              <w:bottom w:val="single" w:sz="4" w:space="0" w:color="auto"/>
              <w:right w:val="single" w:sz="4" w:space="0" w:color="auto"/>
            </w:tcBorders>
            <w:shd w:val="clear" w:color="auto" w:fill="auto"/>
            <w:vAlign w:val="center"/>
          </w:tcPr>
          <w:p w14:paraId="4237A99F" w14:textId="77777777" w:rsidR="00276D0F" w:rsidRPr="00705F1A" w:rsidRDefault="00276D0F" w:rsidP="002C2A08">
            <w:pPr>
              <w:spacing w:after="0" w:line="180" w:lineRule="exact"/>
              <w:ind w:left="0" w:right="0" w:firstLine="0"/>
              <w:jc w:val="left"/>
              <w:rPr>
                <w:rFonts w:eastAsia="Times New Roman" w:cs="Arial"/>
                <w:color w:val="auto"/>
                <w:sz w:val="16"/>
                <w:szCs w:val="16"/>
                <w:lang w:val="fr-CD" w:eastAsia="fr-FR"/>
              </w:rPr>
            </w:pPr>
            <w:r w:rsidRPr="00705F1A">
              <w:rPr>
                <w:rFonts w:eastAsia="Times New Roman" w:cs="Arial"/>
                <w:color w:val="auto"/>
                <w:sz w:val="16"/>
                <w:szCs w:val="16"/>
                <w:lang w:val="fr-CD" w:eastAsia="fr-FR"/>
              </w:rPr>
              <w:t>Présence de support de communication (affiches ou panneaux) aux lieux stratégiques</w:t>
            </w:r>
          </w:p>
        </w:tc>
        <w:tc>
          <w:tcPr>
            <w:tcW w:w="1134" w:type="dxa"/>
            <w:tcBorders>
              <w:top w:val="nil"/>
              <w:left w:val="nil"/>
              <w:bottom w:val="single" w:sz="4" w:space="0" w:color="auto"/>
              <w:right w:val="single" w:sz="4" w:space="0" w:color="auto"/>
            </w:tcBorders>
            <w:shd w:val="clear" w:color="auto" w:fill="auto"/>
            <w:noWrap/>
            <w:vAlign w:val="center"/>
          </w:tcPr>
          <w:p w14:paraId="6C730ACE"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734D550" w14:textId="77777777" w:rsidR="00276D0F" w:rsidRPr="00705F1A" w:rsidRDefault="00276D0F" w:rsidP="002C2A08">
            <w:pPr>
              <w:spacing w:after="0" w:line="180" w:lineRule="exact"/>
              <w:ind w:left="0" w:right="0" w:firstLine="0"/>
              <w:jc w:val="center"/>
              <w:rPr>
                <w:rFonts w:eastAsia="Times New Roman" w:cs="Arial"/>
                <w:color w:val="auto"/>
                <w:sz w:val="16"/>
                <w:szCs w:val="16"/>
                <w:lang w:val="fr-CD" w:eastAsia="fr-FR"/>
              </w:rPr>
            </w:pPr>
            <w:r w:rsidRPr="00705F1A">
              <w:rPr>
                <w:rFonts w:eastAsia="Times New Roman" w:cs="Arial"/>
                <w:color w:val="auto"/>
                <w:sz w:val="16"/>
                <w:szCs w:val="16"/>
                <w:lang w:val="fr-CD" w:eastAsia="fr-FR"/>
              </w:rPr>
              <w:t>500</w:t>
            </w:r>
          </w:p>
        </w:tc>
        <w:tc>
          <w:tcPr>
            <w:tcW w:w="1417" w:type="dxa"/>
            <w:tcBorders>
              <w:top w:val="single" w:sz="4" w:space="0" w:color="auto"/>
              <w:left w:val="single" w:sz="4" w:space="0" w:color="auto"/>
              <w:bottom w:val="single" w:sz="4" w:space="0" w:color="auto"/>
              <w:right w:val="single" w:sz="4" w:space="0" w:color="auto"/>
            </w:tcBorders>
            <w:vAlign w:val="center"/>
          </w:tcPr>
          <w:p w14:paraId="19C9160B" w14:textId="3A926404" w:rsidR="00276D0F" w:rsidRPr="00705F1A" w:rsidRDefault="00935BD8" w:rsidP="00CF2489">
            <w:pPr>
              <w:spacing w:after="0" w:line="180" w:lineRule="exact"/>
              <w:ind w:left="0" w:right="0" w:firstLine="0"/>
              <w:jc w:val="center"/>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5</w:t>
            </w:r>
            <w:r w:rsidR="000C3559" w:rsidRPr="00705F1A">
              <w:rPr>
                <w:rFonts w:asciiTheme="minorHAnsi" w:eastAsia="Meiryo UI" w:hAnsiTheme="minorHAnsi" w:cs="Arial"/>
                <w:color w:val="auto"/>
                <w:sz w:val="16"/>
                <w:szCs w:val="16"/>
                <w:lang w:val="fr-CD" w:eastAsia="ja-JP"/>
              </w:rPr>
              <w:t>88</w:t>
            </w:r>
          </w:p>
          <w:p w14:paraId="57ED74EF" w14:textId="1A02633B" w:rsidR="00276D0F" w:rsidRPr="00705F1A" w:rsidRDefault="00276D0F" w:rsidP="000C3559">
            <w:pPr>
              <w:spacing w:after="0" w:line="180" w:lineRule="exact"/>
              <w:ind w:left="0" w:right="0" w:firstLine="0"/>
              <w:jc w:val="center"/>
              <w:rPr>
                <w:rFonts w:asciiTheme="minorHAnsi" w:eastAsia="Meiryo UI" w:hAnsiTheme="minorHAnsi" w:cs="Arial"/>
                <w:color w:val="auto"/>
                <w:sz w:val="16"/>
                <w:szCs w:val="16"/>
                <w:lang w:val="fr-CD" w:eastAsia="ja-JP"/>
              </w:rPr>
            </w:pPr>
            <w:r w:rsidRPr="00705F1A">
              <w:rPr>
                <w:rFonts w:asciiTheme="minorHAnsi" w:eastAsia="Meiryo UI" w:hAnsiTheme="minorHAnsi" w:cs="Arial"/>
                <w:color w:val="auto"/>
                <w:sz w:val="16"/>
                <w:szCs w:val="16"/>
                <w:lang w:val="fr-CD" w:eastAsia="ja-JP"/>
              </w:rPr>
              <w:t>(</w:t>
            </w:r>
            <w:r w:rsidR="00935BD8" w:rsidRPr="00705F1A">
              <w:rPr>
                <w:rFonts w:asciiTheme="minorHAnsi" w:eastAsia="Meiryo UI" w:hAnsiTheme="minorHAnsi" w:cs="Arial"/>
                <w:color w:val="auto"/>
                <w:sz w:val="16"/>
                <w:szCs w:val="16"/>
                <w:lang w:val="fr-CD" w:eastAsia="ja-JP"/>
              </w:rPr>
              <w:t>11</w:t>
            </w:r>
            <w:r w:rsidR="000C3559" w:rsidRPr="00705F1A">
              <w:rPr>
                <w:rFonts w:asciiTheme="minorHAnsi" w:eastAsia="Meiryo UI" w:hAnsiTheme="minorHAnsi" w:cs="Arial"/>
                <w:color w:val="auto"/>
                <w:sz w:val="16"/>
                <w:szCs w:val="16"/>
                <w:lang w:val="fr-CD" w:eastAsia="ja-JP"/>
              </w:rPr>
              <w:t>8</w:t>
            </w:r>
            <w:r w:rsidRPr="00705F1A">
              <w:rPr>
                <w:rFonts w:asciiTheme="minorHAnsi" w:eastAsia="Meiryo UI" w:hAnsiTheme="minorHAnsi" w:cs="Arial"/>
                <w:color w:val="auto"/>
                <w:sz w:val="16"/>
                <w:szCs w:val="16"/>
                <w:lang w:val="fr-CD" w:eastAsia="ja-JP"/>
              </w:rPr>
              <w:t>%)</w:t>
            </w:r>
          </w:p>
        </w:tc>
        <w:tc>
          <w:tcPr>
            <w:tcW w:w="2693" w:type="dxa"/>
            <w:tcBorders>
              <w:top w:val="single" w:sz="4" w:space="0" w:color="auto"/>
              <w:left w:val="single" w:sz="4" w:space="0" w:color="auto"/>
              <w:bottom w:val="single" w:sz="4" w:space="0" w:color="auto"/>
              <w:right w:val="single" w:sz="4" w:space="0" w:color="auto"/>
            </w:tcBorders>
          </w:tcPr>
          <w:p w14:paraId="5BD3EDE5" w14:textId="77777777" w:rsidR="00276D0F" w:rsidRPr="00705F1A" w:rsidRDefault="00276D0F" w:rsidP="00F6243E">
            <w:pPr>
              <w:pStyle w:val="Paragraphedeliste"/>
              <w:tabs>
                <w:tab w:val="left" w:pos="214"/>
              </w:tabs>
              <w:spacing w:after="0" w:line="180" w:lineRule="exact"/>
              <w:ind w:left="214" w:right="0" w:firstLine="0"/>
              <w:jc w:val="left"/>
              <w:rPr>
                <w:rFonts w:asciiTheme="minorHAnsi" w:eastAsia="Meiryo UI" w:hAnsiTheme="minorHAnsi" w:cs="Arial"/>
                <w:color w:val="auto"/>
                <w:sz w:val="16"/>
                <w:szCs w:val="16"/>
                <w:lang w:val="fr-CD" w:eastAsia="ja-JP"/>
              </w:rPr>
            </w:pPr>
          </w:p>
        </w:tc>
        <w:tc>
          <w:tcPr>
            <w:tcW w:w="1843" w:type="dxa"/>
            <w:tcBorders>
              <w:top w:val="single" w:sz="4" w:space="0" w:color="auto"/>
              <w:left w:val="single" w:sz="4" w:space="0" w:color="auto"/>
              <w:bottom w:val="single" w:sz="4" w:space="0" w:color="auto"/>
              <w:right w:val="single" w:sz="4" w:space="0" w:color="auto"/>
            </w:tcBorders>
          </w:tcPr>
          <w:p w14:paraId="18331120" w14:textId="77777777" w:rsidR="00276D0F" w:rsidRPr="00705F1A" w:rsidRDefault="00276D0F" w:rsidP="00F6243E">
            <w:pPr>
              <w:pStyle w:val="Paragraphedeliste"/>
              <w:tabs>
                <w:tab w:val="left" w:pos="214"/>
              </w:tabs>
              <w:spacing w:after="0" w:line="180" w:lineRule="exact"/>
              <w:ind w:left="214" w:right="0" w:firstLine="0"/>
              <w:jc w:val="left"/>
              <w:rPr>
                <w:rFonts w:asciiTheme="minorHAnsi" w:eastAsia="Meiryo UI" w:hAnsiTheme="minorHAnsi" w:cs="Arial"/>
                <w:color w:val="auto"/>
                <w:sz w:val="16"/>
                <w:szCs w:val="16"/>
                <w:lang w:val="fr-CD" w:eastAsia="ja-JP"/>
              </w:rPr>
            </w:pPr>
          </w:p>
        </w:tc>
        <w:tc>
          <w:tcPr>
            <w:tcW w:w="2126" w:type="dxa"/>
            <w:tcBorders>
              <w:top w:val="single" w:sz="4" w:space="0" w:color="auto"/>
              <w:left w:val="single" w:sz="4" w:space="0" w:color="auto"/>
              <w:bottom w:val="single" w:sz="4" w:space="0" w:color="auto"/>
              <w:right w:val="single" w:sz="4" w:space="0" w:color="auto"/>
            </w:tcBorders>
          </w:tcPr>
          <w:p w14:paraId="310297F6" w14:textId="12463DED" w:rsidR="0036703F" w:rsidRPr="008C65B0" w:rsidRDefault="0036703F" w:rsidP="0036703F">
            <w:pPr>
              <w:tabs>
                <w:tab w:val="left" w:pos="214"/>
              </w:tabs>
              <w:spacing w:after="0" w:line="180" w:lineRule="exact"/>
              <w:ind w:right="0"/>
              <w:jc w:val="left"/>
              <w:rPr>
                <w:rFonts w:asciiTheme="minorHAnsi" w:eastAsia="Meiryo UI" w:hAnsiTheme="minorHAnsi" w:cs="Arial"/>
                <w:color w:val="FF0000"/>
                <w:sz w:val="16"/>
                <w:szCs w:val="16"/>
                <w:lang w:val="fr-CD" w:eastAsia="ja-JP"/>
              </w:rPr>
            </w:pPr>
          </w:p>
        </w:tc>
      </w:tr>
    </w:tbl>
    <w:p w14:paraId="68118C9C" w14:textId="77777777" w:rsidR="00651155" w:rsidRPr="00705F1A" w:rsidRDefault="00651155" w:rsidP="00651155">
      <w:pPr>
        <w:rPr>
          <w:color w:val="auto"/>
          <w:lang w:val="fr-CD"/>
        </w:rPr>
      </w:pPr>
    </w:p>
    <w:p w14:paraId="044C2247" w14:textId="77777777" w:rsidR="00651155" w:rsidRPr="00705F1A" w:rsidRDefault="00651155" w:rsidP="004670C6">
      <w:pPr>
        <w:ind w:left="0" w:firstLine="0"/>
        <w:rPr>
          <w:color w:val="auto"/>
          <w:lang w:val="fr-CD"/>
        </w:rPr>
      </w:pPr>
    </w:p>
    <w:p w14:paraId="33463F68" w14:textId="77777777" w:rsidR="004670C6" w:rsidRPr="00705F1A" w:rsidRDefault="004670C6" w:rsidP="004670C6">
      <w:pPr>
        <w:ind w:left="0" w:firstLine="0"/>
        <w:rPr>
          <w:rFonts w:eastAsiaTheme="minorEastAsia"/>
          <w:color w:val="auto"/>
          <w:lang w:val="fr-CD" w:eastAsia="ja-JP"/>
        </w:rPr>
        <w:sectPr w:rsidR="004670C6" w:rsidRPr="00705F1A" w:rsidSect="00A14B7D">
          <w:headerReference w:type="first" r:id="rId23"/>
          <w:pgSz w:w="16840" w:h="11900" w:orient="landscape" w:code="9"/>
          <w:pgMar w:top="1247" w:right="1134" w:bottom="1021" w:left="1021" w:header="851" w:footer="397" w:gutter="0"/>
          <w:cols w:space="720"/>
          <w:titlePg/>
          <w:docGrid w:linePitch="286"/>
        </w:sectPr>
      </w:pPr>
    </w:p>
    <w:p w14:paraId="77CBBCF4" w14:textId="77777777" w:rsidR="00651155" w:rsidRPr="00705F1A" w:rsidRDefault="00651155" w:rsidP="00A14B7D">
      <w:pPr>
        <w:pStyle w:val="Titre2"/>
        <w:numPr>
          <w:ilvl w:val="1"/>
          <w:numId w:val="22"/>
        </w:numPr>
        <w:tabs>
          <w:tab w:val="left" w:pos="567"/>
        </w:tabs>
        <w:spacing w:after="240"/>
        <w:rPr>
          <w:rFonts w:asciiTheme="minorHAnsi" w:hAnsiTheme="minorHAnsi" w:cstheme="minorHAnsi"/>
          <w:sz w:val="22"/>
          <w:szCs w:val="22"/>
          <w:lang w:val="fr-CD"/>
        </w:rPr>
      </w:pPr>
      <w:bookmarkStart w:id="148" w:name="_Toc127533557"/>
      <w:r w:rsidRPr="00705F1A">
        <w:rPr>
          <w:rFonts w:asciiTheme="minorHAnsi" w:hAnsiTheme="minorHAnsi" w:cstheme="minorHAnsi"/>
          <w:b/>
          <w:color w:val="0070C0"/>
          <w:sz w:val="22"/>
          <w:szCs w:val="22"/>
          <w:lang w:val="fr-CD"/>
        </w:rPr>
        <w:lastRenderedPageBreak/>
        <w:t>Contribution du programme à l’atteinte des Indicateurs harmonisés FONAREDD-CAFI</w:t>
      </w:r>
      <w:bookmarkEnd w:id="148"/>
    </w:p>
    <w:p w14:paraId="5E1CE190" w14:textId="77777777" w:rsidR="00651155" w:rsidRPr="00705F1A" w:rsidRDefault="00651155" w:rsidP="00651155">
      <w:pPr>
        <w:spacing w:after="0" w:line="259" w:lineRule="auto"/>
        <w:ind w:left="0" w:right="0" w:firstLine="0"/>
        <w:jc w:val="center"/>
        <w:rPr>
          <w:rFonts w:asciiTheme="minorHAnsi" w:eastAsiaTheme="minorEastAsia" w:hAnsiTheme="minorHAnsi" w:cstheme="minorHAnsi"/>
          <w:bCs/>
          <w:iCs/>
          <w:color w:val="auto"/>
          <w:sz w:val="22"/>
          <w:lang w:val="fr-CD" w:eastAsia="ja-JP"/>
        </w:rPr>
      </w:pPr>
    </w:p>
    <w:p w14:paraId="15063425" w14:textId="6044D5C6" w:rsidR="00651155" w:rsidRPr="00705F1A" w:rsidRDefault="00970EE2" w:rsidP="00651155">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13</w:t>
      </w:r>
      <w:r w:rsidRPr="00705F1A">
        <w:rPr>
          <w:b/>
          <w:color w:val="auto"/>
          <w:sz w:val="21"/>
          <w:szCs w:val="21"/>
          <w:lang w:val="fr-CD"/>
        </w:rPr>
        <w:fldChar w:fldCharType="end"/>
      </w:r>
      <w:r w:rsidRPr="00705F1A">
        <w:rPr>
          <w:b/>
          <w:color w:val="auto"/>
          <w:sz w:val="21"/>
          <w:szCs w:val="21"/>
          <w:lang w:val="fr-CD"/>
        </w:rPr>
        <w:t xml:space="preserve">  </w:t>
      </w:r>
      <w:r w:rsidR="00651155" w:rsidRPr="00705F1A">
        <w:rPr>
          <w:b/>
          <w:color w:val="auto"/>
          <w:sz w:val="21"/>
          <w:szCs w:val="21"/>
          <w:lang w:val="fr-CD"/>
        </w:rPr>
        <w:t>Progrès vers les indicateurs FONAREDD-CAFI couverts par le programme</w:t>
      </w:r>
    </w:p>
    <w:p w14:paraId="13E58A2E" w14:textId="3430522E" w:rsidR="006971A8" w:rsidRPr="00705F1A" w:rsidRDefault="006971A8" w:rsidP="006971A8">
      <w:pPr>
        <w:jc w:val="right"/>
        <w:rPr>
          <w:color w:val="auto"/>
          <w:sz w:val="16"/>
          <w:szCs w:val="16"/>
          <w:lang w:val="fr-CD"/>
        </w:rPr>
      </w:pPr>
      <w:r w:rsidRPr="00705F1A">
        <w:rPr>
          <w:color w:val="auto"/>
          <w:sz w:val="16"/>
          <w:szCs w:val="16"/>
          <w:lang w:val="fr-CD"/>
        </w:rPr>
        <w:t xml:space="preserve">(Basé sur le Cadre de résultats de CAFI de la version </w:t>
      </w:r>
      <w:r w:rsidR="0032087F" w:rsidRPr="00705F1A">
        <w:rPr>
          <w:color w:val="auto"/>
          <w:sz w:val="16"/>
          <w:szCs w:val="16"/>
          <w:lang w:val="fr-CD"/>
        </w:rPr>
        <w:t>révisée à</w:t>
      </w:r>
      <w:r w:rsidRPr="00705F1A">
        <w:rPr>
          <w:color w:val="auto"/>
          <w:sz w:val="16"/>
          <w:szCs w:val="16"/>
          <w:lang w:val="fr-CD"/>
        </w:rPr>
        <w:t xml:space="preserve"> la 14ème réunion du Conseil d’administration</w:t>
      </w:r>
      <w:r w:rsidR="00E7564E" w:rsidRPr="00705F1A">
        <w:rPr>
          <w:color w:val="auto"/>
          <w:sz w:val="16"/>
          <w:szCs w:val="16"/>
          <w:lang w:val="fr-CD"/>
        </w:rPr>
        <w:t>. Les quatre colonnes de gauche sont celles décrites dans ce cadre.</w:t>
      </w:r>
      <w:r w:rsidRPr="00705F1A">
        <w:rPr>
          <w:color w:val="auto"/>
          <w:sz w:val="16"/>
          <w:szCs w:val="16"/>
          <w:lang w:val="fr-CD"/>
        </w:rPr>
        <w:t>)</w:t>
      </w:r>
    </w:p>
    <w:tbl>
      <w:tblPr>
        <w:tblW w:w="14175" w:type="dxa"/>
        <w:jc w:val="center"/>
        <w:tblLayout w:type="fixed"/>
        <w:tblCellMar>
          <w:left w:w="0" w:type="dxa"/>
          <w:right w:w="0" w:type="dxa"/>
        </w:tblCellMar>
        <w:tblLook w:val="01E0" w:firstRow="1" w:lastRow="1" w:firstColumn="1" w:lastColumn="1" w:noHBand="0" w:noVBand="0"/>
      </w:tblPr>
      <w:tblGrid>
        <w:gridCol w:w="2684"/>
        <w:gridCol w:w="1935"/>
        <w:gridCol w:w="1572"/>
        <w:gridCol w:w="2297"/>
        <w:gridCol w:w="1935"/>
        <w:gridCol w:w="2330"/>
        <w:gridCol w:w="1422"/>
      </w:tblGrid>
      <w:tr w:rsidR="00907475" w:rsidRPr="00705F1A" w14:paraId="3A591864" w14:textId="3EBB1337" w:rsidTr="00A14B7D">
        <w:trPr>
          <w:tblHeader/>
          <w:jc w:val="center"/>
        </w:trPr>
        <w:tc>
          <w:tcPr>
            <w:tcW w:w="2684" w:type="dxa"/>
            <w:vMerge w:val="restart"/>
            <w:tcBorders>
              <w:top w:val="single" w:sz="4" w:space="0" w:color="000000"/>
              <w:left w:val="single" w:sz="4" w:space="0" w:color="000000"/>
              <w:right w:val="single" w:sz="3" w:space="0" w:color="000000"/>
            </w:tcBorders>
            <w:shd w:val="clear" w:color="auto" w:fill="EAF1DD"/>
            <w:vAlign w:val="center"/>
          </w:tcPr>
          <w:p w14:paraId="65D448B4" w14:textId="77777777" w:rsidR="00907475" w:rsidRPr="00705F1A" w:rsidRDefault="00907475" w:rsidP="00970EE2">
            <w:pPr>
              <w:widowControl w:val="0"/>
              <w:spacing w:after="0" w:line="0" w:lineRule="atLeast"/>
              <w:ind w:left="0" w:right="0" w:firstLine="0"/>
              <w:jc w:val="center"/>
              <w:rPr>
                <w:rFonts w:eastAsia="Times New Roman"/>
                <w:b/>
                <w:color w:val="auto"/>
                <w:sz w:val="16"/>
                <w:szCs w:val="16"/>
                <w:lang w:val="fr-CD" w:eastAsia="fr-FR"/>
              </w:rPr>
            </w:pPr>
            <w:r w:rsidRPr="00705F1A">
              <w:rPr>
                <w:rFonts w:eastAsia="Times New Roman"/>
                <w:b/>
                <w:color w:val="auto"/>
                <w:sz w:val="16"/>
                <w:szCs w:val="16"/>
                <w:lang w:val="fr-CD" w:eastAsia="fr-FR"/>
              </w:rPr>
              <w:t>Indicateur CAFI/FONAREDD</w:t>
            </w:r>
          </w:p>
        </w:tc>
        <w:tc>
          <w:tcPr>
            <w:tcW w:w="1935" w:type="dxa"/>
            <w:vMerge w:val="restart"/>
            <w:tcBorders>
              <w:top w:val="single" w:sz="4" w:space="0" w:color="000000"/>
              <w:left w:val="single" w:sz="4" w:space="0" w:color="000000"/>
              <w:right w:val="single" w:sz="4" w:space="0" w:color="000000"/>
            </w:tcBorders>
            <w:shd w:val="clear" w:color="auto" w:fill="EAF1DD"/>
            <w:vAlign w:val="center"/>
          </w:tcPr>
          <w:p w14:paraId="1BF61D40" w14:textId="2BC26A77" w:rsidR="00907475" w:rsidRPr="00705F1A" w:rsidRDefault="00907475" w:rsidP="00970EE2">
            <w:pPr>
              <w:widowControl w:val="0"/>
              <w:spacing w:after="0" w:line="0" w:lineRule="atLeast"/>
              <w:ind w:left="0" w:right="0" w:firstLine="0"/>
              <w:jc w:val="center"/>
              <w:rPr>
                <w:rFonts w:eastAsia="Times New Roman"/>
                <w:b/>
                <w:color w:val="auto"/>
                <w:sz w:val="16"/>
                <w:szCs w:val="16"/>
                <w:lang w:val="fr-CD" w:eastAsia="fr-FR"/>
              </w:rPr>
            </w:pPr>
            <w:r w:rsidRPr="00705F1A">
              <w:rPr>
                <w:rFonts w:eastAsia="Times New Roman"/>
                <w:b/>
                <w:color w:val="auto"/>
                <w:sz w:val="16"/>
                <w:szCs w:val="16"/>
                <w:lang w:val="fr-CD" w:eastAsia="fr-FR"/>
              </w:rPr>
              <w:t>Ligne de base</w:t>
            </w:r>
          </w:p>
        </w:tc>
        <w:tc>
          <w:tcPr>
            <w:tcW w:w="1572" w:type="dxa"/>
            <w:vMerge w:val="restart"/>
            <w:tcBorders>
              <w:top w:val="single" w:sz="4" w:space="0" w:color="000000"/>
              <w:left w:val="single" w:sz="4" w:space="0" w:color="000000"/>
              <w:right w:val="single" w:sz="4" w:space="0" w:color="000000"/>
            </w:tcBorders>
            <w:shd w:val="clear" w:color="auto" w:fill="EAF1DD"/>
            <w:vAlign w:val="center"/>
          </w:tcPr>
          <w:p w14:paraId="4BCCDD64" w14:textId="5C7B2800" w:rsidR="00907475" w:rsidRPr="00705F1A" w:rsidRDefault="00907475" w:rsidP="00970EE2">
            <w:pPr>
              <w:widowControl w:val="0"/>
              <w:spacing w:after="0" w:line="0" w:lineRule="atLeast"/>
              <w:ind w:left="0" w:right="0" w:firstLine="0"/>
              <w:jc w:val="center"/>
              <w:rPr>
                <w:rFonts w:eastAsia="Times New Roman"/>
                <w:b/>
                <w:color w:val="auto"/>
                <w:sz w:val="16"/>
                <w:szCs w:val="16"/>
                <w:lang w:val="fr-CD" w:eastAsia="fr-FR"/>
              </w:rPr>
            </w:pPr>
            <w:r w:rsidRPr="00705F1A">
              <w:rPr>
                <w:rFonts w:eastAsia="Times New Roman"/>
                <w:b/>
                <w:color w:val="auto"/>
                <w:sz w:val="16"/>
                <w:szCs w:val="16"/>
                <w:lang w:val="fr-CD" w:eastAsia="fr-FR"/>
              </w:rPr>
              <w:t>Cible finales anticipées dans le Programme document</w:t>
            </w:r>
          </w:p>
        </w:tc>
        <w:tc>
          <w:tcPr>
            <w:tcW w:w="4232"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14:paraId="3D3877CF" w14:textId="7BBA80DB" w:rsidR="00907475" w:rsidRPr="00705F1A" w:rsidRDefault="00907475" w:rsidP="00970EE2">
            <w:pPr>
              <w:widowControl w:val="0"/>
              <w:spacing w:after="0" w:line="0" w:lineRule="atLeast"/>
              <w:ind w:left="0" w:right="0" w:firstLine="0"/>
              <w:jc w:val="center"/>
              <w:rPr>
                <w:rFonts w:eastAsia="MS Mincho"/>
                <w:b/>
                <w:color w:val="auto"/>
                <w:sz w:val="18"/>
                <w:szCs w:val="18"/>
                <w:lang w:val="fr-CD" w:eastAsia="en-US"/>
              </w:rPr>
            </w:pPr>
            <w:r w:rsidRPr="00705F1A">
              <w:rPr>
                <w:rFonts w:eastAsia="Times New Roman"/>
                <w:b/>
                <w:color w:val="auto"/>
                <w:sz w:val="18"/>
                <w:szCs w:val="18"/>
                <w:lang w:val="fr-CD" w:eastAsia="fr-FR"/>
              </w:rPr>
              <w:t>Cibles atteintes</w:t>
            </w:r>
          </w:p>
        </w:tc>
        <w:tc>
          <w:tcPr>
            <w:tcW w:w="2330" w:type="dxa"/>
            <w:vMerge w:val="restart"/>
            <w:tcBorders>
              <w:top w:val="single" w:sz="4" w:space="0" w:color="000000"/>
              <w:left w:val="single" w:sz="4" w:space="0" w:color="000000"/>
              <w:right w:val="single" w:sz="4" w:space="0" w:color="000000"/>
            </w:tcBorders>
            <w:shd w:val="clear" w:color="auto" w:fill="EAF1DD"/>
            <w:vAlign w:val="center"/>
          </w:tcPr>
          <w:p w14:paraId="5EF5032D" w14:textId="60DDAB1D" w:rsidR="00907475" w:rsidRPr="00705F1A" w:rsidRDefault="00907475" w:rsidP="00970EE2">
            <w:pPr>
              <w:widowControl w:val="0"/>
              <w:spacing w:after="0" w:line="240" w:lineRule="auto"/>
              <w:ind w:left="0" w:right="0"/>
              <w:jc w:val="center"/>
              <w:rPr>
                <w:rFonts w:eastAsia="Times New Roman"/>
                <w:b/>
                <w:color w:val="auto"/>
                <w:sz w:val="18"/>
                <w:szCs w:val="18"/>
                <w:lang w:val="fr-CD" w:eastAsia="fr-FR"/>
              </w:rPr>
            </w:pPr>
            <w:r w:rsidRPr="00705F1A">
              <w:rPr>
                <w:rFonts w:eastAsia="Times New Roman"/>
                <w:b/>
                <w:color w:val="auto"/>
                <w:sz w:val="16"/>
                <w:szCs w:val="16"/>
                <w:lang w:val="fr-CD" w:eastAsia="fr-FR"/>
              </w:rPr>
              <w:t>Remarques</w:t>
            </w:r>
          </w:p>
        </w:tc>
        <w:tc>
          <w:tcPr>
            <w:tcW w:w="1422" w:type="dxa"/>
            <w:vMerge w:val="restart"/>
            <w:tcBorders>
              <w:top w:val="single" w:sz="4" w:space="0" w:color="000000"/>
              <w:left w:val="single" w:sz="4" w:space="0" w:color="000000"/>
              <w:right w:val="single" w:sz="4" w:space="0" w:color="000000"/>
            </w:tcBorders>
            <w:shd w:val="clear" w:color="auto" w:fill="EAF1DD"/>
          </w:tcPr>
          <w:p w14:paraId="1A4CCE6D" w14:textId="69F1090C" w:rsidR="00907475" w:rsidRPr="00F33D34" w:rsidRDefault="00907475" w:rsidP="00970EE2">
            <w:pPr>
              <w:widowControl w:val="0"/>
              <w:spacing w:after="0" w:line="0" w:lineRule="atLeast"/>
              <w:ind w:left="0" w:right="0" w:firstLine="0"/>
              <w:jc w:val="center"/>
              <w:rPr>
                <w:rFonts w:eastAsia="Times New Roman"/>
                <w:b/>
                <w:color w:val="auto"/>
                <w:sz w:val="18"/>
                <w:szCs w:val="18"/>
                <w:lang w:val="fr-CD" w:eastAsia="fr-FR"/>
              </w:rPr>
            </w:pPr>
            <w:r w:rsidRPr="00F33D34">
              <w:rPr>
                <w:rFonts w:eastAsia="Times New Roman"/>
                <w:b/>
                <w:color w:val="auto"/>
                <w:sz w:val="18"/>
                <w:szCs w:val="18"/>
                <w:lang w:val="fr-CD" w:eastAsia="fr-FR"/>
              </w:rPr>
              <w:t xml:space="preserve">Les coordonnées GPS de ces activités sont-elles disponibles ? </w:t>
            </w:r>
          </w:p>
          <w:p w14:paraId="29DD0664" w14:textId="0F97FE9F" w:rsidR="00907475" w:rsidRPr="008C65B0" w:rsidRDefault="00907475" w:rsidP="00970EE2">
            <w:pPr>
              <w:widowControl w:val="0"/>
              <w:spacing w:after="0" w:line="0" w:lineRule="atLeast"/>
              <w:ind w:left="0" w:right="0" w:firstLine="0"/>
              <w:jc w:val="center"/>
              <w:rPr>
                <w:rFonts w:eastAsia="Times New Roman"/>
                <w:b/>
                <w:color w:val="FF0000"/>
                <w:sz w:val="18"/>
                <w:szCs w:val="18"/>
                <w:lang w:val="fr-CD" w:eastAsia="fr-FR"/>
              </w:rPr>
            </w:pPr>
            <w:r w:rsidRPr="00F33D34">
              <w:rPr>
                <w:rFonts w:eastAsia="Times New Roman"/>
                <w:b/>
                <w:color w:val="auto"/>
                <w:sz w:val="18"/>
                <w:szCs w:val="18"/>
                <w:lang w:val="fr-CD" w:eastAsia="fr-FR"/>
              </w:rPr>
              <w:t>(</w:t>
            </w:r>
            <w:proofErr w:type="gramStart"/>
            <w:r w:rsidRPr="00F33D34">
              <w:rPr>
                <w:rFonts w:eastAsia="Times New Roman"/>
                <w:b/>
                <w:color w:val="auto"/>
                <w:sz w:val="18"/>
                <w:szCs w:val="18"/>
                <w:lang w:val="fr-CD" w:eastAsia="fr-FR"/>
              </w:rPr>
              <w:t>oui</w:t>
            </w:r>
            <w:proofErr w:type="gramEnd"/>
            <w:r w:rsidRPr="00F33D34">
              <w:rPr>
                <w:rFonts w:eastAsia="Times New Roman"/>
                <w:b/>
                <w:color w:val="auto"/>
                <w:sz w:val="18"/>
                <w:szCs w:val="18"/>
                <w:lang w:val="fr-CD" w:eastAsia="fr-FR"/>
              </w:rPr>
              <w:t xml:space="preserve"> /non)</w:t>
            </w:r>
          </w:p>
        </w:tc>
      </w:tr>
      <w:tr w:rsidR="00907475" w:rsidRPr="00705F1A" w14:paraId="4DEF89EB" w14:textId="1F4AE2E7" w:rsidTr="00BB1BEE">
        <w:trPr>
          <w:tblHeader/>
          <w:jc w:val="center"/>
        </w:trPr>
        <w:tc>
          <w:tcPr>
            <w:tcW w:w="2684" w:type="dxa"/>
            <w:vMerge/>
            <w:tcBorders>
              <w:left w:val="single" w:sz="4" w:space="0" w:color="000000"/>
              <w:bottom w:val="single" w:sz="4" w:space="0" w:color="000000"/>
              <w:right w:val="single" w:sz="3" w:space="0" w:color="000000"/>
            </w:tcBorders>
            <w:shd w:val="clear" w:color="auto" w:fill="EAF1DD"/>
            <w:vAlign w:val="center"/>
          </w:tcPr>
          <w:p w14:paraId="07098627" w14:textId="77777777" w:rsidR="00907475" w:rsidRPr="00705F1A" w:rsidRDefault="00907475" w:rsidP="00970EE2">
            <w:pPr>
              <w:widowControl w:val="0"/>
              <w:spacing w:after="0" w:line="0" w:lineRule="atLeast"/>
              <w:ind w:left="102" w:right="169" w:firstLine="0"/>
              <w:jc w:val="center"/>
              <w:rPr>
                <w:b/>
                <w:color w:val="auto"/>
                <w:w w:val="108"/>
                <w:sz w:val="18"/>
                <w:szCs w:val="18"/>
                <w:lang w:val="fr-CD" w:eastAsia="en-US"/>
              </w:rPr>
            </w:pPr>
          </w:p>
        </w:tc>
        <w:tc>
          <w:tcPr>
            <w:tcW w:w="1935" w:type="dxa"/>
            <w:vMerge/>
            <w:tcBorders>
              <w:left w:val="single" w:sz="4" w:space="0" w:color="000000"/>
              <w:bottom w:val="single" w:sz="4" w:space="0" w:color="000000"/>
              <w:right w:val="single" w:sz="4" w:space="0" w:color="000000"/>
            </w:tcBorders>
            <w:shd w:val="clear" w:color="auto" w:fill="EAF1DD"/>
            <w:vAlign w:val="center"/>
          </w:tcPr>
          <w:p w14:paraId="136C4722" w14:textId="77777777" w:rsidR="00907475" w:rsidRPr="00705F1A" w:rsidRDefault="00907475" w:rsidP="00970EE2">
            <w:pPr>
              <w:widowControl w:val="0"/>
              <w:spacing w:after="0" w:line="0" w:lineRule="atLeast"/>
              <w:ind w:left="0" w:right="0" w:firstLine="0"/>
              <w:jc w:val="center"/>
              <w:rPr>
                <w:b/>
                <w:color w:val="auto"/>
                <w:spacing w:val="3"/>
                <w:sz w:val="18"/>
                <w:szCs w:val="18"/>
                <w:lang w:val="fr-CD" w:eastAsia="en-US"/>
              </w:rPr>
            </w:pPr>
          </w:p>
        </w:tc>
        <w:tc>
          <w:tcPr>
            <w:tcW w:w="1572" w:type="dxa"/>
            <w:vMerge/>
            <w:tcBorders>
              <w:left w:val="single" w:sz="4" w:space="0" w:color="000000"/>
              <w:bottom w:val="single" w:sz="4" w:space="0" w:color="000000"/>
              <w:right w:val="single" w:sz="4" w:space="0" w:color="000000"/>
            </w:tcBorders>
            <w:shd w:val="clear" w:color="auto" w:fill="EAF1DD"/>
            <w:vAlign w:val="center"/>
          </w:tcPr>
          <w:p w14:paraId="3BF1A956" w14:textId="77777777" w:rsidR="00907475" w:rsidRPr="00705F1A" w:rsidRDefault="00907475" w:rsidP="00970EE2">
            <w:pPr>
              <w:widowControl w:val="0"/>
              <w:spacing w:after="0" w:line="0" w:lineRule="atLeast"/>
              <w:ind w:left="0" w:right="0" w:firstLine="0"/>
              <w:jc w:val="center"/>
              <w:rPr>
                <w:b/>
                <w:color w:val="auto"/>
                <w:w w:val="102"/>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4FAA852" w14:textId="67EA6BD0" w:rsidR="00907475" w:rsidRPr="00705F1A" w:rsidRDefault="00907475" w:rsidP="00970EE2">
            <w:pPr>
              <w:widowControl w:val="0"/>
              <w:spacing w:after="0" w:line="240" w:lineRule="auto"/>
              <w:ind w:left="0" w:right="0" w:firstLine="0"/>
              <w:jc w:val="center"/>
              <w:rPr>
                <w:rFonts w:eastAsia="Times New Roman"/>
                <w:b/>
                <w:color w:val="auto"/>
                <w:sz w:val="18"/>
                <w:szCs w:val="18"/>
                <w:lang w:val="fr-CD" w:eastAsia="fr-FR"/>
              </w:rPr>
            </w:pPr>
            <w:r w:rsidRPr="00705F1A">
              <w:rPr>
                <w:rFonts w:eastAsia="Times New Roman"/>
                <w:b/>
                <w:color w:val="auto"/>
                <w:sz w:val="16"/>
                <w:szCs w:val="16"/>
                <w:lang w:val="fr-CD" w:eastAsia="fr-FR"/>
              </w:rPr>
              <w:t>Entre janvier et juin 2022</w:t>
            </w:r>
          </w:p>
        </w:tc>
        <w:tc>
          <w:tcPr>
            <w:tcW w:w="193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F182FD3" w14:textId="77777777" w:rsidR="00907475" w:rsidRPr="00705F1A" w:rsidRDefault="00907475" w:rsidP="00970EE2">
            <w:pPr>
              <w:widowControl w:val="0"/>
              <w:spacing w:after="0" w:line="240" w:lineRule="auto"/>
              <w:ind w:left="0" w:right="0" w:firstLine="0"/>
              <w:jc w:val="center"/>
              <w:rPr>
                <w:rFonts w:eastAsia="Times New Roman"/>
                <w:b/>
                <w:color w:val="auto"/>
                <w:sz w:val="18"/>
                <w:szCs w:val="18"/>
                <w:lang w:val="fr-CD" w:eastAsia="fr-FR"/>
              </w:rPr>
            </w:pPr>
            <w:r w:rsidRPr="00705F1A">
              <w:rPr>
                <w:rFonts w:eastAsia="Times New Roman"/>
                <w:b/>
                <w:color w:val="auto"/>
                <w:sz w:val="16"/>
                <w:szCs w:val="16"/>
                <w:lang w:val="fr-CD" w:eastAsia="fr-FR"/>
              </w:rPr>
              <w:t>De manière cumulative depuis le début du programme</w:t>
            </w:r>
          </w:p>
        </w:tc>
        <w:tc>
          <w:tcPr>
            <w:tcW w:w="2330" w:type="dxa"/>
            <w:vMerge/>
            <w:tcBorders>
              <w:left w:val="single" w:sz="4" w:space="0" w:color="000000"/>
              <w:bottom w:val="single" w:sz="4" w:space="0" w:color="000000"/>
              <w:right w:val="single" w:sz="4" w:space="0" w:color="000000"/>
            </w:tcBorders>
            <w:shd w:val="clear" w:color="auto" w:fill="EAF1DD"/>
            <w:vAlign w:val="center"/>
          </w:tcPr>
          <w:p w14:paraId="07D73BEF" w14:textId="1DB5C1EF" w:rsidR="00907475" w:rsidRPr="00705F1A" w:rsidRDefault="00907475" w:rsidP="00970EE2">
            <w:pPr>
              <w:widowControl w:val="0"/>
              <w:spacing w:after="0" w:line="240" w:lineRule="auto"/>
              <w:ind w:left="0" w:right="0" w:firstLine="0"/>
              <w:jc w:val="center"/>
              <w:rPr>
                <w:rFonts w:eastAsia="Times New Roman"/>
                <w:b/>
                <w:color w:val="auto"/>
                <w:sz w:val="16"/>
                <w:szCs w:val="16"/>
                <w:lang w:val="fr-CD" w:eastAsia="fr-FR"/>
              </w:rPr>
            </w:pPr>
          </w:p>
        </w:tc>
        <w:tc>
          <w:tcPr>
            <w:tcW w:w="1422" w:type="dxa"/>
            <w:vMerge/>
            <w:tcBorders>
              <w:left w:val="single" w:sz="4" w:space="0" w:color="000000"/>
              <w:bottom w:val="single" w:sz="4" w:space="0" w:color="000000"/>
              <w:right w:val="single" w:sz="4" w:space="0" w:color="000000"/>
            </w:tcBorders>
            <w:shd w:val="clear" w:color="auto" w:fill="EAF1DD"/>
          </w:tcPr>
          <w:p w14:paraId="16EF70B7" w14:textId="7887ABD0" w:rsidR="00907475" w:rsidRPr="008C65B0" w:rsidRDefault="00907475" w:rsidP="00970EE2">
            <w:pPr>
              <w:widowControl w:val="0"/>
              <w:spacing w:after="0" w:line="240" w:lineRule="auto"/>
              <w:ind w:left="0" w:right="0" w:firstLine="0"/>
              <w:jc w:val="center"/>
              <w:rPr>
                <w:rFonts w:eastAsia="Times New Roman"/>
                <w:b/>
                <w:color w:val="FF0000"/>
                <w:sz w:val="16"/>
                <w:szCs w:val="16"/>
                <w:lang w:val="fr-CD" w:eastAsia="fr-FR"/>
              </w:rPr>
            </w:pPr>
          </w:p>
        </w:tc>
      </w:tr>
      <w:tr w:rsidR="00907475" w:rsidRPr="00705F1A" w14:paraId="6F59515B" w14:textId="7AC3EA2E"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798AD528" w14:textId="77777777" w:rsidR="00907475" w:rsidRPr="00705F1A" w:rsidRDefault="00907475" w:rsidP="00970EE2">
            <w:pPr>
              <w:widowControl w:val="0"/>
              <w:spacing w:after="0" w:line="0" w:lineRule="atLeast"/>
              <w:ind w:left="102" w:right="169" w:firstLine="0"/>
              <w:jc w:val="left"/>
              <w:rPr>
                <w:rFonts w:eastAsia="Calibri Light"/>
                <w:b/>
                <w:color w:val="auto"/>
                <w:sz w:val="20"/>
                <w:szCs w:val="20"/>
                <w:lang w:val="fr-CD" w:eastAsia="en-US"/>
              </w:rPr>
            </w:pPr>
            <w:r w:rsidRPr="00705F1A">
              <w:rPr>
                <w:rFonts w:eastAsia="Calibri Light"/>
                <w:b/>
                <w:color w:val="auto"/>
                <w:spacing w:val="-2"/>
                <w:sz w:val="20"/>
                <w:szCs w:val="20"/>
                <w:lang w:val="fr-CD" w:eastAsia="en-US"/>
              </w:rPr>
              <w:t>I</w:t>
            </w:r>
            <w:r w:rsidRPr="00705F1A">
              <w:rPr>
                <w:rFonts w:eastAsia="Calibri Light"/>
                <w:b/>
                <w:color w:val="auto"/>
                <w:spacing w:val="-3"/>
                <w:sz w:val="20"/>
                <w:szCs w:val="20"/>
                <w:lang w:val="fr-CD" w:eastAsia="en-US"/>
              </w:rPr>
              <w:t>m</w:t>
            </w:r>
            <w:r w:rsidRPr="00705F1A">
              <w:rPr>
                <w:rFonts w:eastAsia="Calibri Light"/>
                <w:b/>
                <w:color w:val="auto"/>
                <w:spacing w:val="-2"/>
                <w:sz w:val="20"/>
                <w:szCs w:val="20"/>
                <w:lang w:val="fr-CD" w:eastAsia="en-US"/>
              </w:rPr>
              <w:t>pa</w:t>
            </w:r>
            <w:r w:rsidRPr="00705F1A">
              <w:rPr>
                <w:rFonts w:eastAsia="Calibri Light"/>
                <w:b/>
                <w:color w:val="auto"/>
                <w:spacing w:val="-1"/>
                <w:sz w:val="20"/>
                <w:szCs w:val="20"/>
                <w:lang w:val="fr-CD" w:eastAsia="en-US"/>
              </w:rPr>
              <w:t>c</w:t>
            </w:r>
            <w:r w:rsidRPr="00705F1A">
              <w:rPr>
                <w:rFonts w:eastAsia="Calibri Light"/>
                <w:b/>
                <w:color w:val="auto"/>
                <w:sz w:val="20"/>
                <w:szCs w:val="20"/>
                <w:lang w:val="fr-CD" w:eastAsia="en-US"/>
              </w:rPr>
              <w:t>t</w:t>
            </w:r>
            <w:r w:rsidRPr="00705F1A">
              <w:rPr>
                <w:rFonts w:eastAsia="Times New Roman"/>
                <w:b/>
                <w:color w:val="auto"/>
                <w:spacing w:val="-1"/>
                <w:sz w:val="20"/>
                <w:szCs w:val="20"/>
                <w:lang w:val="fr-CD" w:eastAsia="en-US"/>
              </w:rPr>
              <w:t xml:space="preserve"> </w:t>
            </w:r>
            <w:r w:rsidRPr="00705F1A">
              <w:rPr>
                <w:rFonts w:eastAsia="Calibri Light"/>
                <w:b/>
                <w:color w:val="auto"/>
                <w:sz w:val="20"/>
                <w:szCs w:val="20"/>
                <w:lang w:val="fr-CD" w:eastAsia="en-US"/>
              </w:rPr>
              <w:t>2</w:t>
            </w:r>
            <w:r w:rsidRPr="00705F1A">
              <w:rPr>
                <w:rFonts w:eastAsia="Times New Roman"/>
                <w:b/>
                <w:color w:val="auto"/>
                <w:spacing w:val="-3"/>
                <w:sz w:val="20"/>
                <w:szCs w:val="20"/>
                <w:lang w:val="fr-CD" w:eastAsia="en-US"/>
              </w:rPr>
              <w:t xml:space="preserve"> </w:t>
            </w:r>
            <w:r w:rsidRPr="00705F1A">
              <w:rPr>
                <w:rFonts w:eastAsia="Calibri Light"/>
                <w:b/>
                <w:color w:val="auto"/>
                <w:sz w:val="20"/>
                <w:szCs w:val="20"/>
                <w:lang w:val="fr-CD" w:eastAsia="en-US"/>
              </w:rPr>
              <w:t>:</w:t>
            </w:r>
            <w:r w:rsidRPr="00705F1A">
              <w:rPr>
                <w:rFonts w:eastAsia="Times New Roman"/>
                <w:b/>
                <w:color w:val="auto"/>
                <w:spacing w:val="-6"/>
                <w:sz w:val="20"/>
                <w:szCs w:val="20"/>
                <w:lang w:val="fr-CD" w:eastAsia="en-US"/>
              </w:rPr>
              <w:t xml:space="preserve"> </w:t>
            </w:r>
            <w:r w:rsidRPr="00705F1A">
              <w:rPr>
                <w:rFonts w:eastAsia="Calibri Light"/>
                <w:b/>
                <w:color w:val="auto"/>
                <w:spacing w:val="-4"/>
                <w:sz w:val="20"/>
                <w:szCs w:val="20"/>
                <w:lang w:val="fr-CD" w:eastAsia="en-US"/>
              </w:rPr>
              <w:t>p</w:t>
            </w:r>
            <w:r w:rsidRPr="00705F1A">
              <w:rPr>
                <w:rFonts w:eastAsia="Calibri Light"/>
                <w:b/>
                <w:color w:val="auto"/>
                <w:spacing w:val="-2"/>
                <w:sz w:val="20"/>
                <w:szCs w:val="20"/>
                <w:lang w:val="fr-CD" w:eastAsia="en-US"/>
              </w:rPr>
              <w:t>auv</w:t>
            </w:r>
            <w:r w:rsidRPr="00705F1A">
              <w:rPr>
                <w:rFonts w:eastAsia="Calibri Light"/>
                <w:b/>
                <w:color w:val="auto"/>
                <w:spacing w:val="-3"/>
                <w:sz w:val="20"/>
                <w:szCs w:val="20"/>
                <w:lang w:val="fr-CD" w:eastAsia="en-US"/>
              </w:rPr>
              <w:t>re</w:t>
            </w:r>
            <w:r w:rsidRPr="00705F1A">
              <w:rPr>
                <w:rFonts w:eastAsia="Calibri Light"/>
                <w:b/>
                <w:color w:val="auto"/>
                <w:spacing w:val="1"/>
                <w:sz w:val="20"/>
                <w:szCs w:val="20"/>
                <w:lang w:val="fr-CD" w:eastAsia="en-US"/>
              </w:rPr>
              <w:t>t</w:t>
            </w:r>
            <w:r w:rsidRPr="00705F1A">
              <w:rPr>
                <w:rFonts w:eastAsia="Calibri Light"/>
                <w:b/>
                <w:color w:val="auto"/>
                <w:sz w:val="20"/>
                <w:szCs w:val="20"/>
                <w:lang w:val="fr-CD" w:eastAsia="en-US"/>
              </w:rPr>
              <w:t>é</w:t>
            </w:r>
            <w:r w:rsidRPr="00705F1A">
              <w:rPr>
                <w:rFonts w:eastAsia="Times New Roman"/>
                <w:b/>
                <w:color w:val="auto"/>
                <w:spacing w:val="1"/>
                <w:sz w:val="20"/>
                <w:szCs w:val="20"/>
                <w:lang w:val="fr-CD" w:eastAsia="en-US"/>
              </w:rPr>
              <w:t xml:space="preserve"> </w:t>
            </w:r>
            <w:r w:rsidRPr="00705F1A">
              <w:rPr>
                <w:rFonts w:eastAsia="Calibri Light"/>
                <w:b/>
                <w:color w:val="auto"/>
                <w:spacing w:val="-3"/>
                <w:w w:val="101"/>
                <w:sz w:val="20"/>
                <w:szCs w:val="20"/>
                <w:lang w:val="fr-CD" w:eastAsia="en-US"/>
              </w:rPr>
              <w:t>e</w:t>
            </w:r>
            <w:r w:rsidRPr="00705F1A">
              <w:rPr>
                <w:rFonts w:eastAsia="Calibri Light"/>
                <w:b/>
                <w:color w:val="auto"/>
                <w:w w:val="101"/>
                <w:sz w:val="20"/>
                <w:szCs w:val="20"/>
                <w:lang w:val="fr-CD" w:eastAsia="en-US"/>
              </w:rPr>
              <w:t>t</w:t>
            </w:r>
            <w:r w:rsidRPr="00705F1A">
              <w:rPr>
                <w:rFonts w:eastAsia="Times New Roman"/>
                <w:b/>
                <w:color w:val="auto"/>
                <w:w w:val="101"/>
                <w:sz w:val="20"/>
                <w:szCs w:val="20"/>
                <w:lang w:val="fr-CD" w:eastAsia="en-US"/>
              </w:rPr>
              <w:t xml:space="preserve"> </w:t>
            </w:r>
            <w:r w:rsidRPr="00705F1A">
              <w:rPr>
                <w:rFonts w:eastAsia="Calibri Light"/>
                <w:b/>
                <w:color w:val="auto"/>
                <w:spacing w:val="-2"/>
                <w:w w:val="101"/>
                <w:sz w:val="20"/>
                <w:szCs w:val="20"/>
                <w:lang w:val="fr-CD" w:eastAsia="en-US"/>
              </w:rPr>
              <w:t>d</w:t>
            </w:r>
            <w:r w:rsidRPr="00705F1A">
              <w:rPr>
                <w:rFonts w:eastAsia="Calibri Light"/>
                <w:b/>
                <w:color w:val="auto"/>
                <w:spacing w:val="-3"/>
                <w:w w:val="101"/>
                <w:sz w:val="20"/>
                <w:szCs w:val="20"/>
                <w:lang w:val="fr-CD" w:eastAsia="en-US"/>
              </w:rPr>
              <w:t>é</w:t>
            </w:r>
            <w:r w:rsidRPr="00705F1A">
              <w:rPr>
                <w:rFonts w:eastAsia="Calibri Light"/>
                <w:b/>
                <w:color w:val="auto"/>
                <w:spacing w:val="-2"/>
                <w:w w:val="101"/>
                <w:sz w:val="20"/>
                <w:szCs w:val="20"/>
                <w:lang w:val="fr-CD" w:eastAsia="en-US"/>
              </w:rPr>
              <w:t>v</w:t>
            </w:r>
            <w:r w:rsidRPr="00705F1A">
              <w:rPr>
                <w:rFonts w:eastAsia="Calibri Light"/>
                <w:b/>
                <w:color w:val="auto"/>
                <w:spacing w:val="-1"/>
                <w:w w:val="101"/>
                <w:sz w:val="20"/>
                <w:szCs w:val="20"/>
                <w:lang w:val="fr-CD" w:eastAsia="en-US"/>
              </w:rPr>
              <w:t>el</w:t>
            </w:r>
            <w:r w:rsidRPr="00705F1A">
              <w:rPr>
                <w:rFonts w:eastAsia="Calibri Light"/>
                <w:b/>
                <w:color w:val="auto"/>
                <w:spacing w:val="-5"/>
                <w:w w:val="101"/>
                <w:sz w:val="20"/>
                <w:szCs w:val="20"/>
                <w:lang w:val="fr-CD" w:eastAsia="en-US"/>
              </w:rPr>
              <w:t>o</w:t>
            </w:r>
            <w:r w:rsidRPr="00705F1A">
              <w:rPr>
                <w:rFonts w:eastAsia="Calibri Light"/>
                <w:b/>
                <w:color w:val="auto"/>
                <w:spacing w:val="-2"/>
                <w:w w:val="101"/>
                <w:sz w:val="20"/>
                <w:szCs w:val="20"/>
                <w:lang w:val="fr-CD" w:eastAsia="en-US"/>
              </w:rPr>
              <w:t>p</w:t>
            </w:r>
            <w:r w:rsidRPr="00705F1A">
              <w:rPr>
                <w:rFonts w:eastAsia="Calibri Light"/>
                <w:b/>
                <w:color w:val="auto"/>
                <w:w w:val="101"/>
                <w:sz w:val="20"/>
                <w:szCs w:val="20"/>
                <w:lang w:val="fr-CD" w:eastAsia="en-US"/>
              </w:rPr>
              <w:t>p</w:t>
            </w:r>
            <w:r w:rsidRPr="00705F1A">
              <w:rPr>
                <w:rFonts w:eastAsia="Calibri Light"/>
                <w:b/>
                <w:color w:val="auto"/>
                <w:spacing w:val="-3"/>
                <w:w w:val="101"/>
                <w:sz w:val="20"/>
                <w:szCs w:val="20"/>
                <w:lang w:val="fr-CD" w:eastAsia="en-US"/>
              </w:rPr>
              <w:t>e</w:t>
            </w:r>
            <w:r w:rsidRPr="00705F1A">
              <w:rPr>
                <w:rFonts w:eastAsia="Calibri Light"/>
                <w:b/>
                <w:color w:val="auto"/>
                <w:spacing w:val="-1"/>
                <w:w w:val="101"/>
                <w:sz w:val="20"/>
                <w:szCs w:val="20"/>
                <w:lang w:val="fr-CD" w:eastAsia="en-US"/>
              </w:rPr>
              <w:t>m</w:t>
            </w:r>
            <w:r w:rsidRPr="00705F1A">
              <w:rPr>
                <w:rFonts w:eastAsia="Calibri Light"/>
                <w:b/>
                <w:color w:val="auto"/>
                <w:spacing w:val="-5"/>
                <w:w w:val="101"/>
                <w:sz w:val="20"/>
                <w:szCs w:val="20"/>
                <w:lang w:val="fr-CD" w:eastAsia="en-US"/>
              </w:rPr>
              <w:t>e</w:t>
            </w:r>
            <w:r w:rsidRPr="00705F1A">
              <w:rPr>
                <w:rFonts w:eastAsia="Calibri Light"/>
                <w:b/>
                <w:color w:val="auto"/>
                <w:spacing w:val="-2"/>
                <w:w w:val="101"/>
                <w:sz w:val="20"/>
                <w:szCs w:val="20"/>
                <w:lang w:val="fr-CD" w:eastAsia="en-US"/>
              </w:rPr>
              <w:t>n</w:t>
            </w:r>
            <w:r w:rsidRPr="00705F1A">
              <w:rPr>
                <w:rFonts w:eastAsia="Calibri Light"/>
                <w:b/>
                <w:color w:val="auto"/>
                <w:w w:val="101"/>
                <w:sz w:val="20"/>
                <w:szCs w:val="20"/>
                <w:lang w:val="fr-CD" w:eastAsia="en-US"/>
              </w:rPr>
              <w:t>t</w:t>
            </w:r>
            <w:r w:rsidRPr="00705F1A">
              <w:rPr>
                <w:rFonts w:eastAsia="Times New Roman"/>
                <w:b/>
                <w:color w:val="auto"/>
                <w:w w:val="101"/>
                <w:sz w:val="20"/>
                <w:szCs w:val="20"/>
                <w:lang w:val="fr-CD" w:eastAsia="en-US"/>
              </w:rPr>
              <w:t xml:space="preserve"> </w:t>
            </w:r>
            <w:r w:rsidRPr="00705F1A">
              <w:rPr>
                <w:rFonts w:eastAsia="Calibri Light"/>
                <w:b/>
                <w:color w:val="auto"/>
                <w:spacing w:val="-4"/>
                <w:w w:val="101"/>
                <w:sz w:val="20"/>
                <w:szCs w:val="20"/>
                <w:lang w:val="fr-CD" w:eastAsia="en-US"/>
              </w:rPr>
              <w:t>d</w:t>
            </w:r>
            <w:r w:rsidRPr="00705F1A">
              <w:rPr>
                <w:rFonts w:eastAsia="Calibri Light"/>
                <w:b/>
                <w:color w:val="auto"/>
                <w:w w:val="101"/>
                <w:sz w:val="20"/>
                <w:szCs w:val="20"/>
                <w:lang w:val="fr-CD" w:eastAsia="en-US"/>
              </w:rPr>
              <w:t>u</w:t>
            </w:r>
            <w:r w:rsidRPr="00705F1A">
              <w:rPr>
                <w:rFonts w:eastAsia="Calibri Light"/>
                <w:b/>
                <w:color w:val="auto"/>
                <w:spacing w:val="-3"/>
                <w:w w:val="101"/>
                <w:sz w:val="20"/>
                <w:szCs w:val="20"/>
                <w:lang w:val="fr-CD" w:eastAsia="en-US"/>
              </w:rPr>
              <w:t>r</w:t>
            </w:r>
            <w:r w:rsidRPr="00705F1A">
              <w:rPr>
                <w:rFonts w:eastAsia="Calibri Light"/>
                <w:b/>
                <w:color w:val="auto"/>
                <w:spacing w:val="-2"/>
                <w:w w:val="101"/>
                <w:sz w:val="20"/>
                <w:szCs w:val="20"/>
                <w:lang w:val="fr-CD" w:eastAsia="en-US"/>
              </w:rPr>
              <w:t>ab</w:t>
            </w:r>
            <w:r w:rsidRPr="00705F1A">
              <w:rPr>
                <w:rFonts w:eastAsia="Calibri Light"/>
                <w:b/>
                <w:color w:val="auto"/>
                <w:spacing w:val="-1"/>
                <w:w w:val="101"/>
                <w:sz w:val="20"/>
                <w:szCs w:val="20"/>
                <w:lang w:val="fr-CD" w:eastAsia="en-US"/>
              </w:rPr>
              <w:t>l</w:t>
            </w:r>
            <w:r w:rsidRPr="00705F1A">
              <w:rPr>
                <w:rFonts w:eastAsia="Calibri Light"/>
                <w:b/>
                <w:color w:val="auto"/>
                <w:w w:val="101"/>
                <w:sz w:val="20"/>
                <w:szCs w:val="20"/>
                <w:lang w:val="fr-CD" w:eastAsia="en-US"/>
              </w:rPr>
              <w:t>e</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E206919" w14:textId="77777777" w:rsidR="00907475" w:rsidRPr="00705F1A" w:rsidRDefault="00907475" w:rsidP="00970EE2">
            <w:pPr>
              <w:widowControl w:val="0"/>
              <w:spacing w:after="0" w:line="0" w:lineRule="atLeast"/>
              <w:ind w:left="0" w:right="0" w:firstLine="0"/>
              <w:jc w:val="left"/>
              <w:rPr>
                <w:rFonts w:eastAsia="MS Mincho"/>
                <w:b/>
                <w:color w:val="auto"/>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1C6CD0CE" w14:textId="77777777" w:rsidR="00907475" w:rsidRPr="00705F1A" w:rsidRDefault="00907475" w:rsidP="00970EE2">
            <w:pPr>
              <w:widowControl w:val="0"/>
              <w:spacing w:after="0" w:line="0" w:lineRule="atLeast"/>
              <w:ind w:left="0" w:right="0" w:firstLine="0"/>
              <w:jc w:val="left"/>
              <w:rPr>
                <w:rFonts w:eastAsia="MS Mincho"/>
                <w:b/>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4BD1239E" w14:textId="77777777" w:rsidR="00907475" w:rsidRPr="00705F1A" w:rsidRDefault="00907475" w:rsidP="00970EE2">
            <w:pPr>
              <w:widowControl w:val="0"/>
              <w:spacing w:after="0" w:line="0" w:lineRule="atLeast"/>
              <w:ind w:left="0" w:right="0" w:firstLine="0"/>
              <w:jc w:val="left"/>
              <w:rPr>
                <w:rFonts w:eastAsia="MS Mincho"/>
                <w:b/>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150444F" w14:textId="77777777" w:rsidR="00907475" w:rsidRPr="00705F1A" w:rsidRDefault="00907475" w:rsidP="00970EE2">
            <w:pPr>
              <w:widowControl w:val="0"/>
              <w:spacing w:after="0" w:line="0" w:lineRule="atLeast"/>
              <w:ind w:left="0" w:right="0" w:firstLine="0"/>
              <w:jc w:val="left"/>
              <w:rPr>
                <w:rFonts w:eastAsia="MS Mincho"/>
                <w:b/>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41D9EE49" w14:textId="77777777" w:rsidR="00907475" w:rsidRPr="00705F1A" w:rsidRDefault="00907475" w:rsidP="00970EE2">
            <w:pPr>
              <w:widowControl w:val="0"/>
              <w:spacing w:after="0" w:line="0" w:lineRule="atLeast"/>
              <w:ind w:left="0" w:right="0" w:firstLine="0"/>
              <w:jc w:val="left"/>
              <w:rPr>
                <w:rFonts w:eastAsia="MS Mincho"/>
                <w:b/>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48FBCE69" w14:textId="6722EC8E" w:rsidR="00907475" w:rsidRPr="008C65B0" w:rsidRDefault="00907475" w:rsidP="00970EE2">
            <w:pPr>
              <w:widowControl w:val="0"/>
              <w:spacing w:after="0" w:line="0" w:lineRule="atLeast"/>
              <w:ind w:left="0" w:right="0" w:firstLine="0"/>
              <w:jc w:val="left"/>
              <w:rPr>
                <w:rFonts w:eastAsia="MS Mincho"/>
                <w:b/>
                <w:color w:val="FF0000"/>
                <w:sz w:val="18"/>
                <w:szCs w:val="18"/>
                <w:lang w:val="fr-CD" w:eastAsia="en-US"/>
              </w:rPr>
            </w:pPr>
          </w:p>
        </w:tc>
      </w:tr>
      <w:tr w:rsidR="00907475" w:rsidRPr="00705F1A" w14:paraId="0CA838A3" w14:textId="7F2A7AF7"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5092F4E9" w14:textId="77777777" w:rsidR="00907475" w:rsidRPr="00705F1A" w:rsidRDefault="00907475" w:rsidP="00970EE2">
            <w:pPr>
              <w:widowControl w:val="0"/>
              <w:spacing w:after="0" w:line="0" w:lineRule="atLeast"/>
              <w:ind w:left="100" w:right="221" w:firstLine="0"/>
              <w:jc w:val="left"/>
              <w:rPr>
                <w:color w:val="auto"/>
                <w:sz w:val="18"/>
                <w:szCs w:val="18"/>
                <w:lang w:val="fr-CD" w:eastAsia="en-US"/>
              </w:rPr>
            </w:pPr>
            <w:r w:rsidRPr="00705F1A">
              <w:rPr>
                <w:color w:val="auto"/>
                <w:spacing w:val="-2"/>
                <w:sz w:val="18"/>
                <w:szCs w:val="18"/>
                <w:lang w:val="fr-CD" w:eastAsia="en-US"/>
              </w:rPr>
              <w:t>I</w:t>
            </w:r>
            <w:r w:rsidRPr="00705F1A">
              <w:rPr>
                <w:color w:val="auto"/>
                <w:spacing w:val="1"/>
                <w:sz w:val="18"/>
                <w:szCs w:val="18"/>
                <w:lang w:val="fr-CD" w:eastAsia="en-US"/>
              </w:rPr>
              <w:t>.</w:t>
            </w:r>
            <w:r w:rsidRPr="00705F1A">
              <w:rPr>
                <w:color w:val="auto"/>
                <w:sz w:val="18"/>
                <w:szCs w:val="18"/>
                <w:lang w:val="fr-CD" w:eastAsia="en-US"/>
              </w:rPr>
              <w:t>5</w:t>
            </w:r>
            <w:r w:rsidRPr="00705F1A">
              <w:rPr>
                <w:rFonts w:eastAsia="Times New Roman"/>
                <w:color w:val="auto"/>
                <w:spacing w:val="6"/>
                <w:sz w:val="18"/>
                <w:szCs w:val="18"/>
                <w:lang w:val="fr-CD" w:eastAsia="en-US"/>
              </w:rPr>
              <w:t xml:space="preserve"> </w:t>
            </w:r>
            <w:r w:rsidRPr="00705F1A">
              <w:rPr>
                <w:color w:val="auto"/>
                <w:spacing w:val="1"/>
                <w:sz w:val="18"/>
                <w:szCs w:val="18"/>
                <w:lang w:val="fr-CD" w:eastAsia="en-US"/>
              </w:rPr>
              <w:t>R</w:t>
            </w:r>
            <w:r w:rsidRPr="00705F1A">
              <w:rPr>
                <w:color w:val="auto"/>
                <w:spacing w:val="-2"/>
                <w:sz w:val="18"/>
                <w:szCs w:val="18"/>
                <w:lang w:val="fr-CD" w:eastAsia="en-US"/>
              </w:rPr>
              <w:t>e</w:t>
            </w:r>
            <w:r w:rsidRPr="00705F1A">
              <w:rPr>
                <w:color w:val="auto"/>
                <w:spacing w:val="-1"/>
                <w:sz w:val="18"/>
                <w:szCs w:val="18"/>
                <w:lang w:val="fr-CD" w:eastAsia="en-US"/>
              </w:rPr>
              <w:t>v</w:t>
            </w:r>
            <w:r w:rsidRPr="00705F1A">
              <w:rPr>
                <w:color w:val="auto"/>
                <w:sz w:val="18"/>
                <w:szCs w:val="18"/>
                <w:lang w:val="fr-CD" w:eastAsia="en-US"/>
              </w:rPr>
              <w:t>enus</w:t>
            </w:r>
            <w:r w:rsidRPr="00705F1A">
              <w:rPr>
                <w:rFonts w:eastAsia="Times New Roman"/>
                <w:color w:val="auto"/>
                <w:spacing w:val="24"/>
                <w:sz w:val="18"/>
                <w:szCs w:val="18"/>
                <w:lang w:val="fr-CD" w:eastAsia="en-US"/>
              </w:rPr>
              <w:t xml:space="preserve"> </w:t>
            </w:r>
            <w:r w:rsidRPr="00705F1A">
              <w:rPr>
                <w:color w:val="auto"/>
                <w:spacing w:val="-1"/>
                <w:sz w:val="18"/>
                <w:szCs w:val="18"/>
                <w:lang w:val="fr-CD" w:eastAsia="en-US"/>
              </w:rPr>
              <w:t>m</w:t>
            </w:r>
            <w:r w:rsidRPr="00705F1A">
              <w:rPr>
                <w:color w:val="auto"/>
                <w:spacing w:val="2"/>
                <w:sz w:val="18"/>
                <w:szCs w:val="18"/>
                <w:lang w:val="fr-CD" w:eastAsia="en-US"/>
              </w:rPr>
              <w:t>o</w:t>
            </w:r>
            <w:r w:rsidRPr="00705F1A">
              <w:rPr>
                <w:color w:val="auto"/>
                <w:sz w:val="18"/>
                <w:szCs w:val="18"/>
                <w:lang w:val="fr-CD" w:eastAsia="en-US"/>
              </w:rPr>
              <w:t>n</w:t>
            </w:r>
            <w:r w:rsidRPr="00705F1A">
              <w:rPr>
                <w:color w:val="auto"/>
                <w:spacing w:val="-2"/>
                <w:sz w:val="18"/>
                <w:szCs w:val="18"/>
                <w:lang w:val="fr-CD" w:eastAsia="en-US"/>
              </w:rPr>
              <w:t>é</w:t>
            </w:r>
            <w:r w:rsidRPr="00705F1A">
              <w:rPr>
                <w:color w:val="auto"/>
                <w:spacing w:val="4"/>
                <w:sz w:val="18"/>
                <w:szCs w:val="18"/>
                <w:lang w:val="fr-CD" w:eastAsia="en-US"/>
              </w:rPr>
              <w:t>t</w:t>
            </w:r>
            <w:r w:rsidRPr="00705F1A">
              <w:rPr>
                <w:color w:val="auto"/>
                <w:spacing w:val="-3"/>
                <w:sz w:val="18"/>
                <w:szCs w:val="18"/>
                <w:lang w:val="fr-CD" w:eastAsia="en-US"/>
              </w:rPr>
              <w:t>a</w:t>
            </w:r>
            <w:r w:rsidRPr="00705F1A">
              <w:rPr>
                <w:color w:val="auto"/>
                <w:sz w:val="18"/>
                <w:szCs w:val="18"/>
                <w:lang w:val="fr-CD" w:eastAsia="en-US"/>
              </w:rPr>
              <w:t>i</w:t>
            </w:r>
            <w:r w:rsidRPr="00705F1A">
              <w:rPr>
                <w:color w:val="auto"/>
                <w:spacing w:val="2"/>
                <w:sz w:val="18"/>
                <w:szCs w:val="18"/>
                <w:lang w:val="fr-CD" w:eastAsia="en-US"/>
              </w:rPr>
              <w:t>r</w:t>
            </w:r>
            <w:r w:rsidRPr="00705F1A">
              <w:rPr>
                <w:color w:val="auto"/>
                <w:spacing w:val="-2"/>
                <w:sz w:val="18"/>
                <w:szCs w:val="18"/>
                <w:lang w:val="fr-CD" w:eastAsia="en-US"/>
              </w:rPr>
              <w:t>e</w:t>
            </w:r>
            <w:r w:rsidRPr="00705F1A">
              <w:rPr>
                <w:color w:val="auto"/>
                <w:sz w:val="18"/>
                <w:szCs w:val="18"/>
                <w:lang w:val="fr-CD" w:eastAsia="en-US"/>
              </w:rPr>
              <w:t>s</w:t>
            </w:r>
            <w:r w:rsidRPr="00705F1A">
              <w:rPr>
                <w:rFonts w:eastAsia="Times New Roman"/>
                <w:color w:val="auto"/>
                <w:spacing w:val="32"/>
                <w:sz w:val="18"/>
                <w:szCs w:val="18"/>
                <w:lang w:val="fr-CD" w:eastAsia="en-US"/>
              </w:rPr>
              <w:t xml:space="preserve"> </w:t>
            </w:r>
            <w:r w:rsidRPr="00705F1A">
              <w:rPr>
                <w:color w:val="auto"/>
                <w:w w:val="104"/>
                <w:sz w:val="18"/>
                <w:szCs w:val="18"/>
                <w:lang w:val="fr-CD" w:eastAsia="en-US"/>
              </w:rPr>
              <w:t>des</w:t>
            </w:r>
            <w:r w:rsidRPr="00705F1A">
              <w:rPr>
                <w:rFonts w:eastAsia="Times New Roman"/>
                <w:color w:val="auto"/>
                <w:w w:val="104"/>
                <w:sz w:val="18"/>
                <w:szCs w:val="18"/>
                <w:lang w:val="fr-CD" w:eastAsia="en-US"/>
              </w:rPr>
              <w:t xml:space="preserve"> </w:t>
            </w:r>
            <w:r w:rsidRPr="00705F1A">
              <w:rPr>
                <w:color w:val="auto"/>
                <w:sz w:val="18"/>
                <w:szCs w:val="18"/>
                <w:lang w:val="fr-CD" w:eastAsia="en-US"/>
              </w:rPr>
              <w:t>bén</w:t>
            </w:r>
            <w:r w:rsidRPr="00705F1A">
              <w:rPr>
                <w:color w:val="auto"/>
                <w:spacing w:val="-2"/>
                <w:sz w:val="18"/>
                <w:szCs w:val="18"/>
                <w:lang w:val="fr-CD" w:eastAsia="en-US"/>
              </w:rPr>
              <w:t>é</w:t>
            </w:r>
            <w:r w:rsidRPr="00705F1A">
              <w:rPr>
                <w:color w:val="auto"/>
                <w:spacing w:val="3"/>
                <w:sz w:val="18"/>
                <w:szCs w:val="18"/>
                <w:lang w:val="fr-CD" w:eastAsia="en-US"/>
              </w:rPr>
              <w:t>f</w:t>
            </w:r>
            <w:r w:rsidRPr="00705F1A">
              <w:rPr>
                <w:color w:val="auto"/>
                <w:sz w:val="18"/>
                <w:szCs w:val="18"/>
                <w:lang w:val="fr-CD" w:eastAsia="en-US"/>
              </w:rPr>
              <w:t>ici</w:t>
            </w:r>
            <w:r w:rsidRPr="00705F1A">
              <w:rPr>
                <w:color w:val="auto"/>
                <w:spacing w:val="-3"/>
                <w:sz w:val="18"/>
                <w:szCs w:val="18"/>
                <w:lang w:val="fr-CD" w:eastAsia="en-US"/>
              </w:rPr>
              <w:t>a</w:t>
            </w:r>
            <w:r w:rsidRPr="00705F1A">
              <w:rPr>
                <w:color w:val="auto"/>
                <w:spacing w:val="3"/>
                <w:sz w:val="18"/>
                <w:szCs w:val="18"/>
                <w:lang w:val="fr-CD" w:eastAsia="en-US"/>
              </w:rPr>
              <w:t>i</w:t>
            </w:r>
            <w:r w:rsidRPr="00705F1A">
              <w:rPr>
                <w:color w:val="auto"/>
                <w:spacing w:val="-1"/>
                <w:sz w:val="18"/>
                <w:szCs w:val="18"/>
                <w:lang w:val="fr-CD" w:eastAsia="en-US"/>
              </w:rPr>
              <w:t>r</w:t>
            </w:r>
            <w:r w:rsidRPr="00705F1A">
              <w:rPr>
                <w:color w:val="auto"/>
                <w:sz w:val="18"/>
                <w:szCs w:val="18"/>
                <w:lang w:val="fr-CD" w:eastAsia="en-US"/>
              </w:rPr>
              <w:t>es</w:t>
            </w:r>
            <w:r w:rsidRPr="00705F1A">
              <w:rPr>
                <w:rFonts w:eastAsia="Times New Roman"/>
                <w:color w:val="auto"/>
                <w:spacing w:val="36"/>
                <w:sz w:val="18"/>
                <w:szCs w:val="18"/>
                <w:lang w:val="fr-CD" w:eastAsia="en-US"/>
              </w:rPr>
              <w:t xml:space="preserve"> </w:t>
            </w:r>
            <w:r w:rsidRPr="00705F1A">
              <w:rPr>
                <w:color w:val="auto"/>
                <w:sz w:val="18"/>
                <w:szCs w:val="18"/>
                <w:lang w:val="fr-CD" w:eastAsia="en-US"/>
              </w:rPr>
              <w:t>di</w:t>
            </w:r>
            <w:r w:rsidRPr="00705F1A">
              <w:rPr>
                <w:color w:val="auto"/>
                <w:spacing w:val="-1"/>
                <w:sz w:val="18"/>
                <w:szCs w:val="18"/>
                <w:lang w:val="fr-CD" w:eastAsia="en-US"/>
              </w:rPr>
              <w:t>r</w:t>
            </w:r>
            <w:r w:rsidRPr="00705F1A">
              <w:rPr>
                <w:color w:val="auto"/>
                <w:sz w:val="18"/>
                <w:szCs w:val="18"/>
                <w:lang w:val="fr-CD" w:eastAsia="en-US"/>
              </w:rPr>
              <w:t>ects</w:t>
            </w:r>
            <w:r w:rsidRPr="00705F1A">
              <w:rPr>
                <w:rFonts w:eastAsia="Times New Roman"/>
                <w:color w:val="auto"/>
                <w:spacing w:val="19"/>
                <w:sz w:val="18"/>
                <w:szCs w:val="18"/>
                <w:lang w:val="fr-CD" w:eastAsia="en-US"/>
              </w:rPr>
              <w:t xml:space="preserve"> </w:t>
            </w:r>
            <w:r w:rsidRPr="00705F1A">
              <w:rPr>
                <w:color w:val="auto"/>
                <w:spacing w:val="1"/>
                <w:w w:val="104"/>
                <w:sz w:val="18"/>
                <w:szCs w:val="18"/>
                <w:lang w:val="fr-CD" w:eastAsia="en-US"/>
              </w:rPr>
              <w:t>(</w:t>
            </w:r>
            <w:r w:rsidRPr="00705F1A">
              <w:rPr>
                <w:color w:val="auto"/>
                <w:spacing w:val="2"/>
                <w:w w:val="104"/>
                <w:sz w:val="18"/>
                <w:szCs w:val="18"/>
                <w:lang w:val="fr-CD" w:eastAsia="en-US"/>
              </w:rPr>
              <w:t>d</w:t>
            </w:r>
            <w:r w:rsidRPr="00705F1A">
              <w:rPr>
                <w:color w:val="auto"/>
                <w:spacing w:val="-1"/>
                <w:w w:val="104"/>
                <w:sz w:val="18"/>
                <w:szCs w:val="18"/>
                <w:lang w:val="fr-CD" w:eastAsia="en-US"/>
              </w:rPr>
              <w:t>o</w:t>
            </w:r>
            <w:r w:rsidRPr="00705F1A">
              <w:rPr>
                <w:color w:val="auto"/>
                <w:w w:val="104"/>
                <w:sz w:val="18"/>
                <w:szCs w:val="18"/>
                <w:lang w:val="fr-CD" w:eastAsia="en-US"/>
              </w:rPr>
              <w:t>nt</w:t>
            </w:r>
            <w:r w:rsidRPr="00705F1A">
              <w:rPr>
                <w:rFonts w:eastAsia="Times New Roman"/>
                <w:color w:val="auto"/>
                <w:w w:val="104"/>
                <w:sz w:val="18"/>
                <w:szCs w:val="18"/>
                <w:lang w:val="fr-CD" w:eastAsia="en-US"/>
              </w:rPr>
              <w:t xml:space="preserve"> </w:t>
            </w:r>
            <w:r w:rsidRPr="00705F1A">
              <w:rPr>
                <w:color w:val="auto"/>
                <w:sz w:val="18"/>
                <w:szCs w:val="18"/>
                <w:lang w:val="fr-CD" w:eastAsia="en-US"/>
              </w:rPr>
              <w:t>fe</w:t>
            </w:r>
            <w:r w:rsidRPr="00705F1A">
              <w:rPr>
                <w:color w:val="auto"/>
                <w:spacing w:val="-1"/>
                <w:sz w:val="18"/>
                <w:szCs w:val="18"/>
                <w:lang w:val="fr-CD" w:eastAsia="en-US"/>
              </w:rPr>
              <w:t>m</w:t>
            </w:r>
            <w:r w:rsidRPr="00705F1A">
              <w:rPr>
                <w:color w:val="auto"/>
                <w:spacing w:val="1"/>
                <w:sz w:val="18"/>
                <w:szCs w:val="18"/>
                <w:lang w:val="fr-CD" w:eastAsia="en-US"/>
              </w:rPr>
              <w:t>m</w:t>
            </w:r>
            <w:r w:rsidRPr="00705F1A">
              <w:rPr>
                <w:color w:val="auto"/>
                <w:spacing w:val="-2"/>
                <w:sz w:val="18"/>
                <w:szCs w:val="18"/>
                <w:lang w:val="fr-CD" w:eastAsia="en-US"/>
              </w:rPr>
              <w:t>e</w:t>
            </w:r>
            <w:r w:rsidRPr="00705F1A">
              <w:rPr>
                <w:color w:val="auto"/>
                <w:spacing w:val="1"/>
                <w:sz w:val="18"/>
                <w:szCs w:val="18"/>
                <w:lang w:val="fr-CD" w:eastAsia="en-US"/>
              </w:rPr>
              <w:t>s</w:t>
            </w:r>
            <w:r w:rsidRPr="00705F1A">
              <w:rPr>
                <w:color w:val="auto"/>
                <w:sz w:val="18"/>
                <w:szCs w:val="18"/>
                <w:lang w:val="fr-CD" w:eastAsia="en-US"/>
              </w:rPr>
              <w:t>,</w:t>
            </w:r>
            <w:r w:rsidRPr="00705F1A">
              <w:rPr>
                <w:rFonts w:eastAsia="Times New Roman"/>
                <w:color w:val="auto"/>
                <w:spacing w:val="22"/>
                <w:sz w:val="18"/>
                <w:szCs w:val="18"/>
                <w:lang w:val="fr-CD" w:eastAsia="en-US"/>
              </w:rPr>
              <w:t xml:space="preserve"> </w:t>
            </w:r>
            <w:r w:rsidRPr="00705F1A">
              <w:rPr>
                <w:color w:val="auto"/>
                <w:spacing w:val="1"/>
                <w:sz w:val="18"/>
                <w:szCs w:val="18"/>
                <w:lang w:val="fr-CD" w:eastAsia="en-US"/>
              </w:rPr>
              <w:t>j</w:t>
            </w:r>
            <w:r w:rsidRPr="00705F1A">
              <w:rPr>
                <w:color w:val="auto"/>
                <w:spacing w:val="-2"/>
                <w:sz w:val="18"/>
                <w:szCs w:val="18"/>
                <w:lang w:val="fr-CD" w:eastAsia="en-US"/>
              </w:rPr>
              <w:t>e</w:t>
            </w:r>
            <w:r w:rsidRPr="00705F1A">
              <w:rPr>
                <w:color w:val="auto"/>
                <w:spacing w:val="2"/>
                <w:sz w:val="18"/>
                <w:szCs w:val="18"/>
                <w:lang w:val="fr-CD" w:eastAsia="en-US"/>
              </w:rPr>
              <w:t>u</w:t>
            </w:r>
            <w:r w:rsidRPr="00705F1A">
              <w:rPr>
                <w:color w:val="auto"/>
                <w:sz w:val="18"/>
                <w:szCs w:val="18"/>
                <w:lang w:val="fr-CD" w:eastAsia="en-US"/>
              </w:rPr>
              <w:t>n</w:t>
            </w:r>
            <w:r w:rsidRPr="00705F1A">
              <w:rPr>
                <w:color w:val="auto"/>
                <w:spacing w:val="-2"/>
                <w:sz w:val="18"/>
                <w:szCs w:val="18"/>
                <w:lang w:val="fr-CD" w:eastAsia="en-US"/>
              </w:rPr>
              <w:t>e</w:t>
            </w:r>
            <w:r w:rsidRPr="00705F1A">
              <w:rPr>
                <w:color w:val="auto"/>
                <w:sz w:val="18"/>
                <w:szCs w:val="18"/>
                <w:lang w:val="fr-CD" w:eastAsia="en-US"/>
              </w:rPr>
              <w:t>s</w:t>
            </w:r>
            <w:r w:rsidRPr="00705F1A">
              <w:rPr>
                <w:rFonts w:eastAsia="Times New Roman"/>
                <w:color w:val="auto"/>
                <w:spacing w:val="18"/>
                <w:sz w:val="18"/>
                <w:szCs w:val="18"/>
                <w:lang w:val="fr-CD" w:eastAsia="en-US"/>
              </w:rPr>
              <w:t xml:space="preserve"> </w:t>
            </w:r>
            <w:r w:rsidRPr="00705F1A">
              <w:rPr>
                <w:color w:val="auto"/>
                <w:sz w:val="18"/>
                <w:szCs w:val="18"/>
                <w:lang w:val="fr-CD" w:eastAsia="en-US"/>
              </w:rPr>
              <w:t>&amp;</w:t>
            </w:r>
            <w:r w:rsidRPr="00705F1A">
              <w:rPr>
                <w:rFonts w:eastAsia="Times New Roman"/>
                <w:color w:val="auto"/>
                <w:spacing w:val="2"/>
                <w:sz w:val="18"/>
                <w:szCs w:val="18"/>
                <w:lang w:val="fr-CD" w:eastAsia="en-US"/>
              </w:rPr>
              <w:t xml:space="preserve"> </w:t>
            </w:r>
            <w:r w:rsidRPr="00705F1A">
              <w:rPr>
                <w:color w:val="auto"/>
                <w:spacing w:val="1"/>
                <w:w w:val="104"/>
                <w:sz w:val="18"/>
                <w:szCs w:val="18"/>
                <w:lang w:val="fr-CD" w:eastAsia="en-US"/>
              </w:rPr>
              <w:t>P</w:t>
            </w:r>
            <w:r w:rsidRPr="00705F1A">
              <w:rPr>
                <w:color w:val="auto"/>
                <w:spacing w:val="-1"/>
                <w:w w:val="104"/>
                <w:sz w:val="18"/>
                <w:szCs w:val="18"/>
                <w:lang w:val="fr-CD" w:eastAsia="en-US"/>
              </w:rPr>
              <w:t>A</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2577DDD" w14:textId="1A615BC7" w:rsidR="00907475" w:rsidRPr="00705F1A" w:rsidRDefault="00907475" w:rsidP="00970EE2">
            <w:pPr>
              <w:widowControl w:val="0"/>
              <w:spacing w:after="0" w:line="0" w:lineRule="atLeast"/>
              <w:ind w:left="97" w:right="116" w:firstLine="0"/>
              <w:jc w:val="left"/>
              <w:rPr>
                <w:color w:val="auto"/>
                <w:sz w:val="18"/>
                <w:szCs w:val="18"/>
                <w:lang w:val="fr-CD" w:eastAsia="en-US"/>
              </w:rPr>
            </w:pPr>
            <w:r w:rsidRPr="00705F1A">
              <w:rPr>
                <w:color w:val="auto"/>
                <w:sz w:val="18"/>
                <w:szCs w:val="18"/>
                <w:lang w:val="fr-CD" w:eastAsia="en-US"/>
              </w:rPr>
              <w:t xml:space="preserve">Une enquête de base a été </w:t>
            </w:r>
            <w:r w:rsidR="008C65B0" w:rsidRPr="00705F1A">
              <w:rPr>
                <w:color w:val="auto"/>
                <w:sz w:val="18"/>
                <w:szCs w:val="18"/>
                <w:lang w:val="fr-CD" w:eastAsia="en-US"/>
              </w:rPr>
              <w:t>démarrée</w:t>
            </w:r>
            <w:r w:rsidRPr="00705F1A">
              <w:rPr>
                <w:color w:val="auto"/>
                <w:sz w:val="18"/>
                <w:szCs w:val="18"/>
                <w:lang w:val="fr-CD" w:eastAsia="en-US"/>
              </w:rPr>
              <w:t xml:space="preserve"> en 2021 sur la base des termes de référence et le modèle de questionnaire de l'enquête socio-économique partagés par le FONAREDD en novembre 2020.</w:t>
            </w:r>
          </w:p>
          <w:p w14:paraId="00C32FA9" w14:textId="77777777" w:rsidR="00907475" w:rsidRPr="00705F1A" w:rsidRDefault="00907475" w:rsidP="00970EE2">
            <w:pPr>
              <w:widowControl w:val="0"/>
              <w:spacing w:after="0" w:line="0" w:lineRule="atLeast"/>
              <w:ind w:left="97" w:right="116" w:firstLine="0"/>
              <w:jc w:val="left"/>
              <w:rPr>
                <w:color w:val="auto"/>
                <w:sz w:val="18"/>
                <w:szCs w:val="18"/>
                <w:lang w:val="fr-CD" w:eastAsia="en-US"/>
              </w:rPr>
            </w:pPr>
          </w:p>
          <w:p w14:paraId="30CA7B5E" w14:textId="4D86A69B" w:rsidR="00907475" w:rsidRPr="00705F1A" w:rsidRDefault="00907475" w:rsidP="00970EE2">
            <w:pPr>
              <w:widowControl w:val="0"/>
              <w:spacing w:after="0" w:line="0" w:lineRule="atLeast"/>
              <w:ind w:left="97" w:right="116" w:firstLine="0"/>
              <w:jc w:val="left"/>
              <w:rPr>
                <w:color w:val="auto"/>
                <w:sz w:val="18"/>
                <w:szCs w:val="18"/>
                <w:lang w:val="fr-CD" w:eastAsia="en-US"/>
              </w:rPr>
            </w:pPr>
            <w:r w:rsidRPr="00705F1A">
              <w:rPr>
                <w:color w:val="auto"/>
                <w:sz w:val="18"/>
                <w:szCs w:val="18"/>
                <w:lang w:val="fr-CD" w:eastAsia="en-US"/>
              </w:rPr>
              <w:t xml:space="preserve">Les données collectées par les enquêtes sont </w:t>
            </w:r>
            <w:proofErr w:type="gramStart"/>
            <w:r w:rsidRPr="00705F1A">
              <w:rPr>
                <w:color w:val="auto"/>
                <w:sz w:val="18"/>
                <w:szCs w:val="18"/>
                <w:lang w:val="fr-CD" w:eastAsia="en-US"/>
              </w:rPr>
              <w:t>actuellement en cours</w:t>
            </w:r>
            <w:proofErr w:type="gramEnd"/>
            <w:r w:rsidRPr="00705F1A">
              <w:rPr>
                <w:color w:val="auto"/>
                <w:sz w:val="18"/>
                <w:szCs w:val="18"/>
                <w:lang w:val="fr-CD" w:eastAsia="en-US"/>
              </w:rPr>
              <w:t xml:space="preserve"> de calculer pour élaborer un rapport. La ligne de base sera établie par le biais de ces enquêtes.</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62EB8E20"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A</w:t>
            </w:r>
            <w:r w:rsidRPr="00705F1A">
              <w:rPr>
                <w:color w:val="auto"/>
                <w:w w:val="104"/>
                <w:sz w:val="18"/>
                <w:szCs w:val="18"/>
                <w:lang w:val="fr-CD" w:eastAsia="en-US"/>
              </w:rPr>
              <w:t>ug</w:t>
            </w:r>
            <w:r w:rsidRPr="00705F1A">
              <w:rPr>
                <w:color w:val="auto"/>
                <w:spacing w:val="-1"/>
                <w:w w:val="104"/>
                <w:sz w:val="18"/>
                <w:szCs w:val="18"/>
                <w:lang w:val="fr-CD" w:eastAsia="en-US"/>
              </w:rPr>
              <w:t>m</w:t>
            </w:r>
            <w:r w:rsidRPr="00705F1A">
              <w:rPr>
                <w:color w:val="auto"/>
                <w:w w:val="104"/>
                <w:sz w:val="18"/>
                <w:szCs w:val="18"/>
                <w:lang w:val="fr-CD" w:eastAsia="en-US"/>
              </w:rPr>
              <w:t>en</w:t>
            </w:r>
            <w:r w:rsidRPr="00705F1A">
              <w:rPr>
                <w:color w:val="auto"/>
                <w:spacing w:val="2"/>
                <w:w w:val="104"/>
                <w:sz w:val="18"/>
                <w:szCs w:val="18"/>
                <w:lang w:val="fr-CD" w:eastAsia="en-US"/>
              </w:rPr>
              <w:t>t</w:t>
            </w:r>
            <w:r w:rsidRPr="00705F1A">
              <w:rPr>
                <w:color w:val="auto"/>
                <w:spacing w:val="-1"/>
                <w:w w:val="104"/>
                <w:sz w:val="18"/>
                <w:szCs w:val="18"/>
                <w:lang w:val="fr-CD" w:eastAsia="en-US"/>
              </w:rPr>
              <w:t>a</w:t>
            </w:r>
            <w:r w:rsidRPr="00705F1A">
              <w:rPr>
                <w:color w:val="auto"/>
                <w:w w:val="104"/>
                <w:sz w:val="18"/>
                <w:szCs w:val="18"/>
                <w:lang w:val="fr-CD" w:eastAsia="en-US"/>
              </w:rPr>
              <w:t>ti</w:t>
            </w:r>
            <w:r w:rsidRPr="00705F1A">
              <w:rPr>
                <w:color w:val="auto"/>
                <w:spacing w:val="-1"/>
                <w:w w:val="104"/>
                <w:sz w:val="18"/>
                <w:szCs w:val="18"/>
                <w:lang w:val="fr-CD" w:eastAsia="en-US"/>
              </w:rPr>
              <w:t>o</w:t>
            </w:r>
            <w:r w:rsidRPr="00705F1A">
              <w:rPr>
                <w:color w:val="auto"/>
                <w:w w:val="104"/>
                <w:sz w:val="18"/>
                <w:szCs w:val="18"/>
                <w:lang w:val="fr-CD" w:eastAsia="en-US"/>
              </w:rPr>
              <w:t>n</w:t>
            </w:r>
          </w:p>
          <w:p w14:paraId="01B85EAF" w14:textId="77777777" w:rsidR="00907475" w:rsidRPr="00705F1A" w:rsidRDefault="00907475" w:rsidP="00970EE2">
            <w:pPr>
              <w:widowControl w:val="0"/>
              <w:spacing w:after="0" w:line="0" w:lineRule="atLeast"/>
              <w:ind w:left="97" w:right="186" w:firstLine="0"/>
              <w:jc w:val="left"/>
              <w:rPr>
                <w:color w:val="auto"/>
                <w:sz w:val="18"/>
                <w:szCs w:val="18"/>
                <w:lang w:val="fr-CD" w:eastAsia="en-US"/>
              </w:rPr>
            </w:pPr>
            <w:r w:rsidRPr="00705F1A">
              <w:rPr>
                <w:color w:val="auto"/>
                <w:spacing w:val="-1"/>
                <w:sz w:val="18"/>
                <w:szCs w:val="18"/>
                <w:lang w:val="fr-CD" w:eastAsia="en-US"/>
              </w:rPr>
              <w:t>R</w:t>
            </w:r>
            <w:r w:rsidRPr="00705F1A">
              <w:rPr>
                <w:color w:val="auto"/>
                <w:sz w:val="18"/>
                <w:szCs w:val="18"/>
                <w:lang w:val="fr-CD" w:eastAsia="en-US"/>
              </w:rPr>
              <w:t>DC</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w:t>
            </w:r>
            <w:r w:rsidRPr="00705F1A">
              <w:rPr>
                <w:rFonts w:eastAsia="Times New Roman"/>
                <w:color w:val="auto"/>
                <w:sz w:val="18"/>
                <w:szCs w:val="18"/>
                <w:lang w:val="fr-CD" w:eastAsia="en-US"/>
              </w:rPr>
              <w:t xml:space="preserve"> </w:t>
            </w:r>
            <w:r w:rsidRPr="00705F1A">
              <w:rPr>
                <w:color w:val="auto"/>
                <w:w w:val="104"/>
                <w:sz w:val="18"/>
                <w:szCs w:val="18"/>
                <w:lang w:val="fr-CD" w:eastAsia="en-US"/>
              </w:rPr>
              <w:t>l</w:t>
            </w:r>
            <w:r w:rsidRPr="00705F1A">
              <w:rPr>
                <w:color w:val="auto"/>
                <w:spacing w:val="-2"/>
                <w:w w:val="104"/>
                <w:sz w:val="18"/>
                <w:szCs w:val="18"/>
                <w:lang w:val="fr-CD" w:eastAsia="en-US"/>
              </w:rPr>
              <w:t>e</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w w:val="104"/>
                <w:sz w:val="18"/>
                <w:szCs w:val="18"/>
                <w:lang w:val="fr-CD" w:eastAsia="en-US"/>
              </w:rPr>
              <w:t>p</w:t>
            </w:r>
            <w:r w:rsidRPr="00705F1A">
              <w:rPr>
                <w:color w:val="auto"/>
                <w:spacing w:val="2"/>
                <w:w w:val="104"/>
                <w:sz w:val="18"/>
                <w:szCs w:val="18"/>
                <w:lang w:val="fr-CD" w:eastAsia="en-US"/>
              </w:rPr>
              <w:t>r</w:t>
            </w:r>
            <w:r w:rsidRPr="00705F1A">
              <w:rPr>
                <w:color w:val="auto"/>
                <w:spacing w:val="-1"/>
                <w:w w:val="104"/>
                <w:sz w:val="18"/>
                <w:szCs w:val="18"/>
                <w:lang w:val="fr-CD" w:eastAsia="en-US"/>
              </w:rPr>
              <w:t>o</w:t>
            </w:r>
            <w:r w:rsidRPr="00705F1A">
              <w:rPr>
                <w:color w:val="auto"/>
                <w:w w:val="104"/>
                <w:sz w:val="18"/>
                <w:szCs w:val="18"/>
                <w:lang w:val="fr-CD" w:eastAsia="en-US"/>
              </w:rPr>
              <w:t>g</w:t>
            </w:r>
            <w:r w:rsidRPr="00705F1A">
              <w:rPr>
                <w:color w:val="auto"/>
                <w:spacing w:val="-1"/>
                <w:w w:val="104"/>
                <w:sz w:val="18"/>
                <w:szCs w:val="18"/>
                <w:lang w:val="fr-CD" w:eastAsia="en-US"/>
              </w:rPr>
              <w:t>ram</w:t>
            </w:r>
            <w:r w:rsidRPr="00705F1A">
              <w:rPr>
                <w:color w:val="auto"/>
                <w:spacing w:val="1"/>
                <w:w w:val="104"/>
                <w:sz w:val="18"/>
                <w:szCs w:val="18"/>
                <w:lang w:val="fr-CD" w:eastAsia="en-US"/>
              </w:rPr>
              <w:t>m</w:t>
            </w:r>
            <w:r w:rsidRPr="00705F1A">
              <w:rPr>
                <w:color w:val="auto"/>
                <w:w w:val="104"/>
                <w:sz w:val="18"/>
                <w:szCs w:val="18"/>
                <w:lang w:val="fr-CD" w:eastAsia="en-US"/>
              </w:rPr>
              <w:t>es</w:t>
            </w:r>
            <w:r w:rsidRPr="00705F1A">
              <w:rPr>
                <w:rFonts w:eastAsia="Times New Roman"/>
                <w:color w:val="auto"/>
                <w:w w:val="104"/>
                <w:sz w:val="18"/>
                <w:szCs w:val="18"/>
                <w:lang w:val="fr-CD" w:eastAsia="en-US"/>
              </w:rPr>
              <w:t xml:space="preserve"> </w:t>
            </w:r>
            <w:r w:rsidRPr="00705F1A">
              <w:rPr>
                <w:color w:val="auto"/>
                <w:sz w:val="18"/>
                <w:szCs w:val="18"/>
                <w:lang w:val="fr-CD" w:eastAsia="en-US"/>
              </w:rPr>
              <w:t>intég</w:t>
            </w:r>
            <w:r w:rsidRPr="00705F1A">
              <w:rPr>
                <w:color w:val="auto"/>
                <w:spacing w:val="-1"/>
                <w:sz w:val="18"/>
                <w:szCs w:val="18"/>
                <w:lang w:val="fr-CD" w:eastAsia="en-US"/>
              </w:rPr>
              <w:t>r</w:t>
            </w:r>
            <w:r w:rsidRPr="00705F1A">
              <w:rPr>
                <w:color w:val="auto"/>
                <w:spacing w:val="-2"/>
                <w:sz w:val="18"/>
                <w:szCs w:val="18"/>
                <w:lang w:val="fr-CD" w:eastAsia="en-US"/>
              </w:rPr>
              <w:t>é</w:t>
            </w:r>
            <w:r w:rsidRPr="00705F1A">
              <w:rPr>
                <w:color w:val="auto"/>
                <w:sz w:val="18"/>
                <w:szCs w:val="18"/>
                <w:lang w:val="fr-CD" w:eastAsia="en-US"/>
              </w:rPr>
              <w:t>s</w:t>
            </w:r>
            <w:r w:rsidRPr="00705F1A">
              <w:rPr>
                <w:rFonts w:eastAsia="Times New Roman"/>
                <w:color w:val="auto"/>
                <w:spacing w:val="23"/>
                <w:sz w:val="18"/>
                <w:szCs w:val="18"/>
                <w:lang w:val="fr-CD" w:eastAsia="en-US"/>
              </w:rPr>
              <w:t xml:space="preserve"> </w:t>
            </w:r>
            <w:r w:rsidRPr="00705F1A">
              <w:rPr>
                <w:color w:val="auto"/>
                <w:spacing w:val="-1"/>
                <w:w w:val="104"/>
                <w:sz w:val="18"/>
                <w:szCs w:val="18"/>
                <w:lang w:val="fr-CD" w:eastAsia="en-US"/>
              </w:rPr>
              <w:t>v</w:t>
            </w:r>
            <w:r w:rsidRPr="00705F1A">
              <w:rPr>
                <w:color w:val="auto"/>
                <w:w w:val="104"/>
                <w:sz w:val="18"/>
                <w:szCs w:val="18"/>
                <w:lang w:val="fr-CD" w:eastAsia="en-US"/>
              </w:rPr>
              <w:t>i</w:t>
            </w:r>
            <w:r w:rsidRPr="00705F1A">
              <w:rPr>
                <w:color w:val="auto"/>
                <w:spacing w:val="1"/>
                <w:w w:val="104"/>
                <w:sz w:val="18"/>
                <w:szCs w:val="18"/>
                <w:lang w:val="fr-CD" w:eastAsia="en-US"/>
              </w:rPr>
              <w:t>s</w:t>
            </w:r>
            <w:r w:rsidRPr="00705F1A">
              <w:rPr>
                <w:color w:val="auto"/>
                <w:w w:val="104"/>
                <w:sz w:val="18"/>
                <w:szCs w:val="18"/>
                <w:lang w:val="fr-CD" w:eastAsia="en-US"/>
              </w:rPr>
              <w:t>ent</w:t>
            </w:r>
            <w:r w:rsidRPr="00705F1A">
              <w:rPr>
                <w:rFonts w:eastAsia="Times New Roman"/>
                <w:color w:val="auto"/>
                <w:w w:val="104"/>
                <w:sz w:val="18"/>
                <w:szCs w:val="18"/>
                <w:lang w:val="fr-CD" w:eastAsia="en-US"/>
              </w:rPr>
              <w:t xml:space="preserve"> </w:t>
            </w:r>
            <w:r w:rsidRPr="00705F1A">
              <w:rPr>
                <w:color w:val="auto"/>
                <w:sz w:val="18"/>
                <w:szCs w:val="18"/>
                <w:lang w:val="fr-CD" w:eastAsia="en-US"/>
              </w:rPr>
              <w:t>g</w:t>
            </w:r>
            <w:r w:rsidRPr="00705F1A">
              <w:rPr>
                <w:color w:val="auto"/>
                <w:spacing w:val="-2"/>
                <w:sz w:val="18"/>
                <w:szCs w:val="18"/>
                <w:lang w:val="fr-CD" w:eastAsia="en-US"/>
              </w:rPr>
              <w:t>é</w:t>
            </w:r>
            <w:r w:rsidRPr="00705F1A">
              <w:rPr>
                <w:color w:val="auto"/>
                <w:sz w:val="18"/>
                <w:szCs w:val="18"/>
                <w:lang w:val="fr-CD" w:eastAsia="en-US"/>
              </w:rPr>
              <w:t>né</w:t>
            </w:r>
            <w:r w:rsidRPr="00705F1A">
              <w:rPr>
                <w:color w:val="auto"/>
                <w:spacing w:val="2"/>
                <w:sz w:val="18"/>
                <w:szCs w:val="18"/>
                <w:lang w:val="fr-CD" w:eastAsia="en-US"/>
              </w:rPr>
              <w:t>r</w:t>
            </w:r>
            <w:r w:rsidRPr="00705F1A">
              <w:rPr>
                <w:color w:val="auto"/>
                <w:spacing w:val="-1"/>
                <w:sz w:val="18"/>
                <w:szCs w:val="18"/>
                <w:lang w:val="fr-CD" w:eastAsia="en-US"/>
              </w:rPr>
              <w:t>a</w:t>
            </w:r>
            <w:r w:rsidRPr="00705F1A">
              <w:rPr>
                <w:color w:val="auto"/>
                <w:spacing w:val="3"/>
                <w:sz w:val="18"/>
                <w:szCs w:val="18"/>
                <w:lang w:val="fr-CD" w:eastAsia="en-US"/>
              </w:rPr>
              <w:t>l</w:t>
            </w:r>
            <w:r w:rsidRPr="00705F1A">
              <w:rPr>
                <w:color w:val="auto"/>
                <w:spacing w:val="-2"/>
                <w:sz w:val="18"/>
                <w:szCs w:val="18"/>
                <w:lang w:val="fr-CD" w:eastAsia="en-US"/>
              </w:rPr>
              <w:t>e</w:t>
            </w:r>
            <w:r w:rsidRPr="00705F1A">
              <w:rPr>
                <w:color w:val="auto"/>
                <w:spacing w:val="1"/>
                <w:sz w:val="18"/>
                <w:szCs w:val="18"/>
                <w:lang w:val="fr-CD" w:eastAsia="en-US"/>
              </w:rPr>
              <w:t>m</w:t>
            </w:r>
            <w:r w:rsidRPr="00705F1A">
              <w:rPr>
                <w:color w:val="auto"/>
                <w:sz w:val="18"/>
                <w:szCs w:val="18"/>
                <w:lang w:val="fr-CD" w:eastAsia="en-US"/>
              </w:rPr>
              <w:t>ent</w:t>
            </w:r>
            <w:r w:rsidRPr="00705F1A">
              <w:rPr>
                <w:rFonts w:eastAsia="Times New Roman"/>
                <w:color w:val="auto"/>
                <w:spacing w:val="39"/>
                <w:sz w:val="18"/>
                <w:szCs w:val="18"/>
                <w:lang w:val="fr-CD" w:eastAsia="en-US"/>
              </w:rPr>
              <w:t xml:space="preserve"> </w:t>
            </w:r>
            <w:r w:rsidRPr="00705F1A">
              <w:rPr>
                <w:color w:val="auto"/>
                <w:spacing w:val="2"/>
                <w:w w:val="104"/>
                <w:sz w:val="18"/>
                <w:szCs w:val="18"/>
                <w:lang w:val="fr-CD" w:eastAsia="en-US"/>
              </w:rPr>
              <w:t>u</w:t>
            </w:r>
            <w:r w:rsidRPr="00705F1A">
              <w:rPr>
                <w:color w:val="auto"/>
                <w:w w:val="104"/>
                <w:sz w:val="18"/>
                <w:szCs w:val="18"/>
                <w:lang w:val="fr-CD" w:eastAsia="en-US"/>
              </w:rPr>
              <w:t>ne</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a</w:t>
            </w:r>
            <w:r w:rsidRPr="00705F1A">
              <w:rPr>
                <w:color w:val="auto"/>
                <w:sz w:val="18"/>
                <w:szCs w:val="18"/>
                <w:lang w:val="fr-CD" w:eastAsia="en-US"/>
              </w:rPr>
              <w:t>u</w:t>
            </w:r>
            <w:r w:rsidRPr="00705F1A">
              <w:rPr>
                <w:color w:val="auto"/>
                <w:spacing w:val="3"/>
                <w:sz w:val="18"/>
                <w:szCs w:val="18"/>
                <w:lang w:val="fr-CD" w:eastAsia="en-US"/>
              </w:rPr>
              <w:t>g</w:t>
            </w:r>
            <w:r w:rsidRPr="00705F1A">
              <w:rPr>
                <w:color w:val="auto"/>
                <w:spacing w:val="-1"/>
                <w:sz w:val="18"/>
                <w:szCs w:val="18"/>
                <w:lang w:val="fr-CD" w:eastAsia="en-US"/>
              </w:rPr>
              <w:t>m</w:t>
            </w:r>
            <w:r w:rsidRPr="00705F1A">
              <w:rPr>
                <w:color w:val="auto"/>
                <w:spacing w:val="-2"/>
                <w:sz w:val="18"/>
                <w:szCs w:val="18"/>
                <w:lang w:val="fr-CD" w:eastAsia="en-US"/>
              </w:rPr>
              <w:t>e</w:t>
            </w:r>
            <w:r w:rsidRPr="00705F1A">
              <w:rPr>
                <w:color w:val="auto"/>
                <w:sz w:val="18"/>
                <w:szCs w:val="18"/>
                <w:lang w:val="fr-CD" w:eastAsia="en-US"/>
              </w:rPr>
              <w:t>n</w:t>
            </w:r>
            <w:r w:rsidRPr="00705F1A">
              <w:rPr>
                <w:color w:val="auto"/>
                <w:spacing w:val="4"/>
                <w:sz w:val="18"/>
                <w:szCs w:val="18"/>
                <w:lang w:val="fr-CD" w:eastAsia="en-US"/>
              </w:rPr>
              <w:t>t</w:t>
            </w:r>
            <w:r w:rsidRPr="00705F1A">
              <w:rPr>
                <w:color w:val="auto"/>
                <w:spacing w:val="-3"/>
                <w:sz w:val="18"/>
                <w:szCs w:val="18"/>
                <w:lang w:val="fr-CD" w:eastAsia="en-US"/>
              </w:rPr>
              <w:t>a</w:t>
            </w:r>
            <w:r w:rsidRPr="00705F1A">
              <w:rPr>
                <w:color w:val="auto"/>
                <w:spacing w:val="2"/>
                <w:sz w:val="18"/>
                <w:szCs w:val="18"/>
                <w:lang w:val="fr-CD" w:eastAsia="en-US"/>
              </w:rPr>
              <w:t>t</w:t>
            </w:r>
            <w:r w:rsidRPr="00705F1A">
              <w:rPr>
                <w:color w:val="auto"/>
                <w:sz w:val="18"/>
                <w:szCs w:val="18"/>
                <w:lang w:val="fr-CD" w:eastAsia="en-US"/>
              </w:rPr>
              <w:t>i</w:t>
            </w:r>
            <w:r w:rsidRPr="00705F1A">
              <w:rPr>
                <w:color w:val="auto"/>
                <w:spacing w:val="-1"/>
                <w:sz w:val="18"/>
                <w:szCs w:val="18"/>
                <w:lang w:val="fr-CD" w:eastAsia="en-US"/>
              </w:rPr>
              <w:t>o</w:t>
            </w:r>
            <w:r w:rsidRPr="00705F1A">
              <w:rPr>
                <w:color w:val="auto"/>
                <w:sz w:val="18"/>
                <w:szCs w:val="18"/>
                <w:lang w:val="fr-CD" w:eastAsia="en-US"/>
              </w:rPr>
              <w:t>n</w:t>
            </w:r>
            <w:r w:rsidRPr="00705F1A">
              <w:rPr>
                <w:rFonts w:eastAsia="Times New Roman"/>
                <w:color w:val="auto"/>
                <w:spacing w:val="39"/>
                <w:sz w:val="18"/>
                <w:szCs w:val="18"/>
                <w:lang w:val="fr-CD" w:eastAsia="en-US"/>
              </w:rPr>
              <w:t xml:space="preserve"> </w:t>
            </w:r>
            <w:r w:rsidRPr="00705F1A">
              <w:rPr>
                <w:color w:val="auto"/>
                <w:spacing w:val="2"/>
                <w:w w:val="104"/>
                <w:sz w:val="18"/>
                <w:szCs w:val="18"/>
                <w:lang w:val="fr-CD" w:eastAsia="en-US"/>
              </w:rPr>
              <w:t>d</w:t>
            </w:r>
            <w:r w:rsidRPr="00705F1A">
              <w:rPr>
                <w:color w:val="auto"/>
                <w:w w:val="104"/>
                <w:sz w:val="18"/>
                <w:szCs w:val="18"/>
                <w:lang w:val="fr-CD" w:eastAsia="en-US"/>
              </w:rPr>
              <w:t>e</w:t>
            </w:r>
          </w:p>
          <w:p w14:paraId="1915191F"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1</w:t>
            </w:r>
            <w:r w:rsidRPr="00705F1A">
              <w:rPr>
                <w:color w:val="auto"/>
                <w:spacing w:val="3"/>
                <w:w w:val="104"/>
                <w:sz w:val="18"/>
                <w:szCs w:val="18"/>
                <w:lang w:val="fr-CD" w:eastAsia="en-US"/>
              </w:rPr>
              <w:t>0</w:t>
            </w:r>
            <w:r w:rsidRPr="00705F1A">
              <w:rPr>
                <w:color w:val="auto"/>
                <w:w w:val="104"/>
                <w:sz w:val="18"/>
                <w:szCs w:val="18"/>
                <w:lang w:val="fr-CD" w:eastAsia="en-US"/>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26BB33A" w14:textId="76BE2133" w:rsidR="00907475" w:rsidRPr="00F33D34" w:rsidRDefault="00907475" w:rsidP="008C65B0">
            <w:pPr>
              <w:widowControl w:val="0"/>
              <w:spacing w:after="0" w:line="0" w:lineRule="atLeast"/>
              <w:ind w:left="97" w:right="72" w:firstLine="0"/>
              <w:jc w:val="left"/>
              <w:rPr>
                <w:color w:val="auto"/>
                <w:sz w:val="18"/>
                <w:szCs w:val="18"/>
                <w:lang w:val="fr-CD" w:eastAsia="en-US"/>
              </w:rPr>
            </w:pPr>
            <w:r w:rsidRPr="00F33D34">
              <w:rPr>
                <w:color w:val="auto"/>
                <w:sz w:val="18"/>
                <w:szCs w:val="18"/>
                <w:lang w:val="fr-CD" w:eastAsia="en-US"/>
              </w:rPr>
              <w:t xml:space="preserve">Le travail sur terrain de l'enquête de référence a été mis en œuvre en utilisant le formulaire harmonisé du FONAREDD et la préparation du rapport est en cours (le </w:t>
            </w:r>
            <w:r w:rsidR="001763EB" w:rsidRPr="00F33D34">
              <w:rPr>
                <w:color w:val="auto"/>
                <w:sz w:val="18"/>
                <w:szCs w:val="18"/>
                <w:lang w:val="fr-CD" w:eastAsia="en-US"/>
              </w:rPr>
              <w:t xml:space="preserve">projet de </w:t>
            </w:r>
            <w:r w:rsidRPr="00F33D34">
              <w:rPr>
                <w:color w:val="auto"/>
                <w:sz w:val="18"/>
                <w:szCs w:val="18"/>
                <w:lang w:val="fr-CD" w:eastAsia="en-US"/>
              </w:rPr>
              <w:t xml:space="preserve">rapport est adjoint dans le Document </w:t>
            </w:r>
            <w:r w:rsidR="008C65B0" w:rsidRPr="00F33D34">
              <w:rPr>
                <w:color w:val="auto"/>
                <w:sz w:val="18"/>
                <w:szCs w:val="18"/>
                <w:lang w:val="fr-CD" w:eastAsia="en-US"/>
              </w:rPr>
              <w:t>Annexe</w:t>
            </w:r>
            <w:r w:rsidRPr="00F33D34">
              <w:rPr>
                <w:color w:val="auto"/>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8C79B94" w14:textId="77777777" w:rsidR="00907475" w:rsidRPr="00F33D34" w:rsidRDefault="00907475" w:rsidP="00970EE2">
            <w:pPr>
              <w:widowControl w:val="0"/>
              <w:spacing w:after="0" w:line="0" w:lineRule="atLeast"/>
              <w:ind w:left="97" w:right="72"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2392F1DB" w14:textId="77777777" w:rsidR="00907475" w:rsidRPr="00F33D34" w:rsidRDefault="00907475" w:rsidP="00970EE2">
            <w:pPr>
              <w:widowControl w:val="0"/>
              <w:spacing w:after="0" w:line="0" w:lineRule="atLeast"/>
              <w:ind w:left="97" w:right="72"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1BBC5A5B" w14:textId="4D992EE6" w:rsidR="00907475" w:rsidRPr="00F33D34" w:rsidRDefault="00907475" w:rsidP="00970EE2">
            <w:pPr>
              <w:widowControl w:val="0"/>
              <w:spacing w:after="0" w:line="0" w:lineRule="atLeast"/>
              <w:ind w:left="97" w:right="72" w:firstLine="0"/>
              <w:jc w:val="left"/>
              <w:rPr>
                <w:color w:val="auto"/>
                <w:sz w:val="18"/>
                <w:szCs w:val="18"/>
                <w:lang w:val="fr-CD" w:eastAsia="en-US"/>
              </w:rPr>
            </w:pPr>
            <w:r w:rsidRPr="00F33D34">
              <w:rPr>
                <w:color w:val="auto"/>
                <w:sz w:val="18"/>
                <w:szCs w:val="18"/>
                <w:lang w:val="fr-CD" w:eastAsia="en-US"/>
              </w:rPr>
              <w:t>Non</w:t>
            </w:r>
          </w:p>
        </w:tc>
      </w:tr>
      <w:tr w:rsidR="00907475" w:rsidRPr="00705F1A" w14:paraId="5DF28DB1" w14:textId="23E31C05"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2C917DB6" w14:textId="66C0CF36" w:rsidR="00907475" w:rsidRPr="00705F1A" w:rsidRDefault="00907475" w:rsidP="00970EE2">
            <w:pPr>
              <w:widowControl w:val="0"/>
              <w:spacing w:after="0" w:line="0" w:lineRule="atLeast"/>
              <w:ind w:left="100" w:right="89" w:firstLine="0"/>
              <w:jc w:val="left"/>
              <w:rPr>
                <w:color w:val="auto"/>
                <w:sz w:val="18"/>
                <w:szCs w:val="18"/>
                <w:lang w:val="fr-CD" w:eastAsia="en-US"/>
              </w:rPr>
            </w:pPr>
            <w:r w:rsidRPr="00705F1A">
              <w:rPr>
                <w:color w:val="auto"/>
                <w:sz w:val="18"/>
                <w:szCs w:val="18"/>
                <w:lang w:val="fr-CD" w:eastAsia="en-US"/>
              </w:rPr>
              <w:t>NI.6</w:t>
            </w:r>
            <w:r w:rsidRPr="00705F1A">
              <w:rPr>
                <w:rFonts w:eastAsia="Times New Roman"/>
                <w:color w:val="auto"/>
                <w:spacing w:val="11"/>
                <w:sz w:val="18"/>
                <w:szCs w:val="18"/>
                <w:lang w:val="fr-CD" w:eastAsia="en-US"/>
              </w:rPr>
              <w:t xml:space="preserve"> </w:t>
            </w:r>
            <w:r w:rsidRPr="00705F1A">
              <w:rPr>
                <w:color w:val="auto"/>
                <w:spacing w:val="-1"/>
                <w:sz w:val="18"/>
                <w:szCs w:val="18"/>
                <w:lang w:val="fr-CD" w:eastAsia="en-US"/>
              </w:rPr>
              <w:t>Nom</w:t>
            </w:r>
            <w:r w:rsidRPr="00705F1A">
              <w:rPr>
                <w:color w:val="auto"/>
                <w:spacing w:val="2"/>
                <w:sz w:val="18"/>
                <w:szCs w:val="18"/>
                <w:lang w:val="fr-CD" w:eastAsia="en-US"/>
              </w:rPr>
              <w:t>br</w:t>
            </w:r>
            <w:r w:rsidRPr="00705F1A">
              <w:rPr>
                <w:color w:val="auto"/>
                <w:sz w:val="18"/>
                <w:szCs w:val="18"/>
                <w:lang w:val="fr-CD" w:eastAsia="en-US"/>
              </w:rPr>
              <w:t>e</w:t>
            </w:r>
            <w:r w:rsidRPr="00705F1A">
              <w:rPr>
                <w:rFonts w:eastAsia="Times New Roman"/>
                <w:color w:val="auto"/>
                <w:spacing w:val="20"/>
                <w:sz w:val="18"/>
                <w:szCs w:val="18"/>
                <w:lang w:val="fr-CD" w:eastAsia="en-US"/>
              </w:rPr>
              <w:t xml:space="preserve"> </w:t>
            </w:r>
            <w:r w:rsidRPr="00705F1A">
              <w:rPr>
                <w:color w:val="auto"/>
                <w:sz w:val="18"/>
                <w:szCs w:val="18"/>
                <w:lang w:val="fr-CD" w:eastAsia="en-US"/>
              </w:rPr>
              <w:t>et</w:t>
            </w:r>
            <w:r w:rsidRPr="00705F1A">
              <w:rPr>
                <w:rFonts w:eastAsia="Times New Roman"/>
                <w:color w:val="auto"/>
                <w:spacing w:val="4"/>
                <w:sz w:val="18"/>
                <w:szCs w:val="18"/>
                <w:lang w:val="fr-CD" w:eastAsia="en-US"/>
              </w:rPr>
              <w:t xml:space="preserve"> </w:t>
            </w:r>
            <w:r w:rsidRPr="00705F1A">
              <w:rPr>
                <w:color w:val="auto"/>
                <w:spacing w:val="2"/>
                <w:sz w:val="18"/>
                <w:szCs w:val="18"/>
                <w:lang w:val="fr-CD" w:eastAsia="en-US"/>
              </w:rPr>
              <w:t>r</w:t>
            </w:r>
            <w:r w:rsidRPr="00705F1A">
              <w:rPr>
                <w:color w:val="auto"/>
                <w:spacing w:val="-1"/>
                <w:sz w:val="18"/>
                <w:szCs w:val="18"/>
                <w:lang w:val="fr-CD" w:eastAsia="en-US"/>
              </w:rPr>
              <w:t>a</w:t>
            </w:r>
            <w:r w:rsidRPr="00705F1A">
              <w:rPr>
                <w:color w:val="auto"/>
                <w:sz w:val="18"/>
                <w:szCs w:val="18"/>
                <w:lang w:val="fr-CD" w:eastAsia="en-US"/>
              </w:rPr>
              <w:t>tio</w:t>
            </w:r>
            <w:r w:rsidRPr="00705F1A">
              <w:rPr>
                <w:rFonts w:eastAsia="Times New Roman"/>
                <w:color w:val="auto"/>
                <w:spacing w:val="12"/>
                <w:sz w:val="18"/>
                <w:szCs w:val="18"/>
                <w:lang w:val="fr-CD" w:eastAsia="en-US"/>
              </w:rPr>
              <w:t xml:space="preserve"> </w:t>
            </w:r>
            <w:r w:rsidRPr="00705F1A">
              <w:rPr>
                <w:color w:val="auto"/>
                <w:spacing w:val="2"/>
                <w:w w:val="104"/>
                <w:sz w:val="18"/>
                <w:szCs w:val="18"/>
                <w:lang w:val="fr-CD" w:eastAsia="en-US"/>
              </w:rPr>
              <w:t>d</w:t>
            </w:r>
            <w:r w:rsidRPr="00705F1A">
              <w:rPr>
                <w:color w:val="auto"/>
                <w:w w:val="104"/>
                <w:sz w:val="18"/>
                <w:szCs w:val="18"/>
                <w:lang w:val="fr-CD" w:eastAsia="en-US"/>
              </w:rPr>
              <w:t>e</w:t>
            </w:r>
            <w:r w:rsidRPr="00705F1A">
              <w:rPr>
                <w:rFonts w:eastAsia="Times New Roman"/>
                <w:color w:val="auto"/>
                <w:w w:val="104"/>
                <w:sz w:val="18"/>
                <w:szCs w:val="18"/>
                <w:lang w:val="fr-CD" w:eastAsia="en-US"/>
              </w:rPr>
              <w:t xml:space="preserve"> </w:t>
            </w:r>
            <w:r w:rsidRPr="00705F1A">
              <w:rPr>
                <w:color w:val="auto"/>
                <w:sz w:val="18"/>
                <w:szCs w:val="18"/>
                <w:lang w:val="fr-CD" w:eastAsia="en-US"/>
              </w:rPr>
              <w:t>bén</w:t>
            </w:r>
            <w:r w:rsidRPr="00705F1A">
              <w:rPr>
                <w:color w:val="auto"/>
                <w:spacing w:val="-2"/>
                <w:sz w:val="18"/>
                <w:szCs w:val="18"/>
                <w:lang w:val="fr-CD" w:eastAsia="en-US"/>
              </w:rPr>
              <w:t>é</w:t>
            </w:r>
            <w:r w:rsidRPr="00705F1A">
              <w:rPr>
                <w:color w:val="auto"/>
                <w:spacing w:val="3"/>
                <w:sz w:val="18"/>
                <w:szCs w:val="18"/>
                <w:lang w:val="fr-CD" w:eastAsia="en-US"/>
              </w:rPr>
              <w:t>f</w:t>
            </w:r>
            <w:r w:rsidRPr="00705F1A">
              <w:rPr>
                <w:color w:val="auto"/>
                <w:sz w:val="18"/>
                <w:szCs w:val="18"/>
                <w:lang w:val="fr-CD" w:eastAsia="en-US"/>
              </w:rPr>
              <w:t>ici</w:t>
            </w:r>
            <w:r w:rsidRPr="00705F1A">
              <w:rPr>
                <w:color w:val="auto"/>
                <w:spacing w:val="-3"/>
                <w:sz w:val="18"/>
                <w:szCs w:val="18"/>
                <w:lang w:val="fr-CD" w:eastAsia="en-US"/>
              </w:rPr>
              <w:t>a</w:t>
            </w:r>
            <w:r w:rsidRPr="00705F1A">
              <w:rPr>
                <w:color w:val="auto"/>
                <w:spacing w:val="3"/>
                <w:sz w:val="18"/>
                <w:szCs w:val="18"/>
                <w:lang w:val="fr-CD" w:eastAsia="en-US"/>
              </w:rPr>
              <w:t>i</w:t>
            </w:r>
            <w:r w:rsidRPr="00705F1A">
              <w:rPr>
                <w:color w:val="auto"/>
                <w:spacing w:val="-1"/>
                <w:sz w:val="18"/>
                <w:szCs w:val="18"/>
                <w:lang w:val="fr-CD" w:eastAsia="en-US"/>
              </w:rPr>
              <w:t>r</w:t>
            </w:r>
            <w:r w:rsidRPr="00705F1A">
              <w:rPr>
                <w:color w:val="auto"/>
                <w:sz w:val="18"/>
                <w:szCs w:val="18"/>
                <w:lang w:val="fr-CD" w:eastAsia="en-US"/>
              </w:rPr>
              <w:t>es</w:t>
            </w:r>
            <w:r w:rsidRPr="00705F1A">
              <w:rPr>
                <w:rFonts w:eastAsia="Times New Roman"/>
                <w:color w:val="auto"/>
                <w:spacing w:val="36"/>
                <w:sz w:val="18"/>
                <w:szCs w:val="18"/>
                <w:lang w:val="fr-CD" w:eastAsia="en-US"/>
              </w:rPr>
              <w:t xml:space="preserve"> </w:t>
            </w:r>
            <w:r w:rsidRPr="00705F1A">
              <w:rPr>
                <w:color w:val="auto"/>
                <w:w w:val="104"/>
                <w:sz w:val="18"/>
                <w:szCs w:val="18"/>
                <w:lang w:val="fr-CD" w:eastAsia="en-US"/>
              </w:rPr>
              <w:t>di</w:t>
            </w:r>
            <w:r w:rsidRPr="00705F1A">
              <w:rPr>
                <w:color w:val="auto"/>
                <w:spacing w:val="-1"/>
                <w:w w:val="104"/>
                <w:sz w:val="18"/>
                <w:szCs w:val="18"/>
                <w:lang w:val="fr-CD" w:eastAsia="en-US"/>
              </w:rPr>
              <w:t>r</w:t>
            </w:r>
            <w:r w:rsidRPr="00705F1A">
              <w:rPr>
                <w:color w:val="auto"/>
                <w:w w:val="104"/>
                <w:sz w:val="18"/>
                <w:szCs w:val="18"/>
                <w:lang w:val="fr-CD" w:eastAsia="en-US"/>
              </w:rPr>
              <w:t>ects</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w:t>
            </w:r>
            <w:r w:rsidRPr="00705F1A">
              <w:rPr>
                <w:color w:val="auto"/>
                <w:sz w:val="18"/>
                <w:szCs w:val="18"/>
                <w:lang w:val="fr-CD" w:eastAsia="en-US"/>
              </w:rPr>
              <w:t>pe</w:t>
            </w:r>
            <w:r w:rsidRPr="00705F1A">
              <w:rPr>
                <w:color w:val="auto"/>
                <w:spacing w:val="-1"/>
                <w:sz w:val="18"/>
                <w:szCs w:val="18"/>
                <w:lang w:val="fr-CD" w:eastAsia="en-US"/>
              </w:rPr>
              <w:t>r</w:t>
            </w:r>
            <w:r w:rsidRPr="00705F1A">
              <w:rPr>
                <w:color w:val="auto"/>
                <w:spacing w:val="1"/>
                <w:sz w:val="18"/>
                <w:szCs w:val="18"/>
                <w:lang w:val="fr-CD" w:eastAsia="en-US"/>
              </w:rPr>
              <w:t>s</w:t>
            </w:r>
            <w:r w:rsidRPr="00705F1A">
              <w:rPr>
                <w:color w:val="auto"/>
                <w:spacing w:val="2"/>
                <w:sz w:val="18"/>
                <w:szCs w:val="18"/>
                <w:lang w:val="fr-CD" w:eastAsia="en-US"/>
              </w:rPr>
              <w:t>o</w:t>
            </w:r>
            <w:r w:rsidRPr="00705F1A">
              <w:rPr>
                <w:color w:val="auto"/>
                <w:sz w:val="18"/>
                <w:szCs w:val="18"/>
                <w:lang w:val="fr-CD" w:eastAsia="en-US"/>
              </w:rPr>
              <w:t>nnes</w:t>
            </w:r>
            <w:r w:rsidRPr="00705F1A">
              <w:rPr>
                <w:rFonts w:eastAsia="Times New Roman"/>
                <w:color w:val="auto"/>
                <w:spacing w:val="32"/>
                <w:sz w:val="18"/>
                <w:szCs w:val="18"/>
                <w:lang w:val="fr-CD" w:eastAsia="en-US"/>
              </w:rPr>
              <w:t xml:space="preserve"> </w:t>
            </w:r>
            <w:r w:rsidRPr="00705F1A">
              <w:rPr>
                <w:color w:val="auto"/>
                <w:spacing w:val="-3"/>
                <w:w w:val="104"/>
                <w:sz w:val="18"/>
                <w:szCs w:val="18"/>
                <w:lang w:val="fr-CD" w:eastAsia="en-US"/>
              </w:rPr>
              <w:t>a</w:t>
            </w:r>
            <w:r w:rsidRPr="00705F1A">
              <w:rPr>
                <w:color w:val="auto"/>
                <w:spacing w:val="2"/>
                <w:w w:val="104"/>
                <w:sz w:val="18"/>
                <w:szCs w:val="18"/>
                <w:lang w:val="fr-CD" w:eastAsia="en-US"/>
              </w:rPr>
              <w:t>p</w:t>
            </w:r>
            <w:r w:rsidRPr="00705F1A">
              <w:rPr>
                <w:color w:val="auto"/>
                <w:w w:val="104"/>
                <w:sz w:val="18"/>
                <w:szCs w:val="18"/>
                <w:lang w:val="fr-CD" w:eastAsia="en-US"/>
              </w:rPr>
              <w:t>p</w:t>
            </w:r>
            <w:r w:rsidRPr="00705F1A">
              <w:rPr>
                <w:color w:val="auto"/>
                <w:spacing w:val="2"/>
                <w:w w:val="104"/>
                <w:sz w:val="18"/>
                <w:szCs w:val="18"/>
                <w:lang w:val="fr-CD" w:eastAsia="en-US"/>
              </w:rPr>
              <w:t>u</w:t>
            </w:r>
            <w:r w:rsidRPr="00705F1A">
              <w:rPr>
                <w:color w:val="auto"/>
                <w:spacing w:val="-3"/>
                <w:w w:val="104"/>
                <w:sz w:val="18"/>
                <w:szCs w:val="18"/>
                <w:lang w:val="fr-CD" w:eastAsia="en-US"/>
              </w:rPr>
              <w:t>y</w:t>
            </w:r>
            <w:r w:rsidRPr="00705F1A">
              <w:rPr>
                <w:color w:val="auto"/>
                <w:w w:val="104"/>
                <w:sz w:val="18"/>
                <w:szCs w:val="18"/>
                <w:lang w:val="fr-CD" w:eastAsia="en-US"/>
              </w:rPr>
              <w:t>é</w:t>
            </w:r>
            <w:r w:rsidRPr="00705F1A">
              <w:rPr>
                <w:color w:val="auto"/>
                <w:spacing w:val="-2"/>
                <w:w w:val="104"/>
                <w:sz w:val="18"/>
                <w:szCs w:val="18"/>
                <w:lang w:val="fr-CD" w:eastAsia="en-US"/>
              </w:rPr>
              <w:t>e</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sz w:val="18"/>
                <w:szCs w:val="18"/>
                <w:lang w:val="fr-CD" w:eastAsia="en-US"/>
              </w:rPr>
              <w:t>di</w:t>
            </w:r>
            <w:r w:rsidRPr="00705F1A">
              <w:rPr>
                <w:color w:val="auto"/>
                <w:spacing w:val="-1"/>
                <w:sz w:val="18"/>
                <w:szCs w:val="18"/>
                <w:lang w:val="fr-CD" w:eastAsia="en-US"/>
              </w:rPr>
              <w:t>r</w:t>
            </w:r>
            <w:r w:rsidRPr="00705F1A">
              <w:rPr>
                <w:color w:val="auto"/>
                <w:sz w:val="18"/>
                <w:szCs w:val="18"/>
                <w:lang w:val="fr-CD" w:eastAsia="en-US"/>
              </w:rPr>
              <w:t>ecte</w:t>
            </w:r>
            <w:r w:rsidRPr="00705F1A">
              <w:rPr>
                <w:color w:val="auto"/>
                <w:spacing w:val="-1"/>
                <w:sz w:val="18"/>
                <w:szCs w:val="18"/>
                <w:lang w:val="fr-CD" w:eastAsia="en-US"/>
              </w:rPr>
              <w:t>m</w:t>
            </w:r>
            <w:r w:rsidRPr="00705F1A">
              <w:rPr>
                <w:color w:val="auto"/>
                <w:sz w:val="18"/>
                <w:szCs w:val="18"/>
                <w:lang w:val="fr-CD" w:eastAsia="en-US"/>
              </w:rPr>
              <w:t>en</w:t>
            </w:r>
            <w:r w:rsidRPr="00705F1A">
              <w:rPr>
                <w:color w:val="auto"/>
                <w:spacing w:val="2"/>
                <w:sz w:val="18"/>
                <w:szCs w:val="18"/>
                <w:lang w:val="fr-CD" w:eastAsia="en-US"/>
              </w:rPr>
              <w:t>t</w:t>
            </w:r>
            <w:r w:rsidRPr="00705F1A">
              <w:rPr>
                <w:color w:val="auto"/>
                <w:sz w:val="18"/>
                <w:szCs w:val="18"/>
                <w:lang w:val="fr-CD" w:eastAsia="en-US"/>
              </w:rPr>
              <w:t>)</w:t>
            </w:r>
            <w:r w:rsidRPr="00705F1A">
              <w:rPr>
                <w:rFonts w:eastAsia="Times New Roman"/>
                <w:color w:val="auto"/>
                <w:spacing w:val="37"/>
                <w:sz w:val="18"/>
                <w:szCs w:val="18"/>
                <w:lang w:val="fr-CD" w:eastAsia="en-US"/>
              </w:rPr>
              <w:t xml:space="preserve"> </w:t>
            </w:r>
            <w:r w:rsidRPr="00705F1A">
              <w:rPr>
                <w:color w:val="auto"/>
                <w:sz w:val="18"/>
                <w:szCs w:val="18"/>
                <w:lang w:val="fr-CD" w:eastAsia="en-US"/>
              </w:rPr>
              <w:t>p</w:t>
            </w:r>
            <w:r w:rsidRPr="00705F1A">
              <w:rPr>
                <w:color w:val="auto"/>
                <w:spacing w:val="-1"/>
                <w:sz w:val="18"/>
                <w:szCs w:val="18"/>
                <w:lang w:val="fr-CD" w:eastAsia="en-US"/>
              </w:rPr>
              <w:t>a</w:t>
            </w:r>
            <w:r w:rsidRPr="00705F1A">
              <w:rPr>
                <w:color w:val="auto"/>
                <w:sz w:val="18"/>
                <w:szCs w:val="18"/>
                <w:lang w:val="fr-CD" w:eastAsia="en-US"/>
              </w:rPr>
              <w:t>r</w:t>
            </w:r>
            <w:r w:rsidRPr="00705F1A">
              <w:rPr>
                <w:rFonts w:eastAsia="Times New Roman"/>
                <w:color w:val="auto"/>
                <w:spacing w:val="8"/>
                <w:sz w:val="18"/>
                <w:szCs w:val="18"/>
                <w:lang w:val="fr-CD" w:eastAsia="en-US"/>
              </w:rPr>
              <w:t xml:space="preserve"> </w:t>
            </w:r>
            <w:r w:rsidRPr="00705F1A">
              <w:rPr>
                <w:color w:val="auto"/>
                <w:spacing w:val="-1"/>
                <w:sz w:val="18"/>
                <w:szCs w:val="18"/>
                <w:lang w:val="fr-CD" w:eastAsia="en-US"/>
              </w:rPr>
              <w:t>ra</w:t>
            </w:r>
            <w:r w:rsidRPr="00705F1A">
              <w:rPr>
                <w:color w:val="auto"/>
                <w:sz w:val="18"/>
                <w:szCs w:val="18"/>
                <w:lang w:val="fr-CD" w:eastAsia="en-US"/>
              </w:rPr>
              <w:t>p</w:t>
            </w:r>
            <w:r w:rsidRPr="00705F1A">
              <w:rPr>
                <w:color w:val="auto"/>
                <w:spacing w:val="2"/>
                <w:sz w:val="18"/>
                <w:szCs w:val="18"/>
                <w:lang w:val="fr-CD" w:eastAsia="en-US"/>
              </w:rPr>
              <w:t>p</w:t>
            </w:r>
            <w:r w:rsidRPr="00705F1A">
              <w:rPr>
                <w:color w:val="auto"/>
                <w:spacing w:val="-1"/>
                <w:sz w:val="18"/>
                <w:szCs w:val="18"/>
                <w:lang w:val="fr-CD" w:eastAsia="en-US"/>
              </w:rPr>
              <w:t>or</w:t>
            </w:r>
            <w:r w:rsidRPr="00705F1A">
              <w:rPr>
                <w:color w:val="auto"/>
                <w:sz w:val="18"/>
                <w:szCs w:val="18"/>
                <w:lang w:val="fr-CD" w:eastAsia="en-US"/>
              </w:rPr>
              <w:t>t</w:t>
            </w:r>
            <w:r w:rsidRPr="00705F1A">
              <w:rPr>
                <w:rFonts w:eastAsia="Times New Roman"/>
                <w:color w:val="auto"/>
                <w:spacing w:val="22"/>
                <w:sz w:val="18"/>
                <w:szCs w:val="18"/>
                <w:lang w:val="fr-CD" w:eastAsia="en-US"/>
              </w:rPr>
              <w:t xml:space="preserve"> </w:t>
            </w:r>
            <w:r w:rsidRPr="00705F1A">
              <w:rPr>
                <w:color w:val="auto"/>
                <w:sz w:val="18"/>
                <w:szCs w:val="18"/>
                <w:lang w:val="fr-CD" w:eastAsia="en-US"/>
              </w:rPr>
              <w:t>à</w:t>
            </w:r>
            <w:r w:rsidRPr="00705F1A">
              <w:rPr>
                <w:rFonts w:eastAsia="Times New Roman"/>
                <w:color w:val="auto"/>
                <w:sz w:val="18"/>
                <w:szCs w:val="18"/>
                <w:lang w:val="fr-CD" w:eastAsia="en-US"/>
              </w:rPr>
              <w:t xml:space="preserve"> </w:t>
            </w:r>
            <w:r w:rsidRPr="00705F1A">
              <w:rPr>
                <w:color w:val="auto"/>
                <w:spacing w:val="3"/>
                <w:w w:val="104"/>
                <w:sz w:val="18"/>
                <w:szCs w:val="18"/>
                <w:lang w:val="fr-CD" w:eastAsia="en-US"/>
              </w:rPr>
              <w:t>l</w:t>
            </w:r>
            <w:r w:rsidRPr="00705F1A">
              <w:rPr>
                <w:color w:val="auto"/>
                <w:w w:val="104"/>
                <w:sz w:val="18"/>
                <w:szCs w:val="18"/>
                <w:lang w:val="fr-CD" w:eastAsia="en-US"/>
              </w:rPr>
              <w:t>a</w:t>
            </w:r>
            <w:r w:rsidRPr="00705F1A">
              <w:rPr>
                <w:rFonts w:eastAsia="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1"/>
                <w:sz w:val="18"/>
                <w:szCs w:val="18"/>
                <w:lang w:val="fr-CD" w:eastAsia="en-US"/>
              </w:rPr>
              <w:t>o</w:t>
            </w:r>
            <w:r w:rsidRPr="00705F1A">
              <w:rPr>
                <w:color w:val="auto"/>
                <w:spacing w:val="2"/>
                <w:sz w:val="18"/>
                <w:szCs w:val="18"/>
                <w:lang w:val="fr-CD" w:eastAsia="en-US"/>
              </w:rPr>
              <w:t>p</w:t>
            </w:r>
            <w:r w:rsidRPr="00705F1A">
              <w:rPr>
                <w:color w:val="auto"/>
                <w:sz w:val="18"/>
                <w:szCs w:val="18"/>
                <w:lang w:val="fr-CD" w:eastAsia="en-US"/>
              </w:rPr>
              <w:t>ul</w:t>
            </w:r>
            <w:r w:rsidRPr="00705F1A">
              <w:rPr>
                <w:color w:val="auto"/>
                <w:spacing w:val="-1"/>
                <w:sz w:val="18"/>
                <w:szCs w:val="18"/>
                <w:lang w:val="fr-CD" w:eastAsia="en-US"/>
              </w:rPr>
              <w:t>a</w:t>
            </w:r>
            <w:r w:rsidRPr="00705F1A">
              <w:rPr>
                <w:color w:val="auto"/>
                <w:sz w:val="18"/>
                <w:szCs w:val="18"/>
                <w:lang w:val="fr-CD" w:eastAsia="en-US"/>
              </w:rPr>
              <w:t>ti</w:t>
            </w:r>
            <w:r w:rsidRPr="00705F1A">
              <w:rPr>
                <w:color w:val="auto"/>
                <w:spacing w:val="-1"/>
                <w:sz w:val="18"/>
                <w:szCs w:val="18"/>
                <w:lang w:val="fr-CD" w:eastAsia="en-US"/>
              </w:rPr>
              <w:t>o</w:t>
            </w:r>
            <w:r w:rsidRPr="00705F1A">
              <w:rPr>
                <w:color w:val="auto"/>
                <w:sz w:val="18"/>
                <w:szCs w:val="18"/>
                <w:lang w:val="fr-CD" w:eastAsia="en-US"/>
              </w:rPr>
              <w:t>n</w:t>
            </w:r>
            <w:r w:rsidRPr="00705F1A">
              <w:rPr>
                <w:rFonts w:eastAsia="Times New Roman"/>
                <w:color w:val="auto"/>
                <w:spacing w:val="30"/>
                <w:sz w:val="18"/>
                <w:szCs w:val="18"/>
                <w:lang w:val="fr-CD" w:eastAsia="en-US"/>
              </w:rPr>
              <w:t xml:space="preserve"> </w:t>
            </w:r>
            <w:r w:rsidRPr="00705F1A">
              <w:rPr>
                <w:color w:val="auto"/>
                <w:spacing w:val="2"/>
                <w:sz w:val="18"/>
                <w:szCs w:val="18"/>
                <w:lang w:val="fr-CD" w:eastAsia="en-US"/>
              </w:rPr>
              <w:t>t</w:t>
            </w:r>
            <w:r w:rsidRPr="00705F1A">
              <w:rPr>
                <w:color w:val="auto"/>
                <w:spacing w:val="-1"/>
                <w:sz w:val="18"/>
                <w:szCs w:val="18"/>
                <w:lang w:val="fr-CD" w:eastAsia="en-US"/>
              </w:rPr>
              <w:t>o</w:t>
            </w:r>
            <w:r w:rsidRPr="00705F1A">
              <w:rPr>
                <w:color w:val="auto"/>
                <w:sz w:val="18"/>
                <w:szCs w:val="18"/>
                <w:lang w:val="fr-CD" w:eastAsia="en-US"/>
              </w:rPr>
              <w:t>t</w:t>
            </w:r>
            <w:r w:rsidRPr="00705F1A">
              <w:rPr>
                <w:color w:val="auto"/>
                <w:spacing w:val="-1"/>
                <w:sz w:val="18"/>
                <w:szCs w:val="18"/>
                <w:lang w:val="fr-CD" w:eastAsia="en-US"/>
              </w:rPr>
              <w:t>a</w:t>
            </w:r>
            <w:r w:rsidRPr="00705F1A">
              <w:rPr>
                <w:color w:val="auto"/>
                <w:sz w:val="18"/>
                <w:szCs w:val="18"/>
                <w:lang w:val="fr-CD" w:eastAsia="en-US"/>
              </w:rPr>
              <w:t>le</w:t>
            </w:r>
            <w:r w:rsidRPr="00705F1A">
              <w:rPr>
                <w:rFonts w:eastAsia="Times New Roman"/>
                <w:color w:val="auto"/>
                <w:spacing w:val="13"/>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eastAsia="Times New Roman"/>
                <w:color w:val="auto"/>
                <w:spacing w:val="3"/>
                <w:sz w:val="18"/>
                <w:szCs w:val="18"/>
                <w:lang w:val="fr-CD" w:eastAsia="en-US"/>
              </w:rPr>
              <w:t xml:space="preserve"> </w:t>
            </w:r>
            <w:r w:rsidRPr="00705F1A">
              <w:rPr>
                <w:color w:val="auto"/>
                <w:spacing w:val="3"/>
                <w:sz w:val="18"/>
                <w:szCs w:val="18"/>
                <w:lang w:val="fr-CD" w:eastAsia="en-US"/>
              </w:rPr>
              <w:t>l</w:t>
            </w:r>
            <w:r w:rsidRPr="00705F1A">
              <w:rPr>
                <w:color w:val="auto"/>
                <w:sz w:val="18"/>
                <w:szCs w:val="18"/>
                <w:lang w:val="fr-CD" w:eastAsia="en-US"/>
              </w:rPr>
              <w:t>a</w:t>
            </w:r>
            <w:r w:rsidRPr="00705F1A">
              <w:rPr>
                <w:rFonts w:eastAsia="Times New Roman"/>
                <w:color w:val="auto"/>
                <w:sz w:val="18"/>
                <w:szCs w:val="18"/>
                <w:lang w:val="fr-CD" w:eastAsia="en-US"/>
              </w:rPr>
              <w:t xml:space="preserve"> </w:t>
            </w:r>
            <w:r w:rsidRPr="00705F1A">
              <w:rPr>
                <w:color w:val="auto"/>
                <w:w w:val="104"/>
                <w:sz w:val="18"/>
                <w:szCs w:val="18"/>
                <w:lang w:val="fr-CD" w:eastAsia="en-US"/>
              </w:rPr>
              <w:t>z</w:t>
            </w:r>
            <w:r w:rsidRPr="00705F1A">
              <w:rPr>
                <w:color w:val="auto"/>
                <w:spacing w:val="2"/>
                <w:w w:val="104"/>
                <w:sz w:val="18"/>
                <w:szCs w:val="18"/>
                <w:lang w:val="fr-CD" w:eastAsia="en-US"/>
              </w:rPr>
              <w:t>o</w:t>
            </w:r>
            <w:r w:rsidRPr="00705F1A">
              <w:rPr>
                <w:color w:val="auto"/>
                <w:w w:val="104"/>
                <w:sz w:val="18"/>
                <w:szCs w:val="18"/>
                <w:lang w:val="fr-CD" w:eastAsia="en-US"/>
              </w:rPr>
              <w:t>ne</w:t>
            </w:r>
            <w:r w:rsidRPr="00705F1A">
              <w:rPr>
                <w:rFonts w:eastAsia="Times New Roman"/>
                <w:color w:val="auto"/>
                <w:w w:val="104"/>
                <w:sz w:val="18"/>
                <w:szCs w:val="18"/>
                <w:lang w:val="fr-CD" w:eastAsia="en-US"/>
              </w:rPr>
              <w:t xml:space="preserve"> </w:t>
            </w:r>
            <w:r w:rsidRPr="00705F1A">
              <w:rPr>
                <w:color w:val="auto"/>
                <w:w w:val="104"/>
                <w:sz w:val="18"/>
                <w:szCs w:val="18"/>
                <w:lang w:val="fr-CD" w:eastAsia="en-US"/>
              </w:rPr>
              <w:t>d</w:t>
            </w:r>
            <w:r w:rsidRPr="00705F1A">
              <w:rPr>
                <w:color w:val="auto"/>
                <w:spacing w:val="-1"/>
                <w:w w:val="104"/>
                <w:sz w:val="18"/>
                <w:szCs w:val="18"/>
                <w:lang w:val="fr-CD" w:eastAsia="en-US"/>
              </w:rPr>
              <w:t>’</w:t>
            </w:r>
            <w:r w:rsidRPr="00705F1A">
              <w:rPr>
                <w:color w:val="auto"/>
                <w:w w:val="104"/>
                <w:sz w:val="18"/>
                <w:szCs w:val="18"/>
                <w:lang w:val="fr-CD" w:eastAsia="en-US"/>
              </w:rPr>
              <w:t>inte</w:t>
            </w:r>
            <w:r w:rsidRPr="00705F1A">
              <w:rPr>
                <w:color w:val="auto"/>
                <w:spacing w:val="2"/>
                <w:w w:val="104"/>
                <w:sz w:val="18"/>
                <w:szCs w:val="18"/>
                <w:lang w:val="fr-CD" w:eastAsia="en-US"/>
              </w:rPr>
              <w:t>r</w:t>
            </w:r>
            <w:r w:rsidRPr="00705F1A">
              <w:rPr>
                <w:color w:val="auto"/>
                <w:spacing w:val="-1"/>
                <w:w w:val="104"/>
                <w:sz w:val="18"/>
                <w:szCs w:val="18"/>
                <w:lang w:val="fr-CD" w:eastAsia="en-US"/>
              </w:rPr>
              <w:t>v</w:t>
            </w:r>
            <w:r w:rsidRPr="00705F1A">
              <w:rPr>
                <w:color w:val="auto"/>
                <w:spacing w:val="-2"/>
                <w:w w:val="104"/>
                <w:sz w:val="18"/>
                <w:szCs w:val="18"/>
                <w:lang w:val="fr-CD" w:eastAsia="en-US"/>
              </w:rPr>
              <w:t>e</w:t>
            </w:r>
            <w:r w:rsidRPr="00705F1A">
              <w:rPr>
                <w:color w:val="auto"/>
                <w:spacing w:val="2"/>
                <w:w w:val="104"/>
                <w:sz w:val="18"/>
                <w:szCs w:val="18"/>
                <w:lang w:val="fr-CD" w:eastAsia="en-US"/>
              </w:rPr>
              <w:t>n</w:t>
            </w:r>
            <w:r w:rsidRPr="00705F1A">
              <w:rPr>
                <w:color w:val="auto"/>
                <w:w w:val="104"/>
                <w:sz w:val="18"/>
                <w:szCs w:val="18"/>
                <w:lang w:val="fr-CD" w:eastAsia="en-US"/>
              </w:rPr>
              <w:t>ti</w:t>
            </w:r>
            <w:r w:rsidRPr="00705F1A">
              <w:rPr>
                <w:color w:val="auto"/>
                <w:spacing w:val="-1"/>
                <w:w w:val="104"/>
                <w:sz w:val="18"/>
                <w:szCs w:val="18"/>
                <w:lang w:val="fr-CD" w:eastAsia="en-US"/>
              </w:rPr>
              <w:t>o</w:t>
            </w:r>
            <w:r w:rsidRPr="00705F1A">
              <w:rPr>
                <w:color w:val="auto"/>
                <w:w w:val="104"/>
                <w:sz w:val="18"/>
                <w:szCs w:val="18"/>
                <w:lang w:val="fr-CD" w:eastAsia="en-US"/>
              </w:rPr>
              <w:t>n</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6490874E" w14:textId="77777777" w:rsidR="00907475" w:rsidRPr="00705F1A" w:rsidRDefault="00907475" w:rsidP="00970EE2">
            <w:pPr>
              <w:widowControl w:val="0"/>
              <w:spacing w:after="0" w:line="0" w:lineRule="atLeast"/>
              <w:ind w:left="97" w:right="693" w:firstLine="0"/>
              <w:jc w:val="left"/>
              <w:rPr>
                <w:color w:val="auto"/>
                <w:sz w:val="18"/>
                <w:szCs w:val="18"/>
                <w:lang w:val="fr-CD" w:eastAsia="en-US"/>
              </w:rPr>
            </w:pPr>
            <w:r w:rsidRPr="00705F1A">
              <w:rPr>
                <w:color w:val="auto"/>
                <w:sz w:val="18"/>
                <w:szCs w:val="18"/>
                <w:lang w:val="fr-CD" w:eastAsia="en-US"/>
              </w:rPr>
              <w:t>0</w:t>
            </w:r>
            <w:r w:rsidRPr="00705F1A">
              <w:rPr>
                <w:rFonts w:eastAsia="Times New Roman"/>
                <w:color w:val="auto"/>
                <w:spacing w:val="3"/>
                <w:sz w:val="18"/>
                <w:szCs w:val="18"/>
                <w:lang w:val="fr-CD" w:eastAsia="en-US"/>
              </w:rPr>
              <w:t xml:space="preserve"> </w:t>
            </w: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z w:val="18"/>
                <w:szCs w:val="18"/>
                <w:lang w:val="fr-CD" w:eastAsia="en-US"/>
              </w:rPr>
              <w:t>déb</w:t>
            </w:r>
            <w:r w:rsidRPr="00705F1A">
              <w:rPr>
                <w:color w:val="auto"/>
                <w:spacing w:val="2"/>
                <w:sz w:val="18"/>
                <w:szCs w:val="18"/>
                <w:lang w:val="fr-CD" w:eastAsia="en-US"/>
              </w:rPr>
              <w:t>u</w:t>
            </w:r>
            <w:r w:rsidRPr="00705F1A">
              <w:rPr>
                <w:color w:val="auto"/>
                <w:sz w:val="18"/>
                <w:szCs w:val="18"/>
                <w:lang w:val="fr-CD" w:eastAsia="en-US"/>
              </w:rPr>
              <w:t>t</w:t>
            </w:r>
            <w:r w:rsidRPr="00705F1A">
              <w:rPr>
                <w:rFonts w:eastAsia="Times New Roman"/>
                <w:color w:val="auto"/>
                <w:spacing w:val="15"/>
                <w:sz w:val="18"/>
                <w:szCs w:val="18"/>
                <w:lang w:val="fr-CD" w:eastAsia="en-US"/>
              </w:rPr>
              <w:t xml:space="preserve"> </w:t>
            </w:r>
            <w:r w:rsidRPr="00705F1A">
              <w:rPr>
                <w:color w:val="auto"/>
                <w:w w:val="104"/>
                <w:sz w:val="18"/>
                <w:szCs w:val="18"/>
                <w:lang w:val="fr-CD" w:eastAsia="en-US"/>
              </w:rPr>
              <w:t>de</w:t>
            </w:r>
            <w:r w:rsidRPr="00705F1A">
              <w:rPr>
                <w:rFonts w:eastAsia="Times New Roman"/>
                <w:color w:val="auto"/>
                <w:w w:val="104"/>
                <w:sz w:val="18"/>
                <w:szCs w:val="18"/>
                <w:lang w:val="fr-CD" w:eastAsia="en-US"/>
              </w:rPr>
              <w:t xml:space="preserve"> </w:t>
            </w:r>
            <w:r w:rsidRPr="00705F1A">
              <w:rPr>
                <w:color w:val="auto"/>
                <w:w w:val="104"/>
                <w:sz w:val="18"/>
                <w:szCs w:val="18"/>
                <w:lang w:val="fr-CD" w:eastAsia="en-US"/>
              </w:rPr>
              <w:t>p</w:t>
            </w:r>
            <w:r w:rsidRPr="00705F1A">
              <w:rPr>
                <w:color w:val="auto"/>
                <w:spacing w:val="2"/>
                <w:w w:val="104"/>
                <w:sz w:val="18"/>
                <w:szCs w:val="18"/>
                <w:lang w:val="fr-CD" w:eastAsia="en-US"/>
              </w:rPr>
              <w:t>r</w:t>
            </w:r>
            <w:r w:rsidRPr="00705F1A">
              <w:rPr>
                <w:color w:val="auto"/>
                <w:spacing w:val="-1"/>
                <w:w w:val="104"/>
                <w:sz w:val="18"/>
                <w:szCs w:val="18"/>
                <w:lang w:val="fr-CD" w:eastAsia="en-US"/>
              </w:rPr>
              <w:t>o</w:t>
            </w:r>
            <w:r w:rsidRPr="00705F1A">
              <w:rPr>
                <w:color w:val="auto"/>
                <w:w w:val="104"/>
                <w:sz w:val="18"/>
                <w:szCs w:val="18"/>
                <w:lang w:val="fr-CD" w:eastAsia="en-US"/>
              </w:rPr>
              <w:t>g</w:t>
            </w:r>
            <w:r w:rsidRPr="00705F1A">
              <w:rPr>
                <w:color w:val="auto"/>
                <w:spacing w:val="-1"/>
                <w:w w:val="104"/>
                <w:sz w:val="18"/>
                <w:szCs w:val="18"/>
                <w:lang w:val="fr-CD" w:eastAsia="en-US"/>
              </w:rPr>
              <w:t>ram</w:t>
            </w:r>
            <w:r w:rsidRPr="00705F1A">
              <w:rPr>
                <w:color w:val="auto"/>
                <w:spacing w:val="1"/>
                <w:w w:val="104"/>
                <w:sz w:val="18"/>
                <w:szCs w:val="18"/>
                <w:lang w:val="fr-CD" w:eastAsia="en-US"/>
              </w:rPr>
              <w:t>m</w:t>
            </w:r>
            <w:r w:rsidRPr="00705F1A">
              <w:rPr>
                <w:color w:val="auto"/>
                <w:w w:val="104"/>
                <w:sz w:val="18"/>
                <w:szCs w:val="18"/>
                <w:lang w:val="fr-CD" w:eastAsia="en-US"/>
              </w:rPr>
              <w:t>e</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17A3B386" w14:textId="64DBA63A"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A</w:t>
            </w:r>
            <w:r w:rsidRPr="00705F1A">
              <w:rPr>
                <w:color w:val="auto"/>
                <w:w w:val="104"/>
                <w:sz w:val="18"/>
                <w:szCs w:val="18"/>
                <w:lang w:val="fr-CD" w:eastAsia="en-US"/>
              </w:rPr>
              <w:t>ug</w:t>
            </w:r>
            <w:r w:rsidRPr="00705F1A">
              <w:rPr>
                <w:color w:val="auto"/>
                <w:spacing w:val="-1"/>
                <w:w w:val="104"/>
                <w:sz w:val="18"/>
                <w:szCs w:val="18"/>
                <w:lang w:val="fr-CD" w:eastAsia="en-US"/>
              </w:rPr>
              <w:t>m</w:t>
            </w:r>
            <w:r w:rsidRPr="00705F1A">
              <w:rPr>
                <w:color w:val="auto"/>
                <w:w w:val="104"/>
                <w:sz w:val="18"/>
                <w:szCs w:val="18"/>
                <w:lang w:val="fr-CD" w:eastAsia="en-US"/>
              </w:rPr>
              <w:t>en</w:t>
            </w:r>
            <w:r w:rsidRPr="00705F1A">
              <w:rPr>
                <w:color w:val="auto"/>
                <w:spacing w:val="2"/>
                <w:w w:val="104"/>
                <w:sz w:val="18"/>
                <w:szCs w:val="18"/>
                <w:lang w:val="fr-CD" w:eastAsia="en-US"/>
              </w:rPr>
              <w:t>t</w:t>
            </w:r>
            <w:r w:rsidRPr="00705F1A">
              <w:rPr>
                <w:color w:val="auto"/>
                <w:spacing w:val="-1"/>
                <w:w w:val="104"/>
                <w:sz w:val="18"/>
                <w:szCs w:val="18"/>
                <w:lang w:val="fr-CD" w:eastAsia="en-US"/>
              </w:rPr>
              <w:t>a</w:t>
            </w:r>
            <w:r w:rsidRPr="00705F1A">
              <w:rPr>
                <w:color w:val="auto"/>
                <w:w w:val="104"/>
                <w:sz w:val="18"/>
                <w:szCs w:val="18"/>
                <w:lang w:val="fr-CD" w:eastAsia="en-US"/>
              </w:rPr>
              <w:t>ti</w:t>
            </w:r>
            <w:r w:rsidRPr="00705F1A">
              <w:rPr>
                <w:color w:val="auto"/>
                <w:spacing w:val="-1"/>
                <w:w w:val="104"/>
                <w:sz w:val="18"/>
                <w:szCs w:val="18"/>
                <w:lang w:val="fr-CD" w:eastAsia="en-US"/>
              </w:rPr>
              <w:t>o</w:t>
            </w:r>
            <w:r w:rsidRPr="00705F1A">
              <w:rPr>
                <w:color w:val="auto"/>
                <w:w w:val="104"/>
                <w:sz w:val="18"/>
                <w:szCs w:val="18"/>
                <w:lang w:val="fr-CD" w:eastAsia="en-US"/>
              </w:rPr>
              <w:t>n</w:t>
            </w:r>
          </w:p>
          <w:p w14:paraId="7E2ADCA4"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p w14:paraId="4D5F6BED" w14:textId="3ACA46D9" w:rsidR="00907475" w:rsidRPr="00705F1A" w:rsidRDefault="00907475" w:rsidP="00970EE2">
            <w:pPr>
              <w:widowControl w:val="0"/>
              <w:spacing w:after="0" w:line="0" w:lineRule="atLeast"/>
              <w:ind w:left="97" w:right="231" w:firstLine="0"/>
              <w:jc w:val="left"/>
              <w:rPr>
                <w:color w:val="auto"/>
                <w:sz w:val="18"/>
                <w:szCs w:val="18"/>
                <w:lang w:val="fr-CD" w:eastAsia="en-US"/>
              </w:rPr>
            </w:pPr>
            <w:r w:rsidRPr="00705F1A">
              <w:rPr>
                <w:color w:val="auto"/>
                <w:spacing w:val="-1"/>
                <w:sz w:val="18"/>
                <w:szCs w:val="18"/>
                <w:lang w:val="fr-CD" w:eastAsia="en-US"/>
              </w:rPr>
              <w:t>PIREDD Kwilu</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w:t>
            </w:r>
            <w:r w:rsidRPr="00705F1A">
              <w:rPr>
                <w:rFonts w:eastAsia="Times New Roman"/>
                <w:color w:val="auto"/>
                <w:sz w:val="18"/>
                <w:szCs w:val="18"/>
                <w:lang w:val="fr-CD" w:eastAsia="en-US"/>
              </w:rPr>
              <w:t xml:space="preserve"> Selon le document de programme, le nombre de bénéficiaires directs est fixé à 2500 ménages dans les 250 </w:t>
            </w:r>
            <w:r w:rsidRPr="00705F1A">
              <w:rPr>
                <w:rFonts w:eastAsia="Times New Roman"/>
                <w:color w:val="auto"/>
                <w:sz w:val="18"/>
                <w:szCs w:val="18"/>
                <w:lang w:val="fr-CD" w:eastAsia="en-US"/>
              </w:rPr>
              <w:lastRenderedPageBreak/>
              <w:t xml:space="preserve">villages et 250 concessionnaires dans 250 concessions.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E80AB9F" w14:textId="3B89E180" w:rsidR="00907475" w:rsidRPr="00F33D34" w:rsidRDefault="00907475" w:rsidP="008C65B0">
            <w:pPr>
              <w:widowControl w:val="0"/>
              <w:spacing w:after="0" w:line="0" w:lineRule="atLeast"/>
              <w:ind w:left="97" w:right="194" w:firstLine="0"/>
              <w:jc w:val="left"/>
              <w:rPr>
                <w:rFonts w:eastAsiaTheme="minorEastAsia"/>
                <w:color w:val="auto"/>
                <w:sz w:val="18"/>
                <w:szCs w:val="18"/>
                <w:lang w:val="fr-CD" w:eastAsia="ja-JP"/>
              </w:rPr>
            </w:pPr>
            <w:r w:rsidRPr="00F33D34">
              <w:rPr>
                <w:color w:val="auto"/>
                <w:spacing w:val="-1"/>
                <w:sz w:val="18"/>
                <w:szCs w:val="18"/>
                <w:lang w:val="fr-CD" w:eastAsia="en-US"/>
              </w:rPr>
              <w:lastRenderedPageBreak/>
              <w:t>Nom</w:t>
            </w:r>
            <w:r w:rsidRPr="00F33D34">
              <w:rPr>
                <w:color w:val="auto"/>
                <w:spacing w:val="2"/>
                <w:sz w:val="18"/>
                <w:szCs w:val="18"/>
                <w:lang w:val="fr-CD" w:eastAsia="en-US"/>
              </w:rPr>
              <w:t>br</w:t>
            </w:r>
            <w:r w:rsidRPr="00F33D34">
              <w:rPr>
                <w:color w:val="auto"/>
                <w:sz w:val="18"/>
                <w:szCs w:val="18"/>
                <w:lang w:val="fr-CD" w:eastAsia="en-US"/>
              </w:rPr>
              <w:t>e</w:t>
            </w:r>
            <w:r w:rsidRPr="00F33D34">
              <w:rPr>
                <w:rFonts w:eastAsia="Times New Roman"/>
                <w:color w:val="auto"/>
                <w:spacing w:val="12"/>
                <w:sz w:val="18"/>
                <w:szCs w:val="18"/>
                <w:lang w:val="fr-CD" w:eastAsia="en-US"/>
              </w:rPr>
              <w:t xml:space="preserve"> </w:t>
            </w:r>
            <w:r w:rsidRPr="00F33D34">
              <w:rPr>
                <w:color w:val="auto"/>
                <w:spacing w:val="2"/>
                <w:w w:val="104"/>
                <w:sz w:val="18"/>
                <w:szCs w:val="18"/>
                <w:lang w:val="fr-CD" w:eastAsia="en-US"/>
              </w:rPr>
              <w:t>d</w:t>
            </w:r>
            <w:r w:rsidRPr="00F33D34">
              <w:rPr>
                <w:color w:val="auto"/>
                <w:w w:val="104"/>
                <w:sz w:val="18"/>
                <w:szCs w:val="18"/>
                <w:lang w:val="fr-CD" w:eastAsia="en-US"/>
              </w:rPr>
              <w:t>e</w:t>
            </w:r>
            <w:r w:rsidRPr="00F33D34">
              <w:rPr>
                <w:rFonts w:eastAsia="Times New Roman"/>
                <w:color w:val="auto"/>
                <w:w w:val="104"/>
                <w:sz w:val="18"/>
                <w:szCs w:val="18"/>
                <w:lang w:val="fr-CD" w:eastAsia="en-US"/>
              </w:rPr>
              <w:t xml:space="preserve"> </w:t>
            </w:r>
            <w:r w:rsidRPr="00F33D34">
              <w:rPr>
                <w:color w:val="auto"/>
                <w:sz w:val="18"/>
                <w:szCs w:val="18"/>
                <w:lang w:val="fr-CD" w:eastAsia="en-US"/>
              </w:rPr>
              <w:t>bén</w:t>
            </w:r>
            <w:r w:rsidRPr="00F33D34">
              <w:rPr>
                <w:color w:val="auto"/>
                <w:spacing w:val="-2"/>
                <w:sz w:val="18"/>
                <w:szCs w:val="18"/>
                <w:lang w:val="fr-CD" w:eastAsia="en-US"/>
              </w:rPr>
              <w:t>éficiaires directs : environ 5.000 m</w:t>
            </w:r>
            <w:r w:rsidRPr="00F33D34">
              <w:rPr>
                <w:color w:val="auto"/>
                <w:spacing w:val="-1"/>
                <w:sz w:val="18"/>
                <w:szCs w:val="18"/>
                <w:lang w:val="fr-CD" w:eastAsia="en-US"/>
              </w:rPr>
              <w:t xml:space="preserve">énages dans les villages </w:t>
            </w:r>
            <w:r w:rsidRPr="00F33D34">
              <w:rPr>
                <w:strike/>
                <w:color w:val="auto"/>
                <w:spacing w:val="-1"/>
                <w:sz w:val="18"/>
                <w:szCs w:val="18"/>
                <w:lang w:val="fr-CD" w:eastAsia="en-US"/>
              </w:rPr>
              <w:t xml:space="preserve">qui </w:t>
            </w:r>
            <w:r w:rsidRPr="00F33D34">
              <w:rPr>
                <w:color w:val="auto"/>
                <w:spacing w:val="-1"/>
                <w:sz w:val="18"/>
                <w:szCs w:val="18"/>
                <w:lang w:val="fr-CD" w:eastAsia="en-US"/>
              </w:rPr>
              <w:t xml:space="preserve">sont intégrés </w:t>
            </w:r>
            <w:r w:rsidR="001763EB" w:rsidRPr="00F33D34">
              <w:rPr>
                <w:color w:val="auto"/>
                <w:spacing w:val="-1"/>
                <w:sz w:val="18"/>
                <w:szCs w:val="18"/>
                <w:lang w:val="fr-CD" w:eastAsia="en-US"/>
              </w:rPr>
              <w:t xml:space="preserve">en </w:t>
            </w:r>
            <w:r w:rsidRPr="00F33D34">
              <w:rPr>
                <w:color w:val="auto"/>
                <w:spacing w:val="-1"/>
                <w:sz w:val="18"/>
                <w:szCs w:val="18"/>
                <w:lang w:val="fr-CD" w:eastAsia="en-US"/>
              </w:rPr>
              <w:t>2022</w:t>
            </w:r>
            <w:r w:rsidRPr="00F33D34">
              <w:rPr>
                <w:rFonts w:eastAsiaTheme="minorEastAsia"/>
                <w:color w:val="auto"/>
                <w:spacing w:val="-1"/>
                <w:sz w:val="18"/>
                <w:szCs w:val="18"/>
                <w:lang w:val="fr-CD" w:eastAsia="ja-JP"/>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406F9492" w14:textId="29B289E3" w:rsidR="00907475" w:rsidRPr="00F33D34" w:rsidRDefault="00907475" w:rsidP="00970EE2">
            <w:pPr>
              <w:widowControl w:val="0"/>
              <w:spacing w:after="0" w:line="0" w:lineRule="atLeast"/>
              <w:ind w:left="97" w:right="194" w:firstLine="0"/>
              <w:jc w:val="left"/>
              <w:rPr>
                <w:color w:val="auto"/>
                <w:spacing w:val="-1"/>
                <w:sz w:val="18"/>
                <w:szCs w:val="18"/>
                <w:lang w:val="fr-CD" w:eastAsia="en-US"/>
              </w:rPr>
            </w:pPr>
            <w:r w:rsidRPr="00F33D34">
              <w:rPr>
                <w:color w:val="auto"/>
                <w:spacing w:val="-1"/>
                <w:sz w:val="18"/>
                <w:szCs w:val="18"/>
                <w:lang w:val="fr-CD" w:eastAsia="en-US"/>
              </w:rPr>
              <w:t>Nom</w:t>
            </w:r>
            <w:r w:rsidRPr="00F33D34">
              <w:rPr>
                <w:color w:val="auto"/>
                <w:spacing w:val="2"/>
                <w:sz w:val="18"/>
                <w:szCs w:val="18"/>
                <w:lang w:val="fr-CD" w:eastAsia="en-US"/>
              </w:rPr>
              <w:t>br</w:t>
            </w:r>
            <w:r w:rsidRPr="00F33D34">
              <w:rPr>
                <w:color w:val="auto"/>
                <w:sz w:val="18"/>
                <w:szCs w:val="18"/>
                <w:lang w:val="fr-CD" w:eastAsia="en-US"/>
              </w:rPr>
              <w:t>e</w:t>
            </w:r>
            <w:r w:rsidRPr="00F33D34">
              <w:rPr>
                <w:rFonts w:eastAsia="Times New Roman"/>
                <w:color w:val="auto"/>
                <w:spacing w:val="20"/>
                <w:sz w:val="18"/>
                <w:szCs w:val="18"/>
                <w:lang w:val="fr-CD" w:eastAsia="en-US"/>
              </w:rPr>
              <w:t xml:space="preserve"> </w:t>
            </w:r>
            <w:r w:rsidRPr="00F33D34">
              <w:rPr>
                <w:color w:val="auto"/>
                <w:sz w:val="18"/>
                <w:szCs w:val="18"/>
                <w:lang w:val="fr-CD" w:eastAsia="en-US"/>
              </w:rPr>
              <w:t>et</w:t>
            </w:r>
            <w:r w:rsidRPr="00F33D34">
              <w:rPr>
                <w:rFonts w:eastAsia="Times New Roman"/>
                <w:color w:val="auto"/>
                <w:spacing w:val="4"/>
                <w:sz w:val="18"/>
                <w:szCs w:val="18"/>
                <w:lang w:val="fr-CD" w:eastAsia="en-US"/>
              </w:rPr>
              <w:t xml:space="preserve"> </w:t>
            </w:r>
            <w:r w:rsidRPr="00F33D34">
              <w:rPr>
                <w:color w:val="auto"/>
                <w:spacing w:val="2"/>
                <w:sz w:val="18"/>
                <w:szCs w:val="18"/>
                <w:lang w:val="fr-CD" w:eastAsia="en-US"/>
              </w:rPr>
              <w:t>r</w:t>
            </w:r>
            <w:r w:rsidRPr="00F33D34">
              <w:rPr>
                <w:color w:val="auto"/>
                <w:spacing w:val="-1"/>
                <w:sz w:val="18"/>
                <w:szCs w:val="18"/>
                <w:lang w:val="fr-CD" w:eastAsia="en-US"/>
              </w:rPr>
              <w:t>a</w:t>
            </w:r>
            <w:r w:rsidRPr="00F33D34">
              <w:rPr>
                <w:color w:val="auto"/>
                <w:sz w:val="18"/>
                <w:szCs w:val="18"/>
                <w:lang w:val="fr-CD" w:eastAsia="en-US"/>
              </w:rPr>
              <w:t>tio</w:t>
            </w:r>
            <w:r w:rsidRPr="00F33D34">
              <w:rPr>
                <w:rFonts w:eastAsia="Times New Roman"/>
                <w:color w:val="auto"/>
                <w:spacing w:val="12"/>
                <w:sz w:val="18"/>
                <w:szCs w:val="18"/>
                <w:lang w:val="fr-CD" w:eastAsia="en-US"/>
              </w:rPr>
              <w:t xml:space="preserve"> </w:t>
            </w:r>
            <w:r w:rsidRPr="00F33D34">
              <w:rPr>
                <w:color w:val="auto"/>
                <w:spacing w:val="2"/>
                <w:w w:val="104"/>
                <w:sz w:val="18"/>
                <w:szCs w:val="18"/>
                <w:lang w:val="fr-CD" w:eastAsia="en-US"/>
              </w:rPr>
              <w:t>d</w:t>
            </w:r>
            <w:r w:rsidRPr="00F33D34">
              <w:rPr>
                <w:color w:val="auto"/>
                <w:w w:val="104"/>
                <w:sz w:val="18"/>
                <w:szCs w:val="18"/>
                <w:lang w:val="fr-CD" w:eastAsia="en-US"/>
              </w:rPr>
              <w:t>e</w:t>
            </w:r>
            <w:r w:rsidRPr="00F33D34">
              <w:rPr>
                <w:rFonts w:eastAsia="Times New Roman"/>
                <w:color w:val="auto"/>
                <w:w w:val="104"/>
                <w:sz w:val="18"/>
                <w:szCs w:val="18"/>
                <w:lang w:val="fr-CD" w:eastAsia="en-US"/>
              </w:rPr>
              <w:t xml:space="preserve"> </w:t>
            </w:r>
            <w:r w:rsidRPr="00F33D34">
              <w:rPr>
                <w:color w:val="auto"/>
                <w:sz w:val="18"/>
                <w:szCs w:val="18"/>
                <w:lang w:val="fr-CD" w:eastAsia="en-US"/>
              </w:rPr>
              <w:t>bén</w:t>
            </w:r>
            <w:r w:rsidRPr="00F33D34">
              <w:rPr>
                <w:color w:val="auto"/>
                <w:spacing w:val="-2"/>
                <w:sz w:val="18"/>
                <w:szCs w:val="18"/>
                <w:lang w:val="fr-CD" w:eastAsia="en-US"/>
              </w:rPr>
              <w:t>é</w:t>
            </w:r>
            <w:r w:rsidRPr="00F33D34">
              <w:rPr>
                <w:color w:val="auto"/>
                <w:spacing w:val="3"/>
                <w:sz w:val="18"/>
                <w:szCs w:val="18"/>
                <w:lang w:val="fr-CD" w:eastAsia="en-US"/>
              </w:rPr>
              <w:t>f</w:t>
            </w:r>
            <w:r w:rsidRPr="00F33D34">
              <w:rPr>
                <w:color w:val="auto"/>
                <w:sz w:val="18"/>
                <w:szCs w:val="18"/>
                <w:lang w:val="fr-CD" w:eastAsia="en-US"/>
              </w:rPr>
              <w:t>ici</w:t>
            </w:r>
            <w:r w:rsidRPr="00F33D34">
              <w:rPr>
                <w:color w:val="auto"/>
                <w:spacing w:val="-3"/>
                <w:sz w:val="18"/>
                <w:szCs w:val="18"/>
                <w:lang w:val="fr-CD" w:eastAsia="en-US"/>
              </w:rPr>
              <w:t>a</w:t>
            </w:r>
            <w:r w:rsidRPr="00F33D34">
              <w:rPr>
                <w:color w:val="auto"/>
                <w:spacing w:val="3"/>
                <w:sz w:val="18"/>
                <w:szCs w:val="18"/>
                <w:lang w:val="fr-CD" w:eastAsia="en-US"/>
              </w:rPr>
              <w:t>i</w:t>
            </w:r>
            <w:r w:rsidRPr="00F33D34">
              <w:rPr>
                <w:color w:val="auto"/>
                <w:spacing w:val="-1"/>
                <w:sz w:val="18"/>
                <w:szCs w:val="18"/>
                <w:lang w:val="fr-CD" w:eastAsia="en-US"/>
              </w:rPr>
              <w:t>r</w:t>
            </w:r>
            <w:r w:rsidRPr="00F33D34">
              <w:rPr>
                <w:color w:val="auto"/>
                <w:sz w:val="18"/>
                <w:szCs w:val="18"/>
                <w:lang w:val="fr-CD" w:eastAsia="en-US"/>
              </w:rPr>
              <w:t>es </w:t>
            </w:r>
            <w:r w:rsidRPr="00F33D34">
              <w:rPr>
                <w:color w:val="auto"/>
                <w:w w:val="104"/>
                <w:sz w:val="18"/>
                <w:szCs w:val="18"/>
                <w:lang w:val="fr-CD" w:eastAsia="en-US"/>
              </w:rPr>
              <w:t>di</w:t>
            </w:r>
            <w:r w:rsidRPr="00F33D34">
              <w:rPr>
                <w:color w:val="auto"/>
                <w:spacing w:val="-1"/>
                <w:w w:val="104"/>
                <w:sz w:val="18"/>
                <w:szCs w:val="18"/>
                <w:lang w:val="fr-CD" w:eastAsia="en-US"/>
              </w:rPr>
              <w:t>r</w:t>
            </w:r>
            <w:r w:rsidRPr="00F33D34">
              <w:rPr>
                <w:color w:val="auto"/>
                <w:w w:val="104"/>
                <w:sz w:val="18"/>
                <w:szCs w:val="18"/>
                <w:lang w:val="fr-CD" w:eastAsia="en-US"/>
              </w:rPr>
              <w:t xml:space="preserve">ects : </w:t>
            </w:r>
            <w:r w:rsidRPr="00F33D34">
              <w:rPr>
                <w:color w:val="auto"/>
                <w:spacing w:val="-1"/>
                <w:sz w:val="18"/>
                <w:szCs w:val="18"/>
                <w:lang w:val="fr-CD" w:eastAsia="en-US"/>
              </w:rPr>
              <w:t xml:space="preserve">11.381 ménages dans les villages qui sont intégrés </w:t>
            </w:r>
            <w:r w:rsidR="001763EB" w:rsidRPr="00F33D34">
              <w:rPr>
                <w:color w:val="auto"/>
                <w:spacing w:val="-1"/>
                <w:sz w:val="18"/>
                <w:szCs w:val="18"/>
                <w:lang w:val="fr-CD" w:eastAsia="en-US"/>
              </w:rPr>
              <w:t xml:space="preserve">pendant les </w:t>
            </w:r>
            <w:r w:rsidRPr="00F33D34">
              <w:rPr>
                <w:color w:val="auto"/>
                <w:spacing w:val="-1"/>
                <w:sz w:val="18"/>
                <w:szCs w:val="18"/>
                <w:lang w:val="fr-CD" w:eastAsia="en-US"/>
              </w:rPr>
              <w:t>saison</w:t>
            </w:r>
            <w:r w:rsidR="001763EB" w:rsidRPr="00F33D34">
              <w:rPr>
                <w:color w:val="auto"/>
                <w:spacing w:val="-1"/>
                <w:sz w:val="18"/>
                <w:szCs w:val="18"/>
                <w:lang w:val="fr-CD" w:eastAsia="en-US"/>
              </w:rPr>
              <w:t>s</w:t>
            </w:r>
            <w:r w:rsidRPr="00F33D34">
              <w:rPr>
                <w:color w:val="auto"/>
                <w:spacing w:val="-1"/>
                <w:sz w:val="18"/>
                <w:szCs w:val="18"/>
                <w:lang w:val="fr-CD" w:eastAsia="en-US"/>
              </w:rPr>
              <w:t xml:space="preserve"> 2019, 2020 et 2021.</w:t>
            </w:r>
          </w:p>
          <w:p w14:paraId="0CF91581" w14:textId="56AFDD30" w:rsidR="00907475" w:rsidRPr="00F33D34" w:rsidRDefault="00907475" w:rsidP="00970EE2">
            <w:pPr>
              <w:widowControl w:val="0"/>
              <w:spacing w:after="0" w:line="0" w:lineRule="atLeast"/>
              <w:ind w:left="96" w:right="193" w:firstLine="0"/>
              <w:jc w:val="left"/>
              <w:rPr>
                <w:color w:val="auto"/>
                <w:spacing w:val="-1"/>
                <w:sz w:val="18"/>
                <w:szCs w:val="18"/>
                <w:lang w:val="fr-CD" w:eastAsia="en-US"/>
              </w:rPr>
            </w:pPr>
            <w:r w:rsidRPr="00F33D34">
              <w:rPr>
                <w:color w:val="auto"/>
                <w:spacing w:val="-1"/>
                <w:sz w:val="18"/>
                <w:szCs w:val="18"/>
                <w:lang w:val="fr-CD" w:eastAsia="en-US"/>
              </w:rPr>
              <w:t>2019 : 1.191 ménages</w:t>
            </w:r>
          </w:p>
          <w:p w14:paraId="0E76C49B" w14:textId="33C54C1C" w:rsidR="00907475" w:rsidRPr="00F33D34" w:rsidRDefault="00907475" w:rsidP="00970EE2">
            <w:pPr>
              <w:widowControl w:val="0"/>
              <w:spacing w:after="0" w:line="0" w:lineRule="atLeast"/>
              <w:ind w:left="96" w:right="193" w:firstLine="0"/>
              <w:jc w:val="left"/>
              <w:rPr>
                <w:color w:val="auto"/>
                <w:spacing w:val="-1"/>
                <w:sz w:val="18"/>
                <w:szCs w:val="18"/>
                <w:lang w:val="fr-CD" w:eastAsia="en-US"/>
              </w:rPr>
            </w:pPr>
            <w:r w:rsidRPr="00F33D34">
              <w:rPr>
                <w:color w:val="auto"/>
                <w:spacing w:val="-1"/>
                <w:sz w:val="18"/>
                <w:szCs w:val="18"/>
                <w:lang w:val="fr-CD" w:eastAsia="en-US"/>
              </w:rPr>
              <w:t>2020 : 2.185 ménages</w:t>
            </w:r>
          </w:p>
          <w:p w14:paraId="1B83CB85" w14:textId="7BF8EF55" w:rsidR="00907475" w:rsidRPr="00F33D34" w:rsidRDefault="00907475" w:rsidP="00970EE2">
            <w:pPr>
              <w:widowControl w:val="0"/>
              <w:spacing w:after="0" w:line="0" w:lineRule="atLeast"/>
              <w:ind w:left="96" w:right="193" w:firstLine="0"/>
              <w:jc w:val="left"/>
              <w:rPr>
                <w:color w:val="auto"/>
                <w:spacing w:val="-1"/>
                <w:sz w:val="18"/>
                <w:szCs w:val="18"/>
                <w:lang w:val="fr-CD" w:eastAsia="en-US"/>
              </w:rPr>
            </w:pPr>
            <w:r w:rsidRPr="00F33D34">
              <w:rPr>
                <w:color w:val="auto"/>
                <w:spacing w:val="-1"/>
                <w:sz w:val="18"/>
                <w:szCs w:val="18"/>
                <w:lang w:val="fr-CD" w:eastAsia="en-US"/>
              </w:rPr>
              <w:t>2021 : 8.005 ménages</w:t>
            </w:r>
          </w:p>
          <w:p w14:paraId="1802794E" w14:textId="5AEE8395" w:rsidR="00907475" w:rsidRPr="00F33D34" w:rsidRDefault="00907475" w:rsidP="00970EE2">
            <w:pPr>
              <w:widowControl w:val="0"/>
              <w:spacing w:after="0" w:line="0" w:lineRule="atLeast"/>
              <w:ind w:left="96" w:right="193" w:firstLine="0"/>
              <w:jc w:val="left"/>
              <w:rPr>
                <w:color w:val="auto"/>
                <w:spacing w:val="-1"/>
                <w:sz w:val="18"/>
                <w:szCs w:val="18"/>
                <w:lang w:val="fr-CD" w:eastAsia="en-US"/>
              </w:rPr>
            </w:pPr>
            <w:r w:rsidRPr="00F33D34">
              <w:rPr>
                <w:color w:val="auto"/>
                <w:spacing w:val="-1"/>
                <w:sz w:val="18"/>
                <w:szCs w:val="18"/>
                <w:lang w:val="fr-CD" w:eastAsia="en-US"/>
              </w:rPr>
              <w:t xml:space="preserve">2022 : 5.000 ménages </w:t>
            </w:r>
            <w:r w:rsidRPr="00F33D34">
              <w:rPr>
                <w:color w:val="auto"/>
                <w:spacing w:val="-1"/>
                <w:sz w:val="18"/>
                <w:szCs w:val="18"/>
                <w:lang w:val="fr-CD" w:eastAsia="en-US"/>
              </w:rPr>
              <w:lastRenderedPageBreak/>
              <w:t>(chiffre provisoire)</w:t>
            </w:r>
          </w:p>
          <w:p w14:paraId="35E3BB70" w14:textId="77777777" w:rsidR="005C6960" w:rsidRPr="00F33D34" w:rsidRDefault="005C6960" w:rsidP="00970EE2">
            <w:pPr>
              <w:widowControl w:val="0"/>
              <w:spacing w:after="0" w:line="0" w:lineRule="atLeast"/>
              <w:ind w:left="96" w:right="193" w:firstLine="0"/>
              <w:jc w:val="left"/>
              <w:rPr>
                <w:color w:val="auto"/>
                <w:spacing w:val="-1"/>
                <w:sz w:val="18"/>
                <w:szCs w:val="18"/>
                <w:lang w:val="fr-CD" w:eastAsia="en-US"/>
              </w:rPr>
            </w:pPr>
          </w:p>
          <w:p w14:paraId="7C9A9798" w14:textId="5850CB88" w:rsidR="005C6960" w:rsidRPr="00F33D34" w:rsidRDefault="005C6960" w:rsidP="00970EE2">
            <w:pPr>
              <w:widowControl w:val="0"/>
              <w:spacing w:after="0" w:line="0" w:lineRule="atLeast"/>
              <w:ind w:left="96" w:right="193" w:firstLine="0"/>
              <w:jc w:val="left"/>
              <w:rPr>
                <w:color w:val="auto"/>
                <w:spacing w:val="-1"/>
                <w:sz w:val="18"/>
                <w:szCs w:val="18"/>
                <w:lang w:val="fr-CD" w:eastAsia="en-US"/>
              </w:rPr>
            </w:pPr>
            <w:r w:rsidRPr="00F33D34">
              <w:rPr>
                <w:color w:val="auto"/>
                <w:sz w:val="18"/>
                <w:szCs w:val="18"/>
                <w:lang w:val="fr-CD"/>
              </w:rPr>
              <w:t>(</w:t>
            </w:r>
            <w:proofErr w:type="gramStart"/>
            <w:r w:rsidRPr="00F33D34">
              <w:rPr>
                <w:color w:val="auto"/>
                <w:sz w:val="18"/>
                <w:szCs w:val="18"/>
                <w:lang w:val="fr-CD"/>
              </w:rPr>
              <w:t>hommes</w:t>
            </w:r>
            <w:proofErr w:type="gramEnd"/>
            <w:r w:rsidRPr="00F33D34">
              <w:rPr>
                <w:color w:val="auto"/>
                <w:sz w:val="18"/>
                <w:szCs w:val="18"/>
                <w:lang w:val="fr-CD"/>
              </w:rPr>
              <w:t> : 47%, femmes : 53%)</w:t>
            </w:r>
          </w:p>
          <w:p w14:paraId="7ECEC899" w14:textId="592BAF82" w:rsidR="00907475" w:rsidRPr="00F33D34" w:rsidRDefault="00907475" w:rsidP="00970EE2">
            <w:pPr>
              <w:widowControl w:val="0"/>
              <w:spacing w:after="0" w:line="0" w:lineRule="atLeast"/>
              <w:ind w:right="193"/>
              <w:jc w:val="left"/>
              <w:rPr>
                <w:rFonts w:ascii="MS Gothic" w:eastAsia="MS Gothic" w:hAnsi="MS Gothic" w:cs="MS Gothic"/>
                <w:color w:val="auto"/>
                <w:w w:val="104"/>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7AC639B5" w14:textId="77777777" w:rsidR="00907475" w:rsidRPr="00F33D34" w:rsidRDefault="00907475" w:rsidP="00970EE2">
            <w:pPr>
              <w:widowControl w:val="0"/>
              <w:spacing w:after="0" w:line="0" w:lineRule="atLeast"/>
              <w:ind w:right="194"/>
              <w:jc w:val="left"/>
              <w:rPr>
                <w:color w:val="auto"/>
                <w:spacing w:val="-1"/>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5AB69FD1" w14:textId="08A9120A" w:rsidR="00907475" w:rsidRPr="00F33D34" w:rsidRDefault="00907475" w:rsidP="00970EE2">
            <w:pPr>
              <w:widowControl w:val="0"/>
              <w:spacing w:after="0" w:line="0" w:lineRule="atLeast"/>
              <w:ind w:right="194"/>
              <w:jc w:val="left"/>
              <w:rPr>
                <w:color w:val="auto"/>
                <w:spacing w:val="-1"/>
                <w:sz w:val="18"/>
                <w:szCs w:val="18"/>
                <w:lang w:val="fr-CD" w:eastAsia="en-US"/>
              </w:rPr>
            </w:pPr>
            <w:r w:rsidRPr="00F33D34">
              <w:rPr>
                <w:color w:val="auto"/>
                <w:spacing w:val="-1"/>
                <w:sz w:val="18"/>
                <w:szCs w:val="18"/>
                <w:lang w:val="fr-CD" w:eastAsia="en-US"/>
              </w:rPr>
              <w:t>Non</w:t>
            </w:r>
          </w:p>
        </w:tc>
      </w:tr>
      <w:tr w:rsidR="00907475" w:rsidRPr="00705F1A" w14:paraId="51074A5A" w14:textId="2B1DF104"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3D329FBC" w14:textId="7D61144B" w:rsidR="00907475" w:rsidRPr="00705F1A" w:rsidRDefault="00907475" w:rsidP="00970EE2">
            <w:pPr>
              <w:widowControl w:val="0"/>
              <w:spacing w:after="0" w:line="0" w:lineRule="atLeast"/>
              <w:ind w:left="102" w:right="169" w:firstLine="0"/>
              <w:jc w:val="left"/>
              <w:rPr>
                <w:rFonts w:eastAsia="MS Mincho"/>
                <w:noProof/>
                <w:color w:val="auto"/>
                <w:sz w:val="18"/>
                <w:szCs w:val="18"/>
                <w:lang w:val="fr-CD" w:eastAsia="ja-JP"/>
              </w:rPr>
            </w:pPr>
            <w:r w:rsidRPr="00705F1A">
              <w:rPr>
                <w:rFonts w:eastAsia="Calibri Light"/>
                <w:b/>
                <w:color w:val="auto"/>
                <w:spacing w:val="-2"/>
                <w:sz w:val="20"/>
                <w:szCs w:val="20"/>
                <w:lang w:val="fr-CD" w:eastAsia="en-US"/>
              </w:rPr>
              <w:t>Effet 1 : L’agriculture empiète moins sur les terres forestières</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A26C05E" w14:textId="77777777" w:rsidR="00907475" w:rsidRPr="00705F1A" w:rsidRDefault="00907475" w:rsidP="00970EE2">
            <w:pPr>
              <w:widowControl w:val="0"/>
              <w:spacing w:after="0" w:line="0" w:lineRule="atLeast"/>
              <w:ind w:left="97" w:right="-20" w:firstLine="0"/>
              <w:jc w:val="left"/>
              <w:rPr>
                <w:color w:val="auto"/>
                <w:w w:val="104"/>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1BAEC485"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500AD98F"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4B492B19"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30E01AB8"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36B3E2FF" w14:textId="21A0CCDE" w:rsidR="00907475" w:rsidRPr="008C65B0" w:rsidRDefault="00907475" w:rsidP="00970EE2">
            <w:pPr>
              <w:widowControl w:val="0"/>
              <w:spacing w:after="0" w:line="0" w:lineRule="atLeast"/>
              <w:ind w:left="97" w:right="-20" w:firstLine="0"/>
              <w:jc w:val="left"/>
              <w:rPr>
                <w:color w:val="FF0000"/>
                <w:sz w:val="18"/>
                <w:szCs w:val="18"/>
                <w:lang w:val="fr-CD" w:eastAsia="en-US"/>
              </w:rPr>
            </w:pPr>
          </w:p>
        </w:tc>
      </w:tr>
      <w:tr w:rsidR="00907475" w:rsidRPr="00705F1A" w14:paraId="1CD9C2DA" w14:textId="2E18217C"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1FBC4A98" w14:textId="77777777" w:rsidR="00907475" w:rsidRPr="00705F1A" w:rsidRDefault="00907475" w:rsidP="00970EE2">
            <w:pPr>
              <w:widowControl w:val="0"/>
              <w:spacing w:after="0" w:line="0" w:lineRule="atLeast"/>
              <w:ind w:left="102" w:right="169" w:firstLine="0"/>
              <w:jc w:val="left"/>
              <w:rPr>
                <w:rFonts w:eastAsia="MS Mincho"/>
                <w:noProof/>
                <w:color w:val="auto"/>
                <w:sz w:val="18"/>
                <w:szCs w:val="18"/>
                <w:lang w:val="fr-CD" w:eastAsia="ja-JP"/>
              </w:rPr>
            </w:pPr>
            <w:r w:rsidRPr="00705F1A">
              <w:rPr>
                <w:rFonts w:eastAsia="Calibri Light"/>
                <w:b/>
                <w:color w:val="auto"/>
                <w:spacing w:val="-2"/>
                <w:sz w:val="20"/>
                <w:szCs w:val="20"/>
                <w:lang w:val="fr-CD" w:eastAsia="en-US"/>
              </w:rPr>
              <w:t>Produit : le développement rural est soutenu et mieux encadré</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15867247" w14:textId="77777777" w:rsidR="00907475" w:rsidRPr="00705F1A" w:rsidRDefault="00907475" w:rsidP="00970EE2">
            <w:pPr>
              <w:widowControl w:val="0"/>
              <w:spacing w:after="0" w:line="0" w:lineRule="atLeast"/>
              <w:ind w:left="97" w:right="-20" w:firstLine="0"/>
              <w:jc w:val="left"/>
              <w:rPr>
                <w:color w:val="auto"/>
                <w:w w:val="104"/>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61DAC517"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EC8557A"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683E44A"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30B46061"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6EC96B82" w14:textId="206DD5EB" w:rsidR="00907475" w:rsidRPr="008C65B0" w:rsidRDefault="00907475" w:rsidP="00970EE2">
            <w:pPr>
              <w:widowControl w:val="0"/>
              <w:spacing w:after="0" w:line="0" w:lineRule="atLeast"/>
              <w:ind w:left="97" w:right="-20" w:firstLine="0"/>
              <w:jc w:val="left"/>
              <w:rPr>
                <w:color w:val="FF0000"/>
                <w:sz w:val="18"/>
                <w:szCs w:val="18"/>
                <w:lang w:val="fr-CD" w:eastAsia="en-US"/>
              </w:rPr>
            </w:pPr>
          </w:p>
        </w:tc>
      </w:tr>
      <w:tr w:rsidR="00907475" w:rsidRPr="00705F1A" w14:paraId="43C99353" w14:textId="402E55C9"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6914E21C" w14:textId="77777777" w:rsidR="00907475" w:rsidRPr="00705F1A" w:rsidRDefault="00907475" w:rsidP="00970EE2">
            <w:pPr>
              <w:widowControl w:val="0"/>
              <w:spacing w:after="0" w:line="0" w:lineRule="atLeast"/>
              <w:ind w:left="100" w:right="67" w:firstLine="0"/>
              <w:jc w:val="left"/>
              <w:rPr>
                <w:color w:val="auto"/>
                <w:sz w:val="18"/>
                <w:szCs w:val="18"/>
                <w:lang w:val="fr-CD" w:eastAsia="en-US"/>
              </w:rPr>
            </w:pPr>
            <w:r w:rsidRPr="00705F1A">
              <w:rPr>
                <w:color w:val="auto"/>
                <w:spacing w:val="-1"/>
                <w:sz w:val="18"/>
                <w:szCs w:val="18"/>
                <w:lang w:val="fr-CD" w:eastAsia="en-US"/>
              </w:rPr>
              <w:t>A</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2</w:t>
            </w:r>
            <w:r w:rsidRPr="00705F1A">
              <w:rPr>
                <w:rFonts w:eastAsia="Times New Roman"/>
                <w:color w:val="auto"/>
                <w:spacing w:val="14"/>
                <w:sz w:val="18"/>
                <w:szCs w:val="18"/>
                <w:lang w:val="fr-CD" w:eastAsia="en-US"/>
              </w:rPr>
              <w:t xml:space="preserve"> </w:t>
            </w:r>
            <w:r w:rsidRPr="00705F1A">
              <w:rPr>
                <w:color w:val="auto"/>
                <w:spacing w:val="1"/>
                <w:sz w:val="18"/>
                <w:szCs w:val="18"/>
                <w:lang w:val="fr-CD" w:eastAsia="en-US"/>
              </w:rPr>
              <w:t>H</w:t>
            </w:r>
            <w:r w:rsidRPr="00705F1A">
              <w:rPr>
                <w:color w:val="auto"/>
                <w:spacing w:val="-2"/>
                <w:sz w:val="18"/>
                <w:szCs w:val="18"/>
                <w:lang w:val="fr-CD" w:eastAsia="en-US"/>
              </w:rPr>
              <w:t>e</w:t>
            </w:r>
            <w:r w:rsidRPr="00705F1A">
              <w:rPr>
                <w:color w:val="auto"/>
                <w:sz w:val="18"/>
                <w:szCs w:val="18"/>
                <w:lang w:val="fr-CD" w:eastAsia="en-US"/>
              </w:rPr>
              <w:t>c</w:t>
            </w:r>
            <w:r w:rsidRPr="00705F1A">
              <w:rPr>
                <w:color w:val="auto"/>
                <w:spacing w:val="2"/>
                <w:sz w:val="18"/>
                <w:szCs w:val="18"/>
                <w:lang w:val="fr-CD" w:eastAsia="en-US"/>
              </w:rPr>
              <w:t>t</w:t>
            </w:r>
            <w:r w:rsidRPr="00705F1A">
              <w:rPr>
                <w:color w:val="auto"/>
                <w:spacing w:val="-3"/>
                <w:sz w:val="18"/>
                <w:szCs w:val="18"/>
                <w:lang w:val="fr-CD" w:eastAsia="en-US"/>
              </w:rPr>
              <w:t>a</w:t>
            </w:r>
            <w:r w:rsidRPr="00705F1A">
              <w:rPr>
                <w:color w:val="auto"/>
                <w:spacing w:val="2"/>
                <w:sz w:val="18"/>
                <w:szCs w:val="18"/>
                <w:lang w:val="fr-CD" w:eastAsia="en-US"/>
              </w:rPr>
              <w:t>r</w:t>
            </w:r>
            <w:r w:rsidRPr="00705F1A">
              <w:rPr>
                <w:color w:val="auto"/>
                <w:spacing w:val="-2"/>
                <w:sz w:val="18"/>
                <w:szCs w:val="18"/>
                <w:lang w:val="fr-CD" w:eastAsia="en-US"/>
              </w:rPr>
              <w:t>e</w:t>
            </w:r>
            <w:r w:rsidRPr="00705F1A">
              <w:rPr>
                <w:color w:val="auto"/>
                <w:sz w:val="18"/>
                <w:szCs w:val="18"/>
                <w:lang w:val="fr-CD" w:eastAsia="en-US"/>
              </w:rPr>
              <w:t>s</w:t>
            </w:r>
            <w:r w:rsidRPr="00705F1A">
              <w:rPr>
                <w:rFonts w:eastAsia="Times New Roman"/>
                <w:color w:val="auto"/>
                <w:spacing w:val="25"/>
                <w:sz w:val="18"/>
                <w:szCs w:val="18"/>
                <w:lang w:val="fr-CD" w:eastAsia="en-US"/>
              </w:rPr>
              <w:t xml:space="preserve"> </w:t>
            </w:r>
            <w:r w:rsidRPr="00705F1A">
              <w:rPr>
                <w:color w:val="auto"/>
                <w:spacing w:val="3"/>
                <w:w w:val="104"/>
                <w:sz w:val="18"/>
                <w:szCs w:val="18"/>
                <w:lang w:val="fr-CD" w:eastAsia="en-US"/>
              </w:rPr>
              <w:t>g</w:t>
            </w:r>
            <w:r w:rsidRPr="00705F1A">
              <w:rPr>
                <w:color w:val="auto"/>
                <w:spacing w:val="-2"/>
                <w:w w:val="104"/>
                <w:sz w:val="18"/>
                <w:szCs w:val="18"/>
                <w:lang w:val="fr-CD" w:eastAsia="en-US"/>
              </w:rPr>
              <w:t>é</w:t>
            </w:r>
            <w:r w:rsidRPr="00705F1A">
              <w:rPr>
                <w:color w:val="auto"/>
                <w:spacing w:val="-1"/>
                <w:w w:val="104"/>
                <w:sz w:val="18"/>
                <w:szCs w:val="18"/>
                <w:lang w:val="fr-CD" w:eastAsia="en-US"/>
              </w:rPr>
              <w:t>o</w:t>
            </w:r>
            <w:r w:rsidRPr="00705F1A">
              <w:rPr>
                <w:color w:val="auto"/>
                <w:spacing w:val="2"/>
                <w:w w:val="104"/>
                <w:sz w:val="18"/>
                <w:szCs w:val="18"/>
                <w:lang w:val="fr-CD" w:eastAsia="en-US"/>
              </w:rPr>
              <w:t>r</w:t>
            </w:r>
            <w:r w:rsidRPr="00705F1A">
              <w:rPr>
                <w:color w:val="auto"/>
                <w:spacing w:val="-2"/>
                <w:w w:val="104"/>
                <w:sz w:val="18"/>
                <w:szCs w:val="18"/>
                <w:lang w:val="fr-CD" w:eastAsia="en-US"/>
              </w:rPr>
              <w:t>é</w:t>
            </w:r>
            <w:r w:rsidRPr="00705F1A">
              <w:rPr>
                <w:color w:val="auto"/>
                <w:spacing w:val="3"/>
                <w:w w:val="104"/>
                <w:sz w:val="18"/>
                <w:szCs w:val="18"/>
                <w:lang w:val="fr-CD" w:eastAsia="en-US"/>
              </w:rPr>
              <w:t>f</w:t>
            </w:r>
            <w:r w:rsidRPr="00705F1A">
              <w:rPr>
                <w:color w:val="auto"/>
                <w:spacing w:val="-2"/>
                <w:w w:val="104"/>
                <w:sz w:val="18"/>
                <w:szCs w:val="18"/>
                <w:lang w:val="fr-CD" w:eastAsia="en-US"/>
              </w:rPr>
              <w:t>é</w:t>
            </w:r>
            <w:r w:rsidRPr="00705F1A">
              <w:rPr>
                <w:color w:val="auto"/>
                <w:spacing w:val="-1"/>
                <w:w w:val="104"/>
                <w:sz w:val="18"/>
                <w:szCs w:val="18"/>
                <w:lang w:val="fr-CD" w:eastAsia="en-US"/>
              </w:rPr>
              <w:t>r</w:t>
            </w:r>
            <w:r w:rsidRPr="00705F1A">
              <w:rPr>
                <w:color w:val="auto"/>
                <w:w w:val="104"/>
                <w:sz w:val="18"/>
                <w:szCs w:val="18"/>
                <w:lang w:val="fr-CD" w:eastAsia="en-US"/>
              </w:rPr>
              <w:t>en</w:t>
            </w:r>
            <w:r w:rsidRPr="00705F1A">
              <w:rPr>
                <w:color w:val="auto"/>
                <w:spacing w:val="2"/>
                <w:w w:val="104"/>
                <w:sz w:val="18"/>
                <w:szCs w:val="18"/>
                <w:lang w:val="fr-CD" w:eastAsia="en-US"/>
              </w:rPr>
              <w:t>c</w:t>
            </w:r>
            <w:r w:rsidRPr="00705F1A">
              <w:rPr>
                <w:color w:val="auto"/>
                <w:w w:val="104"/>
                <w:sz w:val="18"/>
                <w:szCs w:val="18"/>
                <w:lang w:val="fr-CD" w:eastAsia="en-US"/>
              </w:rPr>
              <w:t>és</w:t>
            </w:r>
            <w:r w:rsidRPr="00705F1A">
              <w:rPr>
                <w:rFonts w:eastAsia="Times New Roman"/>
                <w:color w:val="auto"/>
                <w:w w:val="104"/>
                <w:sz w:val="18"/>
                <w:szCs w:val="18"/>
                <w:lang w:val="fr-CD" w:eastAsia="en-US"/>
              </w:rPr>
              <w:t xml:space="preserve"> </w:t>
            </w:r>
            <w:r w:rsidRPr="00705F1A">
              <w:rPr>
                <w:color w:val="auto"/>
                <w:sz w:val="18"/>
                <w:szCs w:val="18"/>
                <w:lang w:val="fr-CD" w:eastAsia="en-US"/>
              </w:rPr>
              <w:t>de</w:t>
            </w:r>
            <w:r w:rsidRPr="00705F1A">
              <w:rPr>
                <w:rFonts w:eastAsia="Times New Roman"/>
                <w:color w:val="auto"/>
                <w:spacing w:val="3"/>
                <w:sz w:val="18"/>
                <w:szCs w:val="18"/>
                <w:lang w:val="fr-CD" w:eastAsia="en-US"/>
              </w:rPr>
              <w:t xml:space="preserve"> </w:t>
            </w:r>
            <w:r w:rsidRPr="00705F1A">
              <w:rPr>
                <w:color w:val="auto"/>
                <w:spacing w:val="2"/>
                <w:sz w:val="18"/>
                <w:szCs w:val="18"/>
                <w:lang w:val="fr-CD" w:eastAsia="en-US"/>
              </w:rPr>
              <w:t>n</w:t>
            </w:r>
            <w:r w:rsidRPr="00705F1A">
              <w:rPr>
                <w:color w:val="auto"/>
                <w:spacing w:val="-1"/>
                <w:sz w:val="18"/>
                <w:szCs w:val="18"/>
                <w:lang w:val="fr-CD" w:eastAsia="en-US"/>
              </w:rPr>
              <w:t>o</w:t>
            </w:r>
            <w:r w:rsidRPr="00705F1A">
              <w:rPr>
                <w:color w:val="auto"/>
                <w:sz w:val="18"/>
                <w:szCs w:val="18"/>
                <w:lang w:val="fr-CD" w:eastAsia="en-US"/>
              </w:rPr>
              <w:t>u</w:t>
            </w:r>
            <w:r w:rsidRPr="00705F1A">
              <w:rPr>
                <w:color w:val="auto"/>
                <w:spacing w:val="-1"/>
                <w:sz w:val="18"/>
                <w:szCs w:val="18"/>
                <w:lang w:val="fr-CD" w:eastAsia="en-US"/>
              </w:rPr>
              <w:t>v</w:t>
            </w:r>
            <w:r w:rsidRPr="00705F1A">
              <w:rPr>
                <w:color w:val="auto"/>
                <w:sz w:val="18"/>
                <w:szCs w:val="18"/>
                <w:lang w:val="fr-CD" w:eastAsia="en-US"/>
              </w:rPr>
              <w:t>ell</w:t>
            </w:r>
            <w:r w:rsidRPr="00705F1A">
              <w:rPr>
                <w:color w:val="auto"/>
                <w:spacing w:val="-2"/>
                <w:sz w:val="18"/>
                <w:szCs w:val="18"/>
                <w:lang w:val="fr-CD" w:eastAsia="en-US"/>
              </w:rPr>
              <w:t>e</w:t>
            </w:r>
            <w:r w:rsidRPr="00705F1A">
              <w:rPr>
                <w:color w:val="auto"/>
                <w:sz w:val="18"/>
                <w:szCs w:val="18"/>
                <w:lang w:val="fr-CD" w:eastAsia="en-US"/>
              </w:rPr>
              <w:t>s</w:t>
            </w:r>
            <w:r w:rsidRPr="00705F1A">
              <w:rPr>
                <w:rFonts w:eastAsia="Times New Roman"/>
                <w:color w:val="auto"/>
                <w:spacing w:val="27"/>
                <w:sz w:val="18"/>
                <w:szCs w:val="18"/>
                <w:lang w:val="fr-CD" w:eastAsia="en-US"/>
              </w:rPr>
              <w:t xml:space="preserve"> </w:t>
            </w:r>
            <w:r w:rsidRPr="00705F1A">
              <w:rPr>
                <w:color w:val="auto"/>
                <w:sz w:val="18"/>
                <w:szCs w:val="18"/>
                <w:lang w:val="fr-CD" w:eastAsia="en-US"/>
              </w:rPr>
              <w:t>cult</w:t>
            </w:r>
            <w:r w:rsidRPr="00705F1A">
              <w:rPr>
                <w:color w:val="auto"/>
                <w:spacing w:val="2"/>
                <w:sz w:val="18"/>
                <w:szCs w:val="18"/>
                <w:lang w:val="fr-CD" w:eastAsia="en-US"/>
              </w:rPr>
              <w:t>u</w:t>
            </w:r>
            <w:r w:rsidRPr="00705F1A">
              <w:rPr>
                <w:color w:val="auto"/>
                <w:spacing w:val="-1"/>
                <w:sz w:val="18"/>
                <w:szCs w:val="18"/>
                <w:lang w:val="fr-CD" w:eastAsia="en-US"/>
              </w:rPr>
              <w:t>r</w:t>
            </w:r>
            <w:r w:rsidRPr="00705F1A">
              <w:rPr>
                <w:color w:val="auto"/>
                <w:sz w:val="18"/>
                <w:szCs w:val="18"/>
                <w:lang w:val="fr-CD" w:eastAsia="en-US"/>
              </w:rPr>
              <w:t>es</w:t>
            </w:r>
            <w:r w:rsidRPr="00705F1A">
              <w:rPr>
                <w:rFonts w:eastAsia="Times New Roman"/>
                <w:color w:val="auto"/>
                <w:spacing w:val="21"/>
                <w:sz w:val="18"/>
                <w:szCs w:val="18"/>
                <w:lang w:val="fr-CD" w:eastAsia="en-US"/>
              </w:rPr>
              <w:t xml:space="preserve"> </w:t>
            </w:r>
            <w:r w:rsidRPr="00705F1A">
              <w:rPr>
                <w:color w:val="auto"/>
                <w:w w:val="104"/>
                <w:sz w:val="18"/>
                <w:szCs w:val="18"/>
                <w:lang w:val="fr-CD" w:eastAsia="en-US"/>
              </w:rPr>
              <w:t>en</w:t>
            </w:r>
            <w:r w:rsidRPr="00705F1A">
              <w:rPr>
                <w:rFonts w:eastAsia="Times New Roman"/>
                <w:color w:val="auto"/>
                <w:w w:val="104"/>
                <w:sz w:val="18"/>
                <w:szCs w:val="18"/>
                <w:lang w:val="fr-CD" w:eastAsia="en-US"/>
              </w:rPr>
              <w:t xml:space="preserve"> </w:t>
            </w:r>
            <w:r w:rsidRPr="00705F1A">
              <w:rPr>
                <w:color w:val="auto"/>
                <w:spacing w:val="-3"/>
                <w:w w:val="104"/>
                <w:sz w:val="18"/>
                <w:szCs w:val="18"/>
                <w:lang w:val="fr-CD" w:eastAsia="en-US"/>
              </w:rPr>
              <w:t>a</w:t>
            </w:r>
            <w:r w:rsidRPr="00705F1A">
              <w:rPr>
                <w:color w:val="auto"/>
                <w:w w:val="104"/>
                <w:sz w:val="18"/>
                <w:szCs w:val="18"/>
                <w:lang w:val="fr-CD" w:eastAsia="en-US"/>
              </w:rPr>
              <w:t>g</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w w:val="104"/>
                <w:sz w:val="18"/>
                <w:szCs w:val="18"/>
                <w:lang w:val="fr-CD" w:eastAsia="en-US"/>
              </w:rPr>
              <w:t>f</w:t>
            </w:r>
            <w:r w:rsidRPr="00705F1A">
              <w:rPr>
                <w:color w:val="auto"/>
                <w:spacing w:val="-1"/>
                <w:w w:val="104"/>
                <w:sz w:val="18"/>
                <w:szCs w:val="18"/>
                <w:lang w:val="fr-CD" w:eastAsia="en-US"/>
              </w:rPr>
              <w:t>o</w:t>
            </w:r>
            <w:r w:rsidRPr="00705F1A">
              <w:rPr>
                <w:color w:val="auto"/>
                <w:spacing w:val="2"/>
                <w:w w:val="104"/>
                <w:sz w:val="18"/>
                <w:szCs w:val="18"/>
                <w:lang w:val="fr-CD" w:eastAsia="en-US"/>
              </w:rPr>
              <w:t>r</w:t>
            </w:r>
            <w:r w:rsidRPr="00705F1A">
              <w:rPr>
                <w:color w:val="auto"/>
                <w:spacing w:val="-2"/>
                <w:w w:val="104"/>
                <w:sz w:val="18"/>
                <w:szCs w:val="18"/>
                <w:lang w:val="fr-CD" w:eastAsia="en-US"/>
              </w:rPr>
              <w:t>e</w:t>
            </w:r>
            <w:r w:rsidRPr="00705F1A">
              <w:rPr>
                <w:color w:val="auto"/>
                <w:spacing w:val="1"/>
                <w:w w:val="104"/>
                <w:sz w:val="18"/>
                <w:szCs w:val="18"/>
                <w:lang w:val="fr-CD" w:eastAsia="en-US"/>
              </w:rPr>
              <w:t>s</w:t>
            </w:r>
            <w:r w:rsidRPr="00705F1A">
              <w:rPr>
                <w:color w:val="auto"/>
                <w:spacing w:val="2"/>
                <w:w w:val="104"/>
                <w:sz w:val="18"/>
                <w:szCs w:val="18"/>
                <w:lang w:val="fr-CD" w:eastAsia="en-US"/>
              </w:rPr>
              <w:t>t</w:t>
            </w:r>
            <w:r w:rsidRPr="00705F1A">
              <w:rPr>
                <w:color w:val="auto"/>
                <w:spacing w:val="-2"/>
                <w:w w:val="104"/>
                <w:sz w:val="18"/>
                <w:szCs w:val="18"/>
                <w:lang w:val="fr-CD" w:eastAsia="en-US"/>
              </w:rPr>
              <w:t>e</w:t>
            </w:r>
            <w:r w:rsidRPr="00705F1A">
              <w:rPr>
                <w:color w:val="auto"/>
                <w:spacing w:val="-1"/>
                <w:w w:val="104"/>
                <w:sz w:val="18"/>
                <w:szCs w:val="18"/>
                <w:lang w:val="fr-CD" w:eastAsia="en-US"/>
              </w:rPr>
              <w:t>r</w:t>
            </w:r>
            <w:r w:rsidRPr="00705F1A">
              <w:rPr>
                <w:color w:val="auto"/>
                <w:spacing w:val="3"/>
                <w:w w:val="104"/>
                <w:sz w:val="18"/>
                <w:szCs w:val="18"/>
                <w:lang w:val="fr-CD" w:eastAsia="en-US"/>
              </w:rPr>
              <w:t>i</w:t>
            </w:r>
            <w:r w:rsidRPr="00705F1A">
              <w:rPr>
                <w:color w:val="auto"/>
                <w:w w:val="104"/>
                <w:sz w:val="18"/>
                <w:szCs w:val="18"/>
                <w:lang w:val="fr-CD" w:eastAsia="en-US"/>
              </w:rPr>
              <w:t>e</w:t>
            </w:r>
          </w:p>
          <w:p w14:paraId="61333FDC" w14:textId="77777777" w:rsidR="00907475" w:rsidRPr="00705F1A" w:rsidRDefault="00907475" w:rsidP="00970EE2">
            <w:pPr>
              <w:widowControl w:val="0"/>
              <w:spacing w:after="0" w:line="0" w:lineRule="atLeast"/>
              <w:ind w:left="100" w:right="126"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z w:val="18"/>
                <w:szCs w:val="18"/>
                <w:lang w:val="fr-CD" w:eastAsia="en-US"/>
              </w:rPr>
              <w:t>2</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eastAsia="Times New Roman"/>
                <w:color w:val="auto"/>
                <w:sz w:val="18"/>
                <w:szCs w:val="18"/>
                <w:lang w:val="fr-CD" w:eastAsia="en-US"/>
              </w:rPr>
              <w:t xml:space="preserve"> </w:t>
            </w:r>
            <w:r w:rsidRPr="00705F1A">
              <w:rPr>
                <w:color w:val="auto"/>
                <w:sz w:val="18"/>
                <w:szCs w:val="18"/>
                <w:lang w:val="fr-CD" w:eastAsia="en-US"/>
              </w:rPr>
              <w:t>i</w:t>
            </w:r>
            <w:r w:rsidRPr="00705F1A">
              <w:rPr>
                <w:color w:val="auto"/>
                <w:spacing w:val="2"/>
                <w:sz w:val="18"/>
                <w:szCs w:val="18"/>
                <w:lang w:val="fr-CD" w:eastAsia="en-US"/>
              </w:rPr>
              <w:t>n</w:t>
            </w:r>
            <w:r w:rsidRPr="00705F1A">
              <w:rPr>
                <w:color w:val="auto"/>
                <w:sz w:val="18"/>
                <w:szCs w:val="18"/>
                <w:lang w:val="fr-CD" w:eastAsia="en-US"/>
              </w:rPr>
              <w:t>dir</w:t>
            </w:r>
            <w:r w:rsidRPr="00705F1A">
              <w:rPr>
                <w:color w:val="auto"/>
                <w:spacing w:val="2"/>
                <w:sz w:val="18"/>
                <w:szCs w:val="18"/>
                <w:lang w:val="fr-CD" w:eastAsia="en-US"/>
              </w:rPr>
              <w:t>e</w:t>
            </w:r>
            <w:r w:rsidRPr="00705F1A">
              <w:rPr>
                <w:color w:val="auto"/>
                <w:spacing w:val="-1"/>
                <w:sz w:val="18"/>
                <w:szCs w:val="18"/>
                <w:lang w:val="fr-CD" w:eastAsia="en-US"/>
              </w:rPr>
              <w:t>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6"/>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0625C626"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w w:val="104"/>
                <w:sz w:val="18"/>
                <w:szCs w:val="18"/>
                <w:lang w:val="fr-CD" w:eastAsia="en-US"/>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722F5081"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w w:val="104"/>
                <w:sz w:val="18"/>
                <w:szCs w:val="18"/>
                <w:lang w:val="fr-CD" w:eastAsia="en-US"/>
              </w:rPr>
              <w:t>t</w:t>
            </w:r>
            <w:r w:rsidRPr="00705F1A">
              <w:rPr>
                <w:color w:val="auto"/>
                <w:spacing w:val="2"/>
                <w:w w:val="104"/>
                <w:sz w:val="18"/>
                <w:szCs w:val="18"/>
                <w:lang w:val="fr-CD" w:eastAsia="en-US"/>
              </w:rPr>
              <w:t>ot</w:t>
            </w:r>
            <w:r w:rsidRPr="00705F1A">
              <w:rPr>
                <w:color w:val="auto"/>
                <w:spacing w:val="-3"/>
                <w:w w:val="104"/>
                <w:sz w:val="18"/>
                <w:szCs w:val="18"/>
                <w:lang w:val="fr-CD" w:eastAsia="en-US"/>
              </w:rPr>
              <w:t>a</w:t>
            </w:r>
            <w:r w:rsidRPr="00705F1A">
              <w:rPr>
                <w:color w:val="auto"/>
                <w:w w:val="104"/>
                <w:sz w:val="18"/>
                <w:szCs w:val="18"/>
                <w:lang w:val="fr-CD" w:eastAsia="en-US"/>
              </w:rPr>
              <w:t>l</w:t>
            </w:r>
          </w:p>
          <w:p w14:paraId="1C30679E"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P</w:t>
            </w:r>
            <w:r w:rsidRPr="00705F1A">
              <w:rPr>
                <w:color w:val="auto"/>
                <w:spacing w:val="1"/>
                <w:w w:val="104"/>
                <w:sz w:val="18"/>
                <w:szCs w:val="18"/>
                <w:lang w:val="fr-CD" w:eastAsia="en-US"/>
              </w:rPr>
              <w:t>I</w:t>
            </w:r>
            <w:r w:rsidRPr="00705F1A">
              <w:rPr>
                <w:color w:val="auto"/>
                <w:spacing w:val="-1"/>
                <w:w w:val="104"/>
                <w:sz w:val="18"/>
                <w:szCs w:val="18"/>
                <w:lang w:val="fr-CD" w:eastAsia="en-US"/>
              </w:rPr>
              <w:t>R</w:t>
            </w:r>
            <w:r w:rsidRPr="00705F1A">
              <w:rPr>
                <w:color w:val="auto"/>
                <w:w w:val="104"/>
                <w:sz w:val="18"/>
                <w:szCs w:val="18"/>
                <w:lang w:val="fr-CD" w:eastAsia="en-US"/>
              </w:rPr>
              <w:t>E</w:t>
            </w:r>
            <w:r w:rsidRPr="00705F1A">
              <w:rPr>
                <w:color w:val="auto"/>
                <w:spacing w:val="2"/>
                <w:w w:val="104"/>
                <w:sz w:val="18"/>
                <w:szCs w:val="18"/>
                <w:lang w:val="fr-CD" w:eastAsia="en-US"/>
              </w:rPr>
              <w:t>D</w:t>
            </w:r>
            <w:r w:rsidRPr="00705F1A">
              <w:rPr>
                <w:color w:val="auto"/>
                <w:w w:val="104"/>
                <w:sz w:val="18"/>
                <w:szCs w:val="18"/>
                <w:lang w:val="fr-CD" w:eastAsia="en-US"/>
              </w:rPr>
              <w:t>D</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47D6461" w14:textId="1354962D"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676 ha</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9808DB8" w14:textId="2F120242"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2 701 ha</w:t>
            </w:r>
          </w:p>
        </w:tc>
        <w:tc>
          <w:tcPr>
            <w:tcW w:w="2330" w:type="dxa"/>
            <w:tcBorders>
              <w:top w:val="single" w:sz="4" w:space="0" w:color="000000"/>
              <w:left w:val="single" w:sz="4" w:space="0" w:color="000000"/>
              <w:bottom w:val="single" w:sz="4" w:space="0" w:color="000000"/>
              <w:right w:val="single" w:sz="4" w:space="0" w:color="000000"/>
            </w:tcBorders>
          </w:tcPr>
          <w:p w14:paraId="0AA7A54C" w14:textId="77777777" w:rsidR="00907475" w:rsidRPr="00F33D34"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4C9DC7BA" w14:textId="12E23212"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Oui</w:t>
            </w:r>
          </w:p>
        </w:tc>
      </w:tr>
      <w:tr w:rsidR="00907475" w:rsidRPr="00705F1A" w14:paraId="05C23E78" w14:textId="5C03FDE4"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2725BBEF" w14:textId="77777777" w:rsidR="00907475" w:rsidRPr="00705F1A" w:rsidRDefault="00907475" w:rsidP="00970EE2">
            <w:pPr>
              <w:widowControl w:val="0"/>
              <w:spacing w:after="0" w:line="0" w:lineRule="atLeast"/>
              <w:ind w:left="100" w:right="67" w:firstLine="0"/>
              <w:jc w:val="left"/>
              <w:rPr>
                <w:color w:val="auto"/>
                <w:sz w:val="18"/>
                <w:szCs w:val="18"/>
                <w:lang w:val="fr-CD" w:eastAsia="en-US"/>
              </w:rPr>
            </w:pPr>
            <w:r w:rsidRPr="00705F1A">
              <w:rPr>
                <w:color w:val="auto"/>
                <w:spacing w:val="-1"/>
                <w:sz w:val="18"/>
                <w:szCs w:val="18"/>
                <w:lang w:val="fr-CD" w:eastAsia="en-US"/>
              </w:rPr>
              <w:t>A</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3</w:t>
            </w:r>
            <w:r w:rsidRPr="00705F1A">
              <w:rPr>
                <w:rFonts w:eastAsia="Times New Roman"/>
                <w:color w:val="auto"/>
                <w:spacing w:val="14"/>
                <w:sz w:val="18"/>
                <w:szCs w:val="18"/>
                <w:lang w:val="fr-CD" w:eastAsia="en-US"/>
              </w:rPr>
              <w:t xml:space="preserve"> </w:t>
            </w:r>
            <w:r w:rsidRPr="00705F1A">
              <w:rPr>
                <w:color w:val="auto"/>
                <w:spacing w:val="1"/>
                <w:sz w:val="18"/>
                <w:szCs w:val="18"/>
                <w:lang w:val="fr-CD" w:eastAsia="en-US"/>
              </w:rPr>
              <w:t>H</w:t>
            </w:r>
            <w:r w:rsidRPr="00705F1A">
              <w:rPr>
                <w:color w:val="auto"/>
                <w:spacing w:val="-2"/>
                <w:sz w:val="18"/>
                <w:szCs w:val="18"/>
                <w:lang w:val="fr-CD" w:eastAsia="en-US"/>
              </w:rPr>
              <w:t>e</w:t>
            </w:r>
            <w:r w:rsidRPr="00705F1A">
              <w:rPr>
                <w:color w:val="auto"/>
                <w:sz w:val="18"/>
                <w:szCs w:val="18"/>
                <w:lang w:val="fr-CD" w:eastAsia="en-US"/>
              </w:rPr>
              <w:t>c</w:t>
            </w:r>
            <w:r w:rsidRPr="00705F1A">
              <w:rPr>
                <w:color w:val="auto"/>
                <w:spacing w:val="2"/>
                <w:sz w:val="18"/>
                <w:szCs w:val="18"/>
                <w:lang w:val="fr-CD" w:eastAsia="en-US"/>
              </w:rPr>
              <w:t>t</w:t>
            </w:r>
            <w:r w:rsidRPr="00705F1A">
              <w:rPr>
                <w:color w:val="auto"/>
                <w:spacing w:val="-3"/>
                <w:sz w:val="18"/>
                <w:szCs w:val="18"/>
                <w:lang w:val="fr-CD" w:eastAsia="en-US"/>
              </w:rPr>
              <w:t>a</w:t>
            </w:r>
            <w:r w:rsidRPr="00705F1A">
              <w:rPr>
                <w:color w:val="auto"/>
                <w:spacing w:val="2"/>
                <w:sz w:val="18"/>
                <w:szCs w:val="18"/>
                <w:lang w:val="fr-CD" w:eastAsia="en-US"/>
              </w:rPr>
              <w:t>r</w:t>
            </w:r>
            <w:r w:rsidRPr="00705F1A">
              <w:rPr>
                <w:color w:val="auto"/>
                <w:spacing w:val="-2"/>
                <w:sz w:val="18"/>
                <w:szCs w:val="18"/>
                <w:lang w:val="fr-CD" w:eastAsia="en-US"/>
              </w:rPr>
              <w:t>e</w:t>
            </w:r>
            <w:r w:rsidRPr="00705F1A">
              <w:rPr>
                <w:color w:val="auto"/>
                <w:sz w:val="18"/>
                <w:szCs w:val="18"/>
                <w:lang w:val="fr-CD" w:eastAsia="en-US"/>
              </w:rPr>
              <w:t>s</w:t>
            </w:r>
            <w:r w:rsidRPr="00705F1A">
              <w:rPr>
                <w:rFonts w:eastAsia="Times New Roman"/>
                <w:color w:val="auto"/>
                <w:spacing w:val="25"/>
                <w:sz w:val="18"/>
                <w:szCs w:val="18"/>
                <w:lang w:val="fr-CD" w:eastAsia="en-US"/>
              </w:rPr>
              <w:t xml:space="preserve"> </w:t>
            </w:r>
            <w:r w:rsidRPr="00705F1A">
              <w:rPr>
                <w:color w:val="auto"/>
                <w:spacing w:val="3"/>
                <w:w w:val="104"/>
                <w:sz w:val="18"/>
                <w:szCs w:val="18"/>
                <w:lang w:val="fr-CD" w:eastAsia="en-US"/>
              </w:rPr>
              <w:t>g</w:t>
            </w:r>
            <w:r w:rsidRPr="00705F1A">
              <w:rPr>
                <w:color w:val="auto"/>
                <w:spacing w:val="-2"/>
                <w:w w:val="104"/>
                <w:sz w:val="18"/>
                <w:szCs w:val="18"/>
                <w:lang w:val="fr-CD" w:eastAsia="en-US"/>
              </w:rPr>
              <w:t>é</w:t>
            </w:r>
            <w:r w:rsidRPr="00705F1A">
              <w:rPr>
                <w:color w:val="auto"/>
                <w:spacing w:val="-1"/>
                <w:w w:val="104"/>
                <w:sz w:val="18"/>
                <w:szCs w:val="18"/>
                <w:lang w:val="fr-CD" w:eastAsia="en-US"/>
              </w:rPr>
              <w:t>o</w:t>
            </w:r>
            <w:r w:rsidRPr="00705F1A">
              <w:rPr>
                <w:color w:val="auto"/>
                <w:spacing w:val="2"/>
                <w:w w:val="104"/>
                <w:sz w:val="18"/>
                <w:szCs w:val="18"/>
                <w:lang w:val="fr-CD" w:eastAsia="en-US"/>
              </w:rPr>
              <w:t>r</w:t>
            </w:r>
            <w:r w:rsidRPr="00705F1A">
              <w:rPr>
                <w:color w:val="auto"/>
                <w:spacing w:val="-2"/>
                <w:w w:val="104"/>
                <w:sz w:val="18"/>
                <w:szCs w:val="18"/>
                <w:lang w:val="fr-CD" w:eastAsia="en-US"/>
              </w:rPr>
              <w:t>é</w:t>
            </w:r>
            <w:r w:rsidRPr="00705F1A">
              <w:rPr>
                <w:color w:val="auto"/>
                <w:spacing w:val="3"/>
                <w:w w:val="104"/>
                <w:sz w:val="18"/>
                <w:szCs w:val="18"/>
                <w:lang w:val="fr-CD" w:eastAsia="en-US"/>
              </w:rPr>
              <w:t>f</w:t>
            </w:r>
            <w:r w:rsidRPr="00705F1A">
              <w:rPr>
                <w:color w:val="auto"/>
                <w:spacing w:val="-2"/>
                <w:w w:val="104"/>
                <w:sz w:val="18"/>
                <w:szCs w:val="18"/>
                <w:lang w:val="fr-CD" w:eastAsia="en-US"/>
              </w:rPr>
              <w:t>é</w:t>
            </w:r>
            <w:r w:rsidRPr="00705F1A">
              <w:rPr>
                <w:color w:val="auto"/>
                <w:spacing w:val="-1"/>
                <w:w w:val="104"/>
                <w:sz w:val="18"/>
                <w:szCs w:val="18"/>
                <w:lang w:val="fr-CD" w:eastAsia="en-US"/>
              </w:rPr>
              <w:t>r</w:t>
            </w:r>
            <w:r w:rsidRPr="00705F1A">
              <w:rPr>
                <w:color w:val="auto"/>
                <w:w w:val="104"/>
                <w:sz w:val="18"/>
                <w:szCs w:val="18"/>
                <w:lang w:val="fr-CD" w:eastAsia="en-US"/>
              </w:rPr>
              <w:t>en</w:t>
            </w:r>
            <w:r w:rsidRPr="00705F1A">
              <w:rPr>
                <w:color w:val="auto"/>
                <w:spacing w:val="2"/>
                <w:w w:val="104"/>
                <w:sz w:val="18"/>
                <w:szCs w:val="18"/>
                <w:lang w:val="fr-CD" w:eastAsia="en-US"/>
              </w:rPr>
              <w:t>c</w:t>
            </w:r>
            <w:r w:rsidRPr="00705F1A">
              <w:rPr>
                <w:color w:val="auto"/>
                <w:w w:val="104"/>
                <w:sz w:val="18"/>
                <w:szCs w:val="18"/>
                <w:lang w:val="fr-CD" w:eastAsia="en-US"/>
              </w:rPr>
              <w:t>és</w:t>
            </w:r>
            <w:r w:rsidRPr="00705F1A">
              <w:rPr>
                <w:rFonts w:eastAsia="Times New Roman"/>
                <w:color w:val="auto"/>
                <w:w w:val="104"/>
                <w:sz w:val="18"/>
                <w:szCs w:val="18"/>
                <w:lang w:val="fr-CD" w:eastAsia="en-US"/>
              </w:rPr>
              <w:t xml:space="preserve"> </w:t>
            </w:r>
            <w:r w:rsidRPr="00705F1A">
              <w:rPr>
                <w:color w:val="auto"/>
                <w:sz w:val="18"/>
                <w:szCs w:val="18"/>
                <w:lang w:val="fr-CD" w:eastAsia="en-US"/>
              </w:rPr>
              <w:t>de</w:t>
            </w:r>
            <w:r w:rsidRPr="00705F1A">
              <w:rPr>
                <w:rFonts w:eastAsia="Times New Roman"/>
                <w:color w:val="auto"/>
                <w:spacing w:val="3"/>
                <w:sz w:val="18"/>
                <w:szCs w:val="18"/>
                <w:lang w:val="fr-CD" w:eastAsia="en-US"/>
              </w:rPr>
              <w:t xml:space="preserve"> </w:t>
            </w:r>
            <w:r w:rsidRPr="00705F1A">
              <w:rPr>
                <w:color w:val="auto"/>
                <w:spacing w:val="2"/>
                <w:sz w:val="18"/>
                <w:szCs w:val="18"/>
                <w:lang w:val="fr-CD" w:eastAsia="en-US"/>
              </w:rPr>
              <w:t>[</w:t>
            </w:r>
            <w:r w:rsidRPr="00705F1A">
              <w:rPr>
                <w:color w:val="auto"/>
                <w:sz w:val="18"/>
                <w:szCs w:val="18"/>
                <w:lang w:val="fr-CD" w:eastAsia="en-US"/>
              </w:rPr>
              <w:t>n</w:t>
            </w:r>
            <w:r w:rsidRPr="00705F1A">
              <w:rPr>
                <w:color w:val="auto"/>
                <w:spacing w:val="2"/>
                <w:sz w:val="18"/>
                <w:szCs w:val="18"/>
                <w:lang w:val="fr-CD" w:eastAsia="en-US"/>
              </w:rPr>
              <w:t>o</w:t>
            </w:r>
            <w:r w:rsidRPr="00705F1A">
              <w:rPr>
                <w:color w:val="auto"/>
                <w:sz w:val="18"/>
                <w:szCs w:val="18"/>
                <w:lang w:val="fr-CD" w:eastAsia="en-US"/>
              </w:rPr>
              <w:t>u</w:t>
            </w:r>
            <w:r w:rsidRPr="00705F1A">
              <w:rPr>
                <w:color w:val="auto"/>
                <w:spacing w:val="-1"/>
                <w:sz w:val="18"/>
                <w:szCs w:val="18"/>
                <w:lang w:val="fr-CD" w:eastAsia="en-US"/>
              </w:rPr>
              <w:t>v</w:t>
            </w:r>
            <w:r w:rsidRPr="00705F1A">
              <w:rPr>
                <w:color w:val="auto"/>
                <w:spacing w:val="-2"/>
                <w:sz w:val="18"/>
                <w:szCs w:val="18"/>
                <w:lang w:val="fr-CD" w:eastAsia="en-US"/>
              </w:rPr>
              <w:t>e</w:t>
            </w:r>
            <w:r w:rsidRPr="00705F1A">
              <w:rPr>
                <w:color w:val="auto"/>
                <w:sz w:val="18"/>
                <w:szCs w:val="18"/>
                <w:lang w:val="fr-CD" w:eastAsia="en-US"/>
              </w:rPr>
              <w:t>lle</w:t>
            </w:r>
            <w:r w:rsidRPr="00705F1A">
              <w:rPr>
                <w:color w:val="auto"/>
                <w:spacing w:val="1"/>
                <w:sz w:val="18"/>
                <w:szCs w:val="18"/>
                <w:lang w:val="fr-CD" w:eastAsia="en-US"/>
              </w:rPr>
              <w:t>s</w:t>
            </w:r>
            <w:r w:rsidRPr="00705F1A">
              <w:rPr>
                <w:color w:val="auto"/>
                <w:sz w:val="18"/>
                <w:szCs w:val="18"/>
                <w:lang w:val="fr-CD" w:eastAsia="en-US"/>
              </w:rPr>
              <w:t>]</w:t>
            </w:r>
            <w:r w:rsidRPr="00705F1A">
              <w:rPr>
                <w:rFonts w:eastAsia="Times New Roman"/>
                <w:color w:val="auto"/>
                <w:spacing w:val="30"/>
                <w:sz w:val="18"/>
                <w:szCs w:val="18"/>
                <w:lang w:val="fr-CD" w:eastAsia="en-US"/>
              </w:rPr>
              <w:t xml:space="preserve"> </w:t>
            </w:r>
            <w:r w:rsidRPr="00705F1A">
              <w:rPr>
                <w:color w:val="auto"/>
                <w:w w:val="104"/>
                <w:sz w:val="18"/>
                <w:szCs w:val="18"/>
                <w:lang w:val="fr-CD" w:eastAsia="en-US"/>
              </w:rPr>
              <w:t>cult</w:t>
            </w:r>
            <w:r w:rsidRPr="00705F1A">
              <w:rPr>
                <w:color w:val="auto"/>
                <w:spacing w:val="2"/>
                <w:w w:val="104"/>
                <w:sz w:val="18"/>
                <w:szCs w:val="18"/>
                <w:lang w:val="fr-CD" w:eastAsia="en-US"/>
              </w:rPr>
              <w:t>u</w:t>
            </w:r>
            <w:r w:rsidRPr="00705F1A">
              <w:rPr>
                <w:color w:val="auto"/>
                <w:spacing w:val="-1"/>
                <w:w w:val="104"/>
                <w:sz w:val="18"/>
                <w:szCs w:val="18"/>
                <w:lang w:val="fr-CD" w:eastAsia="en-US"/>
              </w:rPr>
              <w:t>r</w:t>
            </w:r>
            <w:r w:rsidRPr="00705F1A">
              <w:rPr>
                <w:color w:val="auto"/>
                <w:spacing w:val="-2"/>
                <w:w w:val="104"/>
                <w:sz w:val="18"/>
                <w:szCs w:val="18"/>
                <w:lang w:val="fr-CD" w:eastAsia="en-US"/>
              </w:rPr>
              <w:t>e</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sz w:val="18"/>
                <w:szCs w:val="18"/>
                <w:lang w:val="fr-CD" w:eastAsia="en-US"/>
              </w:rPr>
              <w:t>pé</w:t>
            </w:r>
            <w:r w:rsidRPr="00705F1A">
              <w:rPr>
                <w:color w:val="auto"/>
                <w:spacing w:val="-1"/>
                <w:sz w:val="18"/>
                <w:szCs w:val="18"/>
                <w:lang w:val="fr-CD" w:eastAsia="en-US"/>
              </w:rPr>
              <w:t>r</w:t>
            </w:r>
            <w:r w:rsidRPr="00705F1A">
              <w:rPr>
                <w:color w:val="auto"/>
                <w:spacing w:val="-2"/>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nes</w:t>
            </w:r>
            <w:r w:rsidRPr="00705F1A">
              <w:rPr>
                <w:rFonts w:eastAsia="Times New Roman"/>
                <w:color w:val="auto"/>
                <w:spacing w:val="24"/>
                <w:sz w:val="18"/>
                <w:szCs w:val="18"/>
                <w:lang w:val="fr-CD" w:eastAsia="en-US"/>
              </w:rPr>
              <w:t xml:space="preserve"> </w:t>
            </w: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w w:val="104"/>
                <w:sz w:val="18"/>
                <w:szCs w:val="18"/>
                <w:lang w:val="fr-CD" w:eastAsia="en-US"/>
              </w:rPr>
              <w:t>s</w:t>
            </w:r>
            <w:r w:rsidRPr="00705F1A">
              <w:rPr>
                <w:color w:val="auto"/>
                <w:spacing w:val="-1"/>
                <w:w w:val="104"/>
                <w:sz w:val="18"/>
                <w:szCs w:val="18"/>
                <w:lang w:val="fr-CD" w:eastAsia="en-US"/>
              </w:rPr>
              <w:t>a</w:t>
            </w:r>
            <w:r w:rsidRPr="00705F1A">
              <w:rPr>
                <w:color w:val="auto"/>
                <w:spacing w:val="2"/>
                <w:w w:val="104"/>
                <w:sz w:val="18"/>
                <w:szCs w:val="18"/>
                <w:lang w:val="fr-CD" w:eastAsia="en-US"/>
              </w:rPr>
              <w:t>v</w:t>
            </w:r>
            <w:r w:rsidRPr="00705F1A">
              <w:rPr>
                <w:color w:val="auto"/>
                <w:spacing w:val="-3"/>
                <w:w w:val="104"/>
                <w:sz w:val="18"/>
                <w:szCs w:val="18"/>
                <w:lang w:val="fr-CD" w:eastAsia="en-US"/>
              </w:rPr>
              <w:t>a</w:t>
            </w:r>
            <w:r w:rsidRPr="00705F1A">
              <w:rPr>
                <w:color w:val="auto"/>
                <w:spacing w:val="5"/>
                <w:w w:val="104"/>
                <w:sz w:val="18"/>
                <w:szCs w:val="18"/>
                <w:lang w:val="fr-CD" w:eastAsia="en-US"/>
              </w:rPr>
              <w:t>n</w:t>
            </w:r>
            <w:r w:rsidRPr="00705F1A">
              <w:rPr>
                <w:color w:val="auto"/>
                <w:spacing w:val="-2"/>
                <w:w w:val="104"/>
                <w:sz w:val="18"/>
                <w:szCs w:val="18"/>
                <w:lang w:val="fr-CD" w:eastAsia="en-US"/>
              </w:rPr>
              <w:t>e</w:t>
            </w:r>
            <w:r w:rsidRPr="00705F1A">
              <w:rPr>
                <w:color w:val="auto"/>
                <w:w w:val="104"/>
                <w:sz w:val="18"/>
                <w:szCs w:val="18"/>
                <w:lang w:val="fr-CD" w:eastAsia="en-US"/>
              </w:rPr>
              <w:t>s</w:t>
            </w:r>
          </w:p>
          <w:p w14:paraId="4DC26E57" w14:textId="77777777" w:rsidR="00907475" w:rsidRPr="00705F1A" w:rsidRDefault="00907475" w:rsidP="00970EE2">
            <w:pPr>
              <w:widowControl w:val="0"/>
              <w:spacing w:after="0" w:line="0" w:lineRule="atLeast"/>
              <w:ind w:left="100" w:right="126"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z w:val="18"/>
                <w:szCs w:val="18"/>
                <w:lang w:val="fr-CD" w:eastAsia="en-US"/>
              </w:rPr>
              <w:t>2</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eastAsia="Times New Roman"/>
                <w:color w:val="auto"/>
                <w:sz w:val="18"/>
                <w:szCs w:val="18"/>
                <w:lang w:val="fr-CD" w:eastAsia="en-US"/>
              </w:rPr>
              <w:t xml:space="preserve"> </w:t>
            </w:r>
            <w:r w:rsidRPr="00705F1A">
              <w:rPr>
                <w:color w:val="auto"/>
                <w:sz w:val="18"/>
                <w:szCs w:val="18"/>
                <w:lang w:val="fr-CD" w:eastAsia="en-US"/>
              </w:rPr>
              <w:t>i</w:t>
            </w:r>
            <w:r w:rsidRPr="00705F1A">
              <w:rPr>
                <w:color w:val="auto"/>
                <w:spacing w:val="2"/>
                <w:sz w:val="18"/>
                <w:szCs w:val="18"/>
                <w:lang w:val="fr-CD" w:eastAsia="en-US"/>
              </w:rPr>
              <w:t>n</w:t>
            </w:r>
            <w:r w:rsidRPr="00705F1A">
              <w:rPr>
                <w:color w:val="auto"/>
                <w:sz w:val="18"/>
                <w:szCs w:val="18"/>
                <w:lang w:val="fr-CD" w:eastAsia="en-US"/>
              </w:rPr>
              <w:t>dir</w:t>
            </w:r>
            <w:r w:rsidRPr="00705F1A">
              <w:rPr>
                <w:color w:val="auto"/>
                <w:spacing w:val="2"/>
                <w:sz w:val="18"/>
                <w:szCs w:val="18"/>
                <w:lang w:val="fr-CD" w:eastAsia="en-US"/>
              </w:rPr>
              <w:t>e</w:t>
            </w:r>
            <w:r w:rsidRPr="00705F1A">
              <w:rPr>
                <w:color w:val="auto"/>
                <w:spacing w:val="-1"/>
                <w:sz w:val="18"/>
                <w:szCs w:val="18"/>
                <w:lang w:val="fr-CD" w:eastAsia="en-US"/>
              </w:rPr>
              <w:t>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6"/>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70FDE3E"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w w:val="104"/>
                <w:sz w:val="18"/>
                <w:szCs w:val="18"/>
                <w:lang w:val="fr-CD" w:eastAsia="en-US"/>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76CDB3CE"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w w:val="104"/>
                <w:sz w:val="18"/>
                <w:szCs w:val="18"/>
                <w:lang w:val="fr-CD" w:eastAsia="en-US"/>
              </w:rPr>
              <w:t>t</w:t>
            </w:r>
            <w:r w:rsidRPr="00705F1A">
              <w:rPr>
                <w:color w:val="auto"/>
                <w:spacing w:val="2"/>
                <w:w w:val="104"/>
                <w:sz w:val="18"/>
                <w:szCs w:val="18"/>
                <w:lang w:val="fr-CD" w:eastAsia="en-US"/>
              </w:rPr>
              <w:t>ot</w:t>
            </w:r>
            <w:r w:rsidRPr="00705F1A">
              <w:rPr>
                <w:color w:val="auto"/>
                <w:spacing w:val="-3"/>
                <w:w w:val="104"/>
                <w:sz w:val="18"/>
                <w:szCs w:val="18"/>
                <w:lang w:val="fr-CD" w:eastAsia="en-US"/>
              </w:rPr>
              <w:t>a</w:t>
            </w:r>
            <w:r w:rsidRPr="00705F1A">
              <w:rPr>
                <w:color w:val="auto"/>
                <w:w w:val="104"/>
                <w:sz w:val="18"/>
                <w:szCs w:val="18"/>
                <w:lang w:val="fr-CD" w:eastAsia="en-US"/>
              </w:rPr>
              <w:t>l</w:t>
            </w:r>
          </w:p>
          <w:p w14:paraId="4C77EA62"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P</w:t>
            </w:r>
            <w:r w:rsidRPr="00705F1A">
              <w:rPr>
                <w:color w:val="auto"/>
                <w:spacing w:val="1"/>
                <w:w w:val="104"/>
                <w:sz w:val="18"/>
                <w:szCs w:val="18"/>
                <w:lang w:val="fr-CD" w:eastAsia="en-US"/>
              </w:rPr>
              <w:t>I</w:t>
            </w:r>
            <w:r w:rsidRPr="00705F1A">
              <w:rPr>
                <w:color w:val="auto"/>
                <w:spacing w:val="-1"/>
                <w:w w:val="104"/>
                <w:sz w:val="18"/>
                <w:szCs w:val="18"/>
                <w:lang w:val="fr-CD" w:eastAsia="en-US"/>
              </w:rPr>
              <w:t>R</w:t>
            </w:r>
            <w:r w:rsidRPr="00705F1A">
              <w:rPr>
                <w:color w:val="auto"/>
                <w:w w:val="104"/>
                <w:sz w:val="18"/>
                <w:szCs w:val="18"/>
                <w:lang w:val="fr-CD" w:eastAsia="en-US"/>
              </w:rPr>
              <w:t>E</w:t>
            </w:r>
            <w:r w:rsidRPr="00705F1A">
              <w:rPr>
                <w:color w:val="auto"/>
                <w:spacing w:val="2"/>
                <w:w w:val="104"/>
                <w:sz w:val="18"/>
                <w:szCs w:val="18"/>
                <w:lang w:val="fr-CD" w:eastAsia="en-US"/>
              </w:rPr>
              <w:t>D</w:t>
            </w:r>
            <w:r w:rsidRPr="00705F1A">
              <w:rPr>
                <w:color w:val="auto"/>
                <w:w w:val="104"/>
                <w:sz w:val="18"/>
                <w:szCs w:val="18"/>
                <w:lang w:val="fr-CD" w:eastAsia="en-US"/>
              </w:rPr>
              <w:t>D</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43A6A41" w14:textId="74411A62"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Au cours de la saison B 2021, 4 ha de palmiers à huile et 46 ha d'arbres fruitiers ont été plantés.</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400B1F72" w14:textId="43C43A67" w:rsidR="00907475" w:rsidRPr="00F33D34" w:rsidRDefault="00907475" w:rsidP="00970EE2">
            <w:pPr>
              <w:widowControl w:val="0"/>
              <w:tabs>
                <w:tab w:val="center" w:pos="1046"/>
              </w:tabs>
              <w:spacing w:after="0" w:line="0" w:lineRule="atLeast"/>
              <w:ind w:left="97" w:right="-20" w:firstLine="0"/>
              <w:jc w:val="left"/>
              <w:rPr>
                <w:color w:val="auto"/>
                <w:sz w:val="18"/>
                <w:szCs w:val="18"/>
                <w:lang w:val="fr-CD" w:eastAsia="ja-JP"/>
              </w:rPr>
            </w:pPr>
            <w:r w:rsidRPr="00F33D34">
              <w:rPr>
                <w:rFonts w:eastAsia="Meiryo UI"/>
                <w:color w:val="auto"/>
                <w:sz w:val="18"/>
                <w:szCs w:val="16"/>
                <w:lang w:val="fr-CD" w:eastAsia="ja-JP"/>
              </w:rPr>
              <w:t>Au cours des saisons 2019, 2020 et 2021, des palmiers à huile et des arbres fruitiers ont été plantés sur 283 ha et 242 ha respectivement, d’où le total de 525 ha.</w:t>
            </w:r>
          </w:p>
        </w:tc>
        <w:tc>
          <w:tcPr>
            <w:tcW w:w="2330" w:type="dxa"/>
            <w:tcBorders>
              <w:top w:val="single" w:sz="4" w:space="0" w:color="000000"/>
              <w:left w:val="single" w:sz="4" w:space="0" w:color="000000"/>
              <w:bottom w:val="single" w:sz="4" w:space="0" w:color="000000"/>
              <w:right w:val="single" w:sz="4" w:space="0" w:color="000000"/>
            </w:tcBorders>
          </w:tcPr>
          <w:p w14:paraId="45D10CF6" w14:textId="77777777" w:rsidR="00907475" w:rsidRPr="00F33D34" w:rsidRDefault="00907475" w:rsidP="00970EE2">
            <w:pPr>
              <w:widowControl w:val="0"/>
              <w:tabs>
                <w:tab w:val="center" w:pos="1046"/>
              </w:tabs>
              <w:spacing w:after="0" w:line="0" w:lineRule="atLeast"/>
              <w:ind w:left="97" w:right="-20" w:firstLine="0"/>
              <w:jc w:val="left"/>
              <w:rPr>
                <w:rFonts w:eastAsia="Meiryo UI"/>
                <w:color w:val="auto"/>
                <w:sz w:val="18"/>
                <w:szCs w:val="16"/>
                <w:lang w:val="fr-CD" w:eastAsia="ja-JP"/>
              </w:rPr>
            </w:pPr>
          </w:p>
        </w:tc>
        <w:tc>
          <w:tcPr>
            <w:tcW w:w="1422" w:type="dxa"/>
            <w:tcBorders>
              <w:top w:val="single" w:sz="4" w:space="0" w:color="000000"/>
              <w:left w:val="single" w:sz="4" w:space="0" w:color="000000"/>
              <w:bottom w:val="single" w:sz="4" w:space="0" w:color="000000"/>
              <w:right w:val="single" w:sz="4" w:space="0" w:color="000000"/>
            </w:tcBorders>
          </w:tcPr>
          <w:p w14:paraId="202FED12" w14:textId="5C7D1665" w:rsidR="00907475" w:rsidRPr="00F33D34" w:rsidRDefault="00907475" w:rsidP="00970EE2">
            <w:pPr>
              <w:widowControl w:val="0"/>
              <w:tabs>
                <w:tab w:val="center" w:pos="1046"/>
              </w:tabs>
              <w:spacing w:after="0" w:line="0" w:lineRule="atLeast"/>
              <w:ind w:left="97" w:right="-20" w:firstLine="0"/>
              <w:jc w:val="left"/>
              <w:rPr>
                <w:rFonts w:eastAsia="Meiryo UI"/>
                <w:color w:val="auto"/>
                <w:sz w:val="18"/>
                <w:szCs w:val="16"/>
                <w:lang w:val="fr-CD" w:eastAsia="ja-JP"/>
              </w:rPr>
            </w:pPr>
            <w:r w:rsidRPr="00F33D34">
              <w:rPr>
                <w:rFonts w:eastAsia="Meiryo UI"/>
                <w:color w:val="auto"/>
                <w:sz w:val="18"/>
                <w:szCs w:val="16"/>
                <w:lang w:val="fr-CD" w:eastAsia="ja-JP"/>
              </w:rPr>
              <w:t>Oui</w:t>
            </w:r>
          </w:p>
        </w:tc>
      </w:tr>
      <w:tr w:rsidR="00907475" w:rsidRPr="00705F1A" w14:paraId="13686077" w14:textId="69A68BD3"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07E34435" w14:textId="77777777" w:rsidR="00907475" w:rsidRPr="00705F1A" w:rsidRDefault="00907475" w:rsidP="00970EE2">
            <w:pPr>
              <w:widowControl w:val="0"/>
              <w:spacing w:after="0" w:line="0" w:lineRule="atLeast"/>
              <w:ind w:left="100" w:right="189" w:firstLine="0"/>
              <w:jc w:val="left"/>
              <w:rPr>
                <w:color w:val="auto"/>
                <w:sz w:val="18"/>
                <w:szCs w:val="18"/>
                <w:lang w:val="fr-CD" w:eastAsia="en-US"/>
              </w:rPr>
            </w:pPr>
            <w:r w:rsidRPr="00705F1A">
              <w:rPr>
                <w:color w:val="auto"/>
                <w:spacing w:val="-1"/>
                <w:sz w:val="18"/>
                <w:szCs w:val="18"/>
                <w:lang w:val="fr-CD" w:eastAsia="en-US"/>
              </w:rPr>
              <w:t>A</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5</w:t>
            </w:r>
            <w:r w:rsidRPr="00705F1A">
              <w:rPr>
                <w:rFonts w:eastAsia="Times New Roman"/>
                <w:color w:val="auto"/>
                <w:spacing w:val="14"/>
                <w:sz w:val="18"/>
                <w:szCs w:val="18"/>
                <w:lang w:val="fr-CD" w:eastAsia="en-US"/>
              </w:rPr>
              <w:t xml:space="preserve"> </w:t>
            </w:r>
            <w:r w:rsidRPr="00705F1A">
              <w:rPr>
                <w:color w:val="auto"/>
                <w:spacing w:val="1"/>
                <w:sz w:val="18"/>
                <w:szCs w:val="18"/>
                <w:lang w:val="fr-CD" w:eastAsia="en-US"/>
              </w:rPr>
              <w:t>H</w:t>
            </w:r>
            <w:r w:rsidRPr="00705F1A">
              <w:rPr>
                <w:color w:val="auto"/>
                <w:spacing w:val="-2"/>
                <w:sz w:val="18"/>
                <w:szCs w:val="18"/>
                <w:lang w:val="fr-CD" w:eastAsia="en-US"/>
              </w:rPr>
              <w:t>e</w:t>
            </w:r>
            <w:r w:rsidRPr="00705F1A">
              <w:rPr>
                <w:color w:val="auto"/>
                <w:sz w:val="18"/>
                <w:szCs w:val="18"/>
                <w:lang w:val="fr-CD" w:eastAsia="en-US"/>
              </w:rPr>
              <w:t>c</w:t>
            </w:r>
            <w:r w:rsidRPr="00705F1A">
              <w:rPr>
                <w:color w:val="auto"/>
                <w:spacing w:val="2"/>
                <w:sz w:val="18"/>
                <w:szCs w:val="18"/>
                <w:lang w:val="fr-CD" w:eastAsia="en-US"/>
              </w:rPr>
              <w:t>t</w:t>
            </w:r>
            <w:r w:rsidRPr="00705F1A">
              <w:rPr>
                <w:color w:val="auto"/>
                <w:spacing w:val="-3"/>
                <w:sz w:val="18"/>
                <w:szCs w:val="18"/>
                <w:lang w:val="fr-CD" w:eastAsia="en-US"/>
              </w:rPr>
              <w:t>a</w:t>
            </w:r>
            <w:r w:rsidRPr="00705F1A">
              <w:rPr>
                <w:color w:val="auto"/>
                <w:spacing w:val="2"/>
                <w:sz w:val="18"/>
                <w:szCs w:val="18"/>
                <w:lang w:val="fr-CD" w:eastAsia="en-US"/>
              </w:rPr>
              <w:t>r</w:t>
            </w:r>
            <w:r w:rsidRPr="00705F1A">
              <w:rPr>
                <w:color w:val="auto"/>
                <w:spacing w:val="-2"/>
                <w:sz w:val="18"/>
                <w:szCs w:val="18"/>
                <w:lang w:val="fr-CD" w:eastAsia="en-US"/>
              </w:rPr>
              <w:t>e</w:t>
            </w:r>
            <w:r w:rsidRPr="00705F1A">
              <w:rPr>
                <w:color w:val="auto"/>
                <w:sz w:val="18"/>
                <w:szCs w:val="18"/>
                <w:lang w:val="fr-CD" w:eastAsia="en-US"/>
              </w:rPr>
              <w:t>s</w:t>
            </w:r>
            <w:r w:rsidRPr="00705F1A">
              <w:rPr>
                <w:rFonts w:eastAsia="Times New Roman"/>
                <w:color w:val="auto"/>
                <w:spacing w:val="25"/>
                <w:sz w:val="18"/>
                <w:szCs w:val="18"/>
                <w:lang w:val="fr-CD" w:eastAsia="en-US"/>
              </w:rPr>
              <w:t xml:space="preserve"> </w:t>
            </w:r>
            <w:r w:rsidRPr="00705F1A">
              <w:rPr>
                <w:color w:val="auto"/>
                <w:w w:val="104"/>
                <w:sz w:val="18"/>
                <w:szCs w:val="18"/>
                <w:lang w:val="fr-CD" w:eastAsia="en-US"/>
              </w:rPr>
              <w:t>d</w:t>
            </w:r>
            <w:r w:rsidRPr="00705F1A">
              <w:rPr>
                <w:color w:val="auto"/>
                <w:spacing w:val="1"/>
                <w:w w:val="104"/>
                <w:sz w:val="18"/>
                <w:szCs w:val="18"/>
                <w:lang w:val="fr-CD" w:eastAsia="en-US"/>
              </w:rPr>
              <w:t>’a</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2"/>
                <w:w w:val="104"/>
                <w:sz w:val="18"/>
                <w:szCs w:val="18"/>
                <w:lang w:val="fr-CD" w:eastAsia="en-US"/>
              </w:rPr>
              <w:t>i</w:t>
            </w:r>
            <w:r w:rsidRPr="00705F1A">
              <w:rPr>
                <w:color w:val="auto"/>
                <w:w w:val="104"/>
                <w:sz w:val="18"/>
                <w:szCs w:val="18"/>
                <w:lang w:val="fr-CD" w:eastAsia="en-US"/>
              </w:rPr>
              <w:t>c</w:t>
            </w:r>
            <w:r w:rsidRPr="00705F1A">
              <w:rPr>
                <w:color w:val="auto"/>
                <w:spacing w:val="2"/>
                <w:w w:val="104"/>
                <w:sz w:val="18"/>
                <w:szCs w:val="18"/>
                <w:lang w:val="fr-CD" w:eastAsia="en-US"/>
              </w:rPr>
              <w:t>u</w:t>
            </w:r>
            <w:r w:rsidRPr="00705F1A">
              <w:rPr>
                <w:color w:val="auto"/>
                <w:w w:val="104"/>
                <w:sz w:val="18"/>
                <w:szCs w:val="18"/>
                <w:lang w:val="fr-CD" w:eastAsia="en-US"/>
              </w:rPr>
              <w:t>ltu</w:t>
            </w:r>
            <w:r w:rsidRPr="00705F1A">
              <w:rPr>
                <w:color w:val="auto"/>
                <w:spacing w:val="-1"/>
                <w:w w:val="104"/>
                <w:sz w:val="18"/>
                <w:szCs w:val="18"/>
                <w:lang w:val="fr-CD" w:eastAsia="en-US"/>
              </w:rPr>
              <w:t>r</w:t>
            </w:r>
            <w:r w:rsidRPr="00705F1A">
              <w:rPr>
                <w:color w:val="auto"/>
                <w:w w:val="104"/>
                <w:sz w:val="18"/>
                <w:szCs w:val="18"/>
                <w:lang w:val="fr-CD" w:eastAsia="en-US"/>
              </w:rPr>
              <w:t>e</w:t>
            </w:r>
            <w:r w:rsidRPr="00705F1A">
              <w:rPr>
                <w:rFonts w:eastAsia="Times New Roman"/>
                <w:color w:val="auto"/>
                <w:w w:val="104"/>
                <w:sz w:val="18"/>
                <w:szCs w:val="18"/>
                <w:lang w:val="fr-CD" w:eastAsia="en-US"/>
              </w:rPr>
              <w:t xml:space="preserve"> </w:t>
            </w:r>
            <w:r w:rsidRPr="00705F1A">
              <w:rPr>
                <w:color w:val="auto"/>
                <w:spacing w:val="-3"/>
                <w:sz w:val="18"/>
                <w:szCs w:val="18"/>
                <w:lang w:val="fr-CD" w:eastAsia="en-US"/>
              </w:rPr>
              <w:t>v</w:t>
            </w:r>
            <w:r w:rsidRPr="00705F1A">
              <w:rPr>
                <w:color w:val="auto"/>
                <w:sz w:val="18"/>
                <w:szCs w:val="18"/>
                <w:lang w:val="fr-CD" w:eastAsia="en-US"/>
              </w:rPr>
              <w:t>i</w:t>
            </w:r>
            <w:r w:rsidRPr="00705F1A">
              <w:rPr>
                <w:color w:val="auto"/>
                <w:spacing w:val="-1"/>
                <w:sz w:val="18"/>
                <w:szCs w:val="18"/>
                <w:lang w:val="fr-CD" w:eastAsia="en-US"/>
              </w:rPr>
              <w:t>v</w:t>
            </w:r>
            <w:r w:rsidRPr="00705F1A">
              <w:rPr>
                <w:color w:val="auto"/>
                <w:spacing w:val="2"/>
                <w:sz w:val="18"/>
                <w:szCs w:val="18"/>
                <w:lang w:val="fr-CD" w:eastAsia="en-US"/>
              </w:rPr>
              <w:t>r</w:t>
            </w:r>
            <w:r w:rsidRPr="00705F1A">
              <w:rPr>
                <w:color w:val="auto"/>
                <w:sz w:val="18"/>
                <w:szCs w:val="18"/>
                <w:lang w:val="fr-CD" w:eastAsia="en-US"/>
              </w:rPr>
              <w:t>iè</w:t>
            </w:r>
            <w:r w:rsidRPr="00705F1A">
              <w:rPr>
                <w:color w:val="auto"/>
                <w:spacing w:val="2"/>
                <w:sz w:val="18"/>
                <w:szCs w:val="18"/>
                <w:lang w:val="fr-CD" w:eastAsia="en-US"/>
              </w:rPr>
              <w:t>r</w:t>
            </w:r>
            <w:r w:rsidRPr="00705F1A">
              <w:rPr>
                <w:color w:val="auto"/>
                <w:sz w:val="18"/>
                <w:szCs w:val="18"/>
                <w:lang w:val="fr-CD" w:eastAsia="en-US"/>
              </w:rPr>
              <w:t>e</w:t>
            </w:r>
            <w:r w:rsidRPr="00705F1A">
              <w:rPr>
                <w:rFonts w:eastAsia="Times New Roman"/>
                <w:color w:val="auto"/>
                <w:spacing w:val="18"/>
                <w:sz w:val="18"/>
                <w:szCs w:val="18"/>
                <w:lang w:val="fr-CD" w:eastAsia="en-US"/>
              </w:rPr>
              <w:t xml:space="preserve"> </w:t>
            </w:r>
            <w:r w:rsidRPr="00705F1A">
              <w:rPr>
                <w:color w:val="auto"/>
                <w:spacing w:val="1"/>
                <w:sz w:val="18"/>
                <w:szCs w:val="18"/>
                <w:lang w:val="fr-CD" w:eastAsia="en-US"/>
              </w:rPr>
              <w:t>a</w:t>
            </w:r>
            <w:r w:rsidRPr="00705F1A">
              <w:rPr>
                <w:color w:val="auto"/>
                <w:spacing w:val="-1"/>
                <w:sz w:val="18"/>
                <w:szCs w:val="18"/>
                <w:lang w:val="fr-CD" w:eastAsia="en-US"/>
              </w:rPr>
              <w:t>m</w:t>
            </w:r>
            <w:r w:rsidRPr="00705F1A">
              <w:rPr>
                <w:color w:val="auto"/>
                <w:sz w:val="18"/>
                <w:szCs w:val="18"/>
                <w:lang w:val="fr-CD" w:eastAsia="en-US"/>
              </w:rPr>
              <w:t>éli</w:t>
            </w:r>
            <w:r w:rsidRPr="00705F1A">
              <w:rPr>
                <w:color w:val="auto"/>
                <w:spacing w:val="-1"/>
                <w:sz w:val="18"/>
                <w:szCs w:val="18"/>
                <w:lang w:val="fr-CD" w:eastAsia="en-US"/>
              </w:rPr>
              <w:t>o</w:t>
            </w:r>
            <w:r w:rsidRPr="00705F1A">
              <w:rPr>
                <w:color w:val="auto"/>
                <w:spacing w:val="2"/>
                <w:sz w:val="18"/>
                <w:szCs w:val="18"/>
                <w:lang w:val="fr-CD" w:eastAsia="en-US"/>
              </w:rPr>
              <w:t>r</w:t>
            </w:r>
            <w:r w:rsidRPr="00705F1A">
              <w:rPr>
                <w:color w:val="auto"/>
                <w:sz w:val="18"/>
                <w:szCs w:val="18"/>
                <w:lang w:val="fr-CD" w:eastAsia="en-US"/>
              </w:rPr>
              <w:t>ée</w:t>
            </w:r>
            <w:r w:rsidRPr="00705F1A">
              <w:rPr>
                <w:rFonts w:eastAsia="Times New Roman"/>
                <w:color w:val="auto"/>
                <w:spacing w:val="28"/>
                <w:sz w:val="18"/>
                <w:szCs w:val="18"/>
                <w:lang w:val="fr-CD" w:eastAsia="en-US"/>
              </w:rPr>
              <w:t xml:space="preserve"> </w:t>
            </w:r>
            <w:r w:rsidRPr="00705F1A">
              <w:rPr>
                <w:color w:val="auto"/>
                <w:spacing w:val="-3"/>
                <w:sz w:val="18"/>
                <w:szCs w:val="18"/>
                <w:lang w:val="fr-CD" w:eastAsia="en-US"/>
              </w:rPr>
              <w:t>a</w:t>
            </w:r>
            <w:r w:rsidRPr="00705F1A">
              <w:rPr>
                <w:color w:val="auto"/>
                <w:sz w:val="18"/>
                <w:szCs w:val="18"/>
                <w:lang w:val="fr-CD" w:eastAsia="en-US"/>
              </w:rPr>
              <w:t>)</w:t>
            </w:r>
            <w:r w:rsidRPr="00705F1A">
              <w:rPr>
                <w:rFonts w:eastAsia="Times New Roman"/>
                <w:color w:val="auto"/>
                <w:spacing w:val="7"/>
                <w:sz w:val="18"/>
                <w:szCs w:val="18"/>
                <w:lang w:val="fr-CD" w:eastAsia="en-US"/>
              </w:rPr>
              <w:t xml:space="preserve"> </w:t>
            </w:r>
            <w:r w:rsidRPr="00705F1A">
              <w:rPr>
                <w:color w:val="auto"/>
                <w:spacing w:val="-2"/>
                <w:w w:val="104"/>
                <w:sz w:val="18"/>
                <w:szCs w:val="18"/>
                <w:lang w:val="fr-CD" w:eastAsia="en-US"/>
              </w:rPr>
              <w:t>e</w:t>
            </w:r>
            <w:r w:rsidRPr="00705F1A">
              <w:rPr>
                <w:color w:val="auto"/>
                <w:w w:val="104"/>
                <w:sz w:val="18"/>
                <w:szCs w:val="18"/>
                <w:lang w:val="fr-CD" w:eastAsia="en-US"/>
              </w:rPr>
              <w:t>n</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s</w:t>
            </w:r>
            <w:r w:rsidRPr="00705F1A">
              <w:rPr>
                <w:color w:val="auto"/>
                <w:spacing w:val="-3"/>
                <w:sz w:val="18"/>
                <w:szCs w:val="18"/>
                <w:lang w:val="fr-CD" w:eastAsia="en-US"/>
              </w:rPr>
              <w:t>a</w:t>
            </w:r>
            <w:r w:rsidRPr="00705F1A">
              <w:rPr>
                <w:color w:val="auto"/>
                <w:spacing w:val="2"/>
                <w:sz w:val="18"/>
                <w:szCs w:val="18"/>
                <w:lang w:val="fr-CD" w:eastAsia="en-US"/>
              </w:rPr>
              <w:t>v</w:t>
            </w:r>
            <w:r w:rsidRPr="00705F1A">
              <w:rPr>
                <w:color w:val="auto"/>
                <w:spacing w:val="-1"/>
                <w:sz w:val="18"/>
                <w:szCs w:val="18"/>
                <w:lang w:val="fr-CD" w:eastAsia="en-US"/>
              </w:rPr>
              <w:t>a</w:t>
            </w:r>
            <w:r w:rsidRPr="00705F1A">
              <w:rPr>
                <w:color w:val="auto"/>
                <w:sz w:val="18"/>
                <w:szCs w:val="18"/>
                <w:lang w:val="fr-CD" w:eastAsia="en-US"/>
              </w:rPr>
              <w:t>nes</w:t>
            </w:r>
            <w:r w:rsidRPr="00705F1A">
              <w:rPr>
                <w:rFonts w:eastAsia="Times New Roman"/>
                <w:color w:val="auto"/>
                <w:spacing w:val="20"/>
                <w:sz w:val="18"/>
                <w:szCs w:val="18"/>
                <w:lang w:val="fr-CD" w:eastAsia="en-US"/>
              </w:rPr>
              <w:t xml:space="preserve"> </w:t>
            </w:r>
            <w:r w:rsidRPr="00705F1A">
              <w:rPr>
                <w:color w:val="auto"/>
                <w:sz w:val="18"/>
                <w:szCs w:val="18"/>
                <w:lang w:val="fr-CD" w:eastAsia="en-US"/>
              </w:rPr>
              <w:t>et</w:t>
            </w:r>
            <w:r w:rsidRPr="00705F1A">
              <w:rPr>
                <w:rFonts w:eastAsia="Times New Roman"/>
                <w:color w:val="auto"/>
                <w:spacing w:val="4"/>
                <w:sz w:val="18"/>
                <w:szCs w:val="18"/>
                <w:lang w:val="fr-CD" w:eastAsia="en-US"/>
              </w:rPr>
              <w:t xml:space="preserve"> </w:t>
            </w:r>
            <w:r w:rsidRPr="00705F1A">
              <w:rPr>
                <w:color w:val="auto"/>
                <w:spacing w:val="2"/>
                <w:sz w:val="18"/>
                <w:szCs w:val="18"/>
                <w:lang w:val="fr-CD" w:eastAsia="en-US"/>
              </w:rPr>
              <w:t>b</w:t>
            </w:r>
            <w:r w:rsidRPr="00705F1A">
              <w:rPr>
                <w:color w:val="auto"/>
                <w:sz w:val="18"/>
                <w:szCs w:val="18"/>
                <w:lang w:val="fr-CD" w:eastAsia="en-US"/>
              </w:rPr>
              <w:t>)</w:t>
            </w:r>
            <w:r w:rsidRPr="00705F1A">
              <w:rPr>
                <w:rFonts w:eastAsia="Times New Roman"/>
                <w:color w:val="auto"/>
                <w:spacing w:val="5"/>
                <w:sz w:val="18"/>
                <w:szCs w:val="18"/>
                <w:lang w:val="fr-CD" w:eastAsia="en-US"/>
              </w:rPr>
              <w:t xml:space="preserve"> </w:t>
            </w:r>
            <w:r w:rsidRPr="00705F1A">
              <w:rPr>
                <w:color w:val="auto"/>
                <w:spacing w:val="-2"/>
                <w:sz w:val="18"/>
                <w:szCs w:val="18"/>
                <w:lang w:val="fr-CD" w:eastAsia="en-US"/>
              </w:rPr>
              <w:t>e</w:t>
            </w:r>
            <w:r w:rsidRPr="00705F1A">
              <w:rPr>
                <w:color w:val="auto"/>
                <w:sz w:val="18"/>
                <w:szCs w:val="18"/>
                <w:lang w:val="fr-CD" w:eastAsia="en-US"/>
              </w:rPr>
              <w:t>n</w:t>
            </w:r>
            <w:r w:rsidRPr="00705F1A">
              <w:rPr>
                <w:rFonts w:eastAsia="Times New Roman"/>
                <w:color w:val="auto"/>
                <w:spacing w:val="7"/>
                <w:sz w:val="18"/>
                <w:szCs w:val="18"/>
                <w:lang w:val="fr-CD" w:eastAsia="en-US"/>
              </w:rPr>
              <w:t xml:space="preserve"> </w:t>
            </w:r>
            <w:r w:rsidRPr="00705F1A">
              <w:rPr>
                <w:color w:val="auto"/>
                <w:w w:val="104"/>
                <w:sz w:val="18"/>
                <w:szCs w:val="18"/>
                <w:lang w:val="fr-CD" w:eastAsia="en-US"/>
              </w:rPr>
              <w:t>f</w:t>
            </w:r>
            <w:r w:rsidRPr="00705F1A">
              <w:rPr>
                <w:color w:val="auto"/>
                <w:spacing w:val="-1"/>
                <w:w w:val="104"/>
                <w:sz w:val="18"/>
                <w:szCs w:val="18"/>
                <w:lang w:val="fr-CD" w:eastAsia="en-US"/>
              </w:rPr>
              <w:t>o</w:t>
            </w:r>
            <w:r w:rsidRPr="00705F1A">
              <w:rPr>
                <w:color w:val="auto"/>
                <w:spacing w:val="2"/>
                <w:w w:val="104"/>
                <w:sz w:val="18"/>
                <w:szCs w:val="18"/>
                <w:lang w:val="fr-CD" w:eastAsia="en-US"/>
              </w:rPr>
              <w:t>r</w:t>
            </w:r>
            <w:r w:rsidRPr="00705F1A">
              <w:rPr>
                <w:color w:val="auto"/>
                <w:spacing w:val="-2"/>
                <w:w w:val="104"/>
                <w:sz w:val="18"/>
                <w:szCs w:val="18"/>
                <w:lang w:val="fr-CD" w:eastAsia="en-US"/>
              </w:rPr>
              <w:t>ê</w:t>
            </w:r>
            <w:r w:rsidRPr="00705F1A">
              <w:rPr>
                <w:color w:val="auto"/>
                <w:w w:val="104"/>
                <w:sz w:val="18"/>
                <w:szCs w:val="18"/>
                <w:lang w:val="fr-CD" w:eastAsia="en-US"/>
              </w:rPr>
              <w:t>t</w:t>
            </w:r>
          </w:p>
          <w:p w14:paraId="3B650FEC" w14:textId="77777777" w:rsidR="00907475" w:rsidRPr="00705F1A" w:rsidRDefault="00907475" w:rsidP="00970EE2">
            <w:pPr>
              <w:widowControl w:val="0"/>
              <w:spacing w:after="0" w:line="0" w:lineRule="atLeast"/>
              <w:ind w:left="100" w:right="126"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z w:val="18"/>
                <w:szCs w:val="18"/>
                <w:lang w:val="fr-CD" w:eastAsia="en-US"/>
              </w:rPr>
              <w:t>2</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eastAsia="Times New Roman"/>
                <w:color w:val="auto"/>
                <w:sz w:val="18"/>
                <w:szCs w:val="18"/>
                <w:lang w:val="fr-CD" w:eastAsia="en-US"/>
              </w:rPr>
              <w:t xml:space="preserve"> </w:t>
            </w:r>
            <w:r w:rsidRPr="00705F1A">
              <w:rPr>
                <w:color w:val="auto"/>
                <w:sz w:val="18"/>
                <w:szCs w:val="18"/>
                <w:lang w:val="fr-CD" w:eastAsia="en-US"/>
              </w:rPr>
              <w:t>i</w:t>
            </w:r>
            <w:r w:rsidRPr="00705F1A">
              <w:rPr>
                <w:color w:val="auto"/>
                <w:spacing w:val="2"/>
                <w:sz w:val="18"/>
                <w:szCs w:val="18"/>
                <w:lang w:val="fr-CD" w:eastAsia="en-US"/>
              </w:rPr>
              <w:t>n</w:t>
            </w:r>
            <w:r w:rsidRPr="00705F1A">
              <w:rPr>
                <w:color w:val="auto"/>
                <w:sz w:val="18"/>
                <w:szCs w:val="18"/>
                <w:lang w:val="fr-CD" w:eastAsia="en-US"/>
              </w:rPr>
              <w:t>dir</w:t>
            </w:r>
            <w:r w:rsidRPr="00705F1A">
              <w:rPr>
                <w:color w:val="auto"/>
                <w:spacing w:val="2"/>
                <w:sz w:val="18"/>
                <w:szCs w:val="18"/>
                <w:lang w:val="fr-CD" w:eastAsia="en-US"/>
              </w:rPr>
              <w:t>e</w:t>
            </w:r>
            <w:r w:rsidRPr="00705F1A">
              <w:rPr>
                <w:color w:val="auto"/>
                <w:spacing w:val="-1"/>
                <w:sz w:val="18"/>
                <w:szCs w:val="18"/>
                <w:lang w:val="fr-CD" w:eastAsia="en-US"/>
              </w:rPr>
              <w:t>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6"/>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F209DE9" w14:textId="77777777" w:rsidR="00907475" w:rsidRPr="00705F1A" w:rsidRDefault="00907475" w:rsidP="00970EE2">
            <w:pPr>
              <w:widowControl w:val="0"/>
              <w:spacing w:after="0" w:line="0" w:lineRule="atLeast"/>
              <w:ind w:left="436" w:right="45" w:hanging="338"/>
              <w:jc w:val="left"/>
              <w:rPr>
                <w:color w:val="auto"/>
                <w:sz w:val="18"/>
                <w:szCs w:val="18"/>
                <w:lang w:val="fr-CD" w:eastAsia="en-US"/>
              </w:rPr>
            </w:pPr>
            <w:r w:rsidRPr="00705F1A">
              <w:rPr>
                <w:color w:val="auto"/>
                <w:spacing w:val="1"/>
                <w:sz w:val="18"/>
                <w:szCs w:val="18"/>
                <w:lang w:val="fr-CD" w:eastAsia="en-US"/>
              </w:rPr>
              <w:t>0</w:t>
            </w:r>
            <w:r w:rsidRPr="00705F1A">
              <w:rPr>
                <w:color w:val="auto"/>
                <w:sz w:val="18"/>
                <w:szCs w:val="18"/>
                <w:lang w:val="fr-CD" w:eastAsia="en-US"/>
              </w:rPr>
              <w:t>.</w:t>
            </w:r>
            <w:r w:rsidRPr="00705F1A">
              <w:rPr>
                <w:rFonts w:eastAsia="Times New Roman"/>
                <w:color w:val="auto"/>
                <w:sz w:val="18"/>
                <w:szCs w:val="18"/>
                <w:lang w:val="fr-CD" w:eastAsia="en-US"/>
              </w:rPr>
              <w:t xml:space="preserve">   </w:t>
            </w:r>
            <w:r w:rsidRPr="00705F1A">
              <w:rPr>
                <w:rFonts w:eastAsia="Times New Roman"/>
                <w:color w:val="auto"/>
                <w:spacing w:val="20"/>
                <w:sz w:val="18"/>
                <w:szCs w:val="18"/>
                <w:lang w:val="fr-CD" w:eastAsia="en-US"/>
              </w:rPr>
              <w:t xml:space="preserve"> </w:t>
            </w:r>
            <w:r w:rsidRPr="00705F1A">
              <w:rPr>
                <w:color w:val="auto"/>
                <w:sz w:val="18"/>
                <w:szCs w:val="18"/>
                <w:lang w:val="fr-CD" w:eastAsia="en-US"/>
              </w:rPr>
              <w:t>S</w:t>
            </w:r>
            <w:r w:rsidRPr="00705F1A">
              <w:rPr>
                <w:color w:val="auto"/>
                <w:spacing w:val="-2"/>
                <w:sz w:val="18"/>
                <w:szCs w:val="18"/>
                <w:lang w:val="fr-CD" w:eastAsia="en-US"/>
              </w:rPr>
              <w:t>i</w:t>
            </w:r>
            <w:r w:rsidRPr="00705F1A">
              <w:rPr>
                <w:color w:val="auto"/>
                <w:spacing w:val="2"/>
                <w:sz w:val="18"/>
                <w:szCs w:val="18"/>
                <w:lang w:val="fr-CD" w:eastAsia="en-US"/>
              </w:rPr>
              <w:t>t</w:t>
            </w:r>
            <w:r w:rsidRPr="00705F1A">
              <w:rPr>
                <w:color w:val="auto"/>
                <w:sz w:val="18"/>
                <w:szCs w:val="18"/>
                <w:lang w:val="fr-CD" w:eastAsia="en-US"/>
              </w:rPr>
              <w:t>u</w:t>
            </w:r>
            <w:r w:rsidRPr="00705F1A">
              <w:rPr>
                <w:color w:val="auto"/>
                <w:spacing w:val="-1"/>
                <w:sz w:val="18"/>
                <w:szCs w:val="18"/>
                <w:lang w:val="fr-CD" w:eastAsia="en-US"/>
              </w:rPr>
              <w:t>a</w:t>
            </w:r>
            <w:r w:rsidRPr="00705F1A">
              <w:rPr>
                <w:color w:val="auto"/>
                <w:sz w:val="18"/>
                <w:szCs w:val="18"/>
                <w:lang w:val="fr-CD" w:eastAsia="en-US"/>
              </w:rPr>
              <w:t>ti</w:t>
            </w:r>
            <w:r w:rsidRPr="00705F1A">
              <w:rPr>
                <w:color w:val="auto"/>
                <w:spacing w:val="-1"/>
                <w:sz w:val="18"/>
                <w:szCs w:val="18"/>
                <w:lang w:val="fr-CD" w:eastAsia="en-US"/>
              </w:rPr>
              <w:t>o</w:t>
            </w:r>
            <w:r w:rsidRPr="00705F1A">
              <w:rPr>
                <w:color w:val="auto"/>
                <w:sz w:val="18"/>
                <w:szCs w:val="18"/>
                <w:lang w:val="fr-CD" w:eastAsia="en-US"/>
              </w:rPr>
              <w:t>n</w:t>
            </w:r>
            <w:r w:rsidRPr="00705F1A">
              <w:rPr>
                <w:rFonts w:eastAsia="Times New Roman"/>
                <w:color w:val="auto"/>
                <w:spacing w:val="26"/>
                <w:sz w:val="18"/>
                <w:szCs w:val="18"/>
                <w:lang w:val="fr-CD" w:eastAsia="en-US"/>
              </w:rPr>
              <w:t xml:space="preserve"> </w:t>
            </w:r>
            <w:r w:rsidRPr="00705F1A">
              <w:rPr>
                <w:color w:val="auto"/>
                <w:w w:val="104"/>
                <w:sz w:val="18"/>
                <w:szCs w:val="18"/>
                <w:lang w:val="fr-CD" w:eastAsia="en-US"/>
              </w:rPr>
              <w:t>de</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éfé</w:t>
            </w:r>
            <w:r w:rsidRPr="00705F1A">
              <w:rPr>
                <w:color w:val="auto"/>
                <w:spacing w:val="-1"/>
                <w:sz w:val="18"/>
                <w:szCs w:val="18"/>
                <w:lang w:val="fr-CD" w:eastAsia="en-US"/>
              </w:rPr>
              <w:t>r</w:t>
            </w:r>
            <w:r w:rsidRPr="00705F1A">
              <w:rPr>
                <w:color w:val="auto"/>
                <w:spacing w:val="-2"/>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ce,</w:t>
            </w:r>
            <w:r w:rsidRPr="00705F1A">
              <w:rPr>
                <w:rFonts w:eastAsia="Times New Roman"/>
                <w:color w:val="auto"/>
                <w:spacing w:val="27"/>
                <w:sz w:val="18"/>
                <w:szCs w:val="18"/>
                <w:lang w:val="fr-CD" w:eastAsia="en-US"/>
              </w:rPr>
              <w:t xml:space="preserve"> </w:t>
            </w:r>
            <w:r w:rsidRPr="00705F1A">
              <w:rPr>
                <w:color w:val="auto"/>
                <w:spacing w:val="1"/>
                <w:w w:val="104"/>
                <w:sz w:val="18"/>
                <w:szCs w:val="18"/>
                <w:lang w:val="fr-CD" w:eastAsia="en-US"/>
              </w:rPr>
              <w:t>(</w:t>
            </w:r>
            <w:r w:rsidRPr="00705F1A">
              <w:rPr>
                <w:color w:val="auto"/>
                <w:spacing w:val="2"/>
                <w:w w:val="104"/>
                <w:sz w:val="18"/>
                <w:szCs w:val="18"/>
                <w:lang w:val="fr-CD" w:eastAsia="en-US"/>
              </w:rPr>
              <w:t>p</w:t>
            </w:r>
            <w:r w:rsidRPr="00705F1A">
              <w:rPr>
                <w:color w:val="auto"/>
                <w:spacing w:val="-1"/>
                <w:w w:val="104"/>
                <w:sz w:val="18"/>
                <w:szCs w:val="18"/>
                <w:lang w:val="fr-CD" w:eastAsia="en-US"/>
              </w:rPr>
              <w:t>o</w:t>
            </w:r>
            <w:r w:rsidRPr="00705F1A">
              <w:rPr>
                <w:color w:val="auto"/>
                <w:w w:val="104"/>
                <w:sz w:val="18"/>
                <w:szCs w:val="18"/>
                <w:lang w:val="fr-CD" w:eastAsia="en-US"/>
              </w:rPr>
              <w:t>ur</w:t>
            </w:r>
            <w:r w:rsidRPr="00705F1A">
              <w:rPr>
                <w:rFonts w:eastAsia="Times New Roman"/>
                <w:color w:val="auto"/>
                <w:w w:val="104"/>
                <w:sz w:val="18"/>
                <w:szCs w:val="18"/>
                <w:lang w:val="fr-CD" w:eastAsia="en-US"/>
              </w:rPr>
              <w:t xml:space="preserve"> </w:t>
            </w:r>
            <w:r w:rsidRPr="00705F1A">
              <w:rPr>
                <w:color w:val="auto"/>
                <w:sz w:val="18"/>
                <w:szCs w:val="18"/>
                <w:lang w:val="fr-CD" w:eastAsia="en-US"/>
              </w:rPr>
              <w:t>c</w:t>
            </w:r>
            <w:r w:rsidRPr="00705F1A">
              <w:rPr>
                <w:color w:val="auto"/>
                <w:spacing w:val="-1"/>
                <w:sz w:val="18"/>
                <w:szCs w:val="18"/>
                <w:lang w:val="fr-CD" w:eastAsia="en-US"/>
              </w:rPr>
              <w:t>om</w:t>
            </w:r>
            <w:r w:rsidRPr="00705F1A">
              <w:rPr>
                <w:color w:val="auto"/>
                <w:spacing w:val="2"/>
                <w:sz w:val="18"/>
                <w:szCs w:val="18"/>
                <w:lang w:val="fr-CD" w:eastAsia="en-US"/>
              </w:rPr>
              <w:t>p</w:t>
            </w:r>
            <w:r w:rsidRPr="00705F1A">
              <w:rPr>
                <w:color w:val="auto"/>
                <w:spacing w:val="-1"/>
                <w:sz w:val="18"/>
                <w:szCs w:val="18"/>
                <w:lang w:val="fr-CD" w:eastAsia="en-US"/>
              </w:rPr>
              <w:t>ar</w:t>
            </w:r>
            <w:r w:rsidRPr="00705F1A">
              <w:rPr>
                <w:color w:val="auto"/>
                <w:spacing w:val="1"/>
                <w:sz w:val="18"/>
                <w:szCs w:val="18"/>
                <w:lang w:val="fr-CD" w:eastAsia="en-US"/>
              </w:rPr>
              <w:t>a</w:t>
            </w:r>
            <w:r w:rsidRPr="00705F1A">
              <w:rPr>
                <w:color w:val="auto"/>
                <w:sz w:val="18"/>
                <w:szCs w:val="18"/>
                <w:lang w:val="fr-CD" w:eastAsia="en-US"/>
              </w:rPr>
              <w:t>i</w:t>
            </w:r>
            <w:r w:rsidRPr="00705F1A">
              <w:rPr>
                <w:color w:val="auto"/>
                <w:spacing w:val="1"/>
                <w:sz w:val="18"/>
                <w:szCs w:val="18"/>
                <w:lang w:val="fr-CD" w:eastAsia="en-US"/>
              </w:rPr>
              <w:t>s</w:t>
            </w:r>
            <w:r w:rsidRPr="00705F1A">
              <w:rPr>
                <w:color w:val="auto"/>
                <w:spacing w:val="-1"/>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w:t>
            </w:r>
            <w:r w:rsidRPr="00705F1A">
              <w:rPr>
                <w:rFonts w:eastAsia="Times New Roman"/>
                <w:color w:val="auto"/>
                <w:spacing w:val="39"/>
                <w:sz w:val="18"/>
                <w:szCs w:val="18"/>
                <w:lang w:val="fr-CD" w:eastAsia="en-US"/>
              </w:rPr>
              <w:t xml:space="preserve"> </w:t>
            </w:r>
            <w:r w:rsidRPr="00705F1A">
              <w:rPr>
                <w:color w:val="auto"/>
                <w:sz w:val="18"/>
                <w:szCs w:val="18"/>
                <w:lang w:val="fr-CD" w:eastAsia="en-US"/>
              </w:rPr>
              <w:t>:</w:t>
            </w:r>
            <w:r w:rsidRPr="00705F1A">
              <w:rPr>
                <w:rFonts w:eastAsia="Times New Roman"/>
                <w:color w:val="auto"/>
                <w:spacing w:val="-2"/>
                <w:sz w:val="18"/>
                <w:szCs w:val="18"/>
                <w:lang w:val="fr-CD" w:eastAsia="en-US"/>
              </w:rPr>
              <w:t xml:space="preserve"> </w:t>
            </w:r>
            <w:r w:rsidRPr="00705F1A">
              <w:rPr>
                <w:color w:val="auto"/>
                <w:spacing w:val="1"/>
                <w:w w:val="104"/>
                <w:sz w:val="18"/>
                <w:szCs w:val="18"/>
                <w:lang w:val="fr-CD" w:eastAsia="en-US"/>
              </w:rPr>
              <w:t>2</w:t>
            </w:r>
            <w:r w:rsidRPr="00705F1A">
              <w:rPr>
                <w:color w:val="auto"/>
                <w:w w:val="104"/>
                <w:sz w:val="18"/>
                <w:szCs w:val="18"/>
                <w:lang w:val="fr-CD" w:eastAsia="en-US"/>
              </w:rPr>
              <w:t>7</w:t>
            </w:r>
          </w:p>
          <w:p w14:paraId="1156D0EF" w14:textId="77777777" w:rsidR="00907475" w:rsidRPr="00705F1A" w:rsidRDefault="00907475" w:rsidP="00970EE2">
            <w:pPr>
              <w:widowControl w:val="0"/>
              <w:spacing w:after="0" w:line="0" w:lineRule="atLeast"/>
              <w:ind w:left="436" w:right="367" w:firstLine="0"/>
              <w:jc w:val="left"/>
              <w:rPr>
                <w:color w:val="auto"/>
                <w:sz w:val="18"/>
                <w:szCs w:val="18"/>
                <w:lang w:val="fr-CD" w:eastAsia="en-US"/>
              </w:rPr>
            </w:pPr>
            <w:r w:rsidRPr="00705F1A">
              <w:rPr>
                <w:color w:val="auto"/>
                <w:sz w:val="18"/>
                <w:szCs w:val="18"/>
                <w:lang w:val="fr-CD" w:eastAsia="en-US"/>
              </w:rPr>
              <w:t>M</w:t>
            </w:r>
            <w:r w:rsidRPr="00705F1A">
              <w:rPr>
                <w:rFonts w:eastAsia="Times New Roman"/>
                <w:color w:val="auto"/>
                <w:spacing w:val="5"/>
                <w:sz w:val="18"/>
                <w:szCs w:val="18"/>
                <w:lang w:val="fr-CD" w:eastAsia="en-US"/>
              </w:rPr>
              <w:t xml:space="preserve"> </w:t>
            </w:r>
            <w:r w:rsidRPr="00705F1A">
              <w:rPr>
                <w:color w:val="auto"/>
                <w:sz w:val="18"/>
                <w:szCs w:val="18"/>
                <w:lang w:val="fr-CD" w:eastAsia="en-US"/>
              </w:rPr>
              <w:t>ha</w:t>
            </w:r>
            <w:r w:rsidRPr="00705F1A">
              <w:rPr>
                <w:rFonts w:eastAsia="Times New Roman"/>
                <w:color w:val="auto"/>
                <w:spacing w:val="2"/>
                <w:sz w:val="18"/>
                <w:szCs w:val="18"/>
                <w:lang w:val="fr-CD" w:eastAsia="en-US"/>
              </w:rPr>
              <w:t xml:space="preserve"> </w:t>
            </w: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3"/>
                <w:w w:val="104"/>
                <w:sz w:val="18"/>
                <w:szCs w:val="18"/>
                <w:lang w:val="fr-CD" w:eastAsia="en-US"/>
              </w:rPr>
              <w:t>2</w:t>
            </w:r>
            <w:r w:rsidRPr="00705F1A">
              <w:rPr>
                <w:color w:val="auto"/>
                <w:spacing w:val="-1"/>
                <w:w w:val="104"/>
                <w:sz w:val="18"/>
                <w:szCs w:val="18"/>
                <w:lang w:val="fr-CD" w:eastAsia="en-US"/>
              </w:rPr>
              <w:t>0</w:t>
            </w:r>
            <w:r w:rsidRPr="00705F1A">
              <w:rPr>
                <w:color w:val="auto"/>
                <w:spacing w:val="1"/>
                <w:w w:val="104"/>
                <w:sz w:val="18"/>
                <w:szCs w:val="18"/>
                <w:lang w:val="fr-CD" w:eastAsia="en-US"/>
              </w:rPr>
              <w:t>1</w:t>
            </w:r>
            <w:r w:rsidRPr="00705F1A">
              <w:rPr>
                <w:color w:val="auto"/>
                <w:w w:val="104"/>
                <w:sz w:val="18"/>
                <w:szCs w:val="18"/>
                <w:lang w:val="fr-CD" w:eastAsia="en-US"/>
              </w:rPr>
              <w:t>7</w:t>
            </w:r>
            <w:r w:rsidRPr="00705F1A">
              <w:rPr>
                <w:rFonts w:eastAsia="Times New Roman"/>
                <w:color w:val="auto"/>
                <w:w w:val="104"/>
                <w:sz w:val="18"/>
                <w:szCs w:val="18"/>
                <w:lang w:val="fr-CD" w:eastAsia="en-US"/>
              </w:rPr>
              <w:t xml:space="preserve"> </w:t>
            </w:r>
            <w:r w:rsidRPr="00705F1A">
              <w:rPr>
                <w:color w:val="auto"/>
                <w:spacing w:val="1"/>
                <w:w w:val="104"/>
                <w:sz w:val="18"/>
                <w:szCs w:val="18"/>
                <w:lang w:val="fr-CD" w:eastAsia="en-US"/>
              </w:rPr>
              <w:t>(</w:t>
            </w:r>
            <w:proofErr w:type="spellStart"/>
            <w:r w:rsidRPr="00705F1A">
              <w:rPr>
                <w:color w:val="auto"/>
                <w:w w:val="104"/>
                <w:sz w:val="18"/>
                <w:szCs w:val="18"/>
                <w:lang w:val="fr-CD" w:eastAsia="en-US"/>
              </w:rPr>
              <w:t>Min</w:t>
            </w:r>
            <w:r w:rsidRPr="00705F1A">
              <w:rPr>
                <w:color w:val="auto"/>
                <w:spacing w:val="-1"/>
                <w:w w:val="104"/>
                <w:sz w:val="18"/>
                <w:szCs w:val="18"/>
                <w:lang w:val="fr-CD" w:eastAsia="en-US"/>
              </w:rPr>
              <w:t>a</w:t>
            </w:r>
            <w:r w:rsidRPr="00705F1A">
              <w:rPr>
                <w:color w:val="auto"/>
                <w:w w:val="104"/>
                <w:sz w:val="18"/>
                <w:szCs w:val="18"/>
                <w:lang w:val="fr-CD" w:eastAsia="en-US"/>
              </w:rPr>
              <w:t>g</w:t>
            </w:r>
            <w:r w:rsidRPr="00705F1A">
              <w:rPr>
                <w:color w:val="auto"/>
                <w:spacing w:val="-1"/>
                <w:w w:val="104"/>
                <w:sz w:val="18"/>
                <w:szCs w:val="18"/>
                <w:lang w:val="fr-CD" w:eastAsia="en-US"/>
              </w:rPr>
              <w:t>r</w:t>
            </w:r>
            <w:r w:rsidRPr="00705F1A">
              <w:rPr>
                <w:color w:val="auto"/>
                <w:w w:val="104"/>
                <w:sz w:val="18"/>
                <w:szCs w:val="18"/>
                <w:lang w:val="fr-CD" w:eastAsia="en-US"/>
              </w:rPr>
              <w:t>i</w:t>
            </w:r>
            <w:proofErr w:type="spellEnd"/>
            <w:r w:rsidRPr="00705F1A">
              <w:rPr>
                <w:color w:val="auto"/>
                <w:w w:val="104"/>
                <w:sz w:val="18"/>
                <w:szCs w:val="18"/>
                <w:lang w:val="fr-CD" w:eastAsia="en-US"/>
              </w:rPr>
              <w:t>)</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4A9A19C5"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w w:val="104"/>
                <w:sz w:val="18"/>
                <w:szCs w:val="18"/>
                <w:lang w:val="fr-CD" w:eastAsia="en-US"/>
              </w:rPr>
              <w:t>t</w:t>
            </w:r>
            <w:r w:rsidRPr="00705F1A">
              <w:rPr>
                <w:color w:val="auto"/>
                <w:spacing w:val="2"/>
                <w:w w:val="104"/>
                <w:sz w:val="18"/>
                <w:szCs w:val="18"/>
                <w:lang w:val="fr-CD" w:eastAsia="en-US"/>
              </w:rPr>
              <w:t>ot</w:t>
            </w:r>
            <w:r w:rsidRPr="00705F1A">
              <w:rPr>
                <w:color w:val="auto"/>
                <w:spacing w:val="-3"/>
                <w:w w:val="104"/>
                <w:sz w:val="18"/>
                <w:szCs w:val="18"/>
                <w:lang w:val="fr-CD" w:eastAsia="en-US"/>
              </w:rPr>
              <w:t>a</w:t>
            </w:r>
            <w:r w:rsidRPr="00705F1A">
              <w:rPr>
                <w:color w:val="auto"/>
                <w:w w:val="104"/>
                <w:sz w:val="18"/>
                <w:szCs w:val="18"/>
                <w:lang w:val="fr-CD" w:eastAsia="en-US"/>
              </w:rPr>
              <w:t>l</w:t>
            </w:r>
          </w:p>
          <w:p w14:paraId="14DB7635"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P</w:t>
            </w:r>
            <w:r w:rsidRPr="00705F1A">
              <w:rPr>
                <w:color w:val="auto"/>
                <w:spacing w:val="1"/>
                <w:w w:val="104"/>
                <w:sz w:val="18"/>
                <w:szCs w:val="18"/>
                <w:lang w:val="fr-CD" w:eastAsia="en-US"/>
              </w:rPr>
              <w:t>I</w:t>
            </w:r>
            <w:r w:rsidRPr="00705F1A">
              <w:rPr>
                <w:color w:val="auto"/>
                <w:spacing w:val="-1"/>
                <w:w w:val="104"/>
                <w:sz w:val="18"/>
                <w:szCs w:val="18"/>
                <w:lang w:val="fr-CD" w:eastAsia="en-US"/>
              </w:rPr>
              <w:t>R</w:t>
            </w:r>
            <w:r w:rsidRPr="00705F1A">
              <w:rPr>
                <w:color w:val="auto"/>
                <w:w w:val="104"/>
                <w:sz w:val="18"/>
                <w:szCs w:val="18"/>
                <w:lang w:val="fr-CD" w:eastAsia="en-US"/>
              </w:rPr>
              <w:t>E</w:t>
            </w:r>
            <w:r w:rsidRPr="00705F1A">
              <w:rPr>
                <w:color w:val="auto"/>
                <w:spacing w:val="2"/>
                <w:w w:val="104"/>
                <w:sz w:val="18"/>
                <w:szCs w:val="18"/>
                <w:lang w:val="fr-CD" w:eastAsia="en-US"/>
              </w:rPr>
              <w:t>D</w:t>
            </w:r>
            <w:r w:rsidRPr="00705F1A">
              <w:rPr>
                <w:color w:val="auto"/>
                <w:w w:val="104"/>
                <w:sz w:val="18"/>
                <w:szCs w:val="18"/>
                <w:lang w:val="fr-CD" w:eastAsia="en-US"/>
              </w:rPr>
              <w:t>D</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D9015E7" w14:textId="4FEA3BFF"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A l</w:t>
            </w:r>
            <w:r w:rsidRPr="00F33D34">
              <w:rPr>
                <w:rFonts w:eastAsiaTheme="minorEastAsia"/>
                <w:color w:val="auto"/>
                <w:sz w:val="18"/>
                <w:szCs w:val="18"/>
                <w:lang w:val="fr-CD" w:eastAsia="ja-JP"/>
              </w:rPr>
              <w:t>a saison B 2021 (provisoire)</w:t>
            </w:r>
          </w:p>
          <w:p w14:paraId="1AE18BED" w14:textId="5A0169B8" w:rsidR="00907475" w:rsidRPr="00F33D34" w:rsidRDefault="00907475" w:rsidP="00970EE2">
            <w:pPr>
              <w:widowControl w:val="0"/>
              <w:spacing w:after="0" w:line="0" w:lineRule="atLeast"/>
              <w:ind w:left="96" w:right="-23" w:firstLine="0"/>
              <w:jc w:val="left"/>
              <w:rPr>
                <w:color w:val="auto"/>
                <w:sz w:val="18"/>
                <w:szCs w:val="18"/>
                <w:lang w:val="fr-CD" w:eastAsia="en-US"/>
              </w:rPr>
            </w:pPr>
            <w:r w:rsidRPr="00F33D34">
              <w:rPr>
                <w:color w:val="auto"/>
                <w:sz w:val="18"/>
                <w:szCs w:val="18"/>
                <w:lang w:val="fr-CD" w:eastAsia="en-US"/>
              </w:rPr>
              <w:t>Savanes : 326 ha</w:t>
            </w:r>
          </w:p>
          <w:p w14:paraId="7345A7E7" w14:textId="03418BB1" w:rsidR="00907475" w:rsidRPr="00F33D34" w:rsidRDefault="00907475" w:rsidP="00970EE2">
            <w:pPr>
              <w:widowControl w:val="0"/>
              <w:spacing w:after="0" w:line="0" w:lineRule="atLeast"/>
              <w:ind w:left="96" w:right="-23" w:firstLine="0"/>
              <w:jc w:val="left"/>
              <w:rPr>
                <w:color w:val="auto"/>
                <w:sz w:val="18"/>
                <w:szCs w:val="18"/>
                <w:lang w:val="fr-CD" w:eastAsia="en-US"/>
              </w:rPr>
            </w:pPr>
            <w:r w:rsidRPr="00F33D34">
              <w:rPr>
                <w:color w:val="auto"/>
                <w:w w:val="104"/>
                <w:sz w:val="18"/>
                <w:szCs w:val="18"/>
                <w:lang w:val="fr-CD" w:eastAsia="en-US"/>
              </w:rPr>
              <w:t>F</w:t>
            </w:r>
            <w:r w:rsidRPr="00F33D34">
              <w:rPr>
                <w:color w:val="auto"/>
                <w:spacing w:val="-1"/>
                <w:w w:val="104"/>
                <w:sz w:val="18"/>
                <w:szCs w:val="18"/>
                <w:lang w:val="fr-CD" w:eastAsia="en-US"/>
              </w:rPr>
              <w:t>o</w:t>
            </w:r>
            <w:r w:rsidRPr="00F33D34">
              <w:rPr>
                <w:color w:val="auto"/>
                <w:spacing w:val="2"/>
                <w:w w:val="104"/>
                <w:sz w:val="18"/>
                <w:szCs w:val="18"/>
                <w:lang w:val="fr-CD" w:eastAsia="en-US"/>
              </w:rPr>
              <w:t>r</w:t>
            </w:r>
            <w:r w:rsidRPr="00F33D34">
              <w:rPr>
                <w:color w:val="auto"/>
                <w:spacing w:val="-2"/>
                <w:w w:val="104"/>
                <w:sz w:val="18"/>
                <w:szCs w:val="18"/>
                <w:lang w:val="fr-CD" w:eastAsia="en-US"/>
              </w:rPr>
              <w:t>ê</w:t>
            </w:r>
            <w:r w:rsidRPr="00F33D34">
              <w:rPr>
                <w:color w:val="auto"/>
                <w:w w:val="104"/>
                <w:sz w:val="18"/>
                <w:szCs w:val="18"/>
                <w:lang w:val="fr-CD" w:eastAsia="en-US"/>
              </w:rPr>
              <w:t>ts dégradées : 13 ha</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8E291AE" w14:textId="28928AC3" w:rsidR="00907475" w:rsidRPr="00F33D34" w:rsidRDefault="00907475" w:rsidP="00970EE2">
            <w:pPr>
              <w:widowControl w:val="0"/>
              <w:spacing w:after="0" w:line="0" w:lineRule="atLeast"/>
              <w:ind w:left="97" w:right="-20" w:firstLine="0"/>
              <w:jc w:val="left"/>
              <w:rPr>
                <w:rFonts w:eastAsiaTheme="minorEastAsia"/>
                <w:color w:val="auto"/>
                <w:sz w:val="18"/>
                <w:szCs w:val="18"/>
                <w:lang w:val="fr-CD" w:eastAsia="ja-JP"/>
              </w:rPr>
            </w:pPr>
            <w:r w:rsidRPr="00F33D34">
              <w:rPr>
                <w:color w:val="auto"/>
                <w:sz w:val="18"/>
                <w:szCs w:val="18"/>
                <w:lang w:val="fr-CD" w:eastAsia="en-US"/>
              </w:rPr>
              <w:t>Jusqu</w:t>
            </w:r>
            <w:r w:rsidR="001763EB" w:rsidRPr="00F33D34">
              <w:rPr>
                <w:color w:val="auto"/>
                <w:sz w:val="18"/>
                <w:szCs w:val="18"/>
                <w:lang w:val="fr-CD" w:eastAsia="en-US"/>
              </w:rPr>
              <w:t>’</w:t>
            </w:r>
            <w:r w:rsidRPr="00F33D34">
              <w:rPr>
                <w:color w:val="auto"/>
                <w:sz w:val="18"/>
                <w:szCs w:val="18"/>
                <w:lang w:val="fr-CD" w:eastAsia="en-US"/>
              </w:rPr>
              <w:t>à l</w:t>
            </w:r>
            <w:r w:rsidRPr="00F33D34">
              <w:rPr>
                <w:rFonts w:eastAsiaTheme="minorEastAsia"/>
                <w:color w:val="auto"/>
                <w:sz w:val="18"/>
                <w:szCs w:val="18"/>
                <w:lang w:val="fr-CD" w:eastAsia="ja-JP"/>
              </w:rPr>
              <w:t>a saison B 2021</w:t>
            </w:r>
          </w:p>
          <w:p w14:paraId="0AE9769F" w14:textId="27A67BA8" w:rsidR="00907475" w:rsidRPr="00F33D34" w:rsidRDefault="00907475" w:rsidP="00970EE2">
            <w:pPr>
              <w:widowControl w:val="0"/>
              <w:spacing w:after="0" w:line="0" w:lineRule="atLeast"/>
              <w:ind w:left="96" w:right="-23" w:firstLine="0"/>
              <w:jc w:val="left"/>
              <w:rPr>
                <w:color w:val="auto"/>
                <w:sz w:val="18"/>
                <w:szCs w:val="18"/>
                <w:lang w:val="fr-CD" w:eastAsia="en-US"/>
              </w:rPr>
            </w:pPr>
            <w:r w:rsidRPr="00F33D34">
              <w:rPr>
                <w:color w:val="auto"/>
                <w:sz w:val="18"/>
                <w:szCs w:val="18"/>
                <w:lang w:val="fr-CD" w:eastAsia="en-US"/>
              </w:rPr>
              <w:t>Savanes : 2342 ha</w:t>
            </w:r>
          </w:p>
          <w:p w14:paraId="5247467F" w14:textId="3978628A" w:rsidR="00907475" w:rsidRPr="00F33D34" w:rsidRDefault="00907475" w:rsidP="00970EE2">
            <w:pPr>
              <w:widowControl w:val="0"/>
              <w:spacing w:after="0" w:line="0" w:lineRule="atLeast"/>
              <w:ind w:left="96" w:right="-23" w:firstLine="0"/>
              <w:jc w:val="left"/>
              <w:rPr>
                <w:color w:val="auto"/>
                <w:sz w:val="18"/>
                <w:szCs w:val="18"/>
                <w:lang w:val="fr-CD" w:eastAsia="en-US"/>
              </w:rPr>
            </w:pPr>
            <w:r w:rsidRPr="00F33D34">
              <w:rPr>
                <w:color w:val="auto"/>
                <w:w w:val="104"/>
                <w:sz w:val="18"/>
                <w:szCs w:val="18"/>
                <w:lang w:val="fr-CD" w:eastAsia="en-US"/>
              </w:rPr>
              <w:t>F</w:t>
            </w:r>
            <w:r w:rsidRPr="00F33D34">
              <w:rPr>
                <w:color w:val="auto"/>
                <w:spacing w:val="-1"/>
                <w:w w:val="104"/>
                <w:sz w:val="18"/>
                <w:szCs w:val="18"/>
                <w:lang w:val="fr-CD" w:eastAsia="en-US"/>
              </w:rPr>
              <w:t>o</w:t>
            </w:r>
            <w:r w:rsidRPr="00F33D34">
              <w:rPr>
                <w:color w:val="auto"/>
                <w:spacing w:val="2"/>
                <w:w w:val="104"/>
                <w:sz w:val="18"/>
                <w:szCs w:val="18"/>
                <w:lang w:val="fr-CD" w:eastAsia="en-US"/>
              </w:rPr>
              <w:t>r</w:t>
            </w:r>
            <w:r w:rsidRPr="00F33D34">
              <w:rPr>
                <w:color w:val="auto"/>
                <w:spacing w:val="-2"/>
                <w:w w:val="104"/>
                <w:sz w:val="18"/>
                <w:szCs w:val="18"/>
                <w:lang w:val="fr-CD" w:eastAsia="en-US"/>
              </w:rPr>
              <w:t>ê</w:t>
            </w:r>
            <w:r w:rsidRPr="00F33D34">
              <w:rPr>
                <w:color w:val="auto"/>
                <w:w w:val="104"/>
                <w:sz w:val="18"/>
                <w:szCs w:val="18"/>
                <w:lang w:val="fr-CD" w:eastAsia="en-US"/>
              </w:rPr>
              <w:t>ts dégradées : 210 ha</w:t>
            </w:r>
          </w:p>
        </w:tc>
        <w:tc>
          <w:tcPr>
            <w:tcW w:w="2330" w:type="dxa"/>
            <w:tcBorders>
              <w:top w:val="single" w:sz="4" w:space="0" w:color="000000"/>
              <w:left w:val="single" w:sz="4" w:space="0" w:color="000000"/>
              <w:bottom w:val="single" w:sz="4" w:space="0" w:color="000000"/>
              <w:right w:val="single" w:sz="4" w:space="0" w:color="000000"/>
            </w:tcBorders>
          </w:tcPr>
          <w:p w14:paraId="7B016AC1" w14:textId="77777777" w:rsidR="00907475" w:rsidRPr="00F33D34"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354F1803" w14:textId="7FEB2543"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Oui</w:t>
            </w:r>
          </w:p>
        </w:tc>
      </w:tr>
      <w:tr w:rsidR="00907475" w:rsidRPr="00705F1A" w14:paraId="6BF1F43A" w14:textId="3658F652"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26495F0B" w14:textId="307C7173" w:rsidR="00907475" w:rsidRPr="00705F1A" w:rsidRDefault="00907475" w:rsidP="00970EE2">
            <w:pPr>
              <w:widowControl w:val="0"/>
              <w:spacing w:after="0" w:line="0" w:lineRule="atLeast"/>
              <w:ind w:left="100" w:right="239" w:firstLine="0"/>
              <w:jc w:val="left"/>
              <w:rPr>
                <w:color w:val="auto"/>
                <w:sz w:val="18"/>
                <w:szCs w:val="18"/>
                <w:lang w:val="fr-CD" w:eastAsia="en-US"/>
              </w:rPr>
            </w:pPr>
            <w:r w:rsidRPr="00705F1A">
              <w:rPr>
                <w:color w:val="auto"/>
                <w:spacing w:val="-1"/>
                <w:sz w:val="18"/>
                <w:szCs w:val="18"/>
                <w:lang w:val="fr-CD" w:eastAsia="en-US"/>
              </w:rPr>
              <w:t>A</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.6</w:t>
            </w:r>
            <w:r w:rsidRPr="00705F1A">
              <w:rPr>
                <w:color w:val="auto"/>
                <w:sz w:val="18"/>
                <w:szCs w:val="18"/>
                <w:lang w:val="fr-CD" w:eastAsia="en-US"/>
              </w:rPr>
              <w:t>.</w:t>
            </w:r>
            <w:r w:rsidRPr="00705F1A">
              <w:rPr>
                <w:rFonts w:eastAsia="Times New Roman"/>
                <w:color w:val="auto"/>
                <w:spacing w:val="16"/>
                <w:sz w:val="18"/>
                <w:szCs w:val="18"/>
                <w:lang w:val="fr-CD" w:eastAsia="en-US"/>
              </w:rPr>
              <w:t xml:space="preserve"> </w:t>
            </w:r>
            <w:r w:rsidRPr="00705F1A">
              <w:rPr>
                <w:color w:val="auto"/>
                <w:spacing w:val="-1"/>
                <w:sz w:val="18"/>
                <w:szCs w:val="18"/>
                <w:lang w:val="fr-CD" w:eastAsia="en-US"/>
              </w:rPr>
              <w:t>Nom</w:t>
            </w:r>
            <w:r w:rsidRPr="00705F1A">
              <w:rPr>
                <w:color w:val="auto"/>
                <w:sz w:val="18"/>
                <w:szCs w:val="18"/>
                <w:lang w:val="fr-CD" w:eastAsia="en-US"/>
              </w:rPr>
              <w:t>b</w:t>
            </w:r>
            <w:r w:rsidRPr="00705F1A">
              <w:rPr>
                <w:color w:val="auto"/>
                <w:spacing w:val="2"/>
                <w:sz w:val="18"/>
                <w:szCs w:val="18"/>
                <w:lang w:val="fr-CD" w:eastAsia="en-US"/>
              </w:rPr>
              <w:t>r</w:t>
            </w:r>
            <w:r w:rsidRPr="00705F1A">
              <w:rPr>
                <w:color w:val="auto"/>
                <w:sz w:val="18"/>
                <w:szCs w:val="18"/>
                <w:lang w:val="fr-CD" w:eastAsia="en-US"/>
              </w:rPr>
              <w:t>e</w:t>
            </w:r>
            <w:r w:rsidRPr="00705F1A">
              <w:rPr>
                <w:rFonts w:eastAsia="Times New Roman"/>
                <w:color w:val="auto"/>
                <w:spacing w:val="20"/>
                <w:sz w:val="18"/>
                <w:szCs w:val="18"/>
                <w:lang w:val="fr-CD" w:eastAsia="en-US"/>
              </w:rPr>
              <w:t xml:space="preserve"> </w:t>
            </w:r>
            <w:r w:rsidRPr="00705F1A">
              <w:rPr>
                <w:color w:val="auto"/>
                <w:sz w:val="18"/>
                <w:szCs w:val="18"/>
                <w:lang w:val="fr-CD" w:eastAsia="en-US"/>
              </w:rPr>
              <w:t>de</w:t>
            </w:r>
            <w:r w:rsidRPr="00705F1A">
              <w:rPr>
                <w:rFonts w:eastAsia="Times New Roman"/>
                <w:color w:val="auto"/>
                <w:spacing w:val="8"/>
                <w:sz w:val="18"/>
                <w:szCs w:val="18"/>
                <w:lang w:val="fr-CD" w:eastAsia="en-US"/>
              </w:rPr>
              <w:t xml:space="preserve"> </w:t>
            </w:r>
            <w:r w:rsidRPr="00705F1A">
              <w:rPr>
                <w:color w:val="auto"/>
                <w:spacing w:val="-1"/>
                <w:w w:val="104"/>
                <w:sz w:val="18"/>
                <w:szCs w:val="18"/>
                <w:lang w:val="fr-CD" w:eastAsia="en-US"/>
              </w:rPr>
              <w:t>m</w:t>
            </w:r>
            <w:r w:rsidRPr="00705F1A">
              <w:rPr>
                <w:color w:val="auto"/>
                <w:spacing w:val="-2"/>
                <w:w w:val="104"/>
                <w:sz w:val="18"/>
                <w:szCs w:val="18"/>
                <w:lang w:val="fr-CD" w:eastAsia="en-US"/>
              </w:rPr>
              <w:t>é</w:t>
            </w:r>
            <w:r w:rsidRPr="00705F1A">
              <w:rPr>
                <w:color w:val="auto"/>
                <w:spacing w:val="5"/>
                <w:w w:val="104"/>
                <w:sz w:val="18"/>
                <w:szCs w:val="18"/>
                <w:lang w:val="fr-CD" w:eastAsia="en-US"/>
              </w:rPr>
              <w:t>n</w:t>
            </w:r>
            <w:r w:rsidRPr="00705F1A">
              <w:rPr>
                <w:color w:val="auto"/>
                <w:spacing w:val="-3"/>
                <w:w w:val="104"/>
                <w:sz w:val="18"/>
                <w:szCs w:val="18"/>
                <w:lang w:val="fr-CD" w:eastAsia="en-US"/>
              </w:rPr>
              <w:t>a</w:t>
            </w:r>
            <w:r w:rsidRPr="00705F1A">
              <w:rPr>
                <w:color w:val="auto"/>
                <w:w w:val="104"/>
                <w:sz w:val="18"/>
                <w:szCs w:val="18"/>
                <w:lang w:val="fr-CD" w:eastAsia="en-US"/>
              </w:rPr>
              <w:t>g</w:t>
            </w:r>
            <w:r w:rsidRPr="00705F1A">
              <w:rPr>
                <w:color w:val="auto"/>
                <w:spacing w:val="-2"/>
                <w:w w:val="104"/>
                <w:sz w:val="18"/>
                <w:szCs w:val="18"/>
                <w:lang w:val="fr-CD" w:eastAsia="en-US"/>
              </w:rPr>
              <w:t>e</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spacing w:val="-3"/>
                <w:sz w:val="18"/>
                <w:szCs w:val="18"/>
                <w:lang w:val="fr-CD" w:eastAsia="en-US"/>
              </w:rPr>
              <w:t>a</w:t>
            </w:r>
            <w:r w:rsidRPr="00705F1A">
              <w:rPr>
                <w:color w:val="auto"/>
                <w:spacing w:val="2"/>
                <w:sz w:val="18"/>
                <w:szCs w:val="18"/>
                <w:lang w:val="fr-CD" w:eastAsia="en-US"/>
              </w:rPr>
              <w:t>p</w:t>
            </w:r>
            <w:r w:rsidRPr="00705F1A">
              <w:rPr>
                <w:color w:val="auto"/>
                <w:sz w:val="18"/>
                <w:szCs w:val="18"/>
                <w:lang w:val="fr-CD" w:eastAsia="en-US"/>
              </w:rPr>
              <w:t>pu</w:t>
            </w:r>
            <w:r w:rsidRPr="00705F1A">
              <w:rPr>
                <w:color w:val="auto"/>
                <w:spacing w:val="-1"/>
                <w:sz w:val="18"/>
                <w:szCs w:val="18"/>
                <w:lang w:val="fr-CD" w:eastAsia="en-US"/>
              </w:rPr>
              <w:t>y</w:t>
            </w:r>
            <w:r w:rsidRPr="00705F1A">
              <w:rPr>
                <w:color w:val="auto"/>
                <w:sz w:val="18"/>
                <w:szCs w:val="18"/>
                <w:lang w:val="fr-CD" w:eastAsia="en-US"/>
              </w:rPr>
              <w:t>és</w:t>
            </w:r>
            <w:r w:rsidRPr="00705F1A">
              <w:rPr>
                <w:rFonts w:eastAsia="Times New Roman"/>
                <w:color w:val="auto"/>
                <w:spacing w:val="23"/>
                <w:sz w:val="18"/>
                <w:szCs w:val="18"/>
                <w:lang w:val="fr-CD" w:eastAsia="en-US"/>
              </w:rPr>
              <w:t xml:space="preserve"> </w:t>
            </w:r>
            <w:r w:rsidRPr="00705F1A">
              <w:rPr>
                <w:color w:val="auto"/>
                <w:spacing w:val="-2"/>
                <w:sz w:val="18"/>
                <w:szCs w:val="18"/>
                <w:lang w:val="fr-CD" w:eastAsia="en-US"/>
              </w:rPr>
              <w:t>e</w:t>
            </w:r>
            <w:r w:rsidRPr="00705F1A">
              <w:rPr>
                <w:color w:val="auto"/>
                <w:sz w:val="18"/>
                <w:szCs w:val="18"/>
                <w:lang w:val="fr-CD" w:eastAsia="en-US"/>
              </w:rPr>
              <w:t>n</w:t>
            </w:r>
            <w:r w:rsidRPr="00705F1A">
              <w:rPr>
                <w:rFonts w:eastAsia="Times New Roman"/>
                <w:color w:val="auto"/>
                <w:spacing w:val="7"/>
                <w:sz w:val="18"/>
                <w:szCs w:val="18"/>
                <w:lang w:val="fr-CD" w:eastAsia="en-US"/>
              </w:rPr>
              <w:t xml:space="preserve"> </w:t>
            </w:r>
            <w:r w:rsidRPr="00705F1A">
              <w:rPr>
                <w:color w:val="auto"/>
                <w:spacing w:val="-1"/>
                <w:w w:val="104"/>
                <w:sz w:val="18"/>
                <w:szCs w:val="18"/>
                <w:lang w:val="fr-CD" w:eastAsia="en-US"/>
              </w:rPr>
              <w:t>a</w:t>
            </w:r>
            <w:r w:rsidRPr="00705F1A">
              <w:rPr>
                <w:color w:val="auto"/>
                <w:w w:val="104"/>
                <w:sz w:val="18"/>
                <w:szCs w:val="18"/>
                <w:lang w:val="fr-CD" w:eastAsia="en-US"/>
              </w:rPr>
              <w:t>g</w:t>
            </w:r>
            <w:r w:rsidRPr="00705F1A">
              <w:rPr>
                <w:color w:val="auto"/>
                <w:spacing w:val="-1"/>
                <w:w w:val="104"/>
                <w:sz w:val="18"/>
                <w:szCs w:val="18"/>
                <w:lang w:val="fr-CD" w:eastAsia="en-US"/>
              </w:rPr>
              <w:t>r</w:t>
            </w:r>
            <w:r w:rsidRPr="00705F1A">
              <w:rPr>
                <w:color w:val="auto"/>
                <w:spacing w:val="3"/>
                <w:w w:val="104"/>
                <w:sz w:val="18"/>
                <w:szCs w:val="18"/>
                <w:lang w:val="fr-CD" w:eastAsia="en-US"/>
              </w:rPr>
              <w:t>i</w:t>
            </w:r>
            <w:r w:rsidRPr="00705F1A">
              <w:rPr>
                <w:color w:val="auto"/>
                <w:w w:val="104"/>
                <w:sz w:val="18"/>
                <w:szCs w:val="18"/>
                <w:lang w:val="fr-CD" w:eastAsia="en-US"/>
              </w:rPr>
              <w:t>cultu</w:t>
            </w:r>
            <w:r w:rsidRPr="00705F1A">
              <w:rPr>
                <w:color w:val="auto"/>
                <w:spacing w:val="2"/>
                <w:w w:val="104"/>
                <w:sz w:val="18"/>
                <w:szCs w:val="18"/>
                <w:lang w:val="fr-CD" w:eastAsia="en-US"/>
              </w:rPr>
              <w:t>r</w:t>
            </w:r>
            <w:r w:rsidRPr="00705F1A">
              <w:rPr>
                <w:color w:val="auto"/>
                <w:w w:val="104"/>
                <w:sz w:val="18"/>
                <w:szCs w:val="18"/>
                <w:lang w:val="fr-CD" w:eastAsia="en-US"/>
              </w:rPr>
              <w:t xml:space="preserve">e </w:t>
            </w:r>
            <w:r w:rsidRPr="00705F1A">
              <w:rPr>
                <w:color w:val="auto"/>
                <w:spacing w:val="-3"/>
                <w:sz w:val="18"/>
                <w:szCs w:val="18"/>
                <w:lang w:val="fr-CD" w:eastAsia="en-US"/>
              </w:rPr>
              <w:t>v</w:t>
            </w:r>
            <w:r w:rsidRPr="00705F1A">
              <w:rPr>
                <w:color w:val="auto"/>
                <w:sz w:val="18"/>
                <w:szCs w:val="18"/>
                <w:lang w:val="fr-CD" w:eastAsia="en-US"/>
              </w:rPr>
              <w:t>i</w:t>
            </w:r>
            <w:r w:rsidRPr="00705F1A">
              <w:rPr>
                <w:color w:val="auto"/>
                <w:spacing w:val="-1"/>
                <w:sz w:val="18"/>
                <w:szCs w:val="18"/>
                <w:lang w:val="fr-CD" w:eastAsia="en-US"/>
              </w:rPr>
              <w:t>v</w:t>
            </w:r>
            <w:r w:rsidRPr="00705F1A">
              <w:rPr>
                <w:color w:val="auto"/>
                <w:spacing w:val="2"/>
                <w:sz w:val="18"/>
                <w:szCs w:val="18"/>
                <w:lang w:val="fr-CD" w:eastAsia="en-US"/>
              </w:rPr>
              <w:t>r</w:t>
            </w:r>
            <w:r w:rsidRPr="00705F1A">
              <w:rPr>
                <w:color w:val="auto"/>
                <w:sz w:val="18"/>
                <w:szCs w:val="18"/>
                <w:lang w:val="fr-CD" w:eastAsia="en-US"/>
              </w:rPr>
              <w:t>iè</w:t>
            </w:r>
            <w:r w:rsidRPr="00705F1A">
              <w:rPr>
                <w:color w:val="auto"/>
                <w:spacing w:val="2"/>
                <w:sz w:val="18"/>
                <w:szCs w:val="18"/>
                <w:lang w:val="fr-CD" w:eastAsia="en-US"/>
              </w:rPr>
              <w:t>r</w:t>
            </w:r>
            <w:r w:rsidRPr="00705F1A">
              <w:rPr>
                <w:color w:val="auto"/>
                <w:sz w:val="18"/>
                <w:szCs w:val="18"/>
                <w:lang w:val="fr-CD" w:eastAsia="en-US"/>
              </w:rPr>
              <w:t>e</w:t>
            </w:r>
            <w:r w:rsidRPr="00705F1A">
              <w:rPr>
                <w:rFonts w:eastAsia="Times New Roman"/>
                <w:color w:val="auto"/>
                <w:spacing w:val="18"/>
                <w:sz w:val="18"/>
                <w:szCs w:val="18"/>
                <w:lang w:val="fr-CD" w:eastAsia="en-US"/>
              </w:rPr>
              <w:t xml:space="preserve"> </w:t>
            </w: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sa</w:t>
            </w:r>
            <w:r w:rsidRPr="00705F1A">
              <w:rPr>
                <w:color w:val="auto"/>
                <w:spacing w:val="-1"/>
                <w:sz w:val="18"/>
                <w:szCs w:val="18"/>
                <w:lang w:val="fr-CD" w:eastAsia="en-US"/>
              </w:rPr>
              <w:t>va</w:t>
            </w:r>
            <w:r w:rsidRPr="00705F1A">
              <w:rPr>
                <w:color w:val="auto"/>
                <w:sz w:val="18"/>
                <w:szCs w:val="18"/>
                <w:lang w:val="fr-CD" w:eastAsia="en-US"/>
              </w:rPr>
              <w:t>nes</w:t>
            </w:r>
          </w:p>
          <w:p w14:paraId="67CFEA1B" w14:textId="49E18D7F" w:rsidR="00907475" w:rsidRPr="00705F1A" w:rsidRDefault="00907475" w:rsidP="00970EE2">
            <w:pPr>
              <w:widowControl w:val="0"/>
              <w:spacing w:after="0" w:line="0" w:lineRule="atLeast"/>
              <w:ind w:left="100" w:right="242"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w w:val="102"/>
                <w:sz w:val="18"/>
                <w:szCs w:val="18"/>
                <w:lang w:val="fr-CD" w:eastAsia="en-US"/>
              </w:rPr>
              <w:t>d</w:t>
            </w:r>
            <w:r w:rsidRPr="00705F1A">
              <w:rPr>
                <w:color w:val="auto"/>
                <w:w w:val="104"/>
                <w:sz w:val="18"/>
                <w:szCs w:val="18"/>
                <w:lang w:val="fr-CD" w:eastAsia="en-US"/>
              </w:rPr>
              <w:t>i</w:t>
            </w:r>
            <w:r w:rsidRPr="00705F1A">
              <w:rPr>
                <w:color w:val="auto"/>
                <w:w w:val="102"/>
                <w:sz w:val="18"/>
                <w:szCs w:val="18"/>
                <w:lang w:val="fr-CD" w:eastAsia="en-US"/>
              </w:rPr>
              <w:t>r</w:t>
            </w:r>
            <w:r w:rsidRPr="00705F1A">
              <w:rPr>
                <w:color w:val="auto"/>
                <w:spacing w:val="-1"/>
                <w:w w:val="99"/>
                <w:sz w:val="18"/>
                <w:szCs w:val="18"/>
                <w:lang w:val="fr-CD" w:eastAsia="en-US"/>
              </w:rPr>
              <w:t>e</w:t>
            </w:r>
            <w:r w:rsidRPr="00705F1A">
              <w:rPr>
                <w:color w:val="auto"/>
                <w:spacing w:val="-1"/>
                <w:w w:val="102"/>
                <w:sz w:val="18"/>
                <w:szCs w:val="18"/>
                <w:lang w:val="fr-CD" w:eastAsia="en-US"/>
              </w:rPr>
              <w:t>c</w:t>
            </w:r>
            <w:r w:rsidRPr="00705F1A">
              <w:rPr>
                <w:color w:val="auto"/>
                <w:w w:val="104"/>
                <w:sz w:val="18"/>
                <w:szCs w:val="18"/>
                <w:lang w:val="fr-CD" w:eastAsia="en-US"/>
              </w:rPr>
              <w:t>t</w:t>
            </w:r>
            <w:r w:rsidRPr="00705F1A">
              <w:rPr>
                <w:color w:val="auto"/>
                <w:spacing w:val="-1"/>
                <w:w w:val="99"/>
                <w:sz w:val="18"/>
                <w:szCs w:val="18"/>
                <w:lang w:val="fr-CD" w:eastAsia="en-US"/>
              </w:rPr>
              <w:t>e</w:t>
            </w:r>
            <w:r w:rsidRPr="00705F1A">
              <w:rPr>
                <w:color w:val="auto"/>
                <w:spacing w:val="3"/>
                <w:w w:val="103"/>
                <w:sz w:val="18"/>
                <w:szCs w:val="18"/>
                <w:lang w:val="fr-CD" w:eastAsia="en-US"/>
              </w:rPr>
              <w:t>m</w:t>
            </w:r>
            <w:r w:rsidRPr="00705F1A">
              <w:rPr>
                <w:color w:val="auto"/>
                <w:spacing w:val="-3"/>
                <w:w w:val="99"/>
                <w:sz w:val="18"/>
                <w:szCs w:val="18"/>
                <w:lang w:val="fr-CD" w:eastAsia="en-US"/>
              </w:rPr>
              <w:t>e</w:t>
            </w:r>
            <w:r w:rsidRPr="00705F1A">
              <w:rPr>
                <w:color w:val="auto"/>
                <w:spacing w:val="2"/>
                <w:w w:val="102"/>
                <w:sz w:val="18"/>
                <w:szCs w:val="18"/>
                <w:lang w:val="fr-CD" w:eastAsia="en-US"/>
              </w:rPr>
              <w:t>n</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à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E550818"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w w:val="104"/>
                <w:sz w:val="18"/>
                <w:szCs w:val="18"/>
                <w:lang w:val="fr-CD" w:eastAsia="en-US"/>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0F2444FB"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w w:val="104"/>
                <w:sz w:val="18"/>
                <w:szCs w:val="18"/>
                <w:lang w:val="fr-CD" w:eastAsia="en-US"/>
              </w:rPr>
              <w:t>t</w:t>
            </w:r>
            <w:r w:rsidRPr="00705F1A">
              <w:rPr>
                <w:color w:val="auto"/>
                <w:spacing w:val="2"/>
                <w:w w:val="104"/>
                <w:sz w:val="18"/>
                <w:szCs w:val="18"/>
                <w:lang w:val="fr-CD" w:eastAsia="en-US"/>
              </w:rPr>
              <w:t>ot</w:t>
            </w:r>
            <w:r w:rsidRPr="00705F1A">
              <w:rPr>
                <w:color w:val="auto"/>
                <w:spacing w:val="-3"/>
                <w:w w:val="104"/>
                <w:sz w:val="18"/>
                <w:szCs w:val="18"/>
                <w:lang w:val="fr-CD" w:eastAsia="en-US"/>
              </w:rPr>
              <w:t>a</w:t>
            </w:r>
            <w:r w:rsidRPr="00705F1A">
              <w:rPr>
                <w:color w:val="auto"/>
                <w:w w:val="104"/>
                <w:sz w:val="18"/>
                <w:szCs w:val="18"/>
                <w:lang w:val="fr-CD" w:eastAsia="en-US"/>
              </w:rPr>
              <w:t>l</w:t>
            </w:r>
          </w:p>
          <w:p w14:paraId="7D7716DD"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P</w:t>
            </w:r>
            <w:r w:rsidRPr="00705F1A">
              <w:rPr>
                <w:color w:val="auto"/>
                <w:spacing w:val="1"/>
                <w:w w:val="104"/>
                <w:sz w:val="18"/>
                <w:szCs w:val="18"/>
                <w:lang w:val="fr-CD" w:eastAsia="en-US"/>
              </w:rPr>
              <w:t>I</w:t>
            </w:r>
            <w:r w:rsidRPr="00705F1A">
              <w:rPr>
                <w:color w:val="auto"/>
                <w:spacing w:val="-1"/>
                <w:w w:val="104"/>
                <w:sz w:val="18"/>
                <w:szCs w:val="18"/>
                <w:lang w:val="fr-CD" w:eastAsia="en-US"/>
              </w:rPr>
              <w:t>R</w:t>
            </w:r>
            <w:r w:rsidRPr="00705F1A">
              <w:rPr>
                <w:color w:val="auto"/>
                <w:w w:val="104"/>
                <w:sz w:val="18"/>
                <w:szCs w:val="18"/>
                <w:lang w:val="fr-CD" w:eastAsia="en-US"/>
              </w:rPr>
              <w:t>E</w:t>
            </w:r>
            <w:r w:rsidRPr="00705F1A">
              <w:rPr>
                <w:color w:val="auto"/>
                <w:spacing w:val="2"/>
                <w:w w:val="104"/>
                <w:sz w:val="18"/>
                <w:szCs w:val="18"/>
                <w:lang w:val="fr-CD" w:eastAsia="en-US"/>
              </w:rPr>
              <w:t>D</w:t>
            </w:r>
            <w:r w:rsidRPr="00705F1A">
              <w:rPr>
                <w:color w:val="auto"/>
                <w:w w:val="104"/>
                <w:sz w:val="18"/>
                <w:szCs w:val="18"/>
                <w:lang w:val="fr-CD" w:eastAsia="en-US"/>
              </w:rPr>
              <w:t>D</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AA57E13" w14:textId="736E0B06" w:rsidR="00907475" w:rsidRPr="00F33D34" w:rsidRDefault="00907475" w:rsidP="00970EE2">
            <w:pPr>
              <w:widowControl w:val="0"/>
              <w:tabs>
                <w:tab w:val="center" w:pos="1046"/>
              </w:tabs>
              <w:spacing w:after="0" w:line="0" w:lineRule="atLeast"/>
              <w:ind w:left="97" w:right="-20" w:firstLine="0"/>
              <w:jc w:val="left"/>
              <w:rPr>
                <w:color w:val="auto"/>
                <w:sz w:val="18"/>
                <w:szCs w:val="18"/>
                <w:lang w:val="fr-CD" w:eastAsia="ja-JP"/>
              </w:rPr>
            </w:pPr>
            <w:r w:rsidRPr="00F33D34">
              <w:rPr>
                <w:rFonts w:eastAsia="Meiryo UI"/>
                <w:color w:val="auto"/>
                <w:sz w:val="18"/>
                <w:szCs w:val="18"/>
                <w:lang w:val="fr-CD" w:eastAsia="ja-JP"/>
              </w:rPr>
              <w:t xml:space="preserve">Environ 5 000 ménages dans les villages ayant participé à la saison B 2021 et la saison A 2022 </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147D9250" w14:textId="2828BF7E" w:rsidR="00907475" w:rsidRPr="00F33D34" w:rsidRDefault="00907475" w:rsidP="00970EE2">
            <w:pPr>
              <w:widowControl w:val="0"/>
              <w:spacing w:after="0" w:line="0" w:lineRule="atLeast"/>
              <w:ind w:left="97" w:right="-20" w:firstLine="0"/>
              <w:jc w:val="left"/>
              <w:rPr>
                <w:color w:val="auto"/>
                <w:spacing w:val="-1"/>
                <w:sz w:val="18"/>
                <w:szCs w:val="18"/>
                <w:lang w:val="fr-CD" w:eastAsia="en-US"/>
              </w:rPr>
            </w:pPr>
            <w:r w:rsidRPr="00F33D34">
              <w:rPr>
                <w:color w:val="auto"/>
                <w:spacing w:val="-1"/>
                <w:sz w:val="18"/>
                <w:szCs w:val="18"/>
                <w:lang w:val="fr-CD" w:eastAsia="en-US"/>
              </w:rPr>
              <w:t>11381 ménages sont appuyés dans les villages qui sont intégrés </w:t>
            </w:r>
            <w:r w:rsidR="00B0220B" w:rsidRPr="00F33D34">
              <w:rPr>
                <w:color w:val="auto"/>
                <w:spacing w:val="-1"/>
                <w:sz w:val="18"/>
                <w:szCs w:val="18"/>
                <w:lang w:val="fr-CD" w:eastAsia="en-US"/>
              </w:rPr>
              <w:t>en</w:t>
            </w:r>
            <w:r w:rsidR="00B0220B" w:rsidRPr="00F33D34">
              <w:rPr>
                <w:strike/>
                <w:color w:val="auto"/>
                <w:spacing w:val="-1"/>
                <w:sz w:val="18"/>
                <w:szCs w:val="18"/>
                <w:lang w:val="fr-CD" w:eastAsia="en-US"/>
              </w:rPr>
              <w:t xml:space="preserve"> </w:t>
            </w:r>
            <w:r w:rsidRPr="00F33D34">
              <w:rPr>
                <w:color w:val="auto"/>
                <w:spacing w:val="-1"/>
                <w:sz w:val="18"/>
                <w:szCs w:val="18"/>
                <w:lang w:val="fr-CD" w:eastAsia="en-US"/>
              </w:rPr>
              <w:t>saison 2019, 2020 et 2021</w:t>
            </w:r>
          </w:p>
          <w:p w14:paraId="29E25C0C" w14:textId="41B26AB1" w:rsidR="005C6960" w:rsidRPr="00F33D34" w:rsidRDefault="005C6960" w:rsidP="00970EE2">
            <w:pPr>
              <w:widowControl w:val="0"/>
              <w:spacing w:after="0" w:line="0" w:lineRule="atLeast"/>
              <w:ind w:left="96" w:right="193" w:firstLine="0"/>
              <w:jc w:val="left"/>
              <w:rPr>
                <w:color w:val="auto"/>
                <w:spacing w:val="-1"/>
                <w:sz w:val="18"/>
                <w:szCs w:val="18"/>
                <w:lang w:val="fr-CD" w:eastAsia="en-US"/>
              </w:rPr>
            </w:pPr>
            <w:r w:rsidRPr="00F33D34">
              <w:rPr>
                <w:color w:val="auto"/>
                <w:sz w:val="18"/>
                <w:szCs w:val="18"/>
                <w:lang w:val="fr-CD"/>
              </w:rPr>
              <w:t>(</w:t>
            </w:r>
            <w:proofErr w:type="gramStart"/>
            <w:r w:rsidRPr="00F33D34">
              <w:rPr>
                <w:color w:val="auto"/>
                <w:sz w:val="18"/>
                <w:szCs w:val="18"/>
                <w:lang w:val="fr-CD"/>
              </w:rPr>
              <w:t>hommes</w:t>
            </w:r>
            <w:proofErr w:type="gramEnd"/>
            <w:r w:rsidRPr="00F33D34">
              <w:rPr>
                <w:color w:val="auto"/>
                <w:sz w:val="18"/>
                <w:szCs w:val="18"/>
                <w:lang w:val="fr-CD"/>
              </w:rPr>
              <w:t> : 47%, femmes : 53%)</w:t>
            </w:r>
          </w:p>
        </w:tc>
        <w:tc>
          <w:tcPr>
            <w:tcW w:w="2330" w:type="dxa"/>
            <w:tcBorders>
              <w:top w:val="single" w:sz="4" w:space="0" w:color="000000"/>
              <w:left w:val="single" w:sz="4" w:space="0" w:color="000000"/>
              <w:bottom w:val="single" w:sz="4" w:space="0" w:color="000000"/>
              <w:right w:val="single" w:sz="4" w:space="0" w:color="000000"/>
            </w:tcBorders>
          </w:tcPr>
          <w:p w14:paraId="684F6472" w14:textId="77777777" w:rsidR="00907475" w:rsidRPr="00F33D34" w:rsidRDefault="00907475" w:rsidP="00970EE2">
            <w:pPr>
              <w:widowControl w:val="0"/>
              <w:spacing w:after="0" w:line="0" w:lineRule="atLeast"/>
              <w:ind w:left="97" w:right="-20" w:firstLine="0"/>
              <w:jc w:val="left"/>
              <w:rPr>
                <w:color w:val="auto"/>
                <w:spacing w:val="-1"/>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0DEE695B" w14:textId="5925ACFF" w:rsidR="00907475" w:rsidRPr="00F33D34" w:rsidRDefault="00907475" w:rsidP="00970EE2">
            <w:pPr>
              <w:widowControl w:val="0"/>
              <w:spacing w:after="0" w:line="0" w:lineRule="atLeast"/>
              <w:ind w:left="97" w:right="-20" w:firstLine="0"/>
              <w:jc w:val="left"/>
              <w:rPr>
                <w:color w:val="auto"/>
                <w:spacing w:val="-1"/>
                <w:sz w:val="18"/>
                <w:szCs w:val="18"/>
                <w:lang w:val="fr-CD" w:eastAsia="en-US"/>
              </w:rPr>
            </w:pPr>
            <w:r w:rsidRPr="00F33D34">
              <w:rPr>
                <w:color w:val="auto"/>
                <w:spacing w:val="-1"/>
                <w:sz w:val="18"/>
                <w:szCs w:val="18"/>
                <w:lang w:val="fr-CD" w:eastAsia="en-US"/>
              </w:rPr>
              <w:t>Non</w:t>
            </w:r>
          </w:p>
        </w:tc>
      </w:tr>
      <w:tr w:rsidR="00907475" w:rsidRPr="00705F1A" w14:paraId="7537BD28" w14:textId="0E4C7911"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3C3333EE" w14:textId="77777777" w:rsidR="00907475" w:rsidRPr="00705F1A" w:rsidRDefault="00907475" w:rsidP="00970EE2">
            <w:pPr>
              <w:widowControl w:val="0"/>
              <w:spacing w:after="0" w:line="0" w:lineRule="atLeast"/>
              <w:ind w:left="102" w:right="169" w:firstLine="0"/>
              <w:jc w:val="left"/>
              <w:rPr>
                <w:color w:val="auto"/>
                <w:spacing w:val="-1"/>
                <w:sz w:val="18"/>
                <w:szCs w:val="18"/>
                <w:lang w:val="fr-CD" w:eastAsia="en-US"/>
              </w:rPr>
            </w:pPr>
            <w:r w:rsidRPr="00705F1A">
              <w:rPr>
                <w:rFonts w:eastAsia="Calibri Light"/>
                <w:b/>
                <w:color w:val="auto"/>
                <w:spacing w:val="-2"/>
                <w:sz w:val="20"/>
                <w:szCs w:val="20"/>
                <w:lang w:val="fr-CD" w:eastAsia="en-US"/>
              </w:rPr>
              <w:lastRenderedPageBreak/>
              <w:t>Effet 2 : La consommation de bois énergie non durable diminue</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135C09CE" w14:textId="77777777" w:rsidR="00907475" w:rsidRPr="00705F1A" w:rsidRDefault="00907475" w:rsidP="00970EE2">
            <w:pPr>
              <w:widowControl w:val="0"/>
              <w:spacing w:after="0" w:line="0" w:lineRule="atLeast"/>
              <w:ind w:left="97" w:right="-20" w:firstLine="0"/>
              <w:jc w:val="left"/>
              <w:rPr>
                <w:color w:val="auto"/>
                <w:w w:val="104"/>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4CF0DD3B"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4A4E580C"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A94B02F"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08F56E02"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26CD2CB6" w14:textId="48CD59A8" w:rsidR="00907475" w:rsidRPr="008C65B0" w:rsidRDefault="00907475" w:rsidP="00970EE2">
            <w:pPr>
              <w:widowControl w:val="0"/>
              <w:spacing w:after="0" w:line="0" w:lineRule="atLeast"/>
              <w:ind w:left="97" w:right="-20" w:firstLine="0"/>
              <w:jc w:val="left"/>
              <w:rPr>
                <w:color w:val="FF0000"/>
                <w:sz w:val="18"/>
                <w:szCs w:val="18"/>
                <w:lang w:val="fr-CD" w:eastAsia="en-US"/>
              </w:rPr>
            </w:pPr>
          </w:p>
        </w:tc>
      </w:tr>
      <w:tr w:rsidR="00907475" w:rsidRPr="00705F1A" w14:paraId="27B8B837" w14:textId="28390A0D"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7660AFAC" w14:textId="3328D7DE" w:rsidR="00907475" w:rsidRPr="00705F1A" w:rsidRDefault="00907475" w:rsidP="00970EE2">
            <w:pPr>
              <w:widowControl w:val="0"/>
              <w:spacing w:after="0" w:line="250" w:lineRule="auto"/>
              <w:ind w:left="0" w:right="-36" w:firstLine="0"/>
              <w:jc w:val="left"/>
              <w:rPr>
                <w:color w:val="auto"/>
                <w:sz w:val="12"/>
                <w:szCs w:val="12"/>
                <w:lang w:val="fr-CD" w:eastAsia="en-US"/>
              </w:rPr>
            </w:pPr>
            <w:r w:rsidRPr="00705F1A">
              <w:rPr>
                <w:color w:val="auto"/>
                <w:spacing w:val="-3"/>
                <w:sz w:val="18"/>
                <w:szCs w:val="18"/>
                <w:lang w:val="fr-CD" w:eastAsia="en-US"/>
              </w:rPr>
              <w:t>E</w:t>
            </w:r>
            <w:r w:rsidRPr="00705F1A">
              <w:rPr>
                <w:color w:val="auto"/>
                <w:spacing w:val="1"/>
                <w:sz w:val="18"/>
                <w:szCs w:val="18"/>
                <w:lang w:val="fr-CD" w:eastAsia="en-US"/>
              </w:rPr>
              <w:t>.</w:t>
            </w:r>
            <w:r w:rsidRPr="00705F1A">
              <w:rPr>
                <w:color w:val="auto"/>
                <w:sz w:val="18"/>
                <w:szCs w:val="18"/>
                <w:lang w:val="fr-CD" w:eastAsia="en-US"/>
              </w:rPr>
              <w:t>E</w:t>
            </w:r>
            <w:r w:rsidRPr="00705F1A">
              <w:rPr>
                <w:color w:val="auto"/>
                <w:spacing w:val="-2"/>
                <w:sz w:val="18"/>
                <w:szCs w:val="18"/>
                <w:lang w:val="fr-CD" w:eastAsia="en-US"/>
              </w:rPr>
              <w:t>.</w:t>
            </w:r>
            <w:r w:rsidRPr="00705F1A">
              <w:rPr>
                <w:color w:val="auto"/>
                <w:spacing w:val="3"/>
                <w:sz w:val="18"/>
                <w:szCs w:val="18"/>
                <w:lang w:val="fr-CD" w:eastAsia="en-US"/>
              </w:rPr>
              <w:t>1</w:t>
            </w:r>
            <w:r w:rsidRPr="00705F1A">
              <w:rPr>
                <w:color w:val="auto"/>
                <w:sz w:val="18"/>
                <w:szCs w:val="18"/>
                <w:lang w:val="fr-CD" w:eastAsia="en-US"/>
              </w:rPr>
              <w:t>.</w:t>
            </w:r>
            <w:r w:rsidRPr="00705F1A">
              <w:rPr>
                <w:rFonts w:ascii="Times New Roman" w:eastAsia="Times New Roman" w:hAnsi="Times New Roman" w:cs="Times New Roman"/>
                <w:color w:val="auto"/>
                <w:spacing w:val="12"/>
                <w:sz w:val="18"/>
                <w:szCs w:val="18"/>
                <w:lang w:val="fr-CD" w:eastAsia="en-US"/>
              </w:rPr>
              <w:t xml:space="preserve"> </w:t>
            </w:r>
            <w:r w:rsidRPr="00705F1A">
              <w:rPr>
                <w:color w:val="auto"/>
                <w:spacing w:val="4"/>
                <w:sz w:val="18"/>
                <w:szCs w:val="18"/>
                <w:lang w:val="fr-CD" w:eastAsia="en-US"/>
              </w:rPr>
              <w:t>R</w:t>
            </w:r>
            <w:r w:rsidRPr="00705F1A">
              <w:rPr>
                <w:color w:val="auto"/>
                <w:spacing w:val="-3"/>
                <w:sz w:val="18"/>
                <w:szCs w:val="18"/>
                <w:lang w:val="fr-CD" w:eastAsia="en-US"/>
              </w:rPr>
              <w:t>a</w:t>
            </w:r>
            <w:r w:rsidRPr="00705F1A">
              <w:rPr>
                <w:color w:val="auto"/>
                <w:spacing w:val="2"/>
                <w:sz w:val="18"/>
                <w:szCs w:val="18"/>
                <w:lang w:val="fr-CD" w:eastAsia="en-US"/>
              </w:rPr>
              <w:t>t</w:t>
            </w:r>
            <w:r w:rsidRPr="00705F1A">
              <w:rPr>
                <w:color w:val="auto"/>
                <w:spacing w:val="-2"/>
                <w:sz w:val="18"/>
                <w:szCs w:val="18"/>
                <w:lang w:val="fr-CD" w:eastAsia="en-US"/>
              </w:rPr>
              <w:t>i</w:t>
            </w:r>
            <w:r w:rsidRPr="00705F1A">
              <w:rPr>
                <w:color w:val="auto"/>
                <w:sz w:val="18"/>
                <w:szCs w:val="18"/>
                <w:lang w:val="fr-CD" w:eastAsia="en-US"/>
              </w:rPr>
              <w:t>o</w:t>
            </w:r>
            <w:r w:rsidRPr="00705F1A">
              <w:rPr>
                <w:rFonts w:ascii="Times New Roman" w:eastAsia="Times New Roman" w:hAnsi="Times New Roman" w:cs="Times New Roman"/>
                <w:color w:val="auto"/>
                <w:spacing w:val="15"/>
                <w:sz w:val="18"/>
                <w:szCs w:val="18"/>
                <w:lang w:val="fr-CD" w:eastAsia="en-US"/>
              </w:rPr>
              <w:t xml:space="preserve"> </w:t>
            </w:r>
            <w:r w:rsidRPr="00705F1A">
              <w:rPr>
                <w:color w:val="auto"/>
                <w:sz w:val="18"/>
                <w:szCs w:val="18"/>
                <w:lang w:val="fr-CD" w:eastAsia="en-US"/>
              </w:rPr>
              <w:t>de</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spacing w:val="2"/>
                <w:sz w:val="18"/>
                <w:szCs w:val="18"/>
                <w:lang w:val="fr-CD" w:eastAsia="en-US"/>
              </w:rPr>
              <w:t>t</w:t>
            </w:r>
            <w:r w:rsidRPr="00705F1A">
              <w:rPr>
                <w:color w:val="auto"/>
                <w:spacing w:val="-1"/>
                <w:sz w:val="18"/>
                <w:szCs w:val="18"/>
                <w:lang w:val="fr-CD" w:eastAsia="en-US"/>
              </w:rPr>
              <w:t>o</w:t>
            </w:r>
            <w:r w:rsidRPr="00705F1A">
              <w:rPr>
                <w:color w:val="auto"/>
                <w:sz w:val="18"/>
                <w:szCs w:val="18"/>
                <w:lang w:val="fr-CD" w:eastAsia="en-US"/>
              </w:rPr>
              <w:t>n</w:t>
            </w:r>
            <w:r w:rsidRPr="00705F1A">
              <w:rPr>
                <w:color w:val="auto"/>
                <w:spacing w:val="2"/>
                <w:sz w:val="18"/>
                <w:szCs w:val="18"/>
                <w:lang w:val="fr-CD" w:eastAsia="en-US"/>
              </w:rPr>
              <w:t>n</w:t>
            </w:r>
            <w:r w:rsidRPr="00705F1A">
              <w:rPr>
                <w:color w:val="auto"/>
                <w:spacing w:val="-2"/>
                <w:sz w:val="18"/>
                <w:szCs w:val="18"/>
                <w:lang w:val="fr-CD" w:eastAsia="en-US"/>
              </w:rPr>
              <w:t>e</w:t>
            </w:r>
            <w:r w:rsidRPr="00705F1A">
              <w:rPr>
                <w:color w:val="auto"/>
                <w:sz w:val="18"/>
                <w:szCs w:val="18"/>
                <w:lang w:val="fr-CD" w:eastAsia="en-US"/>
              </w:rPr>
              <w:t>s</w:t>
            </w:r>
            <w:r w:rsidRPr="00705F1A">
              <w:rPr>
                <w:rFonts w:ascii="Times New Roman" w:eastAsia="Times New Roman" w:hAnsi="Times New Roman" w:cs="Times New Roman"/>
                <w:color w:val="auto"/>
                <w:spacing w:val="19"/>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w w:val="104"/>
                <w:sz w:val="18"/>
                <w:szCs w:val="18"/>
                <w:lang w:val="fr-CD" w:eastAsia="en-US"/>
              </w:rPr>
              <w:t>b</w:t>
            </w:r>
            <w:r w:rsidRPr="00705F1A">
              <w:rPr>
                <w:color w:val="auto"/>
                <w:spacing w:val="2"/>
                <w:w w:val="104"/>
                <w:sz w:val="18"/>
                <w:szCs w:val="18"/>
                <w:lang w:val="fr-CD" w:eastAsia="en-US"/>
              </w:rPr>
              <w:t>o</w:t>
            </w:r>
            <w:r w:rsidRPr="00705F1A">
              <w:rPr>
                <w:color w:val="auto"/>
                <w:w w:val="104"/>
                <w:sz w:val="18"/>
                <w:szCs w:val="18"/>
                <w:lang w:val="fr-CD" w:eastAsia="en-US"/>
              </w:rPr>
              <w:t>is</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1"/>
                <w:sz w:val="18"/>
                <w:szCs w:val="18"/>
                <w:lang w:val="fr-CD" w:eastAsia="en-US"/>
              </w:rPr>
              <w:t>r</w:t>
            </w:r>
            <w:r w:rsidRPr="00705F1A">
              <w:rPr>
                <w:color w:val="auto"/>
                <w:spacing w:val="2"/>
                <w:sz w:val="18"/>
                <w:szCs w:val="18"/>
                <w:lang w:val="fr-CD" w:eastAsia="en-US"/>
              </w:rPr>
              <w:t>o</w:t>
            </w:r>
            <w:r w:rsidRPr="00705F1A">
              <w:rPr>
                <w:color w:val="auto"/>
                <w:spacing w:val="-3"/>
                <w:sz w:val="18"/>
                <w:szCs w:val="18"/>
                <w:lang w:val="fr-CD" w:eastAsia="en-US"/>
              </w:rPr>
              <w:t>v</w:t>
            </w:r>
            <w:r w:rsidRPr="00705F1A">
              <w:rPr>
                <w:color w:val="auto"/>
                <w:sz w:val="18"/>
                <w:szCs w:val="18"/>
                <w:lang w:val="fr-CD" w:eastAsia="en-US"/>
              </w:rPr>
              <w:t>e</w:t>
            </w:r>
            <w:r w:rsidRPr="00705F1A">
              <w:rPr>
                <w:color w:val="auto"/>
                <w:spacing w:val="2"/>
                <w:sz w:val="18"/>
                <w:szCs w:val="18"/>
                <w:lang w:val="fr-CD" w:eastAsia="en-US"/>
              </w:rPr>
              <w:t>n</w:t>
            </w:r>
            <w:r w:rsidRPr="00705F1A">
              <w:rPr>
                <w:color w:val="auto"/>
                <w:spacing w:val="-1"/>
                <w:sz w:val="18"/>
                <w:szCs w:val="18"/>
                <w:lang w:val="fr-CD" w:eastAsia="en-US"/>
              </w:rPr>
              <w:t>a</w:t>
            </w:r>
            <w:r w:rsidRPr="00705F1A">
              <w:rPr>
                <w:color w:val="auto"/>
                <w:sz w:val="18"/>
                <w:szCs w:val="18"/>
                <w:lang w:val="fr-CD" w:eastAsia="en-US"/>
              </w:rPr>
              <w:t>nt</w:t>
            </w:r>
            <w:r w:rsidRPr="00705F1A">
              <w:rPr>
                <w:rFonts w:ascii="Times New Roman" w:eastAsia="Times New Roman" w:hAnsi="Times New Roman" w:cs="Times New Roman"/>
                <w:color w:val="auto"/>
                <w:spacing w:val="28"/>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spacing w:val="2"/>
                <w:w w:val="104"/>
                <w:sz w:val="18"/>
                <w:szCs w:val="18"/>
                <w:lang w:val="fr-CD" w:eastAsia="en-US"/>
              </w:rPr>
              <w:t>n</w:t>
            </w:r>
            <w:r w:rsidRPr="00705F1A">
              <w:rPr>
                <w:color w:val="auto"/>
                <w:spacing w:val="-1"/>
                <w:w w:val="104"/>
                <w:sz w:val="18"/>
                <w:szCs w:val="18"/>
                <w:lang w:val="fr-CD" w:eastAsia="en-US"/>
              </w:rPr>
              <w:t>o</w:t>
            </w:r>
            <w:r w:rsidRPr="00705F1A">
              <w:rPr>
                <w:color w:val="auto"/>
                <w:w w:val="104"/>
                <w:sz w:val="18"/>
                <w:szCs w:val="18"/>
                <w:lang w:val="fr-CD" w:eastAsia="en-US"/>
              </w:rPr>
              <w:t>u</w:t>
            </w:r>
            <w:r w:rsidRPr="00705F1A">
              <w:rPr>
                <w:color w:val="auto"/>
                <w:spacing w:val="-1"/>
                <w:w w:val="104"/>
                <w:sz w:val="18"/>
                <w:szCs w:val="18"/>
                <w:lang w:val="fr-CD" w:eastAsia="en-US"/>
              </w:rPr>
              <w:t>v</w:t>
            </w:r>
            <w:r w:rsidRPr="00705F1A">
              <w:rPr>
                <w:color w:val="auto"/>
                <w:w w:val="104"/>
                <w:sz w:val="18"/>
                <w:szCs w:val="18"/>
                <w:lang w:val="fr-CD" w:eastAsia="en-US"/>
              </w:rPr>
              <w:t>e</w:t>
            </w:r>
            <w:r w:rsidRPr="00705F1A">
              <w:rPr>
                <w:color w:val="auto"/>
                <w:spacing w:val="-2"/>
                <w:w w:val="104"/>
                <w:sz w:val="18"/>
                <w:szCs w:val="18"/>
                <w:lang w:val="fr-CD" w:eastAsia="en-US"/>
              </w:rPr>
              <w:t>l</w:t>
            </w:r>
            <w:r w:rsidRPr="00705F1A">
              <w:rPr>
                <w:color w:val="auto"/>
                <w:spacing w:val="3"/>
                <w:w w:val="104"/>
                <w:sz w:val="18"/>
                <w:szCs w:val="18"/>
                <w:lang w:val="fr-CD" w:eastAsia="en-US"/>
              </w:rPr>
              <w:t>l</w:t>
            </w:r>
            <w:r w:rsidRPr="00705F1A">
              <w:rPr>
                <w:color w:val="auto"/>
                <w:w w:val="104"/>
                <w:sz w:val="18"/>
                <w:szCs w:val="18"/>
                <w:lang w:val="fr-CD" w:eastAsia="en-US"/>
              </w:rPr>
              <w:t>es</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pacing w:val="1"/>
                <w:sz w:val="18"/>
                <w:szCs w:val="18"/>
                <w:lang w:val="fr-CD" w:eastAsia="en-US"/>
              </w:rPr>
              <w:t>s</w:t>
            </w:r>
            <w:r w:rsidRPr="00705F1A">
              <w:rPr>
                <w:color w:val="auto"/>
                <w:spacing w:val="-1"/>
                <w:sz w:val="18"/>
                <w:szCs w:val="18"/>
                <w:lang w:val="fr-CD" w:eastAsia="en-US"/>
              </w:rPr>
              <w:t>o</w:t>
            </w:r>
            <w:r w:rsidRPr="00705F1A">
              <w:rPr>
                <w:color w:val="auto"/>
                <w:sz w:val="18"/>
                <w:szCs w:val="18"/>
                <w:lang w:val="fr-CD" w:eastAsia="en-US"/>
              </w:rPr>
              <w:t>u</w:t>
            </w:r>
            <w:r w:rsidRPr="00705F1A">
              <w:rPr>
                <w:color w:val="auto"/>
                <w:spacing w:val="2"/>
                <w:sz w:val="18"/>
                <w:szCs w:val="18"/>
                <w:lang w:val="fr-CD" w:eastAsia="en-US"/>
              </w:rPr>
              <w:t>r</w:t>
            </w:r>
            <w:r w:rsidRPr="00705F1A">
              <w:rPr>
                <w:color w:val="auto"/>
                <w:sz w:val="18"/>
                <w:szCs w:val="18"/>
                <w:lang w:val="fr-CD" w:eastAsia="en-US"/>
              </w:rPr>
              <w:t>c</w:t>
            </w:r>
            <w:r w:rsidRPr="00705F1A">
              <w:rPr>
                <w:color w:val="auto"/>
                <w:spacing w:val="-2"/>
                <w:sz w:val="18"/>
                <w:szCs w:val="18"/>
                <w:lang w:val="fr-CD" w:eastAsia="en-US"/>
              </w:rPr>
              <w:t>e</w:t>
            </w:r>
            <w:r w:rsidRPr="00705F1A">
              <w:rPr>
                <w:color w:val="auto"/>
                <w:sz w:val="18"/>
                <w:szCs w:val="18"/>
                <w:lang w:val="fr-CD" w:eastAsia="en-US"/>
              </w:rPr>
              <w:t>s</w:t>
            </w:r>
            <w:r w:rsidRPr="00705F1A">
              <w:rPr>
                <w:rFonts w:ascii="Times New Roman" w:eastAsia="Times New Roman" w:hAnsi="Times New Roman" w:cs="Times New Roman"/>
                <w:color w:val="auto"/>
                <w:spacing w:val="21"/>
                <w:sz w:val="18"/>
                <w:szCs w:val="18"/>
                <w:lang w:val="fr-CD" w:eastAsia="en-US"/>
              </w:rPr>
              <w:t xml:space="preserve"> </w:t>
            </w:r>
            <w:r w:rsidRPr="00705F1A">
              <w:rPr>
                <w:color w:val="auto"/>
                <w:sz w:val="18"/>
                <w:szCs w:val="18"/>
                <w:lang w:val="fr-CD" w:eastAsia="en-US"/>
              </w:rPr>
              <w:t>d</w:t>
            </w:r>
            <w:r w:rsidRPr="00705F1A">
              <w:rPr>
                <w:color w:val="auto"/>
                <w:spacing w:val="2"/>
                <w:sz w:val="18"/>
                <w:szCs w:val="18"/>
                <w:lang w:val="fr-CD" w:eastAsia="en-US"/>
              </w:rPr>
              <w:t>u</w:t>
            </w:r>
            <w:r w:rsidRPr="00705F1A">
              <w:rPr>
                <w:color w:val="auto"/>
                <w:spacing w:val="-1"/>
                <w:sz w:val="18"/>
                <w:szCs w:val="18"/>
                <w:lang w:val="fr-CD" w:eastAsia="en-US"/>
              </w:rPr>
              <w:t>ra</w:t>
            </w:r>
            <w:r w:rsidRPr="00705F1A">
              <w:rPr>
                <w:color w:val="auto"/>
                <w:sz w:val="18"/>
                <w:szCs w:val="18"/>
                <w:lang w:val="fr-CD" w:eastAsia="en-US"/>
              </w:rPr>
              <w:t>bl</w:t>
            </w:r>
            <w:r w:rsidRPr="00705F1A">
              <w:rPr>
                <w:color w:val="auto"/>
                <w:spacing w:val="-2"/>
                <w:sz w:val="18"/>
                <w:szCs w:val="18"/>
                <w:lang w:val="fr-CD" w:eastAsia="en-US"/>
              </w:rPr>
              <w:t>e</w:t>
            </w:r>
            <w:r w:rsidRPr="00705F1A">
              <w:rPr>
                <w:color w:val="auto"/>
                <w:sz w:val="18"/>
                <w:szCs w:val="18"/>
                <w:lang w:val="fr-CD" w:eastAsia="en-US"/>
              </w:rPr>
              <w:t>s</w:t>
            </w:r>
            <w:r w:rsidRPr="00705F1A">
              <w:rPr>
                <w:rFonts w:ascii="Times New Roman" w:eastAsia="Times New Roman" w:hAnsi="Times New Roman" w:cs="Times New Roman"/>
                <w:color w:val="auto"/>
                <w:spacing w:val="24"/>
                <w:sz w:val="18"/>
                <w:szCs w:val="18"/>
                <w:lang w:val="fr-CD" w:eastAsia="en-US"/>
              </w:rPr>
              <w:t xml:space="preserve"> </w:t>
            </w:r>
            <w:r w:rsidRPr="00705F1A">
              <w:rPr>
                <w:color w:val="auto"/>
                <w:spacing w:val="3"/>
                <w:sz w:val="18"/>
                <w:szCs w:val="18"/>
                <w:lang w:val="fr-CD" w:eastAsia="en-US"/>
              </w:rPr>
              <w:t>(</w:t>
            </w:r>
            <w:r w:rsidRPr="00705F1A">
              <w:rPr>
                <w:color w:val="auto"/>
                <w:spacing w:val="-1"/>
                <w:sz w:val="18"/>
                <w:szCs w:val="18"/>
                <w:lang w:val="fr-CD" w:eastAsia="en-US"/>
              </w:rPr>
              <w:t>m</w:t>
            </w:r>
            <w:r w:rsidRPr="00705F1A">
              <w:rPr>
                <w:color w:val="auto"/>
                <w:sz w:val="18"/>
                <w:szCs w:val="18"/>
                <w:lang w:val="fr-CD" w:eastAsia="en-US"/>
              </w:rPr>
              <w:t>is</w:t>
            </w:r>
            <w:r w:rsidRPr="00705F1A">
              <w:rPr>
                <w:rFonts w:ascii="Times New Roman" w:eastAsia="Times New Roman" w:hAnsi="Times New Roman" w:cs="Times New Roman"/>
                <w:color w:val="auto"/>
                <w:spacing w:val="9"/>
                <w:sz w:val="18"/>
                <w:szCs w:val="18"/>
                <w:lang w:val="fr-CD" w:eastAsia="en-US"/>
              </w:rPr>
              <w:t xml:space="preserve"> </w:t>
            </w:r>
            <w:r w:rsidRPr="00705F1A">
              <w:rPr>
                <w:color w:val="auto"/>
                <w:w w:val="104"/>
                <w:sz w:val="18"/>
                <w:szCs w:val="18"/>
                <w:lang w:val="fr-CD" w:eastAsia="en-US"/>
              </w:rPr>
              <w:t>en</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défens</w:t>
            </w:r>
            <w:r w:rsidRPr="00705F1A">
              <w:rPr>
                <w:rFonts w:ascii="Times New Roman" w:eastAsia="Times New Roman" w:hAnsi="Times New Roman" w:cs="Times New Roman"/>
                <w:color w:val="auto"/>
                <w:spacing w:val="19"/>
                <w:sz w:val="18"/>
                <w:szCs w:val="18"/>
                <w:lang w:val="fr-CD" w:eastAsia="en-US"/>
              </w:rPr>
              <w:t xml:space="preserve"> </w:t>
            </w:r>
            <w:r w:rsidRPr="00705F1A">
              <w:rPr>
                <w:color w:val="auto"/>
                <w:sz w:val="18"/>
                <w:szCs w:val="18"/>
                <w:lang w:val="fr-CD" w:eastAsia="en-US"/>
              </w:rPr>
              <w:t>+</w:t>
            </w:r>
            <w:r w:rsidRPr="00705F1A">
              <w:rPr>
                <w:rFonts w:ascii="Times New Roman" w:eastAsia="Times New Roman" w:hAnsi="Times New Roman" w:cs="Times New Roman"/>
                <w:color w:val="auto"/>
                <w:sz w:val="18"/>
                <w:szCs w:val="18"/>
                <w:lang w:val="fr-CD" w:eastAsia="en-US"/>
              </w:rPr>
              <w:t xml:space="preserve"> </w:t>
            </w:r>
            <w:r w:rsidRPr="00705F1A">
              <w:rPr>
                <w:color w:val="auto"/>
                <w:spacing w:val="2"/>
                <w:w w:val="104"/>
                <w:sz w:val="18"/>
                <w:szCs w:val="18"/>
                <w:lang w:val="fr-CD" w:eastAsia="en-US"/>
              </w:rPr>
              <w:t>p</w:t>
            </w:r>
            <w:r w:rsidRPr="00705F1A">
              <w:rPr>
                <w:color w:val="auto"/>
                <w:spacing w:val="-2"/>
                <w:w w:val="104"/>
                <w:sz w:val="18"/>
                <w:szCs w:val="18"/>
                <w:lang w:val="fr-CD" w:eastAsia="en-US"/>
              </w:rPr>
              <w:t>l</w:t>
            </w:r>
            <w:r w:rsidRPr="00705F1A">
              <w:rPr>
                <w:color w:val="auto"/>
                <w:spacing w:val="-1"/>
                <w:w w:val="104"/>
                <w:sz w:val="18"/>
                <w:szCs w:val="18"/>
                <w:lang w:val="fr-CD" w:eastAsia="en-US"/>
              </w:rPr>
              <w:t>a</w:t>
            </w:r>
            <w:r w:rsidRPr="00705F1A">
              <w:rPr>
                <w:color w:val="auto"/>
                <w:w w:val="104"/>
                <w:sz w:val="18"/>
                <w:szCs w:val="18"/>
                <w:lang w:val="fr-CD" w:eastAsia="en-US"/>
              </w:rPr>
              <w:t>n</w:t>
            </w:r>
            <w:r w:rsidRPr="00705F1A">
              <w:rPr>
                <w:color w:val="auto"/>
                <w:spacing w:val="2"/>
                <w:w w:val="104"/>
                <w:sz w:val="18"/>
                <w:szCs w:val="18"/>
                <w:lang w:val="fr-CD" w:eastAsia="en-US"/>
              </w:rPr>
              <w:t>t</w:t>
            </w:r>
            <w:r w:rsidRPr="00705F1A">
              <w:rPr>
                <w:color w:val="auto"/>
                <w:spacing w:val="-3"/>
                <w:w w:val="104"/>
                <w:sz w:val="18"/>
                <w:szCs w:val="18"/>
                <w:lang w:val="fr-CD" w:eastAsia="en-US"/>
              </w:rPr>
              <w:t>a</w:t>
            </w:r>
            <w:r w:rsidRPr="00705F1A">
              <w:rPr>
                <w:color w:val="auto"/>
                <w:spacing w:val="2"/>
                <w:w w:val="104"/>
                <w:sz w:val="18"/>
                <w:szCs w:val="18"/>
                <w:lang w:val="fr-CD" w:eastAsia="en-US"/>
              </w:rPr>
              <w:t>t</w:t>
            </w:r>
            <w:r w:rsidRPr="00705F1A">
              <w:rPr>
                <w:color w:val="auto"/>
                <w:w w:val="104"/>
                <w:sz w:val="18"/>
                <w:szCs w:val="18"/>
                <w:lang w:val="fr-CD" w:eastAsia="en-US"/>
              </w:rPr>
              <w:t>i</w:t>
            </w:r>
            <w:r w:rsidRPr="00705F1A">
              <w:rPr>
                <w:color w:val="auto"/>
                <w:spacing w:val="-1"/>
                <w:w w:val="104"/>
                <w:sz w:val="18"/>
                <w:szCs w:val="18"/>
                <w:lang w:val="fr-CD" w:eastAsia="en-US"/>
              </w:rPr>
              <w:t>o</w:t>
            </w:r>
            <w:r w:rsidRPr="00705F1A">
              <w:rPr>
                <w:color w:val="auto"/>
                <w:w w:val="104"/>
                <w:sz w:val="18"/>
                <w:szCs w:val="18"/>
                <w:lang w:val="fr-CD" w:eastAsia="en-US"/>
              </w:rPr>
              <w:t>ns</w:t>
            </w:r>
            <w:r w:rsidRPr="00705F1A">
              <w:rPr>
                <w:rFonts w:ascii="Times New Roman" w:eastAsia="Times New Roman" w:hAnsi="Times New Roman" w:cs="Times New Roman"/>
                <w:color w:val="auto"/>
                <w:w w:val="104"/>
                <w:sz w:val="18"/>
                <w:szCs w:val="18"/>
                <w:lang w:val="fr-CD" w:eastAsia="en-US"/>
              </w:rPr>
              <w:t xml:space="preserve"> </w:t>
            </w:r>
            <w:r w:rsidR="007D1814" w:rsidRPr="00705F1A">
              <w:rPr>
                <w:color w:val="auto"/>
                <w:sz w:val="18"/>
                <w:szCs w:val="18"/>
                <w:lang w:val="fr-CD" w:eastAsia="en-US"/>
              </w:rPr>
              <w:t>d</w:t>
            </w:r>
            <w:r w:rsidR="007D1814" w:rsidRPr="00705F1A">
              <w:rPr>
                <w:color w:val="auto"/>
                <w:spacing w:val="1"/>
                <w:sz w:val="18"/>
                <w:szCs w:val="18"/>
                <w:lang w:val="fr-CD" w:eastAsia="en-US"/>
              </w:rPr>
              <w:t>’</w:t>
            </w:r>
            <w:r w:rsidR="007D1814" w:rsidRPr="00705F1A">
              <w:rPr>
                <w:color w:val="auto"/>
                <w:spacing w:val="-3"/>
                <w:sz w:val="18"/>
                <w:szCs w:val="18"/>
                <w:lang w:val="fr-CD" w:eastAsia="en-US"/>
              </w:rPr>
              <w:t>a</w:t>
            </w:r>
            <w:r w:rsidR="007D1814" w:rsidRPr="00705F1A">
              <w:rPr>
                <w:color w:val="auto"/>
                <w:sz w:val="18"/>
                <w:szCs w:val="18"/>
                <w:lang w:val="fr-CD" w:eastAsia="en-US"/>
              </w:rPr>
              <w:t>g</w:t>
            </w:r>
            <w:r w:rsidR="007D1814" w:rsidRPr="00705F1A">
              <w:rPr>
                <w:color w:val="auto"/>
                <w:spacing w:val="-1"/>
                <w:sz w:val="18"/>
                <w:szCs w:val="18"/>
                <w:lang w:val="fr-CD" w:eastAsia="en-US"/>
              </w:rPr>
              <w:t>r</w:t>
            </w:r>
            <w:r w:rsidR="007D1814" w:rsidRPr="00705F1A">
              <w:rPr>
                <w:color w:val="auto"/>
                <w:spacing w:val="2"/>
                <w:sz w:val="18"/>
                <w:szCs w:val="18"/>
                <w:lang w:val="fr-CD" w:eastAsia="en-US"/>
              </w:rPr>
              <w:t>o</w:t>
            </w:r>
            <w:r w:rsidR="007D1814" w:rsidRPr="00705F1A">
              <w:rPr>
                <w:color w:val="auto"/>
                <w:sz w:val="18"/>
                <w:szCs w:val="18"/>
                <w:lang w:val="fr-CD" w:eastAsia="en-US"/>
              </w:rPr>
              <w:t>f</w:t>
            </w:r>
            <w:r w:rsidR="007D1814" w:rsidRPr="00705F1A">
              <w:rPr>
                <w:color w:val="auto"/>
                <w:spacing w:val="-1"/>
                <w:sz w:val="18"/>
                <w:szCs w:val="18"/>
                <w:lang w:val="fr-CD" w:eastAsia="en-US"/>
              </w:rPr>
              <w:t>o</w:t>
            </w:r>
            <w:r w:rsidR="007D1814" w:rsidRPr="00705F1A">
              <w:rPr>
                <w:color w:val="auto"/>
                <w:spacing w:val="2"/>
                <w:sz w:val="18"/>
                <w:szCs w:val="18"/>
                <w:lang w:val="fr-CD" w:eastAsia="en-US"/>
              </w:rPr>
              <w:t>r</w:t>
            </w:r>
            <w:r w:rsidR="007D1814" w:rsidRPr="00705F1A">
              <w:rPr>
                <w:color w:val="auto"/>
                <w:spacing w:val="-2"/>
                <w:sz w:val="18"/>
                <w:szCs w:val="18"/>
                <w:lang w:val="fr-CD" w:eastAsia="en-US"/>
              </w:rPr>
              <w:t>e</w:t>
            </w:r>
            <w:r w:rsidR="007D1814" w:rsidRPr="00705F1A">
              <w:rPr>
                <w:color w:val="auto"/>
                <w:spacing w:val="1"/>
                <w:sz w:val="18"/>
                <w:szCs w:val="18"/>
                <w:lang w:val="fr-CD" w:eastAsia="en-US"/>
              </w:rPr>
              <w:t>s</w:t>
            </w:r>
            <w:r w:rsidR="007D1814" w:rsidRPr="00705F1A">
              <w:rPr>
                <w:color w:val="auto"/>
                <w:spacing w:val="2"/>
                <w:sz w:val="18"/>
                <w:szCs w:val="18"/>
                <w:lang w:val="fr-CD" w:eastAsia="en-US"/>
              </w:rPr>
              <w:t>t</w:t>
            </w:r>
            <w:r w:rsidR="007D1814" w:rsidRPr="00705F1A">
              <w:rPr>
                <w:color w:val="auto"/>
                <w:spacing w:val="-2"/>
                <w:sz w:val="18"/>
                <w:szCs w:val="18"/>
                <w:lang w:val="fr-CD" w:eastAsia="en-US"/>
              </w:rPr>
              <w:t>e</w:t>
            </w:r>
            <w:r w:rsidR="007D1814" w:rsidRPr="00705F1A">
              <w:rPr>
                <w:color w:val="auto"/>
                <w:spacing w:val="-1"/>
                <w:sz w:val="18"/>
                <w:szCs w:val="18"/>
                <w:lang w:val="fr-CD" w:eastAsia="en-US"/>
              </w:rPr>
              <w:t>r</w:t>
            </w:r>
            <w:r w:rsidR="007D1814" w:rsidRPr="00705F1A">
              <w:rPr>
                <w:color w:val="auto"/>
                <w:sz w:val="18"/>
                <w:szCs w:val="18"/>
                <w:lang w:val="fr-CD" w:eastAsia="en-US"/>
              </w:rPr>
              <w:t>ie)</w:t>
            </w:r>
            <w:r w:rsidR="007D1814" w:rsidRPr="00705F1A">
              <w:rPr>
                <w:rFonts w:ascii="Times New Roman" w:eastAsia="Times New Roman" w:hAnsi="Times New Roman" w:cs="Times New Roman"/>
                <w:color w:val="auto"/>
                <w:sz w:val="18"/>
                <w:szCs w:val="18"/>
                <w:lang w:val="fr-CD" w:eastAsia="en-US"/>
              </w:rPr>
              <w:t xml:space="preserve"> </w:t>
            </w:r>
            <w:r w:rsidR="007D1814" w:rsidRPr="00705F1A">
              <w:rPr>
                <w:rFonts w:ascii="Times New Roman" w:eastAsia="Times New Roman" w:hAnsi="Times New Roman" w:cs="Times New Roman"/>
                <w:color w:val="auto"/>
                <w:spacing w:val="4"/>
                <w:sz w:val="18"/>
                <w:szCs w:val="18"/>
                <w:lang w:val="fr-CD" w:eastAsia="en-US"/>
              </w:rPr>
              <w:t>sur</w:t>
            </w:r>
            <w:r w:rsidRPr="00705F1A">
              <w:rPr>
                <w:rFonts w:ascii="Times New Roman" w:eastAsia="Times New Roman" w:hAnsi="Times New Roman" w:cs="Times New Roman"/>
                <w:color w:val="auto"/>
                <w:spacing w:val="7"/>
                <w:sz w:val="18"/>
                <w:szCs w:val="18"/>
                <w:lang w:val="fr-CD" w:eastAsia="en-US"/>
              </w:rPr>
              <w:t xml:space="preserve"> </w:t>
            </w:r>
            <w:r w:rsidRPr="00705F1A">
              <w:rPr>
                <w:color w:val="auto"/>
                <w:w w:val="104"/>
                <w:sz w:val="18"/>
                <w:szCs w:val="18"/>
                <w:lang w:val="fr-CD" w:eastAsia="en-US"/>
              </w:rPr>
              <w:t>t</w:t>
            </w:r>
            <w:r w:rsidRPr="00705F1A">
              <w:rPr>
                <w:color w:val="auto"/>
                <w:spacing w:val="-1"/>
                <w:w w:val="104"/>
                <w:sz w:val="18"/>
                <w:szCs w:val="18"/>
                <w:lang w:val="fr-CD" w:eastAsia="en-US"/>
              </w:rPr>
              <w:t>o</w:t>
            </w:r>
            <w:r w:rsidRPr="00705F1A">
              <w:rPr>
                <w:color w:val="auto"/>
                <w:spacing w:val="2"/>
                <w:w w:val="104"/>
                <w:sz w:val="18"/>
                <w:szCs w:val="18"/>
                <w:lang w:val="fr-CD" w:eastAsia="en-US"/>
              </w:rPr>
              <w:t>n</w:t>
            </w:r>
            <w:r w:rsidRPr="00705F1A">
              <w:rPr>
                <w:color w:val="auto"/>
                <w:w w:val="104"/>
                <w:sz w:val="18"/>
                <w:szCs w:val="18"/>
                <w:lang w:val="fr-CD" w:eastAsia="en-US"/>
              </w:rPr>
              <w:t>nes</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de</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spacing w:val="2"/>
                <w:sz w:val="18"/>
                <w:szCs w:val="18"/>
                <w:lang w:val="fr-CD" w:eastAsia="en-US"/>
              </w:rPr>
              <w:t>p</w:t>
            </w:r>
            <w:r w:rsidRPr="00705F1A">
              <w:rPr>
                <w:color w:val="auto"/>
                <w:spacing w:val="-1"/>
                <w:sz w:val="18"/>
                <w:szCs w:val="18"/>
                <w:lang w:val="fr-CD" w:eastAsia="en-US"/>
              </w:rPr>
              <w:t>ro</w:t>
            </w:r>
            <w:r w:rsidRPr="00705F1A">
              <w:rPr>
                <w:color w:val="auto"/>
                <w:spacing w:val="2"/>
                <w:sz w:val="18"/>
                <w:szCs w:val="18"/>
                <w:lang w:val="fr-CD" w:eastAsia="en-US"/>
              </w:rPr>
              <w:t>d</w:t>
            </w:r>
            <w:r w:rsidRPr="00705F1A">
              <w:rPr>
                <w:color w:val="auto"/>
                <w:sz w:val="18"/>
                <w:szCs w:val="18"/>
                <w:lang w:val="fr-CD" w:eastAsia="en-US"/>
              </w:rPr>
              <w:t>ucti</w:t>
            </w:r>
            <w:r w:rsidRPr="00705F1A">
              <w:rPr>
                <w:color w:val="auto"/>
                <w:spacing w:val="2"/>
                <w:sz w:val="18"/>
                <w:szCs w:val="18"/>
                <w:lang w:val="fr-CD" w:eastAsia="en-US"/>
              </w:rPr>
              <w:t>o</w:t>
            </w:r>
            <w:r w:rsidRPr="00705F1A">
              <w:rPr>
                <w:color w:val="auto"/>
                <w:sz w:val="18"/>
                <w:szCs w:val="18"/>
                <w:lang w:val="fr-CD" w:eastAsia="en-US"/>
              </w:rPr>
              <w:t>n</w:t>
            </w:r>
            <w:r w:rsidRPr="00705F1A">
              <w:rPr>
                <w:rFonts w:ascii="Times New Roman" w:eastAsia="Times New Roman" w:hAnsi="Times New Roman" w:cs="Times New Roman"/>
                <w:color w:val="auto"/>
                <w:spacing w:val="30"/>
                <w:sz w:val="18"/>
                <w:szCs w:val="18"/>
                <w:lang w:val="fr-CD" w:eastAsia="en-US"/>
              </w:rPr>
              <w:t xml:space="preserve"> </w:t>
            </w:r>
            <w:r w:rsidRPr="00705F1A">
              <w:rPr>
                <w:color w:val="auto"/>
                <w:sz w:val="18"/>
                <w:szCs w:val="18"/>
                <w:lang w:val="fr-CD" w:eastAsia="en-US"/>
              </w:rPr>
              <w:t>t</w:t>
            </w:r>
            <w:r w:rsidRPr="00705F1A">
              <w:rPr>
                <w:color w:val="auto"/>
                <w:spacing w:val="-1"/>
                <w:sz w:val="18"/>
                <w:szCs w:val="18"/>
                <w:lang w:val="fr-CD" w:eastAsia="en-US"/>
              </w:rPr>
              <w:t>o</w:t>
            </w:r>
            <w:r w:rsidRPr="00705F1A">
              <w:rPr>
                <w:color w:val="auto"/>
                <w:spacing w:val="2"/>
                <w:sz w:val="18"/>
                <w:szCs w:val="18"/>
                <w:lang w:val="fr-CD" w:eastAsia="en-US"/>
              </w:rPr>
              <w:t>t</w:t>
            </w:r>
            <w:r w:rsidRPr="00705F1A">
              <w:rPr>
                <w:color w:val="auto"/>
                <w:spacing w:val="-3"/>
                <w:sz w:val="18"/>
                <w:szCs w:val="18"/>
                <w:lang w:val="fr-CD" w:eastAsia="en-US"/>
              </w:rPr>
              <w:t>a</w:t>
            </w:r>
            <w:r w:rsidRPr="00705F1A">
              <w:rPr>
                <w:color w:val="auto"/>
                <w:sz w:val="18"/>
                <w:szCs w:val="18"/>
                <w:lang w:val="fr-CD" w:eastAsia="en-US"/>
              </w:rPr>
              <w:t>le</w:t>
            </w:r>
            <w:r w:rsidRPr="00705F1A">
              <w:rPr>
                <w:color w:val="auto"/>
                <w:spacing w:val="-2"/>
                <w:sz w:val="18"/>
                <w:szCs w:val="18"/>
                <w:lang w:val="fr-CD" w:eastAsia="en-US"/>
              </w:rPr>
              <w:t xml:space="preserve"> à la f</w:t>
            </w:r>
            <w:r w:rsidRPr="00705F1A">
              <w:rPr>
                <w:color w:val="auto"/>
                <w:sz w:val="18"/>
                <w:szCs w:val="18"/>
                <w:lang w:val="fr-CD" w:eastAsia="en-US"/>
              </w:rPr>
              <w:t>in</w:t>
            </w:r>
            <w:r w:rsidRPr="00705F1A">
              <w:rPr>
                <w:rFonts w:ascii="Times New Roman" w:eastAsia="Times New Roman" w:hAnsi="Times New Roman" w:cs="Times New Roman"/>
                <w:color w:val="auto"/>
                <w:spacing w:val="9"/>
                <w:sz w:val="18"/>
                <w:szCs w:val="18"/>
                <w:lang w:val="fr-CD" w:eastAsia="en-US"/>
              </w:rPr>
              <w:t xml:space="preserve"> </w:t>
            </w:r>
            <w:r w:rsidRPr="00705F1A">
              <w:rPr>
                <w:color w:val="auto"/>
                <w:w w:val="104"/>
                <w:sz w:val="18"/>
                <w:szCs w:val="18"/>
                <w:lang w:val="fr-CD" w:eastAsia="en-US"/>
              </w:rPr>
              <w:t>du</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1"/>
                <w:w w:val="104"/>
                <w:sz w:val="18"/>
                <w:szCs w:val="18"/>
                <w:lang w:val="fr-CD" w:eastAsia="en-US"/>
              </w:rPr>
              <w:t>am</w:t>
            </w:r>
            <w:r w:rsidRPr="00705F1A">
              <w:rPr>
                <w:color w:val="auto"/>
                <w:spacing w:val="1"/>
                <w:w w:val="104"/>
                <w:sz w:val="18"/>
                <w:szCs w:val="18"/>
                <w:lang w:val="fr-CD" w:eastAsia="en-US"/>
              </w:rPr>
              <w:t>m</w:t>
            </w:r>
            <w:r w:rsidRPr="00705F1A">
              <w:rPr>
                <w:color w:val="auto"/>
                <w:w w:val="104"/>
                <w:sz w:val="18"/>
                <w:szCs w:val="18"/>
                <w:lang w:val="fr-CD" w:eastAsia="en-US"/>
              </w:rPr>
              <w:t>e</w:t>
            </w:r>
          </w:p>
          <w:p w14:paraId="1DFCC3D7" w14:textId="1046ECF4" w:rsidR="00907475" w:rsidRPr="00705F1A" w:rsidRDefault="00907475" w:rsidP="00970EE2">
            <w:pPr>
              <w:widowControl w:val="0"/>
              <w:spacing w:after="0" w:line="0" w:lineRule="atLeast"/>
              <w:ind w:left="100" w:right="239" w:firstLine="0"/>
              <w:jc w:val="left"/>
              <w:rPr>
                <w:rFonts w:eastAsia="Calibri Light"/>
                <w:b/>
                <w:color w:val="auto"/>
                <w:spacing w:val="-2"/>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ascii="Times New Roman" w:eastAsia="Times New Roman" w:hAnsi="Times New Roman" w:cs="Times New Roman"/>
                <w:color w:val="auto"/>
                <w:spacing w:val="12"/>
                <w:sz w:val="18"/>
                <w:szCs w:val="18"/>
                <w:lang w:val="fr-CD" w:eastAsia="en-US"/>
              </w:rPr>
              <w:t xml:space="preserve"> </w:t>
            </w:r>
            <w:r w:rsidRPr="00705F1A">
              <w:rPr>
                <w:color w:val="auto"/>
                <w:w w:val="102"/>
                <w:sz w:val="18"/>
                <w:szCs w:val="18"/>
                <w:lang w:val="fr-CD" w:eastAsia="en-US"/>
              </w:rPr>
              <w:t>d</w:t>
            </w:r>
            <w:r w:rsidRPr="00705F1A">
              <w:rPr>
                <w:color w:val="auto"/>
                <w:w w:val="104"/>
                <w:sz w:val="18"/>
                <w:szCs w:val="18"/>
                <w:lang w:val="fr-CD" w:eastAsia="en-US"/>
              </w:rPr>
              <w:t>i</w:t>
            </w:r>
            <w:r w:rsidRPr="00705F1A">
              <w:rPr>
                <w:color w:val="auto"/>
                <w:w w:val="102"/>
                <w:sz w:val="18"/>
                <w:szCs w:val="18"/>
                <w:lang w:val="fr-CD" w:eastAsia="en-US"/>
              </w:rPr>
              <w:t>r</w:t>
            </w:r>
            <w:r w:rsidRPr="00705F1A">
              <w:rPr>
                <w:color w:val="auto"/>
                <w:spacing w:val="-1"/>
                <w:w w:val="99"/>
                <w:sz w:val="18"/>
                <w:szCs w:val="18"/>
                <w:lang w:val="fr-CD" w:eastAsia="en-US"/>
              </w:rPr>
              <w:t>e</w:t>
            </w:r>
            <w:r w:rsidRPr="00705F1A">
              <w:rPr>
                <w:color w:val="auto"/>
                <w:spacing w:val="-1"/>
                <w:w w:val="102"/>
                <w:sz w:val="18"/>
                <w:szCs w:val="18"/>
                <w:lang w:val="fr-CD" w:eastAsia="en-US"/>
              </w:rPr>
              <w:t>c</w:t>
            </w:r>
            <w:r w:rsidRPr="00705F1A">
              <w:rPr>
                <w:color w:val="auto"/>
                <w:w w:val="104"/>
                <w:sz w:val="18"/>
                <w:szCs w:val="18"/>
                <w:lang w:val="fr-CD" w:eastAsia="en-US"/>
              </w:rPr>
              <w:t>t</w:t>
            </w:r>
            <w:r w:rsidRPr="00705F1A">
              <w:rPr>
                <w:color w:val="auto"/>
                <w:spacing w:val="-1"/>
                <w:w w:val="99"/>
                <w:sz w:val="18"/>
                <w:szCs w:val="18"/>
                <w:lang w:val="fr-CD" w:eastAsia="en-US"/>
              </w:rPr>
              <w:t>e</w:t>
            </w:r>
            <w:r w:rsidRPr="00705F1A">
              <w:rPr>
                <w:color w:val="auto"/>
                <w:spacing w:val="3"/>
                <w:w w:val="103"/>
                <w:sz w:val="18"/>
                <w:szCs w:val="18"/>
                <w:lang w:val="fr-CD" w:eastAsia="en-US"/>
              </w:rPr>
              <w:t>m</w:t>
            </w:r>
            <w:r w:rsidRPr="00705F1A">
              <w:rPr>
                <w:color w:val="auto"/>
                <w:spacing w:val="-3"/>
                <w:w w:val="99"/>
                <w:sz w:val="18"/>
                <w:szCs w:val="18"/>
                <w:lang w:val="fr-CD" w:eastAsia="en-US"/>
              </w:rPr>
              <w:t>e</w:t>
            </w:r>
            <w:r w:rsidRPr="00705F1A">
              <w:rPr>
                <w:color w:val="auto"/>
                <w:spacing w:val="2"/>
                <w:w w:val="102"/>
                <w:sz w:val="18"/>
                <w:szCs w:val="18"/>
                <w:lang w:val="fr-CD" w:eastAsia="en-US"/>
              </w:rPr>
              <w:t>n</w:t>
            </w:r>
            <w:r w:rsidRPr="00705F1A">
              <w:rPr>
                <w:color w:val="auto"/>
                <w:w w:val="104"/>
                <w:sz w:val="18"/>
                <w:szCs w:val="18"/>
                <w:lang w:val="fr-CD" w:eastAsia="en-US"/>
              </w:rPr>
              <w:t>t</w:t>
            </w:r>
            <w:r w:rsidRPr="00705F1A">
              <w:rPr>
                <w:rFonts w:ascii="Times New Roman" w:eastAsia="Times New Roman" w:hAnsi="Times New Roman" w:cs="Times New Roman"/>
                <w:color w:val="auto"/>
                <w:w w:val="104"/>
                <w:sz w:val="18"/>
                <w:szCs w:val="18"/>
                <w:lang w:val="fr-CD" w:eastAsia="en-US"/>
              </w:rPr>
              <w:t xml:space="preserve"> à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ascii="Times New Roman" w:eastAsia="Times New Roman" w:hAnsi="Times New Roman" w:cs="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04F1E19B" w14:textId="77777777" w:rsidR="00907475" w:rsidRPr="00705F1A" w:rsidRDefault="00907475" w:rsidP="00970EE2">
            <w:pPr>
              <w:widowControl w:val="0"/>
              <w:spacing w:after="0" w:line="0" w:lineRule="atLeast"/>
              <w:ind w:left="97" w:right="-20" w:firstLine="0"/>
              <w:jc w:val="left"/>
              <w:rPr>
                <w:color w:val="auto"/>
                <w:w w:val="104"/>
                <w:sz w:val="18"/>
                <w:szCs w:val="18"/>
                <w:lang w:val="fr-CD" w:eastAsia="en-US"/>
              </w:rPr>
            </w:pPr>
            <w:r w:rsidRPr="00705F1A">
              <w:rPr>
                <w:color w:val="auto"/>
                <w:spacing w:val="-1"/>
                <w:sz w:val="18"/>
                <w:szCs w:val="18"/>
                <w:lang w:val="fr-CD" w:eastAsia="en-US"/>
              </w:rPr>
              <w:t>Pa</w:t>
            </w:r>
            <w:r w:rsidRPr="00705F1A">
              <w:rPr>
                <w:color w:val="auto"/>
                <w:sz w:val="18"/>
                <w:szCs w:val="18"/>
                <w:lang w:val="fr-CD" w:eastAsia="en-US"/>
              </w:rPr>
              <w:t>s</w:t>
            </w:r>
            <w:r w:rsidRPr="00705F1A">
              <w:rPr>
                <w:rFonts w:ascii="Times New Roman" w:eastAsia="Times New Roman" w:hAnsi="Times New Roman" w:cs="Times New Roman"/>
                <w:color w:val="auto"/>
                <w:spacing w:val="9"/>
                <w:sz w:val="18"/>
                <w:szCs w:val="18"/>
                <w:lang w:val="fr-CD" w:eastAsia="en-US"/>
              </w:rPr>
              <w:t xml:space="preserve"> </w:t>
            </w:r>
            <w:r w:rsidRPr="00705F1A">
              <w:rPr>
                <w:color w:val="auto"/>
                <w:sz w:val="18"/>
                <w:szCs w:val="18"/>
                <w:lang w:val="fr-CD" w:eastAsia="en-US"/>
              </w:rPr>
              <w:t>d</w:t>
            </w:r>
            <w:r w:rsidRPr="00705F1A">
              <w:rPr>
                <w:color w:val="auto"/>
                <w:spacing w:val="-1"/>
                <w:sz w:val="18"/>
                <w:szCs w:val="18"/>
                <w:lang w:val="fr-CD" w:eastAsia="en-US"/>
              </w:rPr>
              <w:t>’</w:t>
            </w:r>
            <w:r w:rsidRPr="00705F1A">
              <w:rPr>
                <w:color w:val="auto"/>
                <w:sz w:val="18"/>
                <w:szCs w:val="18"/>
                <w:lang w:val="fr-CD" w:eastAsia="en-US"/>
              </w:rPr>
              <w:t>e</w:t>
            </w:r>
            <w:r w:rsidRPr="00705F1A">
              <w:rPr>
                <w:color w:val="auto"/>
                <w:spacing w:val="1"/>
                <w:sz w:val="18"/>
                <w:szCs w:val="18"/>
                <w:lang w:val="fr-CD" w:eastAsia="en-US"/>
              </w:rPr>
              <w:t>s</w:t>
            </w:r>
            <w:r w:rsidRPr="00705F1A">
              <w:rPr>
                <w:color w:val="auto"/>
                <w:sz w:val="18"/>
                <w:szCs w:val="18"/>
                <w:lang w:val="fr-CD" w:eastAsia="en-US"/>
              </w:rPr>
              <w:t>t</w:t>
            </w:r>
            <w:r w:rsidRPr="00705F1A">
              <w:rPr>
                <w:color w:val="auto"/>
                <w:spacing w:val="3"/>
                <w:sz w:val="18"/>
                <w:szCs w:val="18"/>
                <w:lang w:val="fr-CD" w:eastAsia="en-US"/>
              </w:rPr>
              <w:t>i</w:t>
            </w:r>
            <w:r w:rsidRPr="00705F1A">
              <w:rPr>
                <w:color w:val="auto"/>
                <w:spacing w:val="1"/>
                <w:sz w:val="18"/>
                <w:szCs w:val="18"/>
                <w:lang w:val="fr-CD" w:eastAsia="en-US"/>
              </w:rPr>
              <w:t>m</w:t>
            </w:r>
            <w:r w:rsidRPr="00705F1A">
              <w:rPr>
                <w:color w:val="auto"/>
                <w:spacing w:val="-3"/>
                <w:sz w:val="18"/>
                <w:szCs w:val="18"/>
                <w:lang w:val="fr-CD" w:eastAsia="en-US"/>
              </w:rPr>
              <w:t>a</w:t>
            </w:r>
            <w:r w:rsidRPr="00705F1A">
              <w:rPr>
                <w:color w:val="auto"/>
                <w:spacing w:val="2"/>
                <w:sz w:val="18"/>
                <w:szCs w:val="18"/>
                <w:lang w:val="fr-CD" w:eastAsia="en-US"/>
              </w:rPr>
              <w:t>t</w:t>
            </w:r>
            <w:r w:rsidRPr="00705F1A">
              <w:rPr>
                <w:color w:val="auto"/>
                <w:sz w:val="18"/>
                <w:szCs w:val="18"/>
                <w:lang w:val="fr-CD" w:eastAsia="en-US"/>
              </w:rPr>
              <w:t>i</w:t>
            </w:r>
            <w:r w:rsidRPr="00705F1A">
              <w:rPr>
                <w:color w:val="auto"/>
                <w:spacing w:val="-1"/>
                <w:sz w:val="18"/>
                <w:szCs w:val="18"/>
                <w:lang w:val="fr-CD" w:eastAsia="en-US"/>
              </w:rPr>
              <w:t>o</w:t>
            </w:r>
            <w:r w:rsidRPr="00705F1A">
              <w:rPr>
                <w:color w:val="auto"/>
                <w:sz w:val="18"/>
                <w:szCs w:val="18"/>
                <w:lang w:val="fr-CD" w:eastAsia="en-US"/>
              </w:rPr>
              <w:t>n</w:t>
            </w:r>
            <w:r w:rsidRPr="00705F1A">
              <w:rPr>
                <w:rFonts w:ascii="Times New Roman" w:eastAsia="Times New Roman" w:hAnsi="Times New Roman" w:cs="Times New Roman"/>
                <w:color w:val="auto"/>
                <w:spacing w:val="35"/>
                <w:sz w:val="18"/>
                <w:szCs w:val="18"/>
                <w:lang w:val="fr-CD" w:eastAsia="en-US"/>
              </w:rPr>
              <w:t xml:space="preserve"> </w:t>
            </w:r>
            <w:r w:rsidRPr="00705F1A">
              <w:rPr>
                <w:color w:val="auto"/>
                <w:sz w:val="18"/>
                <w:szCs w:val="18"/>
                <w:lang w:val="fr-CD" w:eastAsia="en-US"/>
              </w:rPr>
              <w:t>de</w:t>
            </w:r>
            <w:r w:rsidRPr="00705F1A">
              <w:rPr>
                <w:rFonts w:ascii="Times New Roman" w:eastAsia="Times New Roman" w:hAnsi="Times New Roman" w:cs="Times New Roman"/>
                <w:color w:val="auto"/>
                <w:spacing w:val="5"/>
                <w:sz w:val="18"/>
                <w:szCs w:val="18"/>
                <w:lang w:val="fr-CD" w:eastAsia="en-US"/>
              </w:rPr>
              <w:t xml:space="preserve"> </w:t>
            </w:r>
            <w:r w:rsidRPr="00705F1A">
              <w:rPr>
                <w:color w:val="auto"/>
                <w:w w:val="104"/>
                <w:sz w:val="18"/>
                <w:szCs w:val="18"/>
                <w:lang w:val="fr-CD" w:eastAsia="en-US"/>
              </w:rPr>
              <w:t>la</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2"/>
                <w:sz w:val="18"/>
                <w:szCs w:val="18"/>
                <w:lang w:val="fr-CD" w:eastAsia="en-US"/>
              </w:rPr>
              <w:t>r</w:t>
            </w:r>
            <w:r w:rsidRPr="00705F1A">
              <w:rPr>
                <w:color w:val="auto"/>
                <w:spacing w:val="-1"/>
                <w:sz w:val="18"/>
                <w:szCs w:val="18"/>
                <w:lang w:val="fr-CD" w:eastAsia="en-US"/>
              </w:rPr>
              <w:t>o</w:t>
            </w:r>
            <w:r w:rsidRPr="00705F1A">
              <w:rPr>
                <w:color w:val="auto"/>
                <w:sz w:val="18"/>
                <w:szCs w:val="18"/>
                <w:lang w:val="fr-CD" w:eastAsia="en-US"/>
              </w:rPr>
              <w:t>d</w:t>
            </w:r>
            <w:r w:rsidRPr="00705F1A">
              <w:rPr>
                <w:color w:val="auto"/>
                <w:spacing w:val="2"/>
                <w:sz w:val="18"/>
                <w:szCs w:val="18"/>
                <w:lang w:val="fr-CD" w:eastAsia="en-US"/>
              </w:rPr>
              <w:t>u</w:t>
            </w:r>
            <w:r w:rsidRPr="00705F1A">
              <w:rPr>
                <w:color w:val="auto"/>
                <w:spacing w:val="-3"/>
                <w:sz w:val="18"/>
                <w:szCs w:val="18"/>
                <w:lang w:val="fr-CD" w:eastAsia="en-US"/>
              </w:rPr>
              <w:t>c</w:t>
            </w:r>
            <w:r w:rsidRPr="00705F1A">
              <w:rPr>
                <w:color w:val="auto"/>
                <w:spacing w:val="2"/>
                <w:sz w:val="18"/>
                <w:szCs w:val="18"/>
                <w:lang w:val="fr-CD" w:eastAsia="en-US"/>
              </w:rPr>
              <w:t>t</w:t>
            </w:r>
            <w:r w:rsidRPr="00705F1A">
              <w:rPr>
                <w:color w:val="auto"/>
                <w:sz w:val="18"/>
                <w:szCs w:val="18"/>
                <w:lang w:val="fr-CD" w:eastAsia="en-US"/>
              </w:rPr>
              <w:t>i</w:t>
            </w:r>
            <w:r w:rsidRPr="00705F1A">
              <w:rPr>
                <w:color w:val="auto"/>
                <w:spacing w:val="-1"/>
                <w:sz w:val="18"/>
                <w:szCs w:val="18"/>
                <w:lang w:val="fr-CD" w:eastAsia="en-US"/>
              </w:rPr>
              <w:t>o</w:t>
            </w:r>
            <w:r w:rsidRPr="00705F1A">
              <w:rPr>
                <w:color w:val="auto"/>
                <w:sz w:val="18"/>
                <w:szCs w:val="18"/>
                <w:lang w:val="fr-CD" w:eastAsia="en-US"/>
              </w:rPr>
              <w:t>n</w:t>
            </w:r>
            <w:r w:rsidRPr="00705F1A">
              <w:rPr>
                <w:rFonts w:ascii="Times New Roman" w:eastAsia="Times New Roman" w:hAnsi="Times New Roman" w:cs="Times New Roman"/>
                <w:color w:val="auto"/>
                <w:spacing w:val="30"/>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w w:val="104"/>
                <w:sz w:val="18"/>
                <w:szCs w:val="18"/>
                <w:lang w:val="fr-CD" w:eastAsia="en-US"/>
              </w:rPr>
              <w:t>b</w:t>
            </w:r>
            <w:r w:rsidRPr="00705F1A">
              <w:rPr>
                <w:color w:val="auto"/>
                <w:spacing w:val="2"/>
                <w:w w:val="104"/>
                <w:sz w:val="18"/>
                <w:szCs w:val="18"/>
                <w:lang w:val="fr-CD" w:eastAsia="en-US"/>
              </w:rPr>
              <w:t>o</w:t>
            </w:r>
            <w:r w:rsidRPr="00705F1A">
              <w:rPr>
                <w:color w:val="auto"/>
                <w:w w:val="104"/>
                <w:sz w:val="18"/>
                <w:szCs w:val="18"/>
                <w:lang w:val="fr-CD" w:eastAsia="en-US"/>
              </w:rPr>
              <w:t>i</w:t>
            </w:r>
            <w:r w:rsidRPr="00705F1A">
              <w:rPr>
                <w:color w:val="auto"/>
                <w:spacing w:val="-1"/>
                <w:w w:val="104"/>
                <w:sz w:val="18"/>
                <w:szCs w:val="18"/>
                <w:lang w:val="fr-CD" w:eastAsia="en-US"/>
              </w:rPr>
              <w:t>s</w:t>
            </w:r>
            <w:r w:rsidRPr="00705F1A">
              <w:rPr>
                <w:color w:val="auto"/>
                <w:w w:val="104"/>
                <w:sz w:val="18"/>
                <w:szCs w:val="18"/>
                <w:lang w:val="fr-CD" w:eastAsia="en-US"/>
              </w:rPr>
              <w:t>-</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pacing w:val="-2"/>
                <w:sz w:val="18"/>
                <w:szCs w:val="18"/>
                <w:lang w:val="fr-CD" w:eastAsia="en-US"/>
              </w:rPr>
              <w:t>é</w:t>
            </w:r>
            <w:r w:rsidRPr="00705F1A">
              <w:rPr>
                <w:color w:val="auto"/>
                <w:spacing w:val="2"/>
                <w:sz w:val="18"/>
                <w:szCs w:val="18"/>
                <w:lang w:val="fr-CD" w:eastAsia="en-US"/>
              </w:rPr>
              <w:t>n</w:t>
            </w:r>
            <w:r w:rsidRPr="00705F1A">
              <w:rPr>
                <w:color w:val="auto"/>
                <w:spacing w:val="-2"/>
                <w:sz w:val="18"/>
                <w:szCs w:val="18"/>
                <w:lang w:val="fr-CD" w:eastAsia="en-US"/>
              </w:rPr>
              <w:t>e</w:t>
            </w:r>
            <w:r w:rsidRPr="00705F1A">
              <w:rPr>
                <w:color w:val="auto"/>
                <w:spacing w:val="2"/>
                <w:sz w:val="18"/>
                <w:szCs w:val="18"/>
                <w:lang w:val="fr-CD" w:eastAsia="en-US"/>
              </w:rPr>
              <w:t>r</w:t>
            </w:r>
            <w:r w:rsidRPr="00705F1A">
              <w:rPr>
                <w:color w:val="auto"/>
                <w:spacing w:val="-2"/>
                <w:sz w:val="18"/>
                <w:szCs w:val="18"/>
                <w:lang w:val="fr-CD" w:eastAsia="en-US"/>
              </w:rPr>
              <w:t>g</w:t>
            </w:r>
            <w:r w:rsidRPr="00705F1A">
              <w:rPr>
                <w:color w:val="auto"/>
                <w:spacing w:val="3"/>
                <w:sz w:val="18"/>
                <w:szCs w:val="18"/>
                <w:lang w:val="fr-CD" w:eastAsia="en-US"/>
              </w:rPr>
              <w:t>i</w:t>
            </w:r>
            <w:r w:rsidRPr="00705F1A">
              <w:rPr>
                <w:color w:val="auto"/>
                <w:sz w:val="18"/>
                <w:szCs w:val="18"/>
                <w:lang w:val="fr-CD" w:eastAsia="en-US"/>
              </w:rPr>
              <w:t>e</w:t>
            </w:r>
            <w:r w:rsidRPr="00705F1A">
              <w:rPr>
                <w:rFonts w:ascii="Times New Roman" w:eastAsia="Times New Roman" w:hAnsi="Times New Roman" w:cs="Times New Roman"/>
                <w:color w:val="auto"/>
                <w:spacing w:val="18"/>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u</w:t>
            </w:r>
            <w:r w:rsidRPr="00705F1A">
              <w:rPr>
                <w:color w:val="auto"/>
                <w:spacing w:val="-1"/>
                <w:sz w:val="18"/>
                <w:szCs w:val="18"/>
                <w:lang w:val="fr-CD" w:eastAsia="en-US"/>
              </w:rPr>
              <w:t>ra</w:t>
            </w:r>
            <w:r w:rsidRPr="00705F1A">
              <w:rPr>
                <w:color w:val="auto"/>
                <w:sz w:val="18"/>
                <w:szCs w:val="18"/>
                <w:lang w:val="fr-CD" w:eastAsia="en-US"/>
              </w:rPr>
              <w:t>ble</w:t>
            </w:r>
            <w:r w:rsidRPr="00705F1A">
              <w:rPr>
                <w:rFonts w:ascii="Times New Roman" w:eastAsia="Times New Roman" w:hAnsi="Times New Roman" w:cs="Times New Roman"/>
                <w:color w:val="auto"/>
                <w:spacing w:val="24"/>
                <w:sz w:val="18"/>
                <w:szCs w:val="18"/>
                <w:lang w:val="fr-CD" w:eastAsia="en-US"/>
              </w:rPr>
              <w:t xml:space="preserve"> </w:t>
            </w:r>
            <w:r w:rsidRPr="00705F1A">
              <w:rPr>
                <w:color w:val="auto"/>
                <w:spacing w:val="-1"/>
                <w:w w:val="104"/>
                <w:sz w:val="18"/>
                <w:szCs w:val="18"/>
                <w:lang w:val="fr-CD" w:eastAsia="en-US"/>
              </w:rPr>
              <w:t>a</w:t>
            </w:r>
            <w:r w:rsidRPr="00705F1A">
              <w:rPr>
                <w:color w:val="auto"/>
                <w:spacing w:val="2"/>
                <w:w w:val="104"/>
                <w:sz w:val="18"/>
                <w:szCs w:val="18"/>
                <w:lang w:val="fr-CD" w:eastAsia="en-US"/>
              </w:rPr>
              <w:t>v</w:t>
            </w:r>
            <w:r w:rsidRPr="00705F1A">
              <w:rPr>
                <w:color w:val="auto"/>
                <w:spacing w:val="-1"/>
                <w:w w:val="104"/>
                <w:sz w:val="18"/>
                <w:szCs w:val="18"/>
                <w:lang w:val="fr-CD" w:eastAsia="en-US"/>
              </w:rPr>
              <w:t>a</w:t>
            </w:r>
            <w:r w:rsidRPr="00705F1A">
              <w:rPr>
                <w:color w:val="auto"/>
                <w:w w:val="104"/>
                <w:sz w:val="18"/>
                <w:szCs w:val="18"/>
                <w:lang w:val="fr-CD" w:eastAsia="en-US"/>
              </w:rPr>
              <w:t>nt</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l</w:t>
            </w:r>
            <w:r w:rsidRPr="00705F1A">
              <w:rPr>
                <w:color w:val="auto"/>
                <w:spacing w:val="1"/>
                <w:sz w:val="18"/>
                <w:szCs w:val="18"/>
                <w:lang w:val="fr-CD" w:eastAsia="en-US"/>
              </w:rPr>
              <w:t>’</w:t>
            </w:r>
            <w:r w:rsidRPr="00705F1A">
              <w:rPr>
                <w:color w:val="auto"/>
                <w:spacing w:val="-3"/>
                <w:sz w:val="18"/>
                <w:szCs w:val="18"/>
                <w:lang w:val="fr-CD" w:eastAsia="en-US"/>
              </w:rPr>
              <w:t>a</w:t>
            </w:r>
            <w:r w:rsidRPr="00705F1A">
              <w:rPr>
                <w:color w:val="auto"/>
                <w:spacing w:val="2"/>
                <w:sz w:val="18"/>
                <w:szCs w:val="18"/>
                <w:lang w:val="fr-CD" w:eastAsia="en-US"/>
              </w:rPr>
              <w:t>n</w:t>
            </w:r>
            <w:r w:rsidRPr="00705F1A">
              <w:rPr>
                <w:color w:val="auto"/>
                <w:sz w:val="18"/>
                <w:szCs w:val="18"/>
                <w:lang w:val="fr-CD" w:eastAsia="en-US"/>
              </w:rPr>
              <w:t>n</w:t>
            </w:r>
            <w:r w:rsidRPr="00705F1A">
              <w:rPr>
                <w:color w:val="auto"/>
                <w:spacing w:val="-2"/>
                <w:sz w:val="18"/>
                <w:szCs w:val="18"/>
                <w:lang w:val="fr-CD" w:eastAsia="en-US"/>
              </w:rPr>
              <w:t>é</w:t>
            </w:r>
            <w:r w:rsidRPr="00705F1A">
              <w:rPr>
                <w:color w:val="auto"/>
                <w:sz w:val="18"/>
                <w:szCs w:val="18"/>
                <w:lang w:val="fr-CD" w:eastAsia="en-US"/>
              </w:rPr>
              <w:t>e</w:t>
            </w:r>
            <w:r w:rsidRPr="00705F1A">
              <w:rPr>
                <w:rFonts w:ascii="Times New Roman" w:eastAsia="Times New Roman" w:hAnsi="Times New Roman" w:cs="Times New Roman"/>
                <w:color w:val="auto"/>
                <w:spacing w:val="20"/>
                <w:sz w:val="18"/>
                <w:szCs w:val="18"/>
                <w:lang w:val="fr-CD" w:eastAsia="en-US"/>
              </w:rPr>
              <w:t xml:space="preserve"> </w:t>
            </w:r>
            <w:r w:rsidRPr="00705F1A">
              <w:rPr>
                <w:color w:val="auto"/>
                <w:sz w:val="18"/>
                <w:szCs w:val="18"/>
                <w:lang w:val="fr-CD" w:eastAsia="en-US"/>
              </w:rPr>
              <w:t>5</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w w:val="104"/>
                <w:sz w:val="18"/>
                <w:szCs w:val="18"/>
                <w:lang w:val="fr-CD" w:eastAsia="en-US"/>
              </w:rPr>
              <w:t>du</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2"/>
                <w:sz w:val="18"/>
                <w:szCs w:val="18"/>
                <w:lang w:val="fr-CD" w:eastAsia="en-US"/>
              </w:rPr>
              <w:t>r</w:t>
            </w:r>
            <w:r w:rsidRPr="00705F1A">
              <w:rPr>
                <w:color w:val="auto"/>
                <w:spacing w:val="-1"/>
                <w:sz w:val="18"/>
                <w:szCs w:val="18"/>
                <w:lang w:val="fr-CD" w:eastAsia="en-US"/>
              </w:rPr>
              <w:t>o</w:t>
            </w:r>
            <w:r w:rsidRPr="00705F1A">
              <w:rPr>
                <w:color w:val="auto"/>
                <w:sz w:val="18"/>
                <w:szCs w:val="18"/>
                <w:lang w:val="fr-CD" w:eastAsia="en-US"/>
              </w:rPr>
              <w:t>g</w:t>
            </w:r>
            <w:r w:rsidRPr="00705F1A">
              <w:rPr>
                <w:color w:val="auto"/>
                <w:spacing w:val="-1"/>
                <w:sz w:val="18"/>
                <w:szCs w:val="18"/>
                <w:lang w:val="fr-CD" w:eastAsia="en-US"/>
              </w:rPr>
              <w:t>ram</w:t>
            </w:r>
            <w:r w:rsidRPr="00705F1A">
              <w:rPr>
                <w:color w:val="auto"/>
                <w:spacing w:val="1"/>
                <w:sz w:val="18"/>
                <w:szCs w:val="18"/>
                <w:lang w:val="fr-CD" w:eastAsia="en-US"/>
              </w:rPr>
              <w:t>m</w:t>
            </w:r>
            <w:r w:rsidRPr="00705F1A">
              <w:rPr>
                <w:color w:val="auto"/>
                <w:sz w:val="18"/>
                <w:szCs w:val="18"/>
                <w:lang w:val="fr-CD" w:eastAsia="en-US"/>
              </w:rPr>
              <w:t>e</w:t>
            </w:r>
            <w:r w:rsidRPr="00705F1A">
              <w:rPr>
                <w:rFonts w:ascii="Times New Roman" w:eastAsia="Times New Roman" w:hAnsi="Times New Roman" w:cs="Times New Roman"/>
                <w:color w:val="auto"/>
                <w:spacing w:val="33"/>
                <w:sz w:val="18"/>
                <w:szCs w:val="18"/>
                <w:lang w:val="fr-CD" w:eastAsia="en-US"/>
              </w:rPr>
              <w:t xml:space="preserve"> </w:t>
            </w:r>
            <w:r w:rsidRPr="00705F1A">
              <w:rPr>
                <w:color w:val="auto"/>
                <w:spacing w:val="-3"/>
                <w:sz w:val="18"/>
                <w:szCs w:val="18"/>
                <w:lang w:val="fr-CD" w:eastAsia="en-US"/>
              </w:rPr>
              <w:t>a</w:t>
            </w:r>
            <w:r w:rsidRPr="00705F1A">
              <w:rPr>
                <w:color w:val="auto"/>
                <w:sz w:val="18"/>
                <w:szCs w:val="18"/>
                <w:lang w:val="fr-CD" w:eastAsia="en-US"/>
              </w:rPr>
              <w:t>u</w:t>
            </w:r>
            <w:r w:rsidRPr="00705F1A">
              <w:rPr>
                <w:rFonts w:ascii="Times New Roman" w:eastAsia="Times New Roman" w:hAnsi="Times New Roman" w:cs="Times New Roman"/>
                <w:color w:val="auto"/>
                <w:spacing w:val="10"/>
                <w:sz w:val="18"/>
                <w:szCs w:val="18"/>
                <w:lang w:val="fr-CD" w:eastAsia="en-US"/>
              </w:rPr>
              <w:t xml:space="preserve"> </w:t>
            </w:r>
            <w:r w:rsidRPr="00705F1A">
              <w:rPr>
                <w:color w:val="auto"/>
                <w:spacing w:val="-1"/>
                <w:w w:val="104"/>
                <w:sz w:val="18"/>
                <w:szCs w:val="18"/>
                <w:lang w:val="fr-CD" w:eastAsia="en-US"/>
              </w:rPr>
              <w:t>m</w:t>
            </w:r>
            <w:r w:rsidRPr="00705F1A">
              <w:rPr>
                <w:color w:val="auto"/>
                <w:w w:val="104"/>
                <w:sz w:val="18"/>
                <w:szCs w:val="18"/>
                <w:lang w:val="fr-CD" w:eastAsia="en-US"/>
              </w:rPr>
              <w:t>i</w:t>
            </w:r>
            <w:r w:rsidRPr="00705F1A">
              <w:rPr>
                <w:color w:val="auto"/>
                <w:spacing w:val="-2"/>
                <w:w w:val="104"/>
                <w:sz w:val="18"/>
                <w:szCs w:val="18"/>
                <w:lang w:val="fr-CD" w:eastAsia="en-US"/>
              </w:rPr>
              <w:t>e</w:t>
            </w:r>
            <w:r w:rsidRPr="00705F1A">
              <w:rPr>
                <w:color w:val="auto"/>
                <w:w w:val="104"/>
                <w:sz w:val="18"/>
                <w:szCs w:val="18"/>
                <w:lang w:val="fr-CD" w:eastAsia="en-US"/>
              </w:rPr>
              <w:t>ux</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4E68AA42"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A</w:t>
            </w:r>
            <w:r w:rsidRPr="00705F1A">
              <w:rPr>
                <w:color w:val="auto"/>
                <w:w w:val="104"/>
                <w:sz w:val="18"/>
                <w:szCs w:val="18"/>
                <w:lang w:val="fr-CD" w:eastAsia="en-US"/>
              </w:rPr>
              <w:t>ug</w:t>
            </w:r>
            <w:r w:rsidRPr="00705F1A">
              <w:rPr>
                <w:color w:val="auto"/>
                <w:spacing w:val="-1"/>
                <w:w w:val="104"/>
                <w:sz w:val="18"/>
                <w:szCs w:val="18"/>
                <w:lang w:val="fr-CD" w:eastAsia="en-US"/>
              </w:rPr>
              <w:t>m</w:t>
            </w:r>
            <w:r w:rsidRPr="00705F1A">
              <w:rPr>
                <w:color w:val="auto"/>
                <w:w w:val="104"/>
                <w:sz w:val="18"/>
                <w:szCs w:val="18"/>
                <w:lang w:val="fr-CD" w:eastAsia="en-US"/>
              </w:rPr>
              <w:t>en</w:t>
            </w:r>
            <w:r w:rsidRPr="00705F1A">
              <w:rPr>
                <w:color w:val="auto"/>
                <w:spacing w:val="2"/>
                <w:w w:val="104"/>
                <w:sz w:val="18"/>
                <w:szCs w:val="18"/>
                <w:lang w:val="fr-CD" w:eastAsia="en-US"/>
              </w:rPr>
              <w:t>t</w:t>
            </w:r>
            <w:r w:rsidRPr="00705F1A">
              <w:rPr>
                <w:color w:val="auto"/>
                <w:spacing w:val="-1"/>
                <w:w w:val="104"/>
                <w:sz w:val="18"/>
                <w:szCs w:val="18"/>
                <w:lang w:val="fr-CD" w:eastAsia="en-US"/>
              </w:rPr>
              <w:t>a</w:t>
            </w:r>
            <w:r w:rsidRPr="00705F1A">
              <w:rPr>
                <w:color w:val="auto"/>
                <w:w w:val="104"/>
                <w:sz w:val="18"/>
                <w:szCs w:val="18"/>
                <w:lang w:val="fr-CD" w:eastAsia="en-US"/>
              </w:rPr>
              <w:t>ti</w:t>
            </w:r>
            <w:r w:rsidRPr="00705F1A">
              <w:rPr>
                <w:color w:val="auto"/>
                <w:spacing w:val="-1"/>
                <w:w w:val="104"/>
                <w:sz w:val="18"/>
                <w:szCs w:val="18"/>
                <w:lang w:val="fr-CD" w:eastAsia="en-US"/>
              </w:rPr>
              <w:t>o</w:t>
            </w:r>
            <w:r w:rsidRPr="00705F1A">
              <w:rPr>
                <w:color w:val="auto"/>
                <w:w w:val="104"/>
                <w:sz w:val="18"/>
                <w:szCs w:val="18"/>
                <w:lang w:val="fr-CD" w:eastAsia="en-US"/>
              </w:rPr>
              <w:t>n</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1232476" w14:textId="03422E9A" w:rsidR="00907475" w:rsidRPr="00705F1A" w:rsidRDefault="00907475" w:rsidP="00970EE2">
            <w:pPr>
              <w:widowControl w:val="0"/>
              <w:spacing w:after="0" w:line="0" w:lineRule="atLeast"/>
              <w:ind w:left="97" w:right="-20" w:firstLine="0"/>
              <w:jc w:val="left"/>
              <w:rPr>
                <w:rFonts w:eastAsia="MS Mincho"/>
                <w:color w:val="auto"/>
                <w:sz w:val="18"/>
                <w:szCs w:val="18"/>
                <w:lang w:val="fr-CD" w:eastAsia="ja-JP"/>
              </w:rPr>
            </w:pPr>
            <w:r w:rsidRPr="00705F1A">
              <w:rPr>
                <w:rFonts w:eastAsia="MS Mincho"/>
                <w:color w:val="auto"/>
                <w:sz w:val="18"/>
                <w:szCs w:val="18"/>
                <w:lang w:val="fr-CD" w:eastAsia="ja-JP"/>
              </w:rPr>
              <w:t>L'acacia vient d'être planté en 2019, 2020 et 2021 et n’est pas encore utilisé de bois de feu. La quantité de stock sera étudiée à l'avenir.</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C3A681B"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283E6B82"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2F435696" w14:textId="4A89EC63" w:rsidR="00907475" w:rsidRPr="008C65B0" w:rsidRDefault="00907475" w:rsidP="00970EE2">
            <w:pPr>
              <w:widowControl w:val="0"/>
              <w:spacing w:after="0" w:line="0" w:lineRule="atLeast"/>
              <w:ind w:left="97" w:right="-20" w:firstLine="0"/>
              <w:jc w:val="left"/>
              <w:rPr>
                <w:color w:val="FF0000"/>
                <w:sz w:val="18"/>
                <w:szCs w:val="18"/>
                <w:lang w:val="fr-CD" w:eastAsia="en-US"/>
              </w:rPr>
            </w:pPr>
            <w:r w:rsidRPr="00F33D34">
              <w:rPr>
                <w:color w:val="auto"/>
                <w:sz w:val="18"/>
                <w:szCs w:val="18"/>
                <w:lang w:val="fr-CD" w:eastAsia="en-US"/>
              </w:rPr>
              <w:t>Oui</w:t>
            </w:r>
          </w:p>
        </w:tc>
      </w:tr>
      <w:tr w:rsidR="00907475" w:rsidRPr="00705F1A" w14:paraId="7056932E" w14:textId="455D855E"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747FE434" w14:textId="77777777" w:rsidR="00907475" w:rsidRPr="00705F1A" w:rsidRDefault="00907475" w:rsidP="00970EE2">
            <w:pPr>
              <w:widowControl w:val="0"/>
              <w:spacing w:after="0" w:line="0" w:lineRule="atLeast"/>
              <w:ind w:left="102" w:right="169" w:firstLine="0"/>
              <w:jc w:val="left"/>
              <w:rPr>
                <w:color w:val="auto"/>
                <w:spacing w:val="-3"/>
                <w:sz w:val="18"/>
                <w:szCs w:val="18"/>
                <w:lang w:val="fr-CD" w:eastAsia="en-US"/>
              </w:rPr>
            </w:pPr>
            <w:r w:rsidRPr="00705F1A">
              <w:rPr>
                <w:rFonts w:eastAsia="Calibri Light"/>
                <w:b/>
                <w:color w:val="auto"/>
                <w:spacing w:val="-2"/>
                <w:sz w:val="20"/>
                <w:szCs w:val="20"/>
                <w:lang w:val="fr-CD" w:eastAsia="en-US"/>
              </w:rPr>
              <w:t>Produit : la production de bois énergie durable augmente</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69629101" w14:textId="77777777" w:rsidR="00907475" w:rsidRPr="00705F1A" w:rsidRDefault="00907475" w:rsidP="00970EE2">
            <w:pPr>
              <w:widowControl w:val="0"/>
              <w:spacing w:after="0" w:line="0" w:lineRule="atLeast"/>
              <w:ind w:left="97" w:right="-20" w:firstLine="0"/>
              <w:jc w:val="left"/>
              <w:rPr>
                <w:color w:val="auto"/>
                <w:spacing w:val="-1"/>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0561C5C8" w14:textId="77777777" w:rsidR="00907475" w:rsidRPr="00705F1A" w:rsidRDefault="00907475" w:rsidP="00970EE2">
            <w:pPr>
              <w:widowControl w:val="0"/>
              <w:spacing w:after="0" w:line="0" w:lineRule="atLeast"/>
              <w:ind w:left="97" w:right="-20" w:firstLine="0"/>
              <w:jc w:val="left"/>
              <w:rPr>
                <w:color w:val="auto"/>
                <w:spacing w:val="-1"/>
                <w:w w:val="104"/>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4689AD7"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C090020"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4006A00E"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2FD24EED" w14:textId="7DAF1006" w:rsidR="00907475" w:rsidRPr="008C65B0" w:rsidRDefault="00907475" w:rsidP="00970EE2">
            <w:pPr>
              <w:widowControl w:val="0"/>
              <w:spacing w:after="0" w:line="0" w:lineRule="atLeast"/>
              <w:ind w:left="97" w:right="-20" w:firstLine="0"/>
              <w:jc w:val="left"/>
              <w:rPr>
                <w:color w:val="FF0000"/>
                <w:sz w:val="18"/>
                <w:szCs w:val="18"/>
                <w:lang w:val="fr-CD" w:eastAsia="en-US"/>
              </w:rPr>
            </w:pPr>
          </w:p>
        </w:tc>
      </w:tr>
      <w:tr w:rsidR="00907475" w:rsidRPr="00705F1A" w14:paraId="17A93DA1" w14:textId="322AA387"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44593775" w14:textId="0BFD10D4" w:rsidR="00907475" w:rsidRPr="00705F1A" w:rsidRDefault="00907475" w:rsidP="00970EE2">
            <w:pPr>
              <w:widowControl w:val="0"/>
              <w:spacing w:after="0" w:line="247" w:lineRule="auto"/>
              <w:ind w:left="0" w:right="175" w:firstLine="0"/>
              <w:jc w:val="left"/>
              <w:rPr>
                <w:color w:val="auto"/>
                <w:sz w:val="18"/>
                <w:szCs w:val="18"/>
                <w:lang w:val="fr-CD" w:eastAsia="en-US"/>
              </w:rPr>
            </w:pPr>
            <w:r w:rsidRPr="00705F1A">
              <w:rPr>
                <w:color w:val="auto"/>
                <w:spacing w:val="-3"/>
                <w:sz w:val="18"/>
                <w:szCs w:val="18"/>
                <w:lang w:val="fr-CD" w:eastAsia="en-US"/>
              </w:rPr>
              <w:t>E</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pacing w:val="3"/>
                <w:sz w:val="18"/>
                <w:szCs w:val="18"/>
                <w:lang w:val="fr-CD" w:eastAsia="en-US"/>
              </w:rPr>
              <w:t>4</w:t>
            </w:r>
            <w:r w:rsidRPr="00705F1A">
              <w:rPr>
                <w:color w:val="auto"/>
                <w:spacing w:val="-2"/>
                <w:sz w:val="18"/>
                <w:szCs w:val="18"/>
                <w:lang w:val="fr-CD" w:eastAsia="en-US"/>
              </w:rPr>
              <w:t>.</w:t>
            </w:r>
            <w:r w:rsidRPr="00705F1A">
              <w:rPr>
                <w:color w:val="auto"/>
                <w:spacing w:val="-1"/>
                <w:sz w:val="18"/>
                <w:szCs w:val="18"/>
                <w:lang w:val="fr-CD" w:eastAsia="en-US"/>
              </w:rPr>
              <w:t>No</w:t>
            </w:r>
            <w:r w:rsidRPr="00705F1A">
              <w:rPr>
                <w:color w:val="auto"/>
                <w:spacing w:val="2"/>
                <w:sz w:val="18"/>
                <w:szCs w:val="18"/>
                <w:lang w:val="fr-CD" w:eastAsia="en-US"/>
              </w:rPr>
              <w:t>uv</w:t>
            </w:r>
            <w:r w:rsidRPr="00705F1A">
              <w:rPr>
                <w:color w:val="auto"/>
                <w:spacing w:val="-2"/>
                <w:sz w:val="18"/>
                <w:szCs w:val="18"/>
                <w:lang w:val="fr-CD" w:eastAsia="en-US"/>
              </w:rPr>
              <w:t>e</w:t>
            </w:r>
            <w:r w:rsidRPr="00705F1A">
              <w:rPr>
                <w:color w:val="auto"/>
                <w:sz w:val="18"/>
                <w:szCs w:val="18"/>
                <w:lang w:val="fr-CD" w:eastAsia="en-US"/>
              </w:rPr>
              <w:t>ll</w:t>
            </w:r>
            <w:r w:rsidRPr="00705F1A">
              <w:rPr>
                <w:color w:val="auto"/>
                <w:spacing w:val="-2"/>
                <w:sz w:val="18"/>
                <w:szCs w:val="18"/>
                <w:lang w:val="fr-CD" w:eastAsia="en-US"/>
              </w:rPr>
              <w:t>e</w:t>
            </w:r>
            <w:r w:rsidRPr="00705F1A">
              <w:rPr>
                <w:color w:val="auto"/>
                <w:sz w:val="18"/>
                <w:szCs w:val="18"/>
                <w:lang w:val="fr-CD" w:eastAsia="en-US"/>
              </w:rPr>
              <w:t>s</w:t>
            </w:r>
            <w:r w:rsidRPr="00705F1A">
              <w:rPr>
                <w:rFonts w:ascii="Times New Roman" w:eastAsia="Times New Roman" w:hAnsi="Times New Roman" w:cs="Times New Roman"/>
                <w:color w:val="auto"/>
                <w:spacing w:val="44"/>
                <w:sz w:val="18"/>
                <w:szCs w:val="18"/>
                <w:lang w:val="fr-CD" w:eastAsia="en-US"/>
              </w:rPr>
              <w:t xml:space="preserve"> </w:t>
            </w:r>
            <w:r w:rsidRPr="00705F1A">
              <w:rPr>
                <w:color w:val="auto"/>
                <w:spacing w:val="1"/>
                <w:sz w:val="18"/>
                <w:szCs w:val="18"/>
                <w:lang w:val="fr-CD" w:eastAsia="en-US"/>
              </w:rPr>
              <w:t>s</w:t>
            </w:r>
            <w:r w:rsidRPr="00705F1A">
              <w:rPr>
                <w:color w:val="auto"/>
                <w:spacing w:val="2"/>
                <w:sz w:val="18"/>
                <w:szCs w:val="18"/>
                <w:lang w:val="fr-CD" w:eastAsia="en-US"/>
              </w:rPr>
              <w:t>u</w:t>
            </w:r>
            <w:r w:rsidRPr="00705F1A">
              <w:rPr>
                <w:color w:val="auto"/>
                <w:spacing w:val="-1"/>
                <w:sz w:val="18"/>
                <w:szCs w:val="18"/>
                <w:lang w:val="fr-CD" w:eastAsia="en-US"/>
              </w:rPr>
              <w:t>r</w:t>
            </w:r>
            <w:r w:rsidRPr="00705F1A">
              <w:rPr>
                <w:color w:val="auto"/>
                <w:sz w:val="18"/>
                <w:szCs w:val="18"/>
                <w:lang w:val="fr-CD" w:eastAsia="en-US"/>
              </w:rPr>
              <w:t>f</w:t>
            </w:r>
            <w:r w:rsidRPr="00705F1A">
              <w:rPr>
                <w:color w:val="auto"/>
                <w:spacing w:val="-1"/>
                <w:sz w:val="18"/>
                <w:szCs w:val="18"/>
                <w:lang w:val="fr-CD" w:eastAsia="en-US"/>
              </w:rPr>
              <w:t>a</w:t>
            </w:r>
            <w:r w:rsidRPr="00705F1A">
              <w:rPr>
                <w:color w:val="auto"/>
                <w:sz w:val="18"/>
                <w:szCs w:val="18"/>
                <w:lang w:val="fr-CD" w:eastAsia="en-US"/>
              </w:rPr>
              <w:t>c</w:t>
            </w:r>
            <w:r w:rsidRPr="00705F1A">
              <w:rPr>
                <w:color w:val="auto"/>
                <w:spacing w:val="-2"/>
                <w:sz w:val="18"/>
                <w:szCs w:val="18"/>
                <w:lang w:val="fr-CD" w:eastAsia="en-US"/>
              </w:rPr>
              <w:t>e</w:t>
            </w:r>
            <w:r w:rsidRPr="00705F1A">
              <w:rPr>
                <w:color w:val="auto"/>
                <w:sz w:val="18"/>
                <w:szCs w:val="18"/>
                <w:lang w:val="fr-CD" w:eastAsia="en-US"/>
              </w:rPr>
              <w:t>s</w:t>
            </w:r>
            <w:r w:rsidRPr="00705F1A">
              <w:rPr>
                <w:rFonts w:ascii="Times New Roman" w:eastAsia="Times New Roman" w:hAnsi="Times New Roman" w:cs="Times New Roman"/>
                <w:color w:val="auto"/>
                <w:spacing w:val="23"/>
                <w:sz w:val="18"/>
                <w:szCs w:val="18"/>
                <w:lang w:val="fr-CD" w:eastAsia="en-US"/>
              </w:rPr>
              <w:t xml:space="preserve"> </w:t>
            </w:r>
            <w:r w:rsidRPr="00705F1A">
              <w:rPr>
                <w:color w:val="auto"/>
                <w:w w:val="104"/>
                <w:sz w:val="18"/>
                <w:szCs w:val="18"/>
                <w:lang w:val="fr-CD" w:eastAsia="en-US"/>
              </w:rPr>
              <w:t>et</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l</w:t>
            </w:r>
            <w:r w:rsidRPr="00705F1A">
              <w:rPr>
                <w:color w:val="auto"/>
                <w:spacing w:val="-2"/>
                <w:sz w:val="18"/>
                <w:szCs w:val="18"/>
                <w:lang w:val="fr-CD" w:eastAsia="en-US"/>
              </w:rPr>
              <w:t>e</w:t>
            </w:r>
            <w:r w:rsidRPr="00705F1A">
              <w:rPr>
                <w:color w:val="auto"/>
                <w:sz w:val="18"/>
                <w:szCs w:val="18"/>
                <w:lang w:val="fr-CD" w:eastAsia="en-US"/>
              </w:rPr>
              <w:t>u</w:t>
            </w:r>
            <w:r w:rsidRPr="00705F1A">
              <w:rPr>
                <w:color w:val="auto"/>
                <w:spacing w:val="2"/>
                <w:sz w:val="18"/>
                <w:szCs w:val="18"/>
                <w:lang w:val="fr-CD" w:eastAsia="en-US"/>
              </w:rPr>
              <w:t>r</w:t>
            </w:r>
            <w:r w:rsidRPr="00705F1A">
              <w:rPr>
                <w:color w:val="auto"/>
                <w:sz w:val="18"/>
                <w:szCs w:val="18"/>
                <w:lang w:val="fr-CD" w:eastAsia="en-US"/>
              </w:rPr>
              <w:t>s</w:t>
            </w:r>
            <w:r w:rsidRPr="00705F1A">
              <w:rPr>
                <w:rFonts w:ascii="Times New Roman" w:eastAsia="Times New Roman" w:hAnsi="Times New Roman" w:cs="Times New Roman"/>
                <w:color w:val="auto"/>
                <w:spacing w:val="13"/>
                <w:sz w:val="18"/>
                <w:szCs w:val="18"/>
                <w:lang w:val="fr-CD" w:eastAsia="en-US"/>
              </w:rPr>
              <w:t xml:space="preserve"> </w:t>
            </w:r>
            <w:r w:rsidRPr="00705F1A">
              <w:rPr>
                <w:color w:val="auto"/>
                <w:spacing w:val="-2"/>
                <w:w w:val="104"/>
                <w:sz w:val="18"/>
                <w:szCs w:val="18"/>
                <w:lang w:val="fr-CD" w:eastAsia="en-US"/>
              </w:rPr>
              <w:t>g</w:t>
            </w:r>
            <w:r w:rsidRPr="00705F1A">
              <w:rPr>
                <w:color w:val="auto"/>
                <w:w w:val="104"/>
                <w:sz w:val="18"/>
                <w:szCs w:val="18"/>
                <w:lang w:val="fr-CD" w:eastAsia="en-US"/>
              </w:rPr>
              <w:t>é</w:t>
            </w:r>
            <w:r w:rsidRPr="00705F1A">
              <w:rPr>
                <w:color w:val="auto"/>
                <w:spacing w:val="-1"/>
                <w:w w:val="104"/>
                <w:sz w:val="18"/>
                <w:szCs w:val="18"/>
                <w:lang w:val="fr-CD" w:eastAsia="en-US"/>
              </w:rPr>
              <w:t>or</w:t>
            </w:r>
            <w:r w:rsidRPr="00705F1A">
              <w:rPr>
                <w:color w:val="auto"/>
                <w:w w:val="104"/>
                <w:sz w:val="18"/>
                <w:szCs w:val="18"/>
                <w:lang w:val="fr-CD" w:eastAsia="en-US"/>
              </w:rPr>
              <w:t>éfé</w:t>
            </w:r>
            <w:r w:rsidRPr="00705F1A">
              <w:rPr>
                <w:color w:val="auto"/>
                <w:spacing w:val="-1"/>
                <w:w w:val="104"/>
                <w:sz w:val="18"/>
                <w:szCs w:val="18"/>
                <w:lang w:val="fr-CD" w:eastAsia="en-US"/>
              </w:rPr>
              <w:t>r</w:t>
            </w:r>
            <w:r w:rsidRPr="00705F1A">
              <w:rPr>
                <w:color w:val="auto"/>
                <w:w w:val="104"/>
                <w:sz w:val="18"/>
                <w:szCs w:val="18"/>
                <w:lang w:val="fr-CD" w:eastAsia="en-US"/>
              </w:rPr>
              <w:t>en</w:t>
            </w:r>
            <w:r w:rsidRPr="00705F1A">
              <w:rPr>
                <w:color w:val="auto"/>
                <w:spacing w:val="2"/>
                <w:w w:val="104"/>
                <w:sz w:val="18"/>
                <w:szCs w:val="18"/>
                <w:lang w:val="fr-CD" w:eastAsia="en-US"/>
              </w:rPr>
              <w:t>c</w:t>
            </w:r>
            <w:r w:rsidRPr="00705F1A">
              <w:rPr>
                <w:color w:val="auto"/>
                <w:w w:val="104"/>
                <w:sz w:val="18"/>
                <w:szCs w:val="18"/>
                <w:lang w:val="fr-CD" w:eastAsia="en-US"/>
              </w:rPr>
              <w:t>e</w:t>
            </w:r>
            <w:r w:rsidRPr="00705F1A">
              <w:rPr>
                <w:color w:val="auto"/>
                <w:spacing w:val="-1"/>
                <w:w w:val="104"/>
                <w:sz w:val="18"/>
                <w:szCs w:val="18"/>
                <w:lang w:val="fr-CD" w:eastAsia="en-US"/>
              </w:rPr>
              <w:t>m</w:t>
            </w:r>
            <w:r w:rsidRPr="00705F1A">
              <w:rPr>
                <w:color w:val="auto"/>
                <w:w w:val="104"/>
                <w:sz w:val="18"/>
                <w:szCs w:val="18"/>
                <w:lang w:val="fr-CD" w:eastAsia="en-US"/>
              </w:rPr>
              <w:t>en</w:t>
            </w:r>
            <w:r w:rsidRPr="00705F1A">
              <w:rPr>
                <w:color w:val="auto"/>
                <w:spacing w:val="2"/>
                <w:w w:val="104"/>
                <w:sz w:val="18"/>
                <w:szCs w:val="18"/>
                <w:lang w:val="fr-CD" w:eastAsia="en-US"/>
              </w:rPr>
              <w:t>t</w:t>
            </w:r>
            <w:r w:rsidRPr="00705F1A">
              <w:rPr>
                <w:color w:val="auto"/>
                <w:w w:val="104"/>
                <w:sz w:val="18"/>
                <w:szCs w:val="18"/>
                <w:lang w:val="fr-CD" w:eastAsia="en-US"/>
              </w:rPr>
              <w:t>s</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d</w:t>
            </w:r>
            <w:r w:rsidRPr="00705F1A">
              <w:rPr>
                <w:color w:val="auto"/>
                <w:spacing w:val="1"/>
                <w:sz w:val="18"/>
                <w:szCs w:val="18"/>
                <w:lang w:val="fr-CD" w:eastAsia="en-US"/>
              </w:rPr>
              <w:t>’</w:t>
            </w:r>
            <w:r w:rsidRPr="00705F1A">
              <w:rPr>
                <w:color w:val="auto"/>
                <w:spacing w:val="-3"/>
                <w:sz w:val="18"/>
                <w:szCs w:val="18"/>
                <w:lang w:val="fr-CD" w:eastAsia="en-US"/>
              </w:rPr>
              <w:t>a</w:t>
            </w:r>
            <w:r w:rsidRPr="00705F1A">
              <w:rPr>
                <w:color w:val="auto"/>
                <w:sz w:val="18"/>
                <w:szCs w:val="18"/>
                <w:lang w:val="fr-CD" w:eastAsia="en-US"/>
              </w:rPr>
              <w:t>g</w:t>
            </w:r>
            <w:r w:rsidRPr="00705F1A">
              <w:rPr>
                <w:color w:val="auto"/>
                <w:spacing w:val="-1"/>
                <w:sz w:val="18"/>
                <w:szCs w:val="18"/>
                <w:lang w:val="fr-CD" w:eastAsia="en-US"/>
              </w:rPr>
              <w:t>r</w:t>
            </w:r>
            <w:r w:rsidRPr="00705F1A">
              <w:rPr>
                <w:color w:val="auto"/>
                <w:spacing w:val="2"/>
                <w:sz w:val="18"/>
                <w:szCs w:val="18"/>
                <w:lang w:val="fr-CD" w:eastAsia="en-US"/>
              </w:rPr>
              <w:t>o</w:t>
            </w:r>
            <w:r w:rsidRPr="00705F1A">
              <w:rPr>
                <w:color w:val="auto"/>
                <w:sz w:val="18"/>
                <w:szCs w:val="18"/>
                <w:lang w:val="fr-CD" w:eastAsia="en-US"/>
              </w:rPr>
              <w:t>f</w:t>
            </w:r>
            <w:r w:rsidRPr="00705F1A">
              <w:rPr>
                <w:color w:val="auto"/>
                <w:spacing w:val="-1"/>
                <w:sz w:val="18"/>
                <w:szCs w:val="18"/>
                <w:lang w:val="fr-CD" w:eastAsia="en-US"/>
              </w:rPr>
              <w:t>o</w:t>
            </w:r>
            <w:r w:rsidRPr="00705F1A">
              <w:rPr>
                <w:color w:val="auto"/>
                <w:spacing w:val="2"/>
                <w:sz w:val="18"/>
                <w:szCs w:val="18"/>
                <w:lang w:val="fr-CD" w:eastAsia="en-US"/>
              </w:rPr>
              <w:t>r</w:t>
            </w:r>
            <w:r w:rsidRPr="00705F1A">
              <w:rPr>
                <w:color w:val="auto"/>
                <w:spacing w:val="-2"/>
                <w:sz w:val="18"/>
                <w:szCs w:val="18"/>
                <w:lang w:val="fr-CD" w:eastAsia="en-US"/>
              </w:rPr>
              <w:t>e</w:t>
            </w:r>
            <w:r w:rsidRPr="00705F1A">
              <w:rPr>
                <w:color w:val="auto"/>
                <w:spacing w:val="1"/>
                <w:sz w:val="18"/>
                <w:szCs w:val="18"/>
                <w:lang w:val="fr-CD" w:eastAsia="en-US"/>
              </w:rPr>
              <w:t>s</w:t>
            </w:r>
            <w:r w:rsidRPr="00705F1A">
              <w:rPr>
                <w:color w:val="auto"/>
                <w:spacing w:val="2"/>
                <w:sz w:val="18"/>
                <w:szCs w:val="18"/>
                <w:lang w:val="fr-CD" w:eastAsia="en-US"/>
              </w:rPr>
              <w:t>t</w:t>
            </w:r>
            <w:r w:rsidRPr="00705F1A">
              <w:rPr>
                <w:color w:val="auto"/>
                <w:spacing w:val="-2"/>
                <w:sz w:val="18"/>
                <w:szCs w:val="18"/>
                <w:lang w:val="fr-CD" w:eastAsia="en-US"/>
              </w:rPr>
              <w:t>e</w:t>
            </w:r>
            <w:r w:rsidRPr="00705F1A">
              <w:rPr>
                <w:color w:val="auto"/>
                <w:spacing w:val="-1"/>
                <w:sz w:val="18"/>
                <w:szCs w:val="18"/>
                <w:lang w:val="fr-CD" w:eastAsia="en-US"/>
              </w:rPr>
              <w:t>r</w:t>
            </w:r>
            <w:r w:rsidRPr="00705F1A">
              <w:rPr>
                <w:color w:val="auto"/>
                <w:sz w:val="18"/>
                <w:szCs w:val="18"/>
                <w:lang w:val="fr-CD" w:eastAsia="en-US"/>
              </w:rPr>
              <w:t>ie</w:t>
            </w:r>
            <w:r w:rsidRPr="00705F1A">
              <w:rPr>
                <w:rFonts w:ascii="Times New Roman" w:eastAsia="Times New Roman" w:hAnsi="Times New Roman" w:cs="Times New Roman"/>
                <w:color w:val="auto"/>
                <w:sz w:val="18"/>
                <w:szCs w:val="18"/>
                <w:lang w:val="fr-CD" w:eastAsia="en-US"/>
              </w:rPr>
              <w:t xml:space="preserve"> </w:t>
            </w:r>
            <w:r w:rsidRPr="00705F1A">
              <w:rPr>
                <w:color w:val="auto"/>
                <w:spacing w:val="-2"/>
                <w:sz w:val="18"/>
                <w:szCs w:val="18"/>
                <w:lang w:val="fr-CD" w:eastAsia="en-US"/>
              </w:rPr>
              <w:t>e</w:t>
            </w:r>
            <w:r w:rsidRPr="00705F1A">
              <w:rPr>
                <w:color w:val="auto"/>
                <w:sz w:val="18"/>
                <w:szCs w:val="18"/>
                <w:lang w:val="fr-CD" w:eastAsia="en-US"/>
              </w:rPr>
              <w:t>t</w:t>
            </w:r>
            <w:r w:rsidRPr="00705F1A">
              <w:rPr>
                <w:rFonts w:ascii="Times New Roman" w:eastAsia="Times New Roman" w:hAnsi="Times New Roman" w:cs="Times New Roman"/>
                <w:color w:val="auto"/>
                <w:spacing w:val="4"/>
                <w:sz w:val="18"/>
                <w:szCs w:val="18"/>
                <w:lang w:val="fr-CD" w:eastAsia="en-US"/>
              </w:rPr>
              <w:t xml:space="preserve"> </w:t>
            </w:r>
            <w:r w:rsidRPr="00705F1A">
              <w:rPr>
                <w:color w:val="auto"/>
                <w:spacing w:val="2"/>
                <w:w w:val="104"/>
                <w:sz w:val="18"/>
                <w:szCs w:val="18"/>
                <w:lang w:val="fr-CD" w:eastAsia="en-US"/>
              </w:rPr>
              <w:t>d</w:t>
            </w:r>
            <w:r w:rsidRPr="00705F1A">
              <w:rPr>
                <w:color w:val="auto"/>
                <w:w w:val="104"/>
                <w:sz w:val="18"/>
                <w:szCs w:val="18"/>
                <w:lang w:val="fr-CD" w:eastAsia="en-US"/>
              </w:rPr>
              <w:t>e</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pacing w:val="-1"/>
                <w:sz w:val="18"/>
                <w:szCs w:val="18"/>
                <w:lang w:val="fr-CD" w:eastAsia="en-US"/>
              </w:rPr>
              <w:t>r</w:t>
            </w:r>
            <w:r w:rsidRPr="00705F1A">
              <w:rPr>
                <w:color w:val="auto"/>
                <w:spacing w:val="-2"/>
                <w:sz w:val="18"/>
                <w:szCs w:val="18"/>
                <w:lang w:val="fr-CD" w:eastAsia="en-US"/>
              </w:rPr>
              <w:t>e</w:t>
            </w:r>
            <w:r w:rsidRPr="00705F1A">
              <w:rPr>
                <w:color w:val="auto"/>
                <w:spacing w:val="2"/>
                <w:sz w:val="18"/>
                <w:szCs w:val="18"/>
                <w:lang w:val="fr-CD" w:eastAsia="en-US"/>
              </w:rPr>
              <w:t>b</w:t>
            </w:r>
            <w:r w:rsidRPr="00705F1A">
              <w:rPr>
                <w:color w:val="auto"/>
                <w:spacing w:val="-1"/>
                <w:sz w:val="18"/>
                <w:szCs w:val="18"/>
                <w:lang w:val="fr-CD" w:eastAsia="en-US"/>
              </w:rPr>
              <w:t>o</w:t>
            </w:r>
            <w:r w:rsidRPr="00705F1A">
              <w:rPr>
                <w:color w:val="auto"/>
                <w:sz w:val="18"/>
                <w:szCs w:val="18"/>
                <w:lang w:val="fr-CD" w:eastAsia="en-US"/>
              </w:rPr>
              <w:t>i</w:t>
            </w:r>
            <w:r w:rsidRPr="00705F1A">
              <w:rPr>
                <w:color w:val="auto"/>
                <w:spacing w:val="1"/>
                <w:sz w:val="18"/>
                <w:szCs w:val="18"/>
                <w:lang w:val="fr-CD" w:eastAsia="en-US"/>
              </w:rPr>
              <w:t>s</w:t>
            </w:r>
            <w:r w:rsidRPr="00705F1A">
              <w:rPr>
                <w:color w:val="auto"/>
                <w:sz w:val="18"/>
                <w:szCs w:val="18"/>
                <w:lang w:val="fr-CD" w:eastAsia="en-US"/>
              </w:rPr>
              <w:t>e</w:t>
            </w:r>
            <w:r w:rsidRPr="00705F1A">
              <w:rPr>
                <w:color w:val="auto"/>
                <w:spacing w:val="-1"/>
                <w:sz w:val="18"/>
                <w:szCs w:val="18"/>
                <w:lang w:val="fr-CD" w:eastAsia="en-US"/>
              </w:rPr>
              <w:t>m</w:t>
            </w:r>
            <w:r w:rsidRPr="00705F1A">
              <w:rPr>
                <w:color w:val="auto"/>
                <w:spacing w:val="-2"/>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ascii="Times New Roman" w:eastAsia="Times New Roman" w:hAnsi="Times New Roman" w:cs="Times New Roman"/>
                <w:color w:val="auto"/>
                <w:spacing w:val="35"/>
                <w:sz w:val="18"/>
                <w:szCs w:val="18"/>
                <w:lang w:val="fr-CD" w:eastAsia="en-US"/>
              </w:rPr>
              <w:t xml:space="preserve"> </w:t>
            </w:r>
            <w:r w:rsidRPr="00705F1A">
              <w:rPr>
                <w:color w:val="auto"/>
                <w:spacing w:val="1"/>
                <w:w w:val="104"/>
                <w:sz w:val="18"/>
                <w:szCs w:val="18"/>
                <w:lang w:val="fr-CD" w:eastAsia="en-US"/>
              </w:rPr>
              <w:t>(</w:t>
            </w:r>
            <w:r w:rsidRPr="00705F1A">
              <w:rPr>
                <w:color w:val="auto"/>
                <w:spacing w:val="2"/>
                <w:w w:val="104"/>
                <w:sz w:val="18"/>
                <w:szCs w:val="18"/>
                <w:lang w:val="fr-CD" w:eastAsia="en-US"/>
              </w:rPr>
              <w:t>h</w:t>
            </w:r>
            <w:r w:rsidRPr="00705F1A">
              <w:rPr>
                <w:color w:val="auto"/>
                <w:spacing w:val="-2"/>
                <w:w w:val="104"/>
                <w:sz w:val="18"/>
                <w:szCs w:val="18"/>
                <w:lang w:val="fr-CD" w:eastAsia="en-US"/>
              </w:rPr>
              <w:t>e</w:t>
            </w:r>
            <w:r w:rsidRPr="00705F1A">
              <w:rPr>
                <w:color w:val="auto"/>
                <w:w w:val="104"/>
                <w:sz w:val="18"/>
                <w:szCs w:val="18"/>
                <w:lang w:val="fr-CD" w:eastAsia="en-US"/>
              </w:rPr>
              <w:t>c</w:t>
            </w:r>
            <w:r w:rsidRPr="00705F1A">
              <w:rPr>
                <w:color w:val="auto"/>
                <w:spacing w:val="2"/>
                <w:w w:val="104"/>
                <w:sz w:val="18"/>
                <w:szCs w:val="18"/>
                <w:lang w:val="fr-CD" w:eastAsia="en-US"/>
              </w:rPr>
              <w:t>t</w:t>
            </w:r>
            <w:r w:rsidRPr="00705F1A">
              <w:rPr>
                <w:color w:val="auto"/>
                <w:spacing w:val="-1"/>
                <w:w w:val="104"/>
                <w:sz w:val="18"/>
                <w:szCs w:val="18"/>
                <w:lang w:val="fr-CD" w:eastAsia="en-US"/>
              </w:rPr>
              <w:t>ar</w:t>
            </w:r>
            <w:r w:rsidRPr="00705F1A">
              <w:rPr>
                <w:color w:val="auto"/>
                <w:w w:val="104"/>
                <w:sz w:val="18"/>
                <w:szCs w:val="18"/>
                <w:lang w:val="fr-CD" w:eastAsia="en-US"/>
              </w:rPr>
              <w:t>e</w:t>
            </w:r>
            <w:r w:rsidRPr="00705F1A">
              <w:rPr>
                <w:color w:val="auto"/>
                <w:spacing w:val="1"/>
                <w:w w:val="104"/>
                <w:sz w:val="18"/>
                <w:szCs w:val="18"/>
                <w:lang w:val="fr-CD" w:eastAsia="en-US"/>
              </w:rPr>
              <w:t>s</w:t>
            </w:r>
            <w:r w:rsidRPr="00705F1A">
              <w:rPr>
                <w:color w:val="auto"/>
                <w:w w:val="104"/>
                <w:sz w:val="18"/>
                <w:szCs w:val="18"/>
                <w:lang w:val="fr-CD" w:eastAsia="en-US"/>
              </w:rPr>
              <w:t>)</w:t>
            </w:r>
          </w:p>
          <w:p w14:paraId="0981BD32" w14:textId="77777777" w:rsidR="00907475" w:rsidRPr="00705F1A" w:rsidRDefault="00907475" w:rsidP="00970EE2">
            <w:pPr>
              <w:widowControl w:val="0"/>
              <w:spacing w:after="0" w:line="250" w:lineRule="auto"/>
              <w:ind w:left="0" w:right="-36"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ascii="Times New Roman" w:eastAsia="Times New Roman" w:hAnsi="Times New Roman" w:cs="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ascii="Times New Roman" w:eastAsia="Times New Roman" w:hAnsi="Times New Roman" w:cs="Times New Roman"/>
                <w:color w:val="auto"/>
                <w:spacing w:val="13"/>
                <w:sz w:val="18"/>
                <w:szCs w:val="18"/>
                <w:lang w:val="fr-CD" w:eastAsia="en-US"/>
              </w:rPr>
              <w:t xml:space="preserve"> </w:t>
            </w:r>
            <w:r w:rsidRPr="00705F1A">
              <w:rPr>
                <w:color w:val="auto"/>
                <w:spacing w:val="2"/>
                <w:w w:val="111"/>
                <w:sz w:val="18"/>
                <w:szCs w:val="18"/>
                <w:lang w:val="fr-CD" w:eastAsia="en-US"/>
              </w:rPr>
              <w:t>a</w:t>
            </w:r>
            <w:r w:rsidRPr="00705F1A">
              <w:rPr>
                <w:color w:val="auto"/>
                <w:spacing w:val="-1"/>
                <w:w w:val="102"/>
                <w:sz w:val="18"/>
                <w:szCs w:val="18"/>
                <w:lang w:val="fr-CD" w:eastAsia="en-US"/>
              </w:rPr>
              <w:t>u</w:t>
            </w:r>
            <w:r w:rsidRPr="00705F1A">
              <w:rPr>
                <w:color w:val="auto"/>
                <w:w w:val="104"/>
                <w:sz w:val="18"/>
                <w:szCs w:val="18"/>
                <w:lang w:val="fr-CD" w:eastAsia="en-US"/>
              </w:rPr>
              <w:t>x</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z w:val="18"/>
                <w:szCs w:val="18"/>
                <w:lang w:val="fr-CD" w:eastAsia="en-US"/>
              </w:rPr>
              <w:t>impa</w:t>
            </w:r>
            <w:r w:rsidRPr="00705F1A">
              <w:rPr>
                <w:color w:val="auto"/>
                <w:spacing w:val="-1"/>
                <w:sz w:val="18"/>
                <w:szCs w:val="18"/>
                <w:lang w:val="fr-CD" w:eastAsia="en-US"/>
              </w:rPr>
              <w:t>c</w:t>
            </w:r>
            <w:r w:rsidRPr="00705F1A">
              <w:rPr>
                <w:color w:val="auto"/>
                <w:spacing w:val="2"/>
                <w:sz w:val="18"/>
                <w:szCs w:val="18"/>
                <w:lang w:val="fr-CD" w:eastAsia="en-US"/>
              </w:rPr>
              <w:t>t</w:t>
            </w:r>
            <w:r w:rsidRPr="00705F1A">
              <w:rPr>
                <w:color w:val="auto"/>
                <w:sz w:val="18"/>
                <w:szCs w:val="18"/>
                <w:lang w:val="fr-CD" w:eastAsia="en-US"/>
              </w:rPr>
              <w:t>s</w:t>
            </w:r>
            <w:r w:rsidRPr="00705F1A">
              <w:rPr>
                <w:rFonts w:ascii="Times New Roman" w:eastAsia="Times New Roman" w:hAnsi="Times New Roman" w:cs="Times New Roman"/>
                <w:color w:val="auto"/>
                <w:spacing w:val="20"/>
                <w:sz w:val="18"/>
                <w:szCs w:val="18"/>
                <w:lang w:val="fr-CD" w:eastAsia="en-US"/>
              </w:rPr>
              <w:t xml:space="preserve"> </w:t>
            </w:r>
            <w:r w:rsidRPr="00705F1A">
              <w:rPr>
                <w:color w:val="auto"/>
                <w:sz w:val="18"/>
                <w:szCs w:val="18"/>
                <w:lang w:val="fr-CD" w:eastAsia="en-US"/>
              </w:rPr>
              <w:t>1</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ascii="Times New Roman" w:eastAsia="Times New Roman" w:hAnsi="Times New Roman" w:cs="Times New Roman"/>
                <w:color w:val="auto"/>
                <w:sz w:val="18"/>
                <w:szCs w:val="18"/>
                <w:lang w:val="fr-CD" w:eastAsia="en-US"/>
              </w:rPr>
              <w:t xml:space="preserve"> </w:t>
            </w:r>
            <w:r w:rsidRPr="00705F1A">
              <w:rPr>
                <w:color w:val="auto"/>
                <w:spacing w:val="1"/>
                <w:w w:val="104"/>
                <w:sz w:val="18"/>
                <w:szCs w:val="18"/>
                <w:lang w:val="fr-CD" w:eastAsia="en-US"/>
              </w:rPr>
              <w:t>2</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143D399" w14:textId="77777777" w:rsidR="00907475" w:rsidRPr="00705F1A" w:rsidRDefault="00907475" w:rsidP="00970EE2">
            <w:pPr>
              <w:widowControl w:val="0"/>
              <w:spacing w:after="0" w:line="0" w:lineRule="atLeast"/>
              <w:ind w:left="97" w:right="-20" w:firstLine="0"/>
              <w:jc w:val="left"/>
              <w:rPr>
                <w:color w:val="auto"/>
                <w:spacing w:val="-1"/>
                <w:sz w:val="18"/>
                <w:szCs w:val="18"/>
                <w:lang w:val="fr-CD" w:eastAsia="en-US"/>
              </w:rPr>
            </w:pPr>
            <w:r w:rsidRPr="00705F1A">
              <w:rPr>
                <w:color w:val="auto"/>
                <w:sz w:val="18"/>
                <w:szCs w:val="18"/>
                <w:lang w:val="fr-CD" w:eastAsia="en-US"/>
              </w:rPr>
              <w:t>0</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sz w:val="18"/>
                <w:szCs w:val="18"/>
                <w:lang w:val="fr-CD" w:eastAsia="en-US"/>
              </w:rPr>
              <w:t>en</w:t>
            </w:r>
            <w:r w:rsidRPr="00705F1A">
              <w:rPr>
                <w:rFonts w:ascii="Times New Roman" w:eastAsia="Times New Roman" w:hAnsi="Times New Roman" w:cs="Times New Roman"/>
                <w:color w:val="auto"/>
                <w:spacing w:val="5"/>
                <w:sz w:val="18"/>
                <w:szCs w:val="18"/>
                <w:lang w:val="fr-CD" w:eastAsia="en-US"/>
              </w:rPr>
              <w:t xml:space="preserve"> </w:t>
            </w:r>
            <w:r w:rsidRPr="00705F1A">
              <w:rPr>
                <w:color w:val="auto"/>
                <w:sz w:val="18"/>
                <w:szCs w:val="18"/>
                <w:lang w:val="fr-CD" w:eastAsia="en-US"/>
              </w:rPr>
              <w:t>déb</w:t>
            </w:r>
            <w:r w:rsidRPr="00705F1A">
              <w:rPr>
                <w:color w:val="auto"/>
                <w:spacing w:val="2"/>
                <w:sz w:val="18"/>
                <w:szCs w:val="18"/>
                <w:lang w:val="fr-CD" w:eastAsia="en-US"/>
              </w:rPr>
              <w:t>u</w:t>
            </w:r>
            <w:r w:rsidRPr="00705F1A">
              <w:rPr>
                <w:color w:val="auto"/>
                <w:sz w:val="18"/>
                <w:szCs w:val="18"/>
                <w:lang w:val="fr-CD" w:eastAsia="en-US"/>
              </w:rPr>
              <w:t>t</w:t>
            </w:r>
            <w:r w:rsidRPr="00705F1A">
              <w:rPr>
                <w:rFonts w:ascii="Times New Roman" w:eastAsia="Times New Roman" w:hAnsi="Times New Roman" w:cs="Times New Roman"/>
                <w:color w:val="auto"/>
                <w:spacing w:val="15"/>
                <w:sz w:val="18"/>
                <w:szCs w:val="18"/>
                <w:lang w:val="fr-CD" w:eastAsia="en-US"/>
              </w:rPr>
              <w:t xml:space="preserve"> </w:t>
            </w:r>
            <w:r w:rsidRPr="00705F1A">
              <w:rPr>
                <w:color w:val="auto"/>
                <w:w w:val="104"/>
                <w:sz w:val="18"/>
                <w:szCs w:val="18"/>
                <w:lang w:val="fr-CD" w:eastAsia="en-US"/>
              </w:rPr>
              <w:t>de</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w w:val="104"/>
                <w:sz w:val="18"/>
                <w:szCs w:val="18"/>
                <w:lang w:val="fr-CD" w:eastAsia="en-US"/>
              </w:rPr>
              <w:t>p</w:t>
            </w:r>
            <w:r w:rsidRPr="00705F1A">
              <w:rPr>
                <w:color w:val="auto"/>
                <w:spacing w:val="2"/>
                <w:w w:val="104"/>
                <w:sz w:val="18"/>
                <w:szCs w:val="18"/>
                <w:lang w:val="fr-CD" w:eastAsia="en-US"/>
              </w:rPr>
              <w:t>r</w:t>
            </w:r>
            <w:r w:rsidRPr="00705F1A">
              <w:rPr>
                <w:color w:val="auto"/>
                <w:spacing w:val="-1"/>
                <w:w w:val="104"/>
                <w:sz w:val="18"/>
                <w:szCs w:val="18"/>
                <w:lang w:val="fr-CD" w:eastAsia="en-US"/>
              </w:rPr>
              <w:t>o</w:t>
            </w:r>
            <w:r w:rsidRPr="00705F1A">
              <w:rPr>
                <w:color w:val="auto"/>
                <w:w w:val="104"/>
                <w:sz w:val="18"/>
                <w:szCs w:val="18"/>
                <w:lang w:val="fr-CD" w:eastAsia="en-US"/>
              </w:rPr>
              <w:t>g</w:t>
            </w:r>
            <w:r w:rsidRPr="00705F1A">
              <w:rPr>
                <w:color w:val="auto"/>
                <w:spacing w:val="-1"/>
                <w:w w:val="104"/>
                <w:sz w:val="18"/>
                <w:szCs w:val="18"/>
                <w:lang w:val="fr-CD" w:eastAsia="en-US"/>
              </w:rPr>
              <w:t>ram</w:t>
            </w:r>
            <w:r w:rsidRPr="00705F1A">
              <w:rPr>
                <w:color w:val="auto"/>
                <w:spacing w:val="1"/>
                <w:w w:val="104"/>
                <w:sz w:val="18"/>
                <w:szCs w:val="18"/>
                <w:lang w:val="fr-CD" w:eastAsia="en-US"/>
              </w:rPr>
              <w:t>m</w:t>
            </w:r>
            <w:r w:rsidRPr="00705F1A">
              <w:rPr>
                <w:color w:val="auto"/>
                <w:w w:val="104"/>
                <w:sz w:val="18"/>
                <w:szCs w:val="18"/>
                <w:lang w:val="fr-CD" w:eastAsia="en-US"/>
              </w:rPr>
              <w:t>e</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32196368" w14:textId="77777777" w:rsidR="00907475" w:rsidRPr="00705F1A" w:rsidRDefault="00907475" w:rsidP="00970EE2">
            <w:pPr>
              <w:widowControl w:val="0"/>
              <w:spacing w:after="0" w:line="0" w:lineRule="atLeast"/>
              <w:ind w:left="97" w:right="-20" w:firstLine="0"/>
              <w:jc w:val="left"/>
              <w:rPr>
                <w:color w:val="auto"/>
                <w:spacing w:val="-1"/>
                <w:w w:val="104"/>
                <w:sz w:val="18"/>
                <w:szCs w:val="18"/>
                <w:lang w:val="fr-CD" w:eastAsia="en-US"/>
              </w:rPr>
            </w:pPr>
            <w:r w:rsidRPr="00705F1A">
              <w:rPr>
                <w:color w:val="auto"/>
                <w:spacing w:val="-1"/>
                <w:w w:val="104"/>
                <w:sz w:val="18"/>
                <w:szCs w:val="18"/>
                <w:lang w:val="fr-CD" w:eastAsia="en-US"/>
              </w:rPr>
              <w:t>A</w:t>
            </w:r>
            <w:r w:rsidRPr="00705F1A">
              <w:rPr>
                <w:color w:val="auto"/>
                <w:w w:val="104"/>
                <w:sz w:val="18"/>
                <w:szCs w:val="18"/>
                <w:lang w:val="fr-CD" w:eastAsia="en-US"/>
              </w:rPr>
              <w:t>ug</w:t>
            </w:r>
            <w:r w:rsidRPr="00705F1A">
              <w:rPr>
                <w:color w:val="auto"/>
                <w:spacing w:val="-1"/>
                <w:w w:val="104"/>
                <w:sz w:val="18"/>
                <w:szCs w:val="18"/>
                <w:lang w:val="fr-CD" w:eastAsia="en-US"/>
              </w:rPr>
              <w:t>m</w:t>
            </w:r>
            <w:r w:rsidRPr="00705F1A">
              <w:rPr>
                <w:color w:val="auto"/>
                <w:w w:val="104"/>
                <w:sz w:val="18"/>
                <w:szCs w:val="18"/>
                <w:lang w:val="fr-CD" w:eastAsia="en-US"/>
              </w:rPr>
              <w:t>en</w:t>
            </w:r>
            <w:r w:rsidRPr="00705F1A">
              <w:rPr>
                <w:color w:val="auto"/>
                <w:spacing w:val="2"/>
                <w:w w:val="104"/>
                <w:sz w:val="18"/>
                <w:szCs w:val="18"/>
                <w:lang w:val="fr-CD" w:eastAsia="en-US"/>
              </w:rPr>
              <w:t>t</w:t>
            </w:r>
            <w:r w:rsidRPr="00705F1A">
              <w:rPr>
                <w:color w:val="auto"/>
                <w:spacing w:val="-1"/>
                <w:w w:val="104"/>
                <w:sz w:val="18"/>
                <w:szCs w:val="18"/>
                <w:lang w:val="fr-CD" w:eastAsia="en-US"/>
              </w:rPr>
              <w:t>a</w:t>
            </w:r>
            <w:r w:rsidRPr="00705F1A">
              <w:rPr>
                <w:color w:val="auto"/>
                <w:w w:val="104"/>
                <w:sz w:val="18"/>
                <w:szCs w:val="18"/>
                <w:lang w:val="fr-CD" w:eastAsia="en-US"/>
              </w:rPr>
              <w:t>ti</w:t>
            </w:r>
            <w:r w:rsidRPr="00705F1A">
              <w:rPr>
                <w:color w:val="auto"/>
                <w:spacing w:val="-1"/>
                <w:w w:val="104"/>
                <w:sz w:val="18"/>
                <w:szCs w:val="18"/>
                <w:lang w:val="fr-CD" w:eastAsia="en-US"/>
              </w:rPr>
              <w:t>o</w:t>
            </w:r>
            <w:r w:rsidRPr="00705F1A">
              <w:rPr>
                <w:color w:val="auto"/>
                <w:w w:val="104"/>
                <w:sz w:val="18"/>
                <w:szCs w:val="18"/>
                <w:lang w:val="fr-CD" w:eastAsia="en-US"/>
              </w:rPr>
              <w:t>n</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E772DBF" w14:textId="5FA9D2CA"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676 ha</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D22B5E7" w14:textId="1108766A"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2 701 ha</w:t>
            </w:r>
          </w:p>
        </w:tc>
        <w:tc>
          <w:tcPr>
            <w:tcW w:w="2330" w:type="dxa"/>
            <w:tcBorders>
              <w:top w:val="single" w:sz="4" w:space="0" w:color="000000"/>
              <w:left w:val="single" w:sz="4" w:space="0" w:color="000000"/>
              <w:bottom w:val="single" w:sz="4" w:space="0" w:color="000000"/>
              <w:right w:val="single" w:sz="4" w:space="0" w:color="000000"/>
            </w:tcBorders>
          </w:tcPr>
          <w:p w14:paraId="2EE9B646" w14:textId="77777777" w:rsidR="00907475" w:rsidRPr="00F33D34"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28D04C2F" w14:textId="593705E3"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Oui</w:t>
            </w:r>
          </w:p>
        </w:tc>
      </w:tr>
      <w:tr w:rsidR="00907475" w:rsidRPr="00705F1A" w14:paraId="070456AA" w14:textId="5A076E41"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52AE13BE" w14:textId="77777777" w:rsidR="00907475" w:rsidRPr="00705F1A" w:rsidRDefault="00907475" w:rsidP="00970EE2">
            <w:pPr>
              <w:widowControl w:val="0"/>
              <w:spacing w:after="0" w:line="247" w:lineRule="auto"/>
              <w:ind w:left="0" w:right="378" w:firstLine="0"/>
              <w:jc w:val="left"/>
              <w:rPr>
                <w:color w:val="auto"/>
                <w:sz w:val="18"/>
                <w:szCs w:val="18"/>
                <w:lang w:val="fr-CD" w:eastAsia="en-US"/>
              </w:rPr>
            </w:pPr>
            <w:r w:rsidRPr="00705F1A">
              <w:rPr>
                <w:color w:val="auto"/>
                <w:spacing w:val="-3"/>
                <w:sz w:val="18"/>
                <w:szCs w:val="18"/>
                <w:lang w:val="fr-CD" w:eastAsia="en-US"/>
              </w:rPr>
              <w:t>E</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5</w:t>
            </w:r>
            <w:r w:rsidRPr="00705F1A">
              <w:rPr>
                <w:rFonts w:ascii="Times New Roman" w:eastAsia="Times New Roman" w:hAnsi="Times New Roman" w:cs="Times New Roman"/>
                <w:color w:val="auto"/>
                <w:spacing w:val="14"/>
                <w:sz w:val="18"/>
                <w:szCs w:val="18"/>
                <w:lang w:val="fr-CD" w:eastAsia="en-US"/>
              </w:rPr>
              <w:t xml:space="preserve"> </w:t>
            </w:r>
            <w:r w:rsidRPr="00705F1A">
              <w:rPr>
                <w:color w:val="auto"/>
                <w:spacing w:val="-1"/>
                <w:sz w:val="18"/>
                <w:szCs w:val="18"/>
                <w:lang w:val="fr-CD" w:eastAsia="en-US"/>
              </w:rPr>
              <w:t>N</w:t>
            </w:r>
            <w:r w:rsidRPr="00705F1A">
              <w:rPr>
                <w:color w:val="auto"/>
                <w:spacing w:val="2"/>
                <w:sz w:val="18"/>
                <w:szCs w:val="18"/>
                <w:lang w:val="fr-CD" w:eastAsia="en-US"/>
              </w:rPr>
              <w:t>o</w:t>
            </w:r>
            <w:r w:rsidRPr="00705F1A">
              <w:rPr>
                <w:color w:val="auto"/>
                <w:sz w:val="18"/>
                <w:szCs w:val="18"/>
                <w:lang w:val="fr-CD" w:eastAsia="en-US"/>
              </w:rPr>
              <w:t>u</w:t>
            </w:r>
            <w:r w:rsidRPr="00705F1A">
              <w:rPr>
                <w:color w:val="auto"/>
                <w:spacing w:val="2"/>
                <w:sz w:val="18"/>
                <w:szCs w:val="18"/>
                <w:lang w:val="fr-CD" w:eastAsia="en-US"/>
              </w:rPr>
              <w:t>v</w:t>
            </w:r>
            <w:r w:rsidRPr="00705F1A">
              <w:rPr>
                <w:color w:val="auto"/>
                <w:spacing w:val="-2"/>
                <w:sz w:val="18"/>
                <w:szCs w:val="18"/>
                <w:lang w:val="fr-CD" w:eastAsia="en-US"/>
              </w:rPr>
              <w:t>e</w:t>
            </w:r>
            <w:r w:rsidRPr="00705F1A">
              <w:rPr>
                <w:color w:val="auto"/>
                <w:sz w:val="18"/>
                <w:szCs w:val="18"/>
                <w:lang w:val="fr-CD" w:eastAsia="en-US"/>
              </w:rPr>
              <w:t>ll</w:t>
            </w:r>
            <w:r w:rsidRPr="00705F1A">
              <w:rPr>
                <w:color w:val="auto"/>
                <w:spacing w:val="-2"/>
                <w:sz w:val="18"/>
                <w:szCs w:val="18"/>
                <w:lang w:val="fr-CD" w:eastAsia="en-US"/>
              </w:rPr>
              <w:t>e</w:t>
            </w:r>
            <w:r w:rsidRPr="00705F1A">
              <w:rPr>
                <w:color w:val="auto"/>
                <w:sz w:val="18"/>
                <w:szCs w:val="18"/>
                <w:lang w:val="fr-CD" w:eastAsia="en-US"/>
              </w:rPr>
              <w:t>s</w:t>
            </w:r>
            <w:r w:rsidRPr="00705F1A">
              <w:rPr>
                <w:rFonts w:ascii="Times New Roman" w:eastAsia="Times New Roman" w:hAnsi="Times New Roman" w:cs="Times New Roman"/>
                <w:color w:val="auto"/>
                <w:spacing w:val="28"/>
                <w:sz w:val="18"/>
                <w:szCs w:val="18"/>
                <w:lang w:val="fr-CD" w:eastAsia="en-US"/>
              </w:rPr>
              <w:t xml:space="preserve"> </w:t>
            </w:r>
            <w:r w:rsidRPr="00705F1A">
              <w:rPr>
                <w:color w:val="auto"/>
                <w:spacing w:val="1"/>
                <w:w w:val="104"/>
                <w:sz w:val="18"/>
                <w:szCs w:val="18"/>
                <w:lang w:val="fr-CD" w:eastAsia="en-US"/>
              </w:rPr>
              <w:t>s</w:t>
            </w:r>
            <w:r w:rsidRPr="00705F1A">
              <w:rPr>
                <w:color w:val="auto"/>
                <w:spacing w:val="2"/>
                <w:w w:val="104"/>
                <w:sz w:val="18"/>
                <w:szCs w:val="18"/>
                <w:lang w:val="fr-CD" w:eastAsia="en-US"/>
              </w:rPr>
              <w:t>u</w:t>
            </w:r>
            <w:r w:rsidRPr="00705F1A">
              <w:rPr>
                <w:color w:val="auto"/>
                <w:spacing w:val="-1"/>
                <w:w w:val="104"/>
                <w:sz w:val="18"/>
                <w:szCs w:val="18"/>
                <w:lang w:val="fr-CD" w:eastAsia="en-US"/>
              </w:rPr>
              <w:t>r</w:t>
            </w:r>
            <w:r w:rsidRPr="00705F1A">
              <w:rPr>
                <w:color w:val="auto"/>
                <w:w w:val="104"/>
                <w:sz w:val="18"/>
                <w:szCs w:val="18"/>
                <w:lang w:val="fr-CD" w:eastAsia="en-US"/>
              </w:rPr>
              <w:t>f</w:t>
            </w:r>
            <w:r w:rsidRPr="00705F1A">
              <w:rPr>
                <w:color w:val="auto"/>
                <w:spacing w:val="-1"/>
                <w:w w:val="104"/>
                <w:sz w:val="18"/>
                <w:szCs w:val="18"/>
                <w:lang w:val="fr-CD" w:eastAsia="en-US"/>
              </w:rPr>
              <w:t>a</w:t>
            </w:r>
            <w:r w:rsidRPr="00705F1A">
              <w:rPr>
                <w:color w:val="auto"/>
                <w:w w:val="104"/>
                <w:sz w:val="18"/>
                <w:szCs w:val="18"/>
                <w:lang w:val="fr-CD" w:eastAsia="en-US"/>
              </w:rPr>
              <w:t>ces</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pacing w:val="-1"/>
                <w:sz w:val="18"/>
                <w:szCs w:val="18"/>
                <w:lang w:val="fr-CD" w:eastAsia="en-US"/>
              </w:rPr>
              <w:t>m</w:t>
            </w:r>
            <w:r w:rsidRPr="00705F1A">
              <w:rPr>
                <w:color w:val="auto"/>
                <w:sz w:val="18"/>
                <w:szCs w:val="18"/>
                <w:lang w:val="fr-CD" w:eastAsia="en-US"/>
              </w:rPr>
              <w:t>i</w:t>
            </w:r>
            <w:r w:rsidRPr="00705F1A">
              <w:rPr>
                <w:color w:val="auto"/>
                <w:spacing w:val="1"/>
                <w:sz w:val="18"/>
                <w:szCs w:val="18"/>
                <w:lang w:val="fr-CD" w:eastAsia="en-US"/>
              </w:rPr>
              <w:t>s</w:t>
            </w:r>
            <w:r w:rsidRPr="00705F1A">
              <w:rPr>
                <w:color w:val="auto"/>
                <w:spacing w:val="-2"/>
                <w:sz w:val="18"/>
                <w:szCs w:val="18"/>
                <w:lang w:val="fr-CD" w:eastAsia="en-US"/>
              </w:rPr>
              <w:t>e</w:t>
            </w:r>
            <w:r w:rsidRPr="00705F1A">
              <w:rPr>
                <w:color w:val="auto"/>
                <w:sz w:val="18"/>
                <w:szCs w:val="18"/>
                <w:lang w:val="fr-CD" w:eastAsia="en-US"/>
              </w:rPr>
              <w:t>s</w:t>
            </w:r>
            <w:r w:rsidRPr="00705F1A">
              <w:rPr>
                <w:rFonts w:ascii="Times New Roman" w:eastAsia="Times New Roman" w:hAnsi="Times New Roman" w:cs="Times New Roman"/>
                <w:color w:val="auto"/>
                <w:spacing w:val="16"/>
                <w:sz w:val="18"/>
                <w:szCs w:val="18"/>
                <w:lang w:val="fr-CD" w:eastAsia="en-US"/>
              </w:rPr>
              <w:t xml:space="preserve"> </w:t>
            </w:r>
            <w:r w:rsidRPr="00705F1A">
              <w:rPr>
                <w:color w:val="auto"/>
                <w:sz w:val="18"/>
                <w:szCs w:val="18"/>
                <w:lang w:val="fr-CD" w:eastAsia="en-US"/>
              </w:rPr>
              <w:t>en</w:t>
            </w:r>
            <w:r w:rsidRPr="00705F1A">
              <w:rPr>
                <w:rFonts w:ascii="Times New Roman" w:eastAsia="Times New Roman" w:hAnsi="Times New Roman" w:cs="Times New Roman"/>
                <w:color w:val="auto"/>
                <w:spacing w:val="5"/>
                <w:sz w:val="18"/>
                <w:szCs w:val="18"/>
                <w:lang w:val="fr-CD" w:eastAsia="en-US"/>
              </w:rPr>
              <w:t xml:space="preserve"> </w:t>
            </w:r>
            <w:r w:rsidRPr="00705F1A">
              <w:rPr>
                <w:color w:val="auto"/>
                <w:sz w:val="18"/>
                <w:szCs w:val="18"/>
                <w:lang w:val="fr-CD" w:eastAsia="en-US"/>
              </w:rPr>
              <w:t>défens</w:t>
            </w:r>
            <w:r w:rsidRPr="00705F1A">
              <w:rPr>
                <w:rFonts w:ascii="Times New Roman" w:eastAsia="Times New Roman" w:hAnsi="Times New Roman" w:cs="Times New Roman"/>
                <w:color w:val="auto"/>
                <w:spacing w:val="19"/>
                <w:sz w:val="18"/>
                <w:szCs w:val="18"/>
                <w:lang w:val="fr-CD" w:eastAsia="en-US"/>
              </w:rPr>
              <w:t xml:space="preserve"> </w:t>
            </w:r>
            <w:r w:rsidRPr="00705F1A">
              <w:rPr>
                <w:color w:val="auto"/>
                <w:spacing w:val="-2"/>
                <w:sz w:val="18"/>
                <w:szCs w:val="18"/>
                <w:lang w:val="fr-CD" w:eastAsia="en-US"/>
              </w:rPr>
              <w:t>e</w:t>
            </w:r>
            <w:r w:rsidRPr="00705F1A">
              <w:rPr>
                <w:color w:val="auto"/>
                <w:sz w:val="18"/>
                <w:szCs w:val="18"/>
                <w:lang w:val="fr-CD" w:eastAsia="en-US"/>
              </w:rPr>
              <w:t>t</w:t>
            </w:r>
            <w:r w:rsidRPr="00705F1A">
              <w:rPr>
                <w:rFonts w:ascii="Times New Roman" w:eastAsia="Times New Roman" w:hAnsi="Times New Roman" w:cs="Times New Roman"/>
                <w:color w:val="auto"/>
                <w:spacing w:val="6"/>
                <w:sz w:val="18"/>
                <w:szCs w:val="18"/>
                <w:lang w:val="fr-CD" w:eastAsia="en-US"/>
              </w:rPr>
              <w:t xml:space="preserve"> </w:t>
            </w:r>
            <w:r w:rsidRPr="00705F1A">
              <w:rPr>
                <w:color w:val="auto"/>
                <w:spacing w:val="-2"/>
                <w:w w:val="104"/>
                <w:sz w:val="18"/>
                <w:szCs w:val="18"/>
                <w:lang w:val="fr-CD" w:eastAsia="en-US"/>
              </w:rPr>
              <w:t>l</w:t>
            </w:r>
            <w:r w:rsidRPr="00705F1A">
              <w:rPr>
                <w:color w:val="auto"/>
                <w:w w:val="104"/>
                <w:sz w:val="18"/>
                <w:szCs w:val="18"/>
                <w:lang w:val="fr-CD" w:eastAsia="en-US"/>
              </w:rPr>
              <w:t>eu</w:t>
            </w:r>
            <w:r w:rsidRPr="00705F1A">
              <w:rPr>
                <w:color w:val="auto"/>
                <w:spacing w:val="2"/>
                <w:w w:val="104"/>
                <w:sz w:val="18"/>
                <w:szCs w:val="18"/>
                <w:lang w:val="fr-CD" w:eastAsia="en-US"/>
              </w:rPr>
              <w:t>r</w:t>
            </w:r>
            <w:r w:rsidRPr="00705F1A">
              <w:rPr>
                <w:color w:val="auto"/>
                <w:w w:val="104"/>
                <w:sz w:val="18"/>
                <w:szCs w:val="18"/>
                <w:lang w:val="fr-CD" w:eastAsia="en-US"/>
              </w:rPr>
              <w:t>s</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pacing w:val="-2"/>
                <w:w w:val="104"/>
                <w:sz w:val="18"/>
                <w:szCs w:val="18"/>
                <w:lang w:val="fr-CD" w:eastAsia="en-US"/>
              </w:rPr>
              <w:t>g</w:t>
            </w:r>
            <w:r w:rsidRPr="00705F1A">
              <w:rPr>
                <w:color w:val="auto"/>
                <w:w w:val="104"/>
                <w:sz w:val="18"/>
                <w:szCs w:val="18"/>
                <w:lang w:val="fr-CD" w:eastAsia="en-US"/>
              </w:rPr>
              <w:t>é</w:t>
            </w:r>
            <w:r w:rsidRPr="00705F1A">
              <w:rPr>
                <w:color w:val="auto"/>
                <w:spacing w:val="-1"/>
                <w:w w:val="104"/>
                <w:sz w:val="18"/>
                <w:szCs w:val="18"/>
                <w:lang w:val="fr-CD" w:eastAsia="en-US"/>
              </w:rPr>
              <w:t>or</w:t>
            </w:r>
            <w:r w:rsidRPr="00705F1A">
              <w:rPr>
                <w:color w:val="auto"/>
                <w:w w:val="104"/>
                <w:sz w:val="18"/>
                <w:szCs w:val="18"/>
                <w:lang w:val="fr-CD" w:eastAsia="en-US"/>
              </w:rPr>
              <w:t>éfé</w:t>
            </w:r>
            <w:r w:rsidRPr="00705F1A">
              <w:rPr>
                <w:color w:val="auto"/>
                <w:spacing w:val="2"/>
                <w:w w:val="104"/>
                <w:sz w:val="18"/>
                <w:szCs w:val="18"/>
                <w:lang w:val="fr-CD" w:eastAsia="en-US"/>
              </w:rPr>
              <w:t>r</w:t>
            </w:r>
            <w:r w:rsidRPr="00705F1A">
              <w:rPr>
                <w:color w:val="auto"/>
                <w:w w:val="104"/>
                <w:sz w:val="18"/>
                <w:szCs w:val="18"/>
                <w:lang w:val="fr-CD" w:eastAsia="en-US"/>
              </w:rPr>
              <w:t>ence</w:t>
            </w:r>
            <w:r w:rsidRPr="00705F1A">
              <w:rPr>
                <w:color w:val="auto"/>
                <w:spacing w:val="1"/>
                <w:w w:val="104"/>
                <w:sz w:val="18"/>
                <w:szCs w:val="18"/>
                <w:lang w:val="fr-CD" w:eastAsia="en-US"/>
              </w:rPr>
              <w:t>m</w:t>
            </w:r>
            <w:r w:rsidRPr="00705F1A">
              <w:rPr>
                <w:color w:val="auto"/>
                <w:spacing w:val="-2"/>
                <w:w w:val="104"/>
                <w:sz w:val="18"/>
                <w:szCs w:val="18"/>
                <w:lang w:val="fr-CD" w:eastAsia="en-US"/>
              </w:rPr>
              <w:t>e</w:t>
            </w:r>
            <w:r w:rsidRPr="00705F1A">
              <w:rPr>
                <w:color w:val="auto"/>
                <w:w w:val="104"/>
                <w:sz w:val="18"/>
                <w:szCs w:val="18"/>
                <w:lang w:val="fr-CD" w:eastAsia="en-US"/>
              </w:rPr>
              <w:t>n</w:t>
            </w:r>
            <w:r w:rsidRPr="00705F1A">
              <w:rPr>
                <w:color w:val="auto"/>
                <w:spacing w:val="2"/>
                <w:w w:val="104"/>
                <w:sz w:val="18"/>
                <w:szCs w:val="18"/>
                <w:lang w:val="fr-CD" w:eastAsia="en-US"/>
              </w:rPr>
              <w:t>t</w:t>
            </w:r>
            <w:r w:rsidRPr="00705F1A">
              <w:rPr>
                <w:color w:val="auto"/>
                <w:w w:val="104"/>
                <w:sz w:val="18"/>
                <w:szCs w:val="18"/>
                <w:lang w:val="fr-CD" w:eastAsia="en-US"/>
              </w:rPr>
              <w:t>s</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spacing w:val="1"/>
                <w:w w:val="104"/>
                <w:sz w:val="18"/>
                <w:szCs w:val="18"/>
                <w:lang w:val="fr-CD" w:eastAsia="en-US"/>
              </w:rPr>
              <w:t>(</w:t>
            </w:r>
            <w:r w:rsidRPr="00705F1A">
              <w:rPr>
                <w:color w:val="auto"/>
                <w:w w:val="104"/>
                <w:sz w:val="18"/>
                <w:szCs w:val="18"/>
                <w:lang w:val="fr-CD" w:eastAsia="en-US"/>
              </w:rPr>
              <w:t>hect</w:t>
            </w:r>
            <w:r w:rsidRPr="00705F1A">
              <w:rPr>
                <w:color w:val="auto"/>
                <w:spacing w:val="-1"/>
                <w:w w:val="104"/>
                <w:sz w:val="18"/>
                <w:szCs w:val="18"/>
                <w:lang w:val="fr-CD" w:eastAsia="en-US"/>
              </w:rPr>
              <w:t>ar</w:t>
            </w:r>
            <w:r w:rsidRPr="00705F1A">
              <w:rPr>
                <w:color w:val="auto"/>
                <w:w w:val="104"/>
                <w:sz w:val="18"/>
                <w:szCs w:val="18"/>
                <w:lang w:val="fr-CD" w:eastAsia="en-US"/>
              </w:rPr>
              <w:t>e</w:t>
            </w:r>
            <w:r w:rsidRPr="00705F1A">
              <w:rPr>
                <w:color w:val="auto"/>
                <w:spacing w:val="1"/>
                <w:w w:val="104"/>
                <w:sz w:val="18"/>
                <w:szCs w:val="18"/>
                <w:lang w:val="fr-CD" w:eastAsia="en-US"/>
              </w:rPr>
              <w:t>s</w:t>
            </w:r>
            <w:r w:rsidRPr="00705F1A">
              <w:rPr>
                <w:color w:val="auto"/>
                <w:w w:val="104"/>
                <w:sz w:val="18"/>
                <w:szCs w:val="18"/>
                <w:lang w:val="fr-CD" w:eastAsia="en-US"/>
              </w:rPr>
              <w:t>)</w:t>
            </w:r>
          </w:p>
          <w:p w14:paraId="7B383A15" w14:textId="77777777" w:rsidR="00907475" w:rsidRPr="00705F1A" w:rsidRDefault="00907475" w:rsidP="00970EE2">
            <w:pPr>
              <w:widowControl w:val="0"/>
              <w:spacing w:after="0" w:line="250" w:lineRule="auto"/>
              <w:ind w:left="0" w:right="-36"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ascii="Times New Roman" w:eastAsia="Times New Roman" w:hAnsi="Times New Roman" w:cs="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ascii="Times New Roman" w:eastAsia="Times New Roman" w:hAnsi="Times New Roman" w:cs="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ascii="Times New Roman" w:eastAsia="Times New Roman" w:hAnsi="Times New Roman" w:cs="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ascii="Times New Roman" w:eastAsia="Times New Roman" w:hAnsi="Times New Roman" w:cs="Times New Roman"/>
                <w:color w:val="auto"/>
                <w:spacing w:val="23"/>
                <w:sz w:val="18"/>
                <w:szCs w:val="18"/>
                <w:lang w:val="fr-CD" w:eastAsia="en-US"/>
              </w:rPr>
              <w:t xml:space="preserve"> </w:t>
            </w:r>
            <w:r w:rsidRPr="00705F1A">
              <w:rPr>
                <w:color w:val="auto"/>
                <w:sz w:val="18"/>
                <w:szCs w:val="18"/>
                <w:lang w:val="fr-CD" w:eastAsia="en-US"/>
              </w:rPr>
              <w:t>1</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ascii="Times New Roman" w:eastAsia="Times New Roman" w:hAnsi="Times New Roman" w:cs="Times New Roman"/>
                <w:color w:val="auto"/>
                <w:sz w:val="18"/>
                <w:szCs w:val="18"/>
                <w:lang w:val="fr-CD" w:eastAsia="en-US"/>
              </w:rPr>
              <w:t xml:space="preserve"> </w:t>
            </w:r>
            <w:r w:rsidRPr="00705F1A">
              <w:rPr>
                <w:color w:val="auto"/>
                <w:sz w:val="18"/>
                <w:szCs w:val="18"/>
                <w:lang w:val="fr-CD" w:eastAsia="en-US"/>
              </w:rPr>
              <w:t>i</w:t>
            </w:r>
            <w:r w:rsidRPr="00705F1A">
              <w:rPr>
                <w:color w:val="auto"/>
                <w:spacing w:val="2"/>
                <w:sz w:val="18"/>
                <w:szCs w:val="18"/>
                <w:lang w:val="fr-CD" w:eastAsia="en-US"/>
              </w:rPr>
              <w:t>n</w:t>
            </w:r>
            <w:r w:rsidRPr="00705F1A">
              <w:rPr>
                <w:color w:val="auto"/>
                <w:sz w:val="18"/>
                <w:szCs w:val="18"/>
                <w:lang w:val="fr-CD" w:eastAsia="en-US"/>
              </w:rPr>
              <w:t>dir</w:t>
            </w:r>
            <w:r w:rsidRPr="00705F1A">
              <w:rPr>
                <w:color w:val="auto"/>
                <w:spacing w:val="2"/>
                <w:sz w:val="18"/>
                <w:szCs w:val="18"/>
                <w:lang w:val="fr-CD" w:eastAsia="en-US"/>
              </w:rPr>
              <w:t>e</w:t>
            </w:r>
            <w:r w:rsidRPr="00705F1A">
              <w:rPr>
                <w:color w:val="auto"/>
                <w:spacing w:val="-1"/>
                <w:sz w:val="18"/>
                <w:szCs w:val="18"/>
                <w:lang w:val="fr-CD" w:eastAsia="en-US"/>
              </w:rPr>
              <w:t>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ascii="Times New Roman" w:eastAsia="Times New Roman" w:hAnsi="Times New Roman" w:cs="Times New Roman"/>
                <w:color w:val="auto"/>
                <w:spacing w:val="16"/>
                <w:sz w:val="18"/>
                <w:szCs w:val="18"/>
                <w:lang w:val="fr-CD" w:eastAsia="en-US"/>
              </w:rPr>
              <w:t xml:space="preserve"> </w:t>
            </w:r>
            <w:r w:rsidRPr="00705F1A">
              <w:rPr>
                <w:color w:val="auto"/>
                <w:w w:val="111"/>
                <w:sz w:val="18"/>
                <w:szCs w:val="18"/>
                <w:lang w:val="fr-CD" w:eastAsia="en-US"/>
              </w:rPr>
              <w:t>à</w:t>
            </w:r>
            <w:r w:rsidRPr="00705F1A">
              <w:rPr>
                <w:rFonts w:ascii="Times New Roman" w:eastAsia="Times New Roman" w:hAnsi="Times New Roman" w:cs="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ascii="Times New Roman" w:eastAsia="Times New Roman" w:hAnsi="Times New Roman" w:cs="Times New Roman"/>
                <w:color w:val="auto"/>
                <w:spacing w:val="23"/>
                <w:sz w:val="18"/>
                <w:szCs w:val="18"/>
                <w:lang w:val="fr-CD" w:eastAsia="en-US"/>
              </w:rPr>
              <w:t xml:space="preserve"> </w:t>
            </w:r>
            <w:r w:rsidRPr="00705F1A">
              <w:rPr>
                <w:color w:val="auto"/>
                <w:spacing w:val="3"/>
                <w:w w:val="104"/>
                <w:sz w:val="18"/>
                <w:szCs w:val="18"/>
                <w:lang w:val="fr-CD" w:eastAsia="en-US"/>
              </w:rPr>
              <w:t>2</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7194492" w14:textId="77777777" w:rsidR="00907475" w:rsidRPr="00705F1A" w:rsidRDefault="00907475" w:rsidP="00970EE2">
            <w:pPr>
              <w:widowControl w:val="0"/>
              <w:spacing w:after="0" w:line="0" w:lineRule="atLeast"/>
              <w:ind w:left="97" w:right="-20" w:firstLine="0"/>
              <w:jc w:val="left"/>
              <w:rPr>
                <w:color w:val="auto"/>
                <w:spacing w:val="-1"/>
                <w:sz w:val="18"/>
                <w:szCs w:val="18"/>
                <w:lang w:val="fr-CD" w:eastAsia="en-US"/>
              </w:rPr>
            </w:pPr>
            <w:r w:rsidRPr="00705F1A">
              <w:rPr>
                <w:color w:val="auto"/>
                <w:sz w:val="18"/>
                <w:szCs w:val="18"/>
                <w:lang w:val="fr-CD" w:eastAsia="en-US"/>
              </w:rPr>
              <w:t>0</w:t>
            </w:r>
            <w:r w:rsidRPr="00705F1A">
              <w:rPr>
                <w:rFonts w:ascii="Times New Roman" w:eastAsia="Times New Roman" w:hAnsi="Times New Roman" w:cs="Times New Roman"/>
                <w:color w:val="auto"/>
                <w:spacing w:val="3"/>
                <w:sz w:val="18"/>
                <w:szCs w:val="18"/>
                <w:lang w:val="fr-CD" w:eastAsia="en-US"/>
              </w:rPr>
              <w:t xml:space="preserve"> </w:t>
            </w:r>
            <w:r w:rsidRPr="00705F1A">
              <w:rPr>
                <w:color w:val="auto"/>
                <w:sz w:val="18"/>
                <w:szCs w:val="18"/>
                <w:lang w:val="fr-CD" w:eastAsia="en-US"/>
              </w:rPr>
              <w:t>en</w:t>
            </w:r>
            <w:r w:rsidRPr="00705F1A">
              <w:rPr>
                <w:rFonts w:ascii="Times New Roman" w:eastAsia="Times New Roman" w:hAnsi="Times New Roman" w:cs="Times New Roman"/>
                <w:color w:val="auto"/>
                <w:spacing w:val="5"/>
                <w:sz w:val="18"/>
                <w:szCs w:val="18"/>
                <w:lang w:val="fr-CD" w:eastAsia="en-US"/>
              </w:rPr>
              <w:t xml:space="preserve"> </w:t>
            </w:r>
            <w:r w:rsidRPr="00705F1A">
              <w:rPr>
                <w:color w:val="auto"/>
                <w:sz w:val="18"/>
                <w:szCs w:val="18"/>
                <w:lang w:val="fr-CD" w:eastAsia="en-US"/>
              </w:rPr>
              <w:t>déb</w:t>
            </w:r>
            <w:r w:rsidRPr="00705F1A">
              <w:rPr>
                <w:color w:val="auto"/>
                <w:spacing w:val="2"/>
                <w:sz w:val="18"/>
                <w:szCs w:val="18"/>
                <w:lang w:val="fr-CD" w:eastAsia="en-US"/>
              </w:rPr>
              <w:t>u</w:t>
            </w:r>
            <w:r w:rsidRPr="00705F1A">
              <w:rPr>
                <w:color w:val="auto"/>
                <w:sz w:val="18"/>
                <w:szCs w:val="18"/>
                <w:lang w:val="fr-CD" w:eastAsia="en-US"/>
              </w:rPr>
              <w:t>t</w:t>
            </w:r>
            <w:r w:rsidRPr="00705F1A">
              <w:rPr>
                <w:rFonts w:ascii="Times New Roman" w:eastAsia="Times New Roman" w:hAnsi="Times New Roman" w:cs="Times New Roman"/>
                <w:color w:val="auto"/>
                <w:spacing w:val="15"/>
                <w:sz w:val="18"/>
                <w:szCs w:val="18"/>
                <w:lang w:val="fr-CD" w:eastAsia="en-US"/>
              </w:rPr>
              <w:t xml:space="preserve"> </w:t>
            </w:r>
            <w:r w:rsidRPr="00705F1A">
              <w:rPr>
                <w:color w:val="auto"/>
                <w:w w:val="104"/>
                <w:sz w:val="18"/>
                <w:szCs w:val="18"/>
                <w:lang w:val="fr-CD" w:eastAsia="en-US"/>
              </w:rPr>
              <w:t>de</w:t>
            </w:r>
            <w:r w:rsidRPr="00705F1A">
              <w:rPr>
                <w:rFonts w:ascii="Times New Roman" w:eastAsia="Times New Roman" w:hAnsi="Times New Roman" w:cs="Times New Roman"/>
                <w:color w:val="auto"/>
                <w:w w:val="104"/>
                <w:sz w:val="18"/>
                <w:szCs w:val="18"/>
                <w:lang w:val="fr-CD" w:eastAsia="en-US"/>
              </w:rPr>
              <w:t xml:space="preserve"> </w:t>
            </w:r>
            <w:r w:rsidRPr="00705F1A">
              <w:rPr>
                <w:color w:val="auto"/>
                <w:w w:val="104"/>
                <w:sz w:val="18"/>
                <w:szCs w:val="18"/>
                <w:lang w:val="fr-CD" w:eastAsia="en-US"/>
              </w:rPr>
              <w:t>p</w:t>
            </w:r>
            <w:r w:rsidRPr="00705F1A">
              <w:rPr>
                <w:color w:val="auto"/>
                <w:spacing w:val="2"/>
                <w:w w:val="104"/>
                <w:sz w:val="18"/>
                <w:szCs w:val="18"/>
                <w:lang w:val="fr-CD" w:eastAsia="en-US"/>
              </w:rPr>
              <w:t>r</w:t>
            </w:r>
            <w:r w:rsidRPr="00705F1A">
              <w:rPr>
                <w:color w:val="auto"/>
                <w:spacing w:val="-1"/>
                <w:w w:val="104"/>
                <w:sz w:val="18"/>
                <w:szCs w:val="18"/>
                <w:lang w:val="fr-CD" w:eastAsia="en-US"/>
              </w:rPr>
              <w:t>o</w:t>
            </w:r>
            <w:r w:rsidRPr="00705F1A">
              <w:rPr>
                <w:color w:val="auto"/>
                <w:w w:val="104"/>
                <w:sz w:val="18"/>
                <w:szCs w:val="18"/>
                <w:lang w:val="fr-CD" w:eastAsia="en-US"/>
              </w:rPr>
              <w:t>g</w:t>
            </w:r>
            <w:r w:rsidRPr="00705F1A">
              <w:rPr>
                <w:color w:val="auto"/>
                <w:spacing w:val="-1"/>
                <w:w w:val="104"/>
                <w:sz w:val="18"/>
                <w:szCs w:val="18"/>
                <w:lang w:val="fr-CD" w:eastAsia="en-US"/>
              </w:rPr>
              <w:t>ram</w:t>
            </w:r>
            <w:r w:rsidRPr="00705F1A">
              <w:rPr>
                <w:color w:val="auto"/>
                <w:spacing w:val="1"/>
                <w:w w:val="104"/>
                <w:sz w:val="18"/>
                <w:szCs w:val="18"/>
                <w:lang w:val="fr-CD" w:eastAsia="en-US"/>
              </w:rPr>
              <w:t>m</w:t>
            </w:r>
            <w:r w:rsidRPr="00705F1A">
              <w:rPr>
                <w:color w:val="auto"/>
                <w:w w:val="104"/>
                <w:sz w:val="18"/>
                <w:szCs w:val="18"/>
                <w:lang w:val="fr-CD" w:eastAsia="en-US"/>
              </w:rPr>
              <w:t>e</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5F686224" w14:textId="77777777" w:rsidR="00907475" w:rsidRPr="00705F1A" w:rsidRDefault="00907475" w:rsidP="00970EE2">
            <w:pPr>
              <w:widowControl w:val="0"/>
              <w:spacing w:after="0" w:line="0" w:lineRule="atLeast"/>
              <w:ind w:left="97" w:right="-20" w:firstLine="0"/>
              <w:jc w:val="left"/>
              <w:rPr>
                <w:color w:val="auto"/>
                <w:spacing w:val="-1"/>
                <w:w w:val="104"/>
                <w:sz w:val="18"/>
                <w:szCs w:val="18"/>
                <w:lang w:val="fr-CD" w:eastAsia="en-US"/>
              </w:rPr>
            </w:pPr>
            <w:r w:rsidRPr="00705F1A">
              <w:rPr>
                <w:color w:val="auto"/>
                <w:w w:val="104"/>
                <w:sz w:val="18"/>
                <w:szCs w:val="18"/>
                <w:lang w:val="fr-CD" w:eastAsia="en-US"/>
              </w:rPr>
              <w:t>Aug</w:t>
            </w:r>
            <w:r w:rsidRPr="00705F1A">
              <w:rPr>
                <w:color w:val="auto"/>
                <w:spacing w:val="-1"/>
                <w:w w:val="104"/>
                <w:sz w:val="18"/>
                <w:szCs w:val="18"/>
                <w:lang w:val="fr-CD" w:eastAsia="en-US"/>
              </w:rPr>
              <w:t>m</w:t>
            </w:r>
            <w:r w:rsidRPr="00705F1A">
              <w:rPr>
                <w:color w:val="auto"/>
                <w:w w:val="104"/>
                <w:sz w:val="18"/>
                <w:szCs w:val="18"/>
                <w:lang w:val="fr-CD" w:eastAsia="en-US"/>
              </w:rPr>
              <w:t>en</w:t>
            </w:r>
            <w:r w:rsidRPr="00705F1A">
              <w:rPr>
                <w:color w:val="auto"/>
                <w:spacing w:val="2"/>
                <w:w w:val="104"/>
                <w:sz w:val="18"/>
                <w:szCs w:val="18"/>
                <w:lang w:val="fr-CD" w:eastAsia="en-US"/>
              </w:rPr>
              <w:t>t</w:t>
            </w:r>
            <w:r w:rsidRPr="00705F1A">
              <w:rPr>
                <w:color w:val="auto"/>
                <w:spacing w:val="-1"/>
                <w:w w:val="104"/>
                <w:sz w:val="18"/>
                <w:szCs w:val="18"/>
                <w:lang w:val="fr-CD" w:eastAsia="en-US"/>
              </w:rPr>
              <w:t>a</w:t>
            </w:r>
            <w:r w:rsidRPr="00705F1A">
              <w:rPr>
                <w:color w:val="auto"/>
                <w:w w:val="104"/>
                <w:sz w:val="18"/>
                <w:szCs w:val="18"/>
                <w:lang w:val="fr-CD" w:eastAsia="en-US"/>
              </w:rPr>
              <w:t>ti</w:t>
            </w:r>
            <w:r w:rsidRPr="00705F1A">
              <w:rPr>
                <w:color w:val="auto"/>
                <w:spacing w:val="-1"/>
                <w:w w:val="104"/>
                <w:sz w:val="18"/>
                <w:szCs w:val="18"/>
                <w:lang w:val="fr-CD" w:eastAsia="en-US"/>
              </w:rPr>
              <w:t>o</w:t>
            </w:r>
            <w:r w:rsidRPr="00705F1A">
              <w:rPr>
                <w:color w:val="auto"/>
                <w:w w:val="104"/>
                <w:sz w:val="18"/>
                <w:szCs w:val="18"/>
                <w:lang w:val="fr-CD" w:eastAsia="en-US"/>
              </w:rPr>
              <w:t>n</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CCC671F" w14:textId="7E2424D7"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11</w:t>
            </w:r>
            <w:r w:rsidR="00254AA1">
              <w:rPr>
                <w:color w:val="auto"/>
                <w:sz w:val="18"/>
                <w:szCs w:val="18"/>
                <w:lang w:val="fr-CD" w:eastAsia="en-US"/>
              </w:rPr>
              <w:t> </w:t>
            </w:r>
            <w:r w:rsidRPr="00F33D34">
              <w:rPr>
                <w:color w:val="auto"/>
                <w:sz w:val="18"/>
                <w:szCs w:val="18"/>
                <w:lang w:val="fr-CD" w:eastAsia="en-US"/>
              </w:rPr>
              <w:t>146</w:t>
            </w:r>
            <w:r w:rsidR="00254AA1">
              <w:rPr>
                <w:color w:val="auto"/>
                <w:sz w:val="18"/>
                <w:szCs w:val="18"/>
                <w:lang w:val="fr-CD" w:eastAsia="en-US"/>
              </w:rPr>
              <w:t xml:space="preserve"> </w:t>
            </w:r>
            <w:r w:rsidRPr="00F33D34">
              <w:rPr>
                <w:color w:val="auto"/>
                <w:sz w:val="18"/>
                <w:szCs w:val="18"/>
                <w:lang w:val="fr-CD" w:eastAsia="en-US"/>
              </w:rPr>
              <w:t>ha</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089CEB87" w14:textId="40EE415B" w:rsidR="00907475" w:rsidRPr="00F33D34" w:rsidRDefault="00907475" w:rsidP="00970EE2">
            <w:pPr>
              <w:widowControl w:val="0"/>
              <w:spacing w:after="0" w:line="0" w:lineRule="atLeast"/>
              <w:ind w:left="97" w:right="-20" w:firstLine="0"/>
              <w:jc w:val="left"/>
              <w:rPr>
                <w:color w:val="auto"/>
                <w:sz w:val="18"/>
                <w:szCs w:val="18"/>
                <w:lang w:val="fr-CD" w:eastAsia="ja-JP"/>
              </w:rPr>
            </w:pPr>
            <w:r w:rsidRPr="00F33D34">
              <w:rPr>
                <w:rFonts w:eastAsia="Meiryo UI"/>
                <w:color w:val="auto"/>
                <w:sz w:val="18"/>
                <w:szCs w:val="16"/>
                <w:lang w:val="fr-CD" w:eastAsia="ja-JP"/>
              </w:rPr>
              <w:t xml:space="preserve">La superficie totale des zones de protection indiquées dans les 70 PSAT des villages participants des saisons 2019 et 2020 dont l’élaboration et la validation du plan sont en </w:t>
            </w:r>
            <w:r w:rsidRPr="00F33D34">
              <w:rPr>
                <w:rFonts w:asciiTheme="minorHAnsi" w:eastAsia="Meiryo UI" w:hAnsiTheme="minorHAnsi" w:cstheme="minorHAnsi"/>
                <w:color w:val="auto"/>
                <w:sz w:val="18"/>
                <w:szCs w:val="18"/>
                <w:lang w:val="fr-CD" w:eastAsia="ja-JP"/>
              </w:rPr>
              <w:t>cours est de 11146 ha.</w:t>
            </w:r>
            <w:r w:rsidRPr="00F33D34">
              <w:rPr>
                <w:rFonts w:ascii="Meiryo UI" w:eastAsia="Meiryo UI" w:hAnsi="Meiryo UI"/>
                <w:color w:val="auto"/>
                <w:sz w:val="16"/>
                <w:szCs w:val="16"/>
                <w:lang w:val="fr-CD" w:eastAsia="ja-JP"/>
              </w:rPr>
              <w:t xml:space="preserve"> </w:t>
            </w:r>
          </w:p>
        </w:tc>
        <w:tc>
          <w:tcPr>
            <w:tcW w:w="2330" w:type="dxa"/>
            <w:tcBorders>
              <w:top w:val="single" w:sz="4" w:space="0" w:color="000000"/>
              <w:left w:val="single" w:sz="4" w:space="0" w:color="000000"/>
              <w:bottom w:val="single" w:sz="4" w:space="0" w:color="000000"/>
              <w:right w:val="single" w:sz="4" w:space="0" w:color="000000"/>
            </w:tcBorders>
          </w:tcPr>
          <w:p w14:paraId="12823EF3" w14:textId="77777777" w:rsidR="00907475" w:rsidRPr="00F33D34" w:rsidRDefault="00907475" w:rsidP="00970EE2">
            <w:pPr>
              <w:widowControl w:val="0"/>
              <w:spacing w:after="0" w:line="0" w:lineRule="atLeast"/>
              <w:ind w:left="97" w:right="-20" w:firstLine="0"/>
              <w:jc w:val="left"/>
              <w:rPr>
                <w:rFonts w:eastAsia="Meiryo UI"/>
                <w:color w:val="auto"/>
                <w:sz w:val="18"/>
                <w:szCs w:val="16"/>
                <w:lang w:val="fr-CD" w:eastAsia="ja-JP"/>
              </w:rPr>
            </w:pPr>
          </w:p>
        </w:tc>
        <w:tc>
          <w:tcPr>
            <w:tcW w:w="1422" w:type="dxa"/>
            <w:tcBorders>
              <w:top w:val="single" w:sz="4" w:space="0" w:color="000000"/>
              <w:left w:val="single" w:sz="4" w:space="0" w:color="000000"/>
              <w:bottom w:val="single" w:sz="4" w:space="0" w:color="000000"/>
              <w:right w:val="single" w:sz="4" w:space="0" w:color="000000"/>
            </w:tcBorders>
          </w:tcPr>
          <w:p w14:paraId="6A1DA2E1" w14:textId="570268FB" w:rsidR="00907475" w:rsidRPr="00F33D34" w:rsidRDefault="00907475" w:rsidP="00970EE2">
            <w:pPr>
              <w:widowControl w:val="0"/>
              <w:spacing w:after="0" w:line="0" w:lineRule="atLeast"/>
              <w:ind w:left="97" w:right="-20" w:firstLine="0"/>
              <w:jc w:val="left"/>
              <w:rPr>
                <w:rFonts w:eastAsia="Meiryo UI"/>
                <w:color w:val="auto"/>
                <w:sz w:val="18"/>
                <w:szCs w:val="16"/>
                <w:lang w:val="fr-CD" w:eastAsia="ja-JP"/>
              </w:rPr>
            </w:pPr>
            <w:r w:rsidRPr="00F33D34">
              <w:rPr>
                <w:rFonts w:eastAsia="Meiryo UI"/>
                <w:color w:val="auto"/>
                <w:sz w:val="18"/>
                <w:szCs w:val="16"/>
                <w:lang w:val="fr-CD" w:eastAsia="ja-JP"/>
              </w:rPr>
              <w:t>Oui</w:t>
            </w:r>
          </w:p>
        </w:tc>
      </w:tr>
      <w:tr w:rsidR="00907475" w:rsidRPr="00705F1A" w14:paraId="46D7883A" w14:textId="0DFE87D4"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4C7D6936" w14:textId="77777777" w:rsidR="00907475" w:rsidRPr="00705F1A" w:rsidRDefault="00907475" w:rsidP="00970EE2">
            <w:pPr>
              <w:widowControl w:val="0"/>
              <w:spacing w:after="0" w:line="0" w:lineRule="atLeast"/>
              <w:ind w:left="102" w:right="169" w:firstLine="0"/>
              <w:jc w:val="left"/>
              <w:rPr>
                <w:color w:val="auto"/>
                <w:spacing w:val="-1"/>
                <w:sz w:val="18"/>
                <w:szCs w:val="18"/>
                <w:lang w:val="fr-CD" w:eastAsia="en-US"/>
              </w:rPr>
            </w:pPr>
            <w:r w:rsidRPr="00705F1A">
              <w:rPr>
                <w:rFonts w:eastAsia="Calibri Light"/>
                <w:b/>
                <w:color w:val="auto"/>
                <w:spacing w:val="-2"/>
                <w:sz w:val="20"/>
                <w:szCs w:val="20"/>
                <w:lang w:val="fr-CD" w:eastAsia="en-US"/>
              </w:rPr>
              <w:t>Effet 5 : L’aménagement du territoire prend en compte la contribution des forêts au changement climatique, et une amélioration de la sécurité foncière</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023A11F7"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08CFDFF0"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B675EB6"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47A95966"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3BD30CB2"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78AD8DAE" w14:textId="29B5BAFC" w:rsidR="00907475" w:rsidRPr="008C65B0" w:rsidRDefault="00907475" w:rsidP="00970EE2">
            <w:pPr>
              <w:widowControl w:val="0"/>
              <w:spacing w:after="0" w:line="0" w:lineRule="atLeast"/>
              <w:ind w:left="97" w:right="-20" w:firstLine="0"/>
              <w:jc w:val="left"/>
              <w:rPr>
                <w:color w:val="FF0000"/>
                <w:sz w:val="18"/>
                <w:szCs w:val="18"/>
                <w:lang w:val="fr-CD" w:eastAsia="en-US"/>
              </w:rPr>
            </w:pPr>
          </w:p>
        </w:tc>
      </w:tr>
      <w:tr w:rsidR="00907475" w:rsidRPr="00705F1A" w14:paraId="20BC5952" w14:textId="352138DC"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559201AB" w14:textId="28742934" w:rsidR="00907475" w:rsidRPr="00705F1A" w:rsidRDefault="00907475" w:rsidP="00970EE2">
            <w:pPr>
              <w:widowControl w:val="0"/>
              <w:spacing w:after="0" w:line="0" w:lineRule="atLeast"/>
              <w:ind w:left="102" w:right="169" w:firstLine="0"/>
              <w:jc w:val="left"/>
              <w:rPr>
                <w:color w:val="auto"/>
                <w:spacing w:val="-1"/>
                <w:sz w:val="18"/>
                <w:szCs w:val="18"/>
                <w:lang w:val="fr-CD" w:eastAsia="en-US"/>
              </w:rPr>
            </w:pPr>
            <w:r w:rsidRPr="00705F1A">
              <w:rPr>
                <w:rFonts w:eastAsia="Calibri Light"/>
                <w:b/>
                <w:color w:val="auto"/>
                <w:spacing w:val="-2"/>
                <w:sz w:val="20"/>
                <w:szCs w:val="20"/>
                <w:lang w:val="fr-CD" w:eastAsia="en-US"/>
              </w:rPr>
              <w:lastRenderedPageBreak/>
              <w:t>Produit : la gouvernance permet l’élaboration participative de plans de développement à différents échelons basés sur des cartographies précises</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D56ECD6"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6AC8C746"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89D19AF"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DEF4F27"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1124553B"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568F1215" w14:textId="2A9AD684" w:rsidR="00907475" w:rsidRPr="008C65B0" w:rsidRDefault="00907475" w:rsidP="00970EE2">
            <w:pPr>
              <w:widowControl w:val="0"/>
              <w:spacing w:after="0" w:line="0" w:lineRule="atLeast"/>
              <w:ind w:left="97" w:right="-20" w:firstLine="0"/>
              <w:jc w:val="left"/>
              <w:rPr>
                <w:color w:val="FF0000"/>
                <w:sz w:val="18"/>
                <w:szCs w:val="18"/>
                <w:lang w:val="fr-CD" w:eastAsia="en-US"/>
              </w:rPr>
            </w:pPr>
          </w:p>
        </w:tc>
      </w:tr>
      <w:tr w:rsidR="00907475" w:rsidRPr="00705F1A" w14:paraId="33857EE4" w14:textId="49B59861"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74BB6392" w14:textId="77777777" w:rsidR="00907475" w:rsidRPr="00705F1A" w:rsidRDefault="00907475" w:rsidP="00970EE2">
            <w:pPr>
              <w:widowControl w:val="0"/>
              <w:spacing w:after="0" w:line="0" w:lineRule="atLeast"/>
              <w:ind w:left="100" w:right="251" w:firstLine="0"/>
              <w:jc w:val="left"/>
              <w:rPr>
                <w:color w:val="auto"/>
                <w:sz w:val="18"/>
                <w:szCs w:val="18"/>
                <w:lang w:val="fr-CD" w:eastAsia="en-US"/>
              </w:rPr>
            </w:pPr>
            <w:r w:rsidRPr="00705F1A">
              <w:rPr>
                <w:color w:val="auto"/>
                <w:spacing w:val="-1"/>
                <w:sz w:val="18"/>
                <w:szCs w:val="18"/>
                <w:lang w:val="fr-CD" w:eastAsia="en-US"/>
              </w:rPr>
              <w:t>Am</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1</w:t>
            </w:r>
            <w:r w:rsidRPr="00705F1A">
              <w:rPr>
                <w:rFonts w:eastAsia="Times New Roman"/>
                <w:color w:val="auto"/>
                <w:spacing w:val="20"/>
                <w:sz w:val="18"/>
                <w:szCs w:val="18"/>
                <w:lang w:val="fr-CD" w:eastAsia="en-US"/>
              </w:rPr>
              <w:t xml:space="preserve"> </w:t>
            </w:r>
            <w:r w:rsidRPr="00705F1A">
              <w:rPr>
                <w:color w:val="auto"/>
                <w:spacing w:val="-1"/>
                <w:sz w:val="18"/>
                <w:szCs w:val="18"/>
                <w:lang w:val="fr-CD" w:eastAsia="en-US"/>
              </w:rPr>
              <w:t>P</w:t>
            </w:r>
            <w:r w:rsidRPr="00705F1A">
              <w:rPr>
                <w:color w:val="auto"/>
                <w:spacing w:val="2"/>
                <w:sz w:val="18"/>
                <w:szCs w:val="18"/>
                <w:lang w:val="fr-CD" w:eastAsia="en-US"/>
              </w:rPr>
              <w:t>o</w:t>
            </w:r>
            <w:r w:rsidRPr="00705F1A">
              <w:rPr>
                <w:color w:val="auto"/>
                <w:sz w:val="18"/>
                <w:szCs w:val="18"/>
                <w:lang w:val="fr-CD" w:eastAsia="en-US"/>
              </w:rPr>
              <w:t>u</w:t>
            </w:r>
            <w:r w:rsidRPr="00705F1A">
              <w:rPr>
                <w:color w:val="auto"/>
                <w:spacing w:val="-1"/>
                <w:sz w:val="18"/>
                <w:szCs w:val="18"/>
                <w:lang w:val="fr-CD" w:eastAsia="en-US"/>
              </w:rPr>
              <w:t>r</w:t>
            </w:r>
            <w:r w:rsidRPr="00705F1A">
              <w:rPr>
                <w:color w:val="auto"/>
                <w:sz w:val="18"/>
                <w:szCs w:val="18"/>
                <w:lang w:val="fr-CD" w:eastAsia="en-US"/>
              </w:rPr>
              <w:t>cent</w:t>
            </w:r>
            <w:r w:rsidRPr="00705F1A">
              <w:rPr>
                <w:color w:val="auto"/>
                <w:spacing w:val="-1"/>
                <w:sz w:val="18"/>
                <w:szCs w:val="18"/>
                <w:lang w:val="fr-CD" w:eastAsia="en-US"/>
              </w:rPr>
              <w:t>a</w:t>
            </w:r>
            <w:r w:rsidRPr="00705F1A">
              <w:rPr>
                <w:color w:val="auto"/>
                <w:spacing w:val="3"/>
                <w:sz w:val="18"/>
                <w:szCs w:val="18"/>
                <w:lang w:val="fr-CD" w:eastAsia="en-US"/>
              </w:rPr>
              <w:t>g</w:t>
            </w:r>
            <w:r w:rsidRPr="00705F1A">
              <w:rPr>
                <w:color w:val="auto"/>
                <w:sz w:val="18"/>
                <w:szCs w:val="18"/>
                <w:lang w:val="fr-CD" w:eastAsia="en-US"/>
              </w:rPr>
              <w:t>e</w:t>
            </w:r>
            <w:r w:rsidRPr="00705F1A">
              <w:rPr>
                <w:rFonts w:eastAsia="Times New Roman"/>
                <w:color w:val="auto"/>
                <w:spacing w:val="33"/>
                <w:sz w:val="18"/>
                <w:szCs w:val="18"/>
                <w:lang w:val="fr-CD" w:eastAsia="en-US"/>
              </w:rPr>
              <w:t xml:space="preserve"> </w:t>
            </w:r>
            <w:r w:rsidRPr="00705F1A">
              <w:rPr>
                <w:color w:val="auto"/>
                <w:w w:val="104"/>
                <w:sz w:val="18"/>
                <w:szCs w:val="18"/>
                <w:lang w:val="fr-CD" w:eastAsia="en-US"/>
              </w:rPr>
              <w:t>et</w:t>
            </w:r>
            <w:r w:rsidRPr="00705F1A">
              <w:rPr>
                <w:rFonts w:eastAsia="Times New Roman"/>
                <w:color w:val="auto"/>
                <w:w w:val="104"/>
                <w:sz w:val="18"/>
                <w:szCs w:val="18"/>
                <w:lang w:val="fr-CD" w:eastAsia="en-US"/>
              </w:rPr>
              <w:t xml:space="preserve"> </w:t>
            </w:r>
            <w:r w:rsidRPr="00705F1A">
              <w:rPr>
                <w:color w:val="auto"/>
                <w:sz w:val="18"/>
                <w:szCs w:val="18"/>
                <w:lang w:val="fr-CD" w:eastAsia="en-US"/>
              </w:rPr>
              <w:t>n</w:t>
            </w:r>
            <w:r w:rsidRPr="00705F1A">
              <w:rPr>
                <w:color w:val="auto"/>
                <w:spacing w:val="-1"/>
                <w:sz w:val="18"/>
                <w:szCs w:val="18"/>
                <w:lang w:val="fr-CD" w:eastAsia="en-US"/>
              </w:rPr>
              <w:t>om</w:t>
            </w:r>
            <w:r w:rsidRPr="00705F1A">
              <w:rPr>
                <w:color w:val="auto"/>
                <w:spacing w:val="2"/>
                <w:sz w:val="18"/>
                <w:szCs w:val="18"/>
                <w:lang w:val="fr-CD" w:eastAsia="en-US"/>
              </w:rPr>
              <w:t>b</w:t>
            </w:r>
            <w:r w:rsidRPr="00705F1A">
              <w:rPr>
                <w:color w:val="auto"/>
                <w:spacing w:val="-1"/>
                <w:sz w:val="18"/>
                <w:szCs w:val="18"/>
                <w:lang w:val="fr-CD" w:eastAsia="en-US"/>
              </w:rPr>
              <w:t>r</w:t>
            </w:r>
            <w:r w:rsidRPr="00705F1A">
              <w:rPr>
                <w:color w:val="auto"/>
                <w:sz w:val="18"/>
                <w:szCs w:val="18"/>
                <w:lang w:val="fr-CD" w:eastAsia="en-US"/>
              </w:rPr>
              <w:t>e</w:t>
            </w:r>
            <w:r w:rsidRPr="00705F1A">
              <w:rPr>
                <w:rFonts w:eastAsia="Times New Roman"/>
                <w:color w:val="auto"/>
                <w:spacing w:val="19"/>
                <w:sz w:val="18"/>
                <w:szCs w:val="18"/>
                <w:lang w:val="fr-CD" w:eastAsia="en-US"/>
              </w:rPr>
              <w:t xml:space="preserve"> </w:t>
            </w:r>
            <w:r w:rsidRPr="00705F1A">
              <w:rPr>
                <w:color w:val="auto"/>
                <w:spacing w:val="2"/>
                <w:sz w:val="18"/>
                <w:szCs w:val="18"/>
                <w:lang w:val="fr-CD" w:eastAsia="en-US"/>
              </w:rPr>
              <w:t>t</w:t>
            </w:r>
            <w:r w:rsidRPr="00705F1A">
              <w:rPr>
                <w:color w:val="auto"/>
                <w:spacing w:val="-1"/>
                <w:sz w:val="18"/>
                <w:szCs w:val="18"/>
                <w:lang w:val="fr-CD" w:eastAsia="en-US"/>
              </w:rPr>
              <w:t>o</w:t>
            </w:r>
            <w:r w:rsidRPr="00705F1A">
              <w:rPr>
                <w:color w:val="auto"/>
                <w:sz w:val="18"/>
                <w:szCs w:val="18"/>
                <w:lang w:val="fr-CD" w:eastAsia="en-US"/>
              </w:rPr>
              <w:t>t</w:t>
            </w:r>
            <w:r w:rsidRPr="00705F1A">
              <w:rPr>
                <w:color w:val="auto"/>
                <w:spacing w:val="-1"/>
                <w:sz w:val="18"/>
                <w:szCs w:val="18"/>
                <w:lang w:val="fr-CD" w:eastAsia="en-US"/>
              </w:rPr>
              <w:t>a</w:t>
            </w:r>
            <w:r w:rsidRPr="00705F1A">
              <w:rPr>
                <w:color w:val="auto"/>
                <w:sz w:val="18"/>
                <w:szCs w:val="18"/>
                <w:lang w:val="fr-CD" w:eastAsia="en-US"/>
              </w:rPr>
              <w:t>l</w:t>
            </w:r>
            <w:r w:rsidRPr="00705F1A">
              <w:rPr>
                <w:rFonts w:eastAsia="Times New Roman"/>
                <w:color w:val="auto"/>
                <w:spacing w:val="12"/>
                <w:sz w:val="18"/>
                <w:szCs w:val="18"/>
                <w:lang w:val="fr-CD" w:eastAsia="en-US"/>
              </w:rPr>
              <w:t xml:space="preserve"> </w:t>
            </w:r>
            <w:r w:rsidRPr="00705F1A">
              <w:rPr>
                <w:color w:val="auto"/>
                <w:spacing w:val="2"/>
                <w:w w:val="104"/>
                <w:sz w:val="18"/>
                <w:szCs w:val="18"/>
                <w:lang w:val="fr-CD" w:eastAsia="en-US"/>
              </w:rPr>
              <w:t>d</w:t>
            </w:r>
            <w:r w:rsidRPr="00705F1A">
              <w:rPr>
                <w:color w:val="auto"/>
                <w:spacing w:val="-1"/>
                <w:w w:val="104"/>
                <w:sz w:val="18"/>
                <w:szCs w:val="18"/>
                <w:lang w:val="fr-CD" w:eastAsia="en-US"/>
              </w:rPr>
              <w:t>’</w:t>
            </w:r>
            <w:r w:rsidRPr="00705F1A">
              <w:rPr>
                <w:color w:val="auto"/>
                <w:spacing w:val="-2"/>
                <w:w w:val="104"/>
                <w:sz w:val="18"/>
                <w:szCs w:val="18"/>
                <w:lang w:val="fr-CD" w:eastAsia="en-US"/>
              </w:rPr>
              <w:t>e</w:t>
            </w:r>
            <w:r w:rsidRPr="00705F1A">
              <w:rPr>
                <w:color w:val="auto"/>
                <w:spacing w:val="2"/>
                <w:w w:val="104"/>
                <w:sz w:val="18"/>
                <w:szCs w:val="18"/>
                <w:lang w:val="fr-CD" w:eastAsia="en-US"/>
              </w:rPr>
              <w:t>n</w:t>
            </w:r>
            <w:r w:rsidRPr="00705F1A">
              <w:rPr>
                <w:color w:val="auto"/>
                <w:w w:val="104"/>
                <w:sz w:val="18"/>
                <w:szCs w:val="18"/>
                <w:lang w:val="fr-CD" w:eastAsia="en-US"/>
              </w:rPr>
              <w:t>tités</w:t>
            </w:r>
            <w:r w:rsidRPr="00705F1A">
              <w:rPr>
                <w:rFonts w:eastAsia="Times New Roman"/>
                <w:color w:val="auto"/>
                <w:w w:val="104"/>
                <w:sz w:val="18"/>
                <w:szCs w:val="18"/>
                <w:lang w:val="fr-CD" w:eastAsia="en-US"/>
              </w:rPr>
              <w:t xml:space="preserve"> </w:t>
            </w:r>
            <w:r w:rsidRPr="00705F1A">
              <w:rPr>
                <w:color w:val="auto"/>
                <w:sz w:val="18"/>
                <w:szCs w:val="18"/>
                <w:lang w:val="fr-CD" w:eastAsia="en-US"/>
              </w:rPr>
              <w:t>te</w:t>
            </w:r>
            <w:r w:rsidRPr="00705F1A">
              <w:rPr>
                <w:color w:val="auto"/>
                <w:spacing w:val="-1"/>
                <w:sz w:val="18"/>
                <w:szCs w:val="18"/>
                <w:lang w:val="fr-CD" w:eastAsia="en-US"/>
              </w:rPr>
              <w:t>rr</w:t>
            </w:r>
            <w:r w:rsidRPr="00705F1A">
              <w:rPr>
                <w:color w:val="auto"/>
                <w:sz w:val="18"/>
                <w:szCs w:val="18"/>
                <w:lang w:val="fr-CD" w:eastAsia="en-US"/>
              </w:rPr>
              <w:t>it</w:t>
            </w:r>
            <w:r w:rsidRPr="00705F1A">
              <w:rPr>
                <w:color w:val="auto"/>
                <w:spacing w:val="2"/>
                <w:sz w:val="18"/>
                <w:szCs w:val="18"/>
                <w:lang w:val="fr-CD" w:eastAsia="en-US"/>
              </w:rPr>
              <w:t>o</w:t>
            </w:r>
            <w:r w:rsidRPr="00705F1A">
              <w:rPr>
                <w:color w:val="auto"/>
                <w:spacing w:val="-1"/>
                <w:sz w:val="18"/>
                <w:szCs w:val="18"/>
                <w:lang w:val="fr-CD" w:eastAsia="en-US"/>
              </w:rPr>
              <w:t>r</w:t>
            </w:r>
            <w:r w:rsidRPr="00705F1A">
              <w:rPr>
                <w:color w:val="auto"/>
                <w:spacing w:val="3"/>
                <w:sz w:val="18"/>
                <w:szCs w:val="18"/>
                <w:lang w:val="fr-CD" w:eastAsia="en-US"/>
              </w:rPr>
              <w:t>i</w:t>
            </w:r>
            <w:r w:rsidRPr="00705F1A">
              <w:rPr>
                <w:color w:val="auto"/>
                <w:spacing w:val="-3"/>
                <w:sz w:val="18"/>
                <w:szCs w:val="18"/>
                <w:lang w:val="fr-CD" w:eastAsia="en-US"/>
              </w:rPr>
              <w:t>a</w:t>
            </w:r>
            <w:r w:rsidRPr="00705F1A">
              <w:rPr>
                <w:color w:val="auto"/>
                <w:sz w:val="18"/>
                <w:szCs w:val="18"/>
                <w:lang w:val="fr-CD" w:eastAsia="en-US"/>
              </w:rPr>
              <w:t>les</w:t>
            </w:r>
            <w:r w:rsidRPr="00705F1A">
              <w:rPr>
                <w:rFonts w:eastAsia="Times New Roman"/>
                <w:color w:val="auto"/>
                <w:spacing w:val="34"/>
                <w:sz w:val="18"/>
                <w:szCs w:val="18"/>
                <w:lang w:val="fr-CD" w:eastAsia="en-US"/>
              </w:rPr>
              <w:t xml:space="preserve"> </w:t>
            </w:r>
            <w:r w:rsidRPr="00705F1A">
              <w:rPr>
                <w:color w:val="auto"/>
                <w:sz w:val="18"/>
                <w:szCs w:val="18"/>
                <w:lang w:val="fr-CD" w:eastAsia="en-US"/>
              </w:rPr>
              <w:t>di</w:t>
            </w:r>
            <w:r w:rsidRPr="00705F1A">
              <w:rPr>
                <w:color w:val="auto"/>
                <w:spacing w:val="1"/>
                <w:sz w:val="18"/>
                <w:szCs w:val="18"/>
                <w:lang w:val="fr-CD" w:eastAsia="en-US"/>
              </w:rPr>
              <w:t>s</w:t>
            </w:r>
            <w:r w:rsidRPr="00705F1A">
              <w:rPr>
                <w:color w:val="auto"/>
                <w:sz w:val="18"/>
                <w:szCs w:val="18"/>
                <w:lang w:val="fr-CD" w:eastAsia="en-US"/>
              </w:rPr>
              <w:t>p</w:t>
            </w:r>
            <w:r w:rsidRPr="00705F1A">
              <w:rPr>
                <w:color w:val="auto"/>
                <w:spacing w:val="2"/>
                <w:sz w:val="18"/>
                <w:szCs w:val="18"/>
                <w:lang w:val="fr-CD" w:eastAsia="en-US"/>
              </w:rPr>
              <w:t>o</w:t>
            </w:r>
            <w:r w:rsidRPr="00705F1A">
              <w:rPr>
                <w:color w:val="auto"/>
                <w:spacing w:val="1"/>
                <w:sz w:val="18"/>
                <w:szCs w:val="18"/>
                <w:lang w:val="fr-CD" w:eastAsia="en-US"/>
              </w:rPr>
              <w:t>s</w:t>
            </w:r>
            <w:r w:rsidRPr="00705F1A">
              <w:rPr>
                <w:color w:val="auto"/>
                <w:spacing w:val="-3"/>
                <w:sz w:val="18"/>
                <w:szCs w:val="18"/>
                <w:lang w:val="fr-CD" w:eastAsia="en-US"/>
              </w:rPr>
              <w:t>a</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26"/>
                <w:sz w:val="18"/>
                <w:szCs w:val="18"/>
                <w:lang w:val="fr-CD" w:eastAsia="en-US"/>
              </w:rPr>
              <w:t xml:space="preserve"> </w:t>
            </w:r>
            <w:r w:rsidRPr="00705F1A">
              <w:rPr>
                <w:color w:val="auto"/>
                <w:w w:val="104"/>
                <w:sz w:val="18"/>
                <w:szCs w:val="18"/>
                <w:lang w:val="fr-CD" w:eastAsia="en-US"/>
              </w:rPr>
              <w:t>d</w:t>
            </w:r>
            <w:r w:rsidRPr="00705F1A">
              <w:rPr>
                <w:color w:val="auto"/>
                <w:spacing w:val="-1"/>
                <w:w w:val="104"/>
                <w:sz w:val="18"/>
                <w:szCs w:val="18"/>
                <w:lang w:val="fr-CD" w:eastAsia="en-US"/>
              </w:rPr>
              <w:t>’</w:t>
            </w:r>
            <w:r w:rsidRPr="00705F1A">
              <w:rPr>
                <w:color w:val="auto"/>
                <w:w w:val="104"/>
                <w:sz w:val="18"/>
                <w:szCs w:val="18"/>
                <w:lang w:val="fr-CD" w:eastAsia="en-US"/>
              </w:rPr>
              <w:t>un</w:t>
            </w:r>
            <w:r w:rsidRPr="00705F1A">
              <w:rPr>
                <w:rFonts w:eastAsia="Times New Roman"/>
                <w:color w:val="auto"/>
                <w:w w:val="104"/>
                <w:sz w:val="18"/>
                <w:szCs w:val="18"/>
                <w:lang w:val="fr-CD" w:eastAsia="en-US"/>
              </w:rPr>
              <w:t xml:space="preserve"> </w:t>
            </w:r>
            <w:r w:rsidRPr="00705F1A">
              <w:rPr>
                <w:color w:val="auto"/>
                <w:sz w:val="18"/>
                <w:szCs w:val="18"/>
                <w:lang w:val="fr-CD" w:eastAsia="en-US"/>
              </w:rPr>
              <w:t>c</w:t>
            </w:r>
            <w:r w:rsidRPr="00705F1A">
              <w:rPr>
                <w:color w:val="auto"/>
                <w:spacing w:val="-1"/>
                <w:sz w:val="18"/>
                <w:szCs w:val="18"/>
                <w:lang w:val="fr-CD" w:eastAsia="en-US"/>
              </w:rPr>
              <w:t>om</w:t>
            </w:r>
            <w:r w:rsidRPr="00705F1A">
              <w:rPr>
                <w:color w:val="auto"/>
                <w:sz w:val="18"/>
                <w:szCs w:val="18"/>
                <w:lang w:val="fr-CD" w:eastAsia="en-US"/>
              </w:rPr>
              <w:t>ité</w:t>
            </w:r>
            <w:r w:rsidRPr="00705F1A">
              <w:rPr>
                <w:rFonts w:eastAsia="Times New Roman"/>
                <w:color w:val="auto"/>
                <w:spacing w:val="18"/>
                <w:sz w:val="18"/>
                <w:szCs w:val="18"/>
                <w:lang w:val="fr-CD" w:eastAsia="en-US"/>
              </w:rPr>
              <w:t xml:space="preserve"> </w:t>
            </w:r>
            <w:r w:rsidRPr="00705F1A">
              <w:rPr>
                <w:color w:val="auto"/>
                <w:sz w:val="18"/>
                <w:szCs w:val="18"/>
                <w:lang w:val="fr-CD" w:eastAsia="en-US"/>
              </w:rPr>
              <w:t>de</w:t>
            </w:r>
            <w:r w:rsidRPr="00705F1A">
              <w:rPr>
                <w:rFonts w:eastAsia="Times New Roman"/>
                <w:color w:val="auto"/>
                <w:spacing w:val="3"/>
                <w:sz w:val="18"/>
                <w:szCs w:val="18"/>
                <w:lang w:val="fr-CD" w:eastAsia="en-US"/>
              </w:rPr>
              <w:t xml:space="preserve"> </w:t>
            </w:r>
            <w:r w:rsidRPr="00705F1A">
              <w:rPr>
                <w:color w:val="auto"/>
                <w:spacing w:val="2"/>
                <w:w w:val="104"/>
                <w:sz w:val="18"/>
                <w:szCs w:val="18"/>
                <w:lang w:val="fr-CD" w:eastAsia="en-US"/>
              </w:rPr>
              <w:t>d</w:t>
            </w:r>
            <w:r w:rsidRPr="00705F1A">
              <w:rPr>
                <w:color w:val="auto"/>
                <w:w w:val="104"/>
                <w:sz w:val="18"/>
                <w:szCs w:val="18"/>
                <w:lang w:val="fr-CD" w:eastAsia="en-US"/>
              </w:rPr>
              <w:t>é</w:t>
            </w:r>
            <w:r w:rsidRPr="00705F1A">
              <w:rPr>
                <w:color w:val="auto"/>
                <w:spacing w:val="2"/>
                <w:w w:val="104"/>
                <w:sz w:val="18"/>
                <w:szCs w:val="18"/>
                <w:lang w:val="fr-CD" w:eastAsia="en-US"/>
              </w:rPr>
              <w:t>v</w:t>
            </w:r>
            <w:r w:rsidRPr="00705F1A">
              <w:rPr>
                <w:color w:val="auto"/>
                <w:spacing w:val="-2"/>
                <w:w w:val="104"/>
                <w:sz w:val="18"/>
                <w:szCs w:val="18"/>
                <w:lang w:val="fr-CD" w:eastAsia="en-US"/>
              </w:rPr>
              <w:t>e</w:t>
            </w:r>
            <w:r w:rsidRPr="00705F1A">
              <w:rPr>
                <w:color w:val="auto"/>
                <w:w w:val="104"/>
                <w:sz w:val="18"/>
                <w:szCs w:val="18"/>
                <w:lang w:val="fr-CD" w:eastAsia="en-US"/>
              </w:rPr>
              <w:t>l</w:t>
            </w:r>
            <w:r w:rsidRPr="00705F1A">
              <w:rPr>
                <w:color w:val="auto"/>
                <w:spacing w:val="2"/>
                <w:w w:val="104"/>
                <w:sz w:val="18"/>
                <w:szCs w:val="18"/>
                <w:lang w:val="fr-CD" w:eastAsia="en-US"/>
              </w:rPr>
              <w:t>o</w:t>
            </w:r>
            <w:r w:rsidRPr="00705F1A">
              <w:rPr>
                <w:color w:val="auto"/>
                <w:w w:val="104"/>
                <w:sz w:val="18"/>
                <w:szCs w:val="18"/>
                <w:lang w:val="fr-CD" w:eastAsia="en-US"/>
              </w:rPr>
              <w:t>ppe</w:t>
            </w:r>
            <w:r w:rsidRPr="00705F1A">
              <w:rPr>
                <w:color w:val="auto"/>
                <w:spacing w:val="1"/>
                <w:w w:val="104"/>
                <w:sz w:val="18"/>
                <w:szCs w:val="18"/>
                <w:lang w:val="fr-CD" w:eastAsia="en-US"/>
              </w:rPr>
              <w:t>m</w:t>
            </w:r>
            <w:r w:rsidRPr="00705F1A">
              <w:rPr>
                <w:color w:val="auto"/>
                <w:spacing w:val="-2"/>
                <w:w w:val="104"/>
                <w:sz w:val="18"/>
                <w:szCs w:val="18"/>
                <w:lang w:val="fr-CD" w:eastAsia="en-US"/>
              </w:rPr>
              <w:t>e</w:t>
            </w:r>
            <w:r w:rsidRPr="00705F1A">
              <w:rPr>
                <w:color w:val="auto"/>
                <w:spacing w:val="2"/>
                <w:w w:val="104"/>
                <w:sz w:val="18"/>
                <w:szCs w:val="18"/>
                <w:lang w:val="fr-CD" w:eastAsia="en-US"/>
              </w:rPr>
              <w:t>n</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w w:val="104"/>
                <w:sz w:val="18"/>
                <w:szCs w:val="18"/>
                <w:lang w:val="fr-CD" w:eastAsia="en-US"/>
              </w:rPr>
              <w:t>f</w:t>
            </w:r>
            <w:r w:rsidRPr="00705F1A">
              <w:rPr>
                <w:color w:val="auto"/>
                <w:spacing w:val="-1"/>
                <w:w w:val="104"/>
                <w:sz w:val="18"/>
                <w:szCs w:val="18"/>
                <w:lang w:val="fr-CD" w:eastAsia="en-US"/>
              </w:rPr>
              <w:t>o</w:t>
            </w:r>
            <w:r w:rsidRPr="00705F1A">
              <w:rPr>
                <w:color w:val="auto"/>
                <w:spacing w:val="2"/>
                <w:w w:val="104"/>
                <w:sz w:val="18"/>
                <w:szCs w:val="18"/>
                <w:lang w:val="fr-CD" w:eastAsia="en-US"/>
              </w:rPr>
              <w:t>r</w:t>
            </w:r>
            <w:r w:rsidRPr="00705F1A">
              <w:rPr>
                <w:color w:val="auto"/>
                <w:spacing w:val="-1"/>
                <w:w w:val="104"/>
                <w:sz w:val="18"/>
                <w:szCs w:val="18"/>
                <w:lang w:val="fr-CD" w:eastAsia="en-US"/>
              </w:rPr>
              <w:t>m</w:t>
            </w:r>
            <w:r w:rsidRPr="00705F1A">
              <w:rPr>
                <w:color w:val="auto"/>
                <w:w w:val="104"/>
                <w:sz w:val="18"/>
                <w:szCs w:val="18"/>
                <w:lang w:val="fr-CD" w:eastAsia="en-US"/>
              </w:rPr>
              <w:t>é</w:t>
            </w:r>
          </w:p>
          <w:p w14:paraId="53E7CE80" w14:textId="5644A60C" w:rsidR="00907475" w:rsidRPr="00705F1A" w:rsidRDefault="00907475" w:rsidP="00970EE2">
            <w:pPr>
              <w:widowControl w:val="0"/>
              <w:spacing w:after="0" w:line="0" w:lineRule="atLeast"/>
              <w:ind w:left="100" w:right="294"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indi</w:t>
            </w:r>
            <w:r w:rsidRPr="00705F1A">
              <w:rPr>
                <w:color w:val="auto"/>
                <w:spacing w:val="3"/>
                <w:sz w:val="18"/>
                <w:szCs w:val="18"/>
                <w:lang w:val="fr-CD" w:eastAsia="en-US"/>
              </w:rPr>
              <w:t>r</w:t>
            </w:r>
            <w:r w:rsidRPr="00705F1A">
              <w:rPr>
                <w:color w:val="auto"/>
                <w:spacing w:val="-3"/>
                <w:sz w:val="18"/>
                <w:szCs w:val="18"/>
                <w:lang w:val="fr-CD" w:eastAsia="en-US"/>
              </w:rPr>
              <w:t>e</w:t>
            </w:r>
            <w:r w:rsidRPr="00705F1A">
              <w:rPr>
                <w:color w:val="auto"/>
                <w:spacing w:val="-1"/>
                <w:sz w:val="18"/>
                <w:szCs w:val="18"/>
                <w:lang w:val="fr-CD" w:eastAsia="en-US"/>
              </w:rPr>
              <w:t>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1"/>
                <w:sz w:val="18"/>
                <w:szCs w:val="18"/>
                <w:lang w:val="fr-CD" w:eastAsia="en-US"/>
              </w:rPr>
              <w:t>e</w:t>
            </w:r>
            <w:r w:rsidRPr="00705F1A">
              <w:rPr>
                <w:color w:val="auto"/>
                <w:sz w:val="18"/>
                <w:szCs w:val="18"/>
                <w:lang w:val="fr-CD" w:eastAsia="en-US"/>
              </w:rPr>
              <w:t>nt</w:t>
            </w:r>
            <w:r w:rsidRPr="00705F1A">
              <w:rPr>
                <w:rFonts w:eastAsia="Times New Roman"/>
                <w:color w:val="auto"/>
                <w:spacing w:val="16"/>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z w:val="18"/>
                <w:szCs w:val="18"/>
                <w:lang w:val="fr-CD" w:eastAsia="en-US"/>
              </w:rPr>
              <w:t>1</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eastAsia="Times New Roman"/>
                <w:color w:val="auto"/>
                <w:sz w:val="18"/>
                <w:szCs w:val="18"/>
                <w:lang w:val="fr-CD" w:eastAsia="en-US"/>
              </w:rPr>
              <w:t xml:space="preserve"> </w:t>
            </w:r>
            <w:r w:rsidRPr="00705F1A">
              <w:rPr>
                <w:color w:val="auto"/>
                <w:spacing w:val="3"/>
                <w:w w:val="104"/>
                <w:sz w:val="18"/>
                <w:szCs w:val="18"/>
                <w:lang w:val="fr-CD" w:eastAsia="en-US"/>
              </w:rPr>
              <w:t>2</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7EE9E514"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0</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a</w:t>
            </w:r>
            <w:r w:rsidRPr="00705F1A">
              <w:rPr>
                <w:color w:val="auto"/>
                <w:sz w:val="18"/>
                <w:szCs w:val="18"/>
                <w:lang w:val="fr-CD" w:eastAsia="en-US"/>
              </w:rPr>
              <w:t>u</w:t>
            </w:r>
            <w:r w:rsidRPr="00705F1A">
              <w:rPr>
                <w:rFonts w:eastAsia="Times New Roman"/>
                <w:color w:val="auto"/>
                <w:spacing w:val="5"/>
                <w:sz w:val="18"/>
                <w:szCs w:val="18"/>
                <w:lang w:val="fr-CD" w:eastAsia="en-US"/>
              </w:rPr>
              <w:t xml:space="preserve"> </w:t>
            </w:r>
            <w:r w:rsidRPr="00705F1A">
              <w:rPr>
                <w:color w:val="auto"/>
                <w:w w:val="104"/>
                <w:sz w:val="18"/>
                <w:szCs w:val="18"/>
                <w:lang w:val="fr-CD" w:eastAsia="en-US"/>
              </w:rPr>
              <w:t>déb</w:t>
            </w:r>
            <w:r w:rsidRPr="00705F1A">
              <w:rPr>
                <w:color w:val="auto"/>
                <w:spacing w:val="2"/>
                <w:w w:val="104"/>
                <w:sz w:val="18"/>
                <w:szCs w:val="18"/>
                <w:lang w:val="fr-CD" w:eastAsia="en-US"/>
              </w:rPr>
              <w:t>u</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des</w:t>
            </w:r>
            <w:r w:rsidRPr="00705F1A">
              <w:rPr>
                <w:rFonts w:eastAsia="Times New Roman"/>
                <w:color w:val="auto"/>
                <w:spacing w:val="9"/>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3"/>
                <w:w w:val="104"/>
                <w:sz w:val="18"/>
                <w:szCs w:val="18"/>
                <w:lang w:val="fr-CD" w:eastAsia="en-US"/>
              </w:rPr>
              <w:t>a</w:t>
            </w:r>
            <w:r w:rsidRPr="00705F1A">
              <w:rPr>
                <w:color w:val="auto"/>
                <w:spacing w:val="1"/>
                <w:w w:val="104"/>
                <w:sz w:val="18"/>
                <w:szCs w:val="18"/>
                <w:lang w:val="fr-CD" w:eastAsia="en-US"/>
              </w:rPr>
              <w:t>m</w:t>
            </w:r>
            <w:r w:rsidRPr="00705F1A">
              <w:rPr>
                <w:color w:val="auto"/>
                <w:spacing w:val="-1"/>
                <w:w w:val="104"/>
                <w:sz w:val="18"/>
                <w:szCs w:val="18"/>
                <w:lang w:val="fr-CD" w:eastAsia="en-US"/>
              </w:rPr>
              <w:t>m</w:t>
            </w:r>
            <w:r w:rsidRPr="00705F1A">
              <w:rPr>
                <w:color w:val="auto"/>
                <w:w w:val="104"/>
                <w:sz w:val="18"/>
                <w:szCs w:val="18"/>
                <w:lang w:val="fr-CD" w:eastAsia="en-US"/>
              </w:rPr>
              <w:t>es</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6E0635A3"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4FBBDA1" w14:textId="5A0E0C62" w:rsidR="00907475" w:rsidRPr="00F33D34" w:rsidRDefault="00907475" w:rsidP="00970EE2">
            <w:pPr>
              <w:widowControl w:val="0"/>
              <w:spacing w:after="0" w:line="0" w:lineRule="atLeast"/>
              <w:ind w:left="97" w:right="-20" w:firstLine="0"/>
              <w:jc w:val="left"/>
              <w:rPr>
                <w:rFonts w:eastAsia="MS Gothic"/>
                <w:color w:val="auto"/>
                <w:sz w:val="18"/>
                <w:szCs w:val="18"/>
                <w:lang w:val="fr-CD" w:eastAsia="ja-JP"/>
              </w:rPr>
            </w:pPr>
            <w:r w:rsidRPr="00F33D34">
              <w:rPr>
                <w:rFonts w:eastAsia="MS Gothic"/>
                <w:color w:val="auto"/>
                <w:sz w:val="18"/>
                <w:szCs w:val="18"/>
                <w:lang w:val="fr-CD" w:eastAsia="en-US"/>
              </w:rPr>
              <w:t xml:space="preserve">Nombre des CLD des terroirs villageois redynamisés </w:t>
            </w:r>
            <w:r w:rsidRPr="00F33D34">
              <w:rPr>
                <w:rFonts w:eastAsia="MS Gothic"/>
                <w:color w:val="auto"/>
                <w:sz w:val="18"/>
                <w:szCs w:val="18"/>
                <w:lang w:val="fr-CD" w:eastAsia="ja-JP"/>
              </w:rPr>
              <w:t>à</w:t>
            </w:r>
            <w:r w:rsidRPr="00F33D34">
              <w:rPr>
                <w:rFonts w:eastAsia="MS Gothic"/>
                <w:color w:val="auto"/>
                <w:sz w:val="18"/>
                <w:szCs w:val="18"/>
                <w:lang w:val="fr-CD" w:eastAsia="en-US"/>
              </w:rPr>
              <w:t xml:space="preserve"> </w:t>
            </w:r>
            <w:r w:rsidRPr="00F33D34">
              <w:rPr>
                <w:rFonts w:eastAsia="MS Gothic"/>
                <w:color w:val="auto"/>
                <w:sz w:val="18"/>
                <w:szCs w:val="18"/>
                <w:lang w:val="fr-CD" w:eastAsia="ja-JP"/>
              </w:rPr>
              <w:t>2</w:t>
            </w:r>
            <w:r w:rsidRPr="00F33D34">
              <w:rPr>
                <w:rFonts w:eastAsia="MS Gothic"/>
                <w:color w:val="auto"/>
                <w:sz w:val="18"/>
                <w:szCs w:val="18"/>
                <w:lang w:val="fr-CD" w:eastAsia="en-US"/>
              </w:rPr>
              <w:t>022 : 54</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48A66BE1" w14:textId="14BC362E" w:rsidR="00907475" w:rsidRPr="00F33D34" w:rsidRDefault="00907475" w:rsidP="00970EE2">
            <w:pPr>
              <w:widowControl w:val="0"/>
              <w:spacing w:after="0" w:line="0" w:lineRule="atLeast"/>
              <w:ind w:left="97" w:right="-20" w:firstLine="0"/>
              <w:jc w:val="left"/>
              <w:rPr>
                <w:rFonts w:eastAsia="MS Gothic"/>
                <w:color w:val="auto"/>
                <w:sz w:val="18"/>
                <w:szCs w:val="18"/>
                <w:lang w:val="fr-CD" w:eastAsia="en-US"/>
              </w:rPr>
            </w:pPr>
            <w:r w:rsidRPr="00F33D34">
              <w:rPr>
                <w:rFonts w:eastAsia="MS Gothic"/>
                <w:color w:val="auto"/>
                <w:sz w:val="18"/>
                <w:szCs w:val="18"/>
                <w:lang w:val="fr-CD" w:eastAsia="en-US"/>
              </w:rPr>
              <w:t xml:space="preserve">Nombre des CLD des terroirs villageois redynamisés </w:t>
            </w:r>
            <w:r w:rsidRPr="00F33D34">
              <w:rPr>
                <w:rFonts w:eastAsia="MS Gothic"/>
                <w:color w:val="auto"/>
                <w:sz w:val="18"/>
                <w:szCs w:val="18"/>
                <w:lang w:val="fr-CD" w:eastAsia="ja-JP"/>
              </w:rPr>
              <w:t>à</w:t>
            </w:r>
            <w:r w:rsidRPr="00F33D34">
              <w:rPr>
                <w:rFonts w:eastAsia="MS Gothic"/>
                <w:color w:val="auto"/>
                <w:sz w:val="18"/>
                <w:szCs w:val="18"/>
                <w:lang w:val="fr-CD" w:eastAsia="en-US"/>
              </w:rPr>
              <w:t xml:space="preserve"> </w:t>
            </w:r>
            <w:r w:rsidRPr="00F33D34">
              <w:rPr>
                <w:rFonts w:eastAsia="MS Gothic"/>
                <w:color w:val="auto"/>
                <w:sz w:val="18"/>
                <w:szCs w:val="18"/>
                <w:lang w:val="fr-CD" w:eastAsia="ja-JP"/>
              </w:rPr>
              <w:t>2019</w:t>
            </w:r>
            <w:r w:rsidRPr="00F33D34">
              <w:rPr>
                <w:rFonts w:eastAsia="MS Gothic"/>
                <w:color w:val="auto"/>
                <w:sz w:val="18"/>
                <w:szCs w:val="18"/>
                <w:lang w:val="fr-CD" w:eastAsia="en-US"/>
              </w:rPr>
              <w:t>, 2020, 2021 et 2022 : 263</w:t>
            </w:r>
          </w:p>
        </w:tc>
        <w:tc>
          <w:tcPr>
            <w:tcW w:w="2330" w:type="dxa"/>
            <w:tcBorders>
              <w:top w:val="single" w:sz="4" w:space="0" w:color="000000"/>
              <w:left w:val="single" w:sz="4" w:space="0" w:color="000000"/>
              <w:bottom w:val="single" w:sz="4" w:space="0" w:color="000000"/>
              <w:right w:val="single" w:sz="4" w:space="0" w:color="000000"/>
            </w:tcBorders>
          </w:tcPr>
          <w:p w14:paraId="58C94FAD" w14:textId="77777777" w:rsidR="00907475" w:rsidRPr="00F33D34" w:rsidRDefault="00907475" w:rsidP="00970EE2">
            <w:pPr>
              <w:widowControl w:val="0"/>
              <w:spacing w:after="0" w:line="0" w:lineRule="atLeast"/>
              <w:ind w:left="97" w:right="-20" w:firstLine="0"/>
              <w:jc w:val="left"/>
              <w:rPr>
                <w:rFonts w:eastAsia="MS Gothic"/>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56A39887" w14:textId="0F92C444" w:rsidR="00907475" w:rsidRPr="00F33D34" w:rsidRDefault="005C6960" w:rsidP="00970EE2">
            <w:pPr>
              <w:widowControl w:val="0"/>
              <w:spacing w:after="0" w:line="0" w:lineRule="atLeast"/>
              <w:ind w:left="97" w:right="-20" w:firstLine="0"/>
              <w:jc w:val="left"/>
              <w:rPr>
                <w:rFonts w:eastAsia="MS Gothic"/>
                <w:color w:val="auto"/>
                <w:sz w:val="18"/>
                <w:szCs w:val="18"/>
                <w:lang w:val="fr-CD" w:eastAsia="en-US"/>
              </w:rPr>
            </w:pPr>
            <w:r w:rsidRPr="00F33D34">
              <w:rPr>
                <w:rFonts w:eastAsia="MS Gothic"/>
                <w:color w:val="auto"/>
                <w:sz w:val="18"/>
                <w:szCs w:val="18"/>
                <w:lang w:val="fr-CD" w:eastAsia="en-US"/>
              </w:rPr>
              <w:t>Oui</w:t>
            </w:r>
          </w:p>
        </w:tc>
      </w:tr>
      <w:tr w:rsidR="00907475" w:rsidRPr="00705F1A" w14:paraId="2F57BC42" w14:textId="5D1F6455"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2361B6BD" w14:textId="77777777" w:rsidR="00907475" w:rsidRPr="00705F1A" w:rsidRDefault="00907475" w:rsidP="00970EE2">
            <w:pPr>
              <w:widowControl w:val="0"/>
              <w:spacing w:after="0" w:line="0" w:lineRule="atLeast"/>
              <w:ind w:left="100" w:right="168" w:firstLine="0"/>
              <w:jc w:val="left"/>
              <w:rPr>
                <w:color w:val="auto"/>
                <w:sz w:val="18"/>
                <w:szCs w:val="18"/>
                <w:lang w:val="fr-CD" w:eastAsia="en-US"/>
              </w:rPr>
            </w:pPr>
            <w:r w:rsidRPr="00705F1A">
              <w:rPr>
                <w:color w:val="auto"/>
                <w:spacing w:val="-1"/>
                <w:sz w:val="18"/>
                <w:szCs w:val="18"/>
                <w:lang w:val="fr-CD" w:eastAsia="en-US"/>
              </w:rPr>
              <w:t>Am</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2</w:t>
            </w:r>
            <w:r w:rsidRPr="00705F1A">
              <w:rPr>
                <w:rFonts w:eastAsia="Times New Roman"/>
                <w:color w:val="auto"/>
                <w:spacing w:val="20"/>
                <w:sz w:val="18"/>
                <w:szCs w:val="18"/>
                <w:lang w:val="fr-CD" w:eastAsia="en-US"/>
              </w:rPr>
              <w:t xml:space="preserve"> </w:t>
            </w:r>
            <w:r w:rsidRPr="00705F1A">
              <w:rPr>
                <w:color w:val="auto"/>
                <w:spacing w:val="-1"/>
                <w:sz w:val="18"/>
                <w:szCs w:val="18"/>
                <w:lang w:val="fr-CD" w:eastAsia="en-US"/>
              </w:rPr>
              <w:t>Nom</w:t>
            </w:r>
            <w:r w:rsidRPr="00705F1A">
              <w:rPr>
                <w:color w:val="auto"/>
                <w:spacing w:val="2"/>
                <w:sz w:val="18"/>
                <w:szCs w:val="18"/>
                <w:lang w:val="fr-CD" w:eastAsia="en-US"/>
              </w:rPr>
              <w:t>br</w:t>
            </w:r>
            <w:r w:rsidRPr="00705F1A">
              <w:rPr>
                <w:color w:val="auto"/>
                <w:sz w:val="18"/>
                <w:szCs w:val="18"/>
                <w:lang w:val="fr-CD" w:eastAsia="en-US"/>
              </w:rPr>
              <w:t>e</w:t>
            </w:r>
            <w:r w:rsidRPr="00705F1A">
              <w:rPr>
                <w:rFonts w:eastAsia="Times New Roman"/>
                <w:color w:val="auto"/>
                <w:spacing w:val="20"/>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eastAsia="Times New Roman"/>
                <w:color w:val="auto"/>
                <w:spacing w:val="3"/>
                <w:sz w:val="18"/>
                <w:szCs w:val="18"/>
                <w:lang w:val="fr-CD" w:eastAsia="en-US"/>
              </w:rPr>
              <w:t xml:space="preserve"> </w:t>
            </w:r>
            <w:r w:rsidRPr="00705F1A">
              <w:rPr>
                <w:color w:val="auto"/>
                <w:spacing w:val="1"/>
                <w:w w:val="104"/>
                <w:sz w:val="18"/>
                <w:szCs w:val="18"/>
                <w:lang w:val="fr-CD" w:eastAsia="en-US"/>
              </w:rPr>
              <w:t>s</w:t>
            </w:r>
            <w:r w:rsidRPr="00705F1A">
              <w:rPr>
                <w:color w:val="auto"/>
                <w:w w:val="104"/>
                <w:sz w:val="18"/>
                <w:szCs w:val="18"/>
                <w:lang w:val="fr-CD" w:eastAsia="en-US"/>
              </w:rPr>
              <w:t>ché</w:t>
            </w:r>
            <w:r w:rsidRPr="00705F1A">
              <w:rPr>
                <w:color w:val="auto"/>
                <w:spacing w:val="1"/>
                <w:w w:val="104"/>
                <w:sz w:val="18"/>
                <w:szCs w:val="18"/>
                <w:lang w:val="fr-CD" w:eastAsia="en-US"/>
              </w:rPr>
              <w:t>m</w:t>
            </w:r>
            <w:r w:rsidRPr="00705F1A">
              <w:rPr>
                <w:color w:val="auto"/>
                <w:spacing w:val="-3"/>
                <w:w w:val="104"/>
                <w:sz w:val="18"/>
                <w:szCs w:val="18"/>
                <w:lang w:val="fr-CD" w:eastAsia="en-US"/>
              </w:rPr>
              <w:t>a</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spacing w:val="-2"/>
                <w:sz w:val="18"/>
                <w:szCs w:val="18"/>
                <w:lang w:val="fr-CD" w:eastAsia="en-US"/>
              </w:rPr>
              <w:t>e</w:t>
            </w:r>
            <w:r w:rsidRPr="00705F1A">
              <w:rPr>
                <w:color w:val="auto"/>
                <w:sz w:val="18"/>
                <w:szCs w:val="18"/>
                <w:lang w:val="fr-CD" w:eastAsia="en-US"/>
              </w:rPr>
              <w:t>t</w:t>
            </w:r>
            <w:r w:rsidRPr="00705F1A">
              <w:rPr>
                <w:rFonts w:eastAsia="Times New Roman"/>
                <w:color w:val="auto"/>
                <w:spacing w:val="4"/>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eastAsia="Times New Roman"/>
                <w:color w:val="auto"/>
                <w:spacing w:val="3"/>
                <w:sz w:val="18"/>
                <w:szCs w:val="18"/>
                <w:lang w:val="fr-CD" w:eastAsia="en-US"/>
              </w:rPr>
              <w:t xml:space="preserve"> </w:t>
            </w:r>
            <w:r w:rsidRPr="00705F1A">
              <w:rPr>
                <w:color w:val="auto"/>
                <w:sz w:val="18"/>
                <w:szCs w:val="18"/>
                <w:lang w:val="fr-CD" w:eastAsia="en-US"/>
              </w:rPr>
              <w:t>pl</w:t>
            </w:r>
            <w:r w:rsidRPr="00705F1A">
              <w:rPr>
                <w:color w:val="auto"/>
                <w:spacing w:val="-1"/>
                <w:sz w:val="18"/>
                <w:szCs w:val="18"/>
                <w:lang w:val="fr-CD" w:eastAsia="en-US"/>
              </w:rPr>
              <w:t>a</w:t>
            </w:r>
            <w:r w:rsidRPr="00705F1A">
              <w:rPr>
                <w:color w:val="auto"/>
                <w:sz w:val="18"/>
                <w:szCs w:val="18"/>
                <w:lang w:val="fr-CD" w:eastAsia="en-US"/>
              </w:rPr>
              <w:t>ns</w:t>
            </w:r>
            <w:r w:rsidRPr="00705F1A">
              <w:rPr>
                <w:rFonts w:eastAsia="Times New Roman"/>
                <w:color w:val="auto"/>
                <w:spacing w:val="14"/>
                <w:sz w:val="18"/>
                <w:szCs w:val="18"/>
                <w:lang w:val="fr-CD" w:eastAsia="en-US"/>
              </w:rPr>
              <w:t xml:space="preserve"> </w:t>
            </w:r>
            <w:r w:rsidRPr="00705F1A">
              <w:rPr>
                <w:color w:val="auto"/>
                <w:spacing w:val="2"/>
                <w:sz w:val="18"/>
                <w:szCs w:val="18"/>
                <w:lang w:val="fr-CD" w:eastAsia="en-US"/>
              </w:rPr>
              <w:t>p</w:t>
            </w:r>
            <w:r w:rsidRPr="00705F1A">
              <w:rPr>
                <w:color w:val="auto"/>
                <w:spacing w:val="-3"/>
                <w:sz w:val="18"/>
                <w:szCs w:val="18"/>
                <w:lang w:val="fr-CD" w:eastAsia="en-US"/>
              </w:rPr>
              <w:t>a</w:t>
            </w:r>
            <w:r w:rsidRPr="00705F1A">
              <w:rPr>
                <w:color w:val="auto"/>
                <w:spacing w:val="2"/>
                <w:sz w:val="18"/>
                <w:szCs w:val="18"/>
                <w:lang w:val="fr-CD" w:eastAsia="en-US"/>
              </w:rPr>
              <w:t>r</w:t>
            </w:r>
            <w:r w:rsidRPr="00705F1A">
              <w:rPr>
                <w:color w:val="auto"/>
                <w:sz w:val="18"/>
                <w:szCs w:val="18"/>
                <w:lang w:val="fr-CD" w:eastAsia="en-US"/>
              </w:rPr>
              <w:t>ti</w:t>
            </w:r>
            <w:r w:rsidRPr="00705F1A">
              <w:rPr>
                <w:color w:val="auto"/>
                <w:spacing w:val="2"/>
                <w:sz w:val="18"/>
                <w:szCs w:val="18"/>
                <w:lang w:val="fr-CD" w:eastAsia="en-US"/>
              </w:rPr>
              <w:t>c</w:t>
            </w:r>
            <w:r w:rsidRPr="00705F1A">
              <w:rPr>
                <w:color w:val="auto"/>
                <w:spacing w:val="-2"/>
                <w:sz w:val="18"/>
                <w:szCs w:val="18"/>
                <w:lang w:val="fr-CD" w:eastAsia="en-US"/>
              </w:rPr>
              <w:t>i</w:t>
            </w:r>
            <w:r w:rsidRPr="00705F1A">
              <w:rPr>
                <w:color w:val="auto"/>
                <w:spacing w:val="2"/>
                <w:sz w:val="18"/>
                <w:szCs w:val="18"/>
                <w:lang w:val="fr-CD" w:eastAsia="en-US"/>
              </w:rPr>
              <w:t>p</w:t>
            </w:r>
            <w:r w:rsidRPr="00705F1A">
              <w:rPr>
                <w:color w:val="auto"/>
                <w:spacing w:val="-3"/>
                <w:sz w:val="18"/>
                <w:szCs w:val="18"/>
                <w:lang w:val="fr-CD" w:eastAsia="en-US"/>
              </w:rPr>
              <w:t>a</w:t>
            </w:r>
            <w:r w:rsidRPr="00705F1A">
              <w:rPr>
                <w:color w:val="auto"/>
                <w:spacing w:val="2"/>
                <w:sz w:val="18"/>
                <w:szCs w:val="18"/>
                <w:lang w:val="fr-CD" w:eastAsia="en-US"/>
              </w:rPr>
              <w:t>t</w:t>
            </w:r>
            <w:r w:rsidRPr="00705F1A">
              <w:rPr>
                <w:color w:val="auto"/>
                <w:sz w:val="18"/>
                <w:szCs w:val="18"/>
                <w:lang w:val="fr-CD" w:eastAsia="en-US"/>
              </w:rPr>
              <w:t>ifs</w:t>
            </w:r>
            <w:r w:rsidRPr="00705F1A">
              <w:rPr>
                <w:rFonts w:eastAsia="Times New Roman"/>
                <w:color w:val="auto"/>
                <w:spacing w:val="34"/>
                <w:sz w:val="18"/>
                <w:szCs w:val="18"/>
                <w:lang w:val="fr-CD" w:eastAsia="en-US"/>
              </w:rPr>
              <w:t xml:space="preserve"> </w:t>
            </w:r>
            <w:r w:rsidRPr="00705F1A">
              <w:rPr>
                <w:color w:val="auto"/>
                <w:w w:val="104"/>
                <w:sz w:val="18"/>
                <w:szCs w:val="18"/>
                <w:lang w:val="fr-CD" w:eastAsia="en-US"/>
              </w:rPr>
              <w:t>q</w:t>
            </w:r>
            <w:r w:rsidRPr="00705F1A">
              <w:rPr>
                <w:color w:val="auto"/>
                <w:spacing w:val="2"/>
                <w:w w:val="104"/>
                <w:sz w:val="18"/>
                <w:szCs w:val="18"/>
                <w:lang w:val="fr-CD" w:eastAsia="en-US"/>
              </w:rPr>
              <w:t>u</w:t>
            </w:r>
            <w:r w:rsidRPr="00705F1A">
              <w:rPr>
                <w:color w:val="auto"/>
                <w:w w:val="104"/>
                <w:sz w:val="18"/>
                <w:szCs w:val="18"/>
                <w:lang w:val="fr-CD" w:eastAsia="en-US"/>
              </w:rPr>
              <w:t>i</w:t>
            </w:r>
            <w:r w:rsidRPr="00705F1A">
              <w:rPr>
                <w:rFonts w:eastAsia="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1"/>
                <w:sz w:val="18"/>
                <w:szCs w:val="18"/>
                <w:lang w:val="fr-CD" w:eastAsia="en-US"/>
              </w:rPr>
              <w:t>r</w:t>
            </w:r>
            <w:r w:rsidRPr="00705F1A">
              <w:rPr>
                <w:color w:val="auto"/>
                <w:spacing w:val="2"/>
                <w:sz w:val="18"/>
                <w:szCs w:val="18"/>
                <w:lang w:val="fr-CD" w:eastAsia="en-US"/>
              </w:rPr>
              <w:t>o</w:t>
            </w:r>
            <w:r w:rsidRPr="00705F1A">
              <w:rPr>
                <w:color w:val="auto"/>
                <w:spacing w:val="-2"/>
                <w:sz w:val="18"/>
                <w:szCs w:val="18"/>
                <w:lang w:val="fr-CD" w:eastAsia="en-US"/>
              </w:rPr>
              <w:t>g</w:t>
            </w:r>
            <w:r w:rsidRPr="00705F1A">
              <w:rPr>
                <w:color w:val="auto"/>
                <w:spacing w:val="2"/>
                <w:sz w:val="18"/>
                <w:szCs w:val="18"/>
                <w:lang w:val="fr-CD" w:eastAsia="en-US"/>
              </w:rPr>
              <w:t>r</w:t>
            </w:r>
            <w:r w:rsidRPr="00705F1A">
              <w:rPr>
                <w:color w:val="auto"/>
                <w:spacing w:val="-1"/>
                <w:sz w:val="18"/>
                <w:szCs w:val="18"/>
                <w:lang w:val="fr-CD" w:eastAsia="en-US"/>
              </w:rPr>
              <w:t>am</w:t>
            </w:r>
            <w:r w:rsidRPr="00705F1A">
              <w:rPr>
                <w:color w:val="auto"/>
                <w:spacing w:val="1"/>
                <w:sz w:val="18"/>
                <w:szCs w:val="18"/>
                <w:lang w:val="fr-CD" w:eastAsia="en-US"/>
              </w:rPr>
              <w:t>m</w:t>
            </w:r>
            <w:r w:rsidRPr="00705F1A">
              <w:rPr>
                <w:color w:val="auto"/>
                <w:sz w:val="18"/>
                <w:szCs w:val="18"/>
                <w:lang w:val="fr-CD" w:eastAsia="en-US"/>
              </w:rPr>
              <w:t>ent</w:t>
            </w:r>
            <w:r w:rsidRPr="00705F1A">
              <w:rPr>
                <w:rFonts w:eastAsia="Times New Roman"/>
                <w:color w:val="auto"/>
                <w:spacing w:val="39"/>
                <w:sz w:val="18"/>
                <w:szCs w:val="18"/>
                <w:lang w:val="fr-CD" w:eastAsia="en-US"/>
              </w:rPr>
              <w:t xml:space="preserve"> </w:t>
            </w:r>
            <w:r w:rsidRPr="00705F1A">
              <w:rPr>
                <w:color w:val="auto"/>
                <w:sz w:val="18"/>
                <w:szCs w:val="18"/>
                <w:lang w:val="fr-CD" w:eastAsia="en-US"/>
              </w:rPr>
              <w:t>/</w:t>
            </w:r>
            <w:r w:rsidRPr="00705F1A">
              <w:rPr>
                <w:rFonts w:eastAsia="Times New Roman"/>
                <w:color w:val="auto"/>
                <w:spacing w:val="1"/>
                <w:sz w:val="18"/>
                <w:szCs w:val="18"/>
                <w:lang w:val="fr-CD" w:eastAsia="en-US"/>
              </w:rPr>
              <w:t xml:space="preserve"> </w:t>
            </w:r>
            <w:r w:rsidRPr="00705F1A">
              <w:rPr>
                <w:color w:val="auto"/>
                <w:spacing w:val="-1"/>
                <w:sz w:val="18"/>
                <w:szCs w:val="18"/>
                <w:lang w:val="fr-CD" w:eastAsia="en-US"/>
              </w:rPr>
              <w:t>m</w:t>
            </w:r>
            <w:r w:rsidRPr="00705F1A">
              <w:rPr>
                <w:color w:val="auto"/>
                <w:sz w:val="18"/>
                <w:szCs w:val="18"/>
                <w:lang w:val="fr-CD" w:eastAsia="en-US"/>
              </w:rPr>
              <w:t>et</w:t>
            </w:r>
            <w:r w:rsidRPr="00705F1A">
              <w:rPr>
                <w:color w:val="auto"/>
                <w:spacing w:val="2"/>
                <w:sz w:val="18"/>
                <w:szCs w:val="18"/>
                <w:lang w:val="fr-CD" w:eastAsia="en-US"/>
              </w:rPr>
              <w:t>t</w:t>
            </w:r>
            <w:r w:rsidRPr="00705F1A">
              <w:rPr>
                <w:color w:val="auto"/>
                <w:sz w:val="18"/>
                <w:szCs w:val="18"/>
                <w:lang w:val="fr-CD" w:eastAsia="en-US"/>
              </w:rPr>
              <w:t>ent</w:t>
            </w:r>
            <w:r w:rsidRPr="00705F1A">
              <w:rPr>
                <w:rFonts w:eastAsia="Times New Roman"/>
                <w:color w:val="auto"/>
                <w:spacing w:val="22"/>
                <w:sz w:val="18"/>
                <w:szCs w:val="18"/>
                <w:lang w:val="fr-CD" w:eastAsia="en-US"/>
              </w:rPr>
              <w:t xml:space="preserve"> </w:t>
            </w:r>
            <w:r w:rsidRPr="00705F1A">
              <w:rPr>
                <w:color w:val="auto"/>
                <w:w w:val="104"/>
                <w:sz w:val="18"/>
                <w:szCs w:val="18"/>
                <w:lang w:val="fr-CD" w:eastAsia="en-US"/>
              </w:rPr>
              <w:t>en</w:t>
            </w:r>
            <w:r w:rsidRPr="00705F1A">
              <w:rPr>
                <w:rFonts w:eastAsia="Times New Roman"/>
                <w:color w:val="auto"/>
                <w:w w:val="104"/>
                <w:sz w:val="18"/>
                <w:szCs w:val="18"/>
                <w:lang w:val="fr-CD" w:eastAsia="en-US"/>
              </w:rPr>
              <w:t xml:space="preserve"> </w:t>
            </w:r>
            <w:r w:rsidRPr="00705F1A">
              <w:rPr>
                <w:color w:val="auto"/>
                <w:spacing w:val="-3"/>
                <w:sz w:val="18"/>
                <w:szCs w:val="18"/>
                <w:lang w:val="fr-CD" w:eastAsia="en-US"/>
              </w:rPr>
              <w:t>œ</w:t>
            </w:r>
            <w:r w:rsidRPr="00705F1A">
              <w:rPr>
                <w:color w:val="auto"/>
                <w:spacing w:val="2"/>
                <w:sz w:val="18"/>
                <w:szCs w:val="18"/>
                <w:lang w:val="fr-CD" w:eastAsia="en-US"/>
              </w:rPr>
              <w:t>u</w:t>
            </w:r>
            <w:r w:rsidRPr="00705F1A">
              <w:rPr>
                <w:color w:val="auto"/>
                <w:spacing w:val="-1"/>
                <w:sz w:val="18"/>
                <w:szCs w:val="18"/>
                <w:lang w:val="fr-CD" w:eastAsia="en-US"/>
              </w:rPr>
              <w:t>v</w:t>
            </w:r>
            <w:r w:rsidRPr="00705F1A">
              <w:rPr>
                <w:color w:val="auto"/>
                <w:spacing w:val="2"/>
                <w:sz w:val="18"/>
                <w:szCs w:val="18"/>
                <w:lang w:val="fr-CD" w:eastAsia="en-US"/>
              </w:rPr>
              <w:t>r</w:t>
            </w:r>
            <w:r w:rsidRPr="00705F1A">
              <w:rPr>
                <w:color w:val="auto"/>
                <w:sz w:val="18"/>
                <w:szCs w:val="18"/>
                <w:lang w:val="fr-CD" w:eastAsia="en-US"/>
              </w:rPr>
              <w:t>e</w:t>
            </w:r>
            <w:r w:rsidRPr="00705F1A">
              <w:rPr>
                <w:rFonts w:eastAsia="Times New Roman"/>
                <w:color w:val="auto"/>
                <w:spacing w:val="15"/>
                <w:sz w:val="18"/>
                <w:szCs w:val="18"/>
                <w:lang w:val="fr-CD" w:eastAsia="en-US"/>
              </w:rPr>
              <w:t xml:space="preserve"> </w:t>
            </w:r>
            <w:r w:rsidRPr="00705F1A">
              <w:rPr>
                <w:color w:val="auto"/>
                <w:spacing w:val="2"/>
                <w:sz w:val="18"/>
                <w:szCs w:val="18"/>
                <w:lang w:val="fr-CD" w:eastAsia="en-US"/>
              </w:rPr>
              <w:t>u</w:t>
            </w:r>
            <w:r w:rsidRPr="00705F1A">
              <w:rPr>
                <w:color w:val="auto"/>
                <w:sz w:val="18"/>
                <w:szCs w:val="18"/>
                <w:lang w:val="fr-CD" w:eastAsia="en-US"/>
              </w:rPr>
              <w:t>ne</w:t>
            </w:r>
            <w:r w:rsidRPr="00705F1A">
              <w:rPr>
                <w:rFonts w:eastAsia="Times New Roman"/>
                <w:color w:val="auto"/>
                <w:spacing w:val="7"/>
                <w:sz w:val="18"/>
                <w:szCs w:val="18"/>
                <w:lang w:val="fr-CD" w:eastAsia="en-US"/>
              </w:rPr>
              <w:t xml:space="preserve"> </w:t>
            </w:r>
            <w:r w:rsidRPr="00705F1A">
              <w:rPr>
                <w:color w:val="auto"/>
                <w:spacing w:val="-1"/>
                <w:sz w:val="18"/>
                <w:szCs w:val="18"/>
                <w:lang w:val="fr-CD" w:eastAsia="en-US"/>
              </w:rPr>
              <w:t>v</w:t>
            </w:r>
            <w:r w:rsidRPr="00705F1A">
              <w:rPr>
                <w:color w:val="auto"/>
                <w:sz w:val="18"/>
                <w:szCs w:val="18"/>
                <w:lang w:val="fr-CD" w:eastAsia="en-US"/>
              </w:rPr>
              <w:t>i</w:t>
            </w:r>
            <w:r w:rsidRPr="00705F1A">
              <w:rPr>
                <w:color w:val="auto"/>
                <w:spacing w:val="1"/>
                <w:sz w:val="18"/>
                <w:szCs w:val="18"/>
                <w:lang w:val="fr-CD" w:eastAsia="en-US"/>
              </w:rPr>
              <w:t>s</w:t>
            </w:r>
            <w:r w:rsidRPr="00705F1A">
              <w:rPr>
                <w:color w:val="auto"/>
                <w:sz w:val="18"/>
                <w:szCs w:val="18"/>
                <w:lang w:val="fr-CD" w:eastAsia="en-US"/>
              </w:rPr>
              <w:t>i</w:t>
            </w:r>
            <w:r w:rsidRPr="00705F1A">
              <w:rPr>
                <w:color w:val="auto"/>
                <w:spacing w:val="-1"/>
                <w:sz w:val="18"/>
                <w:szCs w:val="18"/>
                <w:lang w:val="fr-CD" w:eastAsia="en-US"/>
              </w:rPr>
              <w:t>o</w:t>
            </w:r>
            <w:r w:rsidRPr="00705F1A">
              <w:rPr>
                <w:color w:val="auto"/>
                <w:sz w:val="18"/>
                <w:szCs w:val="18"/>
                <w:lang w:val="fr-CD" w:eastAsia="en-US"/>
              </w:rPr>
              <w:t>n</w:t>
            </w:r>
            <w:r w:rsidRPr="00705F1A">
              <w:rPr>
                <w:rFonts w:eastAsia="Times New Roman"/>
                <w:color w:val="auto"/>
                <w:spacing w:val="15"/>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u</w:t>
            </w:r>
            <w:r w:rsidRPr="00705F1A">
              <w:rPr>
                <w:color w:val="auto"/>
                <w:spacing w:val="-1"/>
                <w:sz w:val="18"/>
                <w:szCs w:val="18"/>
                <w:lang w:val="fr-CD" w:eastAsia="en-US"/>
              </w:rPr>
              <w:t>ra</w:t>
            </w:r>
            <w:r w:rsidRPr="00705F1A">
              <w:rPr>
                <w:color w:val="auto"/>
                <w:sz w:val="18"/>
                <w:szCs w:val="18"/>
                <w:lang w:val="fr-CD" w:eastAsia="en-US"/>
              </w:rPr>
              <w:t>ble</w:t>
            </w:r>
            <w:r w:rsidRPr="00705F1A">
              <w:rPr>
                <w:rFonts w:eastAsia="Times New Roman"/>
                <w:color w:val="auto"/>
                <w:spacing w:val="24"/>
                <w:sz w:val="18"/>
                <w:szCs w:val="18"/>
                <w:lang w:val="fr-CD" w:eastAsia="en-US"/>
              </w:rPr>
              <w:t xml:space="preserve"> </w:t>
            </w:r>
            <w:r w:rsidRPr="00705F1A">
              <w:rPr>
                <w:color w:val="auto"/>
                <w:w w:val="104"/>
                <w:sz w:val="18"/>
                <w:szCs w:val="18"/>
                <w:lang w:val="fr-CD" w:eastAsia="en-US"/>
              </w:rPr>
              <w:t>à</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mo</w:t>
            </w:r>
            <w:r w:rsidRPr="00705F1A">
              <w:rPr>
                <w:color w:val="auto"/>
                <w:spacing w:val="1"/>
                <w:sz w:val="18"/>
                <w:szCs w:val="18"/>
                <w:lang w:val="fr-CD" w:eastAsia="en-US"/>
              </w:rPr>
              <w:t>y</w:t>
            </w:r>
            <w:r w:rsidRPr="00705F1A">
              <w:rPr>
                <w:color w:val="auto"/>
                <w:spacing w:val="-2"/>
                <w:sz w:val="18"/>
                <w:szCs w:val="18"/>
                <w:lang w:val="fr-CD" w:eastAsia="en-US"/>
              </w:rPr>
              <w:t>e</w:t>
            </w:r>
            <w:r w:rsidRPr="00705F1A">
              <w:rPr>
                <w:color w:val="auto"/>
                <w:sz w:val="18"/>
                <w:szCs w:val="18"/>
                <w:lang w:val="fr-CD" w:eastAsia="en-US"/>
              </w:rPr>
              <w:t>n</w:t>
            </w:r>
            <w:r w:rsidRPr="00705F1A">
              <w:rPr>
                <w:rFonts w:eastAsia="Times New Roman"/>
                <w:color w:val="auto"/>
                <w:spacing w:val="20"/>
                <w:sz w:val="18"/>
                <w:szCs w:val="18"/>
                <w:lang w:val="fr-CD" w:eastAsia="en-US"/>
              </w:rPr>
              <w:t xml:space="preserve"> </w:t>
            </w:r>
            <w:r w:rsidRPr="00705F1A">
              <w:rPr>
                <w:color w:val="auto"/>
                <w:spacing w:val="-2"/>
                <w:sz w:val="18"/>
                <w:szCs w:val="18"/>
                <w:lang w:val="fr-CD" w:eastAsia="en-US"/>
              </w:rPr>
              <w:t>e</w:t>
            </w:r>
            <w:r w:rsidRPr="00705F1A">
              <w:rPr>
                <w:color w:val="auto"/>
                <w:sz w:val="18"/>
                <w:szCs w:val="18"/>
                <w:lang w:val="fr-CD" w:eastAsia="en-US"/>
              </w:rPr>
              <w:t>t</w:t>
            </w:r>
            <w:r w:rsidRPr="00705F1A">
              <w:rPr>
                <w:rFonts w:eastAsia="Times New Roman"/>
                <w:color w:val="auto"/>
                <w:spacing w:val="4"/>
                <w:sz w:val="18"/>
                <w:szCs w:val="18"/>
                <w:lang w:val="fr-CD" w:eastAsia="en-US"/>
              </w:rPr>
              <w:t xml:space="preserve"> </w:t>
            </w:r>
            <w:r w:rsidRPr="00705F1A">
              <w:rPr>
                <w:color w:val="auto"/>
                <w:sz w:val="18"/>
                <w:szCs w:val="18"/>
                <w:lang w:val="fr-CD" w:eastAsia="en-US"/>
              </w:rPr>
              <w:t>l</w:t>
            </w:r>
            <w:r w:rsidRPr="00705F1A">
              <w:rPr>
                <w:color w:val="auto"/>
                <w:spacing w:val="-1"/>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g</w:t>
            </w:r>
            <w:r w:rsidRPr="00705F1A">
              <w:rPr>
                <w:rFonts w:eastAsia="Times New Roman"/>
                <w:color w:val="auto"/>
                <w:spacing w:val="9"/>
                <w:sz w:val="18"/>
                <w:szCs w:val="18"/>
                <w:lang w:val="fr-CD" w:eastAsia="en-US"/>
              </w:rPr>
              <w:t xml:space="preserve"> </w:t>
            </w:r>
            <w:r w:rsidRPr="00705F1A">
              <w:rPr>
                <w:color w:val="auto"/>
                <w:spacing w:val="2"/>
                <w:sz w:val="18"/>
                <w:szCs w:val="18"/>
                <w:lang w:val="fr-CD" w:eastAsia="en-US"/>
              </w:rPr>
              <w:t>t</w:t>
            </w:r>
            <w:r w:rsidRPr="00705F1A">
              <w:rPr>
                <w:color w:val="auto"/>
                <w:spacing w:val="-2"/>
                <w:sz w:val="18"/>
                <w:szCs w:val="18"/>
                <w:lang w:val="fr-CD" w:eastAsia="en-US"/>
              </w:rPr>
              <w:t>e</w:t>
            </w:r>
            <w:r w:rsidRPr="00705F1A">
              <w:rPr>
                <w:color w:val="auto"/>
                <w:spacing w:val="2"/>
                <w:sz w:val="18"/>
                <w:szCs w:val="18"/>
                <w:lang w:val="fr-CD" w:eastAsia="en-US"/>
              </w:rPr>
              <w:t>r</w:t>
            </w:r>
            <w:r w:rsidRPr="00705F1A">
              <w:rPr>
                <w:color w:val="auto"/>
                <w:spacing w:val="-1"/>
                <w:sz w:val="18"/>
                <w:szCs w:val="18"/>
                <w:lang w:val="fr-CD" w:eastAsia="en-US"/>
              </w:rPr>
              <w:t>m</w:t>
            </w:r>
            <w:r w:rsidRPr="00705F1A">
              <w:rPr>
                <w:color w:val="auto"/>
                <w:sz w:val="18"/>
                <w:szCs w:val="18"/>
                <w:lang w:val="fr-CD" w:eastAsia="en-US"/>
              </w:rPr>
              <w:t>e</w:t>
            </w:r>
            <w:r w:rsidRPr="00705F1A">
              <w:rPr>
                <w:rFonts w:eastAsia="Times New Roman"/>
                <w:color w:val="auto"/>
                <w:spacing w:val="16"/>
                <w:sz w:val="18"/>
                <w:szCs w:val="18"/>
                <w:lang w:val="fr-CD" w:eastAsia="en-US"/>
              </w:rPr>
              <w:t xml:space="preserve"> </w:t>
            </w:r>
            <w:r w:rsidRPr="00705F1A">
              <w:rPr>
                <w:color w:val="auto"/>
                <w:w w:val="104"/>
                <w:sz w:val="18"/>
                <w:szCs w:val="18"/>
                <w:lang w:val="fr-CD" w:eastAsia="en-US"/>
              </w:rPr>
              <w:t>p</w:t>
            </w:r>
            <w:r w:rsidRPr="00705F1A">
              <w:rPr>
                <w:color w:val="auto"/>
                <w:spacing w:val="2"/>
                <w:w w:val="104"/>
                <w:sz w:val="18"/>
                <w:szCs w:val="18"/>
                <w:lang w:val="fr-CD" w:eastAsia="en-US"/>
              </w:rPr>
              <w:t>o</w:t>
            </w:r>
            <w:r w:rsidRPr="00705F1A">
              <w:rPr>
                <w:color w:val="auto"/>
                <w:w w:val="104"/>
                <w:sz w:val="18"/>
                <w:szCs w:val="18"/>
                <w:lang w:val="fr-CD" w:eastAsia="en-US"/>
              </w:rPr>
              <w:t>ur</w:t>
            </w:r>
            <w:r w:rsidRPr="00705F1A">
              <w:rPr>
                <w:rFonts w:eastAsia="Times New Roman"/>
                <w:color w:val="auto"/>
                <w:w w:val="104"/>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pacing w:val="2"/>
                <w:sz w:val="18"/>
                <w:szCs w:val="18"/>
                <w:lang w:val="fr-CD" w:eastAsia="en-US"/>
              </w:rPr>
              <w:t>u</w:t>
            </w:r>
            <w:r w:rsidRPr="00705F1A">
              <w:rPr>
                <w:color w:val="auto"/>
                <w:spacing w:val="1"/>
                <w:sz w:val="18"/>
                <w:szCs w:val="18"/>
                <w:lang w:val="fr-CD" w:eastAsia="en-US"/>
              </w:rPr>
              <w:t>s</w:t>
            </w:r>
            <w:r w:rsidRPr="00705F1A">
              <w:rPr>
                <w:color w:val="auto"/>
                <w:spacing w:val="-3"/>
                <w:sz w:val="18"/>
                <w:szCs w:val="18"/>
                <w:lang w:val="fr-CD" w:eastAsia="en-US"/>
              </w:rPr>
              <w:t>a</w:t>
            </w:r>
            <w:r w:rsidRPr="00705F1A">
              <w:rPr>
                <w:color w:val="auto"/>
                <w:spacing w:val="3"/>
                <w:sz w:val="18"/>
                <w:szCs w:val="18"/>
                <w:lang w:val="fr-CD" w:eastAsia="en-US"/>
              </w:rPr>
              <w:t>g</w:t>
            </w:r>
            <w:r w:rsidRPr="00705F1A">
              <w:rPr>
                <w:color w:val="auto"/>
                <w:sz w:val="18"/>
                <w:szCs w:val="18"/>
                <w:lang w:val="fr-CD" w:eastAsia="en-US"/>
              </w:rPr>
              <w:t>e</w:t>
            </w:r>
            <w:r w:rsidRPr="00705F1A">
              <w:rPr>
                <w:rFonts w:eastAsia="Times New Roman"/>
                <w:color w:val="auto"/>
                <w:spacing w:val="16"/>
                <w:sz w:val="18"/>
                <w:szCs w:val="18"/>
                <w:lang w:val="fr-CD" w:eastAsia="en-US"/>
              </w:rPr>
              <w:t xml:space="preserve"> </w:t>
            </w:r>
            <w:r w:rsidRPr="00705F1A">
              <w:rPr>
                <w:color w:val="auto"/>
                <w:spacing w:val="2"/>
                <w:sz w:val="18"/>
                <w:szCs w:val="18"/>
                <w:lang w:val="fr-CD" w:eastAsia="en-US"/>
              </w:rPr>
              <w:t>d</w:t>
            </w:r>
            <w:r w:rsidRPr="00705F1A">
              <w:rPr>
                <w:color w:val="auto"/>
                <w:spacing w:val="-2"/>
                <w:sz w:val="18"/>
                <w:szCs w:val="18"/>
                <w:lang w:val="fr-CD" w:eastAsia="en-US"/>
              </w:rPr>
              <w:t>e</w:t>
            </w:r>
            <w:r w:rsidRPr="00705F1A">
              <w:rPr>
                <w:color w:val="auto"/>
                <w:sz w:val="18"/>
                <w:szCs w:val="18"/>
                <w:lang w:val="fr-CD" w:eastAsia="en-US"/>
              </w:rPr>
              <w:t>s</w:t>
            </w:r>
            <w:r w:rsidRPr="00705F1A">
              <w:rPr>
                <w:rFonts w:eastAsia="Times New Roman"/>
                <w:color w:val="auto"/>
                <w:spacing w:val="9"/>
                <w:sz w:val="18"/>
                <w:szCs w:val="18"/>
                <w:lang w:val="fr-CD" w:eastAsia="en-US"/>
              </w:rPr>
              <w:t xml:space="preserve"> </w:t>
            </w:r>
            <w:r w:rsidRPr="00705F1A">
              <w:rPr>
                <w:color w:val="auto"/>
                <w:spacing w:val="-1"/>
                <w:w w:val="104"/>
                <w:sz w:val="18"/>
                <w:szCs w:val="18"/>
                <w:lang w:val="fr-CD" w:eastAsia="en-US"/>
              </w:rPr>
              <w:t>r</w:t>
            </w:r>
            <w:r w:rsidRPr="00705F1A">
              <w:rPr>
                <w:color w:val="auto"/>
                <w:w w:val="104"/>
                <w:sz w:val="18"/>
                <w:szCs w:val="18"/>
                <w:lang w:val="fr-CD" w:eastAsia="en-US"/>
              </w:rPr>
              <w:t>e</w:t>
            </w:r>
            <w:r w:rsidRPr="00705F1A">
              <w:rPr>
                <w:color w:val="auto"/>
                <w:spacing w:val="1"/>
                <w:w w:val="104"/>
                <w:sz w:val="18"/>
                <w:szCs w:val="18"/>
                <w:lang w:val="fr-CD" w:eastAsia="en-US"/>
              </w:rPr>
              <w:t>ss</w:t>
            </w:r>
            <w:r w:rsidRPr="00705F1A">
              <w:rPr>
                <w:color w:val="auto"/>
                <w:spacing w:val="-1"/>
                <w:w w:val="104"/>
                <w:sz w:val="18"/>
                <w:szCs w:val="18"/>
                <w:lang w:val="fr-CD" w:eastAsia="en-US"/>
              </w:rPr>
              <w:t>o</w:t>
            </w:r>
            <w:r w:rsidRPr="00705F1A">
              <w:rPr>
                <w:color w:val="auto"/>
                <w:spacing w:val="2"/>
                <w:w w:val="104"/>
                <w:sz w:val="18"/>
                <w:szCs w:val="18"/>
                <w:lang w:val="fr-CD" w:eastAsia="en-US"/>
              </w:rPr>
              <w:t>u</w:t>
            </w:r>
            <w:r w:rsidRPr="00705F1A">
              <w:rPr>
                <w:color w:val="auto"/>
                <w:spacing w:val="-1"/>
                <w:w w:val="104"/>
                <w:sz w:val="18"/>
                <w:szCs w:val="18"/>
                <w:lang w:val="fr-CD" w:eastAsia="en-US"/>
              </w:rPr>
              <w:t>r</w:t>
            </w:r>
            <w:r w:rsidRPr="00705F1A">
              <w:rPr>
                <w:color w:val="auto"/>
                <w:w w:val="104"/>
                <w:sz w:val="18"/>
                <w:szCs w:val="18"/>
                <w:lang w:val="fr-CD" w:eastAsia="en-US"/>
              </w:rPr>
              <w:t>c</w:t>
            </w:r>
            <w:r w:rsidRPr="00705F1A">
              <w:rPr>
                <w:color w:val="auto"/>
                <w:spacing w:val="-2"/>
                <w:w w:val="104"/>
                <w:sz w:val="18"/>
                <w:szCs w:val="18"/>
                <w:lang w:val="fr-CD" w:eastAsia="en-US"/>
              </w:rPr>
              <w:t>e</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w w:val="104"/>
                <w:sz w:val="18"/>
                <w:szCs w:val="18"/>
                <w:lang w:val="fr-CD" w:eastAsia="en-US"/>
              </w:rPr>
              <w:t>n</w:t>
            </w:r>
            <w:r w:rsidRPr="00705F1A">
              <w:rPr>
                <w:color w:val="auto"/>
                <w:spacing w:val="-1"/>
                <w:w w:val="104"/>
                <w:sz w:val="18"/>
                <w:szCs w:val="18"/>
                <w:lang w:val="fr-CD" w:eastAsia="en-US"/>
              </w:rPr>
              <w:t>a</w:t>
            </w:r>
            <w:r w:rsidRPr="00705F1A">
              <w:rPr>
                <w:color w:val="auto"/>
                <w:w w:val="104"/>
                <w:sz w:val="18"/>
                <w:szCs w:val="18"/>
                <w:lang w:val="fr-CD" w:eastAsia="en-US"/>
              </w:rPr>
              <w:t>tu</w:t>
            </w:r>
            <w:r w:rsidRPr="00705F1A">
              <w:rPr>
                <w:color w:val="auto"/>
                <w:spacing w:val="2"/>
                <w:w w:val="104"/>
                <w:sz w:val="18"/>
                <w:szCs w:val="18"/>
                <w:lang w:val="fr-CD" w:eastAsia="en-US"/>
              </w:rPr>
              <w:t>r</w:t>
            </w:r>
            <w:r w:rsidRPr="00705F1A">
              <w:rPr>
                <w:color w:val="auto"/>
                <w:spacing w:val="-2"/>
                <w:w w:val="104"/>
                <w:sz w:val="18"/>
                <w:szCs w:val="18"/>
                <w:lang w:val="fr-CD" w:eastAsia="en-US"/>
              </w:rPr>
              <w:t>e</w:t>
            </w:r>
            <w:r w:rsidRPr="00705F1A">
              <w:rPr>
                <w:color w:val="auto"/>
                <w:w w:val="104"/>
                <w:sz w:val="18"/>
                <w:szCs w:val="18"/>
                <w:lang w:val="fr-CD" w:eastAsia="en-US"/>
              </w:rPr>
              <w:t>l</w:t>
            </w:r>
            <w:r w:rsidRPr="00705F1A">
              <w:rPr>
                <w:color w:val="auto"/>
                <w:spacing w:val="3"/>
                <w:w w:val="104"/>
                <w:sz w:val="18"/>
                <w:szCs w:val="18"/>
                <w:lang w:val="fr-CD" w:eastAsia="en-US"/>
              </w:rPr>
              <w:t>l</w:t>
            </w:r>
            <w:r w:rsidRPr="00705F1A">
              <w:rPr>
                <w:color w:val="auto"/>
                <w:spacing w:val="-2"/>
                <w:w w:val="104"/>
                <w:sz w:val="18"/>
                <w:szCs w:val="18"/>
                <w:lang w:val="fr-CD" w:eastAsia="en-US"/>
              </w:rPr>
              <w:t>e</w:t>
            </w:r>
            <w:r w:rsidRPr="00705F1A">
              <w:rPr>
                <w:color w:val="auto"/>
                <w:w w:val="104"/>
                <w:sz w:val="18"/>
                <w:szCs w:val="18"/>
                <w:lang w:val="fr-CD" w:eastAsia="en-US"/>
              </w:rPr>
              <w:t>s</w:t>
            </w:r>
          </w:p>
          <w:p w14:paraId="76AC3631" w14:textId="77777777" w:rsidR="00907475" w:rsidRPr="00705F1A" w:rsidRDefault="00907475" w:rsidP="00970EE2">
            <w:pPr>
              <w:widowControl w:val="0"/>
              <w:spacing w:after="0" w:line="0" w:lineRule="atLeast"/>
              <w:ind w:left="100" w:right="294"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indi</w:t>
            </w:r>
            <w:r w:rsidRPr="00705F1A">
              <w:rPr>
                <w:color w:val="auto"/>
                <w:spacing w:val="3"/>
                <w:sz w:val="18"/>
                <w:szCs w:val="18"/>
                <w:lang w:val="fr-CD" w:eastAsia="en-US"/>
              </w:rPr>
              <w:t>r</w:t>
            </w:r>
            <w:r w:rsidRPr="00705F1A">
              <w:rPr>
                <w:color w:val="auto"/>
                <w:spacing w:val="-3"/>
                <w:sz w:val="18"/>
                <w:szCs w:val="18"/>
                <w:lang w:val="fr-CD" w:eastAsia="en-US"/>
              </w:rPr>
              <w:t>e</w:t>
            </w:r>
            <w:r w:rsidRPr="00705F1A">
              <w:rPr>
                <w:color w:val="auto"/>
                <w:spacing w:val="-1"/>
                <w:sz w:val="18"/>
                <w:szCs w:val="18"/>
                <w:lang w:val="fr-CD" w:eastAsia="en-US"/>
              </w:rPr>
              <w:t>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1"/>
                <w:sz w:val="18"/>
                <w:szCs w:val="18"/>
                <w:lang w:val="fr-CD" w:eastAsia="en-US"/>
              </w:rPr>
              <w:t>e</w:t>
            </w:r>
            <w:r w:rsidRPr="00705F1A">
              <w:rPr>
                <w:color w:val="auto"/>
                <w:sz w:val="18"/>
                <w:szCs w:val="18"/>
                <w:lang w:val="fr-CD" w:eastAsia="en-US"/>
              </w:rPr>
              <w:t>nt</w:t>
            </w:r>
            <w:r w:rsidRPr="00705F1A">
              <w:rPr>
                <w:rFonts w:eastAsia="Times New Roman"/>
                <w:color w:val="auto"/>
                <w:spacing w:val="16"/>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z w:val="18"/>
                <w:szCs w:val="18"/>
                <w:lang w:val="fr-CD" w:eastAsia="en-US"/>
              </w:rPr>
              <w:t>1</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eastAsia="Times New Roman"/>
                <w:color w:val="auto"/>
                <w:sz w:val="18"/>
                <w:szCs w:val="18"/>
                <w:lang w:val="fr-CD" w:eastAsia="en-US"/>
              </w:rPr>
              <w:t xml:space="preserve"> </w:t>
            </w:r>
            <w:r w:rsidRPr="00705F1A">
              <w:rPr>
                <w:color w:val="auto"/>
                <w:spacing w:val="3"/>
                <w:w w:val="104"/>
                <w:sz w:val="18"/>
                <w:szCs w:val="18"/>
                <w:lang w:val="fr-CD" w:eastAsia="en-US"/>
              </w:rPr>
              <w:t>2</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47A7E538"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0</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a</w:t>
            </w:r>
            <w:r w:rsidRPr="00705F1A">
              <w:rPr>
                <w:color w:val="auto"/>
                <w:sz w:val="18"/>
                <w:szCs w:val="18"/>
                <w:lang w:val="fr-CD" w:eastAsia="en-US"/>
              </w:rPr>
              <w:t>u</w:t>
            </w:r>
            <w:r w:rsidRPr="00705F1A">
              <w:rPr>
                <w:rFonts w:eastAsia="Times New Roman"/>
                <w:color w:val="auto"/>
                <w:spacing w:val="5"/>
                <w:sz w:val="18"/>
                <w:szCs w:val="18"/>
                <w:lang w:val="fr-CD" w:eastAsia="en-US"/>
              </w:rPr>
              <w:t xml:space="preserve"> </w:t>
            </w:r>
            <w:r w:rsidRPr="00705F1A">
              <w:rPr>
                <w:color w:val="auto"/>
                <w:w w:val="104"/>
                <w:sz w:val="18"/>
                <w:szCs w:val="18"/>
                <w:lang w:val="fr-CD" w:eastAsia="en-US"/>
              </w:rPr>
              <w:t>déb</w:t>
            </w:r>
            <w:r w:rsidRPr="00705F1A">
              <w:rPr>
                <w:color w:val="auto"/>
                <w:spacing w:val="2"/>
                <w:w w:val="104"/>
                <w:sz w:val="18"/>
                <w:szCs w:val="18"/>
                <w:lang w:val="fr-CD" w:eastAsia="en-US"/>
              </w:rPr>
              <w:t>u</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des</w:t>
            </w:r>
            <w:r w:rsidRPr="00705F1A">
              <w:rPr>
                <w:rFonts w:eastAsia="Times New Roman"/>
                <w:color w:val="auto"/>
                <w:spacing w:val="9"/>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3"/>
                <w:w w:val="104"/>
                <w:sz w:val="18"/>
                <w:szCs w:val="18"/>
                <w:lang w:val="fr-CD" w:eastAsia="en-US"/>
              </w:rPr>
              <w:t>a</w:t>
            </w:r>
            <w:r w:rsidRPr="00705F1A">
              <w:rPr>
                <w:color w:val="auto"/>
                <w:spacing w:val="1"/>
                <w:w w:val="104"/>
                <w:sz w:val="18"/>
                <w:szCs w:val="18"/>
                <w:lang w:val="fr-CD" w:eastAsia="en-US"/>
              </w:rPr>
              <w:t>m</w:t>
            </w:r>
            <w:r w:rsidRPr="00705F1A">
              <w:rPr>
                <w:color w:val="auto"/>
                <w:spacing w:val="-1"/>
                <w:w w:val="104"/>
                <w:sz w:val="18"/>
                <w:szCs w:val="18"/>
                <w:lang w:val="fr-CD" w:eastAsia="en-US"/>
              </w:rPr>
              <w:t>m</w:t>
            </w:r>
            <w:r w:rsidRPr="00705F1A">
              <w:rPr>
                <w:color w:val="auto"/>
                <w:w w:val="104"/>
                <w:sz w:val="18"/>
                <w:szCs w:val="18"/>
                <w:lang w:val="fr-CD" w:eastAsia="en-US"/>
              </w:rPr>
              <w:t>es</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0F117315"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CCDAA7D" w14:textId="0EF3CF65"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L’élaboration des PSAT est en cours dans 146 villages qui sont intégrés à la saison 2021 et 2022.</w:t>
            </w:r>
          </w:p>
          <w:p w14:paraId="4EF90E17" w14:textId="6004B9FF"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62 PSAT validés au niveau des communautés</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DBD6934" w14:textId="015B69E7" w:rsidR="00907475" w:rsidRPr="00F33D34" w:rsidRDefault="00907475" w:rsidP="00970EE2">
            <w:pPr>
              <w:widowControl w:val="0"/>
              <w:spacing w:after="0" w:line="0" w:lineRule="atLeast"/>
              <w:ind w:left="97" w:right="-20" w:firstLine="0"/>
              <w:jc w:val="left"/>
              <w:rPr>
                <w:rFonts w:eastAsia="Meiryo UI"/>
                <w:color w:val="auto"/>
                <w:sz w:val="18"/>
                <w:szCs w:val="16"/>
                <w:lang w:val="fr-CD" w:eastAsia="ja-JP"/>
              </w:rPr>
            </w:pPr>
            <w:r w:rsidRPr="00F33D34">
              <w:rPr>
                <w:color w:val="auto"/>
                <w:sz w:val="18"/>
                <w:szCs w:val="18"/>
                <w:lang w:val="fr-CD" w:eastAsia="en-US"/>
              </w:rPr>
              <w:t xml:space="preserve">Les 7 PSAT sont en cours de validation dans les villages qui ont été intégrés à la saison B 2019 et à la saison B 2020. A la fin </w:t>
            </w:r>
            <w:r w:rsidRPr="00F33D34">
              <w:rPr>
                <w:rFonts w:eastAsia="Meiryo UI"/>
                <w:color w:val="auto"/>
                <w:sz w:val="18"/>
                <w:szCs w:val="16"/>
                <w:lang w:val="fr-CD" w:eastAsia="ja-JP"/>
              </w:rPr>
              <w:t>2022, 62 PSAT sont validés.</w:t>
            </w:r>
          </w:p>
          <w:p w14:paraId="439E6A10" w14:textId="5232B3BC" w:rsidR="00907475" w:rsidRPr="00F33D34" w:rsidRDefault="00907475" w:rsidP="008C65B0">
            <w:pPr>
              <w:widowControl w:val="0"/>
              <w:spacing w:after="0" w:line="0" w:lineRule="atLeast"/>
              <w:ind w:left="97" w:right="-20" w:firstLine="0"/>
              <w:jc w:val="left"/>
              <w:rPr>
                <w:rFonts w:eastAsiaTheme="minorEastAsia"/>
                <w:color w:val="auto"/>
                <w:sz w:val="18"/>
                <w:szCs w:val="18"/>
                <w:lang w:val="fr-CD" w:eastAsia="ja-JP"/>
              </w:rPr>
            </w:pPr>
            <w:r w:rsidRPr="00F33D34">
              <w:rPr>
                <w:rFonts w:eastAsiaTheme="minorEastAsia"/>
                <w:color w:val="auto"/>
                <w:sz w:val="18"/>
                <w:szCs w:val="18"/>
                <w:lang w:val="fr-CD" w:eastAsia="ja-JP"/>
              </w:rPr>
              <w:t>139</w:t>
            </w:r>
            <w:r w:rsidR="00B0220B" w:rsidRPr="00F33D34">
              <w:rPr>
                <w:rFonts w:eastAsiaTheme="minorEastAsia"/>
                <w:color w:val="auto"/>
                <w:sz w:val="18"/>
                <w:szCs w:val="18"/>
                <w:lang w:val="fr-CD" w:eastAsia="ja-JP"/>
              </w:rPr>
              <w:t xml:space="preserve"> autres</w:t>
            </w:r>
            <w:r w:rsidRPr="00F33D34">
              <w:rPr>
                <w:rFonts w:eastAsiaTheme="minorEastAsia"/>
                <w:color w:val="auto"/>
                <w:sz w:val="18"/>
                <w:szCs w:val="18"/>
                <w:lang w:val="fr-CD" w:eastAsia="ja-JP"/>
              </w:rPr>
              <w:t xml:space="preserve"> PSAT des villages qui ont </w:t>
            </w:r>
            <w:r w:rsidR="00F33D34" w:rsidRPr="00F33D34">
              <w:rPr>
                <w:rFonts w:eastAsiaTheme="minorEastAsia"/>
                <w:color w:val="auto"/>
                <w:sz w:val="18"/>
                <w:szCs w:val="18"/>
                <w:lang w:val="fr-CD" w:eastAsia="ja-JP"/>
              </w:rPr>
              <w:t>anticipés</w:t>
            </w:r>
            <w:r w:rsidRPr="00F33D34">
              <w:rPr>
                <w:rFonts w:eastAsiaTheme="minorEastAsia"/>
                <w:color w:val="auto"/>
                <w:sz w:val="18"/>
                <w:szCs w:val="18"/>
                <w:lang w:val="fr-CD" w:eastAsia="ja-JP"/>
              </w:rPr>
              <w:t xml:space="preserve"> </w:t>
            </w:r>
            <w:r w:rsidR="00B0220B" w:rsidRPr="00F33D34">
              <w:rPr>
                <w:rFonts w:eastAsiaTheme="minorEastAsia"/>
                <w:color w:val="auto"/>
                <w:sz w:val="18"/>
                <w:szCs w:val="18"/>
                <w:lang w:val="fr-CD" w:eastAsia="ja-JP"/>
              </w:rPr>
              <w:t xml:space="preserve">pendant les </w:t>
            </w:r>
            <w:r w:rsidRPr="00F33D34">
              <w:rPr>
                <w:rFonts w:eastAsiaTheme="minorEastAsia"/>
                <w:color w:val="auto"/>
                <w:sz w:val="18"/>
                <w:szCs w:val="18"/>
                <w:lang w:val="fr-CD" w:eastAsia="ja-JP"/>
              </w:rPr>
              <w:t>saisons 2021 et 2022 sont en cours de préparation.</w:t>
            </w:r>
          </w:p>
        </w:tc>
        <w:tc>
          <w:tcPr>
            <w:tcW w:w="2330" w:type="dxa"/>
            <w:tcBorders>
              <w:top w:val="single" w:sz="4" w:space="0" w:color="000000"/>
              <w:left w:val="single" w:sz="4" w:space="0" w:color="000000"/>
              <w:bottom w:val="single" w:sz="4" w:space="0" w:color="000000"/>
              <w:right w:val="single" w:sz="4" w:space="0" w:color="000000"/>
            </w:tcBorders>
          </w:tcPr>
          <w:p w14:paraId="01DA9167" w14:textId="77777777" w:rsidR="00907475" w:rsidRPr="00F33D34"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1859034C" w14:textId="3E0285FA"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Oui</w:t>
            </w:r>
          </w:p>
        </w:tc>
      </w:tr>
      <w:tr w:rsidR="00907475" w:rsidRPr="00705F1A" w14:paraId="718ED501" w14:textId="29E03C19"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53DDFEA6" w14:textId="4BBB2B21" w:rsidR="00907475" w:rsidRPr="00705F1A" w:rsidRDefault="00907475" w:rsidP="00970EE2">
            <w:pPr>
              <w:widowControl w:val="0"/>
              <w:spacing w:after="0" w:line="0" w:lineRule="atLeast"/>
              <w:ind w:left="100" w:right="531" w:firstLine="0"/>
              <w:jc w:val="left"/>
              <w:rPr>
                <w:color w:val="auto"/>
                <w:sz w:val="18"/>
                <w:szCs w:val="18"/>
                <w:lang w:val="fr-CD" w:eastAsia="en-US"/>
              </w:rPr>
            </w:pPr>
            <w:r w:rsidRPr="00705F1A">
              <w:rPr>
                <w:color w:val="auto"/>
                <w:spacing w:val="-1"/>
                <w:sz w:val="18"/>
                <w:szCs w:val="18"/>
                <w:lang w:val="fr-CD" w:eastAsia="en-US"/>
              </w:rPr>
              <w:t>Am</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3</w:t>
            </w:r>
            <w:r w:rsidRPr="00705F1A">
              <w:rPr>
                <w:rFonts w:eastAsia="Times New Roman"/>
                <w:color w:val="auto"/>
                <w:spacing w:val="20"/>
                <w:sz w:val="18"/>
                <w:szCs w:val="18"/>
                <w:lang w:val="fr-CD" w:eastAsia="en-US"/>
              </w:rPr>
              <w:t xml:space="preserve"> </w:t>
            </w:r>
            <w:r w:rsidRPr="00705F1A">
              <w:rPr>
                <w:color w:val="auto"/>
                <w:spacing w:val="-1"/>
                <w:sz w:val="18"/>
                <w:szCs w:val="18"/>
                <w:lang w:val="fr-CD" w:eastAsia="en-US"/>
              </w:rPr>
              <w:t>Nom</w:t>
            </w:r>
            <w:r w:rsidRPr="00705F1A">
              <w:rPr>
                <w:color w:val="auto"/>
                <w:spacing w:val="2"/>
                <w:sz w:val="18"/>
                <w:szCs w:val="18"/>
                <w:lang w:val="fr-CD" w:eastAsia="en-US"/>
              </w:rPr>
              <w:t>br</w:t>
            </w:r>
            <w:r w:rsidRPr="00705F1A">
              <w:rPr>
                <w:color w:val="auto"/>
                <w:sz w:val="18"/>
                <w:szCs w:val="18"/>
                <w:lang w:val="fr-CD" w:eastAsia="en-US"/>
              </w:rPr>
              <w:t>e</w:t>
            </w:r>
            <w:r w:rsidRPr="00705F1A">
              <w:rPr>
                <w:rFonts w:eastAsia="Times New Roman"/>
                <w:color w:val="auto"/>
                <w:spacing w:val="20"/>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eastAsia="Times New Roman"/>
                <w:color w:val="auto"/>
                <w:spacing w:val="3"/>
                <w:sz w:val="18"/>
                <w:szCs w:val="18"/>
                <w:lang w:val="fr-CD" w:eastAsia="en-US"/>
              </w:rPr>
              <w:t xml:space="preserve"> </w:t>
            </w:r>
            <w:r w:rsidRPr="00705F1A">
              <w:rPr>
                <w:color w:val="auto"/>
                <w:sz w:val="18"/>
                <w:szCs w:val="18"/>
                <w:lang w:val="fr-CD" w:eastAsia="en-US"/>
              </w:rPr>
              <w:t>pl</w:t>
            </w:r>
            <w:r w:rsidRPr="00705F1A">
              <w:rPr>
                <w:color w:val="auto"/>
                <w:spacing w:val="-1"/>
                <w:sz w:val="18"/>
                <w:szCs w:val="18"/>
                <w:lang w:val="fr-CD" w:eastAsia="en-US"/>
              </w:rPr>
              <w:t>a</w:t>
            </w:r>
            <w:r w:rsidRPr="00705F1A">
              <w:rPr>
                <w:color w:val="auto"/>
                <w:sz w:val="18"/>
                <w:szCs w:val="18"/>
                <w:lang w:val="fr-CD" w:eastAsia="en-US"/>
              </w:rPr>
              <w:t>ns</w:t>
            </w:r>
            <w:r w:rsidRPr="00705F1A">
              <w:rPr>
                <w:rFonts w:eastAsia="Times New Roman"/>
                <w:color w:val="auto"/>
                <w:spacing w:val="14"/>
                <w:sz w:val="18"/>
                <w:szCs w:val="18"/>
                <w:lang w:val="fr-CD" w:eastAsia="en-US"/>
              </w:rPr>
              <w:t xml:space="preserve"> </w:t>
            </w:r>
            <w:r w:rsidRPr="00705F1A">
              <w:rPr>
                <w:color w:val="auto"/>
                <w:w w:val="104"/>
                <w:sz w:val="18"/>
                <w:szCs w:val="18"/>
                <w:lang w:val="fr-CD" w:eastAsia="en-US"/>
              </w:rPr>
              <w:t>q</w:t>
            </w:r>
            <w:r w:rsidRPr="00705F1A">
              <w:rPr>
                <w:color w:val="auto"/>
                <w:spacing w:val="2"/>
                <w:w w:val="104"/>
                <w:sz w:val="18"/>
                <w:szCs w:val="18"/>
                <w:lang w:val="fr-CD" w:eastAsia="en-US"/>
              </w:rPr>
              <w:t>u</w:t>
            </w:r>
            <w:r w:rsidRPr="00705F1A">
              <w:rPr>
                <w:color w:val="auto"/>
                <w:w w:val="104"/>
                <w:sz w:val="18"/>
                <w:szCs w:val="18"/>
                <w:lang w:val="fr-CD" w:eastAsia="en-US"/>
              </w:rPr>
              <w:t>i</w:t>
            </w:r>
            <w:r w:rsidRPr="00705F1A">
              <w:rPr>
                <w:rFonts w:eastAsia="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1"/>
                <w:sz w:val="18"/>
                <w:szCs w:val="18"/>
                <w:lang w:val="fr-CD" w:eastAsia="en-US"/>
              </w:rPr>
              <w:t>r</w:t>
            </w:r>
            <w:r w:rsidRPr="00705F1A">
              <w:rPr>
                <w:color w:val="auto"/>
                <w:sz w:val="18"/>
                <w:szCs w:val="18"/>
                <w:lang w:val="fr-CD" w:eastAsia="en-US"/>
              </w:rPr>
              <w:t>en</w:t>
            </w:r>
            <w:r w:rsidRPr="00705F1A">
              <w:rPr>
                <w:color w:val="auto"/>
                <w:spacing w:val="2"/>
                <w:sz w:val="18"/>
                <w:szCs w:val="18"/>
                <w:lang w:val="fr-CD" w:eastAsia="en-US"/>
              </w:rPr>
              <w:t>n</w:t>
            </w:r>
            <w:r w:rsidRPr="00705F1A">
              <w:rPr>
                <w:color w:val="auto"/>
                <w:spacing w:val="-2"/>
                <w:sz w:val="18"/>
                <w:szCs w:val="18"/>
                <w:lang w:val="fr-CD" w:eastAsia="en-US"/>
              </w:rPr>
              <w:t>e</w:t>
            </w:r>
            <w:r w:rsidRPr="00705F1A">
              <w:rPr>
                <w:color w:val="auto"/>
                <w:sz w:val="18"/>
                <w:szCs w:val="18"/>
                <w:lang w:val="fr-CD" w:eastAsia="en-US"/>
              </w:rPr>
              <w:t>nt</w:t>
            </w:r>
            <w:r w:rsidRPr="00705F1A">
              <w:rPr>
                <w:rFonts w:eastAsia="Times New Roman"/>
                <w:color w:val="auto"/>
                <w:spacing w:val="27"/>
                <w:sz w:val="18"/>
                <w:szCs w:val="18"/>
                <w:lang w:val="fr-CD" w:eastAsia="en-US"/>
              </w:rPr>
              <w:t xml:space="preserve"> </w:t>
            </w:r>
            <w:r w:rsidRPr="00705F1A">
              <w:rPr>
                <w:color w:val="auto"/>
                <w:spacing w:val="-2"/>
                <w:sz w:val="18"/>
                <w:szCs w:val="18"/>
                <w:lang w:val="fr-CD" w:eastAsia="en-US"/>
              </w:rPr>
              <w:t>e</w:t>
            </w:r>
            <w:r w:rsidRPr="00705F1A">
              <w:rPr>
                <w:color w:val="auto"/>
                <w:sz w:val="18"/>
                <w:szCs w:val="18"/>
                <w:lang w:val="fr-CD" w:eastAsia="en-US"/>
              </w:rPr>
              <w:t>n</w:t>
            </w:r>
            <w:r w:rsidRPr="00705F1A">
              <w:rPr>
                <w:rFonts w:eastAsia="Times New Roman"/>
                <w:color w:val="auto"/>
                <w:spacing w:val="5"/>
                <w:sz w:val="18"/>
                <w:szCs w:val="18"/>
                <w:lang w:val="fr-CD" w:eastAsia="en-US"/>
              </w:rPr>
              <w:t xml:space="preserve"> </w:t>
            </w:r>
            <w:r w:rsidRPr="00705F1A">
              <w:rPr>
                <w:color w:val="auto"/>
                <w:sz w:val="18"/>
                <w:szCs w:val="18"/>
                <w:lang w:val="fr-CD" w:eastAsia="en-US"/>
              </w:rPr>
              <w:t>c</w:t>
            </w:r>
            <w:r w:rsidRPr="00705F1A">
              <w:rPr>
                <w:color w:val="auto"/>
                <w:spacing w:val="2"/>
                <w:sz w:val="18"/>
                <w:szCs w:val="18"/>
                <w:lang w:val="fr-CD" w:eastAsia="en-US"/>
              </w:rPr>
              <w:t>o</w:t>
            </w:r>
            <w:r w:rsidRPr="00705F1A">
              <w:rPr>
                <w:color w:val="auto"/>
                <w:spacing w:val="-1"/>
                <w:sz w:val="18"/>
                <w:szCs w:val="18"/>
                <w:lang w:val="fr-CD" w:eastAsia="en-US"/>
              </w:rPr>
              <w:t>m</w:t>
            </w:r>
            <w:r w:rsidRPr="00705F1A">
              <w:rPr>
                <w:color w:val="auto"/>
                <w:sz w:val="18"/>
                <w:szCs w:val="18"/>
                <w:lang w:val="fr-CD" w:eastAsia="en-US"/>
              </w:rPr>
              <w:t>pte</w:t>
            </w:r>
            <w:r w:rsidRPr="00705F1A">
              <w:rPr>
                <w:rFonts w:eastAsia="Times New Roman"/>
                <w:color w:val="auto"/>
                <w:spacing w:val="20"/>
                <w:sz w:val="18"/>
                <w:szCs w:val="18"/>
                <w:lang w:val="fr-CD" w:eastAsia="en-US"/>
              </w:rPr>
              <w:t xml:space="preserve"> </w:t>
            </w:r>
            <w:r w:rsidRPr="00705F1A">
              <w:rPr>
                <w:color w:val="auto"/>
                <w:spacing w:val="3"/>
                <w:w w:val="104"/>
                <w:sz w:val="18"/>
                <w:szCs w:val="18"/>
                <w:lang w:val="fr-CD" w:eastAsia="en-US"/>
              </w:rPr>
              <w:t>l</w:t>
            </w:r>
            <w:r w:rsidRPr="00705F1A">
              <w:rPr>
                <w:color w:val="auto"/>
                <w:w w:val="104"/>
                <w:sz w:val="18"/>
                <w:szCs w:val="18"/>
                <w:lang w:val="fr-CD" w:eastAsia="en-US"/>
              </w:rPr>
              <w:t>a</w:t>
            </w:r>
            <w:r w:rsidRPr="00705F1A">
              <w:rPr>
                <w:noProof/>
                <w:lang w:val="fr-CD" w:eastAsia="ja-JP"/>
              </w:rPr>
              <mc:AlternateContent>
                <mc:Choice Requires="wpg">
                  <w:drawing>
                    <wp:anchor distT="0" distB="0" distL="114300" distR="114300" simplePos="0" relativeHeight="251682816" behindDoc="1" locked="0" layoutInCell="1" allowOverlap="1" wp14:anchorId="29E66CD3" wp14:editId="67EB5F7D">
                      <wp:simplePos x="0" y="0"/>
                      <wp:positionH relativeFrom="page">
                        <wp:posOffset>2324100</wp:posOffset>
                      </wp:positionH>
                      <wp:positionV relativeFrom="page">
                        <wp:posOffset>5909945</wp:posOffset>
                      </wp:positionV>
                      <wp:extent cx="782320" cy="291465"/>
                      <wp:effectExtent l="0" t="0" r="0" b="0"/>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291465"/>
                                <a:chOff x="3660" y="9307"/>
                                <a:chExt cx="1232" cy="459"/>
                              </a:xfrm>
                            </wpg:grpSpPr>
                            <wpg:grpSp>
                              <wpg:cNvPr id="17" name="Group 191"/>
                              <wpg:cNvGrpSpPr>
                                <a:grpSpLocks/>
                              </wpg:cNvGrpSpPr>
                              <wpg:grpSpPr bwMode="auto">
                                <a:xfrm>
                                  <a:off x="3660" y="9307"/>
                                  <a:ext cx="1231" cy="230"/>
                                  <a:chOff x="3660" y="9307"/>
                                  <a:chExt cx="1231" cy="230"/>
                                </a:xfrm>
                              </wpg:grpSpPr>
                              <wps:wsp>
                                <wps:cNvPr id="18" name="Freeform 192"/>
                                <wps:cNvSpPr>
                                  <a:spLocks/>
                                </wps:cNvSpPr>
                                <wps:spPr bwMode="auto">
                                  <a:xfrm>
                                    <a:off x="3660" y="9307"/>
                                    <a:ext cx="1231" cy="230"/>
                                  </a:xfrm>
                                  <a:custGeom>
                                    <a:avLst/>
                                    <a:gdLst>
                                      <a:gd name="T0" fmla="+- 0 3660 3660"/>
                                      <a:gd name="T1" fmla="*/ T0 w 1231"/>
                                      <a:gd name="T2" fmla="+- 0 9307 9307"/>
                                      <a:gd name="T3" fmla="*/ 9307 h 230"/>
                                      <a:gd name="T4" fmla="+- 0 3660 3660"/>
                                      <a:gd name="T5" fmla="*/ T4 w 1231"/>
                                      <a:gd name="T6" fmla="+- 0 9538 9307"/>
                                      <a:gd name="T7" fmla="*/ 9538 h 230"/>
                                      <a:gd name="T8" fmla="+- 0 4891 3660"/>
                                      <a:gd name="T9" fmla="*/ T8 w 1231"/>
                                      <a:gd name="T10" fmla="+- 0 9538 9307"/>
                                      <a:gd name="T11" fmla="*/ 9538 h 230"/>
                                      <a:gd name="T12" fmla="+- 0 4891 3660"/>
                                      <a:gd name="T13" fmla="*/ T12 w 1231"/>
                                      <a:gd name="T14" fmla="+- 0 9307 9307"/>
                                      <a:gd name="T15" fmla="*/ 9307 h 230"/>
                                      <a:gd name="T16" fmla="+- 0 3660 3660"/>
                                      <a:gd name="T17" fmla="*/ T16 w 1231"/>
                                      <a:gd name="T18" fmla="+- 0 9307 9307"/>
                                      <a:gd name="T19" fmla="*/ 9307 h 230"/>
                                    </a:gdLst>
                                    <a:ahLst/>
                                    <a:cxnLst>
                                      <a:cxn ang="0">
                                        <a:pos x="T1" y="T3"/>
                                      </a:cxn>
                                      <a:cxn ang="0">
                                        <a:pos x="T5" y="T7"/>
                                      </a:cxn>
                                      <a:cxn ang="0">
                                        <a:pos x="T9" y="T11"/>
                                      </a:cxn>
                                      <a:cxn ang="0">
                                        <a:pos x="T13" y="T15"/>
                                      </a:cxn>
                                      <a:cxn ang="0">
                                        <a:pos x="T17" y="T19"/>
                                      </a:cxn>
                                    </a:cxnLst>
                                    <a:rect l="0" t="0" r="r" b="b"/>
                                    <a:pathLst>
                                      <a:path w="1231" h="230">
                                        <a:moveTo>
                                          <a:pt x="0" y="0"/>
                                        </a:moveTo>
                                        <a:lnTo>
                                          <a:pt x="0" y="231"/>
                                        </a:lnTo>
                                        <a:lnTo>
                                          <a:pt x="1231" y="231"/>
                                        </a:lnTo>
                                        <a:lnTo>
                                          <a:pt x="1231" y="0"/>
                                        </a:lnTo>
                                        <a:lnTo>
                                          <a:pt x="0" y="0"/>
                                        </a:lnTo>
                                      </a:path>
                                    </a:pathLst>
                                  </a:custGeom>
                                  <a:solidFill>
                                    <a:srgbClr val="B9DB7C"/>
                                  </a:solidFill>
                                  <a:ln>
                                    <a:noFill/>
                                  </a:ln>
                                </wps:spPr>
                                <wps:bodyPr rot="0" vert="horz" wrap="square" lIns="91440" tIns="45720" rIns="91440" bIns="45720" anchor="t" anchorCtr="0" upright="1">
                                  <a:noAutofit/>
                                </wps:bodyPr>
                              </wps:wsp>
                            </wpg:grpSp>
                            <wpg:grpSp>
                              <wpg:cNvPr id="19" name="Group 189"/>
                              <wpg:cNvGrpSpPr>
                                <a:grpSpLocks/>
                              </wpg:cNvGrpSpPr>
                              <wpg:grpSpPr bwMode="auto">
                                <a:xfrm>
                                  <a:off x="3660" y="9538"/>
                                  <a:ext cx="1231" cy="228"/>
                                  <a:chOff x="3660" y="9538"/>
                                  <a:chExt cx="1231" cy="228"/>
                                </a:xfrm>
                              </wpg:grpSpPr>
                              <wps:wsp>
                                <wps:cNvPr id="20" name="Freeform 190"/>
                                <wps:cNvSpPr>
                                  <a:spLocks/>
                                </wps:cNvSpPr>
                                <wps:spPr bwMode="auto">
                                  <a:xfrm>
                                    <a:off x="3660" y="9538"/>
                                    <a:ext cx="1231" cy="228"/>
                                  </a:xfrm>
                                  <a:custGeom>
                                    <a:avLst/>
                                    <a:gdLst>
                                      <a:gd name="T0" fmla="+- 0 3660 3660"/>
                                      <a:gd name="T1" fmla="*/ T0 w 1231"/>
                                      <a:gd name="T2" fmla="+- 0 9538 9538"/>
                                      <a:gd name="T3" fmla="*/ 9538 h 228"/>
                                      <a:gd name="T4" fmla="+- 0 3660 3660"/>
                                      <a:gd name="T5" fmla="*/ T4 w 1231"/>
                                      <a:gd name="T6" fmla="+- 0 9766 9538"/>
                                      <a:gd name="T7" fmla="*/ 9766 h 228"/>
                                      <a:gd name="T8" fmla="+- 0 4891 3660"/>
                                      <a:gd name="T9" fmla="*/ T8 w 1231"/>
                                      <a:gd name="T10" fmla="+- 0 9766 9538"/>
                                      <a:gd name="T11" fmla="*/ 9766 h 228"/>
                                      <a:gd name="T12" fmla="+- 0 4891 3660"/>
                                      <a:gd name="T13" fmla="*/ T12 w 1231"/>
                                      <a:gd name="T14" fmla="+- 0 9538 9538"/>
                                      <a:gd name="T15" fmla="*/ 9538 h 228"/>
                                      <a:gd name="T16" fmla="+- 0 3660 3660"/>
                                      <a:gd name="T17" fmla="*/ T16 w 1231"/>
                                      <a:gd name="T18" fmla="+- 0 9538 9538"/>
                                      <a:gd name="T19" fmla="*/ 9538 h 228"/>
                                    </a:gdLst>
                                    <a:ahLst/>
                                    <a:cxnLst>
                                      <a:cxn ang="0">
                                        <a:pos x="T1" y="T3"/>
                                      </a:cxn>
                                      <a:cxn ang="0">
                                        <a:pos x="T5" y="T7"/>
                                      </a:cxn>
                                      <a:cxn ang="0">
                                        <a:pos x="T9" y="T11"/>
                                      </a:cxn>
                                      <a:cxn ang="0">
                                        <a:pos x="T13" y="T15"/>
                                      </a:cxn>
                                      <a:cxn ang="0">
                                        <a:pos x="T17" y="T19"/>
                                      </a:cxn>
                                    </a:cxnLst>
                                    <a:rect l="0" t="0" r="r" b="b"/>
                                    <a:pathLst>
                                      <a:path w="1231" h="228">
                                        <a:moveTo>
                                          <a:pt x="0" y="0"/>
                                        </a:moveTo>
                                        <a:lnTo>
                                          <a:pt x="0" y="228"/>
                                        </a:lnTo>
                                        <a:lnTo>
                                          <a:pt x="1231" y="228"/>
                                        </a:lnTo>
                                        <a:lnTo>
                                          <a:pt x="1231" y="0"/>
                                        </a:lnTo>
                                        <a:lnTo>
                                          <a:pt x="0" y="0"/>
                                        </a:lnTo>
                                      </a:path>
                                    </a:pathLst>
                                  </a:custGeom>
                                  <a:solidFill>
                                    <a:srgbClr val="B9DB7C"/>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5275A5" id="Groupe 16" o:spid="_x0000_s1026" style="position:absolute;margin-left:183pt;margin-top:465.35pt;width:61.6pt;height:22.95pt;z-index:-251633664;mso-position-horizontal-relative:page;mso-position-vertical-relative:page" coordorigin="3660,9307" coordsize="123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">
                      <v:group id="Group 191" o:spid="_x0000_s1027" style="position:absolute;left:3660;top:9307;width:1231;height:230" coordorigin="3660,9307" coordsize="12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92" o:spid="_x0000_s1028" style="position:absolute;left:3660;top:9307;width:1231;height:230;visibility:visible;mso-wrap-style:square;v-text-anchor:top" coordsize="1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lLsQA&#10;AADbAAAADwAAAGRycy9kb3ducmV2LnhtbESP3WrCQBCF7wt9h2UKvaubiIimrqIBwYsWqfoAQ3aa&#10;BLOzMbv56dt3Lgq9m+GcOeebzW5yjRqoC7VnA+ksAUVceFtzaeB2Pb6tQIWIbLHxTAZ+KMBu+/y0&#10;wcz6kb9ouMRSSQiHDA1UMbaZ1qGoyGGY+ZZYtG/fOYyydqW2HY4S7ho9T5KldlizNFTYUl5Rcb/0&#10;zkCPH+eUPyd7t+fDY50vxwWv9sa8vkz7d1CRpvhv/rs+WcEXWPlFB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5ZS7EAAAA2wAAAA8AAAAAAAAAAAAAAAAAmAIAAGRycy9k&#10;b3ducmV2LnhtbFBLBQYAAAAABAAEAPUAAACJAwAAAAA=&#10;" path="m,l,231r1231,l1231,,,e" fillcolor="#b9db7c" stroked="f">
                          <v:path arrowok="t" o:connecttype="custom" o:connectlocs="0,9307;0,9538;1231,9538;1231,9307;0,9307" o:connectangles="0,0,0,0,0"/>
                        </v:shape>
                      </v:group>
                      <v:group id="Group 189" o:spid="_x0000_s1029" style="position:absolute;left:3660;top:9538;width:1231;height:228" coordorigin="3660,9538" coordsize="123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90" o:spid="_x0000_s1030" style="position:absolute;left:3660;top:9538;width:1231;height:228;visibility:visible;mso-wrap-style:square;v-text-anchor:top" coordsize="123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jV70A&#10;AADbAAAADwAAAGRycy9kb3ducmV2LnhtbERPSwrCMBDdC94hjOBGNFVBpBpFFEHc+cPt2IxtsZnU&#10;Jtp6e7MQXD7ef75sTCHeVLncsoLhIAJBnFidc6rgfNr2pyCcR9ZYWCYFH3KwXLRbc4y1rflA76NP&#10;RQhhF6OCzPsyltIlGRl0A1sSB+5uK4M+wCqVusI6hJtCjqJoIg3mHBoyLGmdUfI4voyC4rDbPG8v&#10;vuC9d71u69tzNf7slep2mtUMhKfG/8U/904rGIX1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EcjV70AAADbAAAADwAAAAAAAAAAAAAAAACYAgAAZHJzL2Rvd25yZXYu&#10;eG1sUEsFBgAAAAAEAAQA9QAAAIIDAAAAAA==&#10;" path="m,l,228r1231,l1231,,,e" fillcolor="#b9db7c" stroked="f">
                          <v:path arrowok="t" o:connecttype="custom" o:connectlocs="0,9538;0,9766;1231,9766;1231,9538;0,9538" o:connectangles="0,0,0,0,0"/>
                        </v:shape>
                      </v:group>
                      <w10:wrap anchorx="page" anchory="page"/>
                    </v:group>
                  </w:pict>
                </mc:Fallback>
              </mc:AlternateContent>
            </w:r>
            <w:r w:rsidRPr="00705F1A">
              <w:rPr>
                <w:color w:val="auto"/>
                <w:w w:val="104"/>
                <w:sz w:val="18"/>
                <w:szCs w:val="18"/>
                <w:lang w:val="fr-CD" w:eastAsia="en-US"/>
              </w:rPr>
              <w:t xml:space="preserve"> </w:t>
            </w:r>
            <w:r w:rsidRPr="00705F1A">
              <w:rPr>
                <w:color w:val="auto"/>
                <w:spacing w:val="1"/>
                <w:sz w:val="18"/>
                <w:szCs w:val="18"/>
                <w:lang w:val="fr-CD" w:eastAsia="en-US"/>
              </w:rPr>
              <w:t>s</w:t>
            </w:r>
            <w:r w:rsidRPr="00705F1A">
              <w:rPr>
                <w:color w:val="auto"/>
                <w:sz w:val="18"/>
                <w:szCs w:val="18"/>
                <w:lang w:val="fr-CD" w:eastAsia="en-US"/>
              </w:rPr>
              <w:t>t</w:t>
            </w:r>
            <w:r w:rsidRPr="00705F1A">
              <w:rPr>
                <w:color w:val="auto"/>
                <w:spacing w:val="-1"/>
                <w:sz w:val="18"/>
                <w:szCs w:val="18"/>
                <w:lang w:val="fr-CD" w:eastAsia="en-US"/>
              </w:rPr>
              <w:t>a</w:t>
            </w:r>
            <w:r w:rsidRPr="00705F1A">
              <w:rPr>
                <w:color w:val="auto"/>
                <w:sz w:val="18"/>
                <w:szCs w:val="18"/>
                <w:lang w:val="fr-CD" w:eastAsia="en-US"/>
              </w:rPr>
              <w:t>bili</w:t>
            </w:r>
            <w:r w:rsidRPr="00705F1A">
              <w:rPr>
                <w:color w:val="auto"/>
                <w:spacing w:val="1"/>
                <w:sz w:val="18"/>
                <w:szCs w:val="18"/>
                <w:lang w:val="fr-CD" w:eastAsia="en-US"/>
              </w:rPr>
              <w:t>s</w:t>
            </w:r>
            <w:r w:rsidRPr="00705F1A">
              <w:rPr>
                <w:color w:val="auto"/>
                <w:spacing w:val="-3"/>
                <w:sz w:val="18"/>
                <w:szCs w:val="18"/>
                <w:lang w:val="fr-CD" w:eastAsia="en-US"/>
              </w:rPr>
              <w:t>a</w:t>
            </w:r>
            <w:r w:rsidRPr="00705F1A">
              <w:rPr>
                <w:color w:val="auto"/>
                <w:spacing w:val="2"/>
                <w:sz w:val="18"/>
                <w:szCs w:val="18"/>
                <w:lang w:val="fr-CD" w:eastAsia="en-US"/>
              </w:rPr>
              <w:t>t</w:t>
            </w:r>
            <w:r w:rsidRPr="00705F1A">
              <w:rPr>
                <w:color w:val="auto"/>
                <w:spacing w:val="-2"/>
                <w:sz w:val="18"/>
                <w:szCs w:val="18"/>
                <w:lang w:val="fr-CD" w:eastAsia="en-US"/>
              </w:rPr>
              <w:t>i</w:t>
            </w:r>
            <w:r w:rsidRPr="00705F1A">
              <w:rPr>
                <w:color w:val="auto"/>
                <w:spacing w:val="2"/>
                <w:sz w:val="18"/>
                <w:szCs w:val="18"/>
                <w:lang w:val="fr-CD" w:eastAsia="en-US"/>
              </w:rPr>
              <w:t>o</w:t>
            </w:r>
            <w:r w:rsidRPr="00705F1A">
              <w:rPr>
                <w:color w:val="auto"/>
                <w:sz w:val="18"/>
                <w:szCs w:val="18"/>
                <w:lang w:val="fr-CD" w:eastAsia="en-US"/>
              </w:rPr>
              <w:t>n</w:t>
            </w:r>
            <w:r w:rsidRPr="00705F1A">
              <w:rPr>
                <w:rFonts w:eastAsia="Times New Roman"/>
                <w:color w:val="auto"/>
                <w:spacing w:val="33"/>
                <w:sz w:val="18"/>
                <w:szCs w:val="18"/>
                <w:lang w:val="fr-CD" w:eastAsia="en-US"/>
              </w:rPr>
              <w:t xml:space="preserve"> </w:t>
            </w:r>
            <w:r w:rsidRPr="00705F1A">
              <w:rPr>
                <w:color w:val="auto"/>
                <w:sz w:val="18"/>
                <w:szCs w:val="18"/>
                <w:lang w:val="fr-CD" w:eastAsia="en-US"/>
              </w:rPr>
              <w:t>du</w:t>
            </w:r>
            <w:r w:rsidRPr="00705F1A">
              <w:rPr>
                <w:rFonts w:eastAsia="Times New Roman"/>
                <w:color w:val="auto"/>
                <w:spacing w:val="8"/>
                <w:sz w:val="18"/>
                <w:szCs w:val="18"/>
                <w:lang w:val="fr-CD" w:eastAsia="en-US"/>
              </w:rPr>
              <w:t xml:space="preserve"> </w:t>
            </w:r>
            <w:r w:rsidRPr="00705F1A">
              <w:rPr>
                <w:color w:val="auto"/>
                <w:w w:val="104"/>
                <w:sz w:val="18"/>
                <w:szCs w:val="18"/>
                <w:lang w:val="fr-CD" w:eastAsia="en-US"/>
              </w:rPr>
              <w:t>c</w:t>
            </w:r>
            <w:r w:rsidRPr="00705F1A">
              <w:rPr>
                <w:color w:val="auto"/>
                <w:spacing w:val="-1"/>
                <w:w w:val="104"/>
                <w:sz w:val="18"/>
                <w:szCs w:val="18"/>
                <w:lang w:val="fr-CD" w:eastAsia="en-US"/>
              </w:rPr>
              <w:t>o</w:t>
            </w:r>
            <w:r w:rsidRPr="00705F1A">
              <w:rPr>
                <w:color w:val="auto"/>
                <w:w w:val="104"/>
                <w:sz w:val="18"/>
                <w:szCs w:val="18"/>
                <w:lang w:val="fr-CD" w:eastAsia="en-US"/>
              </w:rPr>
              <w:t>u</w:t>
            </w:r>
            <w:r w:rsidRPr="00705F1A">
              <w:rPr>
                <w:color w:val="auto"/>
                <w:spacing w:val="-1"/>
                <w:w w:val="104"/>
                <w:sz w:val="18"/>
                <w:szCs w:val="18"/>
                <w:lang w:val="fr-CD" w:eastAsia="en-US"/>
              </w:rPr>
              <w:t>v</w:t>
            </w:r>
            <w:r w:rsidRPr="00705F1A">
              <w:rPr>
                <w:color w:val="auto"/>
                <w:w w:val="104"/>
                <w:sz w:val="18"/>
                <w:szCs w:val="18"/>
                <w:lang w:val="fr-CD" w:eastAsia="en-US"/>
              </w:rPr>
              <w:t>e</w:t>
            </w:r>
            <w:r w:rsidRPr="00705F1A">
              <w:rPr>
                <w:color w:val="auto"/>
                <w:spacing w:val="-1"/>
                <w:w w:val="104"/>
                <w:sz w:val="18"/>
                <w:szCs w:val="18"/>
                <w:lang w:val="fr-CD" w:eastAsia="en-US"/>
              </w:rPr>
              <w:t>r</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pacing w:val="-3"/>
                <w:w w:val="104"/>
                <w:sz w:val="18"/>
                <w:szCs w:val="18"/>
                <w:lang w:val="fr-CD" w:eastAsia="en-US"/>
              </w:rPr>
              <w:t>v</w:t>
            </w:r>
            <w:r w:rsidRPr="00705F1A">
              <w:rPr>
                <w:color w:val="auto"/>
                <w:w w:val="104"/>
                <w:sz w:val="18"/>
                <w:szCs w:val="18"/>
                <w:lang w:val="fr-CD" w:eastAsia="en-US"/>
              </w:rPr>
              <w:t>é</w:t>
            </w:r>
            <w:r w:rsidRPr="00705F1A">
              <w:rPr>
                <w:color w:val="auto"/>
                <w:spacing w:val="3"/>
                <w:w w:val="104"/>
                <w:sz w:val="18"/>
                <w:szCs w:val="18"/>
                <w:lang w:val="fr-CD" w:eastAsia="en-US"/>
              </w:rPr>
              <w:t>g</w:t>
            </w:r>
            <w:r w:rsidRPr="00705F1A">
              <w:rPr>
                <w:color w:val="auto"/>
                <w:spacing w:val="-2"/>
                <w:w w:val="104"/>
                <w:sz w:val="18"/>
                <w:szCs w:val="18"/>
                <w:lang w:val="fr-CD" w:eastAsia="en-US"/>
              </w:rPr>
              <w:t>é</w:t>
            </w:r>
            <w:r w:rsidRPr="00705F1A">
              <w:rPr>
                <w:color w:val="auto"/>
                <w:spacing w:val="2"/>
                <w:w w:val="104"/>
                <w:sz w:val="18"/>
                <w:szCs w:val="18"/>
                <w:lang w:val="fr-CD" w:eastAsia="en-US"/>
              </w:rPr>
              <w:t>t</w:t>
            </w:r>
            <w:r w:rsidRPr="00705F1A">
              <w:rPr>
                <w:color w:val="auto"/>
                <w:spacing w:val="-1"/>
                <w:w w:val="104"/>
                <w:sz w:val="18"/>
                <w:szCs w:val="18"/>
                <w:lang w:val="fr-CD" w:eastAsia="en-US"/>
              </w:rPr>
              <w:t>a</w:t>
            </w:r>
            <w:r w:rsidRPr="00705F1A">
              <w:rPr>
                <w:color w:val="auto"/>
                <w:w w:val="104"/>
                <w:sz w:val="18"/>
                <w:szCs w:val="18"/>
                <w:lang w:val="fr-CD" w:eastAsia="en-US"/>
              </w:rPr>
              <w:t>l</w:t>
            </w:r>
          </w:p>
          <w:p w14:paraId="067F1BDF" w14:textId="77777777" w:rsidR="00907475" w:rsidRPr="00705F1A" w:rsidRDefault="00907475" w:rsidP="00970EE2">
            <w:pPr>
              <w:widowControl w:val="0"/>
              <w:spacing w:after="0" w:line="0" w:lineRule="atLeast"/>
              <w:ind w:left="100" w:right="136"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55CED43"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0</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a</w:t>
            </w:r>
            <w:r w:rsidRPr="00705F1A">
              <w:rPr>
                <w:color w:val="auto"/>
                <w:sz w:val="18"/>
                <w:szCs w:val="18"/>
                <w:lang w:val="fr-CD" w:eastAsia="en-US"/>
              </w:rPr>
              <w:t>u</w:t>
            </w:r>
            <w:r w:rsidRPr="00705F1A">
              <w:rPr>
                <w:rFonts w:eastAsia="Times New Roman"/>
                <w:color w:val="auto"/>
                <w:spacing w:val="5"/>
                <w:sz w:val="18"/>
                <w:szCs w:val="18"/>
                <w:lang w:val="fr-CD" w:eastAsia="en-US"/>
              </w:rPr>
              <w:t xml:space="preserve"> </w:t>
            </w:r>
            <w:r w:rsidRPr="00705F1A">
              <w:rPr>
                <w:color w:val="auto"/>
                <w:w w:val="104"/>
                <w:sz w:val="18"/>
                <w:szCs w:val="18"/>
                <w:lang w:val="fr-CD" w:eastAsia="en-US"/>
              </w:rPr>
              <w:t>déb</w:t>
            </w:r>
            <w:r w:rsidRPr="00705F1A">
              <w:rPr>
                <w:color w:val="auto"/>
                <w:spacing w:val="2"/>
                <w:w w:val="104"/>
                <w:sz w:val="18"/>
                <w:szCs w:val="18"/>
                <w:lang w:val="fr-CD" w:eastAsia="en-US"/>
              </w:rPr>
              <w:t>u</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des</w:t>
            </w:r>
            <w:r w:rsidRPr="00705F1A">
              <w:rPr>
                <w:rFonts w:eastAsia="Times New Roman"/>
                <w:color w:val="auto"/>
                <w:spacing w:val="9"/>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3"/>
                <w:w w:val="104"/>
                <w:sz w:val="18"/>
                <w:szCs w:val="18"/>
                <w:lang w:val="fr-CD" w:eastAsia="en-US"/>
              </w:rPr>
              <w:t>a</w:t>
            </w:r>
            <w:r w:rsidRPr="00705F1A">
              <w:rPr>
                <w:color w:val="auto"/>
                <w:spacing w:val="1"/>
                <w:w w:val="104"/>
                <w:sz w:val="18"/>
                <w:szCs w:val="18"/>
                <w:lang w:val="fr-CD" w:eastAsia="en-US"/>
              </w:rPr>
              <w:t>m</w:t>
            </w:r>
            <w:r w:rsidRPr="00705F1A">
              <w:rPr>
                <w:color w:val="auto"/>
                <w:spacing w:val="-1"/>
                <w:w w:val="104"/>
                <w:sz w:val="18"/>
                <w:szCs w:val="18"/>
                <w:lang w:val="fr-CD" w:eastAsia="en-US"/>
              </w:rPr>
              <w:t>m</w:t>
            </w:r>
            <w:r w:rsidRPr="00705F1A">
              <w:rPr>
                <w:color w:val="auto"/>
                <w:w w:val="104"/>
                <w:sz w:val="18"/>
                <w:szCs w:val="18"/>
                <w:lang w:val="fr-CD" w:eastAsia="en-US"/>
              </w:rPr>
              <w:t>es</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69070678"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AA9966F" w14:textId="77777777"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Idem ci-dessus</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46FCF6A4" w14:textId="77777777"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Idem ci-dessus</w:t>
            </w:r>
          </w:p>
        </w:tc>
        <w:tc>
          <w:tcPr>
            <w:tcW w:w="2330" w:type="dxa"/>
            <w:tcBorders>
              <w:top w:val="single" w:sz="4" w:space="0" w:color="000000"/>
              <w:left w:val="single" w:sz="4" w:space="0" w:color="000000"/>
              <w:bottom w:val="single" w:sz="4" w:space="0" w:color="000000"/>
              <w:right w:val="single" w:sz="4" w:space="0" w:color="000000"/>
            </w:tcBorders>
          </w:tcPr>
          <w:p w14:paraId="243E7D4C" w14:textId="77777777" w:rsidR="00907475" w:rsidRPr="00F33D34"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1A6E5B7C" w14:textId="3908DE21"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Oui</w:t>
            </w:r>
          </w:p>
        </w:tc>
      </w:tr>
      <w:tr w:rsidR="00907475" w:rsidRPr="00705F1A" w14:paraId="1AD6480C" w14:textId="16B853B4"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0F8E88FE" w14:textId="77777777" w:rsidR="00907475" w:rsidRPr="00705F1A" w:rsidRDefault="00907475" w:rsidP="00970EE2">
            <w:pPr>
              <w:widowControl w:val="0"/>
              <w:spacing w:after="0" w:line="0" w:lineRule="atLeast"/>
              <w:ind w:left="100" w:right="277" w:firstLine="0"/>
              <w:jc w:val="left"/>
              <w:rPr>
                <w:color w:val="auto"/>
                <w:sz w:val="18"/>
                <w:szCs w:val="18"/>
                <w:lang w:val="fr-CD" w:eastAsia="en-US"/>
              </w:rPr>
            </w:pPr>
            <w:r w:rsidRPr="00705F1A">
              <w:rPr>
                <w:color w:val="auto"/>
                <w:spacing w:val="-1"/>
                <w:sz w:val="18"/>
                <w:szCs w:val="18"/>
                <w:lang w:val="fr-CD" w:eastAsia="en-US"/>
              </w:rPr>
              <w:t>Am</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4</w:t>
            </w:r>
            <w:r w:rsidRPr="00705F1A">
              <w:rPr>
                <w:rFonts w:eastAsia="Times New Roman"/>
                <w:color w:val="auto"/>
                <w:spacing w:val="20"/>
                <w:sz w:val="18"/>
                <w:szCs w:val="18"/>
                <w:lang w:val="fr-CD" w:eastAsia="en-US"/>
              </w:rPr>
              <w:t xml:space="preserve"> </w:t>
            </w:r>
            <w:r w:rsidRPr="00705F1A">
              <w:rPr>
                <w:color w:val="auto"/>
                <w:sz w:val="18"/>
                <w:szCs w:val="18"/>
                <w:lang w:val="fr-CD" w:eastAsia="en-US"/>
              </w:rPr>
              <w:t>Supe</w:t>
            </w:r>
            <w:r w:rsidRPr="00705F1A">
              <w:rPr>
                <w:color w:val="auto"/>
                <w:spacing w:val="-1"/>
                <w:sz w:val="18"/>
                <w:szCs w:val="18"/>
                <w:lang w:val="fr-CD" w:eastAsia="en-US"/>
              </w:rPr>
              <w:t>r</w:t>
            </w:r>
            <w:r w:rsidRPr="00705F1A">
              <w:rPr>
                <w:color w:val="auto"/>
                <w:spacing w:val="3"/>
                <w:sz w:val="18"/>
                <w:szCs w:val="18"/>
                <w:lang w:val="fr-CD" w:eastAsia="en-US"/>
              </w:rPr>
              <w:t>f</w:t>
            </w:r>
            <w:r w:rsidRPr="00705F1A">
              <w:rPr>
                <w:color w:val="auto"/>
                <w:sz w:val="18"/>
                <w:szCs w:val="18"/>
                <w:lang w:val="fr-CD" w:eastAsia="en-US"/>
              </w:rPr>
              <w:t>i</w:t>
            </w:r>
            <w:r w:rsidRPr="00705F1A">
              <w:rPr>
                <w:color w:val="auto"/>
                <w:spacing w:val="-3"/>
                <w:sz w:val="18"/>
                <w:szCs w:val="18"/>
                <w:lang w:val="fr-CD" w:eastAsia="en-US"/>
              </w:rPr>
              <w:t>c</w:t>
            </w:r>
            <w:r w:rsidRPr="00705F1A">
              <w:rPr>
                <w:color w:val="auto"/>
                <w:sz w:val="18"/>
                <w:szCs w:val="18"/>
                <w:lang w:val="fr-CD" w:eastAsia="en-US"/>
              </w:rPr>
              <w:t>ies</w:t>
            </w:r>
            <w:r w:rsidRPr="00705F1A">
              <w:rPr>
                <w:rFonts w:eastAsia="Times New Roman"/>
                <w:color w:val="auto"/>
                <w:spacing w:val="31"/>
                <w:sz w:val="18"/>
                <w:szCs w:val="18"/>
                <w:lang w:val="fr-CD" w:eastAsia="en-US"/>
              </w:rPr>
              <w:t xml:space="preserve"> </w:t>
            </w:r>
            <w:r w:rsidRPr="00705F1A">
              <w:rPr>
                <w:color w:val="auto"/>
                <w:spacing w:val="-2"/>
                <w:w w:val="104"/>
                <w:sz w:val="18"/>
                <w:szCs w:val="18"/>
                <w:lang w:val="fr-CD" w:eastAsia="en-US"/>
              </w:rPr>
              <w:t>e</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1"/>
                <w:sz w:val="18"/>
                <w:szCs w:val="18"/>
                <w:lang w:val="fr-CD" w:eastAsia="en-US"/>
              </w:rPr>
              <w:t>o</w:t>
            </w:r>
            <w:r w:rsidRPr="00705F1A">
              <w:rPr>
                <w:color w:val="auto"/>
                <w:spacing w:val="2"/>
                <w:sz w:val="18"/>
                <w:szCs w:val="18"/>
                <w:lang w:val="fr-CD" w:eastAsia="en-US"/>
              </w:rPr>
              <w:t>u</w:t>
            </w:r>
            <w:r w:rsidRPr="00705F1A">
              <w:rPr>
                <w:color w:val="auto"/>
                <w:spacing w:val="-1"/>
                <w:sz w:val="18"/>
                <w:szCs w:val="18"/>
                <w:lang w:val="fr-CD" w:eastAsia="en-US"/>
              </w:rPr>
              <w:t>r</w:t>
            </w:r>
            <w:r w:rsidRPr="00705F1A">
              <w:rPr>
                <w:color w:val="auto"/>
                <w:sz w:val="18"/>
                <w:szCs w:val="18"/>
                <w:lang w:val="fr-CD" w:eastAsia="en-US"/>
              </w:rPr>
              <w:t>c</w:t>
            </w:r>
            <w:r w:rsidRPr="00705F1A">
              <w:rPr>
                <w:color w:val="auto"/>
                <w:spacing w:val="-2"/>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color w:val="auto"/>
                <w:spacing w:val="-1"/>
                <w:sz w:val="18"/>
                <w:szCs w:val="18"/>
                <w:lang w:val="fr-CD" w:eastAsia="en-US"/>
              </w:rPr>
              <w:t>a</w:t>
            </w:r>
            <w:r w:rsidRPr="00705F1A">
              <w:rPr>
                <w:color w:val="auto"/>
                <w:sz w:val="18"/>
                <w:szCs w:val="18"/>
                <w:lang w:val="fr-CD" w:eastAsia="en-US"/>
              </w:rPr>
              <w:t>ge</w:t>
            </w:r>
            <w:r w:rsidRPr="00705F1A">
              <w:rPr>
                <w:rFonts w:eastAsia="Times New Roman"/>
                <w:color w:val="auto"/>
                <w:spacing w:val="35"/>
                <w:sz w:val="18"/>
                <w:szCs w:val="18"/>
                <w:lang w:val="fr-CD" w:eastAsia="en-US"/>
              </w:rPr>
              <w:t xml:space="preserve"> </w:t>
            </w:r>
            <w:r w:rsidRPr="00705F1A">
              <w:rPr>
                <w:color w:val="auto"/>
                <w:spacing w:val="1"/>
                <w:sz w:val="18"/>
                <w:szCs w:val="18"/>
                <w:lang w:val="fr-CD" w:eastAsia="en-US"/>
              </w:rPr>
              <w:t>s</w:t>
            </w:r>
            <w:r w:rsidRPr="00705F1A">
              <w:rPr>
                <w:color w:val="auto"/>
                <w:spacing w:val="-1"/>
                <w:sz w:val="18"/>
                <w:szCs w:val="18"/>
                <w:lang w:val="fr-CD" w:eastAsia="en-US"/>
              </w:rPr>
              <w:t>o</w:t>
            </w:r>
            <w:r w:rsidRPr="00705F1A">
              <w:rPr>
                <w:color w:val="auto"/>
                <w:spacing w:val="2"/>
                <w:sz w:val="18"/>
                <w:szCs w:val="18"/>
                <w:lang w:val="fr-CD" w:eastAsia="en-US"/>
              </w:rPr>
              <w:t>u</w:t>
            </w:r>
            <w:r w:rsidRPr="00705F1A">
              <w:rPr>
                <w:color w:val="auto"/>
                <w:sz w:val="18"/>
                <w:szCs w:val="18"/>
                <w:lang w:val="fr-CD" w:eastAsia="en-US"/>
              </w:rPr>
              <w:t>s</w:t>
            </w:r>
            <w:r w:rsidRPr="00705F1A">
              <w:rPr>
                <w:rFonts w:eastAsia="Times New Roman"/>
                <w:color w:val="auto"/>
                <w:spacing w:val="10"/>
                <w:sz w:val="18"/>
                <w:szCs w:val="18"/>
                <w:lang w:val="fr-CD" w:eastAsia="en-US"/>
              </w:rPr>
              <w:t xml:space="preserve"> </w:t>
            </w:r>
            <w:r w:rsidRPr="00705F1A">
              <w:rPr>
                <w:color w:val="auto"/>
                <w:spacing w:val="2"/>
                <w:sz w:val="18"/>
                <w:szCs w:val="18"/>
                <w:lang w:val="fr-CD" w:eastAsia="en-US"/>
              </w:rPr>
              <w:t>p</w:t>
            </w:r>
            <w:r w:rsidRPr="00705F1A">
              <w:rPr>
                <w:color w:val="auto"/>
                <w:sz w:val="18"/>
                <w:szCs w:val="18"/>
                <w:lang w:val="fr-CD" w:eastAsia="en-US"/>
              </w:rPr>
              <w:t>l</w:t>
            </w:r>
            <w:r w:rsidRPr="00705F1A">
              <w:rPr>
                <w:color w:val="auto"/>
                <w:spacing w:val="-3"/>
                <w:sz w:val="18"/>
                <w:szCs w:val="18"/>
                <w:lang w:val="fr-CD" w:eastAsia="en-US"/>
              </w:rPr>
              <w:t>a</w:t>
            </w:r>
            <w:r w:rsidRPr="00705F1A">
              <w:rPr>
                <w:color w:val="auto"/>
                <w:spacing w:val="2"/>
                <w:sz w:val="18"/>
                <w:szCs w:val="18"/>
                <w:lang w:val="fr-CD" w:eastAsia="en-US"/>
              </w:rPr>
              <w:t>n</w:t>
            </w:r>
            <w:r w:rsidRPr="00705F1A">
              <w:rPr>
                <w:color w:val="auto"/>
                <w:sz w:val="18"/>
                <w:szCs w:val="18"/>
                <w:lang w:val="fr-CD" w:eastAsia="en-US"/>
              </w:rPr>
              <w:t>s</w:t>
            </w:r>
            <w:r w:rsidRPr="00705F1A">
              <w:rPr>
                <w:rFonts w:eastAsia="Times New Roman"/>
                <w:color w:val="auto"/>
                <w:spacing w:val="14"/>
                <w:sz w:val="18"/>
                <w:szCs w:val="18"/>
                <w:lang w:val="fr-CD" w:eastAsia="en-US"/>
              </w:rPr>
              <w:t xml:space="preserve"> </w:t>
            </w:r>
            <w:r w:rsidRPr="00705F1A">
              <w:rPr>
                <w:color w:val="auto"/>
                <w:w w:val="104"/>
                <w:sz w:val="18"/>
                <w:szCs w:val="18"/>
                <w:lang w:val="fr-CD" w:eastAsia="en-US"/>
              </w:rPr>
              <w:t>de</w:t>
            </w:r>
            <w:r w:rsidRPr="00705F1A">
              <w:rPr>
                <w:rFonts w:eastAsia="Times New Roman"/>
                <w:color w:val="auto"/>
                <w:w w:val="104"/>
                <w:sz w:val="18"/>
                <w:szCs w:val="18"/>
                <w:lang w:val="fr-CD" w:eastAsia="en-US"/>
              </w:rPr>
              <w:t xml:space="preserve"> </w:t>
            </w:r>
            <w:r w:rsidRPr="00705F1A">
              <w:rPr>
                <w:color w:val="auto"/>
                <w:sz w:val="18"/>
                <w:szCs w:val="18"/>
                <w:lang w:val="fr-CD" w:eastAsia="en-US"/>
              </w:rPr>
              <w:t>dé</w:t>
            </w:r>
            <w:r w:rsidRPr="00705F1A">
              <w:rPr>
                <w:color w:val="auto"/>
                <w:spacing w:val="-3"/>
                <w:sz w:val="18"/>
                <w:szCs w:val="18"/>
                <w:lang w:val="fr-CD" w:eastAsia="en-US"/>
              </w:rPr>
              <w:t>v</w:t>
            </w:r>
            <w:r w:rsidRPr="00705F1A">
              <w:rPr>
                <w:color w:val="auto"/>
                <w:sz w:val="18"/>
                <w:szCs w:val="18"/>
                <w:lang w:val="fr-CD" w:eastAsia="en-US"/>
              </w:rPr>
              <w:t>el</w:t>
            </w:r>
            <w:r w:rsidRPr="00705F1A">
              <w:rPr>
                <w:color w:val="auto"/>
                <w:spacing w:val="-1"/>
                <w:sz w:val="18"/>
                <w:szCs w:val="18"/>
                <w:lang w:val="fr-CD" w:eastAsia="en-US"/>
              </w:rPr>
              <w:t>o</w:t>
            </w:r>
            <w:r w:rsidRPr="00705F1A">
              <w:rPr>
                <w:color w:val="auto"/>
                <w:sz w:val="18"/>
                <w:szCs w:val="18"/>
                <w:lang w:val="fr-CD" w:eastAsia="en-US"/>
              </w:rPr>
              <w:t>p</w:t>
            </w:r>
            <w:r w:rsidRPr="00705F1A">
              <w:rPr>
                <w:color w:val="auto"/>
                <w:spacing w:val="2"/>
                <w:sz w:val="18"/>
                <w:szCs w:val="18"/>
                <w:lang w:val="fr-CD" w:eastAsia="en-US"/>
              </w:rPr>
              <w:t>p</w:t>
            </w:r>
            <w:r w:rsidRPr="00705F1A">
              <w:rPr>
                <w:color w:val="auto"/>
                <w:sz w:val="18"/>
                <w:szCs w:val="18"/>
                <w:lang w:val="fr-CD" w:eastAsia="en-US"/>
              </w:rPr>
              <w:t>e</w:t>
            </w:r>
            <w:r w:rsidRPr="00705F1A">
              <w:rPr>
                <w:color w:val="auto"/>
                <w:spacing w:val="1"/>
                <w:sz w:val="18"/>
                <w:szCs w:val="18"/>
                <w:lang w:val="fr-CD" w:eastAsia="en-US"/>
              </w:rPr>
              <w:t>m</w:t>
            </w:r>
            <w:r w:rsidRPr="00705F1A">
              <w:rPr>
                <w:color w:val="auto"/>
                <w:sz w:val="18"/>
                <w:szCs w:val="18"/>
                <w:lang w:val="fr-CD" w:eastAsia="en-US"/>
              </w:rPr>
              <w:t>ent</w:t>
            </w:r>
            <w:r w:rsidRPr="00705F1A">
              <w:rPr>
                <w:rFonts w:eastAsia="Times New Roman"/>
                <w:color w:val="auto"/>
                <w:spacing w:val="44"/>
                <w:sz w:val="18"/>
                <w:szCs w:val="18"/>
                <w:lang w:val="fr-CD" w:eastAsia="en-US"/>
              </w:rPr>
              <w:t xml:space="preserve"> </w:t>
            </w:r>
            <w:r w:rsidRPr="00705F1A">
              <w:rPr>
                <w:color w:val="auto"/>
                <w:spacing w:val="2"/>
                <w:sz w:val="18"/>
                <w:szCs w:val="18"/>
                <w:lang w:val="fr-CD" w:eastAsia="en-US"/>
              </w:rPr>
              <w:t>p</w:t>
            </w:r>
            <w:r w:rsidRPr="00705F1A">
              <w:rPr>
                <w:color w:val="auto"/>
                <w:spacing w:val="-3"/>
                <w:sz w:val="18"/>
                <w:szCs w:val="18"/>
                <w:lang w:val="fr-CD" w:eastAsia="en-US"/>
              </w:rPr>
              <w:t>a</w:t>
            </w:r>
            <w:r w:rsidRPr="00705F1A">
              <w:rPr>
                <w:color w:val="auto"/>
                <w:sz w:val="18"/>
                <w:szCs w:val="18"/>
                <w:lang w:val="fr-CD" w:eastAsia="en-US"/>
              </w:rPr>
              <w:t>r</w:t>
            </w:r>
            <w:r w:rsidRPr="00705F1A">
              <w:rPr>
                <w:rFonts w:eastAsia="Times New Roman"/>
                <w:color w:val="auto"/>
                <w:spacing w:val="8"/>
                <w:sz w:val="18"/>
                <w:szCs w:val="18"/>
                <w:lang w:val="fr-CD" w:eastAsia="en-US"/>
              </w:rPr>
              <w:t xml:space="preserve"> </w:t>
            </w:r>
            <w:r w:rsidRPr="00705F1A">
              <w:rPr>
                <w:color w:val="auto"/>
                <w:spacing w:val="2"/>
                <w:w w:val="104"/>
                <w:sz w:val="18"/>
                <w:szCs w:val="18"/>
                <w:lang w:val="fr-CD" w:eastAsia="en-US"/>
              </w:rPr>
              <w:t>t</w:t>
            </w:r>
            <w:r w:rsidRPr="00705F1A">
              <w:rPr>
                <w:color w:val="auto"/>
                <w:spacing w:val="-1"/>
                <w:w w:val="104"/>
                <w:sz w:val="18"/>
                <w:szCs w:val="18"/>
                <w:lang w:val="fr-CD" w:eastAsia="en-US"/>
              </w:rPr>
              <w:t>y</w:t>
            </w:r>
            <w:r w:rsidRPr="00705F1A">
              <w:rPr>
                <w:color w:val="auto"/>
                <w:spacing w:val="2"/>
                <w:w w:val="104"/>
                <w:sz w:val="18"/>
                <w:szCs w:val="18"/>
                <w:lang w:val="fr-CD" w:eastAsia="en-US"/>
              </w:rPr>
              <w:t>p</w:t>
            </w:r>
            <w:r w:rsidRPr="00705F1A">
              <w:rPr>
                <w:color w:val="auto"/>
                <w:w w:val="104"/>
                <w:sz w:val="18"/>
                <w:szCs w:val="18"/>
                <w:lang w:val="fr-CD" w:eastAsia="en-US"/>
              </w:rPr>
              <w:t>e</w:t>
            </w:r>
            <w:r w:rsidRPr="00705F1A">
              <w:rPr>
                <w:rFonts w:eastAsia="Times New Roman"/>
                <w:color w:val="auto"/>
                <w:w w:val="104"/>
                <w:sz w:val="18"/>
                <w:szCs w:val="18"/>
                <w:lang w:val="fr-CD" w:eastAsia="en-US"/>
              </w:rPr>
              <w:t xml:space="preserve"> </w:t>
            </w:r>
            <w:r w:rsidRPr="00705F1A">
              <w:rPr>
                <w:color w:val="auto"/>
                <w:sz w:val="18"/>
                <w:szCs w:val="18"/>
                <w:lang w:val="fr-CD" w:eastAsia="en-US"/>
              </w:rPr>
              <w:t>d</w:t>
            </w:r>
            <w:r w:rsidRPr="00705F1A">
              <w:rPr>
                <w:color w:val="auto"/>
                <w:spacing w:val="-1"/>
                <w:sz w:val="18"/>
                <w:szCs w:val="18"/>
                <w:lang w:val="fr-CD" w:eastAsia="en-US"/>
              </w:rPr>
              <w:t>’</w:t>
            </w:r>
            <w:r w:rsidRPr="00705F1A">
              <w:rPr>
                <w:color w:val="auto"/>
                <w:spacing w:val="-2"/>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tité</w:t>
            </w:r>
            <w:r w:rsidRPr="00705F1A">
              <w:rPr>
                <w:rFonts w:eastAsia="Times New Roman"/>
                <w:color w:val="auto"/>
                <w:spacing w:val="21"/>
                <w:sz w:val="18"/>
                <w:szCs w:val="18"/>
                <w:lang w:val="fr-CD" w:eastAsia="en-US"/>
              </w:rPr>
              <w:t xml:space="preserve"> </w:t>
            </w:r>
            <w:r w:rsidRPr="00705F1A">
              <w:rPr>
                <w:color w:val="auto"/>
                <w:w w:val="104"/>
                <w:sz w:val="18"/>
                <w:szCs w:val="18"/>
                <w:lang w:val="fr-CD" w:eastAsia="en-US"/>
              </w:rPr>
              <w:t>te</w:t>
            </w:r>
            <w:r w:rsidRPr="00705F1A">
              <w:rPr>
                <w:color w:val="auto"/>
                <w:spacing w:val="2"/>
                <w:w w:val="104"/>
                <w:sz w:val="18"/>
                <w:szCs w:val="18"/>
                <w:lang w:val="fr-CD" w:eastAsia="en-US"/>
              </w:rPr>
              <w:t>r</w:t>
            </w:r>
            <w:r w:rsidRPr="00705F1A">
              <w:rPr>
                <w:color w:val="auto"/>
                <w:spacing w:val="-1"/>
                <w:w w:val="104"/>
                <w:sz w:val="18"/>
                <w:szCs w:val="18"/>
                <w:lang w:val="fr-CD" w:eastAsia="en-US"/>
              </w:rPr>
              <w:t>r</w:t>
            </w:r>
            <w:r w:rsidRPr="00705F1A">
              <w:rPr>
                <w:color w:val="auto"/>
                <w:w w:val="104"/>
                <w:sz w:val="18"/>
                <w:szCs w:val="18"/>
                <w:lang w:val="fr-CD" w:eastAsia="en-US"/>
              </w:rPr>
              <w:t>it</w:t>
            </w:r>
            <w:r w:rsidRPr="00705F1A">
              <w:rPr>
                <w:color w:val="auto"/>
                <w:spacing w:val="-1"/>
                <w:w w:val="104"/>
                <w:sz w:val="18"/>
                <w:szCs w:val="18"/>
                <w:lang w:val="fr-CD" w:eastAsia="en-US"/>
              </w:rPr>
              <w:t>o</w:t>
            </w:r>
            <w:r w:rsidRPr="00705F1A">
              <w:rPr>
                <w:color w:val="auto"/>
                <w:spacing w:val="2"/>
                <w:w w:val="104"/>
                <w:sz w:val="18"/>
                <w:szCs w:val="18"/>
                <w:lang w:val="fr-CD" w:eastAsia="en-US"/>
              </w:rPr>
              <w:t>r</w:t>
            </w:r>
            <w:r w:rsidRPr="00705F1A">
              <w:rPr>
                <w:color w:val="auto"/>
                <w:spacing w:val="3"/>
                <w:w w:val="104"/>
                <w:sz w:val="18"/>
                <w:szCs w:val="18"/>
                <w:lang w:val="fr-CD" w:eastAsia="en-US"/>
              </w:rPr>
              <w:t>i</w:t>
            </w:r>
            <w:r w:rsidRPr="00705F1A">
              <w:rPr>
                <w:color w:val="auto"/>
                <w:spacing w:val="-3"/>
                <w:w w:val="104"/>
                <w:sz w:val="18"/>
                <w:szCs w:val="18"/>
                <w:lang w:val="fr-CD" w:eastAsia="en-US"/>
              </w:rPr>
              <w:t>a</w:t>
            </w:r>
            <w:r w:rsidRPr="00705F1A">
              <w:rPr>
                <w:color w:val="auto"/>
                <w:w w:val="104"/>
                <w:sz w:val="18"/>
                <w:szCs w:val="18"/>
                <w:lang w:val="fr-CD" w:eastAsia="en-US"/>
              </w:rPr>
              <w:t>le</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w:t>
            </w:r>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r w:rsidRPr="00705F1A">
              <w:rPr>
                <w:rFonts w:eastAsia="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6A2A350A"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0</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a</w:t>
            </w:r>
            <w:r w:rsidRPr="00705F1A">
              <w:rPr>
                <w:color w:val="auto"/>
                <w:sz w:val="18"/>
                <w:szCs w:val="18"/>
                <w:lang w:val="fr-CD" w:eastAsia="en-US"/>
              </w:rPr>
              <w:t>u</w:t>
            </w:r>
            <w:r w:rsidRPr="00705F1A">
              <w:rPr>
                <w:rFonts w:eastAsia="Times New Roman"/>
                <w:color w:val="auto"/>
                <w:spacing w:val="5"/>
                <w:sz w:val="18"/>
                <w:szCs w:val="18"/>
                <w:lang w:val="fr-CD" w:eastAsia="en-US"/>
              </w:rPr>
              <w:t xml:space="preserve"> </w:t>
            </w:r>
            <w:r w:rsidRPr="00705F1A">
              <w:rPr>
                <w:color w:val="auto"/>
                <w:w w:val="104"/>
                <w:sz w:val="18"/>
                <w:szCs w:val="18"/>
                <w:lang w:val="fr-CD" w:eastAsia="en-US"/>
              </w:rPr>
              <w:t>déb</w:t>
            </w:r>
            <w:r w:rsidRPr="00705F1A">
              <w:rPr>
                <w:color w:val="auto"/>
                <w:spacing w:val="2"/>
                <w:w w:val="104"/>
                <w:sz w:val="18"/>
                <w:szCs w:val="18"/>
                <w:lang w:val="fr-CD" w:eastAsia="en-US"/>
              </w:rPr>
              <w:t>u</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des</w:t>
            </w:r>
            <w:r w:rsidRPr="00705F1A">
              <w:rPr>
                <w:rFonts w:eastAsia="Times New Roman"/>
                <w:color w:val="auto"/>
                <w:spacing w:val="9"/>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3"/>
                <w:w w:val="104"/>
                <w:sz w:val="18"/>
                <w:szCs w:val="18"/>
                <w:lang w:val="fr-CD" w:eastAsia="en-US"/>
              </w:rPr>
              <w:t>a</w:t>
            </w:r>
            <w:r w:rsidRPr="00705F1A">
              <w:rPr>
                <w:color w:val="auto"/>
                <w:spacing w:val="1"/>
                <w:w w:val="104"/>
                <w:sz w:val="18"/>
                <w:szCs w:val="18"/>
                <w:lang w:val="fr-CD" w:eastAsia="en-US"/>
              </w:rPr>
              <w:t>m</w:t>
            </w:r>
            <w:r w:rsidRPr="00705F1A">
              <w:rPr>
                <w:color w:val="auto"/>
                <w:spacing w:val="-1"/>
                <w:w w:val="104"/>
                <w:sz w:val="18"/>
                <w:szCs w:val="18"/>
                <w:lang w:val="fr-CD" w:eastAsia="en-US"/>
              </w:rPr>
              <w:t>m</w:t>
            </w:r>
            <w:r w:rsidRPr="00705F1A">
              <w:rPr>
                <w:color w:val="auto"/>
                <w:w w:val="104"/>
                <w:sz w:val="18"/>
                <w:szCs w:val="18"/>
                <w:lang w:val="fr-CD" w:eastAsia="en-US"/>
              </w:rPr>
              <w:t>es</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7041A662"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364EF92" w14:textId="7EC6EEB7"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Le PIREDD Kwilu envisage d’élaborer un PPAT (Plan Provincial d'Aménagement du Territoire). La guide méthodologique pour l’</w:t>
            </w:r>
            <w:r w:rsidRPr="00F33D34">
              <w:rPr>
                <w:rFonts w:eastAsia="MS Mincho"/>
                <w:color w:val="auto"/>
                <w:sz w:val="18"/>
                <w:szCs w:val="18"/>
                <w:lang w:val="fr-CD" w:eastAsia="ja-JP"/>
              </w:rPr>
              <w:t xml:space="preserve">élaboration des PPAT/PLAT a </w:t>
            </w:r>
            <w:r w:rsidRPr="00F33D34">
              <w:rPr>
                <w:rFonts w:eastAsia="MS Mincho"/>
                <w:color w:val="auto"/>
                <w:sz w:val="18"/>
                <w:szCs w:val="18"/>
                <w:lang w:val="fr-CD" w:eastAsia="ja-JP"/>
              </w:rPr>
              <w:lastRenderedPageBreak/>
              <w:t>été validée par le Gouvernement provincial.</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9FE3AE5" w14:textId="6D8F23FC" w:rsidR="00907475" w:rsidRPr="00F33D34" w:rsidRDefault="00907475" w:rsidP="00970EE2">
            <w:pPr>
              <w:widowControl w:val="0"/>
              <w:spacing w:after="0" w:line="0" w:lineRule="atLeast"/>
              <w:ind w:left="97" w:right="-20" w:firstLine="0"/>
              <w:jc w:val="left"/>
              <w:rPr>
                <w:rFonts w:eastAsiaTheme="minorEastAsia"/>
                <w:color w:val="auto"/>
                <w:sz w:val="18"/>
                <w:szCs w:val="18"/>
                <w:lang w:val="fr-CD" w:eastAsia="ja-JP"/>
              </w:rPr>
            </w:pPr>
            <w:r w:rsidRPr="00F33D34">
              <w:rPr>
                <w:rFonts w:eastAsiaTheme="minorEastAsia"/>
                <w:color w:val="auto"/>
                <w:sz w:val="18"/>
                <w:szCs w:val="18"/>
                <w:lang w:val="fr-CD" w:eastAsia="ja-JP"/>
              </w:rPr>
              <w:lastRenderedPageBreak/>
              <w:t>Les superficies des PSAT validés par secteur se présentent comme suit :</w:t>
            </w:r>
          </w:p>
          <w:p w14:paraId="218A22C0" w14:textId="320CD313" w:rsidR="00907475" w:rsidRPr="00F33D34" w:rsidRDefault="00907475" w:rsidP="00970EE2">
            <w:pPr>
              <w:widowControl w:val="0"/>
              <w:spacing w:after="0" w:line="0" w:lineRule="atLeast"/>
              <w:ind w:left="97" w:right="-20" w:firstLine="0"/>
              <w:jc w:val="left"/>
              <w:rPr>
                <w:rFonts w:eastAsiaTheme="minorEastAsia"/>
                <w:b/>
                <w:bCs/>
                <w:color w:val="auto"/>
                <w:sz w:val="18"/>
                <w:szCs w:val="18"/>
                <w:u w:val="single"/>
                <w:lang w:val="es-419" w:eastAsia="ja-JP"/>
              </w:rPr>
            </w:pPr>
            <w:proofErr w:type="spellStart"/>
            <w:r w:rsidRPr="00F33D34">
              <w:rPr>
                <w:rFonts w:eastAsiaTheme="minorEastAsia"/>
                <w:b/>
                <w:bCs/>
                <w:color w:val="auto"/>
                <w:sz w:val="18"/>
                <w:szCs w:val="18"/>
                <w:u w:val="single"/>
                <w:lang w:val="es-419" w:eastAsia="ja-JP"/>
              </w:rPr>
              <w:t>Territoire</w:t>
            </w:r>
            <w:proofErr w:type="spellEnd"/>
            <w:r w:rsidRPr="00F33D34">
              <w:rPr>
                <w:rFonts w:eastAsiaTheme="minorEastAsia"/>
                <w:b/>
                <w:bCs/>
                <w:color w:val="auto"/>
                <w:sz w:val="18"/>
                <w:szCs w:val="18"/>
                <w:u w:val="single"/>
                <w:lang w:val="es-419" w:eastAsia="ja-JP"/>
              </w:rPr>
              <w:t xml:space="preserve"> de </w:t>
            </w:r>
            <w:proofErr w:type="spellStart"/>
            <w:r w:rsidRPr="00F33D34">
              <w:rPr>
                <w:rFonts w:eastAsiaTheme="minorEastAsia"/>
                <w:b/>
                <w:bCs/>
                <w:color w:val="auto"/>
                <w:sz w:val="18"/>
                <w:szCs w:val="18"/>
                <w:u w:val="single"/>
                <w:lang w:val="es-419" w:eastAsia="ja-JP"/>
              </w:rPr>
              <w:t>Bulungu</w:t>
            </w:r>
            <w:proofErr w:type="spellEnd"/>
          </w:p>
          <w:p w14:paraId="59E12141" w14:textId="2764677F"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proofErr w:type="gramStart"/>
            <w:r w:rsidRPr="00F33D34">
              <w:rPr>
                <w:rFonts w:eastAsiaTheme="minorEastAsia"/>
                <w:color w:val="auto"/>
                <w:sz w:val="18"/>
                <w:szCs w:val="18"/>
                <w:lang w:val="es-419" w:eastAsia="ja-JP"/>
              </w:rPr>
              <w:t>Imbongo</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34.195ha ;  18% </w:t>
            </w:r>
          </w:p>
          <w:p w14:paraId="5C104357" w14:textId="51E32ACF"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proofErr w:type="gramStart"/>
            <w:r w:rsidRPr="00F33D34">
              <w:rPr>
                <w:rFonts w:eastAsiaTheme="minorEastAsia"/>
                <w:color w:val="auto"/>
                <w:sz w:val="18"/>
                <w:szCs w:val="18"/>
                <w:lang w:val="es-419" w:eastAsia="ja-JP"/>
              </w:rPr>
              <w:lastRenderedPageBreak/>
              <w:t>Kipuka</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16.736ha ; 12%</w:t>
            </w:r>
          </w:p>
          <w:p w14:paraId="203CC94C" w14:textId="12EE1F78"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proofErr w:type="gramStart"/>
            <w:r w:rsidRPr="00F33D34">
              <w:rPr>
                <w:rFonts w:eastAsiaTheme="minorEastAsia"/>
                <w:color w:val="auto"/>
                <w:sz w:val="18"/>
                <w:szCs w:val="18"/>
                <w:lang w:val="es-419" w:eastAsia="ja-JP"/>
              </w:rPr>
              <w:t>Kwenge</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7.563ha ;  8%</w:t>
            </w:r>
          </w:p>
          <w:p w14:paraId="2C59530A" w14:textId="5439F105"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r w:rsidRPr="00F33D34">
              <w:rPr>
                <w:rFonts w:eastAsiaTheme="minorEastAsia"/>
                <w:color w:val="auto"/>
                <w:sz w:val="18"/>
                <w:szCs w:val="18"/>
                <w:lang w:val="es-419" w:eastAsia="ja-JP"/>
              </w:rPr>
              <w:t>Kwilu</w:t>
            </w:r>
            <w:proofErr w:type="spellEnd"/>
            <w:r w:rsidRPr="00F33D34">
              <w:rPr>
                <w:rFonts w:eastAsiaTheme="minorEastAsia"/>
                <w:color w:val="auto"/>
                <w:sz w:val="18"/>
                <w:szCs w:val="18"/>
                <w:lang w:val="es-419" w:eastAsia="ja-JP"/>
              </w:rPr>
              <w:t xml:space="preserve"> </w:t>
            </w:r>
            <w:proofErr w:type="spellStart"/>
            <w:proofErr w:type="gramStart"/>
            <w:r w:rsidRPr="00F33D34">
              <w:rPr>
                <w:rFonts w:eastAsiaTheme="minorEastAsia"/>
                <w:color w:val="auto"/>
                <w:sz w:val="18"/>
                <w:szCs w:val="18"/>
                <w:lang w:val="es-419" w:eastAsia="ja-JP"/>
              </w:rPr>
              <w:t>Kimbata</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3.686 ; 2%</w:t>
            </w:r>
          </w:p>
          <w:p w14:paraId="44F768CE" w14:textId="4DE03005"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proofErr w:type="gramStart"/>
            <w:r w:rsidRPr="00F33D34">
              <w:rPr>
                <w:rFonts w:eastAsiaTheme="minorEastAsia"/>
                <w:color w:val="auto"/>
                <w:sz w:val="18"/>
                <w:szCs w:val="18"/>
                <w:lang w:val="es-419" w:eastAsia="ja-JP"/>
              </w:rPr>
              <w:t>Mikwi</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18.748 ; 15%</w:t>
            </w:r>
          </w:p>
          <w:p w14:paraId="7D84EE5F" w14:textId="77777777" w:rsidR="00907475" w:rsidRPr="00F33D34" w:rsidRDefault="00907475" w:rsidP="00970EE2">
            <w:pPr>
              <w:widowControl w:val="0"/>
              <w:spacing w:after="0" w:line="0" w:lineRule="atLeast"/>
              <w:ind w:left="97" w:right="-20" w:firstLine="0"/>
              <w:jc w:val="left"/>
              <w:rPr>
                <w:rFonts w:eastAsiaTheme="minorEastAsia"/>
                <w:b/>
                <w:bCs/>
                <w:color w:val="auto"/>
                <w:sz w:val="18"/>
                <w:szCs w:val="18"/>
                <w:u w:val="single"/>
                <w:lang w:val="es-419" w:eastAsia="ja-JP"/>
              </w:rPr>
            </w:pPr>
          </w:p>
          <w:p w14:paraId="1AB14F4D" w14:textId="2C9F1C8A" w:rsidR="00907475" w:rsidRPr="00F33D34" w:rsidRDefault="00907475" w:rsidP="00970EE2">
            <w:pPr>
              <w:widowControl w:val="0"/>
              <w:spacing w:after="0" w:line="0" w:lineRule="atLeast"/>
              <w:ind w:left="97" w:right="-20" w:firstLine="0"/>
              <w:jc w:val="left"/>
              <w:rPr>
                <w:rFonts w:eastAsiaTheme="minorEastAsia"/>
                <w:b/>
                <w:bCs/>
                <w:color w:val="auto"/>
                <w:sz w:val="18"/>
                <w:szCs w:val="18"/>
                <w:u w:val="single"/>
                <w:lang w:val="es-419" w:eastAsia="ja-JP"/>
              </w:rPr>
            </w:pPr>
            <w:proofErr w:type="spellStart"/>
            <w:r w:rsidRPr="00F33D34">
              <w:rPr>
                <w:rFonts w:eastAsiaTheme="minorEastAsia"/>
                <w:b/>
                <w:bCs/>
                <w:color w:val="auto"/>
                <w:sz w:val="18"/>
                <w:szCs w:val="18"/>
                <w:u w:val="single"/>
                <w:lang w:val="es-419" w:eastAsia="ja-JP"/>
              </w:rPr>
              <w:t>Territoire</w:t>
            </w:r>
            <w:proofErr w:type="spellEnd"/>
            <w:r w:rsidRPr="00F33D34">
              <w:rPr>
                <w:rFonts w:eastAsiaTheme="minorEastAsia"/>
                <w:b/>
                <w:bCs/>
                <w:color w:val="auto"/>
                <w:sz w:val="18"/>
                <w:szCs w:val="18"/>
                <w:u w:val="single"/>
                <w:lang w:val="es-419" w:eastAsia="ja-JP"/>
              </w:rPr>
              <w:t xml:space="preserve"> de Masi-</w:t>
            </w:r>
            <w:proofErr w:type="spellStart"/>
            <w:r w:rsidRPr="00F33D34">
              <w:rPr>
                <w:rFonts w:eastAsiaTheme="minorEastAsia"/>
                <w:b/>
                <w:bCs/>
                <w:color w:val="auto"/>
                <w:sz w:val="18"/>
                <w:szCs w:val="18"/>
                <w:u w:val="single"/>
                <w:lang w:val="es-419" w:eastAsia="ja-JP"/>
              </w:rPr>
              <w:t>Manimba</w:t>
            </w:r>
            <w:proofErr w:type="spellEnd"/>
          </w:p>
          <w:p w14:paraId="7F49281D" w14:textId="6F16A31C"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proofErr w:type="gramStart"/>
            <w:r w:rsidRPr="00F33D34">
              <w:rPr>
                <w:rFonts w:eastAsiaTheme="minorEastAsia"/>
                <w:color w:val="auto"/>
                <w:sz w:val="18"/>
                <w:szCs w:val="18"/>
                <w:lang w:val="es-419" w:eastAsia="ja-JP"/>
              </w:rPr>
              <w:t>Masimanimba</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14.705ha ; 8%</w:t>
            </w:r>
          </w:p>
          <w:p w14:paraId="34A284C5" w14:textId="527C663A"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proofErr w:type="gramStart"/>
            <w:r w:rsidRPr="00F33D34">
              <w:rPr>
                <w:rFonts w:eastAsiaTheme="minorEastAsia"/>
                <w:color w:val="auto"/>
                <w:sz w:val="18"/>
                <w:szCs w:val="18"/>
                <w:lang w:val="es-419" w:eastAsia="ja-JP"/>
              </w:rPr>
              <w:t>Mosango</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21.255ha ; 12%</w:t>
            </w:r>
          </w:p>
          <w:p w14:paraId="5EF55C42" w14:textId="18FC59CC"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proofErr w:type="gramStart"/>
            <w:r w:rsidRPr="00F33D34">
              <w:rPr>
                <w:rFonts w:eastAsiaTheme="minorEastAsia"/>
                <w:color w:val="auto"/>
                <w:sz w:val="18"/>
                <w:szCs w:val="18"/>
                <w:lang w:val="es-419" w:eastAsia="ja-JP"/>
              </w:rPr>
              <w:t>Mokamo</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3.080ha ; 2%</w:t>
            </w:r>
          </w:p>
          <w:p w14:paraId="42DBBFCD" w14:textId="096A9F0F" w:rsidR="00907475" w:rsidRPr="00F33D34" w:rsidRDefault="00907475" w:rsidP="00970EE2">
            <w:pPr>
              <w:widowControl w:val="0"/>
              <w:spacing w:after="0" w:line="0" w:lineRule="atLeast"/>
              <w:ind w:left="97" w:right="-20" w:firstLine="0"/>
              <w:jc w:val="left"/>
              <w:rPr>
                <w:rFonts w:eastAsiaTheme="minorEastAsia"/>
                <w:color w:val="auto"/>
                <w:sz w:val="18"/>
                <w:szCs w:val="18"/>
                <w:lang w:val="es-419" w:eastAsia="ja-JP"/>
              </w:rPr>
            </w:pPr>
            <w:proofErr w:type="spellStart"/>
            <w:r w:rsidRPr="00F33D34">
              <w:rPr>
                <w:rFonts w:eastAsiaTheme="minorEastAsia"/>
                <w:color w:val="auto"/>
                <w:sz w:val="18"/>
                <w:szCs w:val="18"/>
                <w:lang w:val="es-419" w:eastAsia="ja-JP"/>
              </w:rPr>
              <w:t>Pay</w:t>
            </w:r>
            <w:proofErr w:type="spellEnd"/>
            <w:r w:rsidRPr="00F33D34">
              <w:rPr>
                <w:rFonts w:eastAsiaTheme="minorEastAsia"/>
                <w:color w:val="auto"/>
                <w:sz w:val="18"/>
                <w:szCs w:val="18"/>
                <w:lang w:val="es-419" w:eastAsia="ja-JP"/>
              </w:rPr>
              <w:t xml:space="preserve"> </w:t>
            </w:r>
            <w:proofErr w:type="spellStart"/>
            <w:proofErr w:type="gramStart"/>
            <w:r w:rsidRPr="00F33D34">
              <w:rPr>
                <w:rFonts w:eastAsiaTheme="minorEastAsia"/>
                <w:color w:val="auto"/>
                <w:sz w:val="18"/>
                <w:szCs w:val="18"/>
                <w:lang w:val="es-419" w:eastAsia="ja-JP"/>
              </w:rPr>
              <w:t>Kongila</w:t>
            </w:r>
            <w:proofErr w:type="spellEnd"/>
            <w:r w:rsidRPr="00F33D34">
              <w:rPr>
                <w:rFonts w:eastAsiaTheme="minorEastAsia"/>
                <w:color w:val="auto"/>
                <w:sz w:val="18"/>
                <w:szCs w:val="18"/>
                <w:lang w:val="es-419" w:eastAsia="ja-JP"/>
              </w:rPr>
              <w:t> :</w:t>
            </w:r>
            <w:proofErr w:type="gramEnd"/>
            <w:r w:rsidRPr="00F33D34">
              <w:rPr>
                <w:rFonts w:eastAsiaTheme="minorEastAsia"/>
                <w:color w:val="auto"/>
                <w:sz w:val="18"/>
                <w:szCs w:val="18"/>
                <w:lang w:val="es-419" w:eastAsia="ja-JP"/>
              </w:rPr>
              <w:t xml:space="preserve"> 3.913 ha ; 2%</w:t>
            </w:r>
          </w:p>
          <w:p w14:paraId="7EF092CE" w14:textId="77777777" w:rsidR="00907475" w:rsidRPr="00F33D34" w:rsidRDefault="00907475" w:rsidP="00970EE2">
            <w:pPr>
              <w:widowControl w:val="0"/>
              <w:spacing w:after="0" w:line="0" w:lineRule="atLeast"/>
              <w:ind w:left="97" w:right="-20" w:firstLine="0"/>
              <w:jc w:val="left"/>
              <w:rPr>
                <w:rFonts w:eastAsiaTheme="minorEastAsia"/>
                <w:b/>
                <w:bCs/>
                <w:color w:val="auto"/>
                <w:sz w:val="18"/>
                <w:szCs w:val="18"/>
                <w:u w:val="single"/>
                <w:lang w:val="es-419" w:eastAsia="ja-JP"/>
              </w:rPr>
            </w:pPr>
          </w:p>
          <w:p w14:paraId="5B552CE2" w14:textId="5A64A9B6" w:rsidR="00907475" w:rsidRPr="00F33D34" w:rsidRDefault="00907475" w:rsidP="00970EE2">
            <w:pPr>
              <w:widowControl w:val="0"/>
              <w:spacing w:after="0" w:line="0" w:lineRule="atLeast"/>
              <w:ind w:left="97" w:right="-20" w:firstLine="0"/>
              <w:jc w:val="left"/>
              <w:rPr>
                <w:rFonts w:eastAsiaTheme="minorEastAsia"/>
                <w:b/>
                <w:bCs/>
                <w:color w:val="auto"/>
                <w:sz w:val="18"/>
                <w:szCs w:val="18"/>
                <w:u w:val="single"/>
                <w:lang w:val="fr-CD" w:eastAsia="ja-JP"/>
              </w:rPr>
            </w:pPr>
            <w:r w:rsidRPr="00F33D34">
              <w:rPr>
                <w:rFonts w:eastAsiaTheme="minorEastAsia"/>
                <w:b/>
                <w:bCs/>
                <w:color w:val="auto"/>
                <w:sz w:val="18"/>
                <w:szCs w:val="18"/>
                <w:u w:val="single"/>
                <w:lang w:val="fr-CD" w:eastAsia="ja-JP"/>
              </w:rPr>
              <w:t xml:space="preserve">Territoire de </w:t>
            </w:r>
            <w:proofErr w:type="spellStart"/>
            <w:r w:rsidRPr="00F33D34">
              <w:rPr>
                <w:rFonts w:eastAsiaTheme="minorEastAsia"/>
                <w:b/>
                <w:bCs/>
                <w:color w:val="auto"/>
                <w:sz w:val="18"/>
                <w:szCs w:val="18"/>
                <w:u w:val="single"/>
                <w:lang w:val="fr-CD" w:eastAsia="ja-JP"/>
              </w:rPr>
              <w:t>Bagata</w:t>
            </w:r>
            <w:proofErr w:type="spellEnd"/>
          </w:p>
          <w:p w14:paraId="4C7DC80D" w14:textId="62CF8BD9" w:rsidR="00907475" w:rsidRPr="00F33D34" w:rsidRDefault="00907475" w:rsidP="00970EE2">
            <w:pPr>
              <w:widowControl w:val="0"/>
              <w:spacing w:after="0" w:line="0" w:lineRule="atLeast"/>
              <w:ind w:left="97" w:right="-20" w:firstLine="0"/>
              <w:jc w:val="left"/>
              <w:rPr>
                <w:rFonts w:eastAsiaTheme="minorEastAsia"/>
                <w:color w:val="auto"/>
                <w:sz w:val="18"/>
                <w:szCs w:val="18"/>
                <w:lang w:val="fr-CD" w:eastAsia="ja-JP"/>
              </w:rPr>
            </w:pPr>
            <w:proofErr w:type="spellStart"/>
            <w:r w:rsidRPr="00F33D34">
              <w:rPr>
                <w:rFonts w:eastAsiaTheme="minorEastAsia"/>
                <w:color w:val="auto"/>
                <w:sz w:val="18"/>
                <w:szCs w:val="18"/>
                <w:lang w:val="fr-CD" w:eastAsia="ja-JP"/>
              </w:rPr>
              <w:t>Kidzweme</w:t>
            </w:r>
            <w:proofErr w:type="spellEnd"/>
            <w:r w:rsidRPr="00F33D34">
              <w:rPr>
                <w:rFonts w:eastAsiaTheme="minorEastAsia"/>
                <w:b/>
                <w:bCs/>
                <w:color w:val="auto"/>
                <w:sz w:val="18"/>
                <w:szCs w:val="18"/>
                <w:lang w:val="fr-CD" w:eastAsia="ja-JP"/>
              </w:rPr>
              <w:t xml:space="preserve"> : </w:t>
            </w:r>
            <w:r w:rsidRPr="00F33D34">
              <w:rPr>
                <w:rFonts w:eastAsiaTheme="minorEastAsia"/>
                <w:color w:val="auto"/>
                <w:sz w:val="18"/>
                <w:szCs w:val="18"/>
                <w:lang w:val="fr-CD" w:eastAsia="ja-JP"/>
              </w:rPr>
              <w:t>5.888ha ; 3%</w:t>
            </w:r>
          </w:p>
          <w:p w14:paraId="10707F48" w14:textId="77777777" w:rsidR="00907475" w:rsidRPr="00F33D34" w:rsidRDefault="00907475" w:rsidP="00970EE2">
            <w:pPr>
              <w:widowControl w:val="0"/>
              <w:spacing w:after="0" w:line="0" w:lineRule="atLeast"/>
              <w:ind w:left="97" w:right="-20" w:firstLine="0"/>
              <w:jc w:val="left"/>
              <w:rPr>
                <w:rFonts w:eastAsiaTheme="minorEastAsia"/>
                <w:color w:val="auto"/>
                <w:sz w:val="18"/>
                <w:szCs w:val="18"/>
                <w:lang w:val="fr-CD" w:eastAsia="ja-JP"/>
              </w:rPr>
            </w:pPr>
          </w:p>
          <w:p w14:paraId="52477813" w14:textId="57ECF17B" w:rsidR="00907475" w:rsidRPr="00F33D34" w:rsidRDefault="00907475" w:rsidP="00970EE2">
            <w:pPr>
              <w:widowControl w:val="0"/>
              <w:spacing w:after="0" w:line="0" w:lineRule="atLeast"/>
              <w:ind w:left="97" w:right="-20" w:firstLine="0"/>
              <w:jc w:val="left"/>
              <w:rPr>
                <w:rFonts w:eastAsiaTheme="minorEastAsia"/>
                <w:b/>
                <w:bCs/>
                <w:color w:val="auto"/>
                <w:sz w:val="18"/>
                <w:szCs w:val="18"/>
                <w:lang w:val="fr-CD" w:eastAsia="ja-JP"/>
              </w:rPr>
            </w:pPr>
            <w:r w:rsidRPr="00F33D34">
              <w:rPr>
                <w:rFonts w:eastAsiaTheme="minorEastAsia"/>
                <w:color w:val="auto"/>
                <w:sz w:val="18"/>
                <w:szCs w:val="18"/>
                <w:lang w:val="fr-CD" w:eastAsia="ja-JP"/>
              </w:rPr>
              <w:t>(% des sup. sous PSAT /sup. Secteur)</w:t>
            </w:r>
          </w:p>
        </w:tc>
        <w:tc>
          <w:tcPr>
            <w:tcW w:w="2330" w:type="dxa"/>
            <w:tcBorders>
              <w:top w:val="single" w:sz="4" w:space="0" w:color="000000"/>
              <w:left w:val="single" w:sz="4" w:space="0" w:color="000000"/>
              <w:bottom w:val="single" w:sz="4" w:space="0" w:color="000000"/>
              <w:right w:val="single" w:sz="4" w:space="0" w:color="000000"/>
            </w:tcBorders>
          </w:tcPr>
          <w:p w14:paraId="619931E5" w14:textId="77777777" w:rsidR="00907475" w:rsidRPr="00F33D34" w:rsidRDefault="00907475" w:rsidP="00970EE2">
            <w:pPr>
              <w:widowControl w:val="0"/>
              <w:spacing w:after="0" w:line="0" w:lineRule="atLeast"/>
              <w:ind w:left="97" w:right="-20" w:firstLine="0"/>
              <w:jc w:val="left"/>
              <w:rPr>
                <w:rFonts w:eastAsiaTheme="minorEastAsia"/>
                <w:color w:val="auto"/>
                <w:sz w:val="18"/>
                <w:szCs w:val="18"/>
                <w:highlight w:val="green"/>
                <w:lang w:val="fr-CD" w:eastAsia="ja-JP"/>
              </w:rPr>
            </w:pPr>
          </w:p>
        </w:tc>
        <w:tc>
          <w:tcPr>
            <w:tcW w:w="1422" w:type="dxa"/>
            <w:tcBorders>
              <w:top w:val="single" w:sz="4" w:space="0" w:color="000000"/>
              <w:left w:val="single" w:sz="4" w:space="0" w:color="000000"/>
              <w:bottom w:val="single" w:sz="4" w:space="0" w:color="000000"/>
              <w:right w:val="single" w:sz="4" w:space="0" w:color="000000"/>
            </w:tcBorders>
          </w:tcPr>
          <w:p w14:paraId="386FE7F3" w14:textId="0C5986E8" w:rsidR="00907475" w:rsidRPr="00F33D34" w:rsidRDefault="00907475" w:rsidP="00970EE2">
            <w:pPr>
              <w:widowControl w:val="0"/>
              <w:spacing w:after="0" w:line="0" w:lineRule="atLeast"/>
              <w:ind w:left="97" w:right="-20" w:firstLine="0"/>
              <w:jc w:val="left"/>
              <w:rPr>
                <w:rFonts w:eastAsiaTheme="minorEastAsia"/>
                <w:color w:val="auto"/>
                <w:sz w:val="18"/>
                <w:szCs w:val="18"/>
                <w:highlight w:val="green"/>
                <w:lang w:val="fr-CD" w:eastAsia="ja-JP"/>
              </w:rPr>
            </w:pPr>
            <w:r w:rsidRPr="00F33D34">
              <w:rPr>
                <w:rFonts w:eastAsiaTheme="minorEastAsia"/>
                <w:color w:val="auto"/>
                <w:sz w:val="18"/>
                <w:szCs w:val="18"/>
                <w:lang w:val="fr-CD" w:eastAsia="ja-JP"/>
              </w:rPr>
              <w:t>Oui</w:t>
            </w:r>
          </w:p>
        </w:tc>
      </w:tr>
      <w:tr w:rsidR="00907475" w:rsidRPr="00705F1A" w14:paraId="6D609FD5" w14:textId="38221AA9"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2996B15A" w14:textId="77777777" w:rsidR="00907475" w:rsidRPr="00705F1A" w:rsidRDefault="00907475" w:rsidP="00970EE2">
            <w:pPr>
              <w:widowControl w:val="0"/>
              <w:spacing w:after="0" w:line="0" w:lineRule="atLeast"/>
              <w:ind w:left="100" w:right="49" w:firstLine="0"/>
              <w:jc w:val="left"/>
              <w:rPr>
                <w:color w:val="auto"/>
                <w:sz w:val="18"/>
                <w:szCs w:val="18"/>
                <w:lang w:val="fr-CD" w:eastAsia="en-US"/>
              </w:rPr>
            </w:pPr>
            <w:r w:rsidRPr="00705F1A">
              <w:rPr>
                <w:color w:val="auto"/>
                <w:spacing w:val="-1"/>
                <w:sz w:val="18"/>
                <w:szCs w:val="18"/>
                <w:lang w:val="fr-CD" w:eastAsia="en-US"/>
              </w:rPr>
              <w:t>Am</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5</w:t>
            </w:r>
            <w:r w:rsidRPr="00705F1A">
              <w:rPr>
                <w:rFonts w:eastAsia="Times New Roman"/>
                <w:color w:val="auto"/>
                <w:spacing w:val="20"/>
                <w:sz w:val="18"/>
                <w:szCs w:val="18"/>
                <w:lang w:val="fr-CD" w:eastAsia="en-US"/>
              </w:rPr>
              <w:t xml:space="preserve"> </w:t>
            </w:r>
            <w:r w:rsidRPr="00705F1A">
              <w:rPr>
                <w:color w:val="auto"/>
                <w:spacing w:val="-1"/>
                <w:sz w:val="18"/>
                <w:szCs w:val="18"/>
                <w:lang w:val="fr-CD" w:eastAsia="en-US"/>
              </w:rPr>
              <w:t>Nom</w:t>
            </w:r>
            <w:r w:rsidRPr="00705F1A">
              <w:rPr>
                <w:color w:val="auto"/>
                <w:spacing w:val="2"/>
                <w:sz w:val="18"/>
                <w:szCs w:val="18"/>
                <w:lang w:val="fr-CD" w:eastAsia="en-US"/>
              </w:rPr>
              <w:t>br</w:t>
            </w:r>
            <w:r w:rsidRPr="00705F1A">
              <w:rPr>
                <w:color w:val="auto"/>
                <w:sz w:val="18"/>
                <w:szCs w:val="18"/>
                <w:lang w:val="fr-CD" w:eastAsia="en-US"/>
              </w:rPr>
              <w:t>e</w:t>
            </w:r>
            <w:r w:rsidRPr="00705F1A">
              <w:rPr>
                <w:rFonts w:eastAsia="Times New Roman"/>
                <w:color w:val="auto"/>
                <w:spacing w:val="20"/>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eastAsia="Times New Roman"/>
                <w:color w:val="auto"/>
                <w:spacing w:val="3"/>
                <w:sz w:val="18"/>
                <w:szCs w:val="18"/>
                <w:lang w:val="fr-CD" w:eastAsia="en-US"/>
              </w:rPr>
              <w:t xml:space="preserve"> </w:t>
            </w:r>
            <w:r w:rsidRPr="00705F1A">
              <w:rPr>
                <w:color w:val="auto"/>
                <w:w w:val="104"/>
                <w:sz w:val="18"/>
                <w:szCs w:val="18"/>
                <w:lang w:val="fr-CD" w:eastAsia="en-US"/>
              </w:rPr>
              <w:t>pl</w:t>
            </w:r>
            <w:r w:rsidRPr="00705F1A">
              <w:rPr>
                <w:color w:val="auto"/>
                <w:spacing w:val="-1"/>
                <w:w w:val="104"/>
                <w:sz w:val="18"/>
                <w:szCs w:val="18"/>
                <w:lang w:val="fr-CD" w:eastAsia="en-US"/>
              </w:rPr>
              <w:t>a</w:t>
            </w:r>
            <w:r w:rsidRPr="00705F1A">
              <w:rPr>
                <w:color w:val="auto"/>
                <w:w w:val="104"/>
                <w:sz w:val="18"/>
                <w:szCs w:val="18"/>
                <w:lang w:val="fr-CD" w:eastAsia="en-US"/>
              </w:rPr>
              <w:t>ns</w:t>
            </w:r>
            <w:r w:rsidRPr="00705F1A">
              <w:rPr>
                <w:rFonts w:eastAsia="Times New Roman"/>
                <w:color w:val="auto"/>
                <w:w w:val="104"/>
                <w:sz w:val="18"/>
                <w:szCs w:val="18"/>
                <w:lang w:val="fr-CD" w:eastAsia="en-US"/>
              </w:rPr>
              <w:t xml:space="preserve"> </w:t>
            </w:r>
            <w:r w:rsidRPr="00705F1A">
              <w:rPr>
                <w:color w:val="auto"/>
                <w:sz w:val="18"/>
                <w:szCs w:val="18"/>
                <w:lang w:val="fr-CD" w:eastAsia="en-US"/>
              </w:rPr>
              <w:t>f</w:t>
            </w:r>
            <w:r w:rsidRPr="00705F1A">
              <w:rPr>
                <w:color w:val="auto"/>
                <w:spacing w:val="-1"/>
                <w:sz w:val="18"/>
                <w:szCs w:val="18"/>
                <w:lang w:val="fr-CD" w:eastAsia="en-US"/>
              </w:rPr>
              <w:t>a</w:t>
            </w:r>
            <w:r w:rsidRPr="00705F1A">
              <w:rPr>
                <w:color w:val="auto"/>
                <w:sz w:val="18"/>
                <w:szCs w:val="18"/>
                <w:lang w:val="fr-CD" w:eastAsia="en-US"/>
              </w:rPr>
              <w:t>i</w:t>
            </w:r>
            <w:r w:rsidRPr="00705F1A">
              <w:rPr>
                <w:color w:val="auto"/>
                <w:spacing w:val="1"/>
                <w:sz w:val="18"/>
                <w:szCs w:val="18"/>
                <w:lang w:val="fr-CD" w:eastAsia="en-US"/>
              </w:rPr>
              <w:t>s</w:t>
            </w:r>
            <w:r w:rsidRPr="00705F1A">
              <w:rPr>
                <w:color w:val="auto"/>
                <w:spacing w:val="-3"/>
                <w:sz w:val="18"/>
                <w:szCs w:val="18"/>
                <w:lang w:val="fr-CD" w:eastAsia="en-US"/>
              </w:rPr>
              <w:t>a</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8"/>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pacing w:val="2"/>
                <w:sz w:val="18"/>
                <w:szCs w:val="18"/>
                <w:lang w:val="fr-CD" w:eastAsia="en-US"/>
              </w:rPr>
              <w:t>o</w:t>
            </w:r>
            <w:r w:rsidRPr="00705F1A">
              <w:rPr>
                <w:color w:val="auto"/>
                <w:sz w:val="18"/>
                <w:szCs w:val="18"/>
                <w:lang w:val="fr-CD" w:eastAsia="en-US"/>
              </w:rPr>
              <w:t>b</w:t>
            </w:r>
            <w:r w:rsidRPr="00705F1A">
              <w:rPr>
                <w:color w:val="auto"/>
                <w:spacing w:val="3"/>
                <w:sz w:val="18"/>
                <w:szCs w:val="18"/>
                <w:lang w:val="fr-CD" w:eastAsia="en-US"/>
              </w:rPr>
              <w:t>j</w:t>
            </w:r>
            <w:r w:rsidRPr="00705F1A">
              <w:rPr>
                <w:color w:val="auto"/>
                <w:spacing w:val="-2"/>
                <w:sz w:val="18"/>
                <w:szCs w:val="18"/>
                <w:lang w:val="fr-CD" w:eastAsia="en-US"/>
              </w:rPr>
              <w:t>e</w:t>
            </w:r>
            <w:r w:rsidRPr="00705F1A">
              <w:rPr>
                <w:color w:val="auto"/>
                <w:sz w:val="18"/>
                <w:szCs w:val="18"/>
                <w:lang w:val="fr-CD" w:eastAsia="en-US"/>
              </w:rPr>
              <w:t>t</w:t>
            </w:r>
            <w:r w:rsidRPr="00705F1A">
              <w:rPr>
                <w:rFonts w:eastAsia="Times New Roman"/>
                <w:color w:val="auto"/>
                <w:spacing w:val="19"/>
                <w:sz w:val="18"/>
                <w:szCs w:val="18"/>
                <w:lang w:val="fr-CD" w:eastAsia="en-US"/>
              </w:rPr>
              <w:t xml:space="preserve"> </w:t>
            </w:r>
            <w:r w:rsidRPr="00705F1A">
              <w:rPr>
                <w:color w:val="auto"/>
                <w:sz w:val="18"/>
                <w:szCs w:val="18"/>
                <w:lang w:val="fr-CD" w:eastAsia="en-US"/>
              </w:rPr>
              <w:t>d</w:t>
            </w:r>
            <w:r w:rsidRPr="00705F1A">
              <w:rPr>
                <w:color w:val="auto"/>
                <w:spacing w:val="-1"/>
                <w:sz w:val="18"/>
                <w:szCs w:val="18"/>
                <w:lang w:val="fr-CD" w:eastAsia="en-US"/>
              </w:rPr>
              <w:t>’</w:t>
            </w:r>
            <w:r w:rsidRPr="00705F1A">
              <w:rPr>
                <w:color w:val="auto"/>
                <w:sz w:val="18"/>
                <w:szCs w:val="18"/>
                <w:lang w:val="fr-CD" w:eastAsia="en-US"/>
              </w:rPr>
              <w:t>un</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c</w:t>
            </w:r>
            <w:r w:rsidRPr="00705F1A">
              <w:rPr>
                <w:color w:val="auto"/>
                <w:spacing w:val="2"/>
                <w:sz w:val="18"/>
                <w:szCs w:val="18"/>
                <w:lang w:val="fr-CD" w:eastAsia="en-US"/>
              </w:rPr>
              <w:t>o</w:t>
            </w:r>
            <w:r w:rsidRPr="00705F1A">
              <w:rPr>
                <w:color w:val="auto"/>
                <w:sz w:val="18"/>
                <w:szCs w:val="18"/>
                <w:lang w:val="fr-CD" w:eastAsia="en-US"/>
              </w:rPr>
              <w:t>nt</w:t>
            </w:r>
            <w:r w:rsidRPr="00705F1A">
              <w:rPr>
                <w:color w:val="auto"/>
                <w:spacing w:val="2"/>
                <w:sz w:val="18"/>
                <w:szCs w:val="18"/>
                <w:lang w:val="fr-CD" w:eastAsia="en-US"/>
              </w:rPr>
              <w:t>r</w:t>
            </w:r>
            <w:r w:rsidRPr="00705F1A">
              <w:rPr>
                <w:color w:val="auto"/>
                <w:spacing w:val="-3"/>
                <w:sz w:val="18"/>
                <w:szCs w:val="18"/>
                <w:lang w:val="fr-CD" w:eastAsia="en-US"/>
              </w:rPr>
              <w:t>a</w:t>
            </w:r>
            <w:r w:rsidRPr="00705F1A">
              <w:rPr>
                <w:color w:val="auto"/>
                <w:sz w:val="18"/>
                <w:szCs w:val="18"/>
                <w:lang w:val="fr-CD" w:eastAsia="en-US"/>
              </w:rPr>
              <w:t>t</w:t>
            </w:r>
            <w:r w:rsidRPr="00705F1A">
              <w:rPr>
                <w:rFonts w:eastAsia="Times New Roman"/>
                <w:color w:val="auto"/>
                <w:spacing w:val="19"/>
                <w:sz w:val="18"/>
                <w:szCs w:val="18"/>
                <w:lang w:val="fr-CD" w:eastAsia="en-US"/>
              </w:rPr>
              <w:t xml:space="preserve"> </w:t>
            </w:r>
            <w:r w:rsidRPr="00705F1A">
              <w:rPr>
                <w:color w:val="auto"/>
                <w:spacing w:val="2"/>
                <w:w w:val="104"/>
                <w:sz w:val="18"/>
                <w:szCs w:val="18"/>
                <w:lang w:val="fr-CD" w:eastAsia="en-US"/>
              </w:rPr>
              <w:t>d</w:t>
            </w:r>
            <w:r w:rsidRPr="00705F1A">
              <w:rPr>
                <w:color w:val="auto"/>
                <w:w w:val="104"/>
                <w:sz w:val="18"/>
                <w:szCs w:val="18"/>
                <w:lang w:val="fr-CD" w:eastAsia="en-US"/>
              </w:rPr>
              <w:t>e</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m</w:t>
            </w:r>
            <w:r w:rsidRPr="00705F1A">
              <w:rPr>
                <w:color w:val="auto"/>
                <w:sz w:val="18"/>
                <w:szCs w:val="18"/>
                <w:lang w:val="fr-CD" w:eastAsia="en-US"/>
              </w:rPr>
              <w:t>i</w:t>
            </w:r>
            <w:r w:rsidRPr="00705F1A">
              <w:rPr>
                <w:color w:val="auto"/>
                <w:spacing w:val="1"/>
                <w:sz w:val="18"/>
                <w:szCs w:val="18"/>
                <w:lang w:val="fr-CD" w:eastAsia="en-US"/>
              </w:rPr>
              <w:t>s</w:t>
            </w:r>
            <w:r w:rsidRPr="00705F1A">
              <w:rPr>
                <w:color w:val="auto"/>
                <w:sz w:val="18"/>
                <w:szCs w:val="18"/>
                <w:lang w:val="fr-CD" w:eastAsia="en-US"/>
              </w:rPr>
              <w:t>e</w:t>
            </w:r>
            <w:r w:rsidRPr="00705F1A">
              <w:rPr>
                <w:rFonts w:eastAsia="Times New Roman"/>
                <w:color w:val="auto"/>
                <w:spacing w:val="10"/>
                <w:sz w:val="18"/>
                <w:szCs w:val="18"/>
                <w:lang w:val="fr-CD" w:eastAsia="en-US"/>
              </w:rPr>
              <w:t xml:space="preserve"> </w:t>
            </w:r>
            <w:r w:rsidRPr="00705F1A">
              <w:rPr>
                <w:color w:val="auto"/>
                <w:sz w:val="18"/>
                <w:szCs w:val="18"/>
                <w:lang w:val="fr-CD" w:eastAsia="en-US"/>
              </w:rPr>
              <w:t>en</w:t>
            </w:r>
            <w:r w:rsidRPr="00705F1A">
              <w:rPr>
                <w:rFonts w:eastAsia="Times New Roman"/>
                <w:color w:val="auto"/>
                <w:spacing w:val="7"/>
                <w:sz w:val="18"/>
                <w:szCs w:val="18"/>
                <w:lang w:val="fr-CD" w:eastAsia="en-US"/>
              </w:rPr>
              <w:t xml:space="preserve"> </w:t>
            </w:r>
            <w:r w:rsidRPr="00705F1A">
              <w:rPr>
                <w:color w:val="auto"/>
                <w:spacing w:val="-3"/>
                <w:sz w:val="18"/>
                <w:szCs w:val="18"/>
                <w:lang w:val="fr-CD" w:eastAsia="en-US"/>
              </w:rPr>
              <w:t>œ</w:t>
            </w:r>
            <w:r w:rsidRPr="00705F1A">
              <w:rPr>
                <w:color w:val="auto"/>
                <w:spacing w:val="2"/>
                <w:sz w:val="18"/>
                <w:szCs w:val="18"/>
                <w:lang w:val="fr-CD" w:eastAsia="en-US"/>
              </w:rPr>
              <w:t>u</w:t>
            </w:r>
            <w:r w:rsidRPr="00705F1A">
              <w:rPr>
                <w:color w:val="auto"/>
                <w:spacing w:val="-1"/>
                <w:sz w:val="18"/>
                <w:szCs w:val="18"/>
                <w:lang w:val="fr-CD" w:eastAsia="en-US"/>
              </w:rPr>
              <w:t>vr</w:t>
            </w:r>
            <w:r w:rsidRPr="00705F1A">
              <w:rPr>
                <w:color w:val="auto"/>
                <w:sz w:val="18"/>
                <w:szCs w:val="18"/>
                <w:lang w:val="fr-CD" w:eastAsia="en-US"/>
              </w:rPr>
              <w:t>e</w:t>
            </w:r>
            <w:r w:rsidRPr="00705F1A">
              <w:rPr>
                <w:rFonts w:eastAsia="Times New Roman"/>
                <w:color w:val="auto"/>
                <w:spacing w:val="15"/>
                <w:sz w:val="18"/>
                <w:szCs w:val="18"/>
                <w:lang w:val="fr-CD" w:eastAsia="en-US"/>
              </w:rPr>
              <w:t xml:space="preserve"> </w:t>
            </w:r>
            <w:r w:rsidRPr="00705F1A">
              <w:rPr>
                <w:color w:val="auto"/>
                <w:spacing w:val="3"/>
                <w:sz w:val="18"/>
                <w:szCs w:val="18"/>
                <w:lang w:val="fr-CD" w:eastAsia="en-US"/>
              </w:rPr>
              <w:t>(</w:t>
            </w:r>
            <w:r w:rsidRPr="00705F1A">
              <w:rPr>
                <w:color w:val="auto"/>
                <w:spacing w:val="-1"/>
                <w:sz w:val="18"/>
                <w:szCs w:val="18"/>
                <w:lang w:val="fr-CD" w:eastAsia="en-US"/>
              </w:rPr>
              <w:t>o</w:t>
            </w:r>
            <w:r w:rsidRPr="00705F1A">
              <w:rPr>
                <w:color w:val="auto"/>
                <w:sz w:val="18"/>
                <w:szCs w:val="18"/>
                <w:lang w:val="fr-CD" w:eastAsia="en-US"/>
              </w:rPr>
              <w:t>u</w:t>
            </w:r>
            <w:r w:rsidRPr="00705F1A">
              <w:rPr>
                <w:rFonts w:eastAsia="Times New Roman"/>
                <w:color w:val="auto"/>
                <w:spacing w:val="8"/>
                <w:sz w:val="18"/>
                <w:szCs w:val="18"/>
                <w:lang w:val="fr-CD" w:eastAsia="en-US"/>
              </w:rPr>
              <w:t xml:space="preserve"> </w:t>
            </w:r>
            <w:r w:rsidRPr="00705F1A">
              <w:rPr>
                <w:color w:val="auto"/>
                <w:spacing w:val="2"/>
                <w:w w:val="104"/>
                <w:sz w:val="18"/>
                <w:szCs w:val="18"/>
                <w:lang w:val="fr-CD" w:eastAsia="en-US"/>
              </w:rPr>
              <w:t>r</w:t>
            </w:r>
            <w:r w:rsidRPr="00705F1A">
              <w:rPr>
                <w:color w:val="auto"/>
                <w:spacing w:val="-2"/>
                <w:w w:val="104"/>
                <w:sz w:val="18"/>
                <w:szCs w:val="18"/>
                <w:lang w:val="fr-CD" w:eastAsia="en-US"/>
              </w:rPr>
              <w:t>e</w:t>
            </w:r>
            <w:r w:rsidRPr="00705F1A">
              <w:rPr>
                <w:color w:val="auto"/>
                <w:spacing w:val="1"/>
                <w:w w:val="104"/>
                <w:sz w:val="18"/>
                <w:szCs w:val="18"/>
                <w:lang w:val="fr-CD" w:eastAsia="en-US"/>
              </w:rPr>
              <w:t>s</w:t>
            </w:r>
            <w:r w:rsidRPr="00705F1A">
              <w:rPr>
                <w:color w:val="auto"/>
                <w:w w:val="104"/>
                <w:sz w:val="18"/>
                <w:szCs w:val="18"/>
                <w:lang w:val="fr-CD" w:eastAsia="en-US"/>
              </w:rPr>
              <w:t>pecté)</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w:t>
            </w:r>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r w:rsidRPr="00705F1A">
              <w:rPr>
                <w:rFonts w:eastAsia="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pacing w:val="3"/>
                <w:w w:val="104"/>
                <w:sz w:val="18"/>
                <w:szCs w:val="18"/>
                <w:lang w:val="fr-CD" w:eastAsia="en-US"/>
              </w:rPr>
              <w:t>1</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151E9DFE"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0</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a</w:t>
            </w:r>
            <w:r w:rsidRPr="00705F1A">
              <w:rPr>
                <w:color w:val="auto"/>
                <w:sz w:val="18"/>
                <w:szCs w:val="18"/>
                <w:lang w:val="fr-CD" w:eastAsia="en-US"/>
              </w:rPr>
              <w:t>u</w:t>
            </w:r>
            <w:r w:rsidRPr="00705F1A">
              <w:rPr>
                <w:rFonts w:eastAsia="Times New Roman"/>
                <w:color w:val="auto"/>
                <w:spacing w:val="5"/>
                <w:sz w:val="18"/>
                <w:szCs w:val="18"/>
                <w:lang w:val="fr-CD" w:eastAsia="en-US"/>
              </w:rPr>
              <w:t xml:space="preserve"> </w:t>
            </w:r>
            <w:r w:rsidRPr="00705F1A">
              <w:rPr>
                <w:color w:val="auto"/>
                <w:w w:val="104"/>
                <w:sz w:val="18"/>
                <w:szCs w:val="18"/>
                <w:lang w:val="fr-CD" w:eastAsia="en-US"/>
              </w:rPr>
              <w:t>déb</w:t>
            </w:r>
            <w:r w:rsidRPr="00705F1A">
              <w:rPr>
                <w:color w:val="auto"/>
                <w:spacing w:val="2"/>
                <w:w w:val="104"/>
                <w:sz w:val="18"/>
                <w:szCs w:val="18"/>
                <w:lang w:val="fr-CD" w:eastAsia="en-US"/>
              </w:rPr>
              <w:t>u</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des</w:t>
            </w:r>
            <w:r w:rsidRPr="00705F1A">
              <w:rPr>
                <w:rFonts w:eastAsia="Times New Roman"/>
                <w:color w:val="auto"/>
                <w:spacing w:val="9"/>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3"/>
                <w:w w:val="104"/>
                <w:sz w:val="18"/>
                <w:szCs w:val="18"/>
                <w:lang w:val="fr-CD" w:eastAsia="en-US"/>
              </w:rPr>
              <w:t>a</w:t>
            </w:r>
            <w:r w:rsidRPr="00705F1A">
              <w:rPr>
                <w:color w:val="auto"/>
                <w:spacing w:val="1"/>
                <w:w w:val="104"/>
                <w:sz w:val="18"/>
                <w:szCs w:val="18"/>
                <w:lang w:val="fr-CD" w:eastAsia="en-US"/>
              </w:rPr>
              <w:t>m</w:t>
            </w:r>
            <w:r w:rsidRPr="00705F1A">
              <w:rPr>
                <w:color w:val="auto"/>
                <w:spacing w:val="-1"/>
                <w:w w:val="104"/>
                <w:sz w:val="18"/>
                <w:szCs w:val="18"/>
                <w:lang w:val="fr-CD" w:eastAsia="en-US"/>
              </w:rPr>
              <w:t>m</w:t>
            </w:r>
            <w:r w:rsidRPr="00705F1A">
              <w:rPr>
                <w:color w:val="auto"/>
                <w:w w:val="104"/>
                <w:sz w:val="18"/>
                <w:szCs w:val="18"/>
                <w:lang w:val="fr-CD" w:eastAsia="en-US"/>
              </w:rPr>
              <w:t>es</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529FDA03" w14:textId="77777777" w:rsidR="00907475" w:rsidRPr="00705F1A" w:rsidRDefault="00907475" w:rsidP="00970EE2">
            <w:pPr>
              <w:widowControl w:val="0"/>
              <w:spacing w:after="0" w:line="0" w:lineRule="atLeast"/>
              <w:ind w:left="0" w:right="0" w:firstLine="0"/>
              <w:jc w:val="left"/>
              <w:rPr>
                <w:rFonts w:eastAsia="MS Mincho"/>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1654645"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z w:val="18"/>
                <w:szCs w:val="18"/>
                <w:lang w:val="fr-CD" w:eastAsia="en-US"/>
              </w:rPr>
              <w:t>Idem ci-dessus</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545AF3D" w14:textId="77777777" w:rsidR="00907475" w:rsidRPr="008C65B0"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46406E7B" w14:textId="77777777" w:rsidR="00907475" w:rsidRPr="008C65B0"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0F65A6E1" w14:textId="4D1C0032" w:rsidR="00907475" w:rsidRPr="00F33D34" w:rsidRDefault="00907475" w:rsidP="00970EE2">
            <w:pPr>
              <w:widowControl w:val="0"/>
              <w:spacing w:after="0" w:line="0" w:lineRule="atLeast"/>
              <w:ind w:left="97" w:right="-20" w:firstLine="0"/>
              <w:jc w:val="left"/>
              <w:rPr>
                <w:color w:val="auto"/>
                <w:sz w:val="18"/>
                <w:szCs w:val="18"/>
                <w:lang w:val="fr-CD" w:eastAsia="en-US"/>
              </w:rPr>
            </w:pPr>
            <w:r w:rsidRPr="00F33D34">
              <w:rPr>
                <w:color w:val="auto"/>
                <w:sz w:val="18"/>
                <w:szCs w:val="18"/>
                <w:lang w:val="fr-CD" w:eastAsia="en-US"/>
              </w:rPr>
              <w:t>Oui</w:t>
            </w:r>
          </w:p>
        </w:tc>
      </w:tr>
      <w:tr w:rsidR="00907475" w:rsidRPr="00705F1A" w14:paraId="0B285E46" w14:textId="49BFC547"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2EE0A511" w14:textId="77777777" w:rsidR="00907475" w:rsidRPr="00705F1A" w:rsidRDefault="00907475" w:rsidP="00970EE2">
            <w:pPr>
              <w:widowControl w:val="0"/>
              <w:spacing w:after="0" w:line="0" w:lineRule="atLeast"/>
              <w:ind w:left="100" w:right="68" w:firstLine="0"/>
              <w:jc w:val="left"/>
              <w:rPr>
                <w:color w:val="auto"/>
                <w:sz w:val="18"/>
                <w:szCs w:val="18"/>
                <w:lang w:val="fr-CD" w:eastAsia="en-US"/>
              </w:rPr>
            </w:pPr>
            <w:r w:rsidRPr="00705F1A">
              <w:rPr>
                <w:color w:val="auto"/>
                <w:spacing w:val="-1"/>
                <w:sz w:val="18"/>
                <w:szCs w:val="18"/>
                <w:lang w:val="fr-CD" w:eastAsia="en-US"/>
              </w:rPr>
              <w:t>Am</w:t>
            </w:r>
            <w:r w:rsidRPr="00705F1A">
              <w:rPr>
                <w:color w:val="auto"/>
                <w:spacing w:val="1"/>
                <w:sz w:val="18"/>
                <w:szCs w:val="18"/>
                <w:lang w:val="fr-CD" w:eastAsia="en-US"/>
              </w:rPr>
              <w:t>.</w:t>
            </w:r>
            <w:r w:rsidRPr="00705F1A">
              <w:rPr>
                <w:color w:val="auto"/>
                <w:spacing w:val="-1"/>
                <w:sz w:val="18"/>
                <w:szCs w:val="18"/>
                <w:lang w:val="fr-CD" w:eastAsia="en-US"/>
              </w:rPr>
              <w:t>P</w:t>
            </w:r>
            <w:r w:rsidRPr="00705F1A">
              <w:rPr>
                <w:color w:val="auto"/>
                <w:spacing w:val="1"/>
                <w:sz w:val="18"/>
                <w:szCs w:val="18"/>
                <w:lang w:val="fr-CD" w:eastAsia="en-US"/>
              </w:rPr>
              <w:t>.</w:t>
            </w:r>
            <w:r w:rsidRPr="00705F1A">
              <w:rPr>
                <w:color w:val="auto"/>
                <w:sz w:val="18"/>
                <w:szCs w:val="18"/>
                <w:lang w:val="fr-CD" w:eastAsia="en-US"/>
              </w:rPr>
              <w:t>6</w:t>
            </w:r>
            <w:r w:rsidRPr="00705F1A">
              <w:rPr>
                <w:rFonts w:eastAsia="Times New Roman"/>
                <w:color w:val="auto"/>
                <w:spacing w:val="20"/>
                <w:sz w:val="18"/>
                <w:szCs w:val="18"/>
                <w:lang w:val="fr-CD" w:eastAsia="en-US"/>
              </w:rPr>
              <w:t xml:space="preserve"> </w:t>
            </w:r>
            <w:r w:rsidRPr="00705F1A">
              <w:rPr>
                <w:color w:val="auto"/>
                <w:spacing w:val="-1"/>
                <w:sz w:val="18"/>
                <w:szCs w:val="18"/>
                <w:lang w:val="fr-CD" w:eastAsia="en-US"/>
              </w:rPr>
              <w:t>Nom</w:t>
            </w:r>
            <w:r w:rsidRPr="00705F1A">
              <w:rPr>
                <w:color w:val="auto"/>
                <w:spacing w:val="2"/>
                <w:sz w:val="18"/>
                <w:szCs w:val="18"/>
                <w:lang w:val="fr-CD" w:eastAsia="en-US"/>
              </w:rPr>
              <w:t>br</w:t>
            </w:r>
            <w:r w:rsidRPr="00705F1A">
              <w:rPr>
                <w:color w:val="auto"/>
                <w:spacing w:val="-2"/>
                <w:sz w:val="18"/>
                <w:szCs w:val="18"/>
                <w:lang w:val="fr-CD" w:eastAsia="en-US"/>
              </w:rPr>
              <w:t>e</w:t>
            </w:r>
            <w:r w:rsidRPr="00705F1A">
              <w:rPr>
                <w:color w:val="auto"/>
                <w:sz w:val="18"/>
                <w:szCs w:val="18"/>
                <w:lang w:val="fr-CD" w:eastAsia="en-US"/>
              </w:rPr>
              <w:t>,</w:t>
            </w:r>
            <w:r w:rsidRPr="00705F1A">
              <w:rPr>
                <w:rFonts w:eastAsia="Times New Roman"/>
                <w:color w:val="auto"/>
                <w:spacing w:val="23"/>
                <w:sz w:val="18"/>
                <w:szCs w:val="18"/>
                <w:lang w:val="fr-CD" w:eastAsia="en-US"/>
              </w:rPr>
              <w:t xml:space="preserve"> </w:t>
            </w:r>
            <w:r w:rsidRPr="00705F1A">
              <w:rPr>
                <w:color w:val="auto"/>
                <w:spacing w:val="1"/>
                <w:sz w:val="18"/>
                <w:szCs w:val="18"/>
                <w:lang w:val="fr-CD" w:eastAsia="en-US"/>
              </w:rPr>
              <w:t>s</w:t>
            </w:r>
            <w:r w:rsidRPr="00705F1A">
              <w:rPr>
                <w:color w:val="auto"/>
                <w:sz w:val="18"/>
                <w:szCs w:val="18"/>
                <w:lang w:val="fr-CD" w:eastAsia="en-US"/>
              </w:rPr>
              <w:t>u</w:t>
            </w:r>
            <w:r w:rsidRPr="00705F1A">
              <w:rPr>
                <w:color w:val="auto"/>
                <w:spacing w:val="2"/>
                <w:sz w:val="18"/>
                <w:szCs w:val="18"/>
                <w:lang w:val="fr-CD" w:eastAsia="en-US"/>
              </w:rPr>
              <w:t>p</w:t>
            </w:r>
            <w:r w:rsidRPr="00705F1A">
              <w:rPr>
                <w:color w:val="auto"/>
                <w:spacing w:val="-2"/>
                <w:sz w:val="18"/>
                <w:szCs w:val="18"/>
                <w:lang w:val="fr-CD" w:eastAsia="en-US"/>
              </w:rPr>
              <w:t>e</w:t>
            </w:r>
            <w:r w:rsidRPr="00705F1A">
              <w:rPr>
                <w:color w:val="auto"/>
                <w:spacing w:val="-1"/>
                <w:sz w:val="18"/>
                <w:szCs w:val="18"/>
                <w:lang w:val="fr-CD" w:eastAsia="en-US"/>
              </w:rPr>
              <w:t>r</w:t>
            </w:r>
            <w:r w:rsidRPr="00705F1A">
              <w:rPr>
                <w:color w:val="auto"/>
                <w:spacing w:val="3"/>
                <w:sz w:val="18"/>
                <w:szCs w:val="18"/>
                <w:lang w:val="fr-CD" w:eastAsia="en-US"/>
              </w:rPr>
              <w:t>f</w:t>
            </w:r>
            <w:r w:rsidRPr="00705F1A">
              <w:rPr>
                <w:color w:val="auto"/>
                <w:sz w:val="18"/>
                <w:szCs w:val="18"/>
                <w:lang w:val="fr-CD" w:eastAsia="en-US"/>
              </w:rPr>
              <w:t>icie</w:t>
            </w:r>
            <w:r w:rsidRPr="00705F1A">
              <w:rPr>
                <w:rFonts w:eastAsia="Times New Roman"/>
                <w:color w:val="auto"/>
                <w:spacing w:val="27"/>
                <w:sz w:val="18"/>
                <w:szCs w:val="18"/>
                <w:lang w:val="fr-CD" w:eastAsia="en-US"/>
              </w:rPr>
              <w:t xml:space="preserve"> </w:t>
            </w:r>
            <w:r w:rsidRPr="00705F1A">
              <w:rPr>
                <w:color w:val="auto"/>
                <w:spacing w:val="-2"/>
                <w:w w:val="104"/>
                <w:sz w:val="18"/>
                <w:szCs w:val="18"/>
                <w:lang w:val="fr-CD" w:eastAsia="en-US"/>
              </w:rPr>
              <w:t>e</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p</w:t>
            </w:r>
            <w:r w:rsidRPr="00705F1A">
              <w:rPr>
                <w:color w:val="auto"/>
                <w:spacing w:val="-1"/>
                <w:sz w:val="18"/>
                <w:szCs w:val="18"/>
                <w:lang w:val="fr-CD" w:eastAsia="en-US"/>
              </w:rPr>
              <w:t>o</w:t>
            </w:r>
            <w:r w:rsidRPr="00705F1A">
              <w:rPr>
                <w:color w:val="auto"/>
                <w:sz w:val="18"/>
                <w:szCs w:val="18"/>
                <w:lang w:val="fr-CD" w:eastAsia="en-US"/>
              </w:rPr>
              <w:t>i</w:t>
            </w:r>
            <w:r w:rsidRPr="00705F1A">
              <w:rPr>
                <w:color w:val="auto"/>
                <w:spacing w:val="2"/>
                <w:sz w:val="18"/>
                <w:szCs w:val="18"/>
                <w:lang w:val="fr-CD" w:eastAsia="en-US"/>
              </w:rPr>
              <w:t>n</w:t>
            </w:r>
            <w:r w:rsidRPr="00705F1A">
              <w:rPr>
                <w:color w:val="auto"/>
                <w:sz w:val="18"/>
                <w:szCs w:val="18"/>
                <w:lang w:val="fr-CD" w:eastAsia="en-US"/>
              </w:rPr>
              <w:t>ts</w:t>
            </w:r>
            <w:r w:rsidRPr="00705F1A">
              <w:rPr>
                <w:rFonts w:eastAsia="Times New Roman"/>
                <w:color w:val="auto"/>
                <w:spacing w:val="17"/>
                <w:sz w:val="18"/>
                <w:szCs w:val="18"/>
                <w:lang w:val="fr-CD" w:eastAsia="en-US"/>
              </w:rPr>
              <w:t xml:space="preserve"> </w:t>
            </w:r>
            <w:r w:rsidRPr="00705F1A">
              <w:rPr>
                <w:color w:val="auto"/>
                <w:spacing w:val="-1"/>
                <w:sz w:val="18"/>
                <w:szCs w:val="18"/>
                <w:lang w:val="fr-CD" w:eastAsia="en-US"/>
              </w:rPr>
              <w:t>G</w:t>
            </w:r>
            <w:r w:rsidRPr="00705F1A">
              <w:rPr>
                <w:color w:val="auto"/>
                <w:spacing w:val="-2"/>
                <w:sz w:val="18"/>
                <w:szCs w:val="18"/>
                <w:lang w:val="fr-CD" w:eastAsia="en-US"/>
              </w:rPr>
              <w:t>I</w:t>
            </w:r>
            <w:r w:rsidRPr="00705F1A">
              <w:rPr>
                <w:color w:val="auto"/>
                <w:sz w:val="18"/>
                <w:szCs w:val="18"/>
                <w:lang w:val="fr-CD" w:eastAsia="en-US"/>
              </w:rPr>
              <w:t>S</w:t>
            </w:r>
            <w:r w:rsidRPr="00705F1A">
              <w:rPr>
                <w:rFonts w:eastAsia="Times New Roman"/>
                <w:color w:val="auto"/>
                <w:spacing w:val="8"/>
                <w:sz w:val="18"/>
                <w:szCs w:val="18"/>
                <w:lang w:val="fr-CD" w:eastAsia="en-US"/>
              </w:rPr>
              <w:t xml:space="preserve"> </w:t>
            </w:r>
            <w:r w:rsidRPr="00705F1A">
              <w:rPr>
                <w:color w:val="auto"/>
                <w:sz w:val="18"/>
                <w:szCs w:val="18"/>
                <w:lang w:val="fr-CD" w:eastAsia="en-US"/>
              </w:rPr>
              <w:t>de</w:t>
            </w:r>
            <w:r w:rsidRPr="00705F1A">
              <w:rPr>
                <w:rFonts w:eastAsia="Times New Roman"/>
                <w:color w:val="auto"/>
                <w:spacing w:val="5"/>
                <w:sz w:val="18"/>
                <w:szCs w:val="18"/>
                <w:lang w:val="fr-CD" w:eastAsia="en-US"/>
              </w:rPr>
              <w:t xml:space="preserve"> </w:t>
            </w:r>
            <w:r w:rsidRPr="00705F1A">
              <w:rPr>
                <w:color w:val="auto"/>
                <w:w w:val="104"/>
                <w:sz w:val="18"/>
                <w:szCs w:val="18"/>
                <w:lang w:val="fr-CD" w:eastAsia="en-US"/>
              </w:rPr>
              <w:t>te</w:t>
            </w:r>
            <w:r w:rsidRPr="00705F1A">
              <w:rPr>
                <w:color w:val="auto"/>
                <w:spacing w:val="-1"/>
                <w:w w:val="104"/>
                <w:sz w:val="18"/>
                <w:szCs w:val="18"/>
                <w:lang w:val="fr-CD" w:eastAsia="en-US"/>
              </w:rPr>
              <w:t>rro</w:t>
            </w:r>
            <w:r w:rsidRPr="00705F1A">
              <w:rPr>
                <w:color w:val="auto"/>
                <w:w w:val="104"/>
                <w:sz w:val="18"/>
                <w:szCs w:val="18"/>
                <w:lang w:val="fr-CD" w:eastAsia="en-US"/>
              </w:rPr>
              <w:t>i</w:t>
            </w:r>
            <w:r w:rsidRPr="00705F1A">
              <w:rPr>
                <w:color w:val="auto"/>
                <w:spacing w:val="2"/>
                <w:w w:val="104"/>
                <w:sz w:val="18"/>
                <w:szCs w:val="18"/>
                <w:lang w:val="fr-CD" w:eastAsia="en-US"/>
              </w:rPr>
              <w:t>r</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spacing w:val="-3"/>
                <w:w w:val="104"/>
                <w:sz w:val="18"/>
                <w:szCs w:val="18"/>
                <w:lang w:val="fr-CD" w:eastAsia="en-US"/>
              </w:rPr>
              <w:t>v</w:t>
            </w:r>
            <w:r w:rsidRPr="00705F1A">
              <w:rPr>
                <w:color w:val="auto"/>
                <w:w w:val="104"/>
                <w:sz w:val="18"/>
                <w:szCs w:val="18"/>
                <w:lang w:val="fr-CD" w:eastAsia="en-US"/>
              </w:rPr>
              <w:t>il</w:t>
            </w:r>
            <w:r w:rsidRPr="00705F1A">
              <w:rPr>
                <w:color w:val="auto"/>
                <w:spacing w:val="3"/>
                <w:w w:val="104"/>
                <w:sz w:val="18"/>
                <w:szCs w:val="18"/>
                <w:lang w:val="fr-CD" w:eastAsia="en-US"/>
              </w:rPr>
              <w:t>l</w:t>
            </w:r>
            <w:r w:rsidRPr="00705F1A">
              <w:rPr>
                <w:color w:val="auto"/>
                <w:spacing w:val="-1"/>
                <w:w w:val="104"/>
                <w:sz w:val="18"/>
                <w:szCs w:val="18"/>
                <w:lang w:val="fr-CD" w:eastAsia="en-US"/>
              </w:rPr>
              <w:t>a</w:t>
            </w:r>
            <w:r w:rsidRPr="00705F1A">
              <w:rPr>
                <w:color w:val="auto"/>
                <w:w w:val="104"/>
                <w:sz w:val="18"/>
                <w:szCs w:val="18"/>
                <w:lang w:val="fr-CD" w:eastAsia="en-US"/>
              </w:rPr>
              <w:t>ge</w:t>
            </w:r>
            <w:r w:rsidRPr="00705F1A">
              <w:rPr>
                <w:color w:val="auto"/>
                <w:spacing w:val="-1"/>
                <w:w w:val="104"/>
                <w:sz w:val="18"/>
                <w:szCs w:val="18"/>
                <w:lang w:val="fr-CD" w:eastAsia="en-US"/>
              </w:rPr>
              <w:t>o</w:t>
            </w:r>
            <w:r w:rsidRPr="00705F1A">
              <w:rPr>
                <w:color w:val="auto"/>
                <w:w w:val="104"/>
                <w:sz w:val="18"/>
                <w:szCs w:val="18"/>
                <w:lang w:val="fr-CD" w:eastAsia="en-US"/>
              </w:rPr>
              <w:t>is</w:t>
            </w:r>
            <w:r w:rsidRPr="00705F1A">
              <w:rPr>
                <w:rFonts w:eastAsia="Times New Roman"/>
                <w:color w:val="auto"/>
                <w:spacing w:val="-3"/>
                <w:w w:val="104"/>
                <w:sz w:val="18"/>
                <w:szCs w:val="18"/>
                <w:lang w:val="fr-CD" w:eastAsia="en-US"/>
              </w:rPr>
              <w:t xml:space="preserve"> </w:t>
            </w:r>
            <w:r w:rsidRPr="00705F1A">
              <w:rPr>
                <w:color w:val="auto"/>
                <w:sz w:val="18"/>
                <w:szCs w:val="18"/>
                <w:lang w:val="fr-CD" w:eastAsia="en-US"/>
              </w:rPr>
              <w:t>c</w:t>
            </w:r>
            <w:r w:rsidRPr="00705F1A">
              <w:rPr>
                <w:color w:val="auto"/>
                <w:spacing w:val="-3"/>
                <w:sz w:val="18"/>
                <w:szCs w:val="18"/>
                <w:lang w:val="fr-CD" w:eastAsia="en-US"/>
              </w:rPr>
              <w:t>a</w:t>
            </w:r>
            <w:r w:rsidRPr="00705F1A">
              <w:rPr>
                <w:color w:val="auto"/>
                <w:spacing w:val="2"/>
                <w:sz w:val="18"/>
                <w:szCs w:val="18"/>
                <w:lang w:val="fr-CD" w:eastAsia="en-US"/>
              </w:rPr>
              <w:t>r</w:t>
            </w:r>
            <w:r w:rsidRPr="00705F1A">
              <w:rPr>
                <w:color w:val="auto"/>
                <w:sz w:val="18"/>
                <w:szCs w:val="18"/>
                <w:lang w:val="fr-CD" w:eastAsia="en-US"/>
              </w:rPr>
              <w:t>t</w:t>
            </w:r>
            <w:r w:rsidRPr="00705F1A">
              <w:rPr>
                <w:color w:val="auto"/>
                <w:spacing w:val="-1"/>
                <w:sz w:val="18"/>
                <w:szCs w:val="18"/>
                <w:lang w:val="fr-CD" w:eastAsia="en-US"/>
              </w:rPr>
              <w:t>o</w:t>
            </w:r>
            <w:r w:rsidRPr="00705F1A">
              <w:rPr>
                <w:color w:val="auto"/>
                <w:spacing w:val="3"/>
                <w:sz w:val="18"/>
                <w:szCs w:val="18"/>
                <w:lang w:val="fr-CD" w:eastAsia="en-US"/>
              </w:rPr>
              <w:t>g</w:t>
            </w:r>
            <w:r w:rsidRPr="00705F1A">
              <w:rPr>
                <w:color w:val="auto"/>
                <w:spacing w:val="-1"/>
                <w:sz w:val="18"/>
                <w:szCs w:val="18"/>
                <w:lang w:val="fr-CD" w:eastAsia="en-US"/>
              </w:rPr>
              <w:t>ra</w:t>
            </w:r>
            <w:r w:rsidRPr="00705F1A">
              <w:rPr>
                <w:color w:val="auto"/>
                <w:sz w:val="18"/>
                <w:szCs w:val="18"/>
                <w:lang w:val="fr-CD" w:eastAsia="en-US"/>
              </w:rPr>
              <w:t>p</w:t>
            </w:r>
            <w:r w:rsidRPr="00705F1A">
              <w:rPr>
                <w:color w:val="auto"/>
                <w:spacing w:val="2"/>
                <w:sz w:val="18"/>
                <w:szCs w:val="18"/>
                <w:lang w:val="fr-CD" w:eastAsia="en-US"/>
              </w:rPr>
              <w:t>h</w:t>
            </w:r>
            <w:r w:rsidRPr="00705F1A">
              <w:rPr>
                <w:color w:val="auto"/>
                <w:sz w:val="18"/>
                <w:szCs w:val="18"/>
                <w:lang w:val="fr-CD" w:eastAsia="en-US"/>
              </w:rPr>
              <w:t>iés</w:t>
            </w:r>
            <w:r w:rsidRPr="00705F1A">
              <w:rPr>
                <w:rFonts w:eastAsia="Times New Roman"/>
                <w:color w:val="auto"/>
                <w:spacing w:val="39"/>
                <w:sz w:val="18"/>
                <w:szCs w:val="18"/>
                <w:lang w:val="fr-CD" w:eastAsia="en-US"/>
              </w:rPr>
              <w:t xml:space="preserve"> </w:t>
            </w:r>
            <w:r w:rsidRPr="00705F1A">
              <w:rPr>
                <w:color w:val="auto"/>
                <w:w w:val="104"/>
                <w:sz w:val="18"/>
                <w:szCs w:val="18"/>
                <w:lang w:val="fr-CD" w:eastAsia="en-US"/>
              </w:rPr>
              <w:t>de</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m</w:t>
            </w:r>
            <w:r w:rsidRPr="00705F1A">
              <w:rPr>
                <w:color w:val="auto"/>
                <w:spacing w:val="-3"/>
                <w:sz w:val="18"/>
                <w:szCs w:val="18"/>
                <w:lang w:val="fr-CD" w:eastAsia="en-US"/>
              </w:rPr>
              <w:t>a</w:t>
            </w:r>
            <w:r w:rsidRPr="00705F1A">
              <w:rPr>
                <w:color w:val="auto"/>
                <w:spacing w:val="2"/>
                <w:sz w:val="18"/>
                <w:szCs w:val="18"/>
                <w:lang w:val="fr-CD" w:eastAsia="en-US"/>
              </w:rPr>
              <w:t>n</w:t>
            </w:r>
            <w:r w:rsidRPr="00705F1A">
              <w:rPr>
                <w:color w:val="auto"/>
                <w:spacing w:val="3"/>
                <w:sz w:val="18"/>
                <w:szCs w:val="18"/>
                <w:lang w:val="fr-CD" w:eastAsia="en-US"/>
              </w:rPr>
              <w:t>i</w:t>
            </w:r>
            <w:r w:rsidRPr="00705F1A">
              <w:rPr>
                <w:color w:val="auto"/>
                <w:spacing w:val="-2"/>
                <w:sz w:val="18"/>
                <w:szCs w:val="18"/>
                <w:lang w:val="fr-CD" w:eastAsia="en-US"/>
              </w:rPr>
              <w:t>è</w:t>
            </w:r>
            <w:r w:rsidRPr="00705F1A">
              <w:rPr>
                <w:color w:val="auto"/>
                <w:spacing w:val="-1"/>
                <w:sz w:val="18"/>
                <w:szCs w:val="18"/>
                <w:lang w:val="fr-CD" w:eastAsia="en-US"/>
              </w:rPr>
              <w:t>r</w:t>
            </w:r>
            <w:r w:rsidRPr="00705F1A">
              <w:rPr>
                <w:color w:val="auto"/>
                <w:sz w:val="18"/>
                <w:szCs w:val="18"/>
                <w:lang w:val="fr-CD" w:eastAsia="en-US"/>
              </w:rPr>
              <w:t>e</w:t>
            </w:r>
            <w:r w:rsidRPr="00705F1A">
              <w:rPr>
                <w:rFonts w:eastAsia="Times New Roman"/>
                <w:color w:val="auto"/>
                <w:spacing w:val="22"/>
                <w:sz w:val="18"/>
                <w:szCs w:val="18"/>
                <w:lang w:val="fr-CD" w:eastAsia="en-US"/>
              </w:rPr>
              <w:t xml:space="preserve"> </w:t>
            </w:r>
            <w:r w:rsidRPr="00705F1A">
              <w:rPr>
                <w:color w:val="auto"/>
                <w:spacing w:val="2"/>
                <w:w w:val="104"/>
                <w:sz w:val="18"/>
                <w:szCs w:val="18"/>
                <w:lang w:val="fr-CD" w:eastAsia="en-US"/>
              </w:rPr>
              <w:t>p</w:t>
            </w:r>
            <w:r w:rsidRPr="00705F1A">
              <w:rPr>
                <w:color w:val="auto"/>
                <w:spacing w:val="-1"/>
                <w:w w:val="104"/>
                <w:sz w:val="18"/>
                <w:szCs w:val="18"/>
                <w:lang w:val="fr-CD" w:eastAsia="en-US"/>
              </w:rPr>
              <w:t>ar</w:t>
            </w:r>
            <w:r w:rsidRPr="00705F1A">
              <w:rPr>
                <w:color w:val="auto"/>
                <w:w w:val="104"/>
                <w:sz w:val="18"/>
                <w:szCs w:val="18"/>
                <w:lang w:val="fr-CD" w:eastAsia="en-US"/>
              </w:rPr>
              <w:t>tici</w:t>
            </w:r>
            <w:r w:rsidRPr="00705F1A">
              <w:rPr>
                <w:color w:val="auto"/>
                <w:spacing w:val="2"/>
                <w:w w:val="104"/>
                <w:sz w:val="18"/>
                <w:szCs w:val="18"/>
                <w:lang w:val="fr-CD" w:eastAsia="en-US"/>
              </w:rPr>
              <w:t>p</w:t>
            </w:r>
            <w:r w:rsidRPr="00705F1A">
              <w:rPr>
                <w:color w:val="auto"/>
                <w:spacing w:val="-1"/>
                <w:w w:val="104"/>
                <w:sz w:val="18"/>
                <w:szCs w:val="18"/>
                <w:lang w:val="fr-CD" w:eastAsia="en-US"/>
              </w:rPr>
              <w:t>a</w:t>
            </w:r>
            <w:r w:rsidRPr="00705F1A">
              <w:rPr>
                <w:color w:val="auto"/>
                <w:w w:val="104"/>
                <w:sz w:val="18"/>
                <w:szCs w:val="18"/>
                <w:lang w:val="fr-CD" w:eastAsia="en-US"/>
              </w:rPr>
              <w:t>t</w:t>
            </w:r>
            <w:r w:rsidRPr="00705F1A">
              <w:rPr>
                <w:color w:val="auto"/>
                <w:spacing w:val="3"/>
                <w:w w:val="104"/>
                <w:sz w:val="18"/>
                <w:szCs w:val="18"/>
                <w:lang w:val="fr-CD" w:eastAsia="en-US"/>
              </w:rPr>
              <w:t>i</w:t>
            </w:r>
            <w:r w:rsidRPr="00705F1A">
              <w:rPr>
                <w:color w:val="auto"/>
                <w:spacing w:val="-1"/>
                <w:w w:val="104"/>
                <w:sz w:val="18"/>
                <w:szCs w:val="18"/>
                <w:lang w:val="fr-CD" w:eastAsia="en-US"/>
              </w:rPr>
              <w:t>v</w:t>
            </w:r>
            <w:r w:rsidRPr="00705F1A">
              <w:rPr>
                <w:color w:val="auto"/>
                <w:w w:val="104"/>
                <w:sz w:val="18"/>
                <w:szCs w:val="18"/>
                <w:lang w:val="fr-CD" w:eastAsia="en-US"/>
              </w:rPr>
              <w:t>e</w:t>
            </w:r>
          </w:p>
          <w:p w14:paraId="7A5E18BF" w14:textId="77777777" w:rsidR="00907475" w:rsidRPr="00705F1A" w:rsidRDefault="00907475" w:rsidP="00970EE2">
            <w:pPr>
              <w:widowControl w:val="0"/>
              <w:spacing w:after="0" w:line="0" w:lineRule="atLeast"/>
              <w:ind w:left="100" w:right="433"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dir</w:t>
            </w:r>
            <w:r w:rsidRPr="00705F1A">
              <w:rPr>
                <w:color w:val="auto"/>
                <w:spacing w:val="-1"/>
                <w:sz w:val="18"/>
                <w:szCs w:val="18"/>
                <w:lang w:val="fr-CD" w:eastAsia="en-US"/>
              </w:rPr>
              <w:t>ec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3"/>
                <w:sz w:val="18"/>
                <w:szCs w:val="18"/>
                <w:lang w:val="fr-CD" w:eastAsia="en-US"/>
              </w:rPr>
              <w:t>e</w:t>
            </w:r>
            <w:r w:rsidRPr="00705F1A">
              <w:rPr>
                <w:color w:val="auto"/>
                <w:spacing w:val="2"/>
                <w:sz w:val="18"/>
                <w:szCs w:val="18"/>
                <w:lang w:val="fr-CD" w:eastAsia="en-US"/>
              </w:rPr>
              <w:t>n</w:t>
            </w:r>
            <w:r w:rsidRPr="00705F1A">
              <w:rPr>
                <w:color w:val="auto"/>
                <w:sz w:val="18"/>
                <w:szCs w:val="18"/>
                <w:lang w:val="fr-CD" w:eastAsia="en-US"/>
              </w:rPr>
              <w:t>t</w:t>
            </w:r>
            <w:r w:rsidRPr="00705F1A">
              <w:rPr>
                <w:rFonts w:eastAsia="Times New Roman"/>
                <w:color w:val="auto"/>
                <w:spacing w:val="13"/>
                <w:sz w:val="18"/>
                <w:szCs w:val="18"/>
                <w:lang w:val="fr-CD" w:eastAsia="en-US"/>
              </w:rPr>
              <w:t xml:space="preserve"> </w:t>
            </w:r>
            <w:r w:rsidRPr="00705F1A">
              <w:rPr>
                <w:color w:val="auto"/>
                <w:w w:val="111"/>
                <w:sz w:val="18"/>
                <w:szCs w:val="18"/>
                <w:lang w:val="fr-CD" w:eastAsia="en-US"/>
              </w:rPr>
              <w:t>à</w:t>
            </w:r>
            <w:r w:rsidRPr="00705F1A">
              <w:rPr>
                <w:rFonts w:eastAsia="Times New Roman"/>
                <w:color w:val="auto"/>
                <w:w w:val="111"/>
                <w:sz w:val="18"/>
                <w:szCs w:val="18"/>
                <w:lang w:val="fr-CD" w:eastAsia="en-US"/>
              </w:rPr>
              <w:t xml:space="preserve"> </w:t>
            </w:r>
            <w:r w:rsidRPr="00705F1A">
              <w:rPr>
                <w:color w:val="auto"/>
                <w:sz w:val="18"/>
                <w:szCs w:val="18"/>
                <w:lang w:val="fr-CD" w:eastAsia="en-US"/>
              </w:rPr>
              <w:t>l</w:t>
            </w:r>
            <w:r w:rsidRPr="00705F1A">
              <w:rPr>
                <w:color w:val="auto"/>
                <w:spacing w:val="-4"/>
                <w:sz w:val="18"/>
                <w:szCs w:val="18"/>
                <w:lang w:val="fr-CD" w:eastAsia="en-US"/>
              </w:rPr>
              <w:t>’</w:t>
            </w:r>
            <w:r w:rsidRPr="00705F1A">
              <w:rPr>
                <w:color w:val="auto"/>
                <w:sz w:val="18"/>
                <w:szCs w:val="18"/>
                <w:lang w:val="fr-CD" w:eastAsia="en-US"/>
              </w:rPr>
              <w:t>im</w:t>
            </w:r>
            <w:r w:rsidRPr="00705F1A">
              <w:rPr>
                <w:color w:val="auto"/>
                <w:spacing w:val="2"/>
                <w:sz w:val="18"/>
                <w:szCs w:val="18"/>
                <w:lang w:val="fr-CD" w:eastAsia="en-US"/>
              </w:rPr>
              <w:t>p</w:t>
            </w:r>
            <w:r w:rsidRPr="00705F1A">
              <w:rPr>
                <w:color w:val="auto"/>
                <w:sz w:val="18"/>
                <w:szCs w:val="18"/>
                <w:lang w:val="fr-CD" w:eastAsia="en-US"/>
              </w:rPr>
              <w:t>a</w:t>
            </w:r>
            <w:r w:rsidRPr="00705F1A">
              <w:rPr>
                <w:color w:val="auto"/>
                <w:spacing w:val="-1"/>
                <w:sz w:val="18"/>
                <w:szCs w:val="18"/>
                <w:lang w:val="fr-CD" w:eastAsia="en-US"/>
              </w:rPr>
              <w:t>c</w:t>
            </w:r>
            <w:r w:rsidRPr="00705F1A">
              <w:rPr>
                <w:color w:val="auto"/>
                <w:sz w:val="18"/>
                <w:szCs w:val="18"/>
                <w:lang w:val="fr-CD" w:eastAsia="en-US"/>
              </w:rPr>
              <w:t>t</w:t>
            </w:r>
            <w:r w:rsidRPr="00705F1A">
              <w:rPr>
                <w:rFonts w:eastAsia="Times New Roman"/>
                <w:color w:val="auto"/>
                <w:spacing w:val="23"/>
                <w:sz w:val="18"/>
                <w:szCs w:val="18"/>
                <w:lang w:val="fr-CD" w:eastAsia="en-US"/>
              </w:rPr>
              <w:t xml:space="preserve"> </w:t>
            </w:r>
            <w:r w:rsidRPr="00705F1A">
              <w:rPr>
                <w:color w:val="auto"/>
                <w:sz w:val="18"/>
                <w:szCs w:val="18"/>
                <w:lang w:val="fr-CD" w:eastAsia="en-US"/>
              </w:rPr>
              <w:t>1</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eastAsia="Times New Roman"/>
                <w:color w:val="auto"/>
                <w:sz w:val="18"/>
                <w:szCs w:val="18"/>
                <w:lang w:val="fr-CD" w:eastAsia="en-US"/>
              </w:rPr>
              <w:t xml:space="preserve"> </w:t>
            </w:r>
            <w:r w:rsidRPr="00705F1A">
              <w:rPr>
                <w:color w:val="auto"/>
                <w:spacing w:val="3"/>
                <w:w w:val="104"/>
                <w:sz w:val="18"/>
                <w:szCs w:val="18"/>
                <w:lang w:val="fr-CD" w:eastAsia="en-US"/>
              </w:rPr>
              <w:t>2</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06E842EA" w14:textId="77777777" w:rsidR="00907475" w:rsidRPr="00705F1A" w:rsidRDefault="00907475" w:rsidP="00970EE2">
            <w:pPr>
              <w:widowControl w:val="0"/>
              <w:spacing w:after="0" w:line="0" w:lineRule="atLeast"/>
              <w:ind w:left="97" w:right="294" w:firstLine="0"/>
              <w:jc w:val="left"/>
              <w:rPr>
                <w:color w:val="auto"/>
                <w:sz w:val="18"/>
                <w:szCs w:val="18"/>
                <w:lang w:val="fr-CD" w:eastAsia="en-US"/>
              </w:rPr>
            </w:pPr>
            <w:r w:rsidRPr="00705F1A">
              <w:rPr>
                <w:color w:val="auto"/>
                <w:sz w:val="18"/>
                <w:szCs w:val="18"/>
                <w:lang w:val="fr-CD" w:eastAsia="en-US"/>
              </w:rPr>
              <w:t>En</w:t>
            </w:r>
            <w:r w:rsidRPr="00705F1A">
              <w:rPr>
                <w:rFonts w:eastAsia="Times New Roman"/>
                <w:color w:val="auto"/>
                <w:spacing w:val="5"/>
                <w:sz w:val="18"/>
                <w:szCs w:val="18"/>
                <w:lang w:val="fr-CD" w:eastAsia="en-US"/>
              </w:rPr>
              <w:t xml:space="preserve"> </w:t>
            </w:r>
            <w:r w:rsidRPr="00705F1A">
              <w:rPr>
                <w:color w:val="auto"/>
                <w:spacing w:val="-1"/>
                <w:sz w:val="18"/>
                <w:szCs w:val="18"/>
                <w:lang w:val="fr-CD" w:eastAsia="en-US"/>
              </w:rPr>
              <w:t>R</w:t>
            </w:r>
            <w:r w:rsidRPr="00705F1A">
              <w:rPr>
                <w:color w:val="auto"/>
                <w:sz w:val="18"/>
                <w:szCs w:val="18"/>
                <w:lang w:val="fr-CD" w:eastAsia="en-US"/>
              </w:rPr>
              <w:t>D</w:t>
            </w:r>
            <w:r w:rsidRPr="00705F1A">
              <w:rPr>
                <w:color w:val="auto"/>
                <w:spacing w:val="1"/>
                <w:sz w:val="18"/>
                <w:szCs w:val="18"/>
                <w:lang w:val="fr-CD" w:eastAsia="en-US"/>
              </w:rPr>
              <w:t>C</w:t>
            </w:r>
            <w:r w:rsidRPr="00705F1A">
              <w:rPr>
                <w:color w:val="auto"/>
                <w:sz w:val="18"/>
                <w:szCs w:val="18"/>
                <w:lang w:val="fr-CD" w:eastAsia="en-US"/>
              </w:rPr>
              <w:t>,</w:t>
            </w:r>
            <w:r w:rsidRPr="00705F1A">
              <w:rPr>
                <w:rFonts w:eastAsia="Times New Roman"/>
                <w:color w:val="auto"/>
                <w:spacing w:val="11"/>
                <w:sz w:val="18"/>
                <w:szCs w:val="18"/>
                <w:lang w:val="fr-CD" w:eastAsia="en-US"/>
              </w:rPr>
              <w:t xml:space="preserve"> </w:t>
            </w:r>
            <w:r w:rsidRPr="00705F1A">
              <w:rPr>
                <w:color w:val="auto"/>
                <w:sz w:val="18"/>
                <w:szCs w:val="18"/>
                <w:lang w:val="fr-CD" w:eastAsia="en-US"/>
              </w:rPr>
              <w:t>0</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a</w:t>
            </w:r>
            <w:r w:rsidRPr="00705F1A">
              <w:rPr>
                <w:color w:val="auto"/>
                <w:sz w:val="18"/>
                <w:szCs w:val="18"/>
                <w:lang w:val="fr-CD" w:eastAsia="en-US"/>
              </w:rPr>
              <w:t>u</w:t>
            </w:r>
            <w:r w:rsidRPr="00705F1A">
              <w:rPr>
                <w:rFonts w:eastAsia="Times New Roman"/>
                <w:color w:val="auto"/>
                <w:spacing w:val="5"/>
                <w:sz w:val="18"/>
                <w:szCs w:val="18"/>
                <w:lang w:val="fr-CD" w:eastAsia="en-US"/>
              </w:rPr>
              <w:t xml:space="preserve"> </w:t>
            </w:r>
            <w:r w:rsidRPr="00705F1A">
              <w:rPr>
                <w:color w:val="auto"/>
                <w:w w:val="104"/>
                <w:sz w:val="18"/>
                <w:szCs w:val="18"/>
                <w:lang w:val="fr-CD" w:eastAsia="en-US"/>
              </w:rPr>
              <w:t>déb</w:t>
            </w:r>
            <w:r w:rsidRPr="00705F1A">
              <w:rPr>
                <w:color w:val="auto"/>
                <w:spacing w:val="2"/>
                <w:w w:val="104"/>
                <w:sz w:val="18"/>
                <w:szCs w:val="18"/>
                <w:lang w:val="fr-CD" w:eastAsia="en-US"/>
              </w:rPr>
              <w:t>u</w:t>
            </w:r>
            <w:r w:rsidRPr="00705F1A">
              <w:rPr>
                <w:color w:val="auto"/>
                <w:w w:val="104"/>
                <w:sz w:val="18"/>
                <w:szCs w:val="18"/>
                <w:lang w:val="fr-CD" w:eastAsia="en-US"/>
              </w:rPr>
              <w:t>t</w:t>
            </w:r>
            <w:r w:rsidRPr="00705F1A">
              <w:rPr>
                <w:rFonts w:eastAsia="Times New Roman"/>
                <w:color w:val="auto"/>
                <w:w w:val="104"/>
                <w:sz w:val="18"/>
                <w:szCs w:val="18"/>
                <w:lang w:val="fr-CD" w:eastAsia="en-US"/>
              </w:rPr>
              <w:t xml:space="preserve"> </w:t>
            </w:r>
            <w:r w:rsidRPr="00705F1A">
              <w:rPr>
                <w:color w:val="auto"/>
                <w:sz w:val="18"/>
                <w:szCs w:val="18"/>
                <w:lang w:val="fr-CD" w:eastAsia="en-US"/>
              </w:rPr>
              <w:t>des</w:t>
            </w:r>
            <w:r w:rsidRPr="00705F1A">
              <w:rPr>
                <w:rFonts w:eastAsia="Times New Roman"/>
                <w:color w:val="auto"/>
                <w:spacing w:val="9"/>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3"/>
                <w:w w:val="104"/>
                <w:sz w:val="18"/>
                <w:szCs w:val="18"/>
                <w:lang w:val="fr-CD" w:eastAsia="en-US"/>
              </w:rPr>
              <w:t>a</w:t>
            </w:r>
            <w:r w:rsidRPr="00705F1A">
              <w:rPr>
                <w:color w:val="auto"/>
                <w:spacing w:val="1"/>
                <w:w w:val="104"/>
                <w:sz w:val="18"/>
                <w:szCs w:val="18"/>
                <w:lang w:val="fr-CD" w:eastAsia="en-US"/>
              </w:rPr>
              <w:t>m</w:t>
            </w:r>
            <w:r w:rsidRPr="00705F1A">
              <w:rPr>
                <w:color w:val="auto"/>
                <w:spacing w:val="-1"/>
                <w:w w:val="104"/>
                <w:sz w:val="18"/>
                <w:szCs w:val="18"/>
                <w:lang w:val="fr-CD" w:eastAsia="en-US"/>
              </w:rPr>
              <w:t>m</w:t>
            </w:r>
            <w:r w:rsidRPr="00705F1A">
              <w:rPr>
                <w:color w:val="auto"/>
                <w:w w:val="104"/>
                <w:sz w:val="18"/>
                <w:szCs w:val="18"/>
                <w:lang w:val="fr-CD" w:eastAsia="en-US"/>
              </w:rPr>
              <w:t>es</w:t>
            </w:r>
          </w:p>
          <w:p w14:paraId="175BB14D" w14:textId="65229384" w:rsidR="00907475" w:rsidRPr="00705F1A" w:rsidRDefault="00907475" w:rsidP="00970EE2">
            <w:pPr>
              <w:widowControl w:val="0"/>
              <w:spacing w:after="0" w:line="0" w:lineRule="atLeast"/>
              <w:ind w:left="97" w:right="63" w:firstLine="0"/>
              <w:jc w:val="left"/>
              <w:rPr>
                <w:color w:val="auto"/>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33AD837B" w14:textId="7A8216A7" w:rsidR="00907475" w:rsidRPr="00705F1A" w:rsidRDefault="00907475" w:rsidP="00970EE2">
            <w:pPr>
              <w:widowControl w:val="0"/>
              <w:spacing w:after="0" w:line="0" w:lineRule="atLeast"/>
              <w:ind w:left="97" w:right="458" w:firstLine="0"/>
              <w:jc w:val="left"/>
              <w:rPr>
                <w:color w:val="auto"/>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385B057" w14:textId="6FE5156D"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z w:val="18"/>
                <w:szCs w:val="18"/>
                <w:lang w:val="fr-CD" w:eastAsia="en-US"/>
              </w:rPr>
              <w:t>210.000ha</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121D2AE5" w14:textId="1BCFA0A3" w:rsidR="00907475" w:rsidRPr="008C65B0" w:rsidRDefault="00907475" w:rsidP="00970EE2">
            <w:pPr>
              <w:widowControl w:val="0"/>
              <w:spacing w:after="0" w:line="0" w:lineRule="atLeast"/>
              <w:ind w:left="97" w:right="0" w:firstLine="0"/>
              <w:jc w:val="left"/>
              <w:rPr>
                <w:rFonts w:eastAsia="Meiryo UI"/>
                <w:color w:val="auto"/>
                <w:sz w:val="18"/>
                <w:szCs w:val="16"/>
                <w:lang w:val="fr-CD" w:eastAsia="ja-JP"/>
              </w:rPr>
            </w:pPr>
            <w:r w:rsidRPr="008C65B0">
              <w:rPr>
                <w:rFonts w:eastAsia="Meiryo UI"/>
                <w:color w:val="auto"/>
                <w:sz w:val="18"/>
                <w:szCs w:val="16"/>
                <w:lang w:val="fr-CD" w:eastAsia="ja-JP"/>
              </w:rPr>
              <w:t xml:space="preserve">Dans 129 villages (70 terroirs) ayant participé à la saison B 2019 et à la saison B 2020, une cartographie participative a été mise en œuvre. Les PSAT sont élaborés sur la base de terroir constituant l’unité de gestion de terre, et actuellement, la validation est en cours pour 70 PSAT. </w:t>
            </w:r>
          </w:p>
          <w:p w14:paraId="3ACAA4FD" w14:textId="74E6C0D3" w:rsidR="00907475" w:rsidRPr="008C65B0" w:rsidRDefault="00907475" w:rsidP="00970EE2">
            <w:pPr>
              <w:widowControl w:val="0"/>
              <w:spacing w:after="0" w:line="0" w:lineRule="atLeast"/>
              <w:ind w:left="97" w:right="0" w:firstLine="0"/>
              <w:jc w:val="left"/>
              <w:rPr>
                <w:color w:val="auto"/>
                <w:sz w:val="18"/>
                <w:szCs w:val="18"/>
                <w:lang w:val="fr-CD" w:eastAsia="ja-JP"/>
              </w:rPr>
            </w:pPr>
            <w:r w:rsidRPr="008C65B0">
              <w:rPr>
                <w:rFonts w:eastAsia="Meiryo UI"/>
                <w:color w:val="auto"/>
                <w:sz w:val="18"/>
                <w:szCs w:val="16"/>
                <w:lang w:val="fr-CD" w:eastAsia="ja-JP"/>
              </w:rPr>
              <w:lastRenderedPageBreak/>
              <w:t>La superficie totale concernée par 70 PSAT est d’environ 210 000 ha.</w:t>
            </w:r>
            <w:r w:rsidRPr="008C65B0">
              <w:rPr>
                <w:rFonts w:ascii="Meiryo UI" w:eastAsia="Meiryo UI" w:hAnsi="Meiryo UI"/>
                <w:color w:val="auto"/>
                <w:sz w:val="18"/>
                <w:szCs w:val="16"/>
                <w:lang w:val="fr-CD" w:eastAsia="ja-JP"/>
              </w:rPr>
              <w:t xml:space="preserve">   </w:t>
            </w:r>
          </w:p>
        </w:tc>
        <w:tc>
          <w:tcPr>
            <w:tcW w:w="2330" w:type="dxa"/>
            <w:tcBorders>
              <w:top w:val="single" w:sz="4" w:space="0" w:color="000000"/>
              <w:left w:val="single" w:sz="4" w:space="0" w:color="000000"/>
              <w:bottom w:val="single" w:sz="4" w:space="0" w:color="000000"/>
              <w:right w:val="single" w:sz="4" w:space="0" w:color="000000"/>
            </w:tcBorders>
          </w:tcPr>
          <w:p w14:paraId="679579DB" w14:textId="77777777" w:rsidR="00907475" w:rsidRPr="008C65B0" w:rsidRDefault="00907475" w:rsidP="00970EE2">
            <w:pPr>
              <w:widowControl w:val="0"/>
              <w:spacing w:after="0" w:line="0" w:lineRule="atLeast"/>
              <w:ind w:left="97" w:right="0" w:firstLine="0"/>
              <w:jc w:val="left"/>
              <w:rPr>
                <w:rFonts w:eastAsia="Meiryo UI"/>
                <w:color w:val="auto"/>
                <w:sz w:val="18"/>
                <w:szCs w:val="16"/>
                <w:lang w:val="fr-CD" w:eastAsia="ja-JP"/>
              </w:rPr>
            </w:pPr>
          </w:p>
        </w:tc>
        <w:tc>
          <w:tcPr>
            <w:tcW w:w="1422" w:type="dxa"/>
            <w:tcBorders>
              <w:top w:val="single" w:sz="4" w:space="0" w:color="000000"/>
              <w:left w:val="single" w:sz="4" w:space="0" w:color="000000"/>
              <w:bottom w:val="single" w:sz="4" w:space="0" w:color="000000"/>
              <w:right w:val="single" w:sz="4" w:space="0" w:color="000000"/>
            </w:tcBorders>
          </w:tcPr>
          <w:p w14:paraId="5D000FD4" w14:textId="30DB493D" w:rsidR="00907475" w:rsidRPr="00F33D34" w:rsidRDefault="00907475" w:rsidP="00970EE2">
            <w:pPr>
              <w:widowControl w:val="0"/>
              <w:spacing w:after="0" w:line="0" w:lineRule="atLeast"/>
              <w:ind w:left="97" w:right="0" w:firstLine="0"/>
              <w:jc w:val="left"/>
              <w:rPr>
                <w:rFonts w:eastAsia="Meiryo UI"/>
                <w:color w:val="auto"/>
                <w:sz w:val="18"/>
                <w:szCs w:val="16"/>
                <w:lang w:val="fr-CD" w:eastAsia="ja-JP"/>
              </w:rPr>
            </w:pPr>
            <w:r w:rsidRPr="00F33D34">
              <w:rPr>
                <w:rFonts w:eastAsia="Meiryo UI"/>
                <w:color w:val="auto"/>
                <w:sz w:val="18"/>
                <w:szCs w:val="16"/>
                <w:lang w:val="fr-CD" w:eastAsia="ja-JP"/>
              </w:rPr>
              <w:t>Oui</w:t>
            </w:r>
          </w:p>
        </w:tc>
      </w:tr>
      <w:tr w:rsidR="00907475" w:rsidRPr="00705F1A" w14:paraId="59A76477" w14:textId="666C2C74"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26B5472C" w14:textId="04034E2A" w:rsidR="00907475" w:rsidRPr="00705F1A" w:rsidRDefault="00907475" w:rsidP="00970EE2">
            <w:pPr>
              <w:widowControl w:val="0"/>
              <w:spacing w:after="0" w:line="0" w:lineRule="atLeast"/>
              <w:ind w:left="102" w:right="169" w:firstLine="0"/>
              <w:jc w:val="left"/>
              <w:rPr>
                <w:rFonts w:eastAsia="MS Mincho"/>
                <w:noProof/>
                <w:color w:val="auto"/>
                <w:sz w:val="18"/>
                <w:szCs w:val="18"/>
                <w:lang w:val="fr-CD" w:eastAsia="ja-JP"/>
              </w:rPr>
            </w:pPr>
            <w:r w:rsidRPr="00705F1A">
              <w:rPr>
                <w:rFonts w:eastAsia="Calibri Light"/>
                <w:b/>
                <w:color w:val="auto"/>
                <w:spacing w:val="-2"/>
                <w:sz w:val="20"/>
                <w:szCs w:val="20"/>
                <w:lang w:val="fr-CD" w:eastAsia="en-US"/>
              </w:rPr>
              <w:t>Effet 7 : La gouvernance du processus est effective, multi sectorielle et multi acteurs</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13782F1D" w14:textId="77777777" w:rsidR="00907475" w:rsidRPr="00705F1A" w:rsidRDefault="00907475" w:rsidP="00970EE2">
            <w:pPr>
              <w:widowControl w:val="0"/>
              <w:spacing w:after="0" w:line="0" w:lineRule="atLeast"/>
              <w:ind w:left="97" w:right="-20" w:firstLine="0"/>
              <w:jc w:val="left"/>
              <w:rPr>
                <w:color w:val="auto"/>
                <w:spacing w:val="-1"/>
                <w:w w:val="104"/>
                <w:sz w:val="18"/>
                <w:szCs w:val="18"/>
                <w:lang w:val="fr-CD" w:eastAsia="en-US"/>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04B433FF" w14:textId="77777777" w:rsidR="00907475" w:rsidRPr="00705F1A" w:rsidRDefault="00907475" w:rsidP="00970EE2">
            <w:pPr>
              <w:widowControl w:val="0"/>
              <w:spacing w:after="0" w:line="0" w:lineRule="atLeast"/>
              <w:ind w:left="97" w:right="-20" w:firstLine="0"/>
              <w:jc w:val="left"/>
              <w:rPr>
                <w:color w:val="auto"/>
                <w:spacing w:val="-1"/>
                <w:w w:val="104"/>
                <w:sz w:val="18"/>
                <w:szCs w:val="18"/>
                <w:lang w:val="fr-CD" w:eastAsia="en-US"/>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5166EE9D"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74DCE76E"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2330" w:type="dxa"/>
            <w:tcBorders>
              <w:top w:val="single" w:sz="4" w:space="0" w:color="000000"/>
              <w:left w:val="single" w:sz="4" w:space="0" w:color="000000"/>
              <w:bottom w:val="single" w:sz="4" w:space="0" w:color="000000"/>
              <w:right w:val="single" w:sz="4" w:space="0" w:color="000000"/>
            </w:tcBorders>
          </w:tcPr>
          <w:p w14:paraId="3B60F137"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5EF24251" w14:textId="6C70B872" w:rsidR="00907475" w:rsidRPr="008C65B0" w:rsidRDefault="00907475" w:rsidP="00970EE2">
            <w:pPr>
              <w:widowControl w:val="0"/>
              <w:spacing w:after="0" w:line="0" w:lineRule="atLeast"/>
              <w:ind w:left="97" w:right="-20" w:firstLine="0"/>
              <w:jc w:val="left"/>
              <w:rPr>
                <w:color w:val="FF0000"/>
                <w:sz w:val="18"/>
                <w:szCs w:val="18"/>
                <w:lang w:val="fr-CD" w:eastAsia="en-US"/>
              </w:rPr>
            </w:pPr>
          </w:p>
        </w:tc>
      </w:tr>
      <w:tr w:rsidR="00907475" w:rsidRPr="00705F1A" w14:paraId="60FD31DB" w14:textId="0EE71803" w:rsidTr="00A14B7D">
        <w:trPr>
          <w:jc w:val="center"/>
        </w:trPr>
        <w:tc>
          <w:tcPr>
            <w:tcW w:w="2684" w:type="dxa"/>
            <w:tcBorders>
              <w:top w:val="single" w:sz="4" w:space="0" w:color="000000"/>
              <w:left w:val="single" w:sz="3" w:space="0" w:color="000000"/>
              <w:bottom w:val="single" w:sz="4" w:space="0" w:color="000000"/>
              <w:right w:val="single" w:sz="3" w:space="0" w:color="000000"/>
            </w:tcBorders>
            <w:shd w:val="clear" w:color="auto" w:fill="auto"/>
          </w:tcPr>
          <w:p w14:paraId="05C60CAA" w14:textId="5EA62F5F" w:rsidR="00907475" w:rsidRPr="00705F1A" w:rsidRDefault="00907475" w:rsidP="00970EE2">
            <w:pPr>
              <w:widowControl w:val="0"/>
              <w:spacing w:after="0" w:line="0" w:lineRule="atLeast"/>
              <w:ind w:left="100" w:right="513" w:firstLine="0"/>
              <w:jc w:val="left"/>
              <w:rPr>
                <w:color w:val="auto"/>
                <w:sz w:val="18"/>
                <w:szCs w:val="18"/>
                <w:lang w:val="fr-CD" w:eastAsia="en-US"/>
              </w:rPr>
            </w:pPr>
            <w:r w:rsidRPr="00705F1A">
              <w:rPr>
                <w:color w:val="auto"/>
                <w:spacing w:val="-1"/>
                <w:sz w:val="18"/>
                <w:szCs w:val="18"/>
                <w:lang w:val="fr-CD" w:eastAsia="en-US"/>
              </w:rPr>
              <w:t>G</w:t>
            </w:r>
            <w:r w:rsidRPr="00705F1A">
              <w:rPr>
                <w:color w:val="auto"/>
                <w:spacing w:val="-2"/>
                <w:sz w:val="18"/>
                <w:szCs w:val="18"/>
                <w:lang w:val="fr-CD" w:eastAsia="en-US"/>
              </w:rPr>
              <w:t>.</w:t>
            </w:r>
            <w:r w:rsidRPr="00705F1A">
              <w:rPr>
                <w:color w:val="auto"/>
                <w:sz w:val="18"/>
                <w:szCs w:val="18"/>
                <w:lang w:val="fr-CD" w:eastAsia="en-US"/>
              </w:rPr>
              <w:t>E</w:t>
            </w:r>
            <w:r w:rsidRPr="00705F1A">
              <w:rPr>
                <w:color w:val="auto"/>
                <w:spacing w:val="1"/>
                <w:sz w:val="18"/>
                <w:szCs w:val="18"/>
                <w:lang w:val="fr-CD" w:eastAsia="en-US"/>
              </w:rPr>
              <w:t>.</w:t>
            </w:r>
            <w:r w:rsidRPr="00705F1A">
              <w:rPr>
                <w:color w:val="auto"/>
                <w:sz w:val="18"/>
                <w:szCs w:val="18"/>
                <w:lang w:val="fr-CD" w:eastAsia="en-US"/>
              </w:rPr>
              <w:t>3</w:t>
            </w:r>
            <w:r w:rsidRPr="00705F1A">
              <w:rPr>
                <w:rFonts w:eastAsia="Times New Roman"/>
                <w:color w:val="auto"/>
                <w:spacing w:val="14"/>
                <w:sz w:val="18"/>
                <w:szCs w:val="18"/>
                <w:lang w:val="fr-CD" w:eastAsia="en-US"/>
              </w:rPr>
              <w:t xml:space="preserve"> </w:t>
            </w:r>
            <w:r w:rsidRPr="00705F1A">
              <w:rPr>
                <w:color w:val="auto"/>
                <w:sz w:val="18"/>
                <w:szCs w:val="18"/>
                <w:lang w:val="fr-CD" w:eastAsia="en-US"/>
              </w:rPr>
              <w:t>T</w:t>
            </w:r>
            <w:r w:rsidRPr="00705F1A">
              <w:rPr>
                <w:color w:val="auto"/>
                <w:spacing w:val="-1"/>
                <w:sz w:val="18"/>
                <w:szCs w:val="18"/>
                <w:lang w:val="fr-CD" w:eastAsia="en-US"/>
              </w:rPr>
              <w:t>a</w:t>
            </w:r>
            <w:r w:rsidRPr="00705F1A">
              <w:rPr>
                <w:color w:val="auto"/>
                <w:sz w:val="18"/>
                <w:szCs w:val="18"/>
                <w:lang w:val="fr-CD" w:eastAsia="en-US"/>
              </w:rPr>
              <w:t>ux</w:t>
            </w:r>
            <w:r w:rsidRPr="00705F1A">
              <w:rPr>
                <w:rFonts w:eastAsia="Times New Roman"/>
                <w:color w:val="auto"/>
                <w:spacing w:val="13"/>
                <w:sz w:val="18"/>
                <w:szCs w:val="18"/>
                <w:lang w:val="fr-CD" w:eastAsia="en-US"/>
              </w:rPr>
              <w:t xml:space="preserve"> </w:t>
            </w:r>
            <w:r w:rsidRPr="00705F1A">
              <w:rPr>
                <w:color w:val="auto"/>
                <w:spacing w:val="2"/>
                <w:sz w:val="18"/>
                <w:szCs w:val="18"/>
                <w:lang w:val="fr-CD" w:eastAsia="en-US"/>
              </w:rPr>
              <w:t>d</w:t>
            </w:r>
            <w:r w:rsidRPr="00705F1A">
              <w:rPr>
                <w:color w:val="auto"/>
                <w:sz w:val="18"/>
                <w:szCs w:val="18"/>
                <w:lang w:val="fr-CD" w:eastAsia="en-US"/>
              </w:rPr>
              <w:t>e</w:t>
            </w:r>
            <w:r w:rsidRPr="00705F1A">
              <w:rPr>
                <w:rFonts w:eastAsia="Times New Roman"/>
                <w:color w:val="auto"/>
                <w:spacing w:val="3"/>
                <w:sz w:val="18"/>
                <w:szCs w:val="18"/>
                <w:lang w:val="fr-CD" w:eastAsia="en-US"/>
              </w:rPr>
              <w:t xml:space="preserve"> </w:t>
            </w:r>
            <w:r w:rsidRPr="00705F1A">
              <w:rPr>
                <w:color w:val="auto"/>
                <w:sz w:val="18"/>
                <w:szCs w:val="18"/>
                <w:lang w:val="fr-CD" w:eastAsia="en-US"/>
              </w:rPr>
              <w:t>p</w:t>
            </w:r>
            <w:r w:rsidRPr="00705F1A">
              <w:rPr>
                <w:color w:val="auto"/>
                <w:spacing w:val="2"/>
                <w:sz w:val="18"/>
                <w:szCs w:val="18"/>
                <w:lang w:val="fr-CD" w:eastAsia="en-US"/>
              </w:rPr>
              <w:t>r</w:t>
            </w:r>
            <w:r w:rsidRPr="00705F1A">
              <w:rPr>
                <w:color w:val="auto"/>
                <w:spacing w:val="-2"/>
                <w:sz w:val="18"/>
                <w:szCs w:val="18"/>
                <w:lang w:val="fr-CD" w:eastAsia="en-US"/>
              </w:rPr>
              <w:t>i</w:t>
            </w:r>
            <w:r w:rsidRPr="00705F1A">
              <w:rPr>
                <w:color w:val="auto"/>
                <w:spacing w:val="1"/>
                <w:sz w:val="18"/>
                <w:szCs w:val="18"/>
                <w:lang w:val="fr-CD" w:eastAsia="en-US"/>
              </w:rPr>
              <w:t>s</w:t>
            </w:r>
            <w:r w:rsidRPr="00705F1A">
              <w:rPr>
                <w:color w:val="auto"/>
                <w:sz w:val="18"/>
                <w:szCs w:val="18"/>
                <w:lang w:val="fr-CD" w:eastAsia="en-US"/>
              </w:rPr>
              <w:t>e</w:t>
            </w:r>
            <w:r w:rsidRPr="00705F1A">
              <w:rPr>
                <w:rFonts w:eastAsia="Times New Roman"/>
                <w:color w:val="auto"/>
                <w:spacing w:val="12"/>
                <w:sz w:val="18"/>
                <w:szCs w:val="18"/>
                <w:lang w:val="fr-CD" w:eastAsia="en-US"/>
              </w:rPr>
              <w:t xml:space="preserve"> </w:t>
            </w:r>
            <w:r w:rsidRPr="00705F1A">
              <w:rPr>
                <w:color w:val="auto"/>
                <w:spacing w:val="-2"/>
                <w:w w:val="104"/>
                <w:sz w:val="18"/>
                <w:szCs w:val="18"/>
                <w:lang w:val="fr-CD" w:eastAsia="en-US"/>
              </w:rPr>
              <w:t>e</w:t>
            </w:r>
            <w:r w:rsidRPr="00705F1A">
              <w:rPr>
                <w:color w:val="auto"/>
                <w:w w:val="104"/>
                <w:sz w:val="18"/>
                <w:szCs w:val="18"/>
                <w:lang w:val="fr-CD" w:eastAsia="en-US"/>
              </w:rPr>
              <w:t>n</w:t>
            </w:r>
            <w:r w:rsidRPr="00705F1A">
              <w:rPr>
                <w:rFonts w:eastAsia="Times New Roman"/>
                <w:color w:val="auto"/>
                <w:w w:val="104"/>
                <w:sz w:val="18"/>
                <w:szCs w:val="18"/>
                <w:lang w:val="fr-CD" w:eastAsia="en-US"/>
              </w:rPr>
              <w:t xml:space="preserve"> </w:t>
            </w:r>
            <w:r w:rsidRPr="00705F1A">
              <w:rPr>
                <w:color w:val="auto"/>
                <w:sz w:val="18"/>
                <w:szCs w:val="18"/>
                <w:lang w:val="fr-CD" w:eastAsia="en-US"/>
              </w:rPr>
              <w:t>c</w:t>
            </w:r>
            <w:r w:rsidRPr="00705F1A">
              <w:rPr>
                <w:color w:val="auto"/>
                <w:spacing w:val="-1"/>
                <w:sz w:val="18"/>
                <w:szCs w:val="18"/>
                <w:lang w:val="fr-CD" w:eastAsia="en-US"/>
              </w:rPr>
              <w:t>om</w:t>
            </w:r>
            <w:r w:rsidRPr="00705F1A">
              <w:rPr>
                <w:color w:val="auto"/>
                <w:sz w:val="18"/>
                <w:szCs w:val="18"/>
                <w:lang w:val="fr-CD" w:eastAsia="en-US"/>
              </w:rPr>
              <w:t>p</w:t>
            </w:r>
            <w:r w:rsidRPr="00705F1A">
              <w:rPr>
                <w:color w:val="auto"/>
                <w:spacing w:val="2"/>
                <w:sz w:val="18"/>
                <w:szCs w:val="18"/>
                <w:lang w:val="fr-CD" w:eastAsia="en-US"/>
              </w:rPr>
              <w:t>t</w:t>
            </w:r>
            <w:r w:rsidRPr="00705F1A">
              <w:rPr>
                <w:color w:val="auto"/>
                <w:sz w:val="18"/>
                <w:szCs w:val="18"/>
                <w:lang w:val="fr-CD" w:eastAsia="en-US"/>
              </w:rPr>
              <w:t>e</w:t>
            </w:r>
            <w:r w:rsidRPr="00705F1A">
              <w:rPr>
                <w:rFonts w:eastAsia="Times New Roman"/>
                <w:color w:val="auto"/>
                <w:spacing w:val="18"/>
                <w:sz w:val="18"/>
                <w:szCs w:val="18"/>
                <w:lang w:val="fr-CD" w:eastAsia="en-US"/>
              </w:rPr>
              <w:t xml:space="preserve"> </w:t>
            </w:r>
            <w:r w:rsidRPr="00705F1A">
              <w:rPr>
                <w:color w:val="auto"/>
                <w:w w:val="104"/>
                <w:sz w:val="18"/>
                <w:szCs w:val="18"/>
                <w:lang w:val="fr-CD" w:eastAsia="en-US"/>
              </w:rPr>
              <w:t>des</w:t>
            </w:r>
            <w:r w:rsidRPr="00705F1A">
              <w:rPr>
                <w:rFonts w:eastAsia="Times New Roman"/>
                <w:color w:val="auto"/>
                <w:w w:val="104"/>
                <w:sz w:val="18"/>
                <w:szCs w:val="18"/>
                <w:lang w:val="fr-CD" w:eastAsia="en-US"/>
              </w:rPr>
              <w:t xml:space="preserve"> </w:t>
            </w:r>
            <w:r w:rsidRPr="00705F1A">
              <w:rPr>
                <w:color w:val="auto"/>
                <w:spacing w:val="-1"/>
                <w:sz w:val="18"/>
                <w:szCs w:val="18"/>
                <w:lang w:val="fr-CD" w:eastAsia="en-US"/>
              </w:rPr>
              <w:t>r</w:t>
            </w:r>
            <w:r w:rsidRPr="00705F1A">
              <w:rPr>
                <w:color w:val="auto"/>
                <w:spacing w:val="-2"/>
                <w:sz w:val="18"/>
                <w:szCs w:val="18"/>
                <w:lang w:val="fr-CD" w:eastAsia="en-US"/>
              </w:rPr>
              <w:t>e</w:t>
            </w:r>
            <w:r w:rsidRPr="00705F1A">
              <w:rPr>
                <w:color w:val="auto"/>
                <w:sz w:val="18"/>
                <w:szCs w:val="18"/>
                <w:lang w:val="fr-CD" w:eastAsia="en-US"/>
              </w:rPr>
              <w:t>c</w:t>
            </w:r>
            <w:r w:rsidRPr="00705F1A">
              <w:rPr>
                <w:color w:val="auto"/>
                <w:spacing w:val="2"/>
                <w:sz w:val="18"/>
                <w:szCs w:val="18"/>
                <w:lang w:val="fr-CD" w:eastAsia="en-US"/>
              </w:rPr>
              <w:t>o</w:t>
            </w:r>
            <w:r w:rsidRPr="00705F1A">
              <w:rPr>
                <w:color w:val="auto"/>
                <w:spacing w:val="1"/>
                <w:sz w:val="18"/>
                <w:szCs w:val="18"/>
                <w:lang w:val="fr-CD" w:eastAsia="en-US"/>
              </w:rPr>
              <w:t>mm</w:t>
            </w:r>
            <w:r w:rsidRPr="00705F1A">
              <w:rPr>
                <w:color w:val="auto"/>
                <w:spacing w:val="-3"/>
                <w:sz w:val="18"/>
                <w:szCs w:val="18"/>
                <w:lang w:val="fr-CD" w:eastAsia="en-US"/>
              </w:rPr>
              <w:t>a</w:t>
            </w:r>
            <w:r w:rsidRPr="00705F1A">
              <w:rPr>
                <w:color w:val="auto"/>
                <w:spacing w:val="2"/>
                <w:sz w:val="18"/>
                <w:szCs w:val="18"/>
                <w:lang w:val="fr-CD" w:eastAsia="en-US"/>
              </w:rPr>
              <w:t>n</w:t>
            </w:r>
            <w:r w:rsidRPr="00705F1A">
              <w:rPr>
                <w:color w:val="auto"/>
                <w:sz w:val="18"/>
                <w:szCs w:val="18"/>
                <w:lang w:val="fr-CD" w:eastAsia="en-US"/>
              </w:rPr>
              <w:t>d</w:t>
            </w:r>
            <w:r w:rsidRPr="00705F1A">
              <w:rPr>
                <w:color w:val="auto"/>
                <w:spacing w:val="-1"/>
                <w:sz w:val="18"/>
                <w:szCs w:val="18"/>
                <w:lang w:val="fr-CD" w:eastAsia="en-US"/>
              </w:rPr>
              <w:t>a</w:t>
            </w:r>
            <w:r w:rsidRPr="00705F1A">
              <w:rPr>
                <w:color w:val="auto"/>
                <w:sz w:val="18"/>
                <w:szCs w:val="18"/>
                <w:lang w:val="fr-CD" w:eastAsia="en-US"/>
              </w:rPr>
              <w:t>ti</w:t>
            </w:r>
            <w:r w:rsidRPr="00705F1A">
              <w:rPr>
                <w:color w:val="auto"/>
                <w:spacing w:val="-1"/>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s</w:t>
            </w:r>
            <w:r w:rsidRPr="00705F1A">
              <w:rPr>
                <w:rFonts w:eastAsia="Times New Roman"/>
                <w:color w:val="auto"/>
                <w:sz w:val="18"/>
                <w:szCs w:val="18"/>
                <w:lang w:val="fr-CD" w:eastAsia="en-US"/>
              </w:rPr>
              <w:t xml:space="preserve"> </w:t>
            </w:r>
            <w:r w:rsidRPr="00705F1A">
              <w:rPr>
                <w:color w:val="auto"/>
                <w:spacing w:val="2"/>
                <w:w w:val="104"/>
                <w:sz w:val="18"/>
                <w:szCs w:val="18"/>
                <w:lang w:val="fr-CD" w:eastAsia="en-US"/>
              </w:rPr>
              <w:t>d</w:t>
            </w:r>
            <w:r w:rsidRPr="00705F1A">
              <w:rPr>
                <w:color w:val="auto"/>
                <w:spacing w:val="-2"/>
                <w:w w:val="104"/>
                <w:sz w:val="18"/>
                <w:szCs w:val="18"/>
                <w:lang w:val="fr-CD" w:eastAsia="en-US"/>
              </w:rPr>
              <w:t>e</w:t>
            </w:r>
            <w:r w:rsidRPr="00705F1A">
              <w:rPr>
                <w:color w:val="auto"/>
                <w:w w:val="104"/>
                <w:sz w:val="18"/>
                <w:szCs w:val="18"/>
                <w:lang w:val="fr-CD" w:eastAsia="en-US"/>
              </w:rPr>
              <w:t>s</w:t>
            </w:r>
            <w:r w:rsidRPr="00705F1A">
              <w:rPr>
                <w:rFonts w:eastAsia="Times New Roman"/>
                <w:color w:val="auto"/>
                <w:w w:val="104"/>
                <w:sz w:val="18"/>
                <w:szCs w:val="18"/>
                <w:lang w:val="fr-CD" w:eastAsia="en-US"/>
              </w:rPr>
              <w:t xml:space="preserve"> </w:t>
            </w:r>
            <w:r w:rsidRPr="00705F1A">
              <w:rPr>
                <w:color w:val="auto"/>
                <w:sz w:val="18"/>
                <w:szCs w:val="18"/>
                <w:lang w:val="fr-CD" w:eastAsia="en-US"/>
              </w:rPr>
              <w:t>c</w:t>
            </w:r>
            <w:r w:rsidRPr="00705F1A">
              <w:rPr>
                <w:color w:val="auto"/>
                <w:spacing w:val="-1"/>
                <w:sz w:val="18"/>
                <w:szCs w:val="18"/>
                <w:lang w:val="fr-CD" w:eastAsia="en-US"/>
              </w:rPr>
              <w:t>om</w:t>
            </w:r>
            <w:r w:rsidRPr="00705F1A">
              <w:rPr>
                <w:color w:val="auto"/>
                <w:sz w:val="18"/>
                <w:szCs w:val="18"/>
                <w:lang w:val="fr-CD" w:eastAsia="en-US"/>
              </w:rPr>
              <w:t>ités</w:t>
            </w:r>
            <w:r w:rsidRPr="00705F1A">
              <w:rPr>
                <w:rFonts w:eastAsia="Times New Roman"/>
                <w:color w:val="auto"/>
                <w:spacing w:val="22"/>
                <w:sz w:val="18"/>
                <w:szCs w:val="18"/>
                <w:lang w:val="fr-CD" w:eastAsia="en-US"/>
              </w:rPr>
              <w:t xml:space="preserve"> </w:t>
            </w:r>
            <w:r w:rsidRPr="00705F1A">
              <w:rPr>
                <w:color w:val="auto"/>
                <w:sz w:val="18"/>
                <w:szCs w:val="18"/>
                <w:lang w:val="fr-CD" w:eastAsia="en-US"/>
              </w:rPr>
              <w:t>de</w:t>
            </w:r>
            <w:r w:rsidRPr="00705F1A">
              <w:rPr>
                <w:rFonts w:eastAsia="Times New Roman"/>
                <w:color w:val="auto"/>
                <w:spacing w:val="3"/>
                <w:sz w:val="18"/>
                <w:szCs w:val="18"/>
                <w:lang w:val="fr-CD" w:eastAsia="en-US"/>
              </w:rPr>
              <w:t xml:space="preserve"> </w:t>
            </w:r>
            <w:r w:rsidRPr="00705F1A">
              <w:rPr>
                <w:color w:val="auto"/>
                <w:spacing w:val="2"/>
                <w:sz w:val="18"/>
                <w:szCs w:val="18"/>
                <w:lang w:val="fr-CD" w:eastAsia="en-US"/>
              </w:rPr>
              <w:t>p</w:t>
            </w:r>
            <w:r w:rsidRPr="00705F1A">
              <w:rPr>
                <w:color w:val="auto"/>
                <w:sz w:val="18"/>
                <w:szCs w:val="18"/>
                <w:lang w:val="fr-CD" w:eastAsia="en-US"/>
              </w:rPr>
              <w:t>i</w:t>
            </w:r>
            <w:r w:rsidRPr="00705F1A">
              <w:rPr>
                <w:color w:val="auto"/>
                <w:spacing w:val="-2"/>
                <w:sz w:val="18"/>
                <w:szCs w:val="18"/>
                <w:lang w:val="fr-CD" w:eastAsia="en-US"/>
              </w:rPr>
              <w:t>l</w:t>
            </w:r>
            <w:r w:rsidRPr="00705F1A">
              <w:rPr>
                <w:color w:val="auto"/>
                <w:spacing w:val="2"/>
                <w:sz w:val="18"/>
                <w:szCs w:val="18"/>
                <w:lang w:val="fr-CD" w:eastAsia="en-US"/>
              </w:rPr>
              <w:t>ot</w:t>
            </w:r>
            <w:r w:rsidRPr="00705F1A">
              <w:rPr>
                <w:color w:val="auto"/>
                <w:spacing w:val="-1"/>
                <w:sz w:val="18"/>
                <w:szCs w:val="18"/>
                <w:lang w:val="fr-CD" w:eastAsia="en-US"/>
              </w:rPr>
              <w:t>a</w:t>
            </w:r>
            <w:r w:rsidRPr="00705F1A">
              <w:rPr>
                <w:color w:val="auto"/>
                <w:spacing w:val="-2"/>
                <w:sz w:val="18"/>
                <w:szCs w:val="18"/>
                <w:lang w:val="fr-CD" w:eastAsia="en-US"/>
              </w:rPr>
              <w:t>g</w:t>
            </w:r>
            <w:r w:rsidRPr="00705F1A">
              <w:rPr>
                <w:color w:val="auto"/>
                <w:sz w:val="18"/>
                <w:szCs w:val="18"/>
                <w:lang w:val="fr-CD" w:eastAsia="en-US"/>
              </w:rPr>
              <w:t>e</w:t>
            </w:r>
            <w:r w:rsidRPr="00705F1A">
              <w:rPr>
                <w:rFonts w:eastAsia="Times New Roman"/>
                <w:color w:val="auto"/>
                <w:spacing w:val="22"/>
                <w:sz w:val="18"/>
                <w:szCs w:val="18"/>
                <w:lang w:val="fr-CD" w:eastAsia="en-US"/>
              </w:rPr>
              <w:t xml:space="preserve"> </w:t>
            </w:r>
            <w:r w:rsidRPr="00705F1A">
              <w:rPr>
                <w:color w:val="auto"/>
                <w:w w:val="104"/>
                <w:sz w:val="18"/>
                <w:szCs w:val="18"/>
                <w:lang w:val="fr-CD" w:eastAsia="en-US"/>
              </w:rPr>
              <w:t>des</w:t>
            </w:r>
            <w:r w:rsidRPr="00705F1A">
              <w:rPr>
                <w:rFonts w:eastAsia="Times New Roman"/>
                <w:color w:val="auto"/>
                <w:w w:val="104"/>
                <w:sz w:val="18"/>
                <w:szCs w:val="18"/>
                <w:lang w:val="fr-CD" w:eastAsia="en-US"/>
              </w:rPr>
              <w:t xml:space="preserve"> </w:t>
            </w:r>
            <w:r w:rsidRPr="00705F1A">
              <w:rPr>
                <w:color w:val="auto"/>
                <w:w w:val="104"/>
                <w:sz w:val="18"/>
                <w:szCs w:val="18"/>
                <w:lang w:val="fr-CD" w:eastAsia="en-US"/>
              </w:rPr>
              <w:t>p</w:t>
            </w:r>
            <w:r w:rsidRPr="00705F1A">
              <w:rPr>
                <w:color w:val="auto"/>
                <w:spacing w:val="-1"/>
                <w:w w:val="104"/>
                <w:sz w:val="18"/>
                <w:szCs w:val="18"/>
                <w:lang w:val="fr-CD" w:eastAsia="en-US"/>
              </w:rPr>
              <w:t>r</w:t>
            </w:r>
            <w:r w:rsidRPr="00705F1A">
              <w:rPr>
                <w:color w:val="auto"/>
                <w:spacing w:val="2"/>
                <w:w w:val="104"/>
                <w:sz w:val="18"/>
                <w:szCs w:val="18"/>
                <w:lang w:val="fr-CD" w:eastAsia="en-US"/>
              </w:rPr>
              <w:t>o</w:t>
            </w:r>
            <w:r w:rsidRPr="00705F1A">
              <w:rPr>
                <w:color w:val="auto"/>
                <w:spacing w:val="-2"/>
                <w:w w:val="104"/>
                <w:sz w:val="18"/>
                <w:szCs w:val="18"/>
                <w:lang w:val="fr-CD" w:eastAsia="en-US"/>
              </w:rPr>
              <w:t>g</w:t>
            </w:r>
            <w:r w:rsidRPr="00705F1A">
              <w:rPr>
                <w:color w:val="auto"/>
                <w:spacing w:val="2"/>
                <w:w w:val="104"/>
                <w:sz w:val="18"/>
                <w:szCs w:val="18"/>
                <w:lang w:val="fr-CD" w:eastAsia="en-US"/>
              </w:rPr>
              <w:t>r</w:t>
            </w:r>
            <w:r w:rsidRPr="00705F1A">
              <w:rPr>
                <w:color w:val="auto"/>
                <w:spacing w:val="-1"/>
                <w:w w:val="104"/>
                <w:sz w:val="18"/>
                <w:szCs w:val="18"/>
                <w:lang w:val="fr-CD" w:eastAsia="en-US"/>
              </w:rPr>
              <w:t>am</w:t>
            </w:r>
            <w:r w:rsidRPr="00705F1A">
              <w:rPr>
                <w:color w:val="auto"/>
                <w:spacing w:val="1"/>
                <w:w w:val="104"/>
                <w:sz w:val="18"/>
                <w:szCs w:val="18"/>
                <w:lang w:val="fr-CD" w:eastAsia="en-US"/>
              </w:rPr>
              <w:t>m</w:t>
            </w:r>
            <w:r w:rsidRPr="00705F1A">
              <w:rPr>
                <w:color w:val="auto"/>
                <w:w w:val="104"/>
                <w:sz w:val="18"/>
                <w:szCs w:val="18"/>
                <w:lang w:val="fr-CD" w:eastAsia="en-US"/>
              </w:rPr>
              <w:t>es</w:t>
            </w:r>
          </w:p>
          <w:p w14:paraId="19E08AA9" w14:textId="77777777" w:rsidR="00907475" w:rsidRPr="00705F1A" w:rsidRDefault="00907475" w:rsidP="00970EE2">
            <w:pPr>
              <w:widowControl w:val="0"/>
              <w:spacing w:after="0" w:line="0" w:lineRule="atLeast"/>
              <w:ind w:left="100" w:right="114" w:firstLine="0"/>
              <w:jc w:val="left"/>
              <w:rPr>
                <w:color w:val="auto"/>
                <w:sz w:val="18"/>
                <w:szCs w:val="18"/>
                <w:lang w:val="fr-CD" w:eastAsia="en-US"/>
              </w:rPr>
            </w:pPr>
            <w:r w:rsidRPr="00705F1A">
              <w:rPr>
                <w:color w:val="auto"/>
                <w:spacing w:val="1"/>
                <w:sz w:val="18"/>
                <w:szCs w:val="18"/>
                <w:lang w:val="fr-CD" w:eastAsia="en-US"/>
              </w:rPr>
              <w:t>(</w:t>
            </w:r>
            <w:proofErr w:type="gramStart"/>
            <w:r w:rsidRPr="00705F1A">
              <w:rPr>
                <w:color w:val="auto"/>
                <w:spacing w:val="-1"/>
                <w:sz w:val="18"/>
                <w:szCs w:val="18"/>
                <w:lang w:val="fr-CD" w:eastAsia="en-US"/>
              </w:rPr>
              <w:t>c</w:t>
            </w:r>
            <w:r w:rsidRPr="00705F1A">
              <w:rPr>
                <w:color w:val="auto"/>
                <w:sz w:val="18"/>
                <w:szCs w:val="18"/>
                <w:lang w:val="fr-CD" w:eastAsia="en-US"/>
              </w:rPr>
              <w:t>o</w:t>
            </w:r>
            <w:r w:rsidRPr="00705F1A">
              <w:rPr>
                <w:color w:val="auto"/>
                <w:spacing w:val="2"/>
                <w:sz w:val="18"/>
                <w:szCs w:val="18"/>
                <w:lang w:val="fr-CD" w:eastAsia="en-US"/>
              </w:rPr>
              <w:t>n</w:t>
            </w:r>
            <w:r w:rsidRPr="00705F1A">
              <w:rPr>
                <w:color w:val="auto"/>
                <w:sz w:val="18"/>
                <w:szCs w:val="18"/>
                <w:lang w:val="fr-CD" w:eastAsia="en-US"/>
              </w:rPr>
              <w:t>tri</w:t>
            </w:r>
            <w:r w:rsidRPr="00705F1A">
              <w:rPr>
                <w:color w:val="auto"/>
                <w:spacing w:val="2"/>
                <w:sz w:val="18"/>
                <w:szCs w:val="18"/>
                <w:lang w:val="fr-CD" w:eastAsia="en-US"/>
              </w:rPr>
              <w:t>b</w:t>
            </w:r>
            <w:r w:rsidRPr="00705F1A">
              <w:rPr>
                <w:color w:val="auto"/>
                <w:sz w:val="18"/>
                <w:szCs w:val="18"/>
                <w:lang w:val="fr-CD" w:eastAsia="en-US"/>
              </w:rPr>
              <w:t>ue</w:t>
            </w:r>
            <w:proofErr w:type="gramEnd"/>
            <w:r w:rsidRPr="00705F1A">
              <w:rPr>
                <w:rFonts w:eastAsia="Times New Roman"/>
                <w:color w:val="auto"/>
                <w:spacing w:val="12"/>
                <w:sz w:val="18"/>
                <w:szCs w:val="18"/>
                <w:lang w:val="fr-CD" w:eastAsia="en-US"/>
              </w:rPr>
              <w:t xml:space="preserve"> </w:t>
            </w:r>
            <w:r w:rsidRPr="00705F1A">
              <w:rPr>
                <w:color w:val="auto"/>
                <w:sz w:val="18"/>
                <w:szCs w:val="18"/>
                <w:lang w:val="fr-CD" w:eastAsia="en-US"/>
              </w:rPr>
              <w:t>indi</w:t>
            </w:r>
            <w:r w:rsidRPr="00705F1A">
              <w:rPr>
                <w:color w:val="auto"/>
                <w:spacing w:val="3"/>
                <w:sz w:val="18"/>
                <w:szCs w:val="18"/>
                <w:lang w:val="fr-CD" w:eastAsia="en-US"/>
              </w:rPr>
              <w:t>r</w:t>
            </w:r>
            <w:r w:rsidRPr="00705F1A">
              <w:rPr>
                <w:color w:val="auto"/>
                <w:spacing w:val="-3"/>
                <w:sz w:val="18"/>
                <w:szCs w:val="18"/>
                <w:lang w:val="fr-CD" w:eastAsia="en-US"/>
              </w:rPr>
              <w:t>e</w:t>
            </w:r>
            <w:r w:rsidRPr="00705F1A">
              <w:rPr>
                <w:color w:val="auto"/>
                <w:spacing w:val="-1"/>
                <w:sz w:val="18"/>
                <w:szCs w:val="18"/>
                <w:lang w:val="fr-CD" w:eastAsia="en-US"/>
              </w:rPr>
              <w:t>c</w:t>
            </w:r>
            <w:r w:rsidRPr="00705F1A">
              <w:rPr>
                <w:color w:val="auto"/>
                <w:sz w:val="18"/>
                <w:szCs w:val="18"/>
                <w:lang w:val="fr-CD" w:eastAsia="en-US"/>
              </w:rPr>
              <w:t>t</w:t>
            </w:r>
            <w:r w:rsidRPr="00705F1A">
              <w:rPr>
                <w:color w:val="auto"/>
                <w:spacing w:val="-1"/>
                <w:sz w:val="18"/>
                <w:szCs w:val="18"/>
                <w:lang w:val="fr-CD" w:eastAsia="en-US"/>
              </w:rPr>
              <w:t>e</w:t>
            </w:r>
            <w:r w:rsidRPr="00705F1A">
              <w:rPr>
                <w:color w:val="auto"/>
                <w:spacing w:val="3"/>
                <w:sz w:val="18"/>
                <w:szCs w:val="18"/>
                <w:lang w:val="fr-CD" w:eastAsia="en-US"/>
              </w:rPr>
              <w:t>m</w:t>
            </w:r>
            <w:r w:rsidRPr="00705F1A">
              <w:rPr>
                <w:color w:val="auto"/>
                <w:spacing w:val="-1"/>
                <w:sz w:val="18"/>
                <w:szCs w:val="18"/>
                <w:lang w:val="fr-CD" w:eastAsia="en-US"/>
              </w:rPr>
              <w:t>e</w:t>
            </w:r>
            <w:r w:rsidRPr="00705F1A">
              <w:rPr>
                <w:color w:val="auto"/>
                <w:sz w:val="18"/>
                <w:szCs w:val="18"/>
                <w:lang w:val="fr-CD" w:eastAsia="en-US"/>
              </w:rPr>
              <w:t>nt</w:t>
            </w:r>
            <w:r w:rsidRPr="00705F1A">
              <w:rPr>
                <w:rFonts w:eastAsia="Times New Roman"/>
                <w:color w:val="auto"/>
                <w:spacing w:val="16"/>
                <w:sz w:val="18"/>
                <w:szCs w:val="18"/>
                <w:lang w:val="fr-CD" w:eastAsia="en-US"/>
              </w:rPr>
              <w:t xml:space="preserve"> </w:t>
            </w:r>
            <w:r w:rsidRPr="00705F1A">
              <w:rPr>
                <w:color w:val="auto"/>
                <w:spacing w:val="2"/>
                <w:w w:val="111"/>
                <w:sz w:val="18"/>
                <w:szCs w:val="18"/>
                <w:lang w:val="fr-CD" w:eastAsia="en-US"/>
              </w:rPr>
              <w:t>a</w:t>
            </w:r>
            <w:r w:rsidRPr="00705F1A">
              <w:rPr>
                <w:color w:val="auto"/>
                <w:spacing w:val="-1"/>
                <w:w w:val="102"/>
                <w:sz w:val="18"/>
                <w:szCs w:val="18"/>
                <w:lang w:val="fr-CD" w:eastAsia="en-US"/>
              </w:rPr>
              <w:t>u</w:t>
            </w:r>
            <w:r w:rsidRPr="00705F1A">
              <w:rPr>
                <w:color w:val="auto"/>
                <w:w w:val="104"/>
                <w:sz w:val="18"/>
                <w:szCs w:val="18"/>
                <w:lang w:val="fr-CD" w:eastAsia="en-US"/>
              </w:rPr>
              <w:t>x</w:t>
            </w:r>
            <w:r w:rsidRPr="00705F1A">
              <w:rPr>
                <w:rFonts w:eastAsia="Times New Roman"/>
                <w:color w:val="auto"/>
                <w:w w:val="104"/>
                <w:sz w:val="18"/>
                <w:szCs w:val="18"/>
                <w:lang w:val="fr-CD" w:eastAsia="en-US"/>
              </w:rPr>
              <w:t xml:space="preserve"> </w:t>
            </w:r>
            <w:r w:rsidRPr="00705F1A">
              <w:rPr>
                <w:color w:val="auto"/>
                <w:sz w:val="18"/>
                <w:szCs w:val="18"/>
                <w:lang w:val="fr-CD" w:eastAsia="en-US"/>
              </w:rPr>
              <w:t>impa</w:t>
            </w:r>
            <w:r w:rsidRPr="00705F1A">
              <w:rPr>
                <w:color w:val="auto"/>
                <w:spacing w:val="-1"/>
                <w:sz w:val="18"/>
                <w:szCs w:val="18"/>
                <w:lang w:val="fr-CD" w:eastAsia="en-US"/>
              </w:rPr>
              <w:t>c</w:t>
            </w:r>
            <w:r w:rsidRPr="00705F1A">
              <w:rPr>
                <w:color w:val="auto"/>
                <w:spacing w:val="2"/>
                <w:sz w:val="18"/>
                <w:szCs w:val="18"/>
                <w:lang w:val="fr-CD" w:eastAsia="en-US"/>
              </w:rPr>
              <w:t>t</w:t>
            </w:r>
            <w:r w:rsidRPr="00705F1A">
              <w:rPr>
                <w:color w:val="auto"/>
                <w:sz w:val="18"/>
                <w:szCs w:val="18"/>
                <w:lang w:val="fr-CD" w:eastAsia="en-US"/>
              </w:rPr>
              <w:t>s</w:t>
            </w:r>
            <w:r w:rsidRPr="00705F1A">
              <w:rPr>
                <w:rFonts w:eastAsia="Times New Roman"/>
                <w:color w:val="auto"/>
                <w:spacing w:val="20"/>
                <w:sz w:val="18"/>
                <w:szCs w:val="18"/>
                <w:lang w:val="fr-CD" w:eastAsia="en-US"/>
              </w:rPr>
              <w:t xml:space="preserve"> </w:t>
            </w:r>
            <w:r w:rsidRPr="00705F1A">
              <w:rPr>
                <w:color w:val="auto"/>
                <w:sz w:val="18"/>
                <w:szCs w:val="18"/>
                <w:lang w:val="fr-CD" w:eastAsia="en-US"/>
              </w:rPr>
              <w:t>1</w:t>
            </w:r>
            <w:r w:rsidRPr="00705F1A">
              <w:rPr>
                <w:rFonts w:eastAsia="Times New Roman"/>
                <w:color w:val="auto"/>
                <w:spacing w:val="3"/>
                <w:sz w:val="18"/>
                <w:szCs w:val="18"/>
                <w:lang w:val="fr-CD" w:eastAsia="en-US"/>
              </w:rPr>
              <w:t xml:space="preserve"> </w:t>
            </w:r>
            <w:r w:rsidRPr="00705F1A">
              <w:rPr>
                <w:color w:val="auto"/>
                <w:spacing w:val="-1"/>
                <w:sz w:val="18"/>
                <w:szCs w:val="18"/>
                <w:lang w:val="fr-CD" w:eastAsia="en-US"/>
              </w:rPr>
              <w:t>e</w:t>
            </w:r>
            <w:r w:rsidRPr="00705F1A">
              <w:rPr>
                <w:color w:val="auto"/>
                <w:sz w:val="18"/>
                <w:szCs w:val="18"/>
                <w:lang w:val="fr-CD" w:eastAsia="en-US"/>
              </w:rPr>
              <w:t>t</w:t>
            </w:r>
            <w:r w:rsidRPr="00705F1A">
              <w:rPr>
                <w:rFonts w:eastAsia="Times New Roman"/>
                <w:color w:val="auto"/>
                <w:sz w:val="18"/>
                <w:szCs w:val="18"/>
                <w:lang w:val="fr-CD" w:eastAsia="en-US"/>
              </w:rPr>
              <w:t xml:space="preserve"> </w:t>
            </w:r>
            <w:r w:rsidRPr="00705F1A">
              <w:rPr>
                <w:color w:val="auto"/>
                <w:spacing w:val="1"/>
                <w:w w:val="104"/>
                <w:sz w:val="18"/>
                <w:szCs w:val="18"/>
                <w:lang w:val="fr-CD" w:eastAsia="en-US"/>
              </w:rPr>
              <w:t>2</w:t>
            </w:r>
            <w:r w:rsidRPr="00705F1A">
              <w:rPr>
                <w:color w:val="auto"/>
                <w:w w:val="104"/>
                <w:sz w:val="18"/>
                <w:szCs w:val="18"/>
                <w:lang w:val="fr-CD" w:eastAsia="en-US"/>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6343203"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N</w:t>
            </w:r>
            <w:r w:rsidRPr="00705F1A">
              <w:rPr>
                <w:color w:val="auto"/>
                <w:w w:val="104"/>
                <w:sz w:val="18"/>
                <w:szCs w:val="18"/>
                <w:lang w:val="fr-CD" w:eastAsia="en-US"/>
              </w:rPr>
              <w:t>/A</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14:paraId="2B6F74E8"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pacing w:val="-1"/>
                <w:w w:val="104"/>
                <w:sz w:val="18"/>
                <w:szCs w:val="18"/>
                <w:lang w:val="fr-CD" w:eastAsia="en-US"/>
              </w:rPr>
              <w:t>1</w:t>
            </w:r>
            <w:r w:rsidRPr="00705F1A">
              <w:rPr>
                <w:color w:val="auto"/>
                <w:spacing w:val="3"/>
                <w:w w:val="104"/>
                <w:sz w:val="18"/>
                <w:szCs w:val="18"/>
                <w:lang w:val="fr-CD" w:eastAsia="en-US"/>
              </w:rPr>
              <w:t>0</w:t>
            </w:r>
            <w:r w:rsidRPr="00705F1A">
              <w:rPr>
                <w:color w:val="auto"/>
                <w:spacing w:val="-1"/>
                <w:w w:val="104"/>
                <w:sz w:val="18"/>
                <w:szCs w:val="18"/>
                <w:lang w:val="fr-CD" w:eastAsia="en-US"/>
              </w:rPr>
              <w:t>0</w:t>
            </w:r>
            <w:r w:rsidRPr="00705F1A">
              <w:rPr>
                <w:color w:val="auto"/>
                <w:w w:val="104"/>
                <w:sz w:val="18"/>
                <w:szCs w:val="18"/>
                <w:lang w:val="fr-CD" w:eastAsia="en-US"/>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B4B78B1" w14:textId="4886D996" w:rsidR="00907475" w:rsidRPr="00705F1A" w:rsidRDefault="00907475" w:rsidP="00970EE2">
            <w:pPr>
              <w:widowControl w:val="0"/>
              <w:spacing w:after="0" w:line="0" w:lineRule="atLeast"/>
              <w:ind w:left="97" w:right="-20" w:firstLine="0"/>
              <w:jc w:val="left"/>
              <w:rPr>
                <w:rFonts w:eastAsia="Meiryo UI"/>
                <w:color w:val="auto"/>
                <w:sz w:val="18"/>
                <w:szCs w:val="16"/>
                <w:lang w:val="fr-CD" w:eastAsia="ja-JP"/>
              </w:rPr>
            </w:pPr>
            <w:r w:rsidRPr="00705F1A">
              <w:rPr>
                <w:rFonts w:eastAsia="Meiryo UI"/>
                <w:color w:val="auto"/>
                <w:sz w:val="18"/>
                <w:szCs w:val="16"/>
                <w:lang w:val="fr-CD" w:eastAsia="ja-JP"/>
              </w:rPr>
              <w:t>Les recommandations du 6ème COPIL de juin 2022 ont été prises en compte à hauteur de 75%.</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196208ED" w14:textId="45C7E626" w:rsidR="00907475" w:rsidRPr="00705F1A" w:rsidRDefault="00907475" w:rsidP="00970EE2">
            <w:pPr>
              <w:widowControl w:val="0"/>
              <w:spacing w:after="0" w:line="0" w:lineRule="atLeast"/>
              <w:ind w:left="97" w:right="-20" w:firstLine="0"/>
              <w:jc w:val="left"/>
              <w:rPr>
                <w:color w:val="auto"/>
                <w:sz w:val="18"/>
                <w:szCs w:val="18"/>
                <w:lang w:val="fr-CD" w:eastAsia="en-US"/>
              </w:rPr>
            </w:pPr>
            <w:r w:rsidRPr="00705F1A">
              <w:rPr>
                <w:color w:val="auto"/>
                <w:sz w:val="18"/>
                <w:szCs w:val="18"/>
                <w:lang w:val="fr-CD" w:eastAsia="en-US"/>
              </w:rPr>
              <w:t>70%</w:t>
            </w:r>
          </w:p>
        </w:tc>
        <w:tc>
          <w:tcPr>
            <w:tcW w:w="2330" w:type="dxa"/>
            <w:tcBorders>
              <w:top w:val="single" w:sz="4" w:space="0" w:color="000000"/>
              <w:left w:val="single" w:sz="4" w:space="0" w:color="000000"/>
              <w:bottom w:val="single" w:sz="4" w:space="0" w:color="000000"/>
              <w:right w:val="single" w:sz="4" w:space="0" w:color="000000"/>
            </w:tcBorders>
          </w:tcPr>
          <w:p w14:paraId="10757E8E" w14:textId="77777777" w:rsidR="00907475" w:rsidRPr="00705F1A" w:rsidRDefault="00907475" w:rsidP="00970EE2">
            <w:pPr>
              <w:widowControl w:val="0"/>
              <w:spacing w:after="0" w:line="0" w:lineRule="atLeast"/>
              <w:ind w:left="97" w:right="-20" w:firstLine="0"/>
              <w:jc w:val="left"/>
              <w:rPr>
                <w:color w:val="auto"/>
                <w:sz w:val="18"/>
                <w:szCs w:val="18"/>
                <w:lang w:val="fr-CD" w:eastAsia="en-US"/>
              </w:rPr>
            </w:pPr>
          </w:p>
        </w:tc>
        <w:tc>
          <w:tcPr>
            <w:tcW w:w="1422" w:type="dxa"/>
            <w:tcBorders>
              <w:top w:val="single" w:sz="4" w:space="0" w:color="000000"/>
              <w:left w:val="single" w:sz="4" w:space="0" w:color="000000"/>
              <w:bottom w:val="single" w:sz="4" w:space="0" w:color="000000"/>
              <w:right w:val="single" w:sz="4" w:space="0" w:color="000000"/>
            </w:tcBorders>
          </w:tcPr>
          <w:p w14:paraId="5290E4DC" w14:textId="0C802B10" w:rsidR="00907475" w:rsidRPr="008C65B0" w:rsidRDefault="005C6960" w:rsidP="00970EE2">
            <w:pPr>
              <w:widowControl w:val="0"/>
              <w:spacing w:after="0" w:line="0" w:lineRule="atLeast"/>
              <w:ind w:left="97" w:right="-20" w:firstLine="0"/>
              <w:jc w:val="left"/>
              <w:rPr>
                <w:color w:val="FF0000"/>
                <w:sz w:val="18"/>
                <w:szCs w:val="18"/>
                <w:lang w:val="fr-CD" w:eastAsia="en-US"/>
              </w:rPr>
            </w:pPr>
            <w:r w:rsidRPr="00F33D34">
              <w:rPr>
                <w:color w:val="auto"/>
                <w:sz w:val="18"/>
                <w:szCs w:val="18"/>
                <w:lang w:val="fr-CD" w:eastAsia="en-US"/>
              </w:rPr>
              <w:t>Non</w:t>
            </w:r>
          </w:p>
        </w:tc>
      </w:tr>
    </w:tbl>
    <w:p w14:paraId="0C7EFC25" w14:textId="77777777" w:rsidR="004670C6" w:rsidRPr="00705F1A" w:rsidRDefault="004670C6" w:rsidP="004670C6">
      <w:pPr>
        <w:rPr>
          <w:color w:val="auto"/>
          <w:lang w:val="fr-CD"/>
        </w:rPr>
      </w:pPr>
    </w:p>
    <w:p w14:paraId="7585ADD0" w14:textId="77777777" w:rsidR="00651155" w:rsidRPr="00705F1A" w:rsidRDefault="00651155" w:rsidP="00651155">
      <w:pPr>
        <w:spacing w:line="240" w:lineRule="auto"/>
        <w:rPr>
          <w:rFonts w:asciiTheme="minorHAnsi" w:hAnsiTheme="minorHAnsi" w:cstheme="minorHAnsi"/>
          <w:color w:val="auto"/>
          <w:sz w:val="22"/>
          <w:lang w:val="fr-CD"/>
        </w:rPr>
      </w:pPr>
    </w:p>
    <w:p w14:paraId="2469F508" w14:textId="77777777" w:rsidR="00651155" w:rsidRPr="00705F1A" w:rsidRDefault="00651155" w:rsidP="00651155">
      <w:pPr>
        <w:rPr>
          <w:rFonts w:asciiTheme="minorHAnsi" w:eastAsia="Meiryo UI" w:hAnsiTheme="minorHAnsi" w:cstheme="minorHAnsi"/>
          <w:color w:val="auto"/>
          <w:szCs w:val="21"/>
          <w:lang w:val="fr-CD" w:eastAsia="ja-JP"/>
        </w:rPr>
      </w:pPr>
    </w:p>
    <w:p w14:paraId="0F5D41C0" w14:textId="5865EDFB" w:rsidR="004670C6" w:rsidRPr="00705F1A" w:rsidRDefault="004670C6" w:rsidP="00651155">
      <w:pPr>
        <w:spacing w:after="0" w:line="240" w:lineRule="auto"/>
        <w:ind w:left="0" w:right="0" w:firstLine="0"/>
        <w:jc w:val="left"/>
        <w:rPr>
          <w:rFonts w:asciiTheme="minorHAnsi" w:eastAsia="DengXian" w:hAnsiTheme="minorHAnsi" w:cstheme="minorHAnsi"/>
          <w:color w:val="auto"/>
          <w:sz w:val="22"/>
          <w:lang w:val="fr-CD"/>
        </w:rPr>
        <w:sectPr w:rsidR="004670C6" w:rsidRPr="00705F1A" w:rsidSect="00A14B7D">
          <w:headerReference w:type="default" r:id="rId24"/>
          <w:footerReference w:type="default" r:id="rId25"/>
          <w:pgSz w:w="16840" w:h="11900" w:orient="landscape" w:code="9"/>
          <w:pgMar w:top="1247" w:right="1134" w:bottom="1021" w:left="1021" w:header="794" w:footer="0" w:gutter="0"/>
          <w:cols w:space="720"/>
          <w:formProt w:val="0"/>
          <w:docGrid w:linePitch="286"/>
        </w:sectPr>
      </w:pPr>
    </w:p>
    <w:p w14:paraId="1F130199" w14:textId="77777777" w:rsidR="00651155" w:rsidRPr="00705F1A" w:rsidRDefault="00651155" w:rsidP="00A14B7D">
      <w:pPr>
        <w:pStyle w:val="Titre2"/>
        <w:numPr>
          <w:ilvl w:val="1"/>
          <w:numId w:val="22"/>
        </w:numPr>
        <w:tabs>
          <w:tab w:val="left" w:pos="567"/>
        </w:tabs>
        <w:spacing w:after="240"/>
        <w:rPr>
          <w:rFonts w:asciiTheme="minorHAnsi" w:hAnsiTheme="minorHAnsi" w:cstheme="minorHAnsi"/>
          <w:sz w:val="22"/>
          <w:szCs w:val="22"/>
          <w:lang w:val="fr-CD"/>
        </w:rPr>
      </w:pPr>
      <w:bookmarkStart w:id="149" w:name="_Toc127533558"/>
      <w:bookmarkEnd w:id="0"/>
      <w:r w:rsidRPr="00705F1A">
        <w:rPr>
          <w:rFonts w:asciiTheme="minorHAnsi" w:hAnsiTheme="minorHAnsi" w:cstheme="minorHAnsi"/>
          <w:b/>
          <w:color w:val="0070C0"/>
          <w:sz w:val="22"/>
          <w:szCs w:val="22"/>
          <w:lang w:val="fr-CD"/>
        </w:rPr>
        <w:lastRenderedPageBreak/>
        <w:t>Contribution du programme à l’atteinte des jalons de la Lettre d’intention</w:t>
      </w:r>
      <w:bookmarkEnd w:id="149"/>
    </w:p>
    <w:p w14:paraId="3131AB2E" w14:textId="45B3DE6B" w:rsidR="003B58E4" w:rsidRPr="00705F1A" w:rsidRDefault="00970EE2" w:rsidP="00970EE2">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14</w:t>
      </w:r>
      <w:r w:rsidRPr="00705F1A">
        <w:rPr>
          <w:b/>
          <w:color w:val="auto"/>
          <w:sz w:val="21"/>
          <w:szCs w:val="21"/>
          <w:lang w:val="fr-CD"/>
        </w:rPr>
        <w:fldChar w:fldCharType="end"/>
      </w:r>
      <w:r w:rsidRPr="00705F1A">
        <w:rPr>
          <w:b/>
          <w:color w:val="auto"/>
          <w:sz w:val="21"/>
          <w:szCs w:val="21"/>
          <w:lang w:val="fr-CD"/>
        </w:rPr>
        <w:t xml:space="preserve">  </w:t>
      </w:r>
      <w:r w:rsidR="0005392D" w:rsidRPr="00705F1A">
        <w:rPr>
          <w:b/>
          <w:color w:val="auto"/>
          <w:sz w:val="21"/>
          <w:szCs w:val="21"/>
          <w:lang w:val="fr-CD"/>
        </w:rPr>
        <w:t>Progrès vers les Jalons de la LOI</w:t>
      </w:r>
    </w:p>
    <w:p w14:paraId="270A0939" w14:textId="2F4DAF10" w:rsidR="00027EA7" w:rsidRPr="00705F1A" w:rsidRDefault="003B58E4" w:rsidP="004670C6">
      <w:pPr>
        <w:pStyle w:val="Lgende"/>
        <w:spacing w:after="0" w:line="0" w:lineRule="atLeast"/>
        <w:ind w:left="22" w:hanging="11"/>
        <w:jc w:val="right"/>
        <w:rPr>
          <w:b/>
          <w:i w:val="0"/>
          <w:color w:val="auto"/>
          <w:sz w:val="21"/>
          <w:szCs w:val="21"/>
          <w:lang w:val="fr-CD"/>
        </w:rPr>
      </w:pPr>
      <w:r w:rsidRPr="00705F1A">
        <w:rPr>
          <w:rFonts w:eastAsia="Times New Roman"/>
          <w:b/>
          <w:bCs/>
          <w:color w:val="auto"/>
          <w:lang w:val="fr-CD" w:eastAsia="fr-FR"/>
        </w:rPr>
        <w:t xml:space="preserve">Période de </w:t>
      </w:r>
      <w:proofErr w:type="gramStart"/>
      <w:r w:rsidRPr="00705F1A">
        <w:rPr>
          <w:rFonts w:eastAsia="Times New Roman"/>
          <w:b/>
          <w:bCs/>
          <w:color w:val="auto"/>
          <w:lang w:val="fr-CD" w:eastAsia="fr-FR"/>
        </w:rPr>
        <w:t>Janvier</w:t>
      </w:r>
      <w:proofErr w:type="gramEnd"/>
      <w:r w:rsidRPr="00705F1A">
        <w:rPr>
          <w:rFonts w:eastAsia="Times New Roman"/>
          <w:b/>
          <w:bCs/>
          <w:color w:val="auto"/>
          <w:lang w:val="fr-CD" w:eastAsia="fr-FR"/>
        </w:rPr>
        <w:t xml:space="preserve"> 2021 à </w:t>
      </w:r>
      <w:r w:rsidR="006C6D93" w:rsidRPr="00705F1A">
        <w:rPr>
          <w:rFonts w:eastAsia="Times New Roman"/>
          <w:b/>
          <w:bCs/>
          <w:color w:val="auto"/>
          <w:lang w:val="fr-CD" w:eastAsia="fr-FR"/>
        </w:rPr>
        <w:t>décembre</w:t>
      </w:r>
      <w:r w:rsidRPr="00705F1A">
        <w:rPr>
          <w:rFonts w:eastAsia="Times New Roman"/>
          <w:b/>
          <w:bCs/>
          <w:color w:val="auto"/>
          <w:lang w:val="fr-CD" w:eastAsia="fr-FR"/>
        </w:rPr>
        <w:t xml:space="preserve"> 2021</w:t>
      </w:r>
      <w:r w:rsidRPr="00705F1A">
        <w:rPr>
          <w:b/>
          <w:i w:val="0"/>
          <w:color w:val="auto"/>
          <w:sz w:val="21"/>
          <w:szCs w:val="21"/>
          <w:lang w:val="fr-CD"/>
        </w:rPr>
        <w:t xml:space="preserve"> </w:t>
      </w:r>
    </w:p>
    <w:tbl>
      <w:tblPr>
        <w:tblStyle w:val="Grilledutableau"/>
        <w:tblW w:w="15001" w:type="dxa"/>
        <w:tblInd w:w="20" w:type="dxa"/>
        <w:tblLook w:val="04A0" w:firstRow="1" w:lastRow="0" w:firstColumn="1" w:lastColumn="0" w:noHBand="0" w:noVBand="1"/>
      </w:tblPr>
      <w:tblGrid>
        <w:gridCol w:w="634"/>
        <w:gridCol w:w="2560"/>
        <w:gridCol w:w="2026"/>
        <w:gridCol w:w="2397"/>
        <w:gridCol w:w="2215"/>
        <w:gridCol w:w="2507"/>
        <w:gridCol w:w="2662"/>
      </w:tblGrid>
      <w:tr w:rsidR="001A06DC" w:rsidRPr="00705F1A" w14:paraId="16188B17" w14:textId="77777777" w:rsidTr="00F034B9">
        <w:trPr>
          <w:tblHeader/>
        </w:trPr>
        <w:tc>
          <w:tcPr>
            <w:tcW w:w="634" w:type="dxa"/>
            <w:vMerge w:val="restart"/>
            <w:shd w:val="clear" w:color="auto" w:fill="DEEAF6" w:themeFill="accent5" w:themeFillTint="33"/>
            <w:vAlign w:val="center"/>
          </w:tcPr>
          <w:p w14:paraId="76A14255" w14:textId="589C32C1" w:rsidR="008F5491" w:rsidRPr="00705F1A" w:rsidRDefault="008F5491" w:rsidP="00AC3883">
            <w:pPr>
              <w:spacing w:after="0" w:line="180" w:lineRule="exact"/>
              <w:ind w:left="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N°</w:t>
            </w:r>
          </w:p>
        </w:tc>
        <w:tc>
          <w:tcPr>
            <w:tcW w:w="2560" w:type="dxa"/>
            <w:vMerge w:val="restart"/>
            <w:shd w:val="clear" w:color="auto" w:fill="DEEAF6" w:themeFill="accent5" w:themeFillTint="33"/>
            <w:vAlign w:val="center"/>
          </w:tcPr>
          <w:p w14:paraId="237A9F42" w14:textId="06B2FED4" w:rsidR="008F5491" w:rsidRPr="00705F1A" w:rsidRDefault="008F5491" w:rsidP="00AC3883">
            <w:pPr>
              <w:spacing w:after="0" w:line="180" w:lineRule="exact"/>
              <w:ind w:left="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Descriptif du Jalon</w:t>
            </w:r>
          </w:p>
        </w:tc>
        <w:tc>
          <w:tcPr>
            <w:tcW w:w="2026" w:type="dxa"/>
            <w:vMerge w:val="restart"/>
            <w:shd w:val="clear" w:color="auto" w:fill="DEEAF6" w:themeFill="accent5" w:themeFillTint="33"/>
            <w:vAlign w:val="center"/>
          </w:tcPr>
          <w:p w14:paraId="323C5B81" w14:textId="11AD5026" w:rsidR="008F5491" w:rsidRPr="00705F1A" w:rsidRDefault="005C6960">
            <w:pPr>
              <w:spacing w:after="0" w:line="180" w:lineRule="exact"/>
              <w:ind w:left="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Objectifs</w:t>
            </w:r>
          </w:p>
        </w:tc>
        <w:tc>
          <w:tcPr>
            <w:tcW w:w="4612" w:type="dxa"/>
            <w:gridSpan w:val="2"/>
            <w:shd w:val="clear" w:color="auto" w:fill="DEEAF6" w:themeFill="accent5" w:themeFillTint="33"/>
            <w:vAlign w:val="center"/>
          </w:tcPr>
          <w:p w14:paraId="1E65006C" w14:textId="1822D3AA" w:rsidR="008F5491" w:rsidRPr="00705F1A" w:rsidRDefault="008F5491" w:rsidP="00AC3883">
            <w:pPr>
              <w:spacing w:after="0" w:line="180" w:lineRule="exact"/>
              <w:ind w:left="0" w:firstLine="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Progrès accomplis</w:t>
            </w:r>
          </w:p>
        </w:tc>
        <w:tc>
          <w:tcPr>
            <w:tcW w:w="2507" w:type="dxa"/>
            <w:vMerge w:val="restart"/>
            <w:shd w:val="clear" w:color="auto" w:fill="DEEAF6" w:themeFill="accent5" w:themeFillTint="33"/>
            <w:vAlign w:val="center"/>
          </w:tcPr>
          <w:p w14:paraId="23CE02B5" w14:textId="70695153" w:rsidR="008F5491" w:rsidRPr="00705F1A" w:rsidRDefault="008F5491" w:rsidP="00AC3883">
            <w:pPr>
              <w:spacing w:after="0" w:line="180" w:lineRule="exact"/>
              <w:ind w:left="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Points d’attention particulière</w:t>
            </w:r>
          </w:p>
        </w:tc>
        <w:tc>
          <w:tcPr>
            <w:tcW w:w="2662" w:type="dxa"/>
            <w:vMerge w:val="restart"/>
            <w:shd w:val="clear" w:color="auto" w:fill="DEEAF6" w:themeFill="accent5" w:themeFillTint="33"/>
            <w:vAlign w:val="center"/>
          </w:tcPr>
          <w:p w14:paraId="314A9A91" w14:textId="1D91AFF2" w:rsidR="008F5491" w:rsidRPr="00705F1A" w:rsidRDefault="008F5491" w:rsidP="00AC3883">
            <w:pPr>
              <w:spacing w:after="0" w:line="180" w:lineRule="exact"/>
              <w:ind w:left="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Solutions proposées</w:t>
            </w:r>
          </w:p>
        </w:tc>
      </w:tr>
      <w:tr w:rsidR="001A06DC" w:rsidRPr="00705F1A" w14:paraId="2071639D" w14:textId="77777777" w:rsidTr="00F034B9">
        <w:trPr>
          <w:tblHeader/>
        </w:trPr>
        <w:tc>
          <w:tcPr>
            <w:tcW w:w="634" w:type="dxa"/>
            <w:vMerge/>
            <w:shd w:val="clear" w:color="auto" w:fill="DEEAF6" w:themeFill="accent5" w:themeFillTint="33"/>
            <w:vAlign w:val="center"/>
          </w:tcPr>
          <w:p w14:paraId="6A59C3F9" w14:textId="268F0AC0" w:rsidR="008F5491" w:rsidRPr="00705F1A" w:rsidRDefault="008F5491" w:rsidP="00AC3883">
            <w:pPr>
              <w:spacing w:after="0" w:line="180" w:lineRule="exact"/>
              <w:ind w:left="0" w:firstLine="0"/>
              <w:jc w:val="center"/>
              <w:rPr>
                <w:rFonts w:asciiTheme="minorHAnsi" w:hAnsiTheme="minorHAnsi" w:cstheme="minorHAnsi"/>
                <w:color w:val="auto"/>
                <w:sz w:val="18"/>
                <w:szCs w:val="18"/>
                <w:lang w:val="fr-CD"/>
              </w:rPr>
            </w:pPr>
          </w:p>
        </w:tc>
        <w:tc>
          <w:tcPr>
            <w:tcW w:w="2560" w:type="dxa"/>
            <w:vMerge/>
            <w:shd w:val="clear" w:color="auto" w:fill="DEEAF6" w:themeFill="accent5" w:themeFillTint="33"/>
            <w:vAlign w:val="center"/>
          </w:tcPr>
          <w:p w14:paraId="10C00C50" w14:textId="4A004063" w:rsidR="008F5491" w:rsidRPr="00705F1A" w:rsidRDefault="008F5491" w:rsidP="00AC3883">
            <w:pPr>
              <w:spacing w:after="0" w:line="180" w:lineRule="exact"/>
              <w:ind w:left="0" w:firstLine="0"/>
              <w:jc w:val="center"/>
              <w:rPr>
                <w:rFonts w:asciiTheme="minorHAnsi" w:hAnsiTheme="minorHAnsi" w:cstheme="minorHAnsi"/>
                <w:color w:val="auto"/>
                <w:sz w:val="18"/>
                <w:szCs w:val="18"/>
                <w:lang w:val="fr-CD"/>
              </w:rPr>
            </w:pPr>
          </w:p>
        </w:tc>
        <w:tc>
          <w:tcPr>
            <w:tcW w:w="2026" w:type="dxa"/>
            <w:vMerge/>
            <w:shd w:val="clear" w:color="auto" w:fill="DEEAF6" w:themeFill="accent5" w:themeFillTint="33"/>
            <w:vAlign w:val="center"/>
          </w:tcPr>
          <w:p w14:paraId="32A51F45" w14:textId="310D4B0C" w:rsidR="008F5491" w:rsidRPr="00705F1A" w:rsidRDefault="008F5491" w:rsidP="00AC3883">
            <w:pPr>
              <w:spacing w:after="0" w:line="180" w:lineRule="exact"/>
              <w:ind w:left="0" w:firstLine="0"/>
              <w:jc w:val="center"/>
              <w:rPr>
                <w:rFonts w:asciiTheme="minorHAnsi" w:hAnsiTheme="minorHAnsi" w:cstheme="minorHAnsi"/>
                <w:color w:val="auto"/>
                <w:sz w:val="18"/>
                <w:szCs w:val="18"/>
                <w:lang w:val="fr-CD"/>
              </w:rPr>
            </w:pPr>
          </w:p>
        </w:tc>
        <w:tc>
          <w:tcPr>
            <w:tcW w:w="2397" w:type="dxa"/>
            <w:shd w:val="clear" w:color="auto" w:fill="DEEAF6" w:themeFill="accent5" w:themeFillTint="33"/>
            <w:vAlign w:val="center"/>
          </w:tcPr>
          <w:p w14:paraId="4BA66FF6" w14:textId="77777777" w:rsidR="00083799" w:rsidRPr="00705F1A" w:rsidRDefault="008F5491" w:rsidP="00B63A71">
            <w:pPr>
              <w:spacing w:after="0" w:line="180" w:lineRule="exact"/>
              <w:ind w:left="0" w:firstLine="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 xml:space="preserve">Sur la période de </w:t>
            </w:r>
            <w:proofErr w:type="spellStart"/>
            <w:r w:rsidRPr="00705F1A">
              <w:rPr>
                <w:rFonts w:asciiTheme="minorHAnsi" w:eastAsia="Times New Roman" w:hAnsiTheme="minorHAnsi" w:cstheme="minorHAnsi"/>
                <w:b/>
                <w:bCs/>
                <w:color w:val="auto"/>
                <w:sz w:val="18"/>
                <w:szCs w:val="18"/>
                <w:lang w:val="fr-CD" w:eastAsia="fr-FR"/>
              </w:rPr>
              <w:t>reporting</w:t>
            </w:r>
            <w:proofErr w:type="spellEnd"/>
            <w:r w:rsidRPr="00705F1A">
              <w:rPr>
                <w:rFonts w:asciiTheme="minorHAnsi" w:eastAsia="Times New Roman" w:hAnsiTheme="minorHAnsi" w:cstheme="minorHAnsi"/>
                <w:b/>
                <w:bCs/>
                <w:color w:val="auto"/>
                <w:sz w:val="18"/>
                <w:szCs w:val="18"/>
                <w:lang w:val="fr-CD" w:eastAsia="fr-FR"/>
              </w:rPr>
              <w:t xml:space="preserve"> </w:t>
            </w:r>
          </w:p>
          <w:p w14:paraId="03AD7B7A" w14:textId="40E8732F" w:rsidR="008F5491" w:rsidRPr="00705F1A" w:rsidRDefault="008F5491">
            <w:pPr>
              <w:spacing w:after="0" w:line="180" w:lineRule="exact"/>
              <w:ind w:left="0" w:firstLine="0"/>
              <w:jc w:val="center"/>
              <w:rPr>
                <w:rFonts w:asciiTheme="minorHAnsi" w:hAnsiTheme="minorHAnsi" w:cstheme="minorHAnsi"/>
                <w:color w:val="auto"/>
                <w:sz w:val="18"/>
                <w:szCs w:val="18"/>
                <w:lang w:val="fr-CD"/>
              </w:rPr>
            </w:pPr>
            <w:r w:rsidRPr="00705F1A">
              <w:rPr>
                <w:rFonts w:asciiTheme="minorHAnsi" w:eastAsia="Times New Roman" w:hAnsiTheme="minorHAnsi" w:cstheme="minorHAnsi"/>
                <w:b/>
                <w:bCs/>
                <w:color w:val="auto"/>
                <w:sz w:val="18"/>
                <w:szCs w:val="18"/>
                <w:lang w:val="fr-CD" w:eastAsia="fr-FR"/>
              </w:rPr>
              <w:t>(20</w:t>
            </w:r>
            <w:r w:rsidR="0038209C" w:rsidRPr="00705F1A">
              <w:rPr>
                <w:rFonts w:asciiTheme="minorHAnsi" w:eastAsia="Times New Roman" w:hAnsiTheme="minorHAnsi" w:cstheme="minorHAnsi"/>
                <w:b/>
                <w:bCs/>
                <w:color w:val="auto"/>
                <w:sz w:val="18"/>
                <w:szCs w:val="18"/>
                <w:lang w:val="fr-CD" w:eastAsia="fr-FR"/>
              </w:rPr>
              <w:t>2</w:t>
            </w:r>
            <w:r w:rsidRPr="00705F1A">
              <w:rPr>
                <w:rFonts w:asciiTheme="minorHAnsi" w:eastAsia="Times New Roman" w:hAnsiTheme="minorHAnsi" w:cstheme="minorHAnsi"/>
                <w:b/>
                <w:bCs/>
                <w:color w:val="auto"/>
                <w:sz w:val="18"/>
                <w:szCs w:val="18"/>
                <w:lang w:val="fr-CD" w:eastAsia="fr-FR"/>
              </w:rPr>
              <w:t>2)</w:t>
            </w:r>
          </w:p>
        </w:tc>
        <w:tc>
          <w:tcPr>
            <w:tcW w:w="2215" w:type="dxa"/>
            <w:shd w:val="clear" w:color="auto" w:fill="DEEAF6" w:themeFill="accent5" w:themeFillTint="33"/>
          </w:tcPr>
          <w:p w14:paraId="2498361A" w14:textId="02BB1B88" w:rsidR="008F5491" w:rsidRPr="00705F1A" w:rsidRDefault="008F5491" w:rsidP="00FB2B02">
            <w:pPr>
              <w:spacing w:after="0" w:line="180" w:lineRule="exact"/>
              <w:ind w:left="0" w:firstLine="0"/>
              <w:jc w:val="center"/>
              <w:rPr>
                <w:rFonts w:asciiTheme="minorHAnsi" w:eastAsia="Times New Roman" w:hAnsiTheme="minorHAnsi" w:cstheme="minorHAnsi"/>
                <w:b/>
                <w:bCs/>
                <w:color w:val="auto"/>
                <w:sz w:val="18"/>
                <w:szCs w:val="18"/>
                <w:lang w:val="fr-CD" w:eastAsia="fr-FR"/>
              </w:rPr>
            </w:pPr>
            <w:r w:rsidRPr="00705F1A">
              <w:rPr>
                <w:rFonts w:asciiTheme="minorHAnsi" w:eastAsia="Times New Roman" w:hAnsiTheme="minorHAnsi" w:cstheme="minorHAnsi"/>
                <w:b/>
                <w:bCs/>
                <w:color w:val="auto"/>
                <w:sz w:val="18"/>
                <w:szCs w:val="18"/>
                <w:lang w:val="fr-CD" w:eastAsia="fr-FR"/>
              </w:rPr>
              <w:t>De manière cumulative depuis le début du programme</w:t>
            </w:r>
          </w:p>
        </w:tc>
        <w:tc>
          <w:tcPr>
            <w:tcW w:w="2507" w:type="dxa"/>
            <w:vMerge/>
            <w:shd w:val="clear" w:color="auto" w:fill="DEEAF6" w:themeFill="accent5" w:themeFillTint="33"/>
            <w:vAlign w:val="center"/>
          </w:tcPr>
          <w:p w14:paraId="3166AFE4" w14:textId="75D7BC8D" w:rsidR="008F5491" w:rsidRPr="00705F1A" w:rsidRDefault="008F5491" w:rsidP="00AC3883">
            <w:pPr>
              <w:spacing w:after="0" w:line="180" w:lineRule="exact"/>
              <w:ind w:left="0" w:firstLine="0"/>
              <w:jc w:val="center"/>
              <w:rPr>
                <w:rFonts w:asciiTheme="minorHAnsi" w:hAnsiTheme="minorHAnsi" w:cstheme="minorHAnsi"/>
                <w:color w:val="auto"/>
                <w:sz w:val="18"/>
                <w:szCs w:val="18"/>
                <w:lang w:val="fr-CD"/>
              </w:rPr>
            </w:pPr>
          </w:p>
        </w:tc>
        <w:tc>
          <w:tcPr>
            <w:tcW w:w="2662" w:type="dxa"/>
            <w:vMerge/>
            <w:shd w:val="clear" w:color="auto" w:fill="DEEAF6" w:themeFill="accent5" w:themeFillTint="33"/>
            <w:vAlign w:val="center"/>
          </w:tcPr>
          <w:p w14:paraId="4B769CFD" w14:textId="1B4ABF18" w:rsidR="008F5491" w:rsidRPr="00705F1A" w:rsidRDefault="008F5491" w:rsidP="00AC3883">
            <w:pPr>
              <w:spacing w:after="0" w:line="180" w:lineRule="exact"/>
              <w:ind w:left="0" w:firstLine="0"/>
              <w:jc w:val="center"/>
              <w:rPr>
                <w:rFonts w:asciiTheme="minorHAnsi" w:hAnsiTheme="minorHAnsi" w:cstheme="minorHAnsi"/>
                <w:color w:val="auto"/>
                <w:sz w:val="18"/>
                <w:szCs w:val="18"/>
                <w:lang w:val="fr-CD"/>
              </w:rPr>
            </w:pPr>
          </w:p>
        </w:tc>
      </w:tr>
      <w:tr w:rsidR="001A06DC" w:rsidRPr="00705F1A" w14:paraId="24CF2A9D" w14:textId="77777777" w:rsidTr="00F034B9">
        <w:tc>
          <w:tcPr>
            <w:tcW w:w="634" w:type="dxa"/>
            <w:vAlign w:val="center"/>
          </w:tcPr>
          <w:p w14:paraId="39073F60" w14:textId="405BBE63" w:rsidR="00FB2B02" w:rsidRPr="00705F1A" w:rsidRDefault="00FB2B02" w:rsidP="00AC3883">
            <w:pPr>
              <w:spacing w:after="0" w:line="180" w:lineRule="exact"/>
              <w:ind w:left="0" w:firstLine="0"/>
              <w:jc w:val="center"/>
              <w:rPr>
                <w:rFonts w:asciiTheme="minorHAnsi" w:hAnsiTheme="minorHAnsi" w:cstheme="minorHAnsi"/>
                <w:color w:val="auto"/>
                <w:sz w:val="18"/>
                <w:szCs w:val="18"/>
                <w:lang w:val="fr-CD"/>
              </w:rPr>
            </w:pPr>
            <w:r w:rsidRPr="00705F1A">
              <w:rPr>
                <w:rFonts w:asciiTheme="minorHAnsi" w:eastAsia="Times New Roman" w:hAnsiTheme="minorHAnsi" w:cstheme="minorHAnsi"/>
                <w:b/>
                <w:bCs/>
                <w:color w:val="auto"/>
                <w:sz w:val="18"/>
                <w:szCs w:val="18"/>
                <w:lang w:val="fr-CD" w:eastAsia="fr-FR"/>
              </w:rPr>
              <w:t>1</w:t>
            </w:r>
          </w:p>
        </w:tc>
        <w:tc>
          <w:tcPr>
            <w:tcW w:w="2560" w:type="dxa"/>
          </w:tcPr>
          <w:p w14:paraId="7B063497" w14:textId="77777777" w:rsidR="00FB2B02" w:rsidRPr="00705F1A" w:rsidRDefault="00FB2B02" w:rsidP="00AC3883">
            <w:pPr>
              <w:spacing w:after="0" w:line="180" w:lineRule="exact"/>
              <w:jc w:val="left"/>
              <w:rPr>
                <w:rFonts w:asciiTheme="minorHAnsi" w:hAnsiTheme="minorHAnsi" w:cstheme="minorHAnsi"/>
                <w:b/>
                <w:color w:val="auto"/>
                <w:sz w:val="18"/>
                <w:szCs w:val="18"/>
                <w:lang w:val="fr-CD"/>
              </w:rPr>
            </w:pPr>
            <w:r w:rsidRPr="00705F1A">
              <w:rPr>
                <w:rFonts w:asciiTheme="minorHAnsi" w:hAnsiTheme="minorHAnsi" w:cstheme="minorHAnsi"/>
                <w:b/>
                <w:color w:val="auto"/>
                <w:sz w:val="18"/>
                <w:szCs w:val="18"/>
                <w:lang w:val="fr-CD"/>
              </w:rPr>
              <w:t>Foncier rural </w:t>
            </w:r>
          </w:p>
          <w:p w14:paraId="381C7673" w14:textId="43F33577" w:rsidR="00FB2B02" w:rsidRPr="00705F1A" w:rsidRDefault="00256160" w:rsidP="00AC3883">
            <w:pPr>
              <w:spacing w:after="0" w:line="180" w:lineRule="exact"/>
              <w:ind w:left="0"/>
              <w:jc w:val="left"/>
              <w:rPr>
                <w:rFonts w:asciiTheme="minorHAnsi" w:hAnsiTheme="minorHAnsi" w:cstheme="minorHAnsi"/>
                <w:color w:val="auto"/>
                <w:sz w:val="18"/>
                <w:szCs w:val="18"/>
                <w:u w:val="single"/>
                <w:lang w:val="fr-CD"/>
              </w:rPr>
            </w:pPr>
            <w:r w:rsidRPr="00705F1A">
              <w:rPr>
                <w:rFonts w:asciiTheme="minorHAnsi" w:hAnsiTheme="minorHAnsi" w:cstheme="minorHAnsi"/>
                <w:color w:val="auto"/>
                <w:sz w:val="18"/>
                <w:szCs w:val="18"/>
                <w:u w:val="single"/>
                <w:lang w:val="fr-CD"/>
              </w:rPr>
              <w:t>Objectif 6.</w:t>
            </w:r>
            <w:r w:rsidRPr="00705F1A" w:rsidDel="00256160">
              <w:rPr>
                <w:rFonts w:asciiTheme="minorHAnsi" w:hAnsiTheme="minorHAnsi" w:cstheme="minorHAnsi"/>
                <w:color w:val="auto"/>
                <w:sz w:val="18"/>
                <w:szCs w:val="18"/>
                <w:u w:val="single"/>
                <w:lang w:val="fr-CD"/>
              </w:rPr>
              <w:t xml:space="preserve"> </w:t>
            </w:r>
            <w:r w:rsidR="00FB2B02" w:rsidRPr="00705F1A">
              <w:rPr>
                <w:rFonts w:asciiTheme="minorHAnsi" w:hAnsiTheme="minorHAnsi" w:cstheme="minorHAnsi"/>
                <w:color w:val="auto"/>
                <w:sz w:val="18"/>
                <w:szCs w:val="18"/>
                <w:u w:val="single"/>
                <w:lang w:val="fr-CD"/>
              </w:rPr>
              <w:t> </w:t>
            </w:r>
          </w:p>
          <w:p w14:paraId="66170856" w14:textId="3E721748" w:rsidR="00256160" w:rsidRPr="00705F1A" w:rsidRDefault="00256160" w:rsidP="00B63A71">
            <w:pPr>
              <w:spacing w:after="0" w:line="180" w:lineRule="exact"/>
              <w:ind w:left="0" w:firstLine="0"/>
              <w:jc w:val="left"/>
              <w:rPr>
                <w:rFonts w:asciiTheme="minorHAnsi" w:hAnsiTheme="minorHAnsi" w:cstheme="minorHAnsi"/>
                <w:color w:val="auto"/>
                <w:sz w:val="18"/>
                <w:szCs w:val="18"/>
                <w:lang w:val="fr-CD"/>
              </w:rPr>
            </w:pPr>
            <w:r w:rsidRPr="00705F1A">
              <w:rPr>
                <w:rFonts w:asciiTheme="minorHAnsi" w:hAnsiTheme="minorHAnsi" w:cstheme="minorHAnsi"/>
                <w:color w:val="auto"/>
                <w:sz w:val="18"/>
                <w:szCs w:val="18"/>
                <w:lang w:val="fr-CD"/>
              </w:rPr>
              <w:t>Elaborer et mettre en œuvre de manière participative et transparente une politique foncière équitable ‐ y compris en ce qui concerne les questions de genre et des personnes vulnérables, les communautés locales et les peuples autochtones‐ et susceptible d’assurer une gestion durable et non conflictuelle des terres et la clarification des droits fonciers, en vue de limiter la conversion des terres forestières</w:t>
            </w:r>
          </w:p>
        </w:tc>
        <w:tc>
          <w:tcPr>
            <w:tcW w:w="2026" w:type="dxa"/>
          </w:tcPr>
          <w:p w14:paraId="1CA7A981" w14:textId="6C377D4D" w:rsidR="00FB2B02" w:rsidRPr="00705F1A" w:rsidRDefault="00FB2B02" w:rsidP="00AC3883">
            <w:pPr>
              <w:spacing w:after="0" w:line="180" w:lineRule="exact"/>
              <w:ind w:left="0" w:firstLine="0"/>
              <w:jc w:val="left"/>
              <w:rPr>
                <w:rFonts w:asciiTheme="minorHAnsi" w:hAnsiTheme="minorHAnsi" w:cstheme="minorHAnsi"/>
                <w:color w:val="auto"/>
                <w:sz w:val="18"/>
                <w:szCs w:val="18"/>
                <w:lang w:val="fr-CD"/>
              </w:rPr>
            </w:pPr>
            <w:r w:rsidRPr="00705F1A">
              <w:rPr>
                <w:rFonts w:asciiTheme="minorHAnsi" w:hAnsiTheme="minorHAnsi" w:cstheme="minorHAnsi"/>
                <w:color w:val="auto"/>
                <w:sz w:val="18"/>
                <w:szCs w:val="18"/>
                <w:lang w:val="fr-CD"/>
              </w:rPr>
              <w:t xml:space="preserve">Sécurisation des concessions </w:t>
            </w:r>
            <w:r w:rsidR="00E00865" w:rsidRPr="00705F1A">
              <w:rPr>
                <w:rFonts w:asciiTheme="minorHAnsi" w:hAnsiTheme="minorHAnsi" w:cstheme="minorHAnsi"/>
                <w:color w:val="auto"/>
                <w:sz w:val="18"/>
                <w:szCs w:val="18"/>
                <w:lang w:val="fr-CD"/>
              </w:rPr>
              <w:t xml:space="preserve">communautaires </w:t>
            </w:r>
            <w:r w:rsidRPr="00705F1A">
              <w:rPr>
                <w:rFonts w:asciiTheme="minorHAnsi" w:hAnsiTheme="minorHAnsi" w:cstheme="minorHAnsi"/>
                <w:color w:val="auto"/>
                <w:sz w:val="18"/>
                <w:szCs w:val="18"/>
                <w:lang w:val="fr-CD"/>
              </w:rPr>
              <w:t>d’agroforesterie</w:t>
            </w:r>
          </w:p>
        </w:tc>
        <w:tc>
          <w:tcPr>
            <w:tcW w:w="2397" w:type="dxa"/>
          </w:tcPr>
          <w:p w14:paraId="6C6A4CBE" w14:textId="77777777" w:rsidR="006B021B" w:rsidRPr="00705F1A" w:rsidRDefault="00453CA9" w:rsidP="00A14B7D">
            <w:pPr>
              <w:pStyle w:val="Paragraphedeliste"/>
              <w:numPr>
                <w:ilvl w:val="0"/>
                <w:numId w:val="1"/>
              </w:numPr>
              <w:tabs>
                <w:tab w:val="left" w:pos="190"/>
              </w:tabs>
              <w:spacing w:after="0" w:line="180" w:lineRule="exact"/>
              <w:ind w:left="190" w:right="0" w:hanging="190"/>
              <w:jc w:val="left"/>
              <w:rPr>
                <w:rFonts w:asciiTheme="minorHAnsi" w:eastAsia="DengXian"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 xml:space="preserve">Dans </w:t>
            </w:r>
            <w:r w:rsidR="006B021B" w:rsidRPr="00705F1A">
              <w:rPr>
                <w:rFonts w:asciiTheme="minorHAnsi" w:eastAsia="Meiryo UI" w:hAnsiTheme="minorHAnsi" w:cstheme="minorHAnsi"/>
                <w:color w:val="auto"/>
                <w:sz w:val="18"/>
                <w:szCs w:val="18"/>
                <w:lang w:val="fr-CD" w:eastAsia="ja-JP"/>
              </w:rPr>
              <w:t>le Cadre de Coordination provinciale</w:t>
            </w:r>
            <w:r w:rsidR="0014023C" w:rsidRPr="00705F1A">
              <w:rPr>
                <w:rFonts w:asciiTheme="minorHAnsi" w:eastAsia="Meiryo UI" w:hAnsiTheme="minorHAnsi" w:cstheme="minorHAnsi"/>
                <w:color w:val="auto"/>
                <w:sz w:val="18"/>
                <w:szCs w:val="18"/>
                <w:lang w:val="fr-CD" w:eastAsia="ja-JP"/>
              </w:rPr>
              <w:t xml:space="preserve"> a été organisée</w:t>
            </w:r>
            <w:r w:rsidR="006B021B" w:rsidRPr="00705F1A">
              <w:rPr>
                <w:rFonts w:asciiTheme="minorHAnsi" w:eastAsia="Meiryo UI" w:hAnsiTheme="minorHAnsi" w:cstheme="minorHAnsi"/>
                <w:color w:val="auto"/>
                <w:sz w:val="18"/>
                <w:szCs w:val="18"/>
                <w:lang w:val="fr-CD" w:eastAsia="ja-JP"/>
              </w:rPr>
              <w:t xml:space="preserve"> un</w:t>
            </w:r>
            <w:r w:rsidR="00D15B85" w:rsidRPr="00705F1A">
              <w:rPr>
                <w:rFonts w:asciiTheme="minorHAnsi" w:eastAsia="Meiryo UI" w:hAnsiTheme="minorHAnsi" w:cstheme="minorHAnsi"/>
                <w:color w:val="auto"/>
                <w:sz w:val="18"/>
                <w:szCs w:val="18"/>
                <w:lang w:val="fr-CD" w:eastAsia="ja-JP"/>
              </w:rPr>
              <w:t>e séance du</w:t>
            </w:r>
            <w:r w:rsidR="006B021B" w:rsidRPr="00705F1A">
              <w:rPr>
                <w:rFonts w:asciiTheme="minorHAnsi" w:eastAsia="Meiryo UI" w:hAnsiTheme="minorHAnsi" w:cstheme="minorHAnsi"/>
                <w:color w:val="auto"/>
                <w:sz w:val="18"/>
                <w:szCs w:val="18"/>
                <w:lang w:val="fr-CD" w:eastAsia="ja-JP"/>
              </w:rPr>
              <w:t xml:space="preserve"> groupe de travail sur</w:t>
            </w:r>
            <w:r w:rsidR="00D15B85" w:rsidRPr="00705F1A">
              <w:rPr>
                <w:rFonts w:asciiTheme="minorHAnsi" w:eastAsia="Meiryo UI" w:hAnsiTheme="minorHAnsi" w:cstheme="minorHAnsi"/>
                <w:color w:val="auto"/>
                <w:sz w:val="18"/>
                <w:szCs w:val="18"/>
                <w:lang w:val="fr-CD" w:eastAsia="ja-JP"/>
              </w:rPr>
              <w:t xml:space="preserve"> la </w:t>
            </w:r>
            <w:r w:rsidR="00522476" w:rsidRPr="00705F1A">
              <w:rPr>
                <w:rFonts w:asciiTheme="minorHAnsi" w:eastAsia="Meiryo UI" w:hAnsiTheme="minorHAnsi" w:cstheme="minorHAnsi"/>
                <w:color w:val="auto"/>
                <w:sz w:val="18"/>
                <w:szCs w:val="18"/>
                <w:lang w:val="fr-CD" w:eastAsia="ja-JP"/>
              </w:rPr>
              <w:t>sécurisation</w:t>
            </w:r>
            <w:r w:rsidR="00D15B85" w:rsidRPr="00705F1A">
              <w:rPr>
                <w:rFonts w:asciiTheme="minorHAnsi" w:eastAsia="Meiryo UI" w:hAnsiTheme="minorHAnsi" w:cstheme="minorHAnsi"/>
                <w:color w:val="auto"/>
                <w:sz w:val="18"/>
                <w:szCs w:val="18"/>
                <w:lang w:val="fr-CD" w:eastAsia="ja-JP"/>
              </w:rPr>
              <w:t xml:space="preserve"> foncière. Au sein de la séance du </w:t>
            </w:r>
            <w:r w:rsidR="006B021B" w:rsidRPr="00705F1A">
              <w:rPr>
                <w:rFonts w:asciiTheme="minorHAnsi" w:eastAsia="Meiryo UI" w:hAnsiTheme="minorHAnsi" w:cstheme="minorHAnsi"/>
                <w:color w:val="auto"/>
                <w:sz w:val="18"/>
                <w:szCs w:val="18"/>
                <w:lang w:val="fr-CD" w:eastAsia="ja-JP"/>
              </w:rPr>
              <w:t>groupe de travail, une proposition a été faite sur la méthode de sécurisation</w:t>
            </w:r>
            <w:r w:rsidR="00D15B85" w:rsidRPr="00705F1A">
              <w:rPr>
                <w:rFonts w:asciiTheme="minorHAnsi" w:eastAsia="Meiryo UI" w:hAnsiTheme="minorHAnsi" w:cstheme="minorHAnsi"/>
                <w:color w:val="auto"/>
                <w:sz w:val="18"/>
                <w:szCs w:val="18"/>
                <w:lang w:val="fr-CD" w:eastAsia="ja-JP"/>
              </w:rPr>
              <w:t xml:space="preserve"> de</w:t>
            </w:r>
            <w:r w:rsidR="0014023C" w:rsidRPr="00705F1A">
              <w:rPr>
                <w:rFonts w:asciiTheme="minorHAnsi" w:eastAsia="Meiryo UI" w:hAnsiTheme="minorHAnsi" w:cstheme="minorHAnsi"/>
                <w:color w:val="auto"/>
                <w:sz w:val="18"/>
                <w:szCs w:val="18"/>
                <w:lang w:val="fr-CD" w:eastAsia="ja-JP"/>
              </w:rPr>
              <w:t>s sites de l’agroforesterie avec l’</w:t>
            </w:r>
            <w:r w:rsidR="00EA4F18" w:rsidRPr="00705F1A">
              <w:rPr>
                <w:rFonts w:asciiTheme="minorHAnsi" w:eastAsia="Meiryo UI" w:hAnsiTheme="minorHAnsi" w:cstheme="minorHAnsi"/>
                <w:color w:val="auto"/>
                <w:sz w:val="18"/>
                <w:szCs w:val="18"/>
                <w:lang w:val="fr-CD" w:eastAsia="ja-JP"/>
              </w:rPr>
              <w:t>implication du</w:t>
            </w:r>
            <w:r w:rsidR="006B021B" w:rsidRPr="00705F1A">
              <w:rPr>
                <w:rFonts w:asciiTheme="minorHAnsi" w:eastAsia="Meiryo UI" w:hAnsiTheme="minorHAnsi" w:cstheme="minorHAnsi"/>
                <w:color w:val="auto"/>
                <w:sz w:val="18"/>
                <w:szCs w:val="18"/>
                <w:lang w:val="fr-CD" w:eastAsia="ja-JP"/>
              </w:rPr>
              <w:t xml:space="preserve"> ministère provincial des affaires foncières.</w:t>
            </w:r>
          </w:p>
          <w:p w14:paraId="671E80AB" w14:textId="50EADF69" w:rsidR="00083799" w:rsidRPr="00705F1A" w:rsidRDefault="00083799" w:rsidP="00A14B7D">
            <w:pPr>
              <w:pStyle w:val="Paragraphedeliste"/>
              <w:numPr>
                <w:ilvl w:val="0"/>
                <w:numId w:val="1"/>
              </w:numPr>
              <w:tabs>
                <w:tab w:val="left" w:pos="190"/>
              </w:tabs>
              <w:spacing w:after="0" w:line="180" w:lineRule="exact"/>
              <w:ind w:left="190" w:right="0" w:hanging="190"/>
              <w:jc w:val="left"/>
              <w:rPr>
                <w:rFonts w:asciiTheme="minorHAnsi" w:eastAsia="DengXian" w:hAnsiTheme="minorHAnsi" w:cstheme="minorHAnsi"/>
                <w:color w:val="auto"/>
                <w:sz w:val="18"/>
                <w:szCs w:val="18"/>
                <w:lang w:val="fr-CD"/>
              </w:rPr>
            </w:pPr>
            <w:r w:rsidRPr="00F33D34">
              <w:rPr>
                <w:rFonts w:asciiTheme="minorHAnsi" w:eastAsia="Meiryo UI" w:hAnsiTheme="minorHAnsi" w:cstheme="minorHAnsi"/>
                <w:color w:val="auto"/>
                <w:sz w:val="18"/>
                <w:szCs w:val="18"/>
                <w:lang w:val="fr-CD" w:eastAsia="ja-JP"/>
              </w:rPr>
              <w:t>106 conventions de mise à disposition de</w:t>
            </w:r>
            <w:r w:rsidR="007C623B" w:rsidRPr="00F33D34">
              <w:rPr>
                <w:rFonts w:asciiTheme="minorHAnsi" w:eastAsia="Meiryo UI" w:hAnsiTheme="minorHAnsi" w:cstheme="minorHAnsi"/>
                <w:color w:val="auto"/>
                <w:sz w:val="18"/>
                <w:szCs w:val="18"/>
                <w:lang w:val="fr-CD" w:eastAsia="ja-JP"/>
              </w:rPr>
              <w:t>s</w:t>
            </w:r>
            <w:r w:rsidRPr="00F33D34">
              <w:rPr>
                <w:rFonts w:asciiTheme="minorHAnsi" w:eastAsia="Meiryo UI" w:hAnsiTheme="minorHAnsi" w:cstheme="minorHAnsi"/>
                <w:color w:val="auto"/>
                <w:sz w:val="18"/>
                <w:szCs w:val="18"/>
                <w:lang w:val="fr-CD" w:eastAsia="ja-JP"/>
              </w:rPr>
              <w:t xml:space="preserve"> terre</w:t>
            </w:r>
            <w:r w:rsidR="007C623B" w:rsidRPr="00F33D34">
              <w:rPr>
                <w:rFonts w:asciiTheme="minorHAnsi" w:eastAsia="Meiryo UI" w:hAnsiTheme="minorHAnsi" w:cstheme="minorHAnsi"/>
                <w:color w:val="auto"/>
                <w:sz w:val="18"/>
                <w:szCs w:val="18"/>
                <w:lang w:val="fr-CD" w:eastAsia="ja-JP"/>
              </w:rPr>
              <w:t>s</w:t>
            </w:r>
            <w:r w:rsidRPr="00F33D34">
              <w:rPr>
                <w:rFonts w:asciiTheme="minorHAnsi" w:eastAsia="Meiryo UI" w:hAnsiTheme="minorHAnsi" w:cstheme="minorHAnsi"/>
                <w:color w:val="auto"/>
                <w:sz w:val="18"/>
                <w:szCs w:val="18"/>
                <w:lang w:val="fr-CD" w:eastAsia="ja-JP"/>
              </w:rPr>
              <w:t xml:space="preserve"> par les chefs de terre en faveur de communautés</w:t>
            </w:r>
          </w:p>
        </w:tc>
        <w:tc>
          <w:tcPr>
            <w:tcW w:w="2215" w:type="dxa"/>
          </w:tcPr>
          <w:p w14:paraId="1A448DFB" w14:textId="77777777"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 xml:space="preserve">Sur la base du résultat de l’identification précise des usufruitiers des terres (concessions) sur les sites d’activités agroforestières, le projet a élaboré un modèle de la convention entre le Chef de terre et le CLD (Comité Local de Développement). </w:t>
            </w:r>
          </w:p>
          <w:p w14:paraId="24E55FC2" w14:textId="4BB19BE7" w:rsidR="008F5491" w:rsidRPr="00F33D34"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 xml:space="preserve">En utilisant ce </w:t>
            </w:r>
            <w:proofErr w:type="gramStart"/>
            <w:r w:rsidRPr="00705F1A">
              <w:rPr>
                <w:rFonts w:asciiTheme="minorHAnsi" w:eastAsia="Meiryo UI" w:hAnsiTheme="minorHAnsi" w:cstheme="minorHAnsi"/>
                <w:color w:val="auto"/>
                <w:sz w:val="18"/>
                <w:szCs w:val="18"/>
                <w:lang w:val="fr-CD" w:eastAsia="ja-JP"/>
              </w:rPr>
              <w:t xml:space="preserve">modèle  </w:t>
            </w:r>
            <w:r w:rsidR="007C623B" w:rsidRPr="00F33D34">
              <w:rPr>
                <w:rFonts w:asciiTheme="minorHAnsi" w:eastAsia="Meiryo UI" w:hAnsiTheme="minorHAnsi" w:cstheme="minorHAnsi"/>
                <w:color w:val="auto"/>
                <w:sz w:val="18"/>
                <w:szCs w:val="18"/>
                <w:lang w:val="fr-CD" w:eastAsia="ja-JP"/>
              </w:rPr>
              <w:t>289</w:t>
            </w:r>
            <w:proofErr w:type="gramEnd"/>
            <w:r w:rsidR="007C623B" w:rsidRPr="00F33D34">
              <w:rPr>
                <w:rFonts w:asciiTheme="minorHAnsi" w:eastAsia="Meiryo UI" w:hAnsiTheme="minorHAnsi" w:cstheme="minorHAnsi"/>
                <w:color w:val="auto"/>
                <w:sz w:val="18"/>
                <w:szCs w:val="18"/>
                <w:lang w:val="fr-CD" w:eastAsia="ja-JP"/>
              </w:rPr>
              <w:t xml:space="preserve"> </w:t>
            </w:r>
            <w:r w:rsidR="008C65B0" w:rsidRPr="00F33D34">
              <w:rPr>
                <w:rFonts w:asciiTheme="minorHAnsi" w:eastAsia="Meiryo UI" w:hAnsiTheme="minorHAnsi" w:cstheme="minorHAnsi"/>
                <w:color w:val="auto"/>
                <w:sz w:val="18"/>
                <w:szCs w:val="18"/>
                <w:lang w:val="fr-CD" w:eastAsia="ja-JP"/>
              </w:rPr>
              <w:t>conventions ont été signées</w:t>
            </w:r>
            <w:r w:rsidRPr="00F33D34">
              <w:rPr>
                <w:rFonts w:asciiTheme="minorHAnsi" w:eastAsia="Meiryo UI" w:hAnsiTheme="minorHAnsi" w:cstheme="minorHAnsi"/>
                <w:color w:val="auto"/>
                <w:sz w:val="18"/>
                <w:szCs w:val="18"/>
                <w:lang w:val="fr-CD" w:eastAsia="ja-JP"/>
              </w:rPr>
              <w:t>.</w:t>
            </w:r>
          </w:p>
          <w:p w14:paraId="54B75D67" w14:textId="317BCC24" w:rsidR="006B021B" w:rsidRPr="00705F1A" w:rsidRDefault="00CE23E3" w:rsidP="006B021B">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F33D34">
              <w:rPr>
                <w:rFonts w:asciiTheme="minorHAnsi" w:eastAsia="Meiryo UI" w:hAnsiTheme="minorHAnsi" w:cstheme="minorHAnsi"/>
                <w:color w:val="auto"/>
                <w:sz w:val="18"/>
                <w:szCs w:val="18"/>
                <w:lang w:val="fr-CD" w:eastAsia="ja-JP"/>
              </w:rPr>
              <w:t>Des discussions</w:t>
            </w:r>
            <w:r w:rsidR="00D15B85" w:rsidRPr="00F33D34">
              <w:rPr>
                <w:rFonts w:asciiTheme="minorHAnsi" w:eastAsia="Meiryo UI" w:hAnsiTheme="minorHAnsi" w:cstheme="minorHAnsi"/>
                <w:color w:val="auto"/>
                <w:sz w:val="18"/>
                <w:szCs w:val="18"/>
                <w:lang w:val="fr-CD" w:eastAsia="ja-JP"/>
              </w:rPr>
              <w:t xml:space="preserve"> se poursuivent </w:t>
            </w:r>
            <w:r w:rsidR="007C623B" w:rsidRPr="00F33D34">
              <w:rPr>
                <w:rFonts w:asciiTheme="minorHAnsi" w:eastAsia="Meiryo UI" w:hAnsiTheme="minorHAnsi" w:cstheme="minorHAnsi"/>
                <w:color w:val="auto"/>
                <w:sz w:val="18"/>
                <w:szCs w:val="18"/>
                <w:lang w:val="fr-CD" w:eastAsia="ja-JP"/>
              </w:rPr>
              <w:t xml:space="preserve">dans le cadre d’un </w:t>
            </w:r>
            <w:r w:rsidR="006B021B" w:rsidRPr="00F33D34">
              <w:rPr>
                <w:rFonts w:asciiTheme="minorHAnsi" w:eastAsia="Meiryo UI" w:hAnsiTheme="minorHAnsi" w:cstheme="minorHAnsi"/>
                <w:color w:val="auto"/>
                <w:sz w:val="18"/>
                <w:szCs w:val="18"/>
                <w:lang w:val="fr-CD" w:eastAsia="ja-JP"/>
              </w:rPr>
              <w:t xml:space="preserve">groupe </w:t>
            </w:r>
            <w:r w:rsidR="006B021B" w:rsidRPr="00705F1A">
              <w:rPr>
                <w:rFonts w:asciiTheme="minorHAnsi" w:eastAsia="Meiryo UI" w:hAnsiTheme="minorHAnsi" w:cstheme="minorHAnsi"/>
                <w:color w:val="auto"/>
                <w:sz w:val="18"/>
                <w:szCs w:val="18"/>
                <w:lang w:val="fr-CD" w:eastAsia="ja-JP"/>
              </w:rPr>
              <w:t>de travail provincial</w:t>
            </w:r>
            <w:r w:rsidRPr="00705F1A">
              <w:rPr>
                <w:rFonts w:asciiTheme="minorHAnsi" w:eastAsia="Meiryo UI" w:hAnsiTheme="minorHAnsi" w:cstheme="minorHAnsi"/>
                <w:color w:val="auto"/>
                <w:sz w:val="18"/>
                <w:szCs w:val="18"/>
                <w:lang w:val="fr-CD" w:eastAsia="ja-JP"/>
              </w:rPr>
              <w:t xml:space="preserve">, sur la sécurisation des sites de l’agroforesterie y compris des propositions concrètes. </w:t>
            </w:r>
          </w:p>
          <w:p w14:paraId="4F132BC8" w14:textId="03DEDD54" w:rsidR="006B021B" w:rsidRPr="00705F1A" w:rsidRDefault="006B021B" w:rsidP="00D15B85">
            <w:pPr>
              <w:tabs>
                <w:tab w:val="left" w:pos="190"/>
              </w:tabs>
              <w:spacing w:after="0" w:line="180" w:lineRule="exact"/>
              <w:ind w:left="0" w:right="0" w:firstLine="0"/>
              <w:jc w:val="left"/>
              <w:rPr>
                <w:rFonts w:asciiTheme="minorHAnsi" w:eastAsia="Meiryo UI" w:hAnsiTheme="minorHAnsi" w:cstheme="minorHAnsi"/>
                <w:color w:val="auto"/>
                <w:sz w:val="18"/>
                <w:szCs w:val="18"/>
                <w:lang w:val="fr-CD" w:eastAsia="ja-JP"/>
              </w:rPr>
            </w:pPr>
          </w:p>
        </w:tc>
        <w:tc>
          <w:tcPr>
            <w:tcW w:w="2507" w:type="dxa"/>
          </w:tcPr>
          <w:p w14:paraId="5AC73122" w14:textId="7E604A66" w:rsidR="00FB2B02" w:rsidRPr="00705F1A" w:rsidRDefault="00FB2B02" w:rsidP="00AC3883">
            <w:pPr>
              <w:tabs>
                <w:tab w:val="left" w:pos="213"/>
              </w:tabs>
              <w:spacing w:after="0" w:line="180" w:lineRule="exact"/>
              <w:ind w:left="-5" w:right="0" w:firstLine="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Étant donné que la procédure d’acquisition des terres par le programme foncier réalisé par CONAREF n’est pas encore établie, la méthode provisoire utilisée actuellement consiste à établir une convention entre le Chef de terre et le CLD.</w:t>
            </w:r>
          </w:p>
          <w:p w14:paraId="183B12EA" w14:textId="26B4D8AB" w:rsidR="00FB2B02" w:rsidRPr="00705F1A" w:rsidRDefault="00FB2B02" w:rsidP="00AC3883">
            <w:pPr>
              <w:spacing w:after="0" w:line="180" w:lineRule="exact"/>
              <w:ind w:left="0" w:firstLine="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Quant à la participation des autorités provinciales (bureau responsable de terres et concessions), elle n’est fondée sur aucune loi.</w:t>
            </w:r>
          </w:p>
        </w:tc>
        <w:tc>
          <w:tcPr>
            <w:tcW w:w="2662" w:type="dxa"/>
          </w:tcPr>
          <w:p w14:paraId="02E8E082" w14:textId="77777777" w:rsidR="00FB2B02" w:rsidRPr="00705F1A" w:rsidRDefault="00FB2B02"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Le Chef de terre et le CLD signent une convention.</w:t>
            </w:r>
          </w:p>
          <w:p w14:paraId="3AF97A2C" w14:textId="77777777" w:rsidR="00FB2B02" w:rsidRPr="00705F1A" w:rsidRDefault="00FB2B02"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Indiquer clairement la zone d’agroforesterie dans le PSAT, et la faire valider par le Chef de terre et les villageois.</w:t>
            </w:r>
          </w:p>
          <w:p w14:paraId="0FD0C481" w14:textId="77777777" w:rsidR="00FB2B02" w:rsidRPr="00705F1A" w:rsidRDefault="00FB2B02"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Continuer l’examen de contre-mesures efficaces en groupe de travail sur les terres.</w:t>
            </w:r>
          </w:p>
          <w:p w14:paraId="570F3D2A" w14:textId="77777777" w:rsidR="00FB2B02" w:rsidRPr="00705F1A" w:rsidRDefault="00FB2B02"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Effectuer une étude sur le régime foncier traditionnel de la région rurale.</w:t>
            </w:r>
          </w:p>
          <w:p w14:paraId="7EAA45DA" w14:textId="77777777" w:rsidR="00FB2B02" w:rsidRPr="00705F1A" w:rsidRDefault="00FB2B02"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Concernant l’implication des autorités provinciales, en concertation avec le Programme de la réforme foncière par CONAREF, on essaie d’examiner la faisabilité des mesures conforme aux orientations nationales sur la réforme foncière.</w:t>
            </w:r>
          </w:p>
          <w:p w14:paraId="0AA6C9A7" w14:textId="77777777" w:rsidR="00FB2B02" w:rsidRPr="00705F1A" w:rsidRDefault="008A1BA9"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 xml:space="preserve">Prendre </w:t>
            </w:r>
            <w:r w:rsidR="00FB2B02" w:rsidRPr="00705F1A">
              <w:rPr>
                <w:rFonts w:asciiTheme="minorHAnsi" w:eastAsia="Meiryo UI" w:hAnsiTheme="minorHAnsi" w:cstheme="minorHAnsi"/>
                <w:color w:val="auto"/>
                <w:sz w:val="18"/>
                <w:szCs w:val="18"/>
                <w:lang w:val="fr-CD" w:eastAsia="ja-JP"/>
              </w:rPr>
              <w:t>des modèles des CFCL (Concessions forestières de communauté locale) celui à mettre en place dans le cadre de la sécurisation des terres d’agroforesterie des villages.</w:t>
            </w:r>
          </w:p>
          <w:p w14:paraId="2D5158FA" w14:textId="35F4167D" w:rsidR="00CE23E3" w:rsidRPr="00705F1A" w:rsidRDefault="00D15B85" w:rsidP="00912FF2">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 xml:space="preserve">Un </w:t>
            </w:r>
            <w:r w:rsidR="00CE23E3" w:rsidRPr="00705F1A">
              <w:rPr>
                <w:rFonts w:asciiTheme="minorHAnsi" w:eastAsia="DengXian" w:hAnsiTheme="minorHAnsi" w:cstheme="minorHAnsi"/>
                <w:color w:val="auto"/>
                <w:sz w:val="18"/>
                <w:szCs w:val="18"/>
                <w:lang w:val="fr-CD"/>
              </w:rPr>
              <w:t xml:space="preserve">document d’entente </w:t>
            </w:r>
            <w:r w:rsidRPr="00705F1A">
              <w:rPr>
                <w:rFonts w:asciiTheme="minorHAnsi" w:eastAsia="DengXian" w:hAnsiTheme="minorHAnsi" w:cstheme="minorHAnsi"/>
                <w:color w:val="auto"/>
                <w:sz w:val="18"/>
                <w:szCs w:val="18"/>
                <w:lang w:val="fr-CD"/>
              </w:rPr>
              <w:t>du</w:t>
            </w:r>
            <w:r w:rsidR="00CE23E3" w:rsidRPr="00705F1A">
              <w:rPr>
                <w:rFonts w:asciiTheme="minorHAnsi" w:eastAsia="DengXian" w:hAnsiTheme="minorHAnsi" w:cstheme="minorHAnsi"/>
                <w:color w:val="auto"/>
                <w:sz w:val="18"/>
                <w:szCs w:val="18"/>
                <w:lang w:val="fr-CD"/>
              </w:rPr>
              <w:t xml:space="preserve"> village est </w:t>
            </w:r>
            <w:r w:rsidR="00522476" w:rsidRPr="00705F1A">
              <w:rPr>
                <w:rFonts w:asciiTheme="minorHAnsi" w:eastAsia="DengXian" w:hAnsiTheme="minorHAnsi" w:cstheme="minorHAnsi"/>
                <w:color w:val="auto"/>
                <w:sz w:val="18"/>
                <w:szCs w:val="18"/>
                <w:lang w:val="fr-CD"/>
              </w:rPr>
              <w:t>notari</w:t>
            </w:r>
            <w:r w:rsidR="00A40EBE" w:rsidRPr="00705F1A">
              <w:rPr>
                <w:rFonts w:asciiTheme="minorHAnsi" w:eastAsia="DengXian" w:hAnsiTheme="minorHAnsi" w:cstheme="minorHAnsi"/>
                <w:color w:val="auto"/>
                <w:sz w:val="18"/>
                <w:szCs w:val="18"/>
                <w:lang w:val="fr-CD"/>
              </w:rPr>
              <w:t>é</w:t>
            </w:r>
            <w:r w:rsidR="00CE23E3" w:rsidRPr="00705F1A">
              <w:rPr>
                <w:rFonts w:asciiTheme="minorHAnsi" w:eastAsia="DengXian" w:hAnsiTheme="minorHAnsi" w:cstheme="minorHAnsi"/>
                <w:color w:val="auto"/>
                <w:sz w:val="18"/>
                <w:szCs w:val="18"/>
                <w:lang w:val="fr-CD"/>
              </w:rPr>
              <w:t xml:space="preserve"> et </w:t>
            </w:r>
            <w:r w:rsidR="00522476" w:rsidRPr="00705F1A">
              <w:rPr>
                <w:rFonts w:asciiTheme="minorHAnsi" w:eastAsia="DengXian" w:hAnsiTheme="minorHAnsi" w:cstheme="minorHAnsi"/>
                <w:color w:val="auto"/>
                <w:sz w:val="18"/>
                <w:szCs w:val="18"/>
                <w:lang w:val="fr-CD"/>
              </w:rPr>
              <w:t>légalisé</w:t>
            </w:r>
            <w:r w:rsidR="00CE23E3" w:rsidRPr="00705F1A">
              <w:rPr>
                <w:rFonts w:asciiTheme="minorHAnsi" w:eastAsia="DengXian" w:hAnsiTheme="minorHAnsi" w:cstheme="minorHAnsi"/>
                <w:color w:val="auto"/>
                <w:sz w:val="18"/>
                <w:szCs w:val="18"/>
                <w:lang w:val="fr-CD"/>
              </w:rPr>
              <w:t xml:space="preserve"> par </w:t>
            </w:r>
            <w:r w:rsidR="000122D2" w:rsidRPr="00705F1A">
              <w:rPr>
                <w:rFonts w:asciiTheme="minorHAnsi" w:eastAsia="DengXian" w:hAnsiTheme="minorHAnsi" w:cstheme="minorHAnsi"/>
                <w:color w:val="auto"/>
                <w:sz w:val="18"/>
                <w:szCs w:val="18"/>
                <w:lang w:val="fr-CD"/>
              </w:rPr>
              <w:t>l’administrateur</w:t>
            </w:r>
            <w:r w:rsidR="00CE23E3" w:rsidRPr="00705F1A">
              <w:rPr>
                <w:rFonts w:asciiTheme="minorHAnsi" w:eastAsia="DengXian" w:hAnsiTheme="minorHAnsi" w:cstheme="minorHAnsi"/>
                <w:color w:val="auto"/>
                <w:sz w:val="18"/>
                <w:szCs w:val="18"/>
                <w:lang w:val="fr-CD"/>
              </w:rPr>
              <w:t xml:space="preserve"> d</w:t>
            </w:r>
            <w:r w:rsidRPr="00705F1A">
              <w:rPr>
                <w:rFonts w:asciiTheme="minorHAnsi" w:eastAsia="DengXian" w:hAnsiTheme="minorHAnsi" w:cstheme="minorHAnsi"/>
                <w:color w:val="auto"/>
                <w:sz w:val="18"/>
                <w:szCs w:val="18"/>
                <w:lang w:val="fr-CD"/>
              </w:rPr>
              <w:t>e territoire</w:t>
            </w:r>
            <w:r w:rsidR="00522476" w:rsidRPr="00705F1A">
              <w:rPr>
                <w:rFonts w:asciiTheme="minorHAnsi" w:eastAsia="DengXian" w:hAnsiTheme="minorHAnsi" w:cstheme="minorHAnsi"/>
                <w:color w:val="auto"/>
                <w:sz w:val="18"/>
                <w:szCs w:val="18"/>
                <w:lang w:val="fr-CD"/>
              </w:rPr>
              <w:t>,</w:t>
            </w:r>
            <w:r w:rsidRPr="00705F1A">
              <w:rPr>
                <w:rFonts w:asciiTheme="minorHAnsi" w:eastAsia="DengXian" w:hAnsiTheme="minorHAnsi" w:cstheme="minorHAnsi"/>
                <w:color w:val="auto"/>
                <w:sz w:val="18"/>
                <w:szCs w:val="18"/>
                <w:lang w:val="fr-CD"/>
              </w:rPr>
              <w:t xml:space="preserve"> </w:t>
            </w:r>
            <w:r w:rsidR="00522476" w:rsidRPr="00705F1A">
              <w:rPr>
                <w:rFonts w:asciiTheme="minorHAnsi" w:eastAsia="DengXian" w:hAnsiTheme="minorHAnsi" w:cstheme="minorHAnsi"/>
                <w:color w:val="auto"/>
                <w:sz w:val="18"/>
                <w:szCs w:val="18"/>
                <w:lang w:val="fr-CD"/>
              </w:rPr>
              <w:t xml:space="preserve">le chef de secteur </w:t>
            </w:r>
            <w:r w:rsidRPr="00705F1A">
              <w:rPr>
                <w:rFonts w:asciiTheme="minorHAnsi" w:eastAsia="DengXian" w:hAnsiTheme="minorHAnsi" w:cstheme="minorHAnsi"/>
                <w:color w:val="auto"/>
                <w:sz w:val="18"/>
                <w:szCs w:val="18"/>
                <w:lang w:val="fr-CD"/>
              </w:rPr>
              <w:t>ou le maire</w:t>
            </w:r>
            <w:r w:rsidR="00522476" w:rsidRPr="00705F1A">
              <w:rPr>
                <w:rFonts w:asciiTheme="minorHAnsi" w:eastAsia="DengXian" w:hAnsiTheme="minorHAnsi" w:cstheme="minorHAnsi"/>
                <w:color w:val="auto"/>
                <w:sz w:val="18"/>
                <w:szCs w:val="18"/>
                <w:lang w:val="fr-CD"/>
              </w:rPr>
              <w:t>.</w:t>
            </w:r>
            <w:r w:rsidRPr="00705F1A">
              <w:rPr>
                <w:rFonts w:asciiTheme="minorHAnsi" w:eastAsia="DengXian" w:hAnsiTheme="minorHAnsi" w:cstheme="minorHAnsi"/>
                <w:color w:val="auto"/>
                <w:sz w:val="18"/>
                <w:szCs w:val="18"/>
                <w:lang w:val="fr-CD"/>
              </w:rPr>
              <w:t xml:space="preserve"> </w:t>
            </w:r>
            <w:r w:rsidR="00522476" w:rsidRPr="00705F1A">
              <w:rPr>
                <w:rFonts w:asciiTheme="minorHAnsi" w:eastAsia="DengXian" w:hAnsiTheme="minorHAnsi" w:cstheme="minorHAnsi"/>
                <w:color w:val="auto"/>
                <w:sz w:val="18"/>
                <w:szCs w:val="18"/>
                <w:lang w:val="fr-CD"/>
              </w:rPr>
              <w:t>D</w:t>
            </w:r>
            <w:r w:rsidR="00CE23E3" w:rsidRPr="00705F1A">
              <w:rPr>
                <w:rFonts w:asciiTheme="minorHAnsi" w:eastAsia="DengXian" w:hAnsiTheme="minorHAnsi" w:cstheme="minorHAnsi"/>
                <w:color w:val="auto"/>
                <w:sz w:val="18"/>
                <w:szCs w:val="18"/>
                <w:lang w:val="fr-CD"/>
              </w:rPr>
              <w:t xml:space="preserve">es limites sont </w:t>
            </w:r>
            <w:r w:rsidR="00522476" w:rsidRPr="00705F1A">
              <w:rPr>
                <w:rFonts w:asciiTheme="minorHAnsi" w:eastAsia="DengXian" w:hAnsiTheme="minorHAnsi" w:cstheme="minorHAnsi"/>
                <w:color w:val="auto"/>
                <w:sz w:val="18"/>
                <w:szCs w:val="18"/>
                <w:lang w:val="fr-CD"/>
              </w:rPr>
              <w:t>vérifi</w:t>
            </w:r>
            <w:r w:rsidR="00CE23E3" w:rsidRPr="00705F1A">
              <w:rPr>
                <w:rFonts w:asciiTheme="minorHAnsi" w:eastAsia="DengXian" w:hAnsiTheme="minorHAnsi" w:cstheme="minorHAnsi"/>
                <w:color w:val="auto"/>
                <w:sz w:val="18"/>
                <w:szCs w:val="18"/>
                <w:lang w:val="fr-CD"/>
              </w:rPr>
              <w:t>ées par les services techniques du ministère pr</w:t>
            </w:r>
            <w:r w:rsidRPr="00705F1A">
              <w:rPr>
                <w:rFonts w:asciiTheme="minorHAnsi" w:eastAsia="DengXian" w:hAnsiTheme="minorHAnsi" w:cstheme="minorHAnsi"/>
                <w:color w:val="auto"/>
                <w:sz w:val="18"/>
                <w:szCs w:val="18"/>
                <w:lang w:val="fr-CD"/>
              </w:rPr>
              <w:t xml:space="preserve">ovincial des </w:t>
            </w:r>
            <w:r w:rsidR="004C113D" w:rsidRPr="00705F1A">
              <w:rPr>
                <w:rFonts w:asciiTheme="minorHAnsi" w:eastAsia="DengXian" w:hAnsiTheme="minorHAnsi" w:cstheme="minorHAnsi"/>
                <w:color w:val="auto"/>
                <w:sz w:val="18"/>
                <w:szCs w:val="18"/>
                <w:lang w:val="fr-CD"/>
              </w:rPr>
              <w:t>affaires foncières</w:t>
            </w:r>
            <w:r w:rsidR="00522476" w:rsidRPr="00705F1A">
              <w:rPr>
                <w:rFonts w:asciiTheme="minorHAnsi" w:eastAsia="DengXian" w:hAnsiTheme="minorHAnsi" w:cstheme="minorHAnsi"/>
                <w:color w:val="auto"/>
                <w:sz w:val="18"/>
                <w:szCs w:val="18"/>
                <w:lang w:val="fr-CD"/>
              </w:rPr>
              <w:t xml:space="preserve"> afin </w:t>
            </w:r>
            <w:r w:rsidR="004C113D" w:rsidRPr="00705F1A">
              <w:rPr>
                <w:rFonts w:asciiTheme="minorHAnsi" w:eastAsia="DengXian" w:hAnsiTheme="minorHAnsi" w:cstheme="minorHAnsi"/>
                <w:color w:val="auto"/>
                <w:sz w:val="18"/>
                <w:szCs w:val="18"/>
                <w:lang w:val="fr-CD"/>
              </w:rPr>
              <w:t>que les sites soient inscrits</w:t>
            </w:r>
            <w:r w:rsidRPr="00705F1A">
              <w:rPr>
                <w:rFonts w:asciiTheme="minorHAnsi" w:eastAsia="DengXian" w:hAnsiTheme="minorHAnsi" w:cstheme="minorHAnsi"/>
                <w:color w:val="auto"/>
                <w:sz w:val="18"/>
                <w:szCs w:val="18"/>
                <w:lang w:val="fr-CD"/>
              </w:rPr>
              <w:t xml:space="preserve"> dans le registre foncier (si possible).</w:t>
            </w:r>
          </w:p>
        </w:tc>
      </w:tr>
      <w:tr w:rsidR="001A06DC" w:rsidRPr="00705F1A" w14:paraId="28524BFA" w14:textId="77777777" w:rsidTr="00F034B9">
        <w:tc>
          <w:tcPr>
            <w:tcW w:w="634" w:type="dxa"/>
            <w:vAlign w:val="center"/>
          </w:tcPr>
          <w:p w14:paraId="3AA2A0ED" w14:textId="62DCF9AA" w:rsidR="008F5491" w:rsidRPr="00705F1A" w:rsidRDefault="008F5491" w:rsidP="008F5491">
            <w:pPr>
              <w:spacing w:after="0" w:line="180" w:lineRule="exact"/>
              <w:ind w:left="0" w:firstLine="0"/>
              <w:jc w:val="center"/>
              <w:rPr>
                <w:rFonts w:asciiTheme="minorHAnsi" w:hAnsiTheme="minorHAnsi" w:cstheme="minorHAnsi"/>
                <w:color w:val="auto"/>
                <w:sz w:val="18"/>
                <w:szCs w:val="18"/>
                <w:lang w:val="fr-CD"/>
              </w:rPr>
            </w:pPr>
            <w:r w:rsidRPr="00705F1A">
              <w:rPr>
                <w:rFonts w:asciiTheme="minorHAnsi" w:eastAsia="Times New Roman" w:hAnsiTheme="minorHAnsi" w:cstheme="minorHAnsi"/>
                <w:b/>
                <w:bCs/>
                <w:color w:val="auto"/>
                <w:sz w:val="18"/>
                <w:szCs w:val="18"/>
                <w:lang w:val="fr-CD" w:eastAsia="fr-FR"/>
              </w:rPr>
              <w:t>2</w:t>
            </w:r>
          </w:p>
        </w:tc>
        <w:tc>
          <w:tcPr>
            <w:tcW w:w="2560" w:type="dxa"/>
          </w:tcPr>
          <w:p w14:paraId="7C54D3C8" w14:textId="77777777" w:rsidR="008F5491" w:rsidRPr="00705F1A" w:rsidRDefault="008F5491" w:rsidP="008F5491">
            <w:pPr>
              <w:spacing w:after="0" w:line="180" w:lineRule="exact"/>
              <w:jc w:val="left"/>
              <w:rPr>
                <w:rFonts w:asciiTheme="minorHAnsi" w:hAnsiTheme="minorHAnsi" w:cstheme="minorHAnsi"/>
                <w:b/>
                <w:color w:val="auto"/>
                <w:sz w:val="18"/>
                <w:szCs w:val="18"/>
                <w:lang w:val="fr-CD"/>
              </w:rPr>
            </w:pPr>
            <w:r w:rsidRPr="00705F1A">
              <w:rPr>
                <w:rFonts w:asciiTheme="minorHAnsi" w:hAnsiTheme="minorHAnsi" w:cstheme="minorHAnsi"/>
                <w:b/>
                <w:color w:val="auto"/>
                <w:sz w:val="18"/>
                <w:szCs w:val="18"/>
                <w:lang w:val="fr-CD"/>
              </w:rPr>
              <w:t>Gouvernance :</w:t>
            </w:r>
          </w:p>
          <w:p w14:paraId="5D4D9584" w14:textId="06DC10F2" w:rsidR="008F5491" w:rsidRPr="00705F1A" w:rsidRDefault="00E00865" w:rsidP="008F5491">
            <w:pPr>
              <w:spacing w:after="0" w:line="180" w:lineRule="exact"/>
              <w:ind w:left="0"/>
              <w:jc w:val="left"/>
              <w:rPr>
                <w:rFonts w:asciiTheme="minorHAnsi" w:hAnsiTheme="minorHAnsi" w:cstheme="minorHAnsi"/>
                <w:color w:val="auto"/>
                <w:sz w:val="18"/>
                <w:szCs w:val="18"/>
                <w:u w:val="single"/>
                <w:lang w:val="fr-CD"/>
              </w:rPr>
            </w:pPr>
            <w:r w:rsidRPr="00705F1A">
              <w:rPr>
                <w:rFonts w:asciiTheme="minorHAnsi" w:hAnsiTheme="minorHAnsi" w:cstheme="minorHAnsi"/>
                <w:color w:val="auto"/>
                <w:sz w:val="18"/>
                <w:szCs w:val="18"/>
                <w:u w:val="single"/>
                <w:lang w:val="fr-CD"/>
              </w:rPr>
              <w:t>Objectif 8.</w:t>
            </w:r>
            <w:r w:rsidR="008F5491" w:rsidRPr="00705F1A">
              <w:rPr>
                <w:rFonts w:asciiTheme="minorHAnsi" w:hAnsiTheme="minorHAnsi" w:cstheme="minorHAnsi"/>
                <w:color w:val="auto"/>
                <w:sz w:val="18"/>
                <w:szCs w:val="18"/>
                <w:u w:val="single"/>
                <w:lang w:val="fr-CD"/>
              </w:rPr>
              <w:t> </w:t>
            </w:r>
          </w:p>
          <w:p w14:paraId="0C04806A" w14:textId="07DE6E87" w:rsidR="00AF229C" w:rsidRPr="00705F1A" w:rsidRDefault="00AF229C" w:rsidP="00AF229C">
            <w:pPr>
              <w:spacing w:after="0" w:line="180" w:lineRule="exact"/>
              <w:ind w:left="0" w:firstLine="0"/>
              <w:jc w:val="left"/>
              <w:rPr>
                <w:rFonts w:asciiTheme="minorHAnsi" w:eastAsia="DengXian" w:hAnsiTheme="minorHAnsi" w:cstheme="minorHAnsi"/>
                <w:color w:val="auto"/>
                <w:sz w:val="18"/>
                <w:szCs w:val="18"/>
                <w:lang w:val="fr-CD"/>
              </w:rPr>
            </w:pPr>
            <w:r w:rsidRPr="00705F1A">
              <w:rPr>
                <w:rFonts w:asciiTheme="minorHAnsi" w:hAnsiTheme="minorHAnsi" w:cstheme="minorHAnsi"/>
                <w:color w:val="auto"/>
                <w:sz w:val="18"/>
                <w:szCs w:val="18"/>
                <w:lang w:val="fr-CD"/>
              </w:rPr>
              <w:t xml:space="preserve">Promouvoir l’alignement dans le pays des interventions du secteur public et privé, national </w:t>
            </w:r>
            <w:r w:rsidRPr="00705F1A">
              <w:rPr>
                <w:rFonts w:asciiTheme="minorHAnsi" w:hAnsiTheme="minorHAnsi" w:cstheme="minorHAnsi"/>
                <w:color w:val="auto"/>
                <w:sz w:val="18"/>
                <w:szCs w:val="18"/>
                <w:lang w:val="fr-CD"/>
              </w:rPr>
              <w:lastRenderedPageBreak/>
              <w:t>et international sur les objectifs REDD+ ; assurer la transparence et la consolidation de l’information ainsi que l’application de la loi dans les secteurs pertinents pour la REDD+</w:t>
            </w:r>
          </w:p>
        </w:tc>
        <w:tc>
          <w:tcPr>
            <w:tcW w:w="2026" w:type="dxa"/>
          </w:tcPr>
          <w:p w14:paraId="23BF0D98" w14:textId="021D8C98" w:rsidR="008F5491" w:rsidRPr="00705F1A" w:rsidRDefault="008F5491" w:rsidP="008F5491">
            <w:pPr>
              <w:spacing w:after="0" w:line="180" w:lineRule="exact"/>
              <w:ind w:left="0" w:firstLine="0"/>
              <w:jc w:val="left"/>
              <w:rPr>
                <w:rFonts w:asciiTheme="minorHAnsi" w:hAnsiTheme="minorHAnsi" w:cstheme="minorHAnsi"/>
                <w:color w:val="auto"/>
                <w:sz w:val="18"/>
                <w:szCs w:val="18"/>
                <w:lang w:val="fr-CD"/>
              </w:rPr>
            </w:pPr>
            <w:r w:rsidRPr="00705F1A">
              <w:rPr>
                <w:rFonts w:asciiTheme="minorHAnsi" w:hAnsiTheme="minorHAnsi" w:cstheme="minorHAnsi"/>
                <w:color w:val="auto"/>
                <w:sz w:val="18"/>
                <w:szCs w:val="18"/>
                <w:lang w:val="fr-CD"/>
              </w:rPr>
              <w:lastRenderedPageBreak/>
              <w:t xml:space="preserve">La prise en compte de la dimension participative et transparente des activités (processus) </w:t>
            </w:r>
            <w:r w:rsidRPr="00705F1A">
              <w:rPr>
                <w:rFonts w:asciiTheme="minorHAnsi" w:hAnsiTheme="minorHAnsi" w:cstheme="minorHAnsi"/>
                <w:color w:val="auto"/>
                <w:sz w:val="18"/>
                <w:szCs w:val="18"/>
                <w:lang w:val="fr-CD"/>
              </w:rPr>
              <w:lastRenderedPageBreak/>
              <w:t>réalisées avec le PIREDD KWILU</w:t>
            </w:r>
          </w:p>
        </w:tc>
        <w:tc>
          <w:tcPr>
            <w:tcW w:w="2397" w:type="dxa"/>
          </w:tcPr>
          <w:p w14:paraId="26CD1253" w14:textId="25E00A06" w:rsidR="008F5491" w:rsidRPr="00F33D34" w:rsidRDefault="00FB3367"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F33D34">
              <w:rPr>
                <w:rFonts w:asciiTheme="minorHAnsi" w:eastAsia="Meiryo UI" w:hAnsiTheme="minorHAnsi" w:cstheme="minorHAnsi"/>
                <w:color w:val="auto"/>
                <w:sz w:val="18"/>
                <w:szCs w:val="18"/>
                <w:lang w:val="fr-CD" w:eastAsia="ja-JP"/>
              </w:rPr>
              <w:lastRenderedPageBreak/>
              <w:t xml:space="preserve">Annonce du </w:t>
            </w:r>
            <w:r w:rsidR="008F5491" w:rsidRPr="00F33D34">
              <w:rPr>
                <w:rFonts w:asciiTheme="minorHAnsi" w:eastAsia="Meiryo UI" w:hAnsiTheme="minorHAnsi" w:cstheme="minorHAnsi"/>
                <w:color w:val="auto"/>
                <w:sz w:val="18"/>
                <w:szCs w:val="18"/>
                <w:lang w:val="fr-CD" w:eastAsia="ja-JP"/>
              </w:rPr>
              <w:t>rapport annuel</w:t>
            </w:r>
            <w:r w:rsidR="002C343A" w:rsidRPr="00F33D34">
              <w:rPr>
                <w:rFonts w:asciiTheme="minorHAnsi" w:eastAsia="Meiryo UI" w:hAnsiTheme="minorHAnsi" w:cstheme="minorHAnsi"/>
                <w:color w:val="auto"/>
                <w:sz w:val="18"/>
                <w:szCs w:val="18"/>
                <w:lang w:val="fr-CD" w:eastAsia="ja-JP"/>
              </w:rPr>
              <w:t xml:space="preserve"> 202</w:t>
            </w:r>
            <w:r w:rsidR="00AF229C" w:rsidRPr="00F33D34">
              <w:rPr>
                <w:rFonts w:asciiTheme="minorHAnsi" w:eastAsia="Meiryo UI" w:hAnsiTheme="minorHAnsi" w:cstheme="minorHAnsi"/>
                <w:color w:val="auto"/>
                <w:sz w:val="18"/>
                <w:szCs w:val="18"/>
                <w:lang w:val="fr-CD" w:eastAsia="ja-JP"/>
              </w:rPr>
              <w:t>1</w:t>
            </w:r>
            <w:r w:rsidR="00083799" w:rsidRPr="00F33D34">
              <w:rPr>
                <w:rFonts w:asciiTheme="minorHAnsi" w:eastAsia="Meiryo UI" w:hAnsiTheme="minorHAnsi" w:cstheme="minorHAnsi"/>
                <w:color w:val="auto"/>
                <w:sz w:val="18"/>
                <w:szCs w:val="18"/>
                <w:lang w:val="fr-CD" w:eastAsia="ja-JP"/>
              </w:rPr>
              <w:t xml:space="preserve"> et le rapport semestriel 2022</w:t>
            </w:r>
          </w:p>
          <w:p w14:paraId="0F5CA488" w14:textId="246F3154" w:rsidR="00E16498" w:rsidRPr="00705F1A" w:rsidRDefault="00E16498"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Tenue de mission de suivi par le COPIL</w:t>
            </w:r>
          </w:p>
          <w:p w14:paraId="28CB1891" w14:textId="63557BBC" w:rsidR="00E16498" w:rsidRPr="00705F1A" w:rsidRDefault="00E16498"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lastRenderedPageBreak/>
              <w:t>Tenue de mission de suivi par le Point Focal (Ministre de l’environnemental)</w:t>
            </w:r>
          </w:p>
          <w:p w14:paraId="15B5ABBA" w14:textId="1BA82239"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 xml:space="preserve">Participation des services techniques provinciaux au PIREDD (pour le suivi des activités des villages ou concessions, la </w:t>
            </w:r>
            <w:r w:rsidR="00AF229C" w:rsidRPr="00705F1A">
              <w:rPr>
                <w:rFonts w:asciiTheme="minorHAnsi" w:eastAsia="Meiryo UI" w:hAnsiTheme="minorHAnsi" w:cstheme="minorHAnsi"/>
                <w:color w:val="auto"/>
                <w:sz w:val="18"/>
                <w:szCs w:val="18"/>
                <w:lang w:val="fr-CD" w:eastAsia="ja-JP"/>
              </w:rPr>
              <w:t>sensibilisation par radio</w:t>
            </w:r>
            <w:r w:rsidRPr="00705F1A">
              <w:rPr>
                <w:rFonts w:asciiTheme="minorHAnsi" w:eastAsia="Meiryo UI" w:hAnsiTheme="minorHAnsi" w:cstheme="minorHAnsi"/>
                <w:color w:val="auto"/>
                <w:sz w:val="18"/>
                <w:szCs w:val="18"/>
                <w:lang w:val="fr-CD" w:eastAsia="ja-JP"/>
              </w:rPr>
              <w:t xml:space="preserve">, </w:t>
            </w:r>
            <w:r w:rsidR="00AF229C" w:rsidRPr="00705F1A">
              <w:rPr>
                <w:rFonts w:asciiTheme="minorHAnsi" w:eastAsia="Meiryo UI" w:hAnsiTheme="minorHAnsi" w:cstheme="minorHAnsi"/>
                <w:color w:val="auto"/>
                <w:sz w:val="18"/>
                <w:szCs w:val="18"/>
                <w:lang w:val="fr-CD" w:eastAsia="ja-JP"/>
              </w:rPr>
              <w:t xml:space="preserve">le processus de validation des PSAT, </w:t>
            </w:r>
            <w:r w:rsidRPr="00705F1A">
              <w:rPr>
                <w:rFonts w:asciiTheme="minorHAnsi" w:eastAsia="Meiryo UI" w:hAnsiTheme="minorHAnsi" w:cstheme="minorHAnsi"/>
                <w:color w:val="auto"/>
                <w:sz w:val="18"/>
                <w:szCs w:val="18"/>
                <w:lang w:val="fr-CD" w:eastAsia="ja-JP"/>
              </w:rPr>
              <w:t>etc.)</w:t>
            </w:r>
          </w:p>
          <w:p w14:paraId="7589AFF2" w14:textId="0B87A776" w:rsidR="008F5491" w:rsidRPr="00705F1A" w:rsidRDefault="00AF2D1E"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Mise en opération d</w:t>
            </w:r>
            <w:r w:rsidR="000A39B8" w:rsidRPr="00705F1A">
              <w:rPr>
                <w:rFonts w:asciiTheme="minorHAnsi" w:eastAsia="Meiryo UI" w:hAnsiTheme="minorHAnsi" w:cstheme="minorHAnsi"/>
                <w:color w:val="auto"/>
                <w:sz w:val="18"/>
                <w:szCs w:val="18"/>
                <w:lang w:val="fr-CD" w:eastAsia="ja-JP"/>
              </w:rPr>
              <w:t>u</w:t>
            </w:r>
            <w:r w:rsidRPr="00705F1A">
              <w:rPr>
                <w:rFonts w:asciiTheme="minorHAnsi" w:eastAsia="Meiryo UI" w:hAnsiTheme="minorHAnsi" w:cstheme="minorHAnsi"/>
                <w:color w:val="auto"/>
                <w:sz w:val="18"/>
                <w:szCs w:val="18"/>
                <w:lang w:val="fr-CD" w:eastAsia="ja-JP"/>
              </w:rPr>
              <w:t xml:space="preserve"> MGP (mécanisme de gestion de plaintes)</w:t>
            </w:r>
          </w:p>
          <w:p w14:paraId="6679EF35" w14:textId="77777777" w:rsidR="008F5491" w:rsidRPr="00705F1A" w:rsidRDefault="00AF229C"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Redynamisation du CCPF</w:t>
            </w:r>
          </w:p>
          <w:p w14:paraId="737944B3" w14:textId="33D8499E" w:rsidR="00083799" w:rsidRPr="00705F1A" w:rsidRDefault="00083799" w:rsidP="00A14B7D">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F33D34">
              <w:rPr>
                <w:rFonts w:asciiTheme="minorHAnsi" w:hAnsiTheme="minorHAnsi" w:cstheme="minorHAnsi"/>
                <w:color w:val="auto"/>
                <w:sz w:val="18"/>
                <w:szCs w:val="18"/>
                <w:lang w:val="fr-CD"/>
              </w:rPr>
              <w:t>Étude sur les moteurs de déforestation réalisée dans 17 sites</w:t>
            </w:r>
          </w:p>
        </w:tc>
        <w:tc>
          <w:tcPr>
            <w:tcW w:w="2215" w:type="dxa"/>
          </w:tcPr>
          <w:p w14:paraId="27E796AB" w14:textId="77777777"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lastRenderedPageBreak/>
              <w:t xml:space="preserve">Un mémorandum d’entente a été signé entre le gouvernement provincial et la JICA. Les personnes concernées </w:t>
            </w:r>
            <w:r w:rsidRPr="00705F1A">
              <w:rPr>
                <w:rFonts w:asciiTheme="minorHAnsi" w:eastAsia="Meiryo UI" w:hAnsiTheme="minorHAnsi" w:cstheme="minorHAnsi"/>
                <w:color w:val="auto"/>
                <w:sz w:val="18"/>
                <w:szCs w:val="18"/>
                <w:lang w:val="fr-CD" w:eastAsia="ja-JP"/>
              </w:rPr>
              <w:lastRenderedPageBreak/>
              <w:t>de l’administration provinciale participent au projet sur cette base.</w:t>
            </w:r>
          </w:p>
          <w:p w14:paraId="7A8BF004" w14:textId="77777777"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Annonce du rapport annuel</w:t>
            </w:r>
          </w:p>
          <w:p w14:paraId="6583B7BF" w14:textId="77777777"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Un groupe de travail multisectoriel provincial a été créé, et une série d’ateliers participatifs a été lancée.</w:t>
            </w:r>
          </w:p>
          <w:p w14:paraId="092D029E" w14:textId="53BF14DE"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 xml:space="preserve">Tenue de </w:t>
            </w:r>
            <w:r w:rsidR="00E16498" w:rsidRPr="00705F1A">
              <w:rPr>
                <w:rFonts w:asciiTheme="minorHAnsi" w:eastAsia="Meiryo UI" w:hAnsiTheme="minorHAnsi" w:cstheme="minorHAnsi"/>
                <w:color w:val="auto"/>
                <w:sz w:val="18"/>
                <w:szCs w:val="18"/>
                <w:lang w:val="fr-CD" w:eastAsia="ja-JP"/>
              </w:rPr>
              <w:t xml:space="preserve">mission </w:t>
            </w:r>
            <w:r w:rsidRPr="00705F1A">
              <w:rPr>
                <w:rFonts w:asciiTheme="minorHAnsi" w:eastAsia="Meiryo UI" w:hAnsiTheme="minorHAnsi" w:cstheme="minorHAnsi"/>
                <w:color w:val="auto"/>
                <w:sz w:val="18"/>
                <w:szCs w:val="18"/>
                <w:lang w:val="fr-CD" w:eastAsia="ja-JP"/>
              </w:rPr>
              <w:t>de suivi par le COPIL deux fois par an</w:t>
            </w:r>
          </w:p>
          <w:p w14:paraId="1ECA0DEA" w14:textId="78E93387"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Participation des services techniques provinciaux au PIREDD (pour le suivi des activités des villages ou concessions, la promotion dans la sélection des villages et concessions cibles, pour l’</w:t>
            </w:r>
            <w:r w:rsidR="00AF229C" w:rsidRPr="00705F1A">
              <w:rPr>
                <w:rFonts w:asciiTheme="minorHAnsi" w:eastAsia="Meiryo UI" w:hAnsiTheme="minorHAnsi" w:cstheme="minorHAnsi"/>
                <w:color w:val="auto"/>
                <w:sz w:val="18"/>
                <w:szCs w:val="18"/>
                <w:lang w:val="fr-CD" w:eastAsia="ja-JP"/>
              </w:rPr>
              <w:t>enquête</w:t>
            </w:r>
            <w:r w:rsidRPr="00705F1A">
              <w:rPr>
                <w:rFonts w:asciiTheme="minorHAnsi" w:eastAsia="Meiryo UI" w:hAnsiTheme="minorHAnsi" w:cstheme="minorHAnsi"/>
                <w:color w:val="auto"/>
                <w:sz w:val="18"/>
                <w:szCs w:val="18"/>
                <w:lang w:val="fr-CD" w:eastAsia="ja-JP"/>
              </w:rPr>
              <w:t xml:space="preserve"> d</w:t>
            </w:r>
            <w:r w:rsidR="00AF229C" w:rsidRPr="00705F1A">
              <w:rPr>
                <w:rFonts w:asciiTheme="minorHAnsi" w:eastAsia="Meiryo UI" w:hAnsiTheme="minorHAnsi" w:cstheme="minorHAnsi"/>
                <w:color w:val="auto"/>
                <w:sz w:val="18"/>
                <w:szCs w:val="18"/>
                <w:lang w:val="fr-CD" w:eastAsia="ja-JP"/>
              </w:rPr>
              <w:t>e référence</w:t>
            </w:r>
            <w:r w:rsidRPr="00705F1A">
              <w:rPr>
                <w:rFonts w:asciiTheme="minorHAnsi" w:eastAsia="Meiryo UI" w:hAnsiTheme="minorHAnsi" w:cstheme="minorHAnsi"/>
                <w:color w:val="auto"/>
                <w:sz w:val="18"/>
                <w:szCs w:val="18"/>
                <w:lang w:val="fr-CD" w:eastAsia="ja-JP"/>
              </w:rPr>
              <w:t xml:space="preserve">, </w:t>
            </w:r>
            <w:r w:rsidR="00AF229C" w:rsidRPr="00705F1A">
              <w:rPr>
                <w:rFonts w:asciiTheme="minorHAnsi" w:eastAsia="Meiryo UI" w:hAnsiTheme="minorHAnsi" w:cstheme="minorHAnsi"/>
                <w:color w:val="auto"/>
                <w:sz w:val="18"/>
                <w:szCs w:val="18"/>
                <w:lang w:val="fr-CD" w:eastAsia="ja-JP"/>
              </w:rPr>
              <w:t xml:space="preserve">la sensibilisation par radio, </w:t>
            </w:r>
            <w:r w:rsidR="00E45597" w:rsidRPr="00705F1A">
              <w:rPr>
                <w:rFonts w:asciiTheme="minorHAnsi" w:eastAsia="Meiryo UI" w:hAnsiTheme="minorHAnsi" w:cstheme="minorHAnsi"/>
                <w:color w:val="auto"/>
                <w:sz w:val="18"/>
                <w:szCs w:val="18"/>
                <w:lang w:val="fr-CD" w:eastAsia="ja-JP"/>
              </w:rPr>
              <w:t xml:space="preserve">la validation des PSAT, </w:t>
            </w:r>
            <w:r w:rsidRPr="00705F1A">
              <w:rPr>
                <w:rFonts w:asciiTheme="minorHAnsi" w:eastAsia="Meiryo UI" w:hAnsiTheme="minorHAnsi" w:cstheme="minorHAnsi"/>
                <w:color w:val="auto"/>
                <w:sz w:val="18"/>
                <w:szCs w:val="18"/>
                <w:lang w:val="fr-CD" w:eastAsia="ja-JP"/>
              </w:rPr>
              <w:t>etc.)</w:t>
            </w:r>
          </w:p>
          <w:p w14:paraId="48848B6C" w14:textId="785944F6"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 xml:space="preserve">Le PIREDD Kwilu a mis </w:t>
            </w:r>
            <w:r w:rsidR="000A39B8" w:rsidRPr="00705F1A">
              <w:rPr>
                <w:rFonts w:asciiTheme="minorHAnsi" w:eastAsia="Meiryo UI" w:hAnsiTheme="minorHAnsi" w:cstheme="minorHAnsi"/>
                <w:color w:val="auto"/>
                <w:sz w:val="18"/>
                <w:szCs w:val="18"/>
                <w:lang w:val="fr-CD" w:eastAsia="ja-JP"/>
              </w:rPr>
              <w:t xml:space="preserve">en </w:t>
            </w:r>
            <w:r w:rsidRPr="00705F1A">
              <w:rPr>
                <w:rFonts w:asciiTheme="minorHAnsi" w:eastAsia="Meiryo UI" w:hAnsiTheme="minorHAnsi" w:cstheme="minorHAnsi"/>
                <w:color w:val="auto"/>
                <w:sz w:val="18"/>
                <w:szCs w:val="18"/>
                <w:lang w:val="fr-CD" w:eastAsia="ja-JP"/>
              </w:rPr>
              <w:t xml:space="preserve">opération </w:t>
            </w:r>
            <w:r w:rsidR="000A39B8" w:rsidRPr="00705F1A">
              <w:rPr>
                <w:rFonts w:asciiTheme="minorHAnsi" w:eastAsia="Meiryo UI" w:hAnsiTheme="minorHAnsi" w:cstheme="minorHAnsi"/>
                <w:color w:val="auto"/>
                <w:sz w:val="18"/>
                <w:szCs w:val="18"/>
                <w:lang w:val="fr-CD" w:eastAsia="ja-JP"/>
              </w:rPr>
              <w:t>le</w:t>
            </w:r>
            <w:r w:rsidRPr="00705F1A">
              <w:rPr>
                <w:rFonts w:asciiTheme="minorHAnsi" w:eastAsia="Meiryo UI" w:hAnsiTheme="minorHAnsi" w:cstheme="minorHAnsi"/>
                <w:color w:val="auto"/>
                <w:sz w:val="18"/>
                <w:szCs w:val="18"/>
                <w:lang w:val="fr-CD" w:eastAsia="ja-JP"/>
              </w:rPr>
              <w:t xml:space="preserve"> MGP (mécanisme de gestion de plaintes)</w:t>
            </w:r>
            <w:r w:rsidR="00AF229C" w:rsidRPr="00705F1A">
              <w:rPr>
                <w:rFonts w:asciiTheme="minorHAnsi" w:eastAsia="Meiryo UI" w:hAnsiTheme="minorHAnsi" w:cstheme="minorHAnsi"/>
                <w:color w:val="auto"/>
                <w:sz w:val="18"/>
                <w:szCs w:val="18"/>
                <w:lang w:val="fr-CD" w:eastAsia="ja-JP"/>
              </w:rPr>
              <w:t>.</w:t>
            </w:r>
          </w:p>
          <w:p w14:paraId="2701E2AC" w14:textId="496EEC66" w:rsidR="008F5491" w:rsidRPr="00705F1A" w:rsidRDefault="008F5491" w:rsidP="008F5491">
            <w:pPr>
              <w:tabs>
                <w:tab w:val="left" w:pos="168"/>
              </w:tabs>
              <w:spacing w:after="0" w:line="180" w:lineRule="exact"/>
              <w:ind w:left="0" w:right="0" w:firstLine="0"/>
              <w:jc w:val="left"/>
              <w:rPr>
                <w:rFonts w:asciiTheme="minorHAnsi" w:eastAsia="Meiryo UI" w:hAnsiTheme="minorHAnsi" w:cstheme="minorHAnsi"/>
                <w:color w:val="auto"/>
                <w:sz w:val="18"/>
                <w:szCs w:val="18"/>
                <w:lang w:val="fr-CD" w:eastAsia="ja-JP"/>
              </w:rPr>
            </w:pPr>
          </w:p>
        </w:tc>
        <w:tc>
          <w:tcPr>
            <w:tcW w:w="2507" w:type="dxa"/>
          </w:tcPr>
          <w:p w14:paraId="4AA49F82" w14:textId="2D8373E5" w:rsidR="008F5491" w:rsidRPr="00705F1A" w:rsidRDefault="008F5491"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lastRenderedPageBreak/>
              <w:t>Application efficace du mécanisme de gestion des plaintes du PIREDD Kwilu</w:t>
            </w:r>
          </w:p>
          <w:p w14:paraId="15317082" w14:textId="77777777" w:rsidR="00AF2D1E" w:rsidRPr="00705F1A" w:rsidRDefault="008F5491"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lastRenderedPageBreak/>
              <w:t>Application du plan de gestion environnementale et sociale (PGES)</w:t>
            </w:r>
          </w:p>
          <w:p w14:paraId="0E4D87FB" w14:textId="24B5FB07" w:rsidR="008F5491" w:rsidRPr="00705F1A" w:rsidRDefault="008F5491"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Renforcement des capacités et participation des services techniques (organisations administratives) de la province</w:t>
            </w:r>
          </w:p>
        </w:tc>
        <w:tc>
          <w:tcPr>
            <w:tcW w:w="2662" w:type="dxa"/>
          </w:tcPr>
          <w:p w14:paraId="7827E923" w14:textId="67AFBE81"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lastRenderedPageBreak/>
              <w:t>Diffusion du mécanisme de gestion des plaintes du PIREDD Kwilu</w:t>
            </w:r>
          </w:p>
          <w:p w14:paraId="2E27D5D5" w14:textId="3D3A5BC2"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hAnsiTheme="minorHAnsi" w:cstheme="minorHAnsi"/>
                <w:color w:val="auto"/>
                <w:sz w:val="18"/>
                <w:szCs w:val="18"/>
                <w:lang w:val="fr-CD"/>
              </w:rPr>
              <w:t>Le PSAT au niveau villageois sera élaboré et lorsque le</w:t>
            </w:r>
            <w:r w:rsidR="003C3619" w:rsidRPr="00705F1A">
              <w:rPr>
                <w:rFonts w:asciiTheme="minorHAnsi" w:hAnsiTheme="minorHAnsi" w:cstheme="minorHAnsi"/>
                <w:color w:val="auto"/>
                <w:sz w:val="18"/>
                <w:szCs w:val="18"/>
                <w:lang w:val="fr-CD"/>
              </w:rPr>
              <w:t>s</w:t>
            </w:r>
            <w:r w:rsidRPr="00705F1A">
              <w:rPr>
                <w:rFonts w:asciiTheme="minorHAnsi" w:hAnsiTheme="minorHAnsi" w:cstheme="minorHAnsi"/>
                <w:color w:val="auto"/>
                <w:sz w:val="18"/>
                <w:szCs w:val="18"/>
                <w:lang w:val="fr-CD"/>
              </w:rPr>
              <w:t xml:space="preserve"> </w:t>
            </w:r>
            <w:r w:rsidRPr="00705F1A">
              <w:rPr>
                <w:rFonts w:asciiTheme="minorHAnsi" w:hAnsiTheme="minorHAnsi" w:cstheme="minorHAnsi"/>
                <w:color w:val="auto"/>
                <w:sz w:val="18"/>
                <w:szCs w:val="18"/>
                <w:lang w:val="fr-CD"/>
              </w:rPr>
              <w:lastRenderedPageBreak/>
              <w:t>détail</w:t>
            </w:r>
            <w:r w:rsidR="003C3619" w:rsidRPr="00705F1A">
              <w:rPr>
                <w:rFonts w:asciiTheme="minorHAnsi" w:hAnsiTheme="minorHAnsi" w:cstheme="minorHAnsi"/>
                <w:color w:val="auto"/>
                <w:sz w:val="18"/>
                <w:szCs w:val="18"/>
                <w:lang w:val="fr-CD"/>
              </w:rPr>
              <w:t>s</w:t>
            </w:r>
            <w:r w:rsidRPr="00705F1A">
              <w:rPr>
                <w:rFonts w:asciiTheme="minorHAnsi" w:hAnsiTheme="minorHAnsi" w:cstheme="minorHAnsi"/>
                <w:color w:val="auto"/>
                <w:sz w:val="18"/>
                <w:szCs w:val="18"/>
                <w:lang w:val="fr-CD"/>
              </w:rPr>
              <w:t xml:space="preserve"> des activités inclues deviennent </w:t>
            </w:r>
            <w:proofErr w:type="gramStart"/>
            <w:r w:rsidRPr="00705F1A">
              <w:rPr>
                <w:rFonts w:asciiTheme="minorHAnsi" w:hAnsiTheme="minorHAnsi" w:cstheme="minorHAnsi"/>
                <w:color w:val="auto"/>
                <w:sz w:val="18"/>
                <w:szCs w:val="18"/>
                <w:lang w:val="fr-CD"/>
              </w:rPr>
              <w:t>claires</w:t>
            </w:r>
            <w:proofErr w:type="gramEnd"/>
            <w:r w:rsidRPr="00705F1A">
              <w:rPr>
                <w:rFonts w:asciiTheme="minorHAnsi" w:hAnsiTheme="minorHAnsi" w:cstheme="minorHAnsi"/>
                <w:color w:val="auto"/>
                <w:sz w:val="18"/>
                <w:szCs w:val="18"/>
                <w:lang w:val="fr-CD"/>
              </w:rPr>
              <w:t>, le PGES sera préparé.</w:t>
            </w:r>
          </w:p>
          <w:p w14:paraId="4943186E" w14:textId="77777777"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Promotion de la participation et renforcement des capacités des services techniques provinciaux par l’intermédiaire du cadre de coordination provincial et des groupes de travail thématiques</w:t>
            </w:r>
          </w:p>
          <w:p w14:paraId="2E0D1BD0" w14:textId="77777777" w:rsidR="008F5491" w:rsidRPr="00705F1A" w:rsidRDefault="008F5491"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Participation des services techniques provinciaux et des personnes concernées de la région au processus d’élaboration du PPAT</w:t>
            </w:r>
          </w:p>
          <w:p w14:paraId="4F6672E3" w14:textId="77777777" w:rsidR="008F5491" w:rsidRPr="00705F1A" w:rsidRDefault="008F5491" w:rsidP="008F5491">
            <w:pPr>
              <w:spacing w:after="0" w:line="180" w:lineRule="exact"/>
              <w:ind w:left="0" w:firstLine="0"/>
              <w:jc w:val="left"/>
              <w:rPr>
                <w:rFonts w:asciiTheme="minorHAnsi" w:hAnsiTheme="minorHAnsi" w:cstheme="minorHAnsi"/>
                <w:color w:val="auto"/>
                <w:sz w:val="18"/>
                <w:szCs w:val="18"/>
                <w:lang w:val="fr-CD"/>
              </w:rPr>
            </w:pPr>
          </w:p>
        </w:tc>
      </w:tr>
      <w:tr w:rsidR="001A06DC" w:rsidRPr="00705F1A" w14:paraId="1D44D5A6" w14:textId="77777777" w:rsidTr="00F034B9">
        <w:tc>
          <w:tcPr>
            <w:tcW w:w="634" w:type="dxa"/>
            <w:vAlign w:val="center"/>
          </w:tcPr>
          <w:p w14:paraId="783983AB" w14:textId="47F0CAF6" w:rsidR="00AF2D1E" w:rsidRPr="00705F1A" w:rsidRDefault="00AF2D1E" w:rsidP="00AF2D1E">
            <w:pPr>
              <w:spacing w:after="0" w:line="180" w:lineRule="exact"/>
              <w:ind w:left="0" w:firstLine="0"/>
              <w:jc w:val="center"/>
              <w:rPr>
                <w:rFonts w:asciiTheme="minorHAnsi" w:hAnsiTheme="minorHAnsi" w:cstheme="minorHAnsi"/>
                <w:color w:val="auto"/>
                <w:sz w:val="18"/>
                <w:szCs w:val="18"/>
                <w:lang w:val="fr-CD"/>
              </w:rPr>
            </w:pPr>
            <w:r w:rsidRPr="00705F1A">
              <w:rPr>
                <w:rFonts w:asciiTheme="minorHAnsi" w:eastAsia="Times New Roman" w:hAnsiTheme="minorHAnsi" w:cstheme="minorHAnsi"/>
                <w:b/>
                <w:bCs/>
                <w:color w:val="auto"/>
                <w:sz w:val="18"/>
                <w:szCs w:val="18"/>
                <w:lang w:val="fr-CD" w:eastAsia="fr-FR"/>
              </w:rPr>
              <w:lastRenderedPageBreak/>
              <w:t>3</w:t>
            </w:r>
          </w:p>
        </w:tc>
        <w:tc>
          <w:tcPr>
            <w:tcW w:w="2560" w:type="dxa"/>
          </w:tcPr>
          <w:p w14:paraId="7BA71562" w14:textId="77777777" w:rsidR="00AF2D1E" w:rsidRPr="00705F1A" w:rsidRDefault="00AF2D1E" w:rsidP="00AF2D1E">
            <w:pPr>
              <w:spacing w:after="0" w:line="180" w:lineRule="exact"/>
              <w:jc w:val="left"/>
              <w:rPr>
                <w:rFonts w:asciiTheme="minorHAnsi" w:hAnsiTheme="minorHAnsi" w:cstheme="minorHAnsi"/>
                <w:b/>
                <w:color w:val="auto"/>
                <w:sz w:val="18"/>
                <w:szCs w:val="18"/>
                <w:lang w:val="fr-CD"/>
              </w:rPr>
            </w:pPr>
            <w:r w:rsidRPr="00705F1A">
              <w:rPr>
                <w:rFonts w:asciiTheme="minorHAnsi" w:hAnsiTheme="minorHAnsi" w:cstheme="minorHAnsi"/>
                <w:b/>
                <w:color w:val="auto"/>
                <w:sz w:val="18"/>
                <w:szCs w:val="18"/>
                <w:lang w:val="fr-CD"/>
              </w:rPr>
              <w:t>Aménagement du territoire :</w:t>
            </w:r>
          </w:p>
          <w:p w14:paraId="53EC3E85" w14:textId="4382BB67" w:rsidR="00AF2D1E" w:rsidRPr="00705F1A" w:rsidRDefault="00E00865" w:rsidP="00AF2D1E">
            <w:pPr>
              <w:spacing w:after="0" w:line="180" w:lineRule="exact"/>
              <w:ind w:left="0"/>
              <w:jc w:val="left"/>
              <w:rPr>
                <w:rFonts w:asciiTheme="minorHAnsi" w:hAnsiTheme="minorHAnsi" w:cstheme="minorHAnsi"/>
                <w:color w:val="auto"/>
                <w:sz w:val="18"/>
                <w:szCs w:val="18"/>
                <w:u w:val="single"/>
                <w:lang w:val="fr-CD"/>
              </w:rPr>
            </w:pPr>
            <w:r w:rsidRPr="00705F1A">
              <w:rPr>
                <w:rFonts w:asciiTheme="minorHAnsi" w:hAnsiTheme="minorHAnsi" w:cstheme="minorHAnsi"/>
                <w:color w:val="auto"/>
                <w:sz w:val="18"/>
                <w:szCs w:val="18"/>
                <w:u w:val="single"/>
                <w:lang w:val="fr-CD"/>
              </w:rPr>
              <w:t>Objectif 5.</w:t>
            </w:r>
          </w:p>
          <w:p w14:paraId="033515F8" w14:textId="2ED56120" w:rsidR="00E45597" w:rsidRPr="00705F1A" w:rsidRDefault="00E45597" w:rsidP="00E45597">
            <w:pPr>
              <w:tabs>
                <w:tab w:val="left" w:pos="274"/>
              </w:tabs>
              <w:spacing w:after="0" w:line="180" w:lineRule="exact"/>
              <w:ind w:left="-9" w:right="0" w:firstLine="0"/>
              <w:jc w:val="left"/>
              <w:rPr>
                <w:rFonts w:asciiTheme="minorHAnsi" w:eastAsia="DengXian"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Elaborer et mettre en œuvre, de manière participative et transparente, une politique d’aménagement du territoire organisant et optimisant l’utilisation des terres et des ressources forestières par les divers secteurs de l’économie nationale dans le respect des droits reconnus par le système légal de la RDC, afin d’en réduire l’impact sur les forêts, de réduire les conflits et d’assurer le</w:t>
            </w:r>
            <w:r w:rsidR="00F034B9" w:rsidRPr="00705F1A">
              <w:rPr>
                <w:rFonts w:asciiTheme="minorHAnsi" w:eastAsia="DengXian" w:hAnsiTheme="minorHAnsi" w:cstheme="minorHAnsi"/>
                <w:color w:val="auto"/>
                <w:sz w:val="18"/>
                <w:szCs w:val="18"/>
                <w:lang w:val="fr-CD"/>
              </w:rPr>
              <w:t xml:space="preserve"> </w:t>
            </w:r>
            <w:r w:rsidRPr="00705F1A">
              <w:rPr>
                <w:rFonts w:asciiTheme="minorHAnsi" w:eastAsia="DengXian" w:hAnsiTheme="minorHAnsi" w:cstheme="minorHAnsi"/>
                <w:color w:val="auto"/>
                <w:sz w:val="18"/>
                <w:szCs w:val="18"/>
                <w:lang w:val="fr-CD"/>
              </w:rPr>
              <w:t xml:space="preserve">développement </w:t>
            </w:r>
            <w:r w:rsidRPr="00705F1A">
              <w:rPr>
                <w:rFonts w:asciiTheme="minorHAnsi" w:eastAsia="DengXian" w:hAnsiTheme="minorHAnsi" w:cstheme="minorHAnsi"/>
                <w:color w:val="auto"/>
                <w:sz w:val="18"/>
                <w:szCs w:val="18"/>
                <w:lang w:val="fr-CD"/>
              </w:rPr>
              <w:lastRenderedPageBreak/>
              <w:t>durable au niveau national et local</w:t>
            </w:r>
          </w:p>
          <w:p w14:paraId="517D2CC2" w14:textId="77777777" w:rsidR="00AF2D1E" w:rsidRPr="00705F1A" w:rsidRDefault="00AF2D1E" w:rsidP="00AF2D1E">
            <w:pPr>
              <w:spacing w:after="0" w:line="180" w:lineRule="exact"/>
              <w:ind w:left="0" w:firstLine="0"/>
              <w:jc w:val="left"/>
              <w:rPr>
                <w:rFonts w:asciiTheme="minorHAnsi" w:hAnsiTheme="minorHAnsi" w:cstheme="minorHAnsi"/>
                <w:color w:val="auto"/>
                <w:sz w:val="18"/>
                <w:szCs w:val="18"/>
                <w:lang w:val="fr-CD"/>
              </w:rPr>
            </w:pPr>
          </w:p>
        </w:tc>
        <w:tc>
          <w:tcPr>
            <w:tcW w:w="2026" w:type="dxa"/>
          </w:tcPr>
          <w:p w14:paraId="66A0072A" w14:textId="6343CF3A" w:rsidR="00AF2D1E" w:rsidRPr="00705F1A" w:rsidRDefault="00AF2D1E" w:rsidP="00176A4A">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lastRenderedPageBreak/>
              <w:t>Élaboration du PPAT</w:t>
            </w:r>
            <w:r w:rsidR="00E45597" w:rsidRPr="00705F1A">
              <w:rPr>
                <w:rFonts w:asciiTheme="minorHAnsi" w:eastAsia="Meiryo UI" w:hAnsiTheme="minorHAnsi" w:cstheme="minorHAnsi"/>
                <w:color w:val="auto"/>
                <w:sz w:val="18"/>
                <w:szCs w:val="18"/>
                <w:lang w:val="fr-CD" w:eastAsia="ja-JP"/>
              </w:rPr>
              <w:t xml:space="preserve"> et PLAT</w:t>
            </w:r>
            <w:r w:rsidRPr="00705F1A">
              <w:rPr>
                <w:rFonts w:asciiTheme="minorHAnsi" w:eastAsia="Meiryo UI" w:hAnsiTheme="minorHAnsi" w:cstheme="minorHAnsi"/>
                <w:color w:val="auto"/>
                <w:sz w:val="18"/>
                <w:szCs w:val="18"/>
                <w:lang w:val="fr-CD" w:eastAsia="ja-JP"/>
              </w:rPr>
              <w:t xml:space="preserve"> (Plan provincial</w:t>
            </w:r>
            <w:r w:rsidR="00E45597" w:rsidRPr="00705F1A">
              <w:rPr>
                <w:rFonts w:asciiTheme="minorHAnsi" w:eastAsia="Meiryo UI" w:hAnsiTheme="minorHAnsi" w:cstheme="minorHAnsi"/>
                <w:color w:val="auto"/>
                <w:sz w:val="18"/>
                <w:szCs w:val="18"/>
                <w:lang w:val="fr-CD" w:eastAsia="ja-JP"/>
              </w:rPr>
              <w:t xml:space="preserve"> et Plan locaux </w:t>
            </w:r>
            <w:r w:rsidRPr="00705F1A">
              <w:rPr>
                <w:rFonts w:asciiTheme="minorHAnsi" w:eastAsia="Meiryo UI" w:hAnsiTheme="minorHAnsi" w:cstheme="minorHAnsi"/>
                <w:color w:val="auto"/>
                <w:sz w:val="18"/>
                <w:szCs w:val="18"/>
                <w:lang w:val="fr-CD" w:eastAsia="ja-JP"/>
              </w:rPr>
              <w:t>d’Aménagement du Territoire)</w:t>
            </w:r>
          </w:p>
          <w:p w14:paraId="4A2AEF35" w14:textId="243FB80B" w:rsidR="00AF2D1E" w:rsidRPr="00705F1A" w:rsidRDefault="00AF2D1E" w:rsidP="00176A4A">
            <w:pPr>
              <w:numPr>
                <w:ilvl w:val="0"/>
                <w:numId w:val="1"/>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Élaboration des PSAT (Plans Simples d’Aménagement du Territoire) au niveau villageois pour réaliser l’utilisation rationnelle des terres en région rurale</w:t>
            </w:r>
          </w:p>
        </w:tc>
        <w:tc>
          <w:tcPr>
            <w:tcW w:w="2397" w:type="dxa"/>
          </w:tcPr>
          <w:p w14:paraId="09D85013" w14:textId="2C6ABE0F" w:rsidR="00CE23E3" w:rsidRPr="00705F1A" w:rsidRDefault="00323350" w:rsidP="00176A4A">
            <w:pPr>
              <w:numPr>
                <w:ilvl w:val="0"/>
                <w:numId w:val="1"/>
              </w:numPr>
              <w:tabs>
                <w:tab w:val="left" w:pos="174"/>
              </w:tabs>
              <w:spacing w:after="0" w:line="240" w:lineRule="auto"/>
              <w:ind w:left="174" w:right="0" w:hanging="219"/>
              <w:jc w:val="left"/>
              <w:rPr>
                <w:rFonts w:eastAsia="Meiryo UI"/>
                <w:color w:val="auto"/>
                <w:sz w:val="18"/>
                <w:szCs w:val="18"/>
                <w:lang w:val="fr-CD" w:eastAsia="ja-JP"/>
              </w:rPr>
            </w:pPr>
            <w:r w:rsidRPr="00705F1A">
              <w:rPr>
                <w:rFonts w:eastAsia="Meiryo UI"/>
                <w:color w:val="auto"/>
                <w:sz w:val="18"/>
                <w:szCs w:val="18"/>
                <w:lang w:val="fr-CD" w:eastAsia="ja-JP"/>
              </w:rPr>
              <w:t xml:space="preserve">À la suite de la concertation avec le gouvernement provincial, </w:t>
            </w:r>
            <w:r w:rsidR="00F034B9" w:rsidRPr="00705F1A">
              <w:rPr>
                <w:rFonts w:eastAsia="Meiryo UI"/>
                <w:color w:val="auto"/>
                <w:sz w:val="18"/>
                <w:szCs w:val="18"/>
                <w:lang w:val="fr-CD" w:eastAsia="ja-JP"/>
              </w:rPr>
              <w:t xml:space="preserve">les </w:t>
            </w:r>
            <w:proofErr w:type="spellStart"/>
            <w:r w:rsidR="00F034B9" w:rsidRPr="00705F1A">
              <w:rPr>
                <w:rFonts w:eastAsia="Meiryo UI"/>
                <w:color w:val="auto"/>
                <w:sz w:val="18"/>
                <w:szCs w:val="18"/>
                <w:lang w:val="fr-CD" w:eastAsia="ja-JP"/>
              </w:rPr>
              <w:t>TdR</w:t>
            </w:r>
            <w:proofErr w:type="spellEnd"/>
            <w:r w:rsidR="00F034B9" w:rsidRPr="00705F1A">
              <w:rPr>
                <w:rFonts w:eastAsia="Meiryo UI"/>
                <w:color w:val="auto"/>
                <w:sz w:val="18"/>
                <w:szCs w:val="18"/>
                <w:lang w:val="fr-CD" w:eastAsia="ja-JP"/>
              </w:rPr>
              <w:t xml:space="preserve"> </w:t>
            </w:r>
            <w:r w:rsidRPr="00705F1A">
              <w:rPr>
                <w:rFonts w:eastAsia="Meiryo UI"/>
                <w:color w:val="auto"/>
                <w:sz w:val="18"/>
                <w:szCs w:val="18"/>
                <w:lang w:val="fr-CD" w:eastAsia="ja-JP"/>
              </w:rPr>
              <w:t xml:space="preserve">de l’élaboration des PPAT/PLAT </w:t>
            </w:r>
            <w:r w:rsidR="00F034B9" w:rsidRPr="00705F1A">
              <w:rPr>
                <w:rFonts w:eastAsia="Meiryo UI"/>
                <w:color w:val="auto"/>
                <w:sz w:val="18"/>
                <w:szCs w:val="18"/>
                <w:lang w:val="fr-CD" w:eastAsia="ja-JP"/>
              </w:rPr>
              <w:t>ont</w:t>
            </w:r>
            <w:r w:rsidRPr="00705F1A">
              <w:rPr>
                <w:rFonts w:eastAsia="Meiryo UI"/>
                <w:color w:val="auto"/>
                <w:sz w:val="18"/>
                <w:szCs w:val="18"/>
                <w:lang w:val="fr-CD" w:eastAsia="ja-JP"/>
              </w:rPr>
              <w:t xml:space="preserve"> été validée.</w:t>
            </w:r>
          </w:p>
          <w:p w14:paraId="7B336994" w14:textId="12CA44E0" w:rsidR="00AF2D1E" w:rsidRPr="00705F1A" w:rsidRDefault="00152BFB" w:rsidP="00176A4A">
            <w:pPr>
              <w:numPr>
                <w:ilvl w:val="0"/>
                <w:numId w:val="1"/>
              </w:numPr>
              <w:tabs>
                <w:tab w:val="left" w:pos="174"/>
              </w:tabs>
              <w:spacing w:after="0" w:line="180" w:lineRule="exact"/>
              <w:ind w:left="174" w:right="0" w:hanging="219"/>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L’é</w:t>
            </w:r>
            <w:r w:rsidR="00AF2D1E" w:rsidRPr="00705F1A">
              <w:rPr>
                <w:rFonts w:asciiTheme="minorHAnsi" w:eastAsia="Meiryo UI" w:hAnsiTheme="minorHAnsi" w:cstheme="minorHAnsi"/>
                <w:color w:val="auto"/>
                <w:sz w:val="18"/>
                <w:szCs w:val="18"/>
                <w:lang w:val="fr-CD" w:eastAsia="ja-JP"/>
              </w:rPr>
              <w:t xml:space="preserve">laboration </w:t>
            </w:r>
            <w:r w:rsidR="00E45597" w:rsidRPr="00705F1A">
              <w:rPr>
                <w:rFonts w:asciiTheme="minorHAnsi" w:eastAsia="Meiryo UI" w:hAnsiTheme="minorHAnsi" w:cstheme="minorHAnsi"/>
                <w:color w:val="auto"/>
                <w:sz w:val="18"/>
                <w:szCs w:val="18"/>
                <w:lang w:val="fr-CD" w:eastAsia="ja-JP"/>
              </w:rPr>
              <w:t xml:space="preserve">et la validation </w:t>
            </w:r>
            <w:r w:rsidR="00AF2D1E" w:rsidRPr="00705F1A">
              <w:rPr>
                <w:rFonts w:asciiTheme="minorHAnsi" w:eastAsia="Meiryo UI" w:hAnsiTheme="minorHAnsi" w:cstheme="minorHAnsi"/>
                <w:color w:val="auto"/>
                <w:sz w:val="18"/>
                <w:szCs w:val="18"/>
                <w:lang w:val="fr-CD" w:eastAsia="ja-JP"/>
              </w:rPr>
              <w:t>d</w:t>
            </w:r>
            <w:r w:rsidRPr="00705F1A">
              <w:rPr>
                <w:rFonts w:asciiTheme="minorHAnsi" w:eastAsia="Meiryo UI" w:hAnsiTheme="minorHAnsi" w:cstheme="minorHAnsi"/>
                <w:color w:val="auto"/>
                <w:sz w:val="18"/>
                <w:szCs w:val="18"/>
                <w:lang w:val="fr-CD" w:eastAsia="ja-JP"/>
              </w:rPr>
              <w:t xml:space="preserve">es PSAT </w:t>
            </w:r>
            <w:r w:rsidRPr="00705F1A">
              <w:rPr>
                <w:rFonts w:asciiTheme="minorHAnsi" w:hAnsiTheme="minorHAnsi" w:cstheme="minorHAnsi"/>
                <w:color w:val="auto"/>
                <w:sz w:val="18"/>
                <w:szCs w:val="18"/>
                <w:lang w:val="fr-CD"/>
              </w:rPr>
              <w:t>dans les villages</w:t>
            </w:r>
            <w:r w:rsidRPr="00705F1A">
              <w:rPr>
                <w:rFonts w:asciiTheme="minorHAnsi" w:eastAsia="Meiryo UI" w:hAnsiTheme="minorHAnsi" w:cstheme="minorHAnsi"/>
                <w:color w:val="auto"/>
                <w:sz w:val="18"/>
                <w:szCs w:val="18"/>
                <w:lang w:val="fr-CD" w:eastAsia="ja-JP"/>
              </w:rPr>
              <w:t xml:space="preserve"> est en cours.</w:t>
            </w:r>
            <w:r w:rsidRPr="00705F1A">
              <w:rPr>
                <w:rFonts w:asciiTheme="minorHAnsi" w:hAnsiTheme="minorHAnsi" w:cstheme="minorHAnsi"/>
                <w:color w:val="auto"/>
                <w:sz w:val="18"/>
                <w:szCs w:val="18"/>
                <w:lang w:val="fr-CD"/>
              </w:rPr>
              <w:t xml:space="preserve"> </w:t>
            </w:r>
          </w:p>
          <w:p w14:paraId="6C27B133" w14:textId="77777777" w:rsidR="00AF2D1E" w:rsidRPr="00705F1A" w:rsidRDefault="00AF2D1E" w:rsidP="00AF2D1E">
            <w:pPr>
              <w:spacing w:after="0" w:line="180" w:lineRule="exact"/>
              <w:ind w:left="0" w:firstLine="0"/>
              <w:jc w:val="left"/>
              <w:rPr>
                <w:rFonts w:asciiTheme="minorHAnsi" w:hAnsiTheme="minorHAnsi" w:cstheme="minorHAnsi"/>
                <w:color w:val="auto"/>
                <w:sz w:val="18"/>
                <w:szCs w:val="18"/>
                <w:lang w:val="fr-CD"/>
              </w:rPr>
            </w:pPr>
          </w:p>
        </w:tc>
        <w:tc>
          <w:tcPr>
            <w:tcW w:w="2215" w:type="dxa"/>
          </w:tcPr>
          <w:p w14:paraId="10966BF4" w14:textId="6CBF5D97" w:rsidR="00AF2D1E" w:rsidRPr="00705F1A" w:rsidRDefault="00AF2D1E" w:rsidP="00176A4A">
            <w:pPr>
              <w:numPr>
                <w:ilvl w:val="0"/>
                <w:numId w:val="1"/>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Élaboration d</w:t>
            </w:r>
            <w:r w:rsidR="000A39B8" w:rsidRPr="00705F1A">
              <w:rPr>
                <w:rFonts w:asciiTheme="minorHAnsi" w:eastAsia="Meiryo UI" w:hAnsiTheme="minorHAnsi" w:cstheme="minorHAnsi"/>
                <w:color w:val="auto"/>
                <w:sz w:val="18"/>
                <w:szCs w:val="18"/>
                <w:lang w:val="fr-CD" w:eastAsia="ja-JP"/>
              </w:rPr>
              <w:t xml:space="preserve">es </w:t>
            </w:r>
            <w:proofErr w:type="spellStart"/>
            <w:r w:rsidRPr="00705F1A">
              <w:rPr>
                <w:rFonts w:asciiTheme="minorHAnsi" w:eastAsia="Meiryo UI" w:hAnsiTheme="minorHAnsi" w:cstheme="minorHAnsi"/>
                <w:color w:val="auto"/>
                <w:sz w:val="18"/>
                <w:szCs w:val="18"/>
                <w:lang w:val="fr-CD" w:eastAsia="ja-JP"/>
              </w:rPr>
              <w:t>TdR</w:t>
            </w:r>
            <w:proofErr w:type="spellEnd"/>
            <w:r w:rsidRPr="00705F1A">
              <w:rPr>
                <w:rFonts w:asciiTheme="minorHAnsi" w:eastAsia="Meiryo UI" w:hAnsiTheme="minorHAnsi" w:cstheme="minorHAnsi"/>
                <w:color w:val="auto"/>
                <w:sz w:val="18"/>
                <w:szCs w:val="18"/>
                <w:lang w:val="fr-CD" w:eastAsia="ja-JP"/>
              </w:rPr>
              <w:t xml:space="preserve"> pour l’élaboration d’un PPAT</w:t>
            </w:r>
            <w:r w:rsidR="00E45597" w:rsidRPr="00705F1A">
              <w:rPr>
                <w:rFonts w:asciiTheme="minorHAnsi" w:eastAsia="Meiryo UI" w:hAnsiTheme="minorHAnsi" w:cstheme="minorHAnsi"/>
                <w:color w:val="auto"/>
                <w:sz w:val="18"/>
                <w:szCs w:val="18"/>
                <w:lang w:val="fr-CD" w:eastAsia="ja-JP"/>
              </w:rPr>
              <w:t xml:space="preserve"> et la validation de ces </w:t>
            </w:r>
            <w:proofErr w:type="spellStart"/>
            <w:r w:rsidR="00E45597" w:rsidRPr="00705F1A">
              <w:rPr>
                <w:rFonts w:asciiTheme="minorHAnsi" w:eastAsia="Meiryo UI" w:hAnsiTheme="minorHAnsi" w:cstheme="minorHAnsi"/>
                <w:color w:val="auto"/>
                <w:sz w:val="18"/>
                <w:szCs w:val="18"/>
                <w:lang w:val="fr-CD" w:eastAsia="ja-JP"/>
              </w:rPr>
              <w:t>TdR</w:t>
            </w:r>
            <w:proofErr w:type="spellEnd"/>
            <w:r w:rsidR="00E45597" w:rsidRPr="00705F1A">
              <w:rPr>
                <w:rFonts w:asciiTheme="minorHAnsi" w:eastAsia="Meiryo UI" w:hAnsiTheme="minorHAnsi" w:cstheme="minorHAnsi"/>
                <w:color w:val="auto"/>
                <w:sz w:val="18"/>
                <w:szCs w:val="18"/>
                <w:lang w:val="fr-CD" w:eastAsia="ja-JP"/>
              </w:rPr>
              <w:t xml:space="preserve"> par le gouvernement provincial à travers la discussion en GT</w:t>
            </w:r>
          </w:p>
          <w:p w14:paraId="75B8242A" w14:textId="74902854" w:rsidR="00AF2D1E" w:rsidRPr="00705F1A" w:rsidRDefault="00AF2D1E" w:rsidP="00176A4A">
            <w:pPr>
              <w:numPr>
                <w:ilvl w:val="0"/>
                <w:numId w:val="1"/>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 xml:space="preserve">Élaboration d’un guide méthodologique pour l’élaboration d’un PSAT de niveau villageois en tenant compte des ressources naturelles et forestières, du régime de propriété foncière, des besoins d’utilisation </w:t>
            </w:r>
            <w:r w:rsidRPr="00705F1A">
              <w:rPr>
                <w:rFonts w:asciiTheme="minorHAnsi" w:eastAsia="Meiryo UI" w:hAnsiTheme="minorHAnsi" w:cstheme="minorHAnsi"/>
                <w:color w:val="auto"/>
                <w:sz w:val="18"/>
                <w:szCs w:val="18"/>
                <w:lang w:val="fr-CD" w:eastAsia="ja-JP"/>
              </w:rPr>
              <w:lastRenderedPageBreak/>
              <w:t>des ressources naturelles et des droits des villageois.</w:t>
            </w:r>
          </w:p>
          <w:p w14:paraId="345045C3" w14:textId="5F95A84C" w:rsidR="00AF2D1E" w:rsidRPr="00F33D34" w:rsidRDefault="00AF2D1E" w:rsidP="00176A4A">
            <w:pPr>
              <w:numPr>
                <w:ilvl w:val="0"/>
                <w:numId w:val="1"/>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F33D34">
              <w:rPr>
                <w:rFonts w:asciiTheme="minorHAnsi" w:eastAsia="Meiryo UI" w:hAnsiTheme="minorHAnsi" w:cstheme="minorHAnsi"/>
                <w:color w:val="auto"/>
                <w:sz w:val="18"/>
                <w:szCs w:val="18"/>
                <w:lang w:val="fr-CD" w:eastAsia="ja-JP"/>
              </w:rPr>
              <w:t>Élaboration des PSAT dans les villages</w:t>
            </w:r>
            <w:r w:rsidR="00E45597" w:rsidRPr="00F33D34">
              <w:rPr>
                <w:rFonts w:asciiTheme="minorHAnsi" w:eastAsia="Meiryo UI" w:hAnsiTheme="minorHAnsi" w:cstheme="minorHAnsi"/>
                <w:color w:val="auto"/>
                <w:sz w:val="18"/>
                <w:szCs w:val="18"/>
                <w:lang w:val="fr-CD" w:eastAsia="ja-JP"/>
              </w:rPr>
              <w:t xml:space="preserve"> (</w:t>
            </w:r>
            <w:r w:rsidR="007D1706" w:rsidRPr="00F33D34">
              <w:rPr>
                <w:rFonts w:asciiTheme="minorHAnsi" w:eastAsia="Meiryo UI" w:hAnsiTheme="minorHAnsi" w:cstheme="minorHAnsi"/>
                <w:color w:val="auto"/>
                <w:sz w:val="18"/>
                <w:szCs w:val="18"/>
                <w:lang w:val="fr-CD" w:eastAsia="ja-JP"/>
              </w:rPr>
              <w:t xml:space="preserve">62 </w:t>
            </w:r>
            <w:r w:rsidR="00E45597" w:rsidRPr="00F33D34">
              <w:rPr>
                <w:rFonts w:asciiTheme="minorHAnsi" w:eastAsia="Meiryo UI" w:hAnsiTheme="minorHAnsi" w:cstheme="minorHAnsi"/>
                <w:color w:val="auto"/>
                <w:sz w:val="18"/>
                <w:szCs w:val="18"/>
                <w:lang w:val="fr-CD" w:eastAsia="ja-JP"/>
              </w:rPr>
              <w:t xml:space="preserve">PSAT validés, </w:t>
            </w:r>
            <w:r w:rsidR="007D1706" w:rsidRPr="00F33D34">
              <w:rPr>
                <w:rFonts w:asciiTheme="minorHAnsi" w:eastAsia="Meiryo UI" w:hAnsiTheme="minorHAnsi" w:cstheme="minorHAnsi"/>
                <w:color w:val="auto"/>
                <w:sz w:val="18"/>
                <w:szCs w:val="18"/>
                <w:lang w:val="fr-CD" w:eastAsia="ja-JP"/>
              </w:rPr>
              <w:t xml:space="preserve">146 </w:t>
            </w:r>
            <w:r w:rsidR="00E45597" w:rsidRPr="00F33D34">
              <w:rPr>
                <w:rFonts w:asciiTheme="minorHAnsi" w:eastAsia="Meiryo UI" w:hAnsiTheme="minorHAnsi" w:cstheme="minorHAnsi"/>
                <w:color w:val="auto"/>
                <w:sz w:val="18"/>
                <w:szCs w:val="18"/>
                <w:lang w:val="fr-CD" w:eastAsia="ja-JP"/>
              </w:rPr>
              <w:t xml:space="preserve">PSAT en cours </w:t>
            </w:r>
            <w:r w:rsidR="009756B7" w:rsidRPr="00F33D34">
              <w:rPr>
                <w:rFonts w:asciiTheme="minorHAnsi" w:eastAsia="Meiryo UI" w:hAnsiTheme="minorHAnsi" w:cstheme="minorHAnsi"/>
                <w:color w:val="auto"/>
                <w:sz w:val="18"/>
                <w:szCs w:val="18"/>
                <w:lang w:val="fr-CD" w:eastAsia="ja-JP"/>
              </w:rPr>
              <w:t>d’élaboration)</w:t>
            </w:r>
          </w:p>
          <w:p w14:paraId="53A0B191" w14:textId="77777777" w:rsidR="00AF2D1E" w:rsidRPr="00705F1A" w:rsidRDefault="00AF2D1E" w:rsidP="00AF2D1E">
            <w:pPr>
              <w:tabs>
                <w:tab w:val="left" w:pos="168"/>
              </w:tabs>
              <w:spacing w:after="0" w:line="180" w:lineRule="exact"/>
              <w:ind w:right="0"/>
              <w:jc w:val="left"/>
              <w:rPr>
                <w:rFonts w:asciiTheme="minorHAnsi" w:eastAsia="Meiryo UI" w:hAnsiTheme="minorHAnsi" w:cstheme="minorHAnsi"/>
                <w:color w:val="auto"/>
                <w:sz w:val="18"/>
                <w:szCs w:val="18"/>
                <w:lang w:val="fr-CD" w:eastAsia="ja-JP"/>
              </w:rPr>
            </w:pPr>
          </w:p>
        </w:tc>
        <w:tc>
          <w:tcPr>
            <w:tcW w:w="2507" w:type="dxa"/>
          </w:tcPr>
          <w:p w14:paraId="09AE13D4" w14:textId="48FDA736" w:rsidR="00323350" w:rsidRPr="00705F1A" w:rsidRDefault="00323350" w:rsidP="00176A4A">
            <w:pPr>
              <w:numPr>
                <w:ilvl w:val="0"/>
                <w:numId w:val="1"/>
              </w:numPr>
              <w:tabs>
                <w:tab w:val="left" w:pos="168"/>
              </w:tabs>
              <w:spacing w:after="0" w:line="180" w:lineRule="exact"/>
              <w:ind w:left="168" w:right="0" w:hanging="168"/>
              <w:jc w:val="left"/>
              <w:rPr>
                <w:rFonts w:eastAsia="Meiryo UI"/>
                <w:color w:val="auto"/>
                <w:sz w:val="18"/>
                <w:szCs w:val="18"/>
                <w:lang w:val="fr-CD" w:eastAsia="ja-JP"/>
              </w:rPr>
            </w:pPr>
            <w:r w:rsidRPr="00705F1A">
              <w:rPr>
                <w:rFonts w:eastAsia="Meiryo UI"/>
                <w:color w:val="auto"/>
                <w:sz w:val="18"/>
                <w:szCs w:val="18"/>
                <w:lang w:val="fr-CD" w:eastAsia="ja-JP"/>
              </w:rPr>
              <w:lastRenderedPageBreak/>
              <w:t>Le guide méthodologique pour l’éla</w:t>
            </w:r>
            <w:r w:rsidR="00653127" w:rsidRPr="00705F1A">
              <w:rPr>
                <w:rFonts w:eastAsia="Meiryo UI"/>
                <w:color w:val="auto"/>
                <w:sz w:val="18"/>
                <w:szCs w:val="18"/>
                <w:lang w:val="fr-CD" w:eastAsia="ja-JP"/>
              </w:rPr>
              <w:t>boration du</w:t>
            </w:r>
            <w:r w:rsidRPr="00705F1A">
              <w:rPr>
                <w:rFonts w:eastAsia="Meiryo UI"/>
                <w:color w:val="auto"/>
                <w:sz w:val="18"/>
                <w:szCs w:val="18"/>
                <w:lang w:val="fr-CD" w:eastAsia="ja-JP"/>
              </w:rPr>
              <w:t xml:space="preserve"> PPAT du ministère de l’aménagement du territoire n’est pas encore validé. </w:t>
            </w:r>
          </w:p>
          <w:p w14:paraId="35FA0C4F" w14:textId="77777777" w:rsidR="00AF2D1E" w:rsidRPr="00705F1A" w:rsidRDefault="00AF2D1E"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Dans le processus d’élaboration et de mise en œuvre du PSAT, éviter les conflits entre villageois et entre villages voisins.</w:t>
            </w:r>
          </w:p>
          <w:p w14:paraId="49C5CF6A" w14:textId="6E020AD3" w:rsidR="00AF2D1E" w:rsidRPr="00705F1A" w:rsidRDefault="00AF2D1E"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Renforcement des capacités et aménagement d’un cadre</w:t>
            </w:r>
            <w:r w:rsidR="00F906AB" w:rsidRPr="00705F1A">
              <w:rPr>
                <w:rFonts w:asciiTheme="minorHAnsi" w:eastAsia="Meiryo UI" w:hAnsiTheme="minorHAnsi" w:cstheme="minorHAnsi"/>
                <w:color w:val="auto"/>
                <w:sz w:val="18"/>
                <w:szCs w:val="18"/>
                <w:lang w:val="fr-CD" w:eastAsia="ja-JP"/>
              </w:rPr>
              <w:t xml:space="preserve"> de concertation multi-acteurs</w:t>
            </w:r>
            <w:r w:rsidRPr="00705F1A">
              <w:rPr>
                <w:rFonts w:asciiTheme="minorHAnsi" w:eastAsia="Meiryo UI" w:hAnsiTheme="minorHAnsi" w:cstheme="minorHAnsi"/>
                <w:color w:val="auto"/>
                <w:sz w:val="18"/>
                <w:szCs w:val="18"/>
                <w:lang w:val="fr-CD" w:eastAsia="ja-JP"/>
              </w:rPr>
              <w:t xml:space="preserve"> pour assurer la mise en œuvre du PSAT</w:t>
            </w:r>
          </w:p>
        </w:tc>
        <w:tc>
          <w:tcPr>
            <w:tcW w:w="2662" w:type="dxa"/>
          </w:tcPr>
          <w:p w14:paraId="7AD8EA98" w14:textId="6F8FDDBB" w:rsidR="00323350" w:rsidRPr="00705F1A" w:rsidRDefault="00323350" w:rsidP="00176A4A">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 xml:space="preserve">Les </w:t>
            </w:r>
            <w:proofErr w:type="spellStart"/>
            <w:r w:rsidRPr="00705F1A">
              <w:rPr>
                <w:rFonts w:asciiTheme="minorHAnsi" w:eastAsia="Meiryo UI" w:hAnsiTheme="minorHAnsi" w:cstheme="minorHAnsi"/>
                <w:color w:val="auto"/>
                <w:sz w:val="18"/>
                <w:szCs w:val="18"/>
                <w:lang w:val="fr-CD" w:eastAsia="ja-JP"/>
              </w:rPr>
              <w:t>TdR</w:t>
            </w:r>
            <w:proofErr w:type="spellEnd"/>
            <w:r w:rsidRPr="00705F1A">
              <w:rPr>
                <w:rFonts w:asciiTheme="minorHAnsi" w:eastAsia="Meiryo UI" w:hAnsiTheme="minorHAnsi" w:cstheme="minorHAnsi"/>
                <w:color w:val="auto"/>
                <w:sz w:val="18"/>
                <w:szCs w:val="18"/>
                <w:lang w:val="fr-CD" w:eastAsia="ja-JP"/>
              </w:rPr>
              <w:t xml:space="preserve"> pour l’élaboration des PPAT/PLAT </w:t>
            </w:r>
            <w:r w:rsidR="00653127" w:rsidRPr="00705F1A">
              <w:rPr>
                <w:rFonts w:asciiTheme="minorHAnsi" w:eastAsia="Meiryo UI" w:hAnsiTheme="minorHAnsi" w:cstheme="minorHAnsi"/>
                <w:color w:val="auto"/>
                <w:sz w:val="18"/>
                <w:szCs w:val="18"/>
                <w:lang w:val="fr-CD" w:eastAsia="ja-JP"/>
              </w:rPr>
              <w:t>ont été produits conform</w:t>
            </w:r>
            <w:r w:rsidR="0023235F" w:rsidRPr="00705F1A">
              <w:rPr>
                <w:rFonts w:asciiTheme="minorHAnsi" w:eastAsia="Meiryo UI" w:hAnsiTheme="minorHAnsi" w:cstheme="minorHAnsi"/>
                <w:color w:val="auto"/>
                <w:sz w:val="18"/>
                <w:szCs w:val="18"/>
                <w:lang w:val="fr-CD" w:eastAsia="ja-JP"/>
              </w:rPr>
              <w:t>ément à la version provisoire des</w:t>
            </w:r>
            <w:r w:rsidRPr="00705F1A">
              <w:rPr>
                <w:rFonts w:asciiTheme="minorHAnsi" w:eastAsia="Meiryo UI" w:hAnsiTheme="minorHAnsi" w:cstheme="minorHAnsi"/>
                <w:color w:val="auto"/>
                <w:sz w:val="18"/>
                <w:szCs w:val="18"/>
                <w:lang w:val="fr-CD" w:eastAsia="ja-JP"/>
              </w:rPr>
              <w:t xml:space="preserve"> guide</w:t>
            </w:r>
            <w:r w:rsidR="0023235F" w:rsidRPr="00705F1A">
              <w:rPr>
                <w:rFonts w:asciiTheme="minorHAnsi" w:eastAsia="Meiryo UI" w:hAnsiTheme="minorHAnsi" w:cstheme="minorHAnsi"/>
                <w:color w:val="auto"/>
                <w:sz w:val="18"/>
                <w:szCs w:val="18"/>
                <w:lang w:val="fr-CD" w:eastAsia="ja-JP"/>
              </w:rPr>
              <w:t>s</w:t>
            </w:r>
            <w:r w:rsidRPr="00705F1A">
              <w:rPr>
                <w:rFonts w:asciiTheme="minorHAnsi" w:eastAsia="Meiryo UI" w:hAnsiTheme="minorHAnsi" w:cstheme="minorHAnsi"/>
                <w:color w:val="auto"/>
                <w:sz w:val="18"/>
                <w:szCs w:val="18"/>
                <w:lang w:val="fr-CD" w:eastAsia="ja-JP"/>
              </w:rPr>
              <w:t xml:space="preserve"> méthodologique</w:t>
            </w:r>
            <w:r w:rsidR="0023235F" w:rsidRPr="00705F1A">
              <w:rPr>
                <w:rFonts w:asciiTheme="minorHAnsi" w:eastAsia="Meiryo UI" w:hAnsiTheme="minorHAnsi" w:cstheme="minorHAnsi"/>
                <w:color w:val="auto"/>
                <w:sz w:val="18"/>
                <w:szCs w:val="18"/>
                <w:lang w:val="fr-CD" w:eastAsia="ja-JP"/>
              </w:rPr>
              <w:t>s</w:t>
            </w:r>
            <w:r w:rsidRPr="00705F1A">
              <w:rPr>
                <w:rFonts w:asciiTheme="minorHAnsi" w:eastAsia="Meiryo UI" w:hAnsiTheme="minorHAnsi" w:cstheme="minorHAnsi"/>
                <w:color w:val="auto"/>
                <w:sz w:val="18"/>
                <w:szCs w:val="18"/>
                <w:lang w:val="fr-CD" w:eastAsia="ja-JP"/>
              </w:rPr>
              <w:t xml:space="preserve"> pour l’élaboration des PPAT/PLAT préparé par le ministère de l’aménagement du territoire</w:t>
            </w:r>
            <w:r w:rsidR="00F034B9" w:rsidRPr="00705F1A">
              <w:rPr>
                <w:rFonts w:asciiTheme="minorHAnsi" w:eastAsia="Meiryo UI" w:hAnsiTheme="minorHAnsi" w:cstheme="minorHAnsi"/>
                <w:color w:val="auto"/>
                <w:sz w:val="18"/>
                <w:szCs w:val="18"/>
                <w:lang w:val="fr-CD" w:eastAsia="ja-JP"/>
              </w:rPr>
              <w:t>/Programme AT</w:t>
            </w:r>
            <w:r w:rsidRPr="00705F1A">
              <w:rPr>
                <w:rFonts w:asciiTheme="minorHAnsi" w:eastAsia="Meiryo UI" w:hAnsiTheme="minorHAnsi" w:cstheme="minorHAnsi"/>
                <w:color w:val="auto"/>
                <w:sz w:val="18"/>
                <w:szCs w:val="18"/>
                <w:lang w:val="fr-CD" w:eastAsia="ja-JP"/>
              </w:rPr>
              <w:t xml:space="preserve">. </w:t>
            </w:r>
          </w:p>
          <w:p w14:paraId="07202D4D" w14:textId="77777777" w:rsidR="00323350" w:rsidRPr="00705F1A" w:rsidRDefault="00323350" w:rsidP="00323350">
            <w:pPr>
              <w:tabs>
                <w:tab w:val="left" w:pos="168"/>
              </w:tabs>
              <w:spacing w:after="0" w:line="180" w:lineRule="exact"/>
              <w:ind w:left="168" w:right="0" w:firstLine="0"/>
              <w:jc w:val="left"/>
              <w:rPr>
                <w:rFonts w:asciiTheme="minorHAnsi" w:eastAsia="Meiryo UI" w:hAnsiTheme="minorHAnsi" w:cstheme="minorHAnsi"/>
                <w:color w:val="auto"/>
                <w:sz w:val="18"/>
                <w:szCs w:val="18"/>
                <w:lang w:val="fr-CD" w:eastAsia="ja-JP"/>
              </w:rPr>
            </w:pPr>
          </w:p>
          <w:p w14:paraId="78769073" w14:textId="43B5DEC1" w:rsidR="00323350" w:rsidRPr="00705F1A" w:rsidRDefault="00323350" w:rsidP="00176A4A">
            <w:pPr>
              <w:numPr>
                <w:ilvl w:val="0"/>
                <w:numId w:val="1"/>
              </w:numPr>
              <w:tabs>
                <w:tab w:val="left" w:pos="168"/>
              </w:tabs>
              <w:spacing w:after="0" w:line="180" w:lineRule="exact"/>
              <w:ind w:left="168" w:right="0" w:hanging="168"/>
              <w:jc w:val="left"/>
              <w:rPr>
                <w:rFonts w:asciiTheme="minorHAnsi" w:eastAsia="Meiryo UI" w:hAnsiTheme="minorHAnsi" w:cstheme="minorHAnsi"/>
                <w:color w:val="auto"/>
                <w:sz w:val="18"/>
                <w:szCs w:val="18"/>
                <w:lang w:val="fr-CD" w:eastAsia="ja-JP"/>
              </w:rPr>
            </w:pPr>
            <w:r w:rsidRPr="00705F1A">
              <w:rPr>
                <w:rFonts w:asciiTheme="minorHAnsi" w:eastAsia="Meiryo UI" w:hAnsiTheme="minorHAnsi" w:cstheme="minorHAnsi"/>
                <w:color w:val="auto"/>
                <w:sz w:val="18"/>
                <w:szCs w:val="18"/>
                <w:lang w:val="fr-CD" w:eastAsia="ja-JP"/>
              </w:rPr>
              <w:t xml:space="preserve">Sur lesdits </w:t>
            </w:r>
            <w:proofErr w:type="spellStart"/>
            <w:r w:rsidRPr="00705F1A">
              <w:rPr>
                <w:rFonts w:asciiTheme="minorHAnsi" w:eastAsia="Meiryo UI" w:hAnsiTheme="minorHAnsi" w:cstheme="minorHAnsi"/>
                <w:color w:val="auto"/>
                <w:sz w:val="18"/>
                <w:szCs w:val="18"/>
                <w:lang w:val="fr-CD" w:eastAsia="ja-JP"/>
              </w:rPr>
              <w:t>TdR</w:t>
            </w:r>
            <w:proofErr w:type="spellEnd"/>
            <w:r w:rsidRPr="00705F1A">
              <w:rPr>
                <w:rFonts w:asciiTheme="minorHAnsi" w:eastAsia="Meiryo UI" w:hAnsiTheme="minorHAnsi" w:cstheme="minorHAnsi"/>
                <w:color w:val="auto"/>
                <w:sz w:val="18"/>
                <w:szCs w:val="18"/>
                <w:lang w:val="fr-CD" w:eastAsia="ja-JP"/>
              </w:rPr>
              <w:t xml:space="preserve">, des discussions se sont tenues avec le gouvernement provincial à travers le groupe de travail pour les valider. </w:t>
            </w:r>
          </w:p>
          <w:p w14:paraId="3E687CD0" w14:textId="77777777" w:rsidR="00AF2D1E" w:rsidRPr="00705F1A" w:rsidRDefault="00AF2D1E"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lastRenderedPageBreak/>
              <w:t>La transparence dans le processus de vérification des limites des villages et le processus d’élaboration du plan d’aménagement territorial est assurée au moyen de la participation des parties intéressées et le partage d’information entre elles.</w:t>
            </w:r>
          </w:p>
          <w:p w14:paraId="44B2DFE9" w14:textId="0AF1A1DE" w:rsidR="00AF2D1E" w:rsidRPr="00705F1A" w:rsidRDefault="001B5000"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 xml:space="preserve">Élaboration du </w:t>
            </w:r>
            <w:r w:rsidR="00AF2D1E" w:rsidRPr="00705F1A">
              <w:rPr>
                <w:rFonts w:asciiTheme="minorHAnsi" w:eastAsia="Meiryo UI" w:hAnsiTheme="minorHAnsi" w:cstheme="minorHAnsi"/>
                <w:color w:val="auto"/>
                <w:sz w:val="18"/>
                <w:szCs w:val="18"/>
                <w:lang w:val="fr-CD" w:eastAsia="ja-JP"/>
              </w:rPr>
              <w:t>P</w:t>
            </w:r>
            <w:r w:rsidRPr="00705F1A">
              <w:rPr>
                <w:rFonts w:asciiTheme="minorHAnsi" w:eastAsia="Meiryo UI" w:hAnsiTheme="minorHAnsi" w:cstheme="minorHAnsi"/>
                <w:color w:val="auto"/>
                <w:sz w:val="18"/>
                <w:szCs w:val="18"/>
                <w:lang w:val="fr-CD" w:eastAsia="ja-JP"/>
              </w:rPr>
              <w:t>S</w:t>
            </w:r>
            <w:r w:rsidR="00AF2D1E" w:rsidRPr="00705F1A">
              <w:rPr>
                <w:rFonts w:asciiTheme="minorHAnsi" w:eastAsia="Meiryo UI" w:hAnsiTheme="minorHAnsi" w:cstheme="minorHAnsi"/>
                <w:color w:val="auto"/>
                <w:sz w:val="18"/>
                <w:szCs w:val="18"/>
                <w:lang w:val="fr-CD" w:eastAsia="ja-JP"/>
              </w:rPr>
              <w:t>AT par une méthode conforme au Guide de zonage participatif préparé par le programme d’aménagement territorial (tout en ajustant le Guide d’élaboration du PSGRN préparé lors du PIREDD Kwilu au Guide d’élaboration du zonage participatif, il a été corrigé pour refléter les commentaires du FONAREDD).</w:t>
            </w:r>
          </w:p>
        </w:tc>
      </w:tr>
      <w:tr w:rsidR="001A06DC" w:rsidRPr="00705F1A" w14:paraId="0BF827C9" w14:textId="77777777" w:rsidTr="00F034B9">
        <w:tc>
          <w:tcPr>
            <w:tcW w:w="634" w:type="dxa"/>
            <w:vAlign w:val="center"/>
          </w:tcPr>
          <w:p w14:paraId="74C4F946" w14:textId="270C3505" w:rsidR="00AF2D1E" w:rsidRPr="00705F1A" w:rsidRDefault="00AF2D1E" w:rsidP="00AF2D1E">
            <w:pPr>
              <w:spacing w:after="0" w:line="180" w:lineRule="exact"/>
              <w:ind w:left="0" w:firstLine="0"/>
              <w:jc w:val="center"/>
              <w:rPr>
                <w:rFonts w:asciiTheme="minorHAnsi" w:hAnsiTheme="minorHAnsi" w:cstheme="minorHAnsi"/>
                <w:color w:val="auto"/>
                <w:sz w:val="18"/>
                <w:szCs w:val="18"/>
                <w:lang w:val="fr-CD"/>
              </w:rPr>
            </w:pPr>
            <w:r w:rsidRPr="00705F1A">
              <w:rPr>
                <w:rFonts w:asciiTheme="minorHAnsi" w:eastAsia="Times New Roman" w:hAnsiTheme="minorHAnsi" w:cstheme="minorHAnsi"/>
                <w:b/>
                <w:bCs/>
                <w:color w:val="auto"/>
                <w:sz w:val="18"/>
                <w:szCs w:val="18"/>
                <w:lang w:val="fr-CD" w:eastAsia="fr-FR"/>
              </w:rPr>
              <w:lastRenderedPageBreak/>
              <w:t>4</w:t>
            </w:r>
          </w:p>
        </w:tc>
        <w:tc>
          <w:tcPr>
            <w:tcW w:w="2560" w:type="dxa"/>
          </w:tcPr>
          <w:p w14:paraId="1A5AC0A8" w14:textId="77777777" w:rsidR="00AF2D1E" w:rsidRPr="00705F1A" w:rsidRDefault="00AF2D1E" w:rsidP="00AF2D1E">
            <w:pPr>
              <w:spacing w:after="0" w:line="180" w:lineRule="exact"/>
              <w:jc w:val="left"/>
              <w:rPr>
                <w:rFonts w:asciiTheme="minorHAnsi" w:hAnsiTheme="minorHAnsi" w:cstheme="minorHAnsi"/>
                <w:b/>
                <w:color w:val="auto"/>
                <w:sz w:val="18"/>
                <w:szCs w:val="18"/>
                <w:lang w:val="fr-CD"/>
              </w:rPr>
            </w:pPr>
            <w:r w:rsidRPr="00705F1A">
              <w:rPr>
                <w:rFonts w:asciiTheme="minorHAnsi" w:hAnsiTheme="minorHAnsi" w:cstheme="minorHAnsi"/>
                <w:b/>
                <w:color w:val="auto"/>
                <w:sz w:val="18"/>
                <w:szCs w:val="18"/>
                <w:lang w:val="fr-CD"/>
              </w:rPr>
              <w:t>Agriculture :</w:t>
            </w:r>
          </w:p>
          <w:p w14:paraId="269DBD95" w14:textId="6F3AEAA9" w:rsidR="00AF2D1E" w:rsidRPr="00705F1A" w:rsidRDefault="00256160" w:rsidP="00AF2D1E">
            <w:pPr>
              <w:spacing w:after="0" w:line="180" w:lineRule="exact"/>
              <w:ind w:left="0"/>
              <w:jc w:val="left"/>
              <w:rPr>
                <w:rFonts w:asciiTheme="minorHAnsi" w:hAnsiTheme="minorHAnsi" w:cstheme="minorHAnsi"/>
                <w:color w:val="auto"/>
                <w:sz w:val="18"/>
                <w:szCs w:val="18"/>
                <w:u w:val="single"/>
                <w:lang w:val="fr-CD"/>
              </w:rPr>
            </w:pPr>
            <w:r w:rsidRPr="00705F1A">
              <w:rPr>
                <w:rFonts w:asciiTheme="minorHAnsi" w:hAnsiTheme="minorHAnsi" w:cstheme="minorHAnsi"/>
                <w:color w:val="auto"/>
                <w:sz w:val="18"/>
                <w:szCs w:val="18"/>
                <w:u w:val="single"/>
                <w:lang w:val="fr-CD"/>
              </w:rPr>
              <w:t>Objectif 1.</w:t>
            </w:r>
          </w:p>
          <w:p w14:paraId="439BE692" w14:textId="42494470" w:rsidR="009756B7" w:rsidRPr="00705F1A" w:rsidRDefault="009756B7" w:rsidP="00B63A71">
            <w:pPr>
              <w:spacing w:after="0" w:line="180" w:lineRule="exact"/>
              <w:ind w:left="0" w:firstLine="0"/>
              <w:jc w:val="left"/>
              <w:rPr>
                <w:rFonts w:asciiTheme="minorHAnsi" w:eastAsia="DengXian"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Elaborer et mettre en œuvre, de manière participative et transparente, une politique agricole contribuant au développement rural et à la sécurité alimentaire nationale tout en limitant l’impact actuel et à venir sur les forêts</w:t>
            </w:r>
          </w:p>
        </w:tc>
        <w:tc>
          <w:tcPr>
            <w:tcW w:w="2026" w:type="dxa"/>
          </w:tcPr>
          <w:p w14:paraId="4EE9377E" w14:textId="7BA43B0A" w:rsidR="00AF2D1E" w:rsidRPr="00705F1A" w:rsidRDefault="00AF2D1E" w:rsidP="00AF2D1E">
            <w:pPr>
              <w:spacing w:after="0" w:line="180" w:lineRule="exact"/>
              <w:ind w:left="0" w:firstLine="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Diffusion large de techniques agricoles durables</w:t>
            </w:r>
            <w:r w:rsidR="00083799" w:rsidRPr="00705F1A">
              <w:rPr>
                <w:rFonts w:asciiTheme="minorHAnsi" w:eastAsia="Meiryo UI" w:hAnsiTheme="minorHAnsi" w:cstheme="minorHAnsi"/>
                <w:color w:val="auto"/>
                <w:sz w:val="18"/>
                <w:szCs w:val="18"/>
                <w:lang w:val="fr-CD" w:eastAsia="ja-JP"/>
              </w:rPr>
              <w:t xml:space="preserve"> pour la sédentarisation</w:t>
            </w:r>
          </w:p>
        </w:tc>
        <w:tc>
          <w:tcPr>
            <w:tcW w:w="2397" w:type="dxa"/>
          </w:tcPr>
          <w:p w14:paraId="6402CF69" w14:textId="0EDF84F1" w:rsidR="00AF2D1E" w:rsidRPr="00F33D34" w:rsidRDefault="00AF2D1E" w:rsidP="00B63A71">
            <w:pPr>
              <w:tabs>
                <w:tab w:val="left" w:pos="168"/>
              </w:tabs>
              <w:spacing w:after="0" w:line="180" w:lineRule="exact"/>
              <w:ind w:right="0"/>
              <w:jc w:val="left"/>
              <w:rPr>
                <w:rFonts w:asciiTheme="minorHAnsi" w:hAnsiTheme="minorHAnsi" w:cstheme="minorHAnsi"/>
                <w:color w:val="auto"/>
                <w:sz w:val="18"/>
                <w:szCs w:val="18"/>
                <w:lang w:val="fr-CD"/>
              </w:rPr>
            </w:pPr>
            <w:r w:rsidRPr="00F33D34">
              <w:rPr>
                <w:rFonts w:asciiTheme="minorHAnsi" w:eastAsia="Meiryo UI" w:hAnsiTheme="minorHAnsi" w:cstheme="minorHAnsi"/>
                <w:color w:val="auto"/>
                <w:sz w:val="18"/>
                <w:szCs w:val="18"/>
                <w:lang w:val="fr-CD" w:eastAsia="ja-JP"/>
              </w:rPr>
              <w:t>Le Projet</w:t>
            </w:r>
            <w:r w:rsidR="00152BFB" w:rsidRPr="00F33D34">
              <w:rPr>
                <w:rFonts w:asciiTheme="minorHAnsi" w:eastAsia="Meiryo UI" w:hAnsiTheme="minorHAnsi" w:cstheme="minorHAnsi"/>
                <w:color w:val="auto"/>
                <w:sz w:val="18"/>
                <w:szCs w:val="18"/>
                <w:lang w:val="fr-CD" w:eastAsia="ja-JP"/>
              </w:rPr>
              <w:t xml:space="preserve"> </w:t>
            </w:r>
            <w:r w:rsidRPr="00F33D34">
              <w:rPr>
                <w:rFonts w:asciiTheme="minorHAnsi" w:eastAsia="Meiryo UI" w:hAnsiTheme="minorHAnsi" w:cstheme="minorHAnsi"/>
                <w:color w:val="auto"/>
                <w:sz w:val="18"/>
                <w:szCs w:val="18"/>
                <w:lang w:val="fr-CD" w:eastAsia="ja-JP"/>
              </w:rPr>
              <w:t>a introduit l’agroforesterie sur</w:t>
            </w:r>
            <w:r w:rsidR="00882B3E" w:rsidRPr="00F33D34">
              <w:rPr>
                <w:rFonts w:asciiTheme="minorHAnsi" w:eastAsia="Meiryo UI" w:hAnsiTheme="minorHAnsi" w:cstheme="minorHAnsi"/>
                <w:color w:val="auto"/>
                <w:sz w:val="18"/>
                <w:szCs w:val="18"/>
                <w:lang w:val="fr-CD" w:eastAsia="ja-JP"/>
              </w:rPr>
              <w:t xml:space="preserve"> 676 ha dont </w:t>
            </w:r>
            <w:r w:rsidR="007D1706" w:rsidRPr="00F33D34">
              <w:rPr>
                <w:rFonts w:asciiTheme="minorHAnsi" w:eastAsia="Meiryo UI" w:hAnsiTheme="minorHAnsi" w:cstheme="minorHAnsi"/>
                <w:color w:val="auto"/>
                <w:sz w:val="18"/>
                <w:szCs w:val="18"/>
                <w:lang w:val="fr-CD" w:eastAsia="ja-JP"/>
              </w:rPr>
              <w:t>421</w:t>
            </w:r>
            <w:r w:rsidRPr="00F33D34">
              <w:rPr>
                <w:rFonts w:asciiTheme="minorHAnsi" w:eastAsia="Meiryo UI" w:hAnsiTheme="minorHAnsi" w:cstheme="minorHAnsi"/>
                <w:color w:val="auto"/>
                <w:sz w:val="18"/>
                <w:szCs w:val="18"/>
                <w:lang w:val="fr-CD" w:eastAsia="ja-JP"/>
              </w:rPr>
              <w:t xml:space="preserve"> hectares </w:t>
            </w:r>
            <w:r w:rsidR="00152BFB" w:rsidRPr="00F33D34">
              <w:rPr>
                <w:rFonts w:asciiTheme="minorHAnsi" w:eastAsia="Meiryo UI" w:hAnsiTheme="minorHAnsi" w:cstheme="minorHAnsi"/>
                <w:color w:val="auto"/>
                <w:sz w:val="18"/>
                <w:szCs w:val="18"/>
                <w:lang w:val="fr-CD" w:eastAsia="ja-JP"/>
              </w:rPr>
              <w:t xml:space="preserve">dans les </w:t>
            </w:r>
            <w:r w:rsidRPr="00F33D34">
              <w:rPr>
                <w:rFonts w:asciiTheme="minorHAnsi" w:eastAsia="Meiryo UI" w:hAnsiTheme="minorHAnsi" w:cstheme="minorHAnsi"/>
                <w:color w:val="auto"/>
                <w:sz w:val="18"/>
                <w:szCs w:val="18"/>
                <w:lang w:val="fr-CD" w:eastAsia="ja-JP"/>
              </w:rPr>
              <w:t xml:space="preserve">villages et </w:t>
            </w:r>
            <w:r w:rsidR="007D1706" w:rsidRPr="00F33D34">
              <w:rPr>
                <w:rFonts w:asciiTheme="minorHAnsi" w:eastAsia="Meiryo UI" w:hAnsiTheme="minorHAnsi" w:cstheme="minorHAnsi"/>
                <w:color w:val="auto"/>
                <w:sz w:val="18"/>
                <w:szCs w:val="18"/>
                <w:lang w:val="fr-CD" w:eastAsia="ja-JP"/>
              </w:rPr>
              <w:t>255</w:t>
            </w:r>
            <w:r w:rsidRPr="00F33D34">
              <w:rPr>
                <w:rFonts w:asciiTheme="minorHAnsi" w:eastAsia="Meiryo UI" w:hAnsiTheme="minorHAnsi" w:cstheme="minorHAnsi"/>
                <w:color w:val="auto"/>
                <w:sz w:val="18"/>
                <w:szCs w:val="18"/>
                <w:lang w:val="fr-CD" w:eastAsia="ja-JP"/>
              </w:rPr>
              <w:t xml:space="preserve"> hectares </w:t>
            </w:r>
            <w:r w:rsidR="00152BFB" w:rsidRPr="00F33D34">
              <w:rPr>
                <w:rFonts w:asciiTheme="minorHAnsi" w:eastAsia="Meiryo UI" w:hAnsiTheme="minorHAnsi" w:cstheme="minorHAnsi"/>
                <w:color w:val="auto"/>
                <w:sz w:val="18"/>
                <w:szCs w:val="18"/>
                <w:lang w:val="fr-CD" w:eastAsia="ja-JP"/>
              </w:rPr>
              <w:t>dans les</w:t>
            </w:r>
            <w:r w:rsidRPr="00F33D34">
              <w:rPr>
                <w:rFonts w:asciiTheme="minorHAnsi" w:eastAsia="Meiryo UI" w:hAnsiTheme="minorHAnsi" w:cstheme="minorHAnsi"/>
                <w:color w:val="auto"/>
                <w:sz w:val="18"/>
                <w:szCs w:val="18"/>
                <w:lang w:val="fr-CD" w:eastAsia="ja-JP"/>
              </w:rPr>
              <w:t xml:space="preserve"> concessions.</w:t>
            </w:r>
          </w:p>
        </w:tc>
        <w:tc>
          <w:tcPr>
            <w:tcW w:w="2215" w:type="dxa"/>
          </w:tcPr>
          <w:p w14:paraId="2E2FD8B5" w14:textId="0A023AE1" w:rsidR="00152BFB" w:rsidRPr="00F33D34" w:rsidRDefault="00152BFB"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F33D34">
              <w:rPr>
                <w:rFonts w:asciiTheme="minorHAnsi" w:eastAsia="Meiryo UI" w:hAnsiTheme="minorHAnsi" w:cstheme="minorHAnsi"/>
                <w:color w:val="auto"/>
                <w:sz w:val="18"/>
                <w:szCs w:val="18"/>
                <w:lang w:val="fr-CD" w:eastAsia="ja-JP"/>
              </w:rPr>
              <w:t xml:space="preserve">Le Projet, de novembre 2019 à </w:t>
            </w:r>
            <w:r w:rsidR="007D1706" w:rsidRPr="00F33D34">
              <w:rPr>
                <w:rFonts w:asciiTheme="minorHAnsi" w:eastAsia="Meiryo UI" w:hAnsiTheme="minorHAnsi" w:cstheme="minorHAnsi"/>
                <w:color w:val="auto"/>
                <w:sz w:val="18"/>
                <w:szCs w:val="18"/>
                <w:lang w:val="fr-CD" w:eastAsia="ja-JP"/>
              </w:rPr>
              <w:t xml:space="preserve">la fin </w:t>
            </w:r>
            <w:r w:rsidRPr="00F33D34">
              <w:rPr>
                <w:rFonts w:asciiTheme="minorHAnsi" w:eastAsia="Meiryo UI" w:hAnsiTheme="minorHAnsi" w:cstheme="minorHAnsi"/>
                <w:color w:val="auto"/>
                <w:sz w:val="18"/>
                <w:szCs w:val="18"/>
                <w:lang w:val="fr-CD" w:eastAsia="ja-JP"/>
              </w:rPr>
              <w:t>202</w:t>
            </w:r>
            <w:r w:rsidR="009756B7" w:rsidRPr="00F33D34">
              <w:rPr>
                <w:rFonts w:asciiTheme="minorHAnsi" w:eastAsia="Meiryo UI" w:hAnsiTheme="minorHAnsi" w:cstheme="minorHAnsi"/>
                <w:color w:val="auto"/>
                <w:sz w:val="18"/>
                <w:szCs w:val="18"/>
                <w:lang w:val="fr-CD" w:eastAsia="ja-JP"/>
              </w:rPr>
              <w:t>2</w:t>
            </w:r>
            <w:r w:rsidRPr="00F33D34">
              <w:rPr>
                <w:rFonts w:asciiTheme="minorHAnsi" w:eastAsia="Meiryo UI" w:hAnsiTheme="minorHAnsi" w:cstheme="minorHAnsi"/>
                <w:color w:val="auto"/>
                <w:sz w:val="18"/>
                <w:szCs w:val="18"/>
                <w:lang w:val="fr-CD" w:eastAsia="ja-JP"/>
              </w:rPr>
              <w:t xml:space="preserve">, a introduit l’agroforesterie sur </w:t>
            </w:r>
            <w:r w:rsidR="007D1706" w:rsidRPr="00F33D34">
              <w:rPr>
                <w:rFonts w:asciiTheme="minorHAnsi" w:eastAsia="Meiryo UI" w:hAnsiTheme="minorHAnsi" w:cstheme="minorHAnsi"/>
                <w:color w:val="auto"/>
                <w:sz w:val="18"/>
                <w:szCs w:val="18"/>
                <w:lang w:val="fr-CD" w:eastAsia="ja-JP"/>
              </w:rPr>
              <w:t>1806</w:t>
            </w:r>
            <w:r w:rsidRPr="00F33D34">
              <w:rPr>
                <w:rFonts w:asciiTheme="minorHAnsi" w:eastAsia="Meiryo UI" w:hAnsiTheme="minorHAnsi" w:cstheme="minorHAnsi"/>
                <w:color w:val="auto"/>
                <w:sz w:val="18"/>
                <w:szCs w:val="18"/>
                <w:lang w:val="fr-CD" w:eastAsia="ja-JP"/>
              </w:rPr>
              <w:t xml:space="preserve"> hectares de villages et </w:t>
            </w:r>
            <w:r w:rsidR="007D1706" w:rsidRPr="00F33D34">
              <w:rPr>
                <w:rFonts w:asciiTheme="minorHAnsi" w:eastAsia="Meiryo UI" w:hAnsiTheme="minorHAnsi" w:cstheme="minorHAnsi"/>
                <w:color w:val="auto"/>
                <w:sz w:val="18"/>
                <w:szCs w:val="18"/>
                <w:lang w:val="fr-CD" w:eastAsia="ja-JP"/>
              </w:rPr>
              <w:t>896</w:t>
            </w:r>
            <w:r w:rsidRPr="00F33D34">
              <w:rPr>
                <w:rFonts w:asciiTheme="minorHAnsi" w:eastAsia="Meiryo UI" w:hAnsiTheme="minorHAnsi" w:cstheme="minorHAnsi"/>
                <w:color w:val="auto"/>
                <w:sz w:val="18"/>
                <w:szCs w:val="18"/>
                <w:lang w:val="fr-CD" w:eastAsia="ja-JP"/>
              </w:rPr>
              <w:t> hectares de concessions en tant que forme d’agriculture durable.</w:t>
            </w:r>
          </w:p>
          <w:p w14:paraId="777FA895" w14:textId="7C9963CE" w:rsidR="00AF2D1E" w:rsidRPr="00F33D34" w:rsidRDefault="00152BFB" w:rsidP="00176A4A">
            <w:pPr>
              <w:numPr>
                <w:ilvl w:val="0"/>
                <w:numId w:val="10"/>
              </w:numPr>
              <w:tabs>
                <w:tab w:val="left" w:pos="168"/>
              </w:tabs>
              <w:spacing w:after="0" w:line="180" w:lineRule="exact"/>
              <w:ind w:left="168" w:right="0" w:hanging="168"/>
              <w:jc w:val="left"/>
              <w:rPr>
                <w:rFonts w:asciiTheme="minorHAnsi" w:hAnsiTheme="minorHAnsi" w:cstheme="minorHAnsi"/>
                <w:color w:val="auto"/>
                <w:sz w:val="18"/>
                <w:szCs w:val="18"/>
                <w:lang w:val="fr-CD"/>
              </w:rPr>
            </w:pPr>
            <w:r w:rsidRPr="00F33D34">
              <w:rPr>
                <w:rFonts w:asciiTheme="minorHAnsi" w:eastAsia="Meiryo UI" w:hAnsiTheme="minorHAnsi" w:cstheme="minorHAnsi"/>
                <w:color w:val="auto"/>
                <w:sz w:val="18"/>
                <w:szCs w:val="18"/>
                <w:lang w:val="fr-CD" w:eastAsia="ja-JP"/>
              </w:rPr>
              <w:t>Des notes techniques sur les principaux produits agricoles ont été élaborées en vue de leur utilisation dans l’encadrement des paysans.</w:t>
            </w:r>
          </w:p>
        </w:tc>
        <w:tc>
          <w:tcPr>
            <w:tcW w:w="2507" w:type="dxa"/>
          </w:tcPr>
          <w:p w14:paraId="5ADBEBE6" w14:textId="56C8FC30" w:rsidR="00AF2D1E" w:rsidRPr="00705F1A" w:rsidRDefault="00AF2D1E" w:rsidP="00AF2D1E">
            <w:pPr>
              <w:spacing w:after="0" w:line="180" w:lineRule="exact"/>
              <w:ind w:left="0" w:firstLine="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À l’étape de la mise en œuvre effective, il est nécessaire de mettre en œuvre l’agroforesterie dans le cadre du PSAT pour réaliser une gestion durable des ressources naturelles de l’ensemble du village.</w:t>
            </w:r>
          </w:p>
        </w:tc>
        <w:tc>
          <w:tcPr>
            <w:tcW w:w="2662" w:type="dxa"/>
          </w:tcPr>
          <w:p w14:paraId="332F583F" w14:textId="5CFC4595" w:rsidR="00323350" w:rsidRPr="00705F1A" w:rsidRDefault="00323350" w:rsidP="00176A4A">
            <w:pPr>
              <w:pStyle w:val="Paragraphedeliste"/>
              <w:numPr>
                <w:ilvl w:val="0"/>
                <w:numId w:val="10"/>
              </w:numPr>
              <w:tabs>
                <w:tab w:val="left" w:pos="190"/>
              </w:tabs>
              <w:spacing w:after="0" w:line="180" w:lineRule="exact"/>
              <w:ind w:left="190" w:right="0" w:hanging="190"/>
              <w:jc w:val="left"/>
              <w:rPr>
                <w:rFonts w:eastAsia="Times New Roman"/>
                <w:color w:val="auto"/>
                <w:sz w:val="18"/>
                <w:szCs w:val="18"/>
                <w:lang w:val="fr-CD" w:eastAsia="ja-JP"/>
              </w:rPr>
            </w:pPr>
            <w:r w:rsidRPr="00705F1A">
              <w:rPr>
                <w:rFonts w:eastAsia="MS Gothic"/>
                <w:color w:val="auto"/>
                <w:sz w:val="18"/>
                <w:szCs w:val="18"/>
                <w:lang w:val="fr-CD" w:eastAsia="ja-JP"/>
              </w:rPr>
              <w:t xml:space="preserve">Les ressources naturelles, telles que les forêts à protéger, les terres à utiliser pour l’agroforesterie et l’agriculture, sont </w:t>
            </w:r>
            <w:r w:rsidR="00F034B9" w:rsidRPr="00705F1A">
              <w:rPr>
                <w:rFonts w:eastAsia="MS Gothic"/>
                <w:color w:val="auto"/>
                <w:sz w:val="18"/>
                <w:szCs w:val="18"/>
                <w:lang w:val="fr-CD" w:eastAsia="ja-JP"/>
              </w:rPr>
              <w:t>affect</w:t>
            </w:r>
            <w:r w:rsidRPr="00705F1A">
              <w:rPr>
                <w:rFonts w:eastAsia="MS Gothic"/>
                <w:color w:val="auto"/>
                <w:sz w:val="18"/>
                <w:szCs w:val="18"/>
                <w:lang w:val="fr-CD" w:eastAsia="ja-JP"/>
              </w:rPr>
              <w:t xml:space="preserve">ées de façon planifiée, </w:t>
            </w:r>
            <w:r w:rsidR="00653127" w:rsidRPr="00705F1A">
              <w:rPr>
                <w:rFonts w:eastAsia="MS Gothic"/>
                <w:color w:val="auto"/>
                <w:sz w:val="18"/>
                <w:szCs w:val="18"/>
                <w:lang w:val="fr-CD" w:eastAsia="ja-JP"/>
              </w:rPr>
              <w:t xml:space="preserve">visant </w:t>
            </w:r>
            <w:r w:rsidRPr="00705F1A">
              <w:rPr>
                <w:rFonts w:eastAsia="MS Gothic"/>
                <w:color w:val="auto"/>
                <w:sz w:val="18"/>
                <w:szCs w:val="18"/>
                <w:lang w:val="fr-CD" w:eastAsia="ja-JP"/>
              </w:rPr>
              <w:t xml:space="preserve">une agriculture durable. </w:t>
            </w:r>
          </w:p>
          <w:p w14:paraId="6C21BFA0" w14:textId="77777777" w:rsidR="00323350" w:rsidRPr="00705F1A" w:rsidRDefault="00323350" w:rsidP="00323350">
            <w:pPr>
              <w:pStyle w:val="Paragraphedeliste"/>
              <w:tabs>
                <w:tab w:val="left" w:pos="190"/>
              </w:tabs>
              <w:spacing w:after="0" w:line="180" w:lineRule="exact"/>
              <w:ind w:left="190" w:right="0" w:firstLine="0"/>
              <w:jc w:val="left"/>
              <w:rPr>
                <w:rFonts w:eastAsia="Times New Roman"/>
                <w:color w:val="auto"/>
                <w:sz w:val="18"/>
                <w:szCs w:val="18"/>
                <w:lang w:val="fr-CD" w:eastAsia="ja-JP"/>
              </w:rPr>
            </w:pPr>
          </w:p>
          <w:p w14:paraId="00288C3D" w14:textId="77777777" w:rsidR="00AF2D1E" w:rsidRPr="00705F1A" w:rsidRDefault="00AF2D1E"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Hausser la productivité par l’introduction d’espèces améliorées et en essayant des méthodes autres que l’agriculture extensive.</w:t>
            </w:r>
          </w:p>
          <w:p w14:paraId="41F5C0F4" w14:textId="2E98AFBE" w:rsidR="00AF2D1E" w:rsidRPr="00705F1A" w:rsidRDefault="00AF2D1E" w:rsidP="00176A4A">
            <w:pPr>
              <w:pStyle w:val="Paragraphedeliste"/>
              <w:numPr>
                <w:ilvl w:val="0"/>
                <w:numId w:val="1"/>
              </w:numPr>
              <w:tabs>
                <w:tab w:val="left" w:pos="190"/>
              </w:tabs>
              <w:spacing w:after="0" w:line="180" w:lineRule="exact"/>
              <w:ind w:left="190" w:right="0" w:hanging="190"/>
              <w:jc w:val="left"/>
              <w:rPr>
                <w:rFonts w:asciiTheme="minorHAnsi" w:hAnsiTheme="minorHAnsi" w:cstheme="minorHAnsi"/>
                <w:color w:val="auto"/>
                <w:sz w:val="18"/>
                <w:szCs w:val="18"/>
                <w:lang w:val="fr-CD"/>
              </w:rPr>
            </w:pPr>
            <w:r w:rsidRPr="00705F1A">
              <w:rPr>
                <w:rFonts w:asciiTheme="minorHAnsi" w:eastAsia="Meiryo UI" w:hAnsiTheme="minorHAnsi" w:cstheme="minorHAnsi"/>
                <w:color w:val="auto"/>
                <w:sz w:val="18"/>
                <w:szCs w:val="18"/>
                <w:lang w:val="fr-CD" w:eastAsia="ja-JP"/>
              </w:rPr>
              <w:t>Promouvoir l’agriculture avec les ressources locales sans dépendre trop des appuis extérieurs à travers l’approvisionnement actif en semences des espèces améliorées par les agri-multiplicateurs reconnus par SENASEM.</w:t>
            </w:r>
          </w:p>
        </w:tc>
      </w:tr>
    </w:tbl>
    <w:p w14:paraId="7E0130BA" w14:textId="77777777" w:rsidR="004670C6" w:rsidRPr="00705F1A" w:rsidRDefault="004670C6" w:rsidP="00AC3883">
      <w:pPr>
        <w:rPr>
          <w:color w:val="auto"/>
          <w:lang w:val="fr-CD"/>
        </w:rPr>
        <w:sectPr w:rsidR="004670C6" w:rsidRPr="00705F1A" w:rsidSect="00F6793E">
          <w:headerReference w:type="default" r:id="rId26"/>
          <w:footerReference w:type="default" r:id="rId27"/>
          <w:headerReference w:type="first" r:id="rId28"/>
          <w:pgSz w:w="16840" w:h="11900" w:orient="landscape" w:code="9"/>
          <w:pgMar w:top="1247" w:right="1134" w:bottom="1021" w:left="1021" w:header="567" w:footer="794" w:gutter="0"/>
          <w:cols w:space="720"/>
          <w:formProt w:val="0"/>
          <w:titlePg/>
          <w:docGrid w:linePitch="286"/>
        </w:sectPr>
      </w:pPr>
    </w:p>
    <w:p w14:paraId="44BDD12F" w14:textId="77777777"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150" w:name="_Toc127533559"/>
      <w:r w:rsidRPr="00705F1A">
        <w:rPr>
          <w:rFonts w:asciiTheme="minorHAnsi" w:hAnsiTheme="minorHAnsi" w:cstheme="minorHAnsi"/>
          <w:sz w:val="24"/>
          <w:szCs w:val="24"/>
          <w:lang w:val="fr-CD"/>
        </w:rPr>
        <w:lastRenderedPageBreak/>
        <w:t>Exécution financière</w:t>
      </w:r>
      <w:bookmarkEnd w:id="150"/>
    </w:p>
    <w:p w14:paraId="72FBCA16" w14:textId="77777777" w:rsidR="00FD6B0E" w:rsidRPr="00705F1A" w:rsidRDefault="00FD6B0E" w:rsidP="00FD6B0E">
      <w:pPr>
        <w:pStyle w:val="Paragraphedeliste"/>
        <w:keepNext/>
        <w:keepLines/>
        <w:numPr>
          <w:ilvl w:val="0"/>
          <w:numId w:val="96"/>
        </w:numPr>
        <w:tabs>
          <w:tab w:val="left" w:pos="567"/>
        </w:tabs>
        <w:spacing w:before="40" w:after="240"/>
        <w:contextualSpacing w:val="0"/>
        <w:outlineLvl w:val="1"/>
        <w:rPr>
          <w:rFonts w:asciiTheme="minorHAnsi" w:eastAsiaTheme="majorEastAsia" w:hAnsiTheme="minorHAnsi" w:cstheme="minorHAnsi"/>
          <w:b/>
          <w:vanish/>
          <w:color w:val="0070C0"/>
          <w:sz w:val="22"/>
          <w:lang w:val="fr-CD"/>
        </w:rPr>
      </w:pPr>
      <w:bookmarkStart w:id="151" w:name="_Toc127533560"/>
      <w:bookmarkEnd w:id="151"/>
    </w:p>
    <w:p w14:paraId="3DEECC71" w14:textId="77777777" w:rsidR="00FD6B0E" w:rsidRPr="00705F1A" w:rsidRDefault="00FD6B0E" w:rsidP="00FD6B0E">
      <w:pPr>
        <w:pStyle w:val="Paragraphedeliste"/>
        <w:keepNext/>
        <w:keepLines/>
        <w:numPr>
          <w:ilvl w:val="0"/>
          <w:numId w:val="96"/>
        </w:numPr>
        <w:tabs>
          <w:tab w:val="left" w:pos="567"/>
        </w:tabs>
        <w:spacing w:before="40" w:after="240"/>
        <w:contextualSpacing w:val="0"/>
        <w:outlineLvl w:val="1"/>
        <w:rPr>
          <w:rFonts w:asciiTheme="minorHAnsi" w:eastAsiaTheme="majorEastAsia" w:hAnsiTheme="minorHAnsi" w:cstheme="minorHAnsi"/>
          <w:b/>
          <w:vanish/>
          <w:color w:val="0070C0"/>
          <w:sz w:val="22"/>
          <w:lang w:val="fr-CD"/>
        </w:rPr>
      </w:pPr>
      <w:bookmarkStart w:id="152" w:name="_Toc127533561"/>
      <w:bookmarkEnd w:id="152"/>
    </w:p>
    <w:p w14:paraId="03E45852" w14:textId="77777777" w:rsidR="00FD6B0E" w:rsidRPr="00705F1A" w:rsidRDefault="00FD6B0E" w:rsidP="00FD6B0E">
      <w:pPr>
        <w:pStyle w:val="Paragraphedeliste"/>
        <w:keepNext/>
        <w:keepLines/>
        <w:numPr>
          <w:ilvl w:val="0"/>
          <w:numId w:val="96"/>
        </w:numPr>
        <w:tabs>
          <w:tab w:val="left" w:pos="567"/>
        </w:tabs>
        <w:spacing w:before="40" w:after="240"/>
        <w:contextualSpacing w:val="0"/>
        <w:outlineLvl w:val="1"/>
        <w:rPr>
          <w:rFonts w:asciiTheme="minorHAnsi" w:eastAsiaTheme="majorEastAsia" w:hAnsiTheme="minorHAnsi" w:cstheme="minorHAnsi"/>
          <w:b/>
          <w:vanish/>
          <w:color w:val="0070C0"/>
          <w:sz w:val="22"/>
          <w:lang w:val="fr-CD"/>
        </w:rPr>
      </w:pPr>
      <w:bookmarkStart w:id="153" w:name="_Toc127533562"/>
      <w:bookmarkEnd w:id="153"/>
    </w:p>
    <w:p w14:paraId="736769F8" w14:textId="77777777" w:rsidR="00FD6B0E" w:rsidRPr="00705F1A" w:rsidRDefault="00FD6B0E" w:rsidP="00FD6B0E">
      <w:pPr>
        <w:pStyle w:val="Paragraphedeliste"/>
        <w:keepNext/>
        <w:keepLines/>
        <w:numPr>
          <w:ilvl w:val="0"/>
          <w:numId w:val="96"/>
        </w:numPr>
        <w:tabs>
          <w:tab w:val="left" w:pos="567"/>
        </w:tabs>
        <w:spacing w:before="40" w:after="240"/>
        <w:contextualSpacing w:val="0"/>
        <w:outlineLvl w:val="1"/>
        <w:rPr>
          <w:rFonts w:asciiTheme="minorHAnsi" w:eastAsiaTheme="majorEastAsia" w:hAnsiTheme="minorHAnsi" w:cstheme="minorHAnsi"/>
          <w:b/>
          <w:vanish/>
          <w:color w:val="0070C0"/>
          <w:sz w:val="22"/>
          <w:lang w:val="fr-CD"/>
        </w:rPr>
      </w:pPr>
      <w:bookmarkStart w:id="154" w:name="_Toc127533563"/>
      <w:bookmarkEnd w:id="154"/>
    </w:p>
    <w:p w14:paraId="37332BBD" w14:textId="77777777" w:rsidR="00FD6B0E" w:rsidRPr="00705F1A" w:rsidRDefault="00FD6B0E" w:rsidP="00FD6B0E">
      <w:pPr>
        <w:pStyle w:val="Paragraphedeliste"/>
        <w:keepNext/>
        <w:keepLines/>
        <w:numPr>
          <w:ilvl w:val="0"/>
          <w:numId w:val="96"/>
        </w:numPr>
        <w:tabs>
          <w:tab w:val="left" w:pos="567"/>
        </w:tabs>
        <w:spacing w:before="40" w:after="240"/>
        <w:contextualSpacing w:val="0"/>
        <w:outlineLvl w:val="1"/>
        <w:rPr>
          <w:rFonts w:asciiTheme="minorHAnsi" w:eastAsiaTheme="majorEastAsia" w:hAnsiTheme="minorHAnsi" w:cstheme="minorHAnsi"/>
          <w:b/>
          <w:vanish/>
          <w:color w:val="0070C0"/>
          <w:sz w:val="22"/>
          <w:lang w:val="fr-CD"/>
        </w:rPr>
      </w:pPr>
      <w:bookmarkStart w:id="155" w:name="_Toc127533564"/>
      <w:bookmarkEnd w:id="155"/>
    </w:p>
    <w:p w14:paraId="46AE7483" w14:textId="77777777" w:rsidR="00FD6B0E" w:rsidRPr="00705F1A" w:rsidRDefault="00FD6B0E" w:rsidP="00FD6B0E">
      <w:pPr>
        <w:pStyle w:val="Paragraphedeliste"/>
        <w:keepNext/>
        <w:keepLines/>
        <w:numPr>
          <w:ilvl w:val="0"/>
          <w:numId w:val="96"/>
        </w:numPr>
        <w:tabs>
          <w:tab w:val="left" w:pos="567"/>
        </w:tabs>
        <w:spacing w:before="40" w:after="240"/>
        <w:contextualSpacing w:val="0"/>
        <w:outlineLvl w:val="1"/>
        <w:rPr>
          <w:rFonts w:asciiTheme="minorHAnsi" w:eastAsiaTheme="majorEastAsia" w:hAnsiTheme="minorHAnsi" w:cstheme="minorHAnsi"/>
          <w:b/>
          <w:vanish/>
          <w:color w:val="0070C0"/>
          <w:sz w:val="22"/>
          <w:lang w:val="fr-CD"/>
        </w:rPr>
      </w:pPr>
      <w:bookmarkStart w:id="156" w:name="_Toc127533565"/>
      <w:bookmarkEnd w:id="156"/>
    </w:p>
    <w:p w14:paraId="410EE133" w14:textId="4121BF23" w:rsidR="00027EA7" w:rsidRPr="00705F1A" w:rsidRDefault="0005392D" w:rsidP="00A14B7D">
      <w:pPr>
        <w:pStyle w:val="Titre2"/>
        <w:numPr>
          <w:ilvl w:val="1"/>
          <w:numId w:val="96"/>
        </w:numPr>
        <w:tabs>
          <w:tab w:val="left" w:pos="567"/>
        </w:tabs>
        <w:spacing w:after="240"/>
        <w:rPr>
          <w:rFonts w:asciiTheme="minorHAnsi" w:hAnsiTheme="minorHAnsi" w:cstheme="minorHAnsi"/>
          <w:b/>
          <w:color w:val="0070C0"/>
          <w:sz w:val="22"/>
          <w:lang w:val="fr-CD"/>
        </w:rPr>
      </w:pPr>
      <w:bookmarkStart w:id="157" w:name="_Toc127533566"/>
      <w:r w:rsidRPr="00705F1A">
        <w:rPr>
          <w:rFonts w:asciiTheme="minorHAnsi" w:hAnsiTheme="minorHAnsi" w:cstheme="minorHAnsi"/>
          <w:b/>
          <w:color w:val="0070C0"/>
          <w:sz w:val="22"/>
          <w:szCs w:val="22"/>
          <w:lang w:val="fr-CD"/>
        </w:rPr>
        <w:t>Niveau de décaissement du PTBA 202</w:t>
      </w:r>
      <w:r w:rsidR="009F0F79" w:rsidRPr="00705F1A">
        <w:rPr>
          <w:rFonts w:asciiTheme="minorHAnsi" w:hAnsiTheme="minorHAnsi" w:cstheme="minorHAnsi"/>
          <w:b/>
          <w:color w:val="0070C0"/>
          <w:sz w:val="22"/>
          <w:szCs w:val="22"/>
          <w:lang w:val="fr-CD"/>
        </w:rPr>
        <w:t>2</w:t>
      </w:r>
      <w:bookmarkEnd w:id="157"/>
      <w:r w:rsidRPr="00705F1A">
        <w:rPr>
          <w:rFonts w:asciiTheme="minorHAnsi" w:hAnsiTheme="minorHAnsi" w:cstheme="minorHAnsi"/>
          <w:b/>
          <w:color w:val="0070C0"/>
          <w:sz w:val="22"/>
          <w:szCs w:val="22"/>
          <w:lang w:val="fr-CD"/>
        </w:rPr>
        <w:t xml:space="preserve"> </w:t>
      </w:r>
    </w:p>
    <w:p w14:paraId="3AAFFEE4" w14:textId="59D10E70" w:rsidR="003A138E" w:rsidRPr="00705F1A" w:rsidRDefault="0005392D">
      <w:pPr>
        <w:spacing w:after="8" w:line="259" w:lineRule="auto"/>
        <w:ind w:left="10" w:right="0" w:firstLine="0"/>
        <w:jc w:val="left"/>
        <w:rPr>
          <w:rFonts w:eastAsiaTheme="minorEastAsia"/>
          <w:color w:val="auto"/>
          <w:szCs w:val="21"/>
          <w:lang w:val="fr-CD" w:eastAsia="ja-JP"/>
        </w:rPr>
      </w:pPr>
      <w:r w:rsidRPr="00705F1A">
        <w:rPr>
          <w:rFonts w:eastAsiaTheme="minorEastAsia"/>
          <w:color w:val="auto"/>
          <w:szCs w:val="21"/>
          <w:lang w:val="fr-CD" w:eastAsia="ja-JP"/>
        </w:rPr>
        <w:t>Le tableau 6 montre l</w:t>
      </w:r>
      <w:r w:rsidR="00AC39C3" w:rsidRPr="00705F1A">
        <w:rPr>
          <w:rFonts w:eastAsiaTheme="minorEastAsia"/>
          <w:color w:val="auto"/>
          <w:szCs w:val="21"/>
          <w:lang w:val="fr-CD" w:eastAsia="ja-JP"/>
        </w:rPr>
        <w:t>’état</w:t>
      </w:r>
      <w:r w:rsidRPr="00705F1A">
        <w:rPr>
          <w:rFonts w:eastAsiaTheme="minorEastAsia"/>
          <w:color w:val="auto"/>
          <w:szCs w:val="21"/>
          <w:lang w:val="fr-CD" w:eastAsia="ja-JP"/>
        </w:rPr>
        <w:t xml:space="preserve"> d</w:t>
      </w:r>
      <w:r w:rsidR="00AC39C3" w:rsidRPr="00705F1A">
        <w:rPr>
          <w:rFonts w:eastAsiaTheme="minorEastAsia"/>
          <w:color w:val="auto"/>
          <w:szCs w:val="21"/>
          <w:lang w:val="fr-CD" w:eastAsia="ja-JP"/>
        </w:rPr>
        <w:t>u</w:t>
      </w:r>
      <w:r w:rsidRPr="00705F1A">
        <w:rPr>
          <w:rFonts w:eastAsiaTheme="minorEastAsia"/>
          <w:color w:val="auto"/>
          <w:szCs w:val="21"/>
          <w:lang w:val="fr-CD" w:eastAsia="ja-JP"/>
        </w:rPr>
        <w:t xml:space="preserve"> décaissement </w:t>
      </w:r>
      <w:r w:rsidR="00AC39C3" w:rsidRPr="00705F1A">
        <w:rPr>
          <w:rFonts w:eastAsiaTheme="minorEastAsia"/>
          <w:color w:val="auto"/>
          <w:szCs w:val="21"/>
          <w:lang w:val="fr-CD" w:eastAsia="ja-JP"/>
        </w:rPr>
        <w:t xml:space="preserve">à la fin de </w:t>
      </w:r>
      <w:r w:rsidRPr="00705F1A">
        <w:rPr>
          <w:rFonts w:eastAsiaTheme="minorEastAsia"/>
          <w:color w:val="auto"/>
          <w:szCs w:val="21"/>
          <w:lang w:val="fr-CD" w:eastAsia="ja-JP"/>
        </w:rPr>
        <w:t>202</w:t>
      </w:r>
      <w:r w:rsidR="009F0F79" w:rsidRPr="00705F1A">
        <w:rPr>
          <w:rFonts w:eastAsiaTheme="minorEastAsia"/>
          <w:color w:val="auto"/>
          <w:szCs w:val="21"/>
          <w:lang w:val="fr-CD" w:eastAsia="ja-JP"/>
        </w:rPr>
        <w:t>2</w:t>
      </w:r>
      <w:r w:rsidR="00E53BFF" w:rsidRPr="00705F1A">
        <w:rPr>
          <w:rFonts w:eastAsiaTheme="minorEastAsia"/>
          <w:color w:val="auto"/>
          <w:szCs w:val="21"/>
          <w:lang w:val="fr-CD" w:eastAsia="ja-JP"/>
        </w:rPr>
        <w:t>.</w:t>
      </w:r>
    </w:p>
    <w:p w14:paraId="37DB69FB" w14:textId="77777777" w:rsidR="005524BF" w:rsidRPr="00705F1A" w:rsidRDefault="005524BF">
      <w:pPr>
        <w:spacing w:after="8" w:line="259" w:lineRule="auto"/>
        <w:ind w:left="10" w:right="0" w:firstLine="0"/>
        <w:jc w:val="left"/>
        <w:rPr>
          <w:rFonts w:eastAsiaTheme="minorEastAsia"/>
          <w:color w:val="auto"/>
          <w:szCs w:val="21"/>
          <w:lang w:val="fr-CD" w:eastAsia="ja-JP"/>
        </w:rPr>
        <w:sectPr w:rsidR="005524BF" w:rsidRPr="00705F1A" w:rsidSect="00B1232A">
          <w:headerReference w:type="default" r:id="rId29"/>
          <w:footerReference w:type="default" r:id="rId30"/>
          <w:headerReference w:type="first" r:id="rId31"/>
          <w:pgSz w:w="11900" w:h="16840" w:code="9"/>
          <w:pgMar w:top="1134" w:right="1021" w:bottom="1021" w:left="1247" w:header="1021" w:footer="680" w:gutter="0"/>
          <w:cols w:space="720"/>
          <w:formProt w:val="0"/>
          <w:titlePg/>
          <w:docGrid w:linePitch="286"/>
        </w:sectPr>
      </w:pPr>
    </w:p>
    <w:p w14:paraId="513E91FB" w14:textId="171B1BAD" w:rsidR="00E53BFF" w:rsidRPr="00705F1A" w:rsidRDefault="00970EE2" w:rsidP="00955274">
      <w:pPr>
        <w:pStyle w:val="Lgende"/>
        <w:spacing w:after="0"/>
        <w:ind w:left="22"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15</w:t>
      </w:r>
      <w:r w:rsidRPr="00705F1A">
        <w:rPr>
          <w:b/>
          <w:color w:val="auto"/>
          <w:sz w:val="21"/>
          <w:szCs w:val="21"/>
          <w:lang w:val="fr-CD"/>
        </w:rPr>
        <w:fldChar w:fldCharType="end"/>
      </w:r>
      <w:r w:rsidRPr="00705F1A">
        <w:rPr>
          <w:b/>
          <w:color w:val="auto"/>
          <w:sz w:val="21"/>
          <w:szCs w:val="21"/>
          <w:lang w:val="fr-CD"/>
        </w:rPr>
        <w:t xml:space="preserve">  </w:t>
      </w:r>
      <w:r w:rsidR="002A4811" w:rsidRPr="00705F1A">
        <w:rPr>
          <w:b/>
          <w:color w:val="auto"/>
          <w:sz w:val="21"/>
          <w:szCs w:val="21"/>
          <w:lang w:val="fr-CD"/>
        </w:rPr>
        <w:t xml:space="preserve">Taux de </w:t>
      </w:r>
      <w:proofErr w:type="spellStart"/>
      <w:r w:rsidR="002A4811" w:rsidRPr="00705F1A">
        <w:rPr>
          <w:b/>
          <w:color w:val="auto"/>
          <w:sz w:val="21"/>
          <w:szCs w:val="21"/>
          <w:lang w:val="fr-CD"/>
        </w:rPr>
        <w:t>delivery</w:t>
      </w:r>
      <w:proofErr w:type="spellEnd"/>
      <w:r w:rsidR="002A4811" w:rsidRPr="00705F1A">
        <w:rPr>
          <w:b/>
          <w:color w:val="auto"/>
          <w:sz w:val="21"/>
          <w:szCs w:val="21"/>
          <w:lang w:val="fr-CD"/>
        </w:rPr>
        <w:t xml:space="preserve"> du Programme</w:t>
      </w:r>
    </w:p>
    <w:tbl>
      <w:tblPr>
        <w:tblW w:w="15163" w:type="dxa"/>
        <w:tblLayout w:type="fixed"/>
        <w:tblCellMar>
          <w:left w:w="70" w:type="dxa"/>
          <w:right w:w="70" w:type="dxa"/>
        </w:tblCellMar>
        <w:tblLook w:val="04A0" w:firstRow="1" w:lastRow="0" w:firstColumn="1" w:lastColumn="0" w:noHBand="0" w:noVBand="1"/>
      </w:tblPr>
      <w:tblGrid>
        <w:gridCol w:w="383"/>
        <w:gridCol w:w="429"/>
        <w:gridCol w:w="459"/>
        <w:gridCol w:w="5245"/>
        <w:gridCol w:w="850"/>
        <w:gridCol w:w="993"/>
        <w:gridCol w:w="850"/>
        <w:gridCol w:w="992"/>
        <w:gridCol w:w="851"/>
        <w:gridCol w:w="850"/>
        <w:gridCol w:w="851"/>
        <w:gridCol w:w="850"/>
        <w:gridCol w:w="709"/>
        <w:gridCol w:w="851"/>
      </w:tblGrid>
      <w:tr w:rsidR="008642E9" w:rsidRPr="00705F1A" w14:paraId="2D3D6EFE" w14:textId="77777777" w:rsidTr="00A14B7D">
        <w:trPr>
          <w:tblHeader/>
        </w:trPr>
        <w:tc>
          <w:tcPr>
            <w:tcW w:w="6516" w:type="dxa"/>
            <w:gridSpan w:val="4"/>
            <w:vMerge w:val="restart"/>
            <w:tcBorders>
              <w:top w:val="single" w:sz="4" w:space="0" w:color="auto"/>
              <w:left w:val="single" w:sz="4" w:space="0" w:color="auto"/>
              <w:bottom w:val="single" w:sz="4" w:space="0" w:color="auto"/>
              <w:right w:val="single" w:sz="4" w:space="0" w:color="auto"/>
            </w:tcBorders>
            <w:shd w:val="clear" w:color="336699" w:fill="DDEBF7"/>
            <w:vAlign w:val="center"/>
            <w:hideMark/>
          </w:tcPr>
          <w:p w14:paraId="4EE28FDB"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A) Résultats</w:t>
            </w:r>
          </w:p>
        </w:tc>
        <w:tc>
          <w:tcPr>
            <w:tcW w:w="850" w:type="dxa"/>
            <w:vMerge w:val="restart"/>
            <w:tcBorders>
              <w:top w:val="single" w:sz="4" w:space="0" w:color="auto"/>
              <w:left w:val="single" w:sz="4" w:space="0" w:color="auto"/>
              <w:bottom w:val="single" w:sz="4" w:space="0" w:color="auto"/>
              <w:right w:val="single" w:sz="4" w:space="0" w:color="auto"/>
            </w:tcBorders>
            <w:shd w:val="clear" w:color="336699" w:fill="DDEBF7"/>
            <w:textDirection w:val="btLr"/>
            <w:vAlign w:val="center"/>
            <w:hideMark/>
          </w:tcPr>
          <w:p w14:paraId="64B5AB95"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Source de financement</w:t>
            </w:r>
          </w:p>
        </w:tc>
        <w:tc>
          <w:tcPr>
            <w:tcW w:w="2835" w:type="dxa"/>
            <w:gridSpan w:val="3"/>
            <w:tcBorders>
              <w:top w:val="single" w:sz="4" w:space="0" w:color="auto"/>
              <w:left w:val="nil"/>
              <w:bottom w:val="single" w:sz="4" w:space="0" w:color="auto"/>
              <w:right w:val="single" w:sz="4" w:space="0" w:color="auto"/>
            </w:tcBorders>
            <w:shd w:val="clear" w:color="336699" w:fill="DDEBF7"/>
            <w:vAlign w:val="center"/>
            <w:hideMark/>
          </w:tcPr>
          <w:p w14:paraId="288469F8"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B) Budget Total</w:t>
            </w:r>
            <w:r w:rsidRPr="00705F1A">
              <w:rPr>
                <w:rFonts w:eastAsia="Times New Roman"/>
                <w:b/>
                <w:bCs/>
                <w:color w:val="auto"/>
                <w:sz w:val="14"/>
                <w:szCs w:val="14"/>
                <w:lang w:val="fr-CD" w:eastAsia="ja-JP"/>
              </w:rPr>
              <w:br/>
              <w:t>(USD)</w:t>
            </w:r>
          </w:p>
        </w:tc>
        <w:tc>
          <w:tcPr>
            <w:tcW w:w="851" w:type="dxa"/>
            <w:vMerge w:val="restart"/>
            <w:tcBorders>
              <w:top w:val="single" w:sz="4" w:space="0" w:color="auto"/>
              <w:left w:val="single" w:sz="4" w:space="0" w:color="auto"/>
              <w:bottom w:val="single" w:sz="4" w:space="0" w:color="auto"/>
              <w:right w:val="single" w:sz="4" w:space="0" w:color="auto"/>
            </w:tcBorders>
            <w:shd w:val="clear" w:color="336699" w:fill="DDEBF7"/>
            <w:textDirection w:val="btLr"/>
            <w:vAlign w:val="center"/>
            <w:hideMark/>
          </w:tcPr>
          <w:p w14:paraId="7AE205B7"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C) Budget prévu 2022</w:t>
            </w:r>
            <w:r w:rsidRPr="00705F1A">
              <w:rPr>
                <w:rFonts w:eastAsia="Times New Roman"/>
                <w:b/>
                <w:bCs/>
                <w:color w:val="auto"/>
                <w:sz w:val="14"/>
                <w:szCs w:val="14"/>
                <w:lang w:val="fr-CD" w:eastAsia="ja-JP"/>
              </w:rPr>
              <w:br/>
              <w:t>(USD)</w:t>
            </w:r>
          </w:p>
        </w:tc>
        <w:tc>
          <w:tcPr>
            <w:tcW w:w="850" w:type="dxa"/>
            <w:vMerge w:val="restart"/>
            <w:tcBorders>
              <w:top w:val="single" w:sz="4" w:space="0" w:color="auto"/>
              <w:left w:val="single" w:sz="4" w:space="0" w:color="auto"/>
              <w:bottom w:val="single" w:sz="4" w:space="0" w:color="auto"/>
              <w:right w:val="single" w:sz="4" w:space="0" w:color="auto"/>
            </w:tcBorders>
            <w:shd w:val="clear" w:color="336699" w:fill="DDEBF7"/>
            <w:textDirection w:val="btLr"/>
            <w:vAlign w:val="center"/>
            <w:hideMark/>
          </w:tcPr>
          <w:p w14:paraId="4C022747"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D) Dépenses annuelles 2022</w:t>
            </w:r>
            <w:r w:rsidRPr="00705F1A">
              <w:rPr>
                <w:rFonts w:eastAsia="Times New Roman"/>
                <w:b/>
                <w:bCs/>
                <w:color w:val="auto"/>
                <w:sz w:val="14"/>
                <w:szCs w:val="14"/>
                <w:lang w:val="fr-CD" w:eastAsia="ja-JP"/>
              </w:rPr>
              <w:br/>
              <w:t>(USD)</w:t>
            </w:r>
          </w:p>
        </w:tc>
        <w:tc>
          <w:tcPr>
            <w:tcW w:w="851" w:type="dxa"/>
            <w:vMerge w:val="restart"/>
            <w:tcBorders>
              <w:top w:val="single" w:sz="4" w:space="0" w:color="auto"/>
              <w:left w:val="single" w:sz="4" w:space="0" w:color="auto"/>
              <w:bottom w:val="single" w:sz="4" w:space="0" w:color="auto"/>
              <w:right w:val="single" w:sz="4" w:space="0" w:color="auto"/>
            </w:tcBorders>
            <w:shd w:val="clear" w:color="336699" w:fill="DDEBF7"/>
            <w:textDirection w:val="btLr"/>
            <w:vAlign w:val="center"/>
            <w:hideMark/>
          </w:tcPr>
          <w:p w14:paraId="09A9BAEB"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 xml:space="preserve">E) </w:t>
            </w:r>
            <w:proofErr w:type="spellStart"/>
            <w:r w:rsidRPr="00705F1A">
              <w:rPr>
                <w:rFonts w:eastAsia="Times New Roman"/>
                <w:b/>
                <w:bCs/>
                <w:color w:val="auto"/>
                <w:sz w:val="14"/>
                <w:szCs w:val="14"/>
                <w:lang w:val="fr-CD" w:eastAsia="ja-JP"/>
              </w:rPr>
              <w:t>Salde</w:t>
            </w:r>
            <w:proofErr w:type="spellEnd"/>
            <w:r w:rsidRPr="00705F1A">
              <w:rPr>
                <w:rFonts w:eastAsia="Times New Roman"/>
                <w:b/>
                <w:bCs/>
                <w:color w:val="auto"/>
                <w:sz w:val="14"/>
                <w:szCs w:val="14"/>
                <w:lang w:val="fr-CD" w:eastAsia="ja-JP"/>
              </w:rPr>
              <w:t xml:space="preserve"> 2022</w:t>
            </w:r>
          </w:p>
        </w:tc>
        <w:tc>
          <w:tcPr>
            <w:tcW w:w="850" w:type="dxa"/>
            <w:vMerge w:val="restart"/>
            <w:tcBorders>
              <w:top w:val="single" w:sz="4" w:space="0" w:color="auto"/>
              <w:left w:val="single" w:sz="4" w:space="0" w:color="auto"/>
              <w:bottom w:val="single" w:sz="4" w:space="0" w:color="auto"/>
              <w:right w:val="single" w:sz="4" w:space="0" w:color="auto"/>
            </w:tcBorders>
            <w:shd w:val="clear" w:color="336699" w:fill="DDEBF7"/>
            <w:textDirection w:val="btLr"/>
            <w:vAlign w:val="center"/>
            <w:hideMark/>
          </w:tcPr>
          <w:p w14:paraId="4F7480F8"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 xml:space="preserve"> F) Taux de</w:t>
            </w:r>
            <w:r w:rsidRPr="00705F1A">
              <w:rPr>
                <w:rFonts w:eastAsia="Times New Roman"/>
                <w:b/>
                <w:bCs/>
                <w:color w:val="auto"/>
                <w:sz w:val="14"/>
                <w:szCs w:val="14"/>
                <w:lang w:val="fr-CD" w:eastAsia="ja-JP"/>
              </w:rPr>
              <w:br/>
              <w:t xml:space="preserve"> décaissement 2022</w:t>
            </w:r>
            <w:r w:rsidRPr="00705F1A">
              <w:rPr>
                <w:rFonts w:eastAsia="Times New Roman"/>
                <w:b/>
                <w:bCs/>
                <w:color w:val="auto"/>
                <w:sz w:val="14"/>
                <w:szCs w:val="14"/>
                <w:lang w:val="fr-CD" w:eastAsia="ja-JP"/>
              </w:rPr>
              <w:br/>
              <w:t xml:space="preserve">(%) </w:t>
            </w:r>
          </w:p>
        </w:tc>
        <w:tc>
          <w:tcPr>
            <w:tcW w:w="709" w:type="dxa"/>
            <w:vMerge w:val="restart"/>
            <w:tcBorders>
              <w:top w:val="single" w:sz="4" w:space="0" w:color="auto"/>
              <w:left w:val="single" w:sz="4" w:space="0" w:color="auto"/>
              <w:bottom w:val="single" w:sz="4" w:space="0" w:color="auto"/>
              <w:right w:val="single" w:sz="4" w:space="0" w:color="auto"/>
            </w:tcBorders>
            <w:shd w:val="clear" w:color="336699" w:fill="DDEBF7"/>
            <w:textDirection w:val="btLr"/>
            <w:vAlign w:val="center"/>
            <w:hideMark/>
          </w:tcPr>
          <w:p w14:paraId="43847B64" w14:textId="1DC51418"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G) Taux de</w:t>
            </w:r>
            <w:r w:rsidRPr="00705F1A">
              <w:rPr>
                <w:rFonts w:eastAsia="Times New Roman"/>
                <w:b/>
                <w:bCs/>
                <w:color w:val="auto"/>
                <w:sz w:val="14"/>
                <w:szCs w:val="14"/>
                <w:lang w:val="fr-CD" w:eastAsia="ja-JP"/>
              </w:rPr>
              <w:br/>
              <w:t xml:space="preserve"> décaissement </w:t>
            </w:r>
            <w:proofErr w:type="spellStart"/>
            <w:r w:rsidRPr="00705F1A">
              <w:rPr>
                <w:rFonts w:eastAsia="Times New Roman"/>
                <w:b/>
                <w:bCs/>
                <w:color w:val="auto"/>
                <w:sz w:val="14"/>
                <w:szCs w:val="14"/>
                <w:lang w:val="fr-CD" w:eastAsia="ja-JP"/>
              </w:rPr>
              <w:t>cumlatif</w:t>
            </w:r>
            <w:proofErr w:type="spellEnd"/>
            <w:r w:rsidRPr="00705F1A">
              <w:rPr>
                <w:rFonts w:eastAsia="Times New Roman"/>
                <w:b/>
                <w:bCs/>
                <w:color w:val="auto"/>
                <w:sz w:val="14"/>
                <w:szCs w:val="14"/>
                <w:lang w:val="fr-CD" w:eastAsia="ja-JP"/>
              </w:rPr>
              <w:t xml:space="preserve"> </w:t>
            </w:r>
            <w:proofErr w:type="spellStart"/>
            <w:r w:rsidRPr="00705F1A">
              <w:rPr>
                <w:rFonts w:eastAsia="Times New Roman"/>
                <w:b/>
                <w:bCs/>
                <w:color w:val="auto"/>
                <w:sz w:val="14"/>
                <w:szCs w:val="14"/>
                <w:lang w:val="fr-CD" w:eastAsia="ja-JP"/>
              </w:rPr>
              <w:t>dépuis</w:t>
            </w:r>
            <w:proofErr w:type="spellEnd"/>
            <w:r w:rsidRPr="00705F1A">
              <w:rPr>
                <w:rFonts w:eastAsia="Times New Roman"/>
                <w:b/>
                <w:bCs/>
                <w:color w:val="auto"/>
                <w:sz w:val="14"/>
                <w:szCs w:val="14"/>
                <w:lang w:val="fr-CD" w:eastAsia="ja-JP"/>
              </w:rPr>
              <w:t xml:space="preserve"> le début du programme</w:t>
            </w:r>
            <w:r w:rsidRPr="00705F1A">
              <w:rPr>
                <w:rFonts w:eastAsia="Times New Roman"/>
                <w:b/>
                <w:bCs/>
                <w:color w:val="auto"/>
                <w:sz w:val="14"/>
                <w:szCs w:val="14"/>
                <w:lang w:val="fr-CD" w:eastAsia="ja-JP"/>
              </w:rPr>
              <w:br/>
              <w:t xml:space="preserve">(%) </w:t>
            </w:r>
          </w:p>
        </w:tc>
        <w:tc>
          <w:tcPr>
            <w:tcW w:w="851" w:type="dxa"/>
            <w:vMerge w:val="restart"/>
            <w:tcBorders>
              <w:top w:val="single" w:sz="4" w:space="0" w:color="auto"/>
              <w:left w:val="single" w:sz="4" w:space="0" w:color="auto"/>
              <w:bottom w:val="single" w:sz="4" w:space="0" w:color="auto"/>
              <w:right w:val="single" w:sz="4" w:space="0" w:color="auto"/>
            </w:tcBorders>
            <w:shd w:val="clear" w:color="336699" w:fill="DDEBF7"/>
            <w:textDirection w:val="btLr"/>
            <w:vAlign w:val="center"/>
            <w:hideMark/>
          </w:tcPr>
          <w:p w14:paraId="4C7E883D"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H) Montants engagés mais non dépensés</w:t>
            </w:r>
            <w:r w:rsidRPr="00705F1A">
              <w:rPr>
                <w:rFonts w:eastAsia="Times New Roman"/>
                <w:b/>
                <w:bCs/>
                <w:color w:val="auto"/>
                <w:sz w:val="14"/>
                <w:szCs w:val="14"/>
                <w:lang w:val="fr-CD" w:eastAsia="ja-JP"/>
              </w:rPr>
              <w:br/>
              <w:t>(USD)</w:t>
            </w:r>
          </w:p>
        </w:tc>
      </w:tr>
      <w:tr w:rsidR="008642E9" w:rsidRPr="00705F1A" w14:paraId="0C1EA5F8" w14:textId="77777777" w:rsidTr="00A14B7D">
        <w:trPr>
          <w:trHeight w:val="256"/>
          <w:tblHeader/>
        </w:trPr>
        <w:tc>
          <w:tcPr>
            <w:tcW w:w="6516" w:type="dxa"/>
            <w:gridSpan w:val="4"/>
            <w:vMerge/>
            <w:tcBorders>
              <w:top w:val="single" w:sz="4" w:space="0" w:color="auto"/>
              <w:left w:val="single" w:sz="4" w:space="0" w:color="auto"/>
              <w:bottom w:val="single" w:sz="4" w:space="0" w:color="auto"/>
              <w:right w:val="single" w:sz="4" w:space="0" w:color="auto"/>
            </w:tcBorders>
            <w:vAlign w:val="center"/>
            <w:hideMark/>
          </w:tcPr>
          <w:p w14:paraId="28D7D028"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A5945C0"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993" w:type="dxa"/>
            <w:vMerge w:val="restart"/>
            <w:tcBorders>
              <w:top w:val="nil"/>
              <w:left w:val="single" w:sz="4" w:space="0" w:color="auto"/>
              <w:bottom w:val="single" w:sz="4" w:space="0" w:color="auto"/>
              <w:right w:val="single" w:sz="4" w:space="0" w:color="auto"/>
            </w:tcBorders>
            <w:shd w:val="clear" w:color="336699" w:fill="DDEBF7"/>
            <w:vAlign w:val="center"/>
            <w:hideMark/>
          </w:tcPr>
          <w:p w14:paraId="4DD5D1EE"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Budget originaire</w:t>
            </w:r>
          </w:p>
        </w:tc>
        <w:tc>
          <w:tcPr>
            <w:tcW w:w="850" w:type="dxa"/>
            <w:vMerge w:val="restart"/>
            <w:tcBorders>
              <w:top w:val="nil"/>
              <w:left w:val="single" w:sz="4" w:space="0" w:color="auto"/>
              <w:bottom w:val="single" w:sz="4" w:space="0" w:color="auto"/>
              <w:right w:val="single" w:sz="4" w:space="0" w:color="auto"/>
            </w:tcBorders>
            <w:shd w:val="clear" w:color="336699" w:fill="DDEBF7"/>
            <w:vAlign w:val="center"/>
            <w:hideMark/>
          </w:tcPr>
          <w:p w14:paraId="1EE388FB"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Budget additionnel de JICA</w:t>
            </w:r>
          </w:p>
        </w:tc>
        <w:tc>
          <w:tcPr>
            <w:tcW w:w="992" w:type="dxa"/>
            <w:vMerge w:val="restart"/>
            <w:tcBorders>
              <w:top w:val="nil"/>
              <w:left w:val="single" w:sz="4" w:space="0" w:color="auto"/>
              <w:bottom w:val="single" w:sz="4" w:space="0" w:color="auto"/>
              <w:right w:val="single" w:sz="4" w:space="0" w:color="auto"/>
            </w:tcBorders>
            <w:shd w:val="clear" w:color="336699" w:fill="DDEBF7"/>
            <w:vAlign w:val="center"/>
            <w:hideMark/>
          </w:tcPr>
          <w:p w14:paraId="1A0ABFC8" w14:textId="77777777" w:rsidR="008642E9" w:rsidRPr="00705F1A" w:rsidRDefault="008642E9" w:rsidP="00BB1BEE">
            <w:pPr>
              <w:spacing w:after="0" w:line="240" w:lineRule="auto"/>
              <w:ind w:left="0" w:right="0" w:firstLine="0"/>
              <w:jc w:val="center"/>
              <w:rPr>
                <w:rFonts w:eastAsia="Times New Roman"/>
                <w:b/>
                <w:bCs/>
                <w:color w:val="auto"/>
                <w:sz w:val="14"/>
                <w:szCs w:val="14"/>
                <w:lang w:val="fr-CD" w:eastAsia="ja-JP"/>
              </w:rPr>
            </w:pPr>
            <w:r w:rsidRPr="00705F1A">
              <w:rPr>
                <w:rFonts w:eastAsia="Times New Roman"/>
                <w:b/>
                <w:bCs/>
                <w:color w:val="auto"/>
                <w:sz w:val="14"/>
                <w:szCs w:val="14"/>
                <w:lang w:val="fr-CD" w:eastAsia="ja-JP"/>
              </w:rPr>
              <w:t>Budget actualisé</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6C10C8"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CC9A2E"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143A22B"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B0FBB9"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B5D993"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68AF6D"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r>
      <w:tr w:rsidR="008642E9" w:rsidRPr="00705F1A" w14:paraId="03BB8148" w14:textId="77777777" w:rsidTr="00A14B7D">
        <w:trPr>
          <w:trHeight w:val="772"/>
          <w:tblHeader/>
        </w:trPr>
        <w:tc>
          <w:tcPr>
            <w:tcW w:w="6516" w:type="dxa"/>
            <w:gridSpan w:val="4"/>
            <w:vMerge/>
            <w:tcBorders>
              <w:top w:val="single" w:sz="4" w:space="0" w:color="auto"/>
              <w:left w:val="single" w:sz="4" w:space="0" w:color="auto"/>
              <w:bottom w:val="single" w:sz="4" w:space="0" w:color="auto"/>
              <w:right w:val="single" w:sz="4" w:space="0" w:color="auto"/>
            </w:tcBorders>
            <w:vAlign w:val="center"/>
            <w:hideMark/>
          </w:tcPr>
          <w:p w14:paraId="0ED1C582"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92B85D"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993" w:type="dxa"/>
            <w:vMerge/>
            <w:tcBorders>
              <w:top w:val="nil"/>
              <w:left w:val="single" w:sz="4" w:space="0" w:color="auto"/>
              <w:bottom w:val="single" w:sz="4" w:space="0" w:color="auto"/>
              <w:right w:val="single" w:sz="4" w:space="0" w:color="auto"/>
            </w:tcBorders>
            <w:vAlign w:val="center"/>
            <w:hideMark/>
          </w:tcPr>
          <w:p w14:paraId="37B77ABD"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0" w:type="dxa"/>
            <w:vMerge/>
            <w:tcBorders>
              <w:top w:val="nil"/>
              <w:left w:val="single" w:sz="4" w:space="0" w:color="auto"/>
              <w:bottom w:val="single" w:sz="4" w:space="0" w:color="auto"/>
              <w:right w:val="single" w:sz="4" w:space="0" w:color="auto"/>
            </w:tcBorders>
            <w:vAlign w:val="center"/>
            <w:hideMark/>
          </w:tcPr>
          <w:p w14:paraId="14EC6BEB"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992" w:type="dxa"/>
            <w:vMerge/>
            <w:tcBorders>
              <w:top w:val="nil"/>
              <w:left w:val="single" w:sz="4" w:space="0" w:color="auto"/>
              <w:bottom w:val="single" w:sz="4" w:space="0" w:color="auto"/>
              <w:right w:val="single" w:sz="4" w:space="0" w:color="auto"/>
            </w:tcBorders>
            <w:vAlign w:val="center"/>
            <w:hideMark/>
          </w:tcPr>
          <w:p w14:paraId="4CF4E63F"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A31CA7D"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33201D1"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07C71B1"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2240B5"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193C71"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5309471" w14:textId="77777777" w:rsidR="008642E9" w:rsidRPr="00705F1A" w:rsidRDefault="008642E9" w:rsidP="00BB1BEE">
            <w:pPr>
              <w:spacing w:after="0" w:line="240" w:lineRule="auto"/>
              <w:ind w:left="0" w:right="0" w:firstLine="0"/>
              <w:jc w:val="left"/>
              <w:rPr>
                <w:rFonts w:eastAsia="Times New Roman"/>
                <w:b/>
                <w:bCs/>
                <w:color w:val="auto"/>
                <w:sz w:val="14"/>
                <w:szCs w:val="14"/>
                <w:lang w:val="fr-CD" w:eastAsia="ja-JP"/>
              </w:rPr>
            </w:pPr>
          </w:p>
        </w:tc>
      </w:tr>
      <w:tr w:rsidR="008642E9" w:rsidRPr="00705F1A" w14:paraId="53AC1B1E"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8EAADB" w:fill="8EAADB"/>
            <w:vAlign w:val="center"/>
            <w:hideMark/>
          </w:tcPr>
          <w:p w14:paraId="4B5B4C8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Effet </w:t>
            </w:r>
            <w:proofErr w:type="gramStart"/>
            <w:r w:rsidRPr="00705F1A">
              <w:rPr>
                <w:rFonts w:eastAsia="Times New Roman"/>
                <w:color w:val="auto"/>
                <w:sz w:val="14"/>
                <w:szCs w:val="14"/>
                <w:lang w:val="fr-CD" w:eastAsia="ja-JP"/>
              </w:rPr>
              <w:t>1:</w:t>
            </w:r>
            <w:proofErr w:type="gramEnd"/>
            <w:r w:rsidRPr="00705F1A">
              <w:rPr>
                <w:rFonts w:eastAsia="Times New Roman"/>
                <w:color w:val="auto"/>
                <w:sz w:val="14"/>
                <w:szCs w:val="14"/>
                <w:lang w:val="fr-CD" w:eastAsia="ja-JP"/>
              </w:rPr>
              <w:t xml:space="preserve"> Renforcement des politique et gouvernance provinciales relatives à la mise en œuvre de la REDD</w:t>
            </w:r>
          </w:p>
        </w:tc>
        <w:tc>
          <w:tcPr>
            <w:tcW w:w="850" w:type="dxa"/>
            <w:tcBorders>
              <w:top w:val="nil"/>
              <w:left w:val="nil"/>
              <w:bottom w:val="single" w:sz="4" w:space="0" w:color="auto"/>
              <w:right w:val="single" w:sz="4" w:space="0" w:color="auto"/>
            </w:tcBorders>
            <w:shd w:val="clear" w:color="auto" w:fill="auto"/>
            <w:vAlign w:val="center"/>
            <w:hideMark/>
          </w:tcPr>
          <w:p w14:paraId="089462D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3FA08CA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0D3FAAA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5E82519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4880B29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0C4F650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5CE39D2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310B25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2959C6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09DE020"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17D6C27"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0C99328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Produit 1.1. Cadre de concertation multi sectoriel au niveau provincial est créé</w:t>
            </w:r>
          </w:p>
        </w:tc>
        <w:tc>
          <w:tcPr>
            <w:tcW w:w="850" w:type="dxa"/>
            <w:tcBorders>
              <w:top w:val="nil"/>
              <w:left w:val="nil"/>
              <w:bottom w:val="single" w:sz="4" w:space="0" w:color="auto"/>
              <w:right w:val="single" w:sz="4" w:space="0" w:color="auto"/>
            </w:tcBorders>
            <w:shd w:val="clear" w:color="auto" w:fill="auto"/>
            <w:noWrap/>
            <w:vAlign w:val="center"/>
            <w:hideMark/>
          </w:tcPr>
          <w:p w14:paraId="6C343CB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2B09D98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33EAC79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50F6D00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noWrap/>
            <w:vAlign w:val="center"/>
            <w:hideMark/>
          </w:tcPr>
          <w:p w14:paraId="2796976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573AE02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noWrap/>
            <w:vAlign w:val="center"/>
            <w:hideMark/>
          </w:tcPr>
          <w:p w14:paraId="08B5DF3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4440C01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315B89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7356BC29"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25BC430"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23AAFD4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auto" w:fill="auto"/>
            <w:hideMark/>
          </w:tcPr>
          <w:p w14:paraId="71C3FA0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1.1.</w:t>
            </w:r>
          </w:p>
        </w:tc>
        <w:tc>
          <w:tcPr>
            <w:tcW w:w="459" w:type="dxa"/>
            <w:tcBorders>
              <w:top w:val="nil"/>
              <w:left w:val="nil"/>
              <w:bottom w:val="single" w:sz="4" w:space="0" w:color="auto"/>
              <w:right w:val="single" w:sz="4" w:space="0" w:color="auto"/>
            </w:tcBorders>
            <w:shd w:val="clear" w:color="auto" w:fill="auto"/>
            <w:hideMark/>
          </w:tcPr>
          <w:p w14:paraId="065B482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1.1.1.</w:t>
            </w:r>
          </w:p>
        </w:tc>
        <w:tc>
          <w:tcPr>
            <w:tcW w:w="5245" w:type="dxa"/>
            <w:tcBorders>
              <w:top w:val="nil"/>
              <w:left w:val="nil"/>
              <w:bottom w:val="single" w:sz="4" w:space="0" w:color="auto"/>
              <w:right w:val="single" w:sz="4" w:space="0" w:color="auto"/>
            </w:tcBorders>
            <w:shd w:val="clear" w:color="auto" w:fill="auto"/>
            <w:hideMark/>
          </w:tcPr>
          <w:p w14:paraId="76EB5B1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Création du Cadre de concertation multi sectoriel au niveau provincial</w:t>
            </w:r>
          </w:p>
        </w:tc>
        <w:tc>
          <w:tcPr>
            <w:tcW w:w="850" w:type="dxa"/>
            <w:tcBorders>
              <w:top w:val="nil"/>
              <w:left w:val="nil"/>
              <w:bottom w:val="single" w:sz="4" w:space="0" w:color="auto"/>
              <w:right w:val="single" w:sz="4" w:space="0" w:color="auto"/>
            </w:tcBorders>
            <w:shd w:val="clear" w:color="auto" w:fill="auto"/>
            <w:hideMark/>
          </w:tcPr>
          <w:p w14:paraId="3E11EB7A"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50837FA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$5 000</w:t>
            </w:r>
          </w:p>
        </w:tc>
        <w:tc>
          <w:tcPr>
            <w:tcW w:w="850" w:type="dxa"/>
            <w:tcBorders>
              <w:top w:val="nil"/>
              <w:left w:val="nil"/>
              <w:bottom w:val="single" w:sz="4" w:space="0" w:color="auto"/>
              <w:right w:val="single" w:sz="4" w:space="0" w:color="auto"/>
            </w:tcBorders>
            <w:shd w:val="clear" w:color="auto" w:fill="auto"/>
            <w:vAlign w:val="center"/>
            <w:hideMark/>
          </w:tcPr>
          <w:p w14:paraId="5FC5562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3086F54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$5 000</w:t>
            </w:r>
          </w:p>
        </w:tc>
        <w:tc>
          <w:tcPr>
            <w:tcW w:w="851" w:type="dxa"/>
            <w:tcBorders>
              <w:top w:val="nil"/>
              <w:left w:val="nil"/>
              <w:bottom w:val="single" w:sz="4" w:space="0" w:color="auto"/>
              <w:right w:val="single" w:sz="4" w:space="0" w:color="auto"/>
            </w:tcBorders>
            <w:shd w:val="clear" w:color="auto" w:fill="auto"/>
            <w:vAlign w:val="center"/>
            <w:hideMark/>
          </w:tcPr>
          <w:p w14:paraId="447B855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51B76CC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04D569D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0A49F22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51DBEA4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173.7 %</w:t>
            </w:r>
          </w:p>
        </w:tc>
        <w:tc>
          <w:tcPr>
            <w:tcW w:w="851" w:type="dxa"/>
            <w:tcBorders>
              <w:top w:val="nil"/>
              <w:left w:val="nil"/>
              <w:bottom w:val="single" w:sz="4" w:space="0" w:color="auto"/>
              <w:right w:val="single" w:sz="4" w:space="0" w:color="auto"/>
            </w:tcBorders>
            <w:shd w:val="clear" w:color="auto" w:fill="auto"/>
            <w:vAlign w:val="center"/>
            <w:hideMark/>
          </w:tcPr>
          <w:p w14:paraId="7CB8A34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AA6F3D0"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25823BA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Sous Total 1.1.</w:t>
            </w:r>
          </w:p>
        </w:tc>
        <w:tc>
          <w:tcPr>
            <w:tcW w:w="993" w:type="dxa"/>
            <w:tcBorders>
              <w:top w:val="nil"/>
              <w:left w:val="nil"/>
              <w:bottom w:val="single" w:sz="4" w:space="0" w:color="auto"/>
              <w:right w:val="single" w:sz="4" w:space="0" w:color="auto"/>
            </w:tcBorders>
            <w:shd w:val="clear" w:color="000000" w:fill="FFFF00"/>
            <w:vAlign w:val="center"/>
            <w:hideMark/>
          </w:tcPr>
          <w:p w14:paraId="10385EA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00"/>
            <w:vAlign w:val="center"/>
            <w:hideMark/>
          </w:tcPr>
          <w:p w14:paraId="5D94CBD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FFF00"/>
            <w:vAlign w:val="center"/>
            <w:hideMark/>
          </w:tcPr>
          <w:p w14:paraId="305DE64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$ 5,000</w:t>
            </w:r>
          </w:p>
        </w:tc>
        <w:tc>
          <w:tcPr>
            <w:tcW w:w="851" w:type="dxa"/>
            <w:tcBorders>
              <w:top w:val="nil"/>
              <w:left w:val="nil"/>
              <w:bottom w:val="single" w:sz="4" w:space="0" w:color="auto"/>
              <w:right w:val="single" w:sz="4" w:space="0" w:color="auto"/>
            </w:tcBorders>
            <w:shd w:val="clear" w:color="000000" w:fill="FFFF00"/>
            <w:vAlign w:val="center"/>
            <w:hideMark/>
          </w:tcPr>
          <w:p w14:paraId="1D5726F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00"/>
            <w:vAlign w:val="center"/>
            <w:hideMark/>
          </w:tcPr>
          <w:p w14:paraId="337E223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000000" w:fill="FFFF00"/>
            <w:vAlign w:val="center"/>
            <w:hideMark/>
          </w:tcPr>
          <w:p w14:paraId="08F3DEC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000000" w:fill="FFFF00"/>
            <w:vAlign w:val="center"/>
            <w:hideMark/>
          </w:tcPr>
          <w:p w14:paraId="0EB5DAE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000000"/>
              <w:left w:val="nil"/>
              <w:bottom w:val="nil"/>
              <w:right w:val="single" w:sz="4" w:space="0" w:color="auto"/>
            </w:tcBorders>
            <w:shd w:val="clear" w:color="000000" w:fill="FFFF00"/>
            <w:vAlign w:val="center"/>
            <w:hideMark/>
          </w:tcPr>
          <w:p w14:paraId="719C61C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173.7%</w:t>
            </w:r>
          </w:p>
        </w:tc>
        <w:tc>
          <w:tcPr>
            <w:tcW w:w="851" w:type="dxa"/>
            <w:tcBorders>
              <w:top w:val="nil"/>
              <w:left w:val="nil"/>
              <w:bottom w:val="nil"/>
              <w:right w:val="single" w:sz="4" w:space="0" w:color="auto"/>
            </w:tcBorders>
            <w:shd w:val="clear" w:color="000000" w:fill="FFFF00"/>
            <w:vAlign w:val="center"/>
            <w:hideMark/>
          </w:tcPr>
          <w:p w14:paraId="17600B8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r>
      <w:tr w:rsidR="008642E9" w:rsidRPr="00705F1A" w14:paraId="7577DBC6"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51E44E2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Produit 1.2. Développement </w:t>
            </w:r>
            <w:proofErr w:type="gramStart"/>
            <w:r w:rsidRPr="00705F1A">
              <w:rPr>
                <w:rFonts w:eastAsia="Times New Roman"/>
                <w:color w:val="auto"/>
                <w:sz w:val="14"/>
                <w:szCs w:val="14"/>
                <w:lang w:val="fr-CD" w:eastAsia="ja-JP"/>
              </w:rPr>
              <w:t>des plan</w:t>
            </w:r>
            <w:proofErr w:type="gramEnd"/>
            <w:r w:rsidRPr="00705F1A">
              <w:rPr>
                <w:rFonts w:eastAsia="Times New Roman"/>
                <w:color w:val="auto"/>
                <w:sz w:val="14"/>
                <w:szCs w:val="14"/>
                <w:lang w:val="fr-CD" w:eastAsia="ja-JP"/>
              </w:rPr>
              <w:t xml:space="preserve"> d'aménagement du territoire </w:t>
            </w:r>
          </w:p>
        </w:tc>
        <w:tc>
          <w:tcPr>
            <w:tcW w:w="850" w:type="dxa"/>
            <w:tcBorders>
              <w:top w:val="nil"/>
              <w:left w:val="nil"/>
              <w:bottom w:val="single" w:sz="4" w:space="0" w:color="auto"/>
              <w:right w:val="single" w:sz="4" w:space="0" w:color="auto"/>
            </w:tcBorders>
            <w:shd w:val="clear" w:color="auto" w:fill="auto"/>
            <w:noWrap/>
            <w:vAlign w:val="center"/>
            <w:hideMark/>
          </w:tcPr>
          <w:p w14:paraId="3E95FA1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1AA9183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6413664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5747794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noWrap/>
            <w:vAlign w:val="center"/>
            <w:hideMark/>
          </w:tcPr>
          <w:p w14:paraId="6C04573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7D9271D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7626C41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483D5EA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56409D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9DAAEF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AEB44A8"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1237402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auto" w:fill="auto"/>
            <w:hideMark/>
          </w:tcPr>
          <w:p w14:paraId="6CA4F08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1.2.</w:t>
            </w:r>
          </w:p>
        </w:tc>
        <w:tc>
          <w:tcPr>
            <w:tcW w:w="459" w:type="dxa"/>
            <w:tcBorders>
              <w:top w:val="nil"/>
              <w:left w:val="nil"/>
              <w:bottom w:val="single" w:sz="4" w:space="0" w:color="auto"/>
              <w:right w:val="single" w:sz="4" w:space="0" w:color="auto"/>
            </w:tcBorders>
            <w:shd w:val="clear" w:color="auto" w:fill="auto"/>
            <w:hideMark/>
          </w:tcPr>
          <w:p w14:paraId="0EAB8AF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1.2.1.</w:t>
            </w:r>
          </w:p>
        </w:tc>
        <w:tc>
          <w:tcPr>
            <w:tcW w:w="5245" w:type="dxa"/>
            <w:tcBorders>
              <w:top w:val="nil"/>
              <w:left w:val="nil"/>
              <w:bottom w:val="single" w:sz="4" w:space="0" w:color="auto"/>
              <w:right w:val="single" w:sz="4" w:space="0" w:color="auto"/>
            </w:tcBorders>
            <w:shd w:val="clear" w:color="auto" w:fill="auto"/>
            <w:hideMark/>
          </w:tcPr>
          <w:p w14:paraId="65FFC4C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Elaboration </w:t>
            </w:r>
            <w:proofErr w:type="gramStart"/>
            <w:r w:rsidRPr="00705F1A">
              <w:rPr>
                <w:rFonts w:eastAsia="Times New Roman"/>
                <w:color w:val="auto"/>
                <w:sz w:val="14"/>
                <w:szCs w:val="14"/>
                <w:lang w:val="fr-CD" w:eastAsia="ja-JP"/>
              </w:rPr>
              <w:t>de un</w:t>
            </w:r>
            <w:proofErr w:type="gramEnd"/>
            <w:r w:rsidRPr="00705F1A">
              <w:rPr>
                <w:rFonts w:eastAsia="Times New Roman"/>
                <w:color w:val="auto"/>
                <w:sz w:val="14"/>
                <w:szCs w:val="14"/>
                <w:lang w:val="fr-CD" w:eastAsia="ja-JP"/>
              </w:rPr>
              <w:t xml:space="preserve"> plan provincial d‘aménagement du territoire (PPAT) </w:t>
            </w:r>
          </w:p>
        </w:tc>
        <w:tc>
          <w:tcPr>
            <w:tcW w:w="850" w:type="dxa"/>
            <w:tcBorders>
              <w:top w:val="nil"/>
              <w:left w:val="nil"/>
              <w:bottom w:val="single" w:sz="4" w:space="0" w:color="auto"/>
              <w:right w:val="single" w:sz="4" w:space="0" w:color="auto"/>
            </w:tcBorders>
            <w:shd w:val="clear" w:color="auto" w:fill="auto"/>
            <w:hideMark/>
          </w:tcPr>
          <w:p w14:paraId="202D015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7998B0B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$70 000</w:t>
            </w:r>
          </w:p>
        </w:tc>
        <w:tc>
          <w:tcPr>
            <w:tcW w:w="850" w:type="dxa"/>
            <w:tcBorders>
              <w:top w:val="nil"/>
              <w:left w:val="nil"/>
              <w:bottom w:val="single" w:sz="4" w:space="0" w:color="auto"/>
              <w:right w:val="single" w:sz="4" w:space="0" w:color="auto"/>
            </w:tcBorders>
            <w:shd w:val="clear" w:color="auto" w:fill="auto"/>
            <w:hideMark/>
          </w:tcPr>
          <w:p w14:paraId="71C0DF2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0F3CF6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$70 000</w:t>
            </w:r>
          </w:p>
        </w:tc>
        <w:tc>
          <w:tcPr>
            <w:tcW w:w="851" w:type="dxa"/>
            <w:tcBorders>
              <w:top w:val="nil"/>
              <w:left w:val="nil"/>
              <w:bottom w:val="single" w:sz="4" w:space="0" w:color="auto"/>
              <w:right w:val="single" w:sz="4" w:space="0" w:color="auto"/>
            </w:tcBorders>
            <w:shd w:val="clear" w:color="auto" w:fill="auto"/>
            <w:vAlign w:val="center"/>
            <w:hideMark/>
          </w:tcPr>
          <w:p w14:paraId="30B9A8F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$42 000</w:t>
            </w:r>
          </w:p>
        </w:tc>
        <w:tc>
          <w:tcPr>
            <w:tcW w:w="850" w:type="dxa"/>
            <w:tcBorders>
              <w:top w:val="nil"/>
              <w:left w:val="nil"/>
              <w:bottom w:val="single" w:sz="4" w:space="0" w:color="auto"/>
              <w:right w:val="single" w:sz="4" w:space="0" w:color="auto"/>
            </w:tcBorders>
            <w:shd w:val="clear" w:color="auto" w:fill="auto"/>
            <w:vAlign w:val="center"/>
            <w:hideMark/>
          </w:tcPr>
          <w:p w14:paraId="5D9513E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3B2979E2"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$ 42 000</w:t>
            </w:r>
          </w:p>
        </w:tc>
        <w:tc>
          <w:tcPr>
            <w:tcW w:w="850" w:type="dxa"/>
            <w:tcBorders>
              <w:top w:val="nil"/>
              <w:left w:val="nil"/>
              <w:bottom w:val="single" w:sz="4" w:space="0" w:color="auto"/>
              <w:right w:val="single" w:sz="4" w:space="0" w:color="auto"/>
            </w:tcBorders>
            <w:shd w:val="clear" w:color="auto" w:fill="auto"/>
            <w:vAlign w:val="center"/>
            <w:hideMark/>
          </w:tcPr>
          <w:p w14:paraId="41359B55"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4094E99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BD30EC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$ 70,000</w:t>
            </w:r>
          </w:p>
        </w:tc>
      </w:tr>
      <w:tr w:rsidR="008642E9" w:rsidRPr="00705F1A" w14:paraId="139C7496"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0EB5C2B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auto" w:fill="auto"/>
            <w:hideMark/>
          </w:tcPr>
          <w:p w14:paraId="6DFCA11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1.2.</w:t>
            </w:r>
          </w:p>
        </w:tc>
        <w:tc>
          <w:tcPr>
            <w:tcW w:w="459" w:type="dxa"/>
            <w:tcBorders>
              <w:top w:val="nil"/>
              <w:left w:val="nil"/>
              <w:bottom w:val="single" w:sz="4" w:space="0" w:color="auto"/>
              <w:right w:val="single" w:sz="4" w:space="0" w:color="auto"/>
            </w:tcBorders>
            <w:shd w:val="clear" w:color="auto" w:fill="auto"/>
            <w:hideMark/>
          </w:tcPr>
          <w:p w14:paraId="0FBD577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1.2.2.</w:t>
            </w:r>
          </w:p>
        </w:tc>
        <w:tc>
          <w:tcPr>
            <w:tcW w:w="5245" w:type="dxa"/>
            <w:tcBorders>
              <w:top w:val="nil"/>
              <w:left w:val="nil"/>
              <w:bottom w:val="single" w:sz="4" w:space="0" w:color="auto"/>
              <w:right w:val="single" w:sz="4" w:space="0" w:color="auto"/>
            </w:tcBorders>
            <w:shd w:val="clear" w:color="auto" w:fill="auto"/>
            <w:hideMark/>
          </w:tcPr>
          <w:p w14:paraId="6DD1FF6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 Elaboration des plans simples d‘aménagement du territoire (PSAT)</w:t>
            </w:r>
          </w:p>
        </w:tc>
        <w:tc>
          <w:tcPr>
            <w:tcW w:w="850" w:type="dxa"/>
            <w:tcBorders>
              <w:top w:val="nil"/>
              <w:left w:val="nil"/>
              <w:bottom w:val="single" w:sz="4" w:space="0" w:color="auto"/>
              <w:right w:val="single" w:sz="4" w:space="0" w:color="auto"/>
            </w:tcBorders>
            <w:shd w:val="clear" w:color="auto" w:fill="auto"/>
            <w:hideMark/>
          </w:tcPr>
          <w:p w14:paraId="2C3FAD3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Fonds-JICA</w:t>
            </w:r>
          </w:p>
        </w:tc>
        <w:tc>
          <w:tcPr>
            <w:tcW w:w="993" w:type="dxa"/>
            <w:tcBorders>
              <w:top w:val="nil"/>
              <w:left w:val="nil"/>
              <w:bottom w:val="single" w:sz="4" w:space="0" w:color="auto"/>
              <w:right w:val="single" w:sz="4" w:space="0" w:color="auto"/>
            </w:tcBorders>
            <w:shd w:val="clear" w:color="auto" w:fill="auto"/>
            <w:vAlign w:val="center"/>
            <w:hideMark/>
          </w:tcPr>
          <w:p w14:paraId="21E5FE9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$265 050</w:t>
            </w:r>
          </w:p>
        </w:tc>
        <w:tc>
          <w:tcPr>
            <w:tcW w:w="850" w:type="dxa"/>
            <w:tcBorders>
              <w:top w:val="nil"/>
              <w:left w:val="nil"/>
              <w:bottom w:val="single" w:sz="4" w:space="0" w:color="auto"/>
              <w:right w:val="single" w:sz="4" w:space="0" w:color="auto"/>
            </w:tcBorders>
            <w:shd w:val="clear" w:color="auto" w:fill="auto"/>
            <w:vAlign w:val="center"/>
            <w:hideMark/>
          </w:tcPr>
          <w:p w14:paraId="0F63A86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$685 200</w:t>
            </w:r>
          </w:p>
        </w:tc>
        <w:tc>
          <w:tcPr>
            <w:tcW w:w="992" w:type="dxa"/>
            <w:tcBorders>
              <w:top w:val="nil"/>
              <w:left w:val="nil"/>
              <w:bottom w:val="single" w:sz="4" w:space="0" w:color="auto"/>
              <w:right w:val="single" w:sz="4" w:space="0" w:color="auto"/>
            </w:tcBorders>
            <w:shd w:val="clear" w:color="auto" w:fill="auto"/>
            <w:vAlign w:val="center"/>
            <w:hideMark/>
          </w:tcPr>
          <w:p w14:paraId="7D3FC22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$950 250</w:t>
            </w:r>
          </w:p>
        </w:tc>
        <w:tc>
          <w:tcPr>
            <w:tcW w:w="851" w:type="dxa"/>
            <w:tcBorders>
              <w:top w:val="nil"/>
              <w:left w:val="nil"/>
              <w:bottom w:val="single" w:sz="4" w:space="0" w:color="auto"/>
              <w:right w:val="single" w:sz="4" w:space="0" w:color="auto"/>
            </w:tcBorders>
            <w:shd w:val="clear" w:color="auto" w:fill="auto"/>
            <w:vAlign w:val="center"/>
            <w:hideMark/>
          </w:tcPr>
          <w:p w14:paraId="1207D9A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$326 800</w:t>
            </w:r>
          </w:p>
        </w:tc>
        <w:tc>
          <w:tcPr>
            <w:tcW w:w="850" w:type="dxa"/>
            <w:tcBorders>
              <w:top w:val="nil"/>
              <w:left w:val="nil"/>
              <w:bottom w:val="single" w:sz="4" w:space="0" w:color="auto"/>
              <w:right w:val="single" w:sz="4" w:space="0" w:color="auto"/>
            </w:tcBorders>
            <w:shd w:val="clear" w:color="auto" w:fill="auto"/>
            <w:vAlign w:val="center"/>
            <w:hideMark/>
          </w:tcPr>
          <w:p w14:paraId="5236088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$350 965</w:t>
            </w:r>
          </w:p>
        </w:tc>
        <w:tc>
          <w:tcPr>
            <w:tcW w:w="851" w:type="dxa"/>
            <w:tcBorders>
              <w:top w:val="nil"/>
              <w:left w:val="nil"/>
              <w:bottom w:val="single" w:sz="4" w:space="0" w:color="auto"/>
              <w:right w:val="single" w:sz="4" w:space="0" w:color="auto"/>
            </w:tcBorders>
            <w:shd w:val="clear" w:color="auto" w:fill="auto"/>
            <w:vAlign w:val="center"/>
            <w:hideMark/>
          </w:tcPr>
          <w:p w14:paraId="7DF1FE9A"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-$ 24 165</w:t>
            </w:r>
          </w:p>
        </w:tc>
        <w:tc>
          <w:tcPr>
            <w:tcW w:w="850" w:type="dxa"/>
            <w:tcBorders>
              <w:top w:val="nil"/>
              <w:left w:val="nil"/>
              <w:bottom w:val="single" w:sz="4" w:space="0" w:color="auto"/>
              <w:right w:val="single" w:sz="4" w:space="0" w:color="auto"/>
            </w:tcBorders>
            <w:shd w:val="clear" w:color="auto" w:fill="auto"/>
            <w:vAlign w:val="center"/>
            <w:hideMark/>
          </w:tcPr>
          <w:p w14:paraId="47C158C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107.4 %</w:t>
            </w:r>
          </w:p>
        </w:tc>
        <w:tc>
          <w:tcPr>
            <w:tcW w:w="709" w:type="dxa"/>
            <w:tcBorders>
              <w:top w:val="nil"/>
              <w:left w:val="nil"/>
              <w:bottom w:val="single" w:sz="4" w:space="0" w:color="auto"/>
              <w:right w:val="single" w:sz="4" w:space="0" w:color="auto"/>
            </w:tcBorders>
            <w:shd w:val="clear" w:color="auto" w:fill="auto"/>
            <w:vAlign w:val="center"/>
            <w:hideMark/>
          </w:tcPr>
          <w:p w14:paraId="5F7877E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48.8 %</w:t>
            </w:r>
          </w:p>
        </w:tc>
        <w:tc>
          <w:tcPr>
            <w:tcW w:w="851" w:type="dxa"/>
            <w:tcBorders>
              <w:top w:val="nil"/>
              <w:left w:val="nil"/>
              <w:bottom w:val="single" w:sz="4" w:space="0" w:color="auto"/>
              <w:right w:val="single" w:sz="4" w:space="0" w:color="auto"/>
            </w:tcBorders>
            <w:shd w:val="clear" w:color="auto" w:fill="auto"/>
            <w:vAlign w:val="center"/>
            <w:hideMark/>
          </w:tcPr>
          <w:p w14:paraId="2B9BD08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$ 486,785</w:t>
            </w:r>
          </w:p>
        </w:tc>
      </w:tr>
      <w:tr w:rsidR="008642E9" w:rsidRPr="00705F1A" w14:paraId="0092B76F"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74315D4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Sous Total 1.2.</w:t>
            </w:r>
          </w:p>
        </w:tc>
        <w:tc>
          <w:tcPr>
            <w:tcW w:w="993" w:type="dxa"/>
            <w:tcBorders>
              <w:top w:val="nil"/>
              <w:left w:val="nil"/>
              <w:bottom w:val="single" w:sz="4" w:space="0" w:color="auto"/>
              <w:right w:val="single" w:sz="4" w:space="0" w:color="auto"/>
            </w:tcBorders>
            <w:shd w:val="clear" w:color="000000" w:fill="FFFF00"/>
            <w:vAlign w:val="center"/>
            <w:hideMark/>
          </w:tcPr>
          <w:p w14:paraId="24D4753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$ 335 050</w:t>
            </w:r>
          </w:p>
        </w:tc>
        <w:tc>
          <w:tcPr>
            <w:tcW w:w="850" w:type="dxa"/>
            <w:tcBorders>
              <w:top w:val="nil"/>
              <w:left w:val="nil"/>
              <w:bottom w:val="single" w:sz="4" w:space="0" w:color="auto"/>
              <w:right w:val="single" w:sz="4" w:space="0" w:color="auto"/>
            </w:tcBorders>
            <w:shd w:val="clear" w:color="000000" w:fill="FFFF00"/>
            <w:vAlign w:val="center"/>
            <w:hideMark/>
          </w:tcPr>
          <w:p w14:paraId="05A2762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$ 685 200</w:t>
            </w:r>
          </w:p>
        </w:tc>
        <w:tc>
          <w:tcPr>
            <w:tcW w:w="992" w:type="dxa"/>
            <w:tcBorders>
              <w:top w:val="nil"/>
              <w:left w:val="nil"/>
              <w:bottom w:val="single" w:sz="4" w:space="0" w:color="auto"/>
              <w:right w:val="single" w:sz="4" w:space="0" w:color="auto"/>
            </w:tcBorders>
            <w:shd w:val="clear" w:color="000000" w:fill="FFFF00"/>
            <w:vAlign w:val="center"/>
            <w:hideMark/>
          </w:tcPr>
          <w:p w14:paraId="449BC3E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$ 1 020 250</w:t>
            </w:r>
          </w:p>
        </w:tc>
        <w:tc>
          <w:tcPr>
            <w:tcW w:w="851" w:type="dxa"/>
            <w:tcBorders>
              <w:top w:val="nil"/>
              <w:left w:val="nil"/>
              <w:bottom w:val="single" w:sz="4" w:space="0" w:color="auto"/>
              <w:right w:val="single" w:sz="4" w:space="0" w:color="auto"/>
            </w:tcBorders>
            <w:shd w:val="clear" w:color="000000" w:fill="FFFF00"/>
            <w:vAlign w:val="center"/>
            <w:hideMark/>
          </w:tcPr>
          <w:p w14:paraId="26B874C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$ 368 800</w:t>
            </w:r>
          </w:p>
        </w:tc>
        <w:tc>
          <w:tcPr>
            <w:tcW w:w="850" w:type="dxa"/>
            <w:tcBorders>
              <w:top w:val="nil"/>
              <w:left w:val="nil"/>
              <w:bottom w:val="single" w:sz="4" w:space="0" w:color="auto"/>
              <w:right w:val="single" w:sz="4" w:space="0" w:color="auto"/>
            </w:tcBorders>
            <w:shd w:val="clear" w:color="000000" w:fill="FFFF00"/>
            <w:vAlign w:val="center"/>
            <w:hideMark/>
          </w:tcPr>
          <w:p w14:paraId="0D64BEA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$350 965</w:t>
            </w:r>
          </w:p>
        </w:tc>
        <w:tc>
          <w:tcPr>
            <w:tcW w:w="851" w:type="dxa"/>
            <w:tcBorders>
              <w:top w:val="nil"/>
              <w:left w:val="nil"/>
              <w:bottom w:val="single" w:sz="4" w:space="0" w:color="auto"/>
              <w:right w:val="single" w:sz="4" w:space="0" w:color="auto"/>
            </w:tcBorders>
            <w:shd w:val="clear" w:color="000000" w:fill="FFFF00"/>
            <w:vAlign w:val="center"/>
            <w:hideMark/>
          </w:tcPr>
          <w:p w14:paraId="6CF3B827"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$17 835</w:t>
            </w:r>
          </w:p>
        </w:tc>
        <w:tc>
          <w:tcPr>
            <w:tcW w:w="850" w:type="dxa"/>
            <w:tcBorders>
              <w:top w:val="nil"/>
              <w:left w:val="nil"/>
              <w:bottom w:val="single" w:sz="4" w:space="0" w:color="auto"/>
              <w:right w:val="single" w:sz="4" w:space="0" w:color="auto"/>
            </w:tcBorders>
            <w:shd w:val="clear" w:color="000000" w:fill="FFFF00"/>
            <w:vAlign w:val="center"/>
            <w:hideMark/>
          </w:tcPr>
          <w:p w14:paraId="5CECB10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95.2%</w:t>
            </w:r>
          </w:p>
        </w:tc>
        <w:tc>
          <w:tcPr>
            <w:tcW w:w="709" w:type="dxa"/>
            <w:tcBorders>
              <w:top w:val="single" w:sz="4" w:space="0" w:color="000000"/>
              <w:left w:val="nil"/>
              <w:bottom w:val="nil"/>
              <w:right w:val="single" w:sz="4" w:space="0" w:color="auto"/>
            </w:tcBorders>
            <w:shd w:val="clear" w:color="000000" w:fill="FFFF00"/>
            <w:vAlign w:val="center"/>
            <w:hideMark/>
          </w:tcPr>
          <w:p w14:paraId="7F50DD0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45.4%</w:t>
            </w:r>
          </w:p>
        </w:tc>
        <w:tc>
          <w:tcPr>
            <w:tcW w:w="851" w:type="dxa"/>
            <w:tcBorders>
              <w:top w:val="nil"/>
              <w:left w:val="nil"/>
              <w:bottom w:val="nil"/>
              <w:right w:val="single" w:sz="4" w:space="0" w:color="auto"/>
            </w:tcBorders>
            <w:shd w:val="clear" w:color="000000" w:fill="FFFF00"/>
            <w:vAlign w:val="center"/>
            <w:hideMark/>
          </w:tcPr>
          <w:p w14:paraId="5C3BE37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$556 785</w:t>
            </w:r>
          </w:p>
        </w:tc>
      </w:tr>
      <w:tr w:rsidR="008642E9" w:rsidRPr="00705F1A" w14:paraId="03F29F56"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1793D75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Produit 1.3. Chaque territoires et secteur dispose d’un CARG redynamisé d’un PGRN revalidé</w:t>
            </w:r>
          </w:p>
        </w:tc>
        <w:tc>
          <w:tcPr>
            <w:tcW w:w="850" w:type="dxa"/>
            <w:tcBorders>
              <w:top w:val="nil"/>
              <w:left w:val="nil"/>
              <w:bottom w:val="single" w:sz="4" w:space="0" w:color="auto"/>
              <w:right w:val="single" w:sz="4" w:space="0" w:color="auto"/>
            </w:tcBorders>
            <w:shd w:val="clear" w:color="auto" w:fill="auto"/>
            <w:noWrap/>
            <w:vAlign w:val="center"/>
            <w:hideMark/>
          </w:tcPr>
          <w:p w14:paraId="1DB82EE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3DEBDED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1CCFF56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7105F06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noWrap/>
            <w:vAlign w:val="center"/>
            <w:hideMark/>
          </w:tcPr>
          <w:p w14:paraId="0BE512B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6E0BA1D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4F4D7BA4"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6A8D333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5F1DF3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B0D9AA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7D20244"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0DD74F3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auto" w:fill="auto"/>
            <w:noWrap/>
            <w:hideMark/>
          </w:tcPr>
          <w:p w14:paraId="18074BA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1.3.</w:t>
            </w:r>
          </w:p>
        </w:tc>
        <w:tc>
          <w:tcPr>
            <w:tcW w:w="459" w:type="dxa"/>
            <w:tcBorders>
              <w:top w:val="nil"/>
              <w:left w:val="nil"/>
              <w:bottom w:val="single" w:sz="4" w:space="0" w:color="auto"/>
              <w:right w:val="single" w:sz="4" w:space="0" w:color="auto"/>
            </w:tcBorders>
            <w:shd w:val="clear" w:color="auto" w:fill="auto"/>
            <w:noWrap/>
            <w:hideMark/>
          </w:tcPr>
          <w:p w14:paraId="6AECEDA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1.3.1.</w:t>
            </w:r>
          </w:p>
        </w:tc>
        <w:tc>
          <w:tcPr>
            <w:tcW w:w="5245" w:type="dxa"/>
            <w:tcBorders>
              <w:top w:val="nil"/>
              <w:left w:val="nil"/>
              <w:bottom w:val="single" w:sz="4" w:space="0" w:color="auto"/>
              <w:right w:val="single" w:sz="4" w:space="0" w:color="auto"/>
            </w:tcBorders>
            <w:shd w:val="clear" w:color="auto" w:fill="auto"/>
            <w:hideMark/>
          </w:tcPr>
          <w:p w14:paraId="1E65DFC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Implication des CARG dans la réalisation des activités du projet</w:t>
            </w:r>
          </w:p>
        </w:tc>
        <w:tc>
          <w:tcPr>
            <w:tcW w:w="850" w:type="dxa"/>
            <w:tcBorders>
              <w:top w:val="nil"/>
              <w:left w:val="nil"/>
              <w:bottom w:val="single" w:sz="4" w:space="0" w:color="auto"/>
              <w:right w:val="single" w:sz="4" w:space="0" w:color="auto"/>
            </w:tcBorders>
            <w:shd w:val="clear" w:color="auto" w:fill="auto"/>
            <w:hideMark/>
          </w:tcPr>
          <w:p w14:paraId="4547CE42"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6EC08D7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$50 000</w:t>
            </w:r>
          </w:p>
        </w:tc>
        <w:tc>
          <w:tcPr>
            <w:tcW w:w="850" w:type="dxa"/>
            <w:tcBorders>
              <w:top w:val="nil"/>
              <w:left w:val="nil"/>
              <w:bottom w:val="single" w:sz="4" w:space="0" w:color="auto"/>
              <w:right w:val="single" w:sz="4" w:space="0" w:color="auto"/>
            </w:tcBorders>
            <w:shd w:val="clear" w:color="auto" w:fill="auto"/>
            <w:hideMark/>
          </w:tcPr>
          <w:p w14:paraId="6BFF359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38B7C05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$50 000</w:t>
            </w:r>
          </w:p>
        </w:tc>
        <w:tc>
          <w:tcPr>
            <w:tcW w:w="851" w:type="dxa"/>
            <w:tcBorders>
              <w:top w:val="nil"/>
              <w:left w:val="nil"/>
              <w:bottom w:val="single" w:sz="4" w:space="0" w:color="auto"/>
              <w:right w:val="single" w:sz="4" w:space="0" w:color="auto"/>
            </w:tcBorders>
            <w:shd w:val="clear" w:color="auto" w:fill="auto"/>
            <w:vAlign w:val="center"/>
            <w:hideMark/>
          </w:tcPr>
          <w:p w14:paraId="7C5AA56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$25 000</w:t>
            </w:r>
          </w:p>
        </w:tc>
        <w:tc>
          <w:tcPr>
            <w:tcW w:w="850" w:type="dxa"/>
            <w:tcBorders>
              <w:top w:val="nil"/>
              <w:left w:val="nil"/>
              <w:bottom w:val="single" w:sz="4" w:space="0" w:color="auto"/>
              <w:right w:val="single" w:sz="4" w:space="0" w:color="auto"/>
            </w:tcBorders>
            <w:shd w:val="clear" w:color="auto" w:fill="auto"/>
            <w:vAlign w:val="center"/>
            <w:hideMark/>
          </w:tcPr>
          <w:p w14:paraId="3C87DAB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$5 800</w:t>
            </w:r>
          </w:p>
        </w:tc>
        <w:tc>
          <w:tcPr>
            <w:tcW w:w="851" w:type="dxa"/>
            <w:tcBorders>
              <w:top w:val="nil"/>
              <w:left w:val="nil"/>
              <w:bottom w:val="single" w:sz="4" w:space="0" w:color="auto"/>
              <w:right w:val="single" w:sz="4" w:space="0" w:color="auto"/>
            </w:tcBorders>
            <w:shd w:val="clear" w:color="auto" w:fill="auto"/>
            <w:vAlign w:val="center"/>
            <w:hideMark/>
          </w:tcPr>
          <w:p w14:paraId="42DECC8A"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$ 19 200</w:t>
            </w:r>
          </w:p>
        </w:tc>
        <w:tc>
          <w:tcPr>
            <w:tcW w:w="850" w:type="dxa"/>
            <w:tcBorders>
              <w:top w:val="nil"/>
              <w:left w:val="nil"/>
              <w:bottom w:val="single" w:sz="4" w:space="0" w:color="auto"/>
              <w:right w:val="single" w:sz="4" w:space="0" w:color="auto"/>
            </w:tcBorders>
            <w:shd w:val="clear" w:color="auto" w:fill="auto"/>
            <w:vAlign w:val="center"/>
            <w:hideMark/>
          </w:tcPr>
          <w:p w14:paraId="7859A2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23.2 %</w:t>
            </w:r>
          </w:p>
        </w:tc>
        <w:tc>
          <w:tcPr>
            <w:tcW w:w="709" w:type="dxa"/>
            <w:tcBorders>
              <w:top w:val="nil"/>
              <w:left w:val="nil"/>
              <w:bottom w:val="single" w:sz="4" w:space="0" w:color="auto"/>
              <w:right w:val="single" w:sz="4" w:space="0" w:color="auto"/>
            </w:tcBorders>
            <w:shd w:val="clear" w:color="auto" w:fill="auto"/>
            <w:vAlign w:val="center"/>
            <w:hideMark/>
          </w:tcPr>
          <w:p w14:paraId="21AC7C5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14.6 %</w:t>
            </w:r>
          </w:p>
        </w:tc>
        <w:tc>
          <w:tcPr>
            <w:tcW w:w="851" w:type="dxa"/>
            <w:tcBorders>
              <w:top w:val="nil"/>
              <w:left w:val="nil"/>
              <w:bottom w:val="single" w:sz="4" w:space="0" w:color="auto"/>
              <w:right w:val="single" w:sz="4" w:space="0" w:color="auto"/>
            </w:tcBorders>
            <w:shd w:val="clear" w:color="auto" w:fill="auto"/>
            <w:vAlign w:val="center"/>
            <w:hideMark/>
          </w:tcPr>
          <w:p w14:paraId="712BC92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$ 42,700</w:t>
            </w:r>
          </w:p>
        </w:tc>
      </w:tr>
      <w:tr w:rsidR="008642E9" w:rsidRPr="00705F1A" w14:paraId="3E1F9661"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0EADBDA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Sous Total 1.3.</w:t>
            </w:r>
          </w:p>
        </w:tc>
        <w:tc>
          <w:tcPr>
            <w:tcW w:w="993" w:type="dxa"/>
            <w:tcBorders>
              <w:top w:val="nil"/>
              <w:left w:val="nil"/>
              <w:bottom w:val="single" w:sz="4" w:space="0" w:color="auto"/>
              <w:right w:val="single" w:sz="4" w:space="0" w:color="auto"/>
            </w:tcBorders>
            <w:shd w:val="clear" w:color="000000" w:fill="FFFF00"/>
            <w:vAlign w:val="center"/>
            <w:hideMark/>
          </w:tcPr>
          <w:p w14:paraId="3A51661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$ 50 000</w:t>
            </w:r>
          </w:p>
        </w:tc>
        <w:tc>
          <w:tcPr>
            <w:tcW w:w="850" w:type="dxa"/>
            <w:tcBorders>
              <w:top w:val="nil"/>
              <w:left w:val="nil"/>
              <w:bottom w:val="single" w:sz="4" w:space="0" w:color="auto"/>
              <w:right w:val="single" w:sz="4" w:space="0" w:color="auto"/>
            </w:tcBorders>
            <w:shd w:val="clear" w:color="000000" w:fill="FFFF00"/>
            <w:vAlign w:val="center"/>
            <w:hideMark/>
          </w:tcPr>
          <w:p w14:paraId="5FC56F1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FFF00"/>
            <w:vAlign w:val="center"/>
            <w:hideMark/>
          </w:tcPr>
          <w:p w14:paraId="3442D7A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$ 50 000</w:t>
            </w:r>
          </w:p>
        </w:tc>
        <w:tc>
          <w:tcPr>
            <w:tcW w:w="851" w:type="dxa"/>
            <w:tcBorders>
              <w:top w:val="nil"/>
              <w:left w:val="nil"/>
              <w:bottom w:val="single" w:sz="4" w:space="0" w:color="auto"/>
              <w:right w:val="single" w:sz="4" w:space="0" w:color="auto"/>
            </w:tcBorders>
            <w:shd w:val="clear" w:color="000000" w:fill="FFFF00"/>
            <w:vAlign w:val="center"/>
            <w:hideMark/>
          </w:tcPr>
          <w:p w14:paraId="03584B3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$ 25 000</w:t>
            </w:r>
          </w:p>
        </w:tc>
        <w:tc>
          <w:tcPr>
            <w:tcW w:w="850" w:type="dxa"/>
            <w:tcBorders>
              <w:top w:val="nil"/>
              <w:left w:val="nil"/>
              <w:bottom w:val="single" w:sz="4" w:space="0" w:color="auto"/>
              <w:right w:val="single" w:sz="4" w:space="0" w:color="auto"/>
            </w:tcBorders>
            <w:shd w:val="clear" w:color="000000" w:fill="FFFF00"/>
            <w:vAlign w:val="center"/>
            <w:hideMark/>
          </w:tcPr>
          <w:p w14:paraId="6D4AF24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$5 800</w:t>
            </w:r>
          </w:p>
        </w:tc>
        <w:tc>
          <w:tcPr>
            <w:tcW w:w="851" w:type="dxa"/>
            <w:tcBorders>
              <w:top w:val="nil"/>
              <w:left w:val="nil"/>
              <w:bottom w:val="single" w:sz="4" w:space="0" w:color="auto"/>
              <w:right w:val="single" w:sz="4" w:space="0" w:color="auto"/>
            </w:tcBorders>
            <w:shd w:val="clear" w:color="000000" w:fill="FFFF00"/>
            <w:vAlign w:val="center"/>
            <w:hideMark/>
          </w:tcPr>
          <w:p w14:paraId="6F3E1B9B"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$19 200</w:t>
            </w:r>
          </w:p>
        </w:tc>
        <w:tc>
          <w:tcPr>
            <w:tcW w:w="850" w:type="dxa"/>
            <w:tcBorders>
              <w:top w:val="nil"/>
              <w:left w:val="nil"/>
              <w:bottom w:val="single" w:sz="4" w:space="0" w:color="auto"/>
              <w:right w:val="single" w:sz="4" w:space="0" w:color="auto"/>
            </w:tcBorders>
            <w:shd w:val="clear" w:color="000000" w:fill="FFFF00"/>
            <w:vAlign w:val="center"/>
            <w:hideMark/>
          </w:tcPr>
          <w:p w14:paraId="3CB60C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23.2%</w:t>
            </w:r>
          </w:p>
        </w:tc>
        <w:tc>
          <w:tcPr>
            <w:tcW w:w="709" w:type="dxa"/>
            <w:tcBorders>
              <w:top w:val="single" w:sz="4" w:space="0" w:color="000000"/>
              <w:left w:val="nil"/>
              <w:bottom w:val="nil"/>
              <w:right w:val="single" w:sz="4" w:space="0" w:color="auto"/>
            </w:tcBorders>
            <w:shd w:val="clear" w:color="000000" w:fill="FFFF00"/>
            <w:vAlign w:val="center"/>
            <w:hideMark/>
          </w:tcPr>
          <w:p w14:paraId="2F1BF26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14.6%</w:t>
            </w:r>
          </w:p>
        </w:tc>
        <w:tc>
          <w:tcPr>
            <w:tcW w:w="851" w:type="dxa"/>
            <w:tcBorders>
              <w:top w:val="nil"/>
              <w:left w:val="nil"/>
              <w:bottom w:val="nil"/>
              <w:right w:val="single" w:sz="4" w:space="0" w:color="auto"/>
            </w:tcBorders>
            <w:shd w:val="clear" w:color="000000" w:fill="FFFF00"/>
            <w:vAlign w:val="center"/>
            <w:hideMark/>
          </w:tcPr>
          <w:p w14:paraId="5E2EA29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$42 700</w:t>
            </w:r>
          </w:p>
        </w:tc>
      </w:tr>
      <w:tr w:rsidR="008642E9" w:rsidRPr="00705F1A" w14:paraId="30510004"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5CD8CAD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Produit 1.4. Structure provinciale pour faire le suivi de l'application de politique et mesure REDD+ et l’incorporer au SNSF est établie</w:t>
            </w:r>
          </w:p>
        </w:tc>
        <w:tc>
          <w:tcPr>
            <w:tcW w:w="850" w:type="dxa"/>
            <w:tcBorders>
              <w:top w:val="nil"/>
              <w:left w:val="nil"/>
              <w:bottom w:val="single" w:sz="4" w:space="0" w:color="auto"/>
              <w:right w:val="single" w:sz="4" w:space="0" w:color="auto"/>
            </w:tcBorders>
            <w:shd w:val="clear" w:color="auto" w:fill="auto"/>
            <w:noWrap/>
            <w:vAlign w:val="center"/>
            <w:hideMark/>
          </w:tcPr>
          <w:p w14:paraId="03E9D45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3C84300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363434C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0BD93F7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noWrap/>
            <w:vAlign w:val="center"/>
            <w:hideMark/>
          </w:tcPr>
          <w:p w14:paraId="2863654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0832555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0E0031E3"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3886980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E83E23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48B553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0D51AF60"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2E7A558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auto" w:fill="auto"/>
            <w:noWrap/>
            <w:hideMark/>
          </w:tcPr>
          <w:p w14:paraId="2630A94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1.4.</w:t>
            </w:r>
          </w:p>
        </w:tc>
        <w:tc>
          <w:tcPr>
            <w:tcW w:w="459" w:type="dxa"/>
            <w:tcBorders>
              <w:top w:val="nil"/>
              <w:left w:val="nil"/>
              <w:bottom w:val="single" w:sz="4" w:space="0" w:color="auto"/>
              <w:right w:val="single" w:sz="4" w:space="0" w:color="auto"/>
            </w:tcBorders>
            <w:shd w:val="clear" w:color="auto" w:fill="auto"/>
            <w:noWrap/>
            <w:hideMark/>
          </w:tcPr>
          <w:p w14:paraId="33DA3B2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1.4.1.</w:t>
            </w:r>
          </w:p>
        </w:tc>
        <w:tc>
          <w:tcPr>
            <w:tcW w:w="5245" w:type="dxa"/>
            <w:tcBorders>
              <w:top w:val="nil"/>
              <w:left w:val="nil"/>
              <w:bottom w:val="single" w:sz="4" w:space="0" w:color="auto"/>
              <w:right w:val="single" w:sz="4" w:space="0" w:color="auto"/>
            </w:tcBorders>
            <w:shd w:val="clear" w:color="auto" w:fill="auto"/>
            <w:hideMark/>
          </w:tcPr>
          <w:p w14:paraId="561CB39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Identification des agents/techniciens du ministère provincial de </w:t>
            </w:r>
            <w:proofErr w:type="gramStart"/>
            <w:r w:rsidRPr="00705F1A">
              <w:rPr>
                <w:rFonts w:eastAsia="Times New Roman"/>
                <w:color w:val="auto"/>
                <w:sz w:val="14"/>
                <w:szCs w:val="14"/>
                <w:lang w:val="fr-CD" w:eastAsia="ja-JP"/>
              </w:rPr>
              <w:t>l’environnement  de</w:t>
            </w:r>
            <w:proofErr w:type="gramEnd"/>
            <w:r w:rsidRPr="00705F1A">
              <w:rPr>
                <w:rFonts w:eastAsia="Times New Roman"/>
                <w:color w:val="auto"/>
                <w:sz w:val="14"/>
                <w:szCs w:val="14"/>
                <w:lang w:val="fr-CD" w:eastAsia="ja-JP"/>
              </w:rPr>
              <w:t xml:space="preserve"> l’agriculture  du développement rural et autre concernés</w:t>
            </w:r>
          </w:p>
        </w:tc>
        <w:tc>
          <w:tcPr>
            <w:tcW w:w="850" w:type="dxa"/>
            <w:tcBorders>
              <w:top w:val="nil"/>
              <w:left w:val="nil"/>
              <w:bottom w:val="single" w:sz="4" w:space="0" w:color="auto"/>
              <w:right w:val="single" w:sz="4" w:space="0" w:color="auto"/>
            </w:tcBorders>
            <w:shd w:val="clear" w:color="auto" w:fill="auto"/>
            <w:hideMark/>
          </w:tcPr>
          <w:p w14:paraId="26219E70"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72C803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$15 000</w:t>
            </w:r>
          </w:p>
        </w:tc>
        <w:tc>
          <w:tcPr>
            <w:tcW w:w="850" w:type="dxa"/>
            <w:tcBorders>
              <w:top w:val="nil"/>
              <w:left w:val="nil"/>
              <w:bottom w:val="single" w:sz="4" w:space="0" w:color="auto"/>
              <w:right w:val="single" w:sz="4" w:space="0" w:color="auto"/>
            </w:tcBorders>
            <w:shd w:val="clear" w:color="auto" w:fill="auto"/>
            <w:vAlign w:val="center"/>
            <w:hideMark/>
          </w:tcPr>
          <w:p w14:paraId="7E3E3D3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34C09D1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$15 000</w:t>
            </w:r>
          </w:p>
        </w:tc>
        <w:tc>
          <w:tcPr>
            <w:tcW w:w="851" w:type="dxa"/>
            <w:tcBorders>
              <w:top w:val="nil"/>
              <w:left w:val="nil"/>
              <w:bottom w:val="single" w:sz="4" w:space="0" w:color="auto"/>
              <w:right w:val="single" w:sz="4" w:space="0" w:color="auto"/>
            </w:tcBorders>
            <w:shd w:val="clear" w:color="auto" w:fill="auto"/>
            <w:vAlign w:val="center"/>
            <w:hideMark/>
          </w:tcPr>
          <w:p w14:paraId="5C5730E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$12 000</w:t>
            </w:r>
          </w:p>
        </w:tc>
        <w:tc>
          <w:tcPr>
            <w:tcW w:w="850" w:type="dxa"/>
            <w:tcBorders>
              <w:top w:val="nil"/>
              <w:left w:val="nil"/>
              <w:bottom w:val="single" w:sz="4" w:space="0" w:color="auto"/>
              <w:right w:val="single" w:sz="4" w:space="0" w:color="auto"/>
            </w:tcBorders>
            <w:shd w:val="clear" w:color="auto" w:fill="auto"/>
            <w:vAlign w:val="center"/>
            <w:hideMark/>
          </w:tcPr>
          <w:p w14:paraId="17FCEF6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5D7A280D"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$ 12 000</w:t>
            </w:r>
          </w:p>
        </w:tc>
        <w:tc>
          <w:tcPr>
            <w:tcW w:w="850" w:type="dxa"/>
            <w:tcBorders>
              <w:top w:val="nil"/>
              <w:left w:val="nil"/>
              <w:bottom w:val="single" w:sz="4" w:space="0" w:color="auto"/>
              <w:right w:val="single" w:sz="4" w:space="0" w:color="auto"/>
            </w:tcBorders>
            <w:shd w:val="clear" w:color="auto" w:fill="auto"/>
            <w:vAlign w:val="center"/>
            <w:hideMark/>
          </w:tcPr>
          <w:p w14:paraId="325F537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0E10CBE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56C0D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$ 15,000</w:t>
            </w:r>
          </w:p>
        </w:tc>
      </w:tr>
      <w:tr w:rsidR="008642E9" w:rsidRPr="00705F1A" w14:paraId="26E3C327"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11C1A9B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Sous Total 1.4.</w:t>
            </w:r>
          </w:p>
        </w:tc>
        <w:tc>
          <w:tcPr>
            <w:tcW w:w="993" w:type="dxa"/>
            <w:tcBorders>
              <w:top w:val="nil"/>
              <w:left w:val="nil"/>
              <w:bottom w:val="single" w:sz="4" w:space="0" w:color="auto"/>
              <w:right w:val="single" w:sz="4" w:space="0" w:color="auto"/>
            </w:tcBorders>
            <w:shd w:val="clear" w:color="000000" w:fill="FFFF00"/>
            <w:vAlign w:val="center"/>
            <w:hideMark/>
          </w:tcPr>
          <w:p w14:paraId="4D9912B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$ 15 000</w:t>
            </w:r>
          </w:p>
        </w:tc>
        <w:tc>
          <w:tcPr>
            <w:tcW w:w="850" w:type="dxa"/>
            <w:tcBorders>
              <w:top w:val="nil"/>
              <w:left w:val="nil"/>
              <w:bottom w:val="single" w:sz="4" w:space="0" w:color="auto"/>
              <w:right w:val="single" w:sz="4" w:space="0" w:color="auto"/>
            </w:tcBorders>
            <w:shd w:val="clear" w:color="000000" w:fill="FFFF00"/>
            <w:vAlign w:val="center"/>
            <w:hideMark/>
          </w:tcPr>
          <w:p w14:paraId="047007F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FFF00"/>
            <w:vAlign w:val="center"/>
            <w:hideMark/>
          </w:tcPr>
          <w:p w14:paraId="58EF6B5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$ 15 000</w:t>
            </w:r>
          </w:p>
        </w:tc>
        <w:tc>
          <w:tcPr>
            <w:tcW w:w="851" w:type="dxa"/>
            <w:tcBorders>
              <w:top w:val="nil"/>
              <w:left w:val="nil"/>
              <w:bottom w:val="single" w:sz="4" w:space="0" w:color="auto"/>
              <w:right w:val="single" w:sz="4" w:space="0" w:color="auto"/>
            </w:tcBorders>
            <w:shd w:val="clear" w:color="000000" w:fill="FFFF00"/>
            <w:vAlign w:val="center"/>
            <w:hideMark/>
          </w:tcPr>
          <w:p w14:paraId="73F6FC0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$ 12 000</w:t>
            </w:r>
          </w:p>
        </w:tc>
        <w:tc>
          <w:tcPr>
            <w:tcW w:w="850" w:type="dxa"/>
            <w:tcBorders>
              <w:top w:val="nil"/>
              <w:left w:val="nil"/>
              <w:bottom w:val="single" w:sz="4" w:space="0" w:color="auto"/>
              <w:right w:val="single" w:sz="4" w:space="0" w:color="auto"/>
            </w:tcBorders>
            <w:shd w:val="clear" w:color="000000" w:fill="FFFF00"/>
            <w:vAlign w:val="center"/>
            <w:hideMark/>
          </w:tcPr>
          <w:p w14:paraId="652F23D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000000" w:fill="FFFF00"/>
            <w:vAlign w:val="center"/>
            <w:hideMark/>
          </w:tcPr>
          <w:p w14:paraId="5C7F72E1"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$12 000</w:t>
            </w:r>
          </w:p>
        </w:tc>
        <w:tc>
          <w:tcPr>
            <w:tcW w:w="850" w:type="dxa"/>
            <w:tcBorders>
              <w:top w:val="nil"/>
              <w:left w:val="nil"/>
              <w:bottom w:val="single" w:sz="4" w:space="0" w:color="auto"/>
              <w:right w:val="single" w:sz="4" w:space="0" w:color="auto"/>
            </w:tcBorders>
            <w:shd w:val="clear" w:color="000000" w:fill="FFFF00"/>
            <w:vAlign w:val="center"/>
            <w:hideMark/>
          </w:tcPr>
          <w:p w14:paraId="2067184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000000"/>
              <w:left w:val="nil"/>
              <w:bottom w:val="nil"/>
              <w:right w:val="single" w:sz="4" w:space="0" w:color="auto"/>
            </w:tcBorders>
            <w:shd w:val="clear" w:color="000000" w:fill="FFFF00"/>
            <w:vAlign w:val="center"/>
            <w:hideMark/>
          </w:tcPr>
          <w:p w14:paraId="2E1B1CE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nil"/>
              <w:right w:val="single" w:sz="4" w:space="0" w:color="auto"/>
            </w:tcBorders>
            <w:shd w:val="clear" w:color="000000" w:fill="FFFF00"/>
            <w:vAlign w:val="center"/>
            <w:hideMark/>
          </w:tcPr>
          <w:p w14:paraId="6130C43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$15 000</w:t>
            </w:r>
          </w:p>
        </w:tc>
      </w:tr>
      <w:tr w:rsidR="008642E9" w:rsidRPr="00705F1A" w14:paraId="4FC5F44B"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0AC274D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Produit 1.5. Renforcement de capacité des agents pour le suivi de l'application de politique et mesure REDD+ est effectué</w:t>
            </w:r>
          </w:p>
        </w:tc>
        <w:tc>
          <w:tcPr>
            <w:tcW w:w="850" w:type="dxa"/>
            <w:tcBorders>
              <w:top w:val="nil"/>
              <w:left w:val="nil"/>
              <w:bottom w:val="single" w:sz="4" w:space="0" w:color="auto"/>
              <w:right w:val="single" w:sz="4" w:space="0" w:color="auto"/>
            </w:tcBorders>
            <w:shd w:val="clear" w:color="auto" w:fill="auto"/>
            <w:noWrap/>
            <w:vAlign w:val="center"/>
            <w:hideMark/>
          </w:tcPr>
          <w:p w14:paraId="6109A62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4A3954D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1479321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0883A91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noWrap/>
            <w:vAlign w:val="center"/>
            <w:hideMark/>
          </w:tcPr>
          <w:p w14:paraId="3DF9F60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39601FE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37B45442"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1C11271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9148EC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4B5DC0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03B1FE5" w14:textId="77777777" w:rsidTr="00A14B7D">
        <w:tc>
          <w:tcPr>
            <w:tcW w:w="383" w:type="dxa"/>
            <w:tcBorders>
              <w:top w:val="nil"/>
              <w:left w:val="single" w:sz="4" w:space="0" w:color="auto"/>
              <w:bottom w:val="single" w:sz="4" w:space="0" w:color="auto"/>
              <w:right w:val="single" w:sz="4" w:space="0" w:color="auto"/>
            </w:tcBorders>
            <w:shd w:val="clear" w:color="000000" w:fill="FFFFFF"/>
            <w:noWrap/>
            <w:hideMark/>
          </w:tcPr>
          <w:p w14:paraId="7839CA9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000000" w:fill="FFFFFF"/>
            <w:noWrap/>
            <w:hideMark/>
          </w:tcPr>
          <w:p w14:paraId="5C1E11E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w:t>
            </w:r>
          </w:p>
        </w:tc>
        <w:tc>
          <w:tcPr>
            <w:tcW w:w="459" w:type="dxa"/>
            <w:tcBorders>
              <w:top w:val="nil"/>
              <w:left w:val="nil"/>
              <w:bottom w:val="single" w:sz="4" w:space="0" w:color="auto"/>
              <w:right w:val="single" w:sz="4" w:space="0" w:color="auto"/>
            </w:tcBorders>
            <w:shd w:val="clear" w:color="000000" w:fill="FFFFFF"/>
            <w:noWrap/>
            <w:hideMark/>
          </w:tcPr>
          <w:p w14:paraId="08A14E9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1.5.1.</w:t>
            </w:r>
          </w:p>
        </w:tc>
        <w:tc>
          <w:tcPr>
            <w:tcW w:w="5245" w:type="dxa"/>
            <w:tcBorders>
              <w:top w:val="nil"/>
              <w:left w:val="nil"/>
              <w:bottom w:val="single" w:sz="4" w:space="0" w:color="auto"/>
              <w:right w:val="single" w:sz="4" w:space="0" w:color="auto"/>
            </w:tcBorders>
            <w:shd w:val="clear" w:color="000000" w:fill="FFFFFF"/>
            <w:hideMark/>
          </w:tcPr>
          <w:p w14:paraId="2F50CCE0" w14:textId="77777777" w:rsidR="008642E9" w:rsidRPr="00705F1A" w:rsidRDefault="008642E9" w:rsidP="00BB1BEE">
            <w:pPr>
              <w:spacing w:after="0" w:line="240" w:lineRule="auto"/>
              <w:ind w:left="0" w:right="0" w:firstLineChars="100" w:firstLine="14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Dispenser la formation des techniciens des ministères provinciaux de </w:t>
            </w:r>
            <w:proofErr w:type="gramStart"/>
            <w:r w:rsidRPr="00705F1A">
              <w:rPr>
                <w:rFonts w:eastAsia="Times New Roman"/>
                <w:color w:val="auto"/>
                <w:sz w:val="14"/>
                <w:szCs w:val="14"/>
                <w:lang w:val="fr-CD" w:eastAsia="ja-JP"/>
              </w:rPr>
              <w:t>l’environnement  de</w:t>
            </w:r>
            <w:proofErr w:type="gramEnd"/>
            <w:r w:rsidRPr="00705F1A">
              <w:rPr>
                <w:rFonts w:eastAsia="Times New Roman"/>
                <w:color w:val="auto"/>
                <w:sz w:val="14"/>
                <w:szCs w:val="14"/>
                <w:lang w:val="fr-CD" w:eastAsia="ja-JP"/>
              </w:rPr>
              <w:t xml:space="preserve"> l’agriculture et du développement rural à travers les groupes de travail thématiques </w:t>
            </w:r>
          </w:p>
        </w:tc>
        <w:tc>
          <w:tcPr>
            <w:tcW w:w="850" w:type="dxa"/>
            <w:tcBorders>
              <w:top w:val="nil"/>
              <w:left w:val="nil"/>
              <w:bottom w:val="single" w:sz="4" w:space="0" w:color="auto"/>
              <w:right w:val="single" w:sz="4" w:space="0" w:color="auto"/>
            </w:tcBorders>
            <w:shd w:val="clear" w:color="000000" w:fill="FFFFFF"/>
            <w:hideMark/>
          </w:tcPr>
          <w:p w14:paraId="49D074E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5D22BA3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$878 137</w:t>
            </w:r>
          </w:p>
        </w:tc>
        <w:tc>
          <w:tcPr>
            <w:tcW w:w="850" w:type="dxa"/>
            <w:tcBorders>
              <w:top w:val="nil"/>
              <w:left w:val="nil"/>
              <w:bottom w:val="single" w:sz="4" w:space="0" w:color="auto"/>
              <w:right w:val="single" w:sz="4" w:space="0" w:color="auto"/>
            </w:tcBorders>
            <w:shd w:val="clear" w:color="auto" w:fill="auto"/>
            <w:vAlign w:val="center"/>
            <w:hideMark/>
          </w:tcPr>
          <w:p w14:paraId="184E64B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$255 200</w:t>
            </w:r>
          </w:p>
        </w:tc>
        <w:tc>
          <w:tcPr>
            <w:tcW w:w="992" w:type="dxa"/>
            <w:tcBorders>
              <w:top w:val="nil"/>
              <w:left w:val="nil"/>
              <w:bottom w:val="single" w:sz="4" w:space="0" w:color="auto"/>
              <w:right w:val="single" w:sz="4" w:space="0" w:color="auto"/>
            </w:tcBorders>
            <w:shd w:val="clear" w:color="auto" w:fill="auto"/>
            <w:vAlign w:val="center"/>
            <w:hideMark/>
          </w:tcPr>
          <w:p w14:paraId="127B663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$1 133 337</w:t>
            </w:r>
          </w:p>
        </w:tc>
        <w:tc>
          <w:tcPr>
            <w:tcW w:w="851" w:type="dxa"/>
            <w:tcBorders>
              <w:top w:val="nil"/>
              <w:left w:val="nil"/>
              <w:bottom w:val="single" w:sz="4" w:space="0" w:color="auto"/>
              <w:right w:val="single" w:sz="4" w:space="0" w:color="auto"/>
            </w:tcBorders>
            <w:shd w:val="clear" w:color="auto" w:fill="auto"/>
            <w:vAlign w:val="center"/>
            <w:hideMark/>
          </w:tcPr>
          <w:p w14:paraId="230C8D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$306 901</w:t>
            </w:r>
          </w:p>
        </w:tc>
        <w:tc>
          <w:tcPr>
            <w:tcW w:w="850" w:type="dxa"/>
            <w:tcBorders>
              <w:top w:val="nil"/>
              <w:left w:val="nil"/>
              <w:bottom w:val="single" w:sz="4" w:space="0" w:color="auto"/>
              <w:right w:val="single" w:sz="4" w:space="0" w:color="auto"/>
            </w:tcBorders>
            <w:shd w:val="clear" w:color="auto" w:fill="auto"/>
            <w:vAlign w:val="center"/>
            <w:hideMark/>
          </w:tcPr>
          <w:p w14:paraId="339FC1C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$468 356</w:t>
            </w:r>
          </w:p>
        </w:tc>
        <w:tc>
          <w:tcPr>
            <w:tcW w:w="851" w:type="dxa"/>
            <w:tcBorders>
              <w:top w:val="nil"/>
              <w:left w:val="nil"/>
              <w:bottom w:val="single" w:sz="4" w:space="0" w:color="auto"/>
              <w:right w:val="single" w:sz="4" w:space="0" w:color="auto"/>
            </w:tcBorders>
            <w:shd w:val="clear" w:color="auto" w:fill="auto"/>
            <w:vAlign w:val="center"/>
            <w:hideMark/>
          </w:tcPr>
          <w:p w14:paraId="12D8C6EF"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-$ 161 455</w:t>
            </w:r>
          </w:p>
        </w:tc>
        <w:tc>
          <w:tcPr>
            <w:tcW w:w="850" w:type="dxa"/>
            <w:tcBorders>
              <w:top w:val="nil"/>
              <w:left w:val="nil"/>
              <w:bottom w:val="single" w:sz="4" w:space="0" w:color="auto"/>
              <w:right w:val="single" w:sz="4" w:space="0" w:color="auto"/>
            </w:tcBorders>
            <w:shd w:val="clear" w:color="auto" w:fill="auto"/>
            <w:vAlign w:val="center"/>
            <w:hideMark/>
          </w:tcPr>
          <w:p w14:paraId="21546CA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152.6 %</w:t>
            </w:r>
          </w:p>
        </w:tc>
        <w:tc>
          <w:tcPr>
            <w:tcW w:w="709" w:type="dxa"/>
            <w:tcBorders>
              <w:top w:val="nil"/>
              <w:left w:val="nil"/>
              <w:bottom w:val="single" w:sz="4" w:space="0" w:color="auto"/>
              <w:right w:val="single" w:sz="4" w:space="0" w:color="auto"/>
            </w:tcBorders>
            <w:shd w:val="clear" w:color="auto" w:fill="auto"/>
            <w:vAlign w:val="center"/>
            <w:hideMark/>
          </w:tcPr>
          <w:p w14:paraId="3EDA2F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91.0 %</w:t>
            </w:r>
          </w:p>
        </w:tc>
        <w:tc>
          <w:tcPr>
            <w:tcW w:w="851" w:type="dxa"/>
            <w:tcBorders>
              <w:top w:val="nil"/>
              <w:left w:val="nil"/>
              <w:bottom w:val="single" w:sz="4" w:space="0" w:color="auto"/>
              <w:right w:val="single" w:sz="4" w:space="0" w:color="auto"/>
            </w:tcBorders>
            <w:shd w:val="clear" w:color="auto" w:fill="auto"/>
            <w:vAlign w:val="center"/>
            <w:hideMark/>
          </w:tcPr>
          <w:p w14:paraId="53571E8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$ 101,793</w:t>
            </w:r>
          </w:p>
        </w:tc>
      </w:tr>
      <w:tr w:rsidR="008642E9" w:rsidRPr="00705F1A" w14:paraId="1FAB64F2" w14:textId="77777777" w:rsidTr="00A14B7D">
        <w:tc>
          <w:tcPr>
            <w:tcW w:w="383" w:type="dxa"/>
            <w:tcBorders>
              <w:top w:val="nil"/>
              <w:left w:val="single" w:sz="4" w:space="0" w:color="auto"/>
              <w:bottom w:val="single" w:sz="4" w:space="0" w:color="auto"/>
              <w:right w:val="single" w:sz="4" w:space="0" w:color="auto"/>
            </w:tcBorders>
            <w:shd w:val="clear" w:color="000000" w:fill="FFFFFF"/>
            <w:noWrap/>
            <w:hideMark/>
          </w:tcPr>
          <w:p w14:paraId="074381E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000000" w:fill="FFFFFF"/>
            <w:noWrap/>
            <w:hideMark/>
          </w:tcPr>
          <w:p w14:paraId="43DAB84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w:t>
            </w:r>
          </w:p>
        </w:tc>
        <w:tc>
          <w:tcPr>
            <w:tcW w:w="459" w:type="dxa"/>
            <w:tcBorders>
              <w:top w:val="nil"/>
              <w:left w:val="nil"/>
              <w:bottom w:val="single" w:sz="4" w:space="0" w:color="auto"/>
              <w:right w:val="single" w:sz="4" w:space="0" w:color="auto"/>
            </w:tcBorders>
            <w:shd w:val="clear" w:color="000000" w:fill="FFFFFF"/>
            <w:noWrap/>
            <w:hideMark/>
          </w:tcPr>
          <w:p w14:paraId="38DD762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1.5.2.</w:t>
            </w:r>
          </w:p>
        </w:tc>
        <w:tc>
          <w:tcPr>
            <w:tcW w:w="5245" w:type="dxa"/>
            <w:tcBorders>
              <w:top w:val="nil"/>
              <w:left w:val="nil"/>
              <w:bottom w:val="single" w:sz="4" w:space="0" w:color="auto"/>
              <w:right w:val="single" w:sz="4" w:space="0" w:color="auto"/>
            </w:tcBorders>
            <w:shd w:val="clear" w:color="000000" w:fill="FFFFFF"/>
            <w:hideMark/>
          </w:tcPr>
          <w:p w14:paraId="230BA77E" w14:textId="77777777" w:rsidR="008642E9" w:rsidRPr="00705F1A" w:rsidRDefault="008642E9" w:rsidP="00BB1BEE">
            <w:pPr>
              <w:spacing w:after="0" w:line="240" w:lineRule="auto"/>
              <w:ind w:left="0" w:right="0" w:firstLineChars="100" w:firstLine="14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Mise à disposition des agents des services techniques concernés participant aux activités de REDD+ des </w:t>
            </w:r>
            <w:proofErr w:type="gramStart"/>
            <w:r w:rsidRPr="00705F1A">
              <w:rPr>
                <w:rFonts w:eastAsia="Times New Roman"/>
                <w:color w:val="auto"/>
                <w:sz w:val="14"/>
                <w:szCs w:val="14"/>
                <w:lang w:val="fr-CD" w:eastAsia="ja-JP"/>
              </w:rPr>
              <w:t>motos  ordinateurs</w:t>
            </w:r>
            <w:proofErr w:type="gramEnd"/>
            <w:r w:rsidRPr="00705F1A">
              <w:rPr>
                <w:rFonts w:eastAsia="Times New Roman"/>
                <w:color w:val="auto"/>
                <w:sz w:val="14"/>
                <w:szCs w:val="14"/>
                <w:lang w:val="fr-CD" w:eastAsia="ja-JP"/>
              </w:rPr>
              <w:t xml:space="preserve"> portables  GPS et caméras numériques.</w:t>
            </w:r>
          </w:p>
        </w:tc>
        <w:tc>
          <w:tcPr>
            <w:tcW w:w="850" w:type="dxa"/>
            <w:tcBorders>
              <w:top w:val="nil"/>
              <w:left w:val="nil"/>
              <w:bottom w:val="single" w:sz="4" w:space="0" w:color="auto"/>
              <w:right w:val="single" w:sz="4" w:space="0" w:color="auto"/>
            </w:tcBorders>
            <w:shd w:val="clear" w:color="000000" w:fill="FFFFFF"/>
            <w:hideMark/>
          </w:tcPr>
          <w:p w14:paraId="11254C0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Fonds-JICA</w:t>
            </w:r>
          </w:p>
        </w:tc>
        <w:tc>
          <w:tcPr>
            <w:tcW w:w="993" w:type="dxa"/>
            <w:tcBorders>
              <w:top w:val="nil"/>
              <w:left w:val="nil"/>
              <w:bottom w:val="single" w:sz="4" w:space="0" w:color="auto"/>
              <w:right w:val="single" w:sz="4" w:space="0" w:color="auto"/>
            </w:tcBorders>
            <w:shd w:val="clear" w:color="auto" w:fill="auto"/>
            <w:vAlign w:val="center"/>
            <w:hideMark/>
          </w:tcPr>
          <w:p w14:paraId="5EE1F49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$156 600</w:t>
            </w:r>
          </w:p>
        </w:tc>
        <w:tc>
          <w:tcPr>
            <w:tcW w:w="850" w:type="dxa"/>
            <w:tcBorders>
              <w:top w:val="nil"/>
              <w:left w:val="nil"/>
              <w:bottom w:val="single" w:sz="4" w:space="0" w:color="auto"/>
              <w:right w:val="single" w:sz="4" w:space="0" w:color="auto"/>
            </w:tcBorders>
            <w:shd w:val="clear" w:color="000000" w:fill="FFFFFF"/>
            <w:vAlign w:val="center"/>
            <w:hideMark/>
          </w:tcPr>
          <w:p w14:paraId="1D722FF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40A6ACA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$156 600</w:t>
            </w:r>
          </w:p>
        </w:tc>
        <w:tc>
          <w:tcPr>
            <w:tcW w:w="851" w:type="dxa"/>
            <w:tcBorders>
              <w:top w:val="nil"/>
              <w:left w:val="nil"/>
              <w:bottom w:val="single" w:sz="4" w:space="0" w:color="auto"/>
              <w:right w:val="single" w:sz="4" w:space="0" w:color="auto"/>
            </w:tcBorders>
            <w:shd w:val="clear" w:color="auto" w:fill="auto"/>
            <w:vAlign w:val="center"/>
            <w:hideMark/>
          </w:tcPr>
          <w:p w14:paraId="553B97E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6A3E789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79A426BE"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r w:rsidRPr="00F33D34">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96F3F9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709" w:type="dxa"/>
            <w:tcBorders>
              <w:top w:val="nil"/>
              <w:left w:val="nil"/>
              <w:bottom w:val="single" w:sz="4" w:space="0" w:color="auto"/>
              <w:right w:val="single" w:sz="4" w:space="0" w:color="auto"/>
            </w:tcBorders>
            <w:shd w:val="clear" w:color="auto" w:fill="auto"/>
            <w:vAlign w:val="center"/>
            <w:hideMark/>
          </w:tcPr>
          <w:p w14:paraId="2BE71B0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113.2 %</w:t>
            </w:r>
          </w:p>
        </w:tc>
        <w:tc>
          <w:tcPr>
            <w:tcW w:w="851" w:type="dxa"/>
            <w:tcBorders>
              <w:top w:val="nil"/>
              <w:left w:val="nil"/>
              <w:bottom w:val="single" w:sz="4" w:space="0" w:color="auto"/>
              <w:right w:val="single" w:sz="4" w:space="0" w:color="auto"/>
            </w:tcBorders>
            <w:shd w:val="clear" w:color="auto" w:fill="auto"/>
            <w:vAlign w:val="center"/>
            <w:hideMark/>
          </w:tcPr>
          <w:p w14:paraId="5C03FA6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26C5BCF6" w14:textId="77777777" w:rsidTr="00A14B7D">
        <w:tc>
          <w:tcPr>
            <w:tcW w:w="383" w:type="dxa"/>
            <w:tcBorders>
              <w:top w:val="nil"/>
              <w:left w:val="single" w:sz="4" w:space="0" w:color="auto"/>
              <w:bottom w:val="single" w:sz="4" w:space="0" w:color="auto"/>
              <w:right w:val="single" w:sz="4" w:space="0" w:color="auto"/>
            </w:tcBorders>
            <w:shd w:val="clear" w:color="000000" w:fill="FFFFFF"/>
            <w:noWrap/>
            <w:hideMark/>
          </w:tcPr>
          <w:p w14:paraId="0D4C4B9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000000" w:fill="FFFFFF"/>
            <w:noWrap/>
            <w:hideMark/>
          </w:tcPr>
          <w:p w14:paraId="42FDAC9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w:t>
            </w:r>
          </w:p>
        </w:tc>
        <w:tc>
          <w:tcPr>
            <w:tcW w:w="459" w:type="dxa"/>
            <w:tcBorders>
              <w:top w:val="nil"/>
              <w:left w:val="nil"/>
              <w:bottom w:val="single" w:sz="4" w:space="0" w:color="auto"/>
              <w:right w:val="single" w:sz="4" w:space="0" w:color="auto"/>
            </w:tcBorders>
            <w:shd w:val="clear" w:color="000000" w:fill="FFFFFF"/>
            <w:noWrap/>
            <w:hideMark/>
          </w:tcPr>
          <w:p w14:paraId="18D3D01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1.5.3.</w:t>
            </w:r>
          </w:p>
        </w:tc>
        <w:tc>
          <w:tcPr>
            <w:tcW w:w="5245" w:type="dxa"/>
            <w:tcBorders>
              <w:top w:val="nil"/>
              <w:left w:val="nil"/>
              <w:bottom w:val="single" w:sz="4" w:space="0" w:color="auto"/>
              <w:right w:val="single" w:sz="4" w:space="0" w:color="auto"/>
            </w:tcBorders>
            <w:shd w:val="clear" w:color="000000" w:fill="FFFFFF"/>
            <w:hideMark/>
          </w:tcPr>
          <w:p w14:paraId="10E1C52A" w14:textId="77777777" w:rsidR="008642E9" w:rsidRPr="00705F1A" w:rsidRDefault="008642E9" w:rsidP="00BB1BEE">
            <w:pPr>
              <w:spacing w:after="0" w:line="240" w:lineRule="auto"/>
              <w:ind w:left="0" w:right="0" w:firstLineChars="200" w:firstLine="28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Missions de suivi du </w:t>
            </w:r>
            <w:proofErr w:type="spellStart"/>
            <w:r w:rsidRPr="00705F1A">
              <w:rPr>
                <w:rFonts w:eastAsia="Times New Roman"/>
                <w:color w:val="auto"/>
                <w:sz w:val="14"/>
                <w:szCs w:val="14"/>
                <w:lang w:val="fr-CD" w:eastAsia="ja-JP"/>
              </w:rPr>
              <w:t>CoPIL</w:t>
            </w:r>
            <w:proofErr w:type="spellEnd"/>
          </w:p>
        </w:tc>
        <w:tc>
          <w:tcPr>
            <w:tcW w:w="850" w:type="dxa"/>
            <w:tcBorders>
              <w:top w:val="nil"/>
              <w:left w:val="nil"/>
              <w:bottom w:val="single" w:sz="4" w:space="0" w:color="auto"/>
              <w:right w:val="single" w:sz="4" w:space="0" w:color="auto"/>
            </w:tcBorders>
            <w:shd w:val="clear" w:color="000000" w:fill="FFFFFF"/>
            <w:hideMark/>
          </w:tcPr>
          <w:p w14:paraId="40559D72"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2F85F94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41B9E57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$27 300</w:t>
            </w:r>
          </w:p>
        </w:tc>
        <w:tc>
          <w:tcPr>
            <w:tcW w:w="992" w:type="dxa"/>
            <w:tcBorders>
              <w:top w:val="nil"/>
              <w:left w:val="nil"/>
              <w:bottom w:val="single" w:sz="4" w:space="0" w:color="auto"/>
              <w:right w:val="single" w:sz="4" w:space="0" w:color="auto"/>
            </w:tcBorders>
            <w:shd w:val="clear" w:color="auto" w:fill="auto"/>
            <w:vAlign w:val="center"/>
            <w:hideMark/>
          </w:tcPr>
          <w:p w14:paraId="13A53F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$27 300</w:t>
            </w:r>
          </w:p>
        </w:tc>
        <w:tc>
          <w:tcPr>
            <w:tcW w:w="851" w:type="dxa"/>
            <w:tcBorders>
              <w:top w:val="nil"/>
              <w:left w:val="nil"/>
              <w:bottom w:val="single" w:sz="4" w:space="0" w:color="auto"/>
              <w:right w:val="single" w:sz="4" w:space="0" w:color="auto"/>
            </w:tcBorders>
            <w:shd w:val="clear" w:color="auto" w:fill="auto"/>
            <w:vAlign w:val="center"/>
            <w:hideMark/>
          </w:tcPr>
          <w:p w14:paraId="457D3FB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$18 200</w:t>
            </w:r>
          </w:p>
        </w:tc>
        <w:tc>
          <w:tcPr>
            <w:tcW w:w="850" w:type="dxa"/>
            <w:tcBorders>
              <w:top w:val="nil"/>
              <w:left w:val="nil"/>
              <w:bottom w:val="single" w:sz="4" w:space="0" w:color="auto"/>
              <w:right w:val="single" w:sz="4" w:space="0" w:color="auto"/>
            </w:tcBorders>
            <w:shd w:val="clear" w:color="auto" w:fill="auto"/>
            <w:vAlign w:val="center"/>
            <w:hideMark/>
          </w:tcPr>
          <w:p w14:paraId="7101E9E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$16 600</w:t>
            </w:r>
          </w:p>
        </w:tc>
        <w:tc>
          <w:tcPr>
            <w:tcW w:w="851" w:type="dxa"/>
            <w:tcBorders>
              <w:top w:val="nil"/>
              <w:left w:val="nil"/>
              <w:bottom w:val="single" w:sz="4" w:space="0" w:color="auto"/>
              <w:right w:val="single" w:sz="4" w:space="0" w:color="auto"/>
            </w:tcBorders>
            <w:shd w:val="clear" w:color="auto" w:fill="auto"/>
            <w:vAlign w:val="center"/>
            <w:hideMark/>
          </w:tcPr>
          <w:p w14:paraId="71782DDE"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$ 1 600</w:t>
            </w:r>
          </w:p>
        </w:tc>
        <w:tc>
          <w:tcPr>
            <w:tcW w:w="850" w:type="dxa"/>
            <w:tcBorders>
              <w:top w:val="nil"/>
              <w:left w:val="nil"/>
              <w:bottom w:val="single" w:sz="4" w:space="0" w:color="auto"/>
              <w:right w:val="single" w:sz="4" w:space="0" w:color="auto"/>
            </w:tcBorders>
            <w:shd w:val="clear" w:color="auto" w:fill="auto"/>
            <w:vAlign w:val="center"/>
            <w:hideMark/>
          </w:tcPr>
          <w:p w14:paraId="2A8498C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91.2 %</w:t>
            </w:r>
          </w:p>
        </w:tc>
        <w:tc>
          <w:tcPr>
            <w:tcW w:w="709" w:type="dxa"/>
            <w:tcBorders>
              <w:top w:val="nil"/>
              <w:left w:val="nil"/>
              <w:bottom w:val="single" w:sz="4" w:space="0" w:color="auto"/>
              <w:right w:val="single" w:sz="4" w:space="0" w:color="auto"/>
            </w:tcBorders>
            <w:shd w:val="clear" w:color="auto" w:fill="auto"/>
            <w:vAlign w:val="center"/>
            <w:hideMark/>
          </w:tcPr>
          <w:p w14:paraId="3BE50EB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60.8 %</w:t>
            </w:r>
          </w:p>
        </w:tc>
        <w:tc>
          <w:tcPr>
            <w:tcW w:w="851" w:type="dxa"/>
            <w:tcBorders>
              <w:top w:val="nil"/>
              <w:left w:val="nil"/>
              <w:bottom w:val="single" w:sz="4" w:space="0" w:color="auto"/>
              <w:right w:val="single" w:sz="4" w:space="0" w:color="auto"/>
            </w:tcBorders>
            <w:shd w:val="clear" w:color="auto" w:fill="auto"/>
            <w:vAlign w:val="center"/>
            <w:hideMark/>
          </w:tcPr>
          <w:p w14:paraId="5D732E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$ 10,700</w:t>
            </w:r>
          </w:p>
        </w:tc>
      </w:tr>
      <w:tr w:rsidR="008642E9" w:rsidRPr="00705F1A" w14:paraId="13509409" w14:textId="77777777" w:rsidTr="00A14B7D">
        <w:tc>
          <w:tcPr>
            <w:tcW w:w="383" w:type="dxa"/>
            <w:tcBorders>
              <w:top w:val="nil"/>
              <w:left w:val="single" w:sz="4" w:space="0" w:color="auto"/>
              <w:bottom w:val="single" w:sz="4" w:space="0" w:color="auto"/>
              <w:right w:val="single" w:sz="4" w:space="0" w:color="auto"/>
            </w:tcBorders>
            <w:shd w:val="clear" w:color="000000" w:fill="FFFFFF"/>
            <w:noWrap/>
            <w:hideMark/>
          </w:tcPr>
          <w:p w14:paraId="0AEEFEC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000000" w:fill="FFFFFF"/>
            <w:noWrap/>
            <w:hideMark/>
          </w:tcPr>
          <w:p w14:paraId="0DB1418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w:t>
            </w:r>
          </w:p>
        </w:tc>
        <w:tc>
          <w:tcPr>
            <w:tcW w:w="459" w:type="dxa"/>
            <w:tcBorders>
              <w:top w:val="nil"/>
              <w:left w:val="nil"/>
              <w:bottom w:val="single" w:sz="4" w:space="0" w:color="auto"/>
              <w:right w:val="single" w:sz="4" w:space="0" w:color="auto"/>
            </w:tcBorders>
            <w:shd w:val="clear" w:color="000000" w:fill="FFFFFF"/>
            <w:noWrap/>
            <w:hideMark/>
          </w:tcPr>
          <w:p w14:paraId="642CCAF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1.5.4.</w:t>
            </w:r>
          </w:p>
        </w:tc>
        <w:tc>
          <w:tcPr>
            <w:tcW w:w="5245" w:type="dxa"/>
            <w:tcBorders>
              <w:top w:val="nil"/>
              <w:left w:val="nil"/>
              <w:bottom w:val="single" w:sz="4" w:space="0" w:color="auto"/>
              <w:right w:val="single" w:sz="4" w:space="0" w:color="auto"/>
            </w:tcBorders>
            <w:shd w:val="clear" w:color="000000" w:fill="FFFFFF"/>
            <w:hideMark/>
          </w:tcPr>
          <w:p w14:paraId="257237AD" w14:textId="77777777" w:rsidR="008642E9" w:rsidRPr="00705F1A" w:rsidRDefault="008642E9" w:rsidP="00BB1BEE">
            <w:pPr>
              <w:spacing w:after="0" w:line="240" w:lineRule="auto"/>
              <w:ind w:left="0" w:right="0" w:firstLineChars="200" w:firstLine="280"/>
              <w:jc w:val="left"/>
              <w:rPr>
                <w:rFonts w:eastAsia="Times New Roman"/>
                <w:color w:val="auto"/>
                <w:sz w:val="14"/>
                <w:szCs w:val="14"/>
                <w:lang w:val="fr-CD" w:eastAsia="ja-JP"/>
              </w:rPr>
            </w:pPr>
            <w:r w:rsidRPr="00705F1A">
              <w:rPr>
                <w:rFonts w:eastAsia="Times New Roman"/>
                <w:color w:val="auto"/>
                <w:sz w:val="14"/>
                <w:szCs w:val="14"/>
                <w:lang w:val="fr-CD" w:eastAsia="ja-JP"/>
              </w:rPr>
              <w:t>Organisation d'événements environnementaux</w:t>
            </w:r>
          </w:p>
        </w:tc>
        <w:tc>
          <w:tcPr>
            <w:tcW w:w="850" w:type="dxa"/>
            <w:tcBorders>
              <w:top w:val="nil"/>
              <w:left w:val="nil"/>
              <w:bottom w:val="single" w:sz="4" w:space="0" w:color="auto"/>
              <w:right w:val="single" w:sz="4" w:space="0" w:color="auto"/>
            </w:tcBorders>
            <w:shd w:val="clear" w:color="000000" w:fill="FFFFFF"/>
            <w:hideMark/>
          </w:tcPr>
          <w:p w14:paraId="29CE9D33"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76716D9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78861F4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$9 000</w:t>
            </w:r>
          </w:p>
        </w:tc>
        <w:tc>
          <w:tcPr>
            <w:tcW w:w="992" w:type="dxa"/>
            <w:tcBorders>
              <w:top w:val="nil"/>
              <w:left w:val="nil"/>
              <w:bottom w:val="single" w:sz="4" w:space="0" w:color="auto"/>
              <w:right w:val="single" w:sz="4" w:space="0" w:color="auto"/>
            </w:tcBorders>
            <w:shd w:val="clear" w:color="auto" w:fill="auto"/>
            <w:vAlign w:val="center"/>
            <w:hideMark/>
          </w:tcPr>
          <w:p w14:paraId="4C6BF17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$9 000</w:t>
            </w:r>
          </w:p>
        </w:tc>
        <w:tc>
          <w:tcPr>
            <w:tcW w:w="851" w:type="dxa"/>
            <w:tcBorders>
              <w:top w:val="nil"/>
              <w:left w:val="nil"/>
              <w:bottom w:val="single" w:sz="4" w:space="0" w:color="auto"/>
              <w:right w:val="single" w:sz="4" w:space="0" w:color="auto"/>
            </w:tcBorders>
            <w:shd w:val="clear" w:color="auto" w:fill="auto"/>
            <w:vAlign w:val="center"/>
            <w:hideMark/>
          </w:tcPr>
          <w:p w14:paraId="641A4A8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$6 000</w:t>
            </w:r>
          </w:p>
        </w:tc>
        <w:tc>
          <w:tcPr>
            <w:tcW w:w="850" w:type="dxa"/>
            <w:tcBorders>
              <w:top w:val="nil"/>
              <w:left w:val="nil"/>
              <w:bottom w:val="single" w:sz="4" w:space="0" w:color="auto"/>
              <w:right w:val="single" w:sz="4" w:space="0" w:color="auto"/>
            </w:tcBorders>
            <w:shd w:val="clear" w:color="auto" w:fill="auto"/>
            <w:vAlign w:val="center"/>
            <w:hideMark/>
          </w:tcPr>
          <w:p w14:paraId="5FA8F12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6F387182"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$ 6 000</w:t>
            </w:r>
          </w:p>
        </w:tc>
        <w:tc>
          <w:tcPr>
            <w:tcW w:w="850" w:type="dxa"/>
            <w:tcBorders>
              <w:top w:val="nil"/>
              <w:left w:val="nil"/>
              <w:bottom w:val="single" w:sz="4" w:space="0" w:color="auto"/>
              <w:right w:val="single" w:sz="4" w:space="0" w:color="auto"/>
            </w:tcBorders>
            <w:shd w:val="clear" w:color="auto" w:fill="auto"/>
            <w:vAlign w:val="center"/>
            <w:hideMark/>
          </w:tcPr>
          <w:p w14:paraId="63676A3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116349C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9112F4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$ 9,000</w:t>
            </w:r>
          </w:p>
        </w:tc>
      </w:tr>
      <w:tr w:rsidR="008642E9" w:rsidRPr="00705F1A" w14:paraId="3844718E"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154BE8C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Sous Total 1.5.</w:t>
            </w:r>
          </w:p>
        </w:tc>
        <w:tc>
          <w:tcPr>
            <w:tcW w:w="993" w:type="dxa"/>
            <w:tcBorders>
              <w:top w:val="nil"/>
              <w:left w:val="nil"/>
              <w:bottom w:val="single" w:sz="4" w:space="0" w:color="auto"/>
              <w:right w:val="single" w:sz="4" w:space="0" w:color="auto"/>
            </w:tcBorders>
            <w:shd w:val="clear" w:color="000000" w:fill="FFFF00"/>
            <w:vAlign w:val="center"/>
            <w:hideMark/>
          </w:tcPr>
          <w:p w14:paraId="1C2EB78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$ 1 034 737</w:t>
            </w:r>
          </w:p>
        </w:tc>
        <w:tc>
          <w:tcPr>
            <w:tcW w:w="850" w:type="dxa"/>
            <w:tcBorders>
              <w:top w:val="nil"/>
              <w:left w:val="nil"/>
              <w:bottom w:val="single" w:sz="4" w:space="0" w:color="auto"/>
              <w:right w:val="single" w:sz="4" w:space="0" w:color="auto"/>
            </w:tcBorders>
            <w:shd w:val="clear" w:color="000000" w:fill="FFFF00"/>
            <w:vAlign w:val="center"/>
            <w:hideMark/>
          </w:tcPr>
          <w:p w14:paraId="47443CB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$ 291 500</w:t>
            </w:r>
          </w:p>
        </w:tc>
        <w:tc>
          <w:tcPr>
            <w:tcW w:w="992" w:type="dxa"/>
            <w:tcBorders>
              <w:top w:val="nil"/>
              <w:left w:val="nil"/>
              <w:bottom w:val="single" w:sz="4" w:space="0" w:color="auto"/>
              <w:right w:val="single" w:sz="4" w:space="0" w:color="auto"/>
            </w:tcBorders>
            <w:shd w:val="clear" w:color="000000" w:fill="FFFF00"/>
            <w:vAlign w:val="center"/>
            <w:hideMark/>
          </w:tcPr>
          <w:p w14:paraId="1FDB186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$ 1 326 237</w:t>
            </w:r>
          </w:p>
        </w:tc>
        <w:tc>
          <w:tcPr>
            <w:tcW w:w="851" w:type="dxa"/>
            <w:tcBorders>
              <w:top w:val="nil"/>
              <w:left w:val="nil"/>
              <w:bottom w:val="single" w:sz="4" w:space="0" w:color="auto"/>
              <w:right w:val="single" w:sz="4" w:space="0" w:color="auto"/>
            </w:tcBorders>
            <w:shd w:val="clear" w:color="000000" w:fill="FFFF00"/>
            <w:vAlign w:val="center"/>
            <w:hideMark/>
          </w:tcPr>
          <w:p w14:paraId="3344A11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$ 331 101</w:t>
            </w:r>
          </w:p>
        </w:tc>
        <w:tc>
          <w:tcPr>
            <w:tcW w:w="850" w:type="dxa"/>
            <w:tcBorders>
              <w:top w:val="nil"/>
              <w:left w:val="nil"/>
              <w:bottom w:val="single" w:sz="4" w:space="0" w:color="auto"/>
              <w:right w:val="single" w:sz="4" w:space="0" w:color="auto"/>
            </w:tcBorders>
            <w:shd w:val="clear" w:color="000000" w:fill="FFFF00"/>
            <w:vAlign w:val="center"/>
            <w:hideMark/>
          </w:tcPr>
          <w:p w14:paraId="6AE45EC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$484 956</w:t>
            </w:r>
          </w:p>
        </w:tc>
        <w:tc>
          <w:tcPr>
            <w:tcW w:w="851" w:type="dxa"/>
            <w:tcBorders>
              <w:top w:val="nil"/>
              <w:left w:val="nil"/>
              <w:bottom w:val="single" w:sz="4" w:space="0" w:color="auto"/>
              <w:right w:val="single" w:sz="4" w:space="0" w:color="auto"/>
            </w:tcBorders>
            <w:shd w:val="clear" w:color="000000" w:fill="FFFF00"/>
            <w:vAlign w:val="center"/>
            <w:hideMark/>
          </w:tcPr>
          <w:p w14:paraId="56158C7A"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-$153 855</w:t>
            </w:r>
          </w:p>
        </w:tc>
        <w:tc>
          <w:tcPr>
            <w:tcW w:w="850" w:type="dxa"/>
            <w:tcBorders>
              <w:top w:val="nil"/>
              <w:left w:val="nil"/>
              <w:bottom w:val="single" w:sz="4" w:space="0" w:color="auto"/>
              <w:right w:val="single" w:sz="4" w:space="0" w:color="auto"/>
            </w:tcBorders>
            <w:shd w:val="clear" w:color="000000" w:fill="FFFF00"/>
            <w:vAlign w:val="center"/>
            <w:hideMark/>
          </w:tcPr>
          <w:p w14:paraId="13BB128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146.5%</w:t>
            </w:r>
          </w:p>
        </w:tc>
        <w:tc>
          <w:tcPr>
            <w:tcW w:w="709" w:type="dxa"/>
            <w:tcBorders>
              <w:top w:val="single" w:sz="4" w:space="0" w:color="000000"/>
              <w:left w:val="nil"/>
              <w:bottom w:val="nil"/>
              <w:right w:val="single" w:sz="4" w:space="0" w:color="auto"/>
            </w:tcBorders>
            <w:shd w:val="clear" w:color="000000" w:fill="FFFF00"/>
            <w:vAlign w:val="center"/>
            <w:hideMark/>
          </w:tcPr>
          <w:p w14:paraId="0AC3196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92.4%</w:t>
            </w:r>
          </w:p>
        </w:tc>
        <w:tc>
          <w:tcPr>
            <w:tcW w:w="851" w:type="dxa"/>
            <w:tcBorders>
              <w:top w:val="nil"/>
              <w:left w:val="nil"/>
              <w:bottom w:val="nil"/>
              <w:right w:val="single" w:sz="4" w:space="0" w:color="auto"/>
            </w:tcBorders>
            <w:shd w:val="clear" w:color="000000" w:fill="FFFF00"/>
            <w:vAlign w:val="center"/>
            <w:hideMark/>
          </w:tcPr>
          <w:p w14:paraId="79B1E25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$100 832</w:t>
            </w:r>
          </w:p>
        </w:tc>
      </w:tr>
      <w:tr w:rsidR="008642E9" w:rsidRPr="00705F1A" w14:paraId="4077ED47"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34C5218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Produit 1.6. Guide technique de modèle des activités REDD+ Kwilu est établi</w:t>
            </w:r>
          </w:p>
        </w:tc>
        <w:tc>
          <w:tcPr>
            <w:tcW w:w="850" w:type="dxa"/>
            <w:tcBorders>
              <w:top w:val="nil"/>
              <w:left w:val="nil"/>
              <w:bottom w:val="single" w:sz="4" w:space="0" w:color="auto"/>
              <w:right w:val="single" w:sz="4" w:space="0" w:color="auto"/>
            </w:tcBorders>
            <w:shd w:val="clear" w:color="auto" w:fill="auto"/>
            <w:noWrap/>
            <w:vAlign w:val="center"/>
            <w:hideMark/>
          </w:tcPr>
          <w:p w14:paraId="09A4738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04F0544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12DD68D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530C5D3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noWrap/>
            <w:vAlign w:val="center"/>
            <w:hideMark/>
          </w:tcPr>
          <w:p w14:paraId="1C61080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517D065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44687093"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75B389B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3B8562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1CCFFA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268B970"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53D6873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w:t>
            </w:r>
          </w:p>
        </w:tc>
        <w:tc>
          <w:tcPr>
            <w:tcW w:w="429" w:type="dxa"/>
            <w:tcBorders>
              <w:top w:val="nil"/>
              <w:left w:val="nil"/>
              <w:bottom w:val="single" w:sz="4" w:space="0" w:color="auto"/>
              <w:right w:val="single" w:sz="4" w:space="0" w:color="auto"/>
            </w:tcBorders>
            <w:shd w:val="clear" w:color="auto" w:fill="auto"/>
            <w:noWrap/>
            <w:hideMark/>
          </w:tcPr>
          <w:p w14:paraId="680D712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1.6.</w:t>
            </w:r>
          </w:p>
        </w:tc>
        <w:tc>
          <w:tcPr>
            <w:tcW w:w="459" w:type="dxa"/>
            <w:tcBorders>
              <w:top w:val="nil"/>
              <w:left w:val="nil"/>
              <w:bottom w:val="single" w:sz="4" w:space="0" w:color="auto"/>
              <w:right w:val="single" w:sz="4" w:space="0" w:color="auto"/>
            </w:tcBorders>
            <w:shd w:val="clear" w:color="auto" w:fill="auto"/>
            <w:noWrap/>
            <w:hideMark/>
          </w:tcPr>
          <w:p w14:paraId="66BB369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1.6.1.</w:t>
            </w:r>
          </w:p>
        </w:tc>
        <w:tc>
          <w:tcPr>
            <w:tcW w:w="5245" w:type="dxa"/>
            <w:tcBorders>
              <w:top w:val="nil"/>
              <w:left w:val="nil"/>
              <w:bottom w:val="single" w:sz="4" w:space="0" w:color="auto"/>
              <w:right w:val="single" w:sz="4" w:space="0" w:color="auto"/>
            </w:tcBorders>
            <w:shd w:val="clear" w:color="auto" w:fill="auto"/>
            <w:hideMark/>
          </w:tcPr>
          <w:p w14:paraId="372A32F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Elaboration du Guide technique de modèle des activités REDD+ Kwilu est établi</w:t>
            </w:r>
          </w:p>
        </w:tc>
        <w:tc>
          <w:tcPr>
            <w:tcW w:w="850" w:type="dxa"/>
            <w:tcBorders>
              <w:top w:val="nil"/>
              <w:left w:val="nil"/>
              <w:bottom w:val="single" w:sz="4" w:space="0" w:color="auto"/>
              <w:right w:val="single" w:sz="4" w:space="0" w:color="auto"/>
            </w:tcBorders>
            <w:shd w:val="clear" w:color="auto" w:fill="auto"/>
            <w:hideMark/>
          </w:tcPr>
          <w:p w14:paraId="68F328F1"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53768A4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$150 000</w:t>
            </w:r>
          </w:p>
        </w:tc>
        <w:tc>
          <w:tcPr>
            <w:tcW w:w="850" w:type="dxa"/>
            <w:tcBorders>
              <w:top w:val="nil"/>
              <w:left w:val="nil"/>
              <w:bottom w:val="single" w:sz="4" w:space="0" w:color="auto"/>
              <w:right w:val="single" w:sz="4" w:space="0" w:color="auto"/>
            </w:tcBorders>
            <w:shd w:val="clear" w:color="auto" w:fill="auto"/>
            <w:vAlign w:val="center"/>
            <w:hideMark/>
          </w:tcPr>
          <w:p w14:paraId="05A2BE4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4F69608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$150 000</w:t>
            </w:r>
          </w:p>
        </w:tc>
        <w:tc>
          <w:tcPr>
            <w:tcW w:w="851" w:type="dxa"/>
            <w:tcBorders>
              <w:top w:val="nil"/>
              <w:left w:val="nil"/>
              <w:bottom w:val="single" w:sz="4" w:space="0" w:color="auto"/>
              <w:right w:val="single" w:sz="4" w:space="0" w:color="auto"/>
            </w:tcBorders>
            <w:shd w:val="clear" w:color="auto" w:fill="auto"/>
            <w:vAlign w:val="center"/>
            <w:hideMark/>
          </w:tcPr>
          <w:p w14:paraId="18A945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$10 000</w:t>
            </w:r>
          </w:p>
        </w:tc>
        <w:tc>
          <w:tcPr>
            <w:tcW w:w="850" w:type="dxa"/>
            <w:tcBorders>
              <w:top w:val="nil"/>
              <w:left w:val="nil"/>
              <w:bottom w:val="single" w:sz="4" w:space="0" w:color="auto"/>
              <w:right w:val="single" w:sz="4" w:space="0" w:color="auto"/>
            </w:tcBorders>
            <w:shd w:val="clear" w:color="auto" w:fill="auto"/>
            <w:vAlign w:val="center"/>
            <w:hideMark/>
          </w:tcPr>
          <w:p w14:paraId="30ED87D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$25 000</w:t>
            </w:r>
          </w:p>
        </w:tc>
        <w:tc>
          <w:tcPr>
            <w:tcW w:w="851" w:type="dxa"/>
            <w:tcBorders>
              <w:top w:val="nil"/>
              <w:left w:val="nil"/>
              <w:bottom w:val="single" w:sz="4" w:space="0" w:color="auto"/>
              <w:right w:val="single" w:sz="4" w:space="0" w:color="auto"/>
            </w:tcBorders>
            <w:shd w:val="clear" w:color="auto" w:fill="auto"/>
            <w:vAlign w:val="center"/>
            <w:hideMark/>
          </w:tcPr>
          <w:p w14:paraId="23813A05"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-$ 15 000</w:t>
            </w:r>
          </w:p>
        </w:tc>
        <w:tc>
          <w:tcPr>
            <w:tcW w:w="850" w:type="dxa"/>
            <w:tcBorders>
              <w:top w:val="nil"/>
              <w:left w:val="nil"/>
              <w:bottom w:val="single" w:sz="4" w:space="0" w:color="auto"/>
              <w:right w:val="single" w:sz="4" w:space="0" w:color="auto"/>
            </w:tcBorders>
            <w:shd w:val="clear" w:color="auto" w:fill="auto"/>
            <w:vAlign w:val="center"/>
            <w:hideMark/>
          </w:tcPr>
          <w:p w14:paraId="2F9B8F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250.0 %</w:t>
            </w:r>
          </w:p>
        </w:tc>
        <w:tc>
          <w:tcPr>
            <w:tcW w:w="709" w:type="dxa"/>
            <w:tcBorders>
              <w:top w:val="nil"/>
              <w:left w:val="nil"/>
              <w:bottom w:val="single" w:sz="4" w:space="0" w:color="auto"/>
              <w:right w:val="single" w:sz="4" w:space="0" w:color="auto"/>
            </w:tcBorders>
            <w:shd w:val="clear" w:color="auto" w:fill="auto"/>
            <w:vAlign w:val="center"/>
            <w:hideMark/>
          </w:tcPr>
          <w:p w14:paraId="7DD96E7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101.4 %</w:t>
            </w:r>
          </w:p>
        </w:tc>
        <w:tc>
          <w:tcPr>
            <w:tcW w:w="851" w:type="dxa"/>
            <w:tcBorders>
              <w:top w:val="nil"/>
              <w:left w:val="nil"/>
              <w:bottom w:val="single" w:sz="4" w:space="0" w:color="auto"/>
              <w:right w:val="single" w:sz="4" w:space="0" w:color="auto"/>
            </w:tcBorders>
            <w:shd w:val="clear" w:color="auto" w:fill="auto"/>
            <w:vAlign w:val="center"/>
            <w:hideMark/>
          </w:tcPr>
          <w:p w14:paraId="196F6B0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084589AC" w14:textId="77777777" w:rsidTr="00A14B7D">
        <w:tc>
          <w:tcPr>
            <w:tcW w:w="7366" w:type="dxa"/>
            <w:gridSpan w:val="5"/>
            <w:tcBorders>
              <w:top w:val="single" w:sz="4" w:space="0" w:color="auto"/>
              <w:left w:val="single" w:sz="4" w:space="0" w:color="auto"/>
              <w:bottom w:val="double" w:sz="6" w:space="0" w:color="auto"/>
              <w:right w:val="single" w:sz="4" w:space="0" w:color="auto"/>
            </w:tcBorders>
            <w:shd w:val="clear" w:color="000000" w:fill="FFFF00"/>
            <w:vAlign w:val="center"/>
            <w:hideMark/>
          </w:tcPr>
          <w:p w14:paraId="669EE0B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1.6.</w:t>
            </w:r>
          </w:p>
        </w:tc>
        <w:tc>
          <w:tcPr>
            <w:tcW w:w="993" w:type="dxa"/>
            <w:tcBorders>
              <w:top w:val="nil"/>
              <w:left w:val="nil"/>
              <w:bottom w:val="double" w:sz="6" w:space="0" w:color="auto"/>
              <w:right w:val="single" w:sz="4" w:space="0" w:color="auto"/>
            </w:tcBorders>
            <w:shd w:val="clear" w:color="000000" w:fill="FFFF00"/>
            <w:vAlign w:val="center"/>
            <w:hideMark/>
          </w:tcPr>
          <w:p w14:paraId="7820B7C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$ 150 000</w:t>
            </w:r>
          </w:p>
        </w:tc>
        <w:tc>
          <w:tcPr>
            <w:tcW w:w="850" w:type="dxa"/>
            <w:tcBorders>
              <w:top w:val="nil"/>
              <w:left w:val="nil"/>
              <w:bottom w:val="double" w:sz="6" w:space="0" w:color="auto"/>
              <w:right w:val="single" w:sz="4" w:space="0" w:color="auto"/>
            </w:tcBorders>
            <w:shd w:val="clear" w:color="000000" w:fill="FFFF00"/>
            <w:vAlign w:val="center"/>
            <w:hideMark/>
          </w:tcPr>
          <w:p w14:paraId="1A38516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double" w:sz="6" w:space="0" w:color="auto"/>
              <w:right w:val="single" w:sz="4" w:space="0" w:color="auto"/>
            </w:tcBorders>
            <w:shd w:val="clear" w:color="000000" w:fill="FFFF00"/>
            <w:vAlign w:val="center"/>
            <w:hideMark/>
          </w:tcPr>
          <w:p w14:paraId="7D98722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$ 150 000</w:t>
            </w:r>
          </w:p>
        </w:tc>
        <w:tc>
          <w:tcPr>
            <w:tcW w:w="851" w:type="dxa"/>
            <w:tcBorders>
              <w:top w:val="nil"/>
              <w:left w:val="nil"/>
              <w:bottom w:val="double" w:sz="6" w:space="0" w:color="auto"/>
              <w:right w:val="single" w:sz="4" w:space="0" w:color="auto"/>
            </w:tcBorders>
            <w:shd w:val="clear" w:color="000000" w:fill="FFFF00"/>
            <w:vAlign w:val="center"/>
            <w:hideMark/>
          </w:tcPr>
          <w:p w14:paraId="5C610F4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$ 10 000</w:t>
            </w:r>
          </w:p>
        </w:tc>
        <w:tc>
          <w:tcPr>
            <w:tcW w:w="850" w:type="dxa"/>
            <w:tcBorders>
              <w:top w:val="nil"/>
              <w:left w:val="nil"/>
              <w:bottom w:val="double" w:sz="6" w:space="0" w:color="auto"/>
              <w:right w:val="single" w:sz="4" w:space="0" w:color="auto"/>
            </w:tcBorders>
            <w:shd w:val="clear" w:color="000000" w:fill="FFFF00"/>
            <w:vAlign w:val="center"/>
            <w:hideMark/>
          </w:tcPr>
          <w:p w14:paraId="1294C6A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$25 000</w:t>
            </w:r>
          </w:p>
        </w:tc>
        <w:tc>
          <w:tcPr>
            <w:tcW w:w="851" w:type="dxa"/>
            <w:tcBorders>
              <w:top w:val="nil"/>
              <w:left w:val="nil"/>
              <w:bottom w:val="double" w:sz="6" w:space="0" w:color="auto"/>
              <w:right w:val="single" w:sz="4" w:space="0" w:color="auto"/>
            </w:tcBorders>
            <w:shd w:val="clear" w:color="000000" w:fill="FFFF00"/>
            <w:vAlign w:val="center"/>
            <w:hideMark/>
          </w:tcPr>
          <w:p w14:paraId="7094D72B"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-$15 000</w:t>
            </w:r>
          </w:p>
        </w:tc>
        <w:tc>
          <w:tcPr>
            <w:tcW w:w="850" w:type="dxa"/>
            <w:tcBorders>
              <w:top w:val="nil"/>
              <w:left w:val="nil"/>
              <w:bottom w:val="double" w:sz="6" w:space="0" w:color="auto"/>
              <w:right w:val="single" w:sz="4" w:space="0" w:color="auto"/>
            </w:tcBorders>
            <w:shd w:val="clear" w:color="000000" w:fill="FFFF00"/>
            <w:vAlign w:val="center"/>
            <w:hideMark/>
          </w:tcPr>
          <w:p w14:paraId="190F6DC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250.0%</w:t>
            </w:r>
          </w:p>
        </w:tc>
        <w:tc>
          <w:tcPr>
            <w:tcW w:w="709" w:type="dxa"/>
            <w:tcBorders>
              <w:top w:val="nil"/>
              <w:left w:val="nil"/>
              <w:bottom w:val="double" w:sz="6" w:space="0" w:color="auto"/>
              <w:right w:val="single" w:sz="4" w:space="0" w:color="auto"/>
            </w:tcBorders>
            <w:shd w:val="clear" w:color="000000" w:fill="FFFF00"/>
            <w:vAlign w:val="center"/>
            <w:hideMark/>
          </w:tcPr>
          <w:p w14:paraId="7FF441F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101.4%</w:t>
            </w:r>
          </w:p>
        </w:tc>
        <w:tc>
          <w:tcPr>
            <w:tcW w:w="851" w:type="dxa"/>
            <w:tcBorders>
              <w:top w:val="nil"/>
              <w:left w:val="nil"/>
              <w:bottom w:val="double" w:sz="6" w:space="0" w:color="auto"/>
              <w:right w:val="single" w:sz="4" w:space="0" w:color="auto"/>
            </w:tcBorders>
            <w:shd w:val="clear" w:color="000000" w:fill="FFFF00"/>
            <w:vAlign w:val="center"/>
            <w:hideMark/>
          </w:tcPr>
          <w:p w14:paraId="589286A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r>
      <w:tr w:rsidR="008642E9" w:rsidRPr="00705F1A" w14:paraId="2D5A32F1" w14:textId="77777777" w:rsidTr="00A14B7D">
        <w:tc>
          <w:tcPr>
            <w:tcW w:w="7366" w:type="dxa"/>
            <w:gridSpan w:val="5"/>
            <w:tcBorders>
              <w:top w:val="nil"/>
              <w:left w:val="single" w:sz="4" w:space="0" w:color="auto"/>
              <w:bottom w:val="single" w:sz="4" w:space="0" w:color="auto"/>
              <w:right w:val="single" w:sz="4" w:space="0" w:color="auto"/>
            </w:tcBorders>
            <w:shd w:val="clear" w:color="000000" w:fill="FCE4D6"/>
            <w:vAlign w:val="center"/>
            <w:hideMark/>
          </w:tcPr>
          <w:p w14:paraId="6EBF316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1 (Fonds CAFI)</w:t>
            </w:r>
          </w:p>
        </w:tc>
        <w:tc>
          <w:tcPr>
            <w:tcW w:w="993" w:type="dxa"/>
            <w:tcBorders>
              <w:top w:val="nil"/>
              <w:left w:val="nil"/>
              <w:bottom w:val="single" w:sz="4" w:space="0" w:color="auto"/>
              <w:right w:val="single" w:sz="4" w:space="0" w:color="auto"/>
            </w:tcBorders>
            <w:shd w:val="clear" w:color="000000" w:fill="FCE4D6"/>
            <w:vAlign w:val="center"/>
            <w:hideMark/>
          </w:tcPr>
          <w:p w14:paraId="37D6EC7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$ 257 317</w:t>
            </w:r>
          </w:p>
        </w:tc>
        <w:tc>
          <w:tcPr>
            <w:tcW w:w="850" w:type="dxa"/>
            <w:tcBorders>
              <w:top w:val="nil"/>
              <w:left w:val="nil"/>
              <w:bottom w:val="single" w:sz="4" w:space="0" w:color="auto"/>
              <w:right w:val="single" w:sz="4" w:space="0" w:color="auto"/>
            </w:tcBorders>
            <w:shd w:val="clear" w:color="000000" w:fill="FCE4D6"/>
            <w:vAlign w:val="center"/>
            <w:hideMark/>
          </w:tcPr>
          <w:p w14:paraId="4B39BBE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00E9D1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$ 257 317</w:t>
            </w:r>
          </w:p>
        </w:tc>
        <w:tc>
          <w:tcPr>
            <w:tcW w:w="851" w:type="dxa"/>
            <w:tcBorders>
              <w:top w:val="nil"/>
              <w:left w:val="nil"/>
              <w:bottom w:val="single" w:sz="4" w:space="0" w:color="auto"/>
              <w:right w:val="single" w:sz="4" w:space="0" w:color="auto"/>
            </w:tcBorders>
            <w:shd w:val="clear" w:color="000000" w:fill="FCE4D6"/>
            <w:vAlign w:val="center"/>
            <w:hideMark/>
          </w:tcPr>
          <w:p w14:paraId="2519D3A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$ 67 080</w:t>
            </w:r>
          </w:p>
        </w:tc>
        <w:tc>
          <w:tcPr>
            <w:tcW w:w="850" w:type="dxa"/>
            <w:tcBorders>
              <w:top w:val="nil"/>
              <w:left w:val="nil"/>
              <w:bottom w:val="single" w:sz="4" w:space="0" w:color="auto"/>
              <w:right w:val="single" w:sz="4" w:space="0" w:color="auto"/>
            </w:tcBorders>
            <w:shd w:val="clear" w:color="000000" w:fill="FCE4D6"/>
            <w:vAlign w:val="center"/>
            <w:hideMark/>
          </w:tcPr>
          <w:p w14:paraId="6AD8E8E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$94 800</w:t>
            </w:r>
          </w:p>
        </w:tc>
        <w:tc>
          <w:tcPr>
            <w:tcW w:w="851" w:type="dxa"/>
            <w:tcBorders>
              <w:top w:val="nil"/>
              <w:left w:val="nil"/>
              <w:bottom w:val="single" w:sz="4" w:space="0" w:color="auto"/>
              <w:right w:val="single" w:sz="4" w:space="0" w:color="auto"/>
            </w:tcBorders>
            <w:shd w:val="clear" w:color="000000" w:fill="FCE4D6"/>
            <w:vAlign w:val="center"/>
            <w:hideMark/>
          </w:tcPr>
          <w:p w14:paraId="1E6B152F"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-$27 720</w:t>
            </w:r>
          </w:p>
        </w:tc>
        <w:tc>
          <w:tcPr>
            <w:tcW w:w="850" w:type="dxa"/>
            <w:tcBorders>
              <w:top w:val="nil"/>
              <w:left w:val="nil"/>
              <w:bottom w:val="single" w:sz="4" w:space="0" w:color="auto"/>
              <w:right w:val="single" w:sz="4" w:space="0" w:color="auto"/>
            </w:tcBorders>
            <w:shd w:val="clear" w:color="000000" w:fill="FCE4D6"/>
            <w:vAlign w:val="center"/>
            <w:hideMark/>
          </w:tcPr>
          <w:p w14:paraId="0D187DA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141.3%</w:t>
            </w:r>
          </w:p>
        </w:tc>
        <w:tc>
          <w:tcPr>
            <w:tcW w:w="709" w:type="dxa"/>
            <w:tcBorders>
              <w:top w:val="nil"/>
              <w:left w:val="nil"/>
              <w:bottom w:val="single" w:sz="4" w:space="0" w:color="auto"/>
              <w:right w:val="single" w:sz="4" w:space="0" w:color="auto"/>
            </w:tcBorders>
            <w:shd w:val="clear" w:color="000000" w:fill="FCE4D6"/>
            <w:vAlign w:val="center"/>
            <w:hideMark/>
          </w:tcPr>
          <w:p w14:paraId="7F9A01E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92.7%</w:t>
            </w:r>
          </w:p>
        </w:tc>
        <w:tc>
          <w:tcPr>
            <w:tcW w:w="851" w:type="dxa"/>
            <w:tcBorders>
              <w:top w:val="nil"/>
              <w:left w:val="nil"/>
              <w:bottom w:val="single" w:sz="4" w:space="0" w:color="auto"/>
              <w:right w:val="single" w:sz="4" w:space="0" w:color="auto"/>
            </w:tcBorders>
            <w:shd w:val="clear" w:color="000000" w:fill="FCE4D6"/>
            <w:vAlign w:val="center"/>
            <w:hideMark/>
          </w:tcPr>
          <w:p w14:paraId="5247F3A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$18 846</w:t>
            </w:r>
          </w:p>
        </w:tc>
      </w:tr>
      <w:tr w:rsidR="008642E9" w:rsidRPr="00705F1A" w14:paraId="3E94D48C"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78611E0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1 (Fonds JICA)</w:t>
            </w:r>
          </w:p>
        </w:tc>
        <w:tc>
          <w:tcPr>
            <w:tcW w:w="993" w:type="dxa"/>
            <w:tcBorders>
              <w:top w:val="nil"/>
              <w:left w:val="nil"/>
              <w:bottom w:val="single" w:sz="4" w:space="0" w:color="auto"/>
              <w:right w:val="single" w:sz="4" w:space="0" w:color="auto"/>
            </w:tcBorders>
            <w:shd w:val="clear" w:color="000000" w:fill="DDEBF7"/>
            <w:vAlign w:val="center"/>
            <w:hideMark/>
          </w:tcPr>
          <w:p w14:paraId="40C970D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$ 1 332 470</w:t>
            </w:r>
          </w:p>
        </w:tc>
        <w:tc>
          <w:tcPr>
            <w:tcW w:w="850" w:type="dxa"/>
            <w:tcBorders>
              <w:top w:val="nil"/>
              <w:left w:val="nil"/>
              <w:bottom w:val="single" w:sz="4" w:space="0" w:color="auto"/>
              <w:right w:val="single" w:sz="4" w:space="0" w:color="auto"/>
            </w:tcBorders>
            <w:shd w:val="clear" w:color="000000" w:fill="DDEBF7"/>
            <w:vAlign w:val="center"/>
            <w:hideMark/>
          </w:tcPr>
          <w:p w14:paraId="0AF9FB6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$ 976 700</w:t>
            </w:r>
          </w:p>
        </w:tc>
        <w:tc>
          <w:tcPr>
            <w:tcW w:w="992" w:type="dxa"/>
            <w:tcBorders>
              <w:top w:val="nil"/>
              <w:left w:val="nil"/>
              <w:bottom w:val="single" w:sz="4" w:space="0" w:color="auto"/>
              <w:right w:val="single" w:sz="4" w:space="0" w:color="auto"/>
            </w:tcBorders>
            <w:shd w:val="clear" w:color="000000" w:fill="DDEBF7"/>
            <w:vAlign w:val="center"/>
            <w:hideMark/>
          </w:tcPr>
          <w:p w14:paraId="332DC94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$ 2 309 170</w:t>
            </w:r>
          </w:p>
        </w:tc>
        <w:tc>
          <w:tcPr>
            <w:tcW w:w="851" w:type="dxa"/>
            <w:tcBorders>
              <w:top w:val="nil"/>
              <w:left w:val="nil"/>
              <w:bottom w:val="single" w:sz="4" w:space="0" w:color="auto"/>
              <w:right w:val="single" w:sz="4" w:space="0" w:color="auto"/>
            </w:tcBorders>
            <w:shd w:val="clear" w:color="000000" w:fill="DDEBF7"/>
            <w:vAlign w:val="center"/>
            <w:hideMark/>
          </w:tcPr>
          <w:p w14:paraId="7E905B9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$ 679 821</w:t>
            </w:r>
          </w:p>
        </w:tc>
        <w:tc>
          <w:tcPr>
            <w:tcW w:w="850" w:type="dxa"/>
            <w:tcBorders>
              <w:top w:val="nil"/>
              <w:left w:val="nil"/>
              <w:bottom w:val="single" w:sz="4" w:space="0" w:color="auto"/>
              <w:right w:val="single" w:sz="4" w:space="0" w:color="auto"/>
            </w:tcBorders>
            <w:shd w:val="clear" w:color="000000" w:fill="DDEBF7"/>
            <w:vAlign w:val="center"/>
            <w:hideMark/>
          </w:tcPr>
          <w:p w14:paraId="0317DC0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$ 771 921</w:t>
            </w:r>
          </w:p>
        </w:tc>
        <w:tc>
          <w:tcPr>
            <w:tcW w:w="851" w:type="dxa"/>
            <w:tcBorders>
              <w:top w:val="nil"/>
              <w:left w:val="nil"/>
              <w:bottom w:val="single" w:sz="4" w:space="0" w:color="auto"/>
              <w:right w:val="single" w:sz="4" w:space="0" w:color="auto"/>
            </w:tcBorders>
            <w:shd w:val="clear" w:color="000000" w:fill="DDEBF7"/>
            <w:vAlign w:val="center"/>
            <w:hideMark/>
          </w:tcPr>
          <w:p w14:paraId="455F9B94"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-$ 92 100</w:t>
            </w:r>
          </w:p>
        </w:tc>
        <w:tc>
          <w:tcPr>
            <w:tcW w:w="850" w:type="dxa"/>
            <w:tcBorders>
              <w:top w:val="nil"/>
              <w:left w:val="nil"/>
              <w:bottom w:val="single" w:sz="4" w:space="0" w:color="auto"/>
              <w:right w:val="single" w:sz="4" w:space="0" w:color="auto"/>
            </w:tcBorders>
            <w:shd w:val="clear" w:color="000000" w:fill="DDEBF7"/>
            <w:vAlign w:val="center"/>
            <w:hideMark/>
          </w:tcPr>
          <w:p w14:paraId="7FE063B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113.5 %</w:t>
            </w:r>
          </w:p>
        </w:tc>
        <w:tc>
          <w:tcPr>
            <w:tcW w:w="709" w:type="dxa"/>
            <w:tcBorders>
              <w:top w:val="nil"/>
              <w:left w:val="nil"/>
              <w:bottom w:val="single" w:sz="4" w:space="0" w:color="auto"/>
              <w:right w:val="single" w:sz="4" w:space="0" w:color="auto"/>
            </w:tcBorders>
            <w:shd w:val="clear" w:color="000000" w:fill="DDEBF7"/>
            <w:vAlign w:val="center"/>
            <w:hideMark/>
          </w:tcPr>
          <w:p w14:paraId="5E5E6A5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70.1 %</w:t>
            </w:r>
          </w:p>
        </w:tc>
        <w:tc>
          <w:tcPr>
            <w:tcW w:w="851" w:type="dxa"/>
            <w:tcBorders>
              <w:top w:val="nil"/>
              <w:left w:val="nil"/>
              <w:bottom w:val="single" w:sz="4" w:space="0" w:color="auto"/>
              <w:right w:val="single" w:sz="4" w:space="0" w:color="auto"/>
            </w:tcBorders>
            <w:shd w:val="clear" w:color="000000" w:fill="DDEBF7"/>
            <w:vAlign w:val="center"/>
            <w:hideMark/>
          </w:tcPr>
          <w:p w14:paraId="6722D6B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$ 690 685</w:t>
            </w:r>
          </w:p>
        </w:tc>
      </w:tr>
      <w:tr w:rsidR="008642E9" w:rsidRPr="00705F1A" w14:paraId="0D28E5E5"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D9E2F3" w:fill="92D050"/>
            <w:noWrap/>
            <w:vAlign w:val="center"/>
            <w:hideMark/>
          </w:tcPr>
          <w:p w14:paraId="6EAAC81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1 (Fonds CAFI+JICA)</w:t>
            </w:r>
          </w:p>
        </w:tc>
        <w:tc>
          <w:tcPr>
            <w:tcW w:w="993" w:type="dxa"/>
            <w:tcBorders>
              <w:top w:val="nil"/>
              <w:left w:val="nil"/>
              <w:bottom w:val="single" w:sz="8" w:space="0" w:color="auto"/>
              <w:right w:val="single" w:sz="4" w:space="0" w:color="auto"/>
            </w:tcBorders>
            <w:shd w:val="clear" w:color="000000" w:fill="92D050"/>
            <w:vAlign w:val="center"/>
            <w:hideMark/>
          </w:tcPr>
          <w:p w14:paraId="28C9F9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$ 1 589 787</w:t>
            </w:r>
          </w:p>
        </w:tc>
        <w:tc>
          <w:tcPr>
            <w:tcW w:w="850" w:type="dxa"/>
            <w:tcBorders>
              <w:top w:val="nil"/>
              <w:left w:val="nil"/>
              <w:bottom w:val="single" w:sz="8" w:space="0" w:color="auto"/>
              <w:right w:val="single" w:sz="4" w:space="0" w:color="auto"/>
            </w:tcBorders>
            <w:shd w:val="clear" w:color="000000" w:fill="92D050"/>
            <w:vAlign w:val="center"/>
            <w:hideMark/>
          </w:tcPr>
          <w:p w14:paraId="677204B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$ 976 700</w:t>
            </w:r>
          </w:p>
        </w:tc>
        <w:tc>
          <w:tcPr>
            <w:tcW w:w="992" w:type="dxa"/>
            <w:tcBorders>
              <w:top w:val="nil"/>
              <w:left w:val="nil"/>
              <w:bottom w:val="single" w:sz="8" w:space="0" w:color="auto"/>
              <w:right w:val="single" w:sz="4" w:space="0" w:color="auto"/>
            </w:tcBorders>
            <w:shd w:val="clear" w:color="000000" w:fill="92D050"/>
            <w:vAlign w:val="center"/>
            <w:hideMark/>
          </w:tcPr>
          <w:p w14:paraId="1C2AC21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$ 2 566 487</w:t>
            </w:r>
          </w:p>
        </w:tc>
        <w:tc>
          <w:tcPr>
            <w:tcW w:w="851" w:type="dxa"/>
            <w:tcBorders>
              <w:top w:val="nil"/>
              <w:left w:val="nil"/>
              <w:bottom w:val="single" w:sz="8" w:space="0" w:color="auto"/>
              <w:right w:val="single" w:sz="4" w:space="0" w:color="auto"/>
            </w:tcBorders>
            <w:shd w:val="clear" w:color="000000" w:fill="92D050"/>
            <w:vAlign w:val="center"/>
            <w:hideMark/>
          </w:tcPr>
          <w:p w14:paraId="2F6479E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$ 746 901</w:t>
            </w:r>
          </w:p>
        </w:tc>
        <w:tc>
          <w:tcPr>
            <w:tcW w:w="850" w:type="dxa"/>
            <w:tcBorders>
              <w:top w:val="nil"/>
              <w:left w:val="nil"/>
              <w:bottom w:val="single" w:sz="8" w:space="0" w:color="auto"/>
              <w:right w:val="single" w:sz="4" w:space="0" w:color="auto"/>
            </w:tcBorders>
            <w:shd w:val="clear" w:color="000000" w:fill="92D050"/>
            <w:vAlign w:val="center"/>
            <w:hideMark/>
          </w:tcPr>
          <w:p w14:paraId="3CA6017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$ 866 721</w:t>
            </w:r>
          </w:p>
        </w:tc>
        <w:tc>
          <w:tcPr>
            <w:tcW w:w="851" w:type="dxa"/>
            <w:tcBorders>
              <w:top w:val="nil"/>
              <w:left w:val="nil"/>
              <w:bottom w:val="single" w:sz="8" w:space="0" w:color="auto"/>
              <w:right w:val="single" w:sz="4" w:space="0" w:color="auto"/>
            </w:tcBorders>
            <w:shd w:val="clear" w:color="000000" w:fill="92D050"/>
            <w:vAlign w:val="center"/>
            <w:hideMark/>
          </w:tcPr>
          <w:p w14:paraId="4793FF70"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-$ 119 820</w:t>
            </w:r>
          </w:p>
        </w:tc>
        <w:tc>
          <w:tcPr>
            <w:tcW w:w="850" w:type="dxa"/>
            <w:tcBorders>
              <w:top w:val="nil"/>
              <w:left w:val="nil"/>
              <w:bottom w:val="single" w:sz="8" w:space="0" w:color="auto"/>
              <w:right w:val="single" w:sz="4" w:space="0" w:color="auto"/>
            </w:tcBorders>
            <w:shd w:val="clear" w:color="000000" w:fill="92D050"/>
            <w:vAlign w:val="center"/>
            <w:hideMark/>
          </w:tcPr>
          <w:p w14:paraId="13BB3C2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116.0 %</w:t>
            </w:r>
          </w:p>
        </w:tc>
        <w:tc>
          <w:tcPr>
            <w:tcW w:w="709" w:type="dxa"/>
            <w:tcBorders>
              <w:top w:val="nil"/>
              <w:left w:val="nil"/>
              <w:bottom w:val="single" w:sz="8" w:space="0" w:color="auto"/>
              <w:right w:val="single" w:sz="4" w:space="0" w:color="auto"/>
            </w:tcBorders>
            <w:shd w:val="clear" w:color="000000" w:fill="92D050"/>
            <w:vAlign w:val="center"/>
            <w:hideMark/>
          </w:tcPr>
          <w:p w14:paraId="10FFCDE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72.4 %</w:t>
            </w:r>
          </w:p>
        </w:tc>
        <w:tc>
          <w:tcPr>
            <w:tcW w:w="851" w:type="dxa"/>
            <w:tcBorders>
              <w:top w:val="nil"/>
              <w:left w:val="nil"/>
              <w:bottom w:val="single" w:sz="8" w:space="0" w:color="auto"/>
              <w:right w:val="single" w:sz="4" w:space="0" w:color="auto"/>
            </w:tcBorders>
            <w:shd w:val="clear" w:color="000000" w:fill="92D050"/>
            <w:vAlign w:val="center"/>
            <w:hideMark/>
          </w:tcPr>
          <w:p w14:paraId="408A1A8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$ 709 530</w:t>
            </w:r>
          </w:p>
        </w:tc>
      </w:tr>
      <w:tr w:rsidR="008642E9" w:rsidRPr="00705F1A" w14:paraId="07BC5B26" w14:textId="77777777" w:rsidTr="00A14B7D">
        <w:tc>
          <w:tcPr>
            <w:tcW w:w="6516" w:type="dxa"/>
            <w:gridSpan w:val="4"/>
            <w:tcBorders>
              <w:top w:val="nil"/>
              <w:left w:val="single" w:sz="4" w:space="0" w:color="auto"/>
              <w:bottom w:val="single" w:sz="4" w:space="0" w:color="auto"/>
              <w:right w:val="single" w:sz="4" w:space="0" w:color="auto"/>
            </w:tcBorders>
            <w:shd w:val="clear" w:color="8EAADB" w:fill="8EAADB"/>
            <w:vAlign w:val="center"/>
            <w:hideMark/>
          </w:tcPr>
          <w:p w14:paraId="750839C9"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Effet 2 : L’agroforesterie et la protection des forêts mises en place à travers l’Implication des concessionnaires/fermiers propriétaires et des paysans</w:t>
            </w:r>
          </w:p>
        </w:tc>
        <w:tc>
          <w:tcPr>
            <w:tcW w:w="850" w:type="dxa"/>
            <w:tcBorders>
              <w:top w:val="nil"/>
              <w:left w:val="nil"/>
              <w:bottom w:val="single" w:sz="4" w:space="0" w:color="auto"/>
              <w:right w:val="single" w:sz="4" w:space="0" w:color="auto"/>
            </w:tcBorders>
            <w:shd w:val="clear" w:color="auto" w:fill="auto"/>
            <w:vAlign w:val="center"/>
            <w:hideMark/>
          </w:tcPr>
          <w:p w14:paraId="579DCBA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5B9BAF3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7E9CFAF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67549B7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3DDE87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632B35A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0BB72D01"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r w:rsidRPr="00F33D34">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0D463C3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A80839C"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0F45E705"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384C4A9"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60017A59"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2.1. Reboisement pour l’agroforesterie mixte (acacia, palmier á huile, manioc, arbre fruitier, etc.) par les concessions / fermiers</w:t>
            </w:r>
          </w:p>
        </w:tc>
        <w:tc>
          <w:tcPr>
            <w:tcW w:w="850" w:type="dxa"/>
            <w:tcBorders>
              <w:top w:val="nil"/>
              <w:left w:val="nil"/>
              <w:bottom w:val="single" w:sz="4" w:space="0" w:color="auto"/>
              <w:right w:val="single" w:sz="4" w:space="0" w:color="auto"/>
            </w:tcBorders>
            <w:shd w:val="clear" w:color="auto" w:fill="auto"/>
            <w:noWrap/>
            <w:vAlign w:val="center"/>
            <w:hideMark/>
          </w:tcPr>
          <w:p w14:paraId="33BF955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57D1828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1B8A216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1D315A5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0964A71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756AAFC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18E6A616"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637E5B6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nil"/>
              <w:left w:val="nil"/>
              <w:bottom w:val="single" w:sz="4" w:space="0" w:color="auto"/>
              <w:right w:val="single" w:sz="4" w:space="0" w:color="auto"/>
            </w:tcBorders>
            <w:shd w:val="clear" w:color="auto" w:fill="auto"/>
            <w:vAlign w:val="center"/>
            <w:hideMark/>
          </w:tcPr>
          <w:p w14:paraId="01856E3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nil"/>
              <w:left w:val="nil"/>
              <w:bottom w:val="single" w:sz="4" w:space="0" w:color="auto"/>
              <w:right w:val="single" w:sz="4" w:space="0" w:color="auto"/>
            </w:tcBorders>
            <w:shd w:val="clear" w:color="auto" w:fill="auto"/>
            <w:vAlign w:val="center"/>
            <w:hideMark/>
          </w:tcPr>
          <w:p w14:paraId="76E1E7C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EB5EA4E"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27795BD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hideMark/>
          </w:tcPr>
          <w:p w14:paraId="75C515C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w:t>
            </w:r>
          </w:p>
        </w:tc>
        <w:tc>
          <w:tcPr>
            <w:tcW w:w="459" w:type="dxa"/>
            <w:tcBorders>
              <w:top w:val="nil"/>
              <w:left w:val="nil"/>
              <w:bottom w:val="single" w:sz="4" w:space="0" w:color="auto"/>
              <w:right w:val="single" w:sz="4" w:space="0" w:color="auto"/>
            </w:tcBorders>
            <w:shd w:val="clear" w:color="auto" w:fill="auto"/>
            <w:hideMark/>
          </w:tcPr>
          <w:p w14:paraId="24E168D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2.1.1.</w:t>
            </w:r>
          </w:p>
        </w:tc>
        <w:tc>
          <w:tcPr>
            <w:tcW w:w="5245" w:type="dxa"/>
            <w:tcBorders>
              <w:top w:val="nil"/>
              <w:left w:val="nil"/>
              <w:bottom w:val="single" w:sz="4" w:space="0" w:color="auto"/>
              <w:right w:val="single" w:sz="4" w:space="0" w:color="auto"/>
            </w:tcBorders>
            <w:shd w:val="clear" w:color="auto" w:fill="auto"/>
            <w:hideMark/>
          </w:tcPr>
          <w:p w14:paraId="7680733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Mise en place des pépinières par concessionnaires</w:t>
            </w:r>
          </w:p>
        </w:tc>
        <w:tc>
          <w:tcPr>
            <w:tcW w:w="850" w:type="dxa"/>
            <w:tcBorders>
              <w:top w:val="nil"/>
              <w:left w:val="nil"/>
              <w:bottom w:val="single" w:sz="4" w:space="0" w:color="auto"/>
              <w:right w:val="single" w:sz="4" w:space="0" w:color="auto"/>
            </w:tcBorders>
            <w:shd w:val="clear" w:color="auto" w:fill="auto"/>
            <w:hideMark/>
          </w:tcPr>
          <w:p w14:paraId="38D221FC"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706EA22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$150 000</w:t>
            </w:r>
          </w:p>
        </w:tc>
        <w:tc>
          <w:tcPr>
            <w:tcW w:w="850" w:type="dxa"/>
            <w:tcBorders>
              <w:top w:val="nil"/>
              <w:left w:val="nil"/>
              <w:bottom w:val="single" w:sz="4" w:space="0" w:color="auto"/>
              <w:right w:val="single" w:sz="4" w:space="0" w:color="auto"/>
            </w:tcBorders>
            <w:shd w:val="clear" w:color="auto" w:fill="auto"/>
            <w:vAlign w:val="center"/>
            <w:hideMark/>
          </w:tcPr>
          <w:p w14:paraId="5F508C2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301EE0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$150 000</w:t>
            </w:r>
          </w:p>
        </w:tc>
        <w:tc>
          <w:tcPr>
            <w:tcW w:w="851" w:type="dxa"/>
            <w:tcBorders>
              <w:top w:val="nil"/>
              <w:left w:val="nil"/>
              <w:bottom w:val="single" w:sz="4" w:space="0" w:color="auto"/>
              <w:right w:val="single" w:sz="4" w:space="0" w:color="auto"/>
            </w:tcBorders>
            <w:shd w:val="clear" w:color="auto" w:fill="auto"/>
            <w:vAlign w:val="center"/>
            <w:hideMark/>
          </w:tcPr>
          <w:p w14:paraId="2B92EC5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$100 000</w:t>
            </w:r>
          </w:p>
        </w:tc>
        <w:tc>
          <w:tcPr>
            <w:tcW w:w="850" w:type="dxa"/>
            <w:tcBorders>
              <w:top w:val="nil"/>
              <w:left w:val="nil"/>
              <w:bottom w:val="single" w:sz="4" w:space="0" w:color="auto"/>
              <w:right w:val="single" w:sz="4" w:space="0" w:color="auto"/>
            </w:tcBorders>
            <w:shd w:val="clear" w:color="auto" w:fill="auto"/>
            <w:vAlign w:val="center"/>
            <w:hideMark/>
          </w:tcPr>
          <w:p w14:paraId="3E8280A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$107 300</w:t>
            </w:r>
          </w:p>
        </w:tc>
        <w:tc>
          <w:tcPr>
            <w:tcW w:w="851" w:type="dxa"/>
            <w:tcBorders>
              <w:top w:val="nil"/>
              <w:left w:val="nil"/>
              <w:bottom w:val="single" w:sz="4" w:space="0" w:color="auto"/>
              <w:right w:val="single" w:sz="4" w:space="0" w:color="auto"/>
            </w:tcBorders>
            <w:shd w:val="clear" w:color="auto" w:fill="auto"/>
            <w:vAlign w:val="center"/>
            <w:hideMark/>
          </w:tcPr>
          <w:p w14:paraId="2F8F6555"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-$ 7,300</w:t>
            </w:r>
          </w:p>
        </w:tc>
        <w:tc>
          <w:tcPr>
            <w:tcW w:w="850" w:type="dxa"/>
            <w:tcBorders>
              <w:top w:val="nil"/>
              <w:left w:val="nil"/>
              <w:bottom w:val="single" w:sz="4" w:space="0" w:color="auto"/>
              <w:right w:val="single" w:sz="4" w:space="0" w:color="auto"/>
            </w:tcBorders>
            <w:shd w:val="clear" w:color="auto" w:fill="auto"/>
            <w:vAlign w:val="center"/>
            <w:hideMark/>
          </w:tcPr>
          <w:p w14:paraId="2B2F4AB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107.3 %</w:t>
            </w:r>
          </w:p>
        </w:tc>
        <w:tc>
          <w:tcPr>
            <w:tcW w:w="709" w:type="dxa"/>
            <w:tcBorders>
              <w:top w:val="nil"/>
              <w:left w:val="nil"/>
              <w:bottom w:val="single" w:sz="4" w:space="0" w:color="auto"/>
              <w:right w:val="single" w:sz="4" w:space="0" w:color="auto"/>
            </w:tcBorders>
            <w:shd w:val="clear" w:color="auto" w:fill="auto"/>
            <w:vAlign w:val="center"/>
            <w:hideMark/>
          </w:tcPr>
          <w:p w14:paraId="50522A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180.0 %</w:t>
            </w:r>
          </w:p>
        </w:tc>
        <w:tc>
          <w:tcPr>
            <w:tcW w:w="851" w:type="dxa"/>
            <w:tcBorders>
              <w:top w:val="nil"/>
              <w:left w:val="nil"/>
              <w:bottom w:val="single" w:sz="4" w:space="0" w:color="auto"/>
              <w:right w:val="single" w:sz="4" w:space="0" w:color="auto"/>
            </w:tcBorders>
            <w:shd w:val="clear" w:color="auto" w:fill="auto"/>
            <w:vAlign w:val="center"/>
            <w:hideMark/>
          </w:tcPr>
          <w:p w14:paraId="7B2F3FF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4A3FA357"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03EA8AA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hideMark/>
          </w:tcPr>
          <w:p w14:paraId="57D6EE9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w:t>
            </w:r>
          </w:p>
        </w:tc>
        <w:tc>
          <w:tcPr>
            <w:tcW w:w="459" w:type="dxa"/>
            <w:tcBorders>
              <w:top w:val="nil"/>
              <w:left w:val="nil"/>
              <w:bottom w:val="single" w:sz="4" w:space="0" w:color="auto"/>
              <w:right w:val="single" w:sz="4" w:space="0" w:color="auto"/>
            </w:tcBorders>
            <w:shd w:val="clear" w:color="auto" w:fill="auto"/>
            <w:hideMark/>
          </w:tcPr>
          <w:p w14:paraId="6B8C8F6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2.1.2.</w:t>
            </w:r>
          </w:p>
        </w:tc>
        <w:tc>
          <w:tcPr>
            <w:tcW w:w="5245" w:type="dxa"/>
            <w:tcBorders>
              <w:top w:val="nil"/>
              <w:left w:val="nil"/>
              <w:bottom w:val="single" w:sz="4" w:space="0" w:color="auto"/>
              <w:right w:val="single" w:sz="4" w:space="0" w:color="auto"/>
            </w:tcBorders>
            <w:shd w:val="clear" w:color="auto" w:fill="auto"/>
            <w:hideMark/>
          </w:tcPr>
          <w:p w14:paraId="0A65DC6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Reboisement pour l’agroforesterie mixte (acacia, palmier á huile, manioc, fruitier, etc.) par les concessionnaires/fermiers (Investissement Initial)</w:t>
            </w:r>
          </w:p>
        </w:tc>
        <w:tc>
          <w:tcPr>
            <w:tcW w:w="850" w:type="dxa"/>
            <w:tcBorders>
              <w:top w:val="nil"/>
              <w:left w:val="nil"/>
              <w:bottom w:val="single" w:sz="4" w:space="0" w:color="auto"/>
              <w:right w:val="single" w:sz="4" w:space="0" w:color="auto"/>
            </w:tcBorders>
            <w:shd w:val="clear" w:color="auto" w:fill="auto"/>
            <w:hideMark/>
          </w:tcPr>
          <w:p w14:paraId="00C6070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48098C8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$245 000</w:t>
            </w:r>
          </w:p>
        </w:tc>
        <w:tc>
          <w:tcPr>
            <w:tcW w:w="850" w:type="dxa"/>
            <w:tcBorders>
              <w:top w:val="nil"/>
              <w:left w:val="nil"/>
              <w:bottom w:val="single" w:sz="4" w:space="0" w:color="auto"/>
              <w:right w:val="single" w:sz="4" w:space="0" w:color="auto"/>
            </w:tcBorders>
            <w:shd w:val="clear" w:color="auto" w:fill="auto"/>
            <w:vAlign w:val="center"/>
            <w:hideMark/>
          </w:tcPr>
          <w:p w14:paraId="3161458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7BB6191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$245 000</w:t>
            </w:r>
          </w:p>
        </w:tc>
        <w:tc>
          <w:tcPr>
            <w:tcW w:w="851" w:type="dxa"/>
            <w:tcBorders>
              <w:top w:val="nil"/>
              <w:left w:val="nil"/>
              <w:bottom w:val="single" w:sz="4" w:space="0" w:color="auto"/>
              <w:right w:val="single" w:sz="4" w:space="0" w:color="auto"/>
            </w:tcBorders>
            <w:shd w:val="clear" w:color="auto" w:fill="auto"/>
            <w:vAlign w:val="center"/>
            <w:hideMark/>
          </w:tcPr>
          <w:p w14:paraId="13EDBCF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$45 100</w:t>
            </w:r>
          </w:p>
        </w:tc>
        <w:tc>
          <w:tcPr>
            <w:tcW w:w="850" w:type="dxa"/>
            <w:tcBorders>
              <w:top w:val="nil"/>
              <w:left w:val="nil"/>
              <w:bottom w:val="single" w:sz="4" w:space="0" w:color="auto"/>
              <w:right w:val="single" w:sz="4" w:space="0" w:color="auto"/>
            </w:tcBorders>
            <w:shd w:val="clear" w:color="auto" w:fill="auto"/>
            <w:vAlign w:val="center"/>
            <w:hideMark/>
          </w:tcPr>
          <w:p w14:paraId="2277CE6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$57 700</w:t>
            </w:r>
          </w:p>
        </w:tc>
        <w:tc>
          <w:tcPr>
            <w:tcW w:w="851" w:type="dxa"/>
            <w:tcBorders>
              <w:top w:val="nil"/>
              <w:left w:val="nil"/>
              <w:bottom w:val="single" w:sz="4" w:space="0" w:color="auto"/>
              <w:right w:val="single" w:sz="4" w:space="0" w:color="auto"/>
            </w:tcBorders>
            <w:shd w:val="clear" w:color="auto" w:fill="auto"/>
            <w:vAlign w:val="center"/>
            <w:hideMark/>
          </w:tcPr>
          <w:p w14:paraId="69367B31"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-$ 12,600</w:t>
            </w:r>
          </w:p>
        </w:tc>
        <w:tc>
          <w:tcPr>
            <w:tcW w:w="850" w:type="dxa"/>
            <w:tcBorders>
              <w:top w:val="nil"/>
              <w:left w:val="nil"/>
              <w:bottom w:val="single" w:sz="4" w:space="0" w:color="auto"/>
              <w:right w:val="single" w:sz="4" w:space="0" w:color="auto"/>
            </w:tcBorders>
            <w:shd w:val="clear" w:color="auto" w:fill="auto"/>
            <w:vAlign w:val="center"/>
            <w:hideMark/>
          </w:tcPr>
          <w:p w14:paraId="6A20F9F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127.9 %</w:t>
            </w:r>
          </w:p>
        </w:tc>
        <w:tc>
          <w:tcPr>
            <w:tcW w:w="709" w:type="dxa"/>
            <w:tcBorders>
              <w:top w:val="nil"/>
              <w:left w:val="nil"/>
              <w:bottom w:val="single" w:sz="4" w:space="0" w:color="auto"/>
              <w:right w:val="single" w:sz="4" w:space="0" w:color="auto"/>
            </w:tcBorders>
            <w:shd w:val="clear" w:color="auto" w:fill="auto"/>
            <w:vAlign w:val="center"/>
            <w:hideMark/>
          </w:tcPr>
          <w:p w14:paraId="0E22598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39.6 %</w:t>
            </w:r>
          </w:p>
        </w:tc>
        <w:tc>
          <w:tcPr>
            <w:tcW w:w="851" w:type="dxa"/>
            <w:tcBorders>
              <w:top w:val="nil"/>
              <w:left w:val="nil"/>
              <w:bottom w:val="single" w:sz="4" w:space="0" w:color="auto"/>
              <w:right w:val="single" w:sz="4" w:space="0" w:color="auto"/>
            </w:tcBorders>
            <w:shd w:val="clear" w:color="auto" w:fill="auto"/>
            <w:vAlign w:val="center"/>
            <w:hideMark/>
          </w:tcPr>
          <w:p w14:paraId="56D1D0A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$ 148,021</w:t>
            </w:r>
          </w:p>
        </w:tc>
      </w:tr>
      <w:tr w:rsidR="008642E9" w:rsidRPr="00705F1A" w14:paraId="2BB59BF8"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066A0B5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hideMark/>
          </w:tcPr>
          <w:p w14:paraId="2D40B33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w:t>
            </w:r>
          </w:p>
        </w:tc>
        <w:tc>
          <w:tcPr>
            <w:tcW w:w="459" w:type="dxa"/>
            <w:tcBorders>
              <w:top w:val="nil"/>
              <w:left w:val="nil"/>
              <w:bottom w:val="single" w:sz="4" w:space="0" w:color="auto"/>
              <w:right w:val="single" w:sz="4" w:space="0" w:color="auto"/>
            </w:tcBorders>
            <w:shd w:val="clear" w:color="auto" w:fill="auto"/>
            <w:hideMark/>
          </w:tcPr>
          <w:p w14:paraId="2627EC7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2.1.3.</w:t>
            </w:r>
          </w:p>
        </w:tc>
        <w:tc>
          <w:tcPr>
            <w:tcW w:w="5245" w:type="dxa"/>
            <w:tcBorders>
              <w:top w:val="nil"/>
              <w:left w:val="nil"/>
              <w:bottom w:val="single" w:sz="4" w:space="0" w:color="auto"/>
              <w:right w:val="single" w:sz="4" w:space="0" w:color="auto"/>
            </w:tcBorders>
            <w:shd w:val="clear" w:color="auto" w:fill="auto"/>
            <w:hideMark/>
          </w:tcPr>
          <w:p w14:paraId="64A786D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Reboisement pour l’agroforesterie mixte (acacia, palmier á huile, manioc, fruitier, </w:t>
            </w:r>
            <w:proofErr w:type="gramStart"/>
            <w:r w:rsidRPr="00705F1A">
              <w:rPr>
                <w:rFonts w:eastAsia="Times New Roman"/>
                <w:color w:val="auto"/>
                <w:sz w:val="14"/>
                <w:szCs w:val="14"/>
                <w:lang w:val="fr-CD" w:eastAsia="ja-JP"/>
              </w:rPr>
              <w:t>etc.)par</w:t>
            </w:r>
            <w:proofErr w:type="gramEnd"/>
            <w:r w:rsidRPr="00705F1A">
              <w:rPr>
                <w:rFonts w:eastAsia="Times New Roman"/>
                <w:color w:val="auto"/>
                <w:sz w:val="14"/>
                <w:szCs w:val="14"/>
                <w:lang w:val="fr-CD" w:eastAsia="ja-JP"/>
              </w:rPr>
              <w:t xml:space="preserve"> les concessionnaires/fermiers (entretien)</w:t>
            </w:r>
          </w:p>
        </w:tc>
        <w:tc>
          <w:tcPr>
            <w:tcW w:w="850" w:type="dxa"/>
            <w:tcBorders>
              <w:top w:val="nil"/>
              <w:left w:val="nil"/>
              <w:bottom w:val="single" w:sz="4" w:space="0" w:color="auto"/>
              <w:right w:val="single" w:sz="4" w:space="0" w:color="auto"/>
            </w:tcBorders>
            <w:shd w:val="clear" w:color="auto" w:fill="auto"/>
            <w:hideMark/>
          </w:tcPr>
          <w:p w14:paraId="09EDD33C"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03CD5D7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$287 400</w:t>
            </w:r>
          </w:p>
        </w:tc>
        <w:tc>
          <w:tcPr>
            <w:tcW w:w="850" w:type="dxa"/>
            <w:tcBorders>
              <w:top w:val="nil"/>
              <w:left w:val="nil"/>
              <w:bottom w:val="single" w:sz="4" w:space="0" w:color="auto"/>
              <w:right w:val="single" w:sz="4" w:space="0" w:color="auto"/>
            </w:tcBorders>
            <w:shd w:val="clear" w:color="auto" w:fill="auto"/>
            <w:vAlign w:val="center"/>
            <w:hideMark/>
          </w:tcPr>
          <w:p w14:paraId="78869E2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5F6F144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$287 400</w:t>
            </w:r>
          </w:p>
        </w:tc>
        <w:tc>
          <w:tcPr>
            <w:tcW w:w="851" w:type="dxa"/>
            <w:tcBorders>
              <w:top w:val="nil"/>
              <w:left w:val="nil"/>
              <w:bottom w:val="single" w:sz="4" w:space="0" w:color="auto"/>
              <w:right w:val="single" w:sz="4" w:space="0" w:color="auto"/>
            </w:tcBorders>
            <w:shd w:val="clear" w:color="auto" w:fill="auto"/>
            <w:vAlign w:val="center"/>
            <w:hideMark/>
          </w:tcPr>
          <w:p w14:paraId="436A431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$41 000</w:t>
            </w:r>
          </w:p>
        </w:tc>
        <w:tc>
          <w:tcPr>
            <w:tcW w:w="850" w:type="dxa"/>
            <w:tcBorders>
              <w:top w:val="nil"/>
              <w:left w:val="nil"/>
              <w:bottom w:val="single" w:sz="4" w:space="0" w:color="auto"/>
              <w:right w:val="single" w:sz="4" w:space="0" w:color="auto"/>
            </w:tcBorders>
            <w:shd w:val="clear" w:color="auto" w:fill="auto"/>
            <w:vAlign w:val="center"/>
            <w:hideMark/>
          </w:tcPr>
          <w:p w14:paraId="5E9D560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54FAF22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$ 41,000</w:t>
            </w:r>
          </w:p>
        </w:tc>
        <w:tc>
          <w:tcPr>
            <w:tcW w:w="850" w:type="dxa"/>
            <w:tcBorders>
              <w:top w:val="nil"/>
              <w:left w:val="nil"/>
              <w:bottom w:val="single" w:sz="4" w:space="0" w:color="auto"/>
              <w:right w:val="single" w:sz="4" w:space="0" w:color="auto"/>
            </w:tcBorders>
            <w:shd w:val="clear" w:color="auto" w:fill="auto"/>
            <w:vAlign w:val="center"/>
            <w:hideMark/>
          </w:tcPr>
          <w:p w14:paraId="3A27F22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29814F9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60D6CE4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$ 287,400</w:t>
            </w:r>
          </w:p>
        </w:tc>
      </w:tr>
      <w:tr w:rsidR="008642E9" w:rsidRPr="00705F1A" w14:paraId="22D4A647"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712D48D1"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2.1.</w:t>
            </w:r>
          </w:p>
        </w:tc>
        <w:tc>
          <w:tcPr>
            <w:tcW w:w="993" w:type="dxa"/>
            <w:tcBorders>
              <w:top w:val="nil"/>
              <w:left w:val="nil"/>
              <w:bottom w:val="single" w:sz="4" w:space="0" w:color="auto"/>
              <w:right w:val="single" w:sz="4" w:space="0" w:color="auto"/>
            </w:tcBorders>
            <w:shd w:val="clear" w:color="000000" w:fill="FFFF00"/>
            <w:vAlign w:val="center"/>
            <w:hideMark/>
          </w:tcPr>
          <w:p w14:paraId="714F5DF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$ 682,400</w:t>
            </w:r>
          </w:p>
        </w:tc>
        <w:tc>
          <w:tcPr>
            <w:tcW w:w="850" w:type="dxa"/>
            <w:tcBorders>
              <w:top w:val="nil"/>
              <w:left w:val="nil"/>
              <w:bottom w:val="single" w:sz="4" w:space="0" w:color="auto"/>
              <w:right w:val="single" w:sz="4" w:space="0" w:color="auto"/>
            </w:tcBorders>
            <w:shd w:val="clear" w:color="000000" w:fill="FFFF00"/>
            <w:vAlign w:val="center"/>
            <w:hideMark/>
          </w:tcPr>
          <w:p w14:paraId="0CD4465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000000" w:fill="FFFF00"/>
            <w:vAlign w:val="center"/>
            <w:hideMark/>
          </w:tcPr>
          <w:p w14:paraId="469C26D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$682 400</w:t>
            </w:r>
          </w:p>
        </w:tc>
        <w:tc>
          <w:tcPr>
            <w:tcW w:w="851" w:type="dxa"/>
            <w:tcBorders>
              <w:top w:val="nil"/>
              <w:left w:val="nil"/>
              <w:bottom w:val="single" w:sz="4" w:space="0" w:color="auto"/>
              <w:right w:val="single" w:sz="4" w:space="0" w:color="auto"/>
            </w:tcBorders>
            <w:shd w:val="clear" w:color="000000" w:fill="FFFF00"/>
            <w:vAlign w:val="center"/>
            <w:hideMark/>
          </w:tcPr>
          <w:p w14:paraId="6F8AE3C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$186 100</w:t>
            </w:r>
          </w:p>
        </w:tc>
        <w:tc>
          <w:tcPr>
            <w:tcW w:w="850" w:type="dxa"/>
            <w:tcBorders>
              <w:top w:val="nil"/>
              <w:left w:val="nil"/>
              <w:bottom w:val="single" w:sz="4" w:space="0" w:color="auto"/>
              <w:right w:val="single" w:sz="4" w:space="0" w:color="auto"/>
            </w:tcBorders>
            <w:shd w:val="clear" w:color="000000" w:fill="FFFF00"/>
            <w:vAlign w:val="center"/>
            <w:hideMark/>
          </w:tcPr>
          <w:p w14:paraId="3E50B1F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$165 000</w:t>
            </w:r>
          </w:p>
        </w:tc>
        <w:tc>
          <w:tcPr>
            <w:tcW w:w="851" w:type="dxa"/>
            <w:tcBorders>
              <w:top w:val="nil"/>
              <w:left w:val="nil"/>
              <w:bottom w:val="single" w:sz="4" w:space="0" w:color="auto"/>
              <w:right w:val="single" w:sz="4" w:space="0" w:color="auto"/>
            </w:tcBorders>
            <w:shd w:val="clear" w:color="000000" w:fill="FFFF00"/>
            <w:vAlign w:val="center"/>
            <w:hideMark/>
          </w:tcPr>
          <w:p w14:paraId="38C924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$21 100</w:t>
            </w:r>
          </w:p>
        </w:tc>
        <w:tc>
          <w:tcPr>
            <w:tcW w:w="850" w:type="dxa"/>
            <w:tcBorders>
              <w:top w:val="nil"/>
              <w:left w:val="nil"/>
              <w:bottom w:val="single" w:sz="4" w:space="0" w:color="auto"/>
              <w:right w:val="single" w:sz="4" w:space="0" w:color="auto"/>
            </w:tcBorders>
            <w:shd w:val="clear" w:color="000000" w:fill="FFFF00"/>
            <w:vAlign w:val="center"/>
            <w:hideMark/>
          </w:tcPr>
          <w:p w14:paraId="1785858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88.7%</w:t>
            </w:r>
          </w:p>
        </w:tc>
        <w:tc>
          <w:tcPr>
            <w:tcW w:w="709" w:type="dxa"/>
            <w:tcBorders>
              <w:top w:val="single" w:sz="4" w:space="0" w:color="000000"/>
              <w:left w:val="nil"/>
              <w:bottom w:val="nil"/>
              <w:right w:val="single" w:sz="4" w:space="0" w:color="auto"/>
            </w:tcBorders>
            <w:shd w:val="clear" w:color="000000" w:fill="FFFF00"/>
            <w:vAlign w:val="center"/>
            <w:hideMark/>
          </w:tcPr>
          <w:p w14:paraId="7860D2F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53.8%</w:t>
            </w:r>
          </w:p>
        </w:tc>
        <w:tc>
          <w:tcPr>
            <w:tcW w:w="851" w:type="dxa"/>
            <w:tcBorders>
              <w:top w:val="nil"/>
              <w:left w:val="nil"/>
              <w:bottom w:val="nil"/>
              <w:right w:val="single" w:sz="4" w:space="0" w:color="auto"/>
            </w:tcBorders>
            <w:shd w:val="clear" w:color="000000" w:fill="FFFF00"/>
            <w:vAlign w:val="center"/>
            <w:hideMark/>
          </w:tcPr>
          <w:p w14:paraId="358AA47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$315 466</w:t>
            </w:r>
          </w:p>
        </w:tc>
      </w:tr>
      <w:tr w:rsidR="008642E9" w:rsidRPr="00705F1A" w14:paraId="1514857A"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52FBAFFC"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xml:space="preserve">Produit 2.2. </w:t>
            </w:r>
            <w:proofErr w:type="gramStart"/>
            <w:r w:rsidRPr="00705F1A">
              <w:rPr>
                <w:rFonts w:eastAsia="Times New Roman"/>
                <w:color w:val="auto"/>
                <w:sz w:val="14"/>
                <w:szCs w:val="14"/>
                <w:lang w:val="fr-CD" w:eastAsia="ja-JP"/>
              </w:rPr>
              <w:t>Les  concessionnaires</w:t>
            </w:r>
            <w:proofErr w:type="gramEnd"/>
            <w:r w:rsidRPr="00705F1A">
              <w:rPr>
                <w:rFonts w:eastAsia="Times New Roman"/>
                <w:color w:val="auto"/>
                <w:sz w:val="14"/>
                <w:szCs w:val="14"/>
                <w:lang w:val="fr-CD" w:eastAsia="ja-JP"/>
              </w:rPr>
              <w:t xml:space="preserve"> créent des mises en défens d’au moins 5m de largeur autour de leurs plantations agro forestières</w:t>
            </w:r>
          </w:p>
        </w:tc>
        <w:tc>
          <w:tcPr>
            <w:tcW w:w="850" w:type="dxa"/>
            <w:tcBorders>
              <w:top w:val="nil"/>
              <w:left w:val="nil"/>
              <w:bottom w:val="single" w:sz="4" w:space="0" w:color="auto"/>
              <w:right w:val="single" w:sz="4" w:space="0" w:color="auto"/>
            </w:tcBorders>
            <w:shd w:val="clear" w:color="auto" w:fill="auto"/>
            <w:noWrap/>
            <w:vAlign w:val="center"/>
            <w:hideMark/>
          </w:tcPr>
          <w:p w14:paraId="1C9B273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073D676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59B52AF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163D4CC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48B8018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561E921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noWrap/>
            <w:vAlign w:val="center"/>
            <w:hideMark/>
          </w:tcPr>
          <w:p w14:paraId="6DD69F1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5DA149E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9D378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D670AC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4F09249"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4F515A5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noWrap/>
            <w:hideMark/>
          </w:tcPr>
          <w:p w14:paraId="7F04485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2.2.</w:t>
            </w:r>
          </w:p>
        </w:tc>
        <w:tc>
          <w:tcPr>
            <w:tcW w:w="459" w:type="dxa"/>
            <w:tcBorders>
              <w:top w:val="nil"/>
              <w:left w:val="nil"/>
              <w:bottom w:val="single" w:sz="4" w:space="0" w:color="auto"/>
              <w:right w:val="single" w:sz="4" w:space="0" w:color="auto"/>
            </w:tcBorders>
            <w:shd w:val="clear" w:color="auto" w:fill="auto"/>
            <w:noWrap/>
            <w:hideMark/>
          </w:tcPr>
          <w:p w14:paraId="6259534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2.2.1.</w:t>
            </w:r>
          </w:p>
        </w:tc>
        <w:tc>
          <w:tcPr>
            <w:tcW w:w="5245" w:type="dxa"/>
            <w:tcBorders>
              <w:top w:val="nil"/>
              <w:left w:val="nil"/>
              <w:bottom w:val="single" w:sz="4" w:space="0" w:color="auto"/>
              <w:right w:val="single" w:sz="4" w:space="0" w:color="auto"/>
            </w:tcBorders>
            <w:shd w:val="clear" w:color="auto" w:fill="auto"/>
            <w:hideMark/>
          </w:tcPr>
          <w:p w14:paraId="17DBD07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Les concessionnaires créent des mises en défens d’au moins 5 m de largeur autour de leurs plantations agroforestières</w:t>
            </w:r>
          </w:p>
        </w:tc>
        <w:tc>
          <w:tcPr>
            <w:tcW w:w="850" w:type="dxa"/>
            <w:tcBorders>
              <w:top w:val="nil"/>
              <w:left w:val="nil"/>
              <w:bottom w:val="single" w:sz="4" w:space="0" w:color="auto"/>
              <w:right w:val="single" w:sz="4" w:space="0" w:color="auto"/>
            </w:tcBorders>
            <w:shd w:val="clear" w:color="auto" w:fill="auto"/>
            <w:hideMark/>
          </w:tcPr>
          <w:p w14:paraId="66D81AC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0B87FFB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$180 000</w:t>
            </w:r>
          </w:p>
        </w:tc>
        <w:tc>
          <w:tcPr>
            <w:tcW w:w="850" w:type="dxa"/>
            <w:tcBorders>
              <w:top w:val="nil"/>
              <w:left w:val="nil"/>
              <w:bottom w:val="single" w:sz="4" w:space="0" w:color="auto"/>
              <w:right w:val="single" w:sz="4" w:space="0" w:color="auto"/>
            </w:tcBorders>
            <w:shd w:val="clear" w:color="auto" w:fill="auto"/>
            <w:vAlign w:val="center"/>
            <w:hideMark/>
          </w:tcPr>
          <w:p w14:paraId="7B69C48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23A55FF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$180 000</w:t>
            </w:r>
          </w:p>
        </w:tc>
        <w:tc>
          <w:tcPr>
            <w:tcW w:w="851" w:type="dxa"/>
            <w:tcBorders>
              <w:top w:val="nil"/>
              <w:left w:val="nil"/>
              <w:bottom w:val="single" w:sz="4" w:space="0" w:color="auto"/>
              <w:right w:val="single" w:sz="4" w:space="0" w:color="auto"/>
            </w:tcBorders>
            <w:shd w:val="clear" w:color="auto" w:fill="auto"/>
            <w:vAlign w:val="center"/>
            <w:hideMark/>
          </w:tcPr>
          <w:p w14:paraId="1A5F300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$25 700</w:t>
            </w:r>
          </w:p>
        </w:tc>
        <w:tc>
          <w:tcPr>
            <w:tcW w:w="850" w:type="dxa"/>
            <w:tcBorders>
              <w:top w:val="nil"/>
              <w:left w:val="nil"/>
              <w:bottom w:val="single" w:sz="4" w:space="0" w:color="auto"/>
              <w:right w:val="single" w:sz="4" w:space="0" w:color="auto"/>
            </w:tcBorders>
            <w:shd w:val="clear" w:color="auto" w:fill="auto"/>
            <w:vAlign w:val="center"/>
            <w:hideMark/>
          </w:tcPr>
          <w:p w14:paraId="50C1E68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$25 600</w:t>
            </w:r>
          </w:p>
        </w:tc>
        <w:tc>
          <w:tcPr>
            <w:tcW w:w="851" w:type="dxa"/>
            <w:tcBorders>
              <w:top w:val="nil"/>
              <w:left w:val="nil"/>
              <w:bottom w:val="single" w:sz="4" w:space="0" w:color="auto"/>
              <w:right w:val="single" w:sz="4" w:space="0" w:color="auto"/>
            </w:tcBorders>
            <w:shd w:val="clear" w:color="auto" w:fill="auto"/>
            <w:vAlign w:val="center"/>
            <w:hideMark/>
          </w:tcPr>
          <w:p w14:paraId="39B5205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$ 100</w:t>
            </w:r>
          </w:p>
        </w:tc>
        <w:tc>
          <w:tcPr>
            <w:tcW w:w="850" w:type="dxa"/>
            <w:tcBorders>
              <w:top w:val="nil"/>
              <w:left w:val="nil"/>
              <w:bottom w:val="single" w:sz="4" w:space="0" w:color="auto"/>
              <w:right w:val="single" w:sz="4" w:space="0" w:color="auto"/>
            </w:tcBorders>
            <w:shd w:val="clear" w:color="auto" w:fill="auto"/>
            <w:vAlign w:val="center"/>
            <w:hideMark/>
          </w:tcPr>
          <w:p w14:paraId="74A72B0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99.6 %</w:t>
            </w:r>
          </w:p>
        </w:tc>
        <w:tc>
          <w:tcPr>
            <w:tcW w:w="709" w:type="dxa"/>
            <w:tcBorders>
              <w:top w:val="nil"/>
              <w:left w:val="nil"/>
              <w:bottom w:val="single" w:sz="4" w:space="0" w:color="auto"/>
              <w:right w:val="single" w:sz="4" w:space="0" w:color="auto"/>
            </w:tcBorders>
            <w:shd w:val="clear" w:color="auto" w:fill="auto"/>
            <w:vAlign w:val="center"/>
            <w:hideMark/>
          </w:tcPr>
          <w:p w14:paraId="4C2BBCC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22.9 %</w:t>
            </w:r>
          </w:p>
        </w:tc>
        <w:tc>
          <w:tcPr>
            <w:tcW w:w="851" w:type="dxa"/>
            <w:tcBorders>
              <w:top w:val="nil"/>
              <w:left w:val="nil"/>
              <w:bottom w:val="single" w:sz="4" w:space="0" w:color="auto"/>
              <w:right w:val="single" w:sz="4" w:space="0" w:color="auto"/>
            </w:tcBorders>
            <w:shd w:val="clear" w:color="auto" w:fill="auto"/>
            <w:vAlign w:val="center"/>
            <w:hideMark/>
          </w:tcPr>
          <w:p w14:paraId="44F638D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$ 138,800</w:t>
            </w:r>
          </w:p>
        </w:tc>
      </w:tr>
      <w:tr w:rsidR="008642E9" w:rsidRPr="00705F1A" w14:paraId="744FAFEB"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0C28DB1B"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lastRenderedPageBreak/>
              <w:t>Sous Total 2.2.</w:t>
            </w:r>
          </w:p>
        </w:tc>
        <w:tc>
          <w:tcPr>
            <w:tcW w:w="993" w:type="dxa"/>
            <w:tcBorders>
              <w:top w:val="nil"/>
              <w:left w:val="nil"/>
              <w:bottom w:val="single" w:sz="4" w:space="0" w:color="auto"/>
              <w:right w:val="single" w:sz="4" w:space="0" w:color="auto"/>
            </w:tcBorders>
            <w:shd w:val="clear" w:color="000000" w:fill="FFFF00"/>
            <w:vAlign w:val="center"/>
            <w:hideMark/>
          </w:tcPr>
          <w:p w14:paraId="166A537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$ 180,000</w:t>
            </w:r>
          </w:p>
        </w:tc>
        <w:tc>
          <w:tcPr>
            <w:tcW w:w="850" w:type="dxa"/>
            <w:tcBorders>
              <w:top w:val="nil"/>
              <w:left w:val="nil"/>
              <w:bottom w:val="single" w:sz="4" w:space="0" w:color="auto"/>
              <w:right w:val="single" w:sz="4" w:space="0" w:color="auto"/>
            </w:tcBorders>
            <w:shd w:val="clear" w:color="000000" w:fill="FFFF00"/>
            <w:vAlign w:val="center"/>
            <w:hideMark/>
          </w:tcPr>
          <w:p w14:paraId="08106F4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000000" w:fill="FFFF00"/>
            <w:vAlign w:val="center"/>
            <w:hideMark/>
          </w:tcPr>
          <w:p w14:paraId="798973A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$180 000</w:t>
            </w:r>
          </w:p>
        </w:tc>
        <w:tc>
          <w:tcPr>
            <w:tcW w:w="851" w:type="dxa"/>
            <w:tcBorders>
              <w:top w:val="nil"/>
              <w:left w:val="nil"/>
              <w:bottom w:val="single" w:sz="4" w:space="0" w:color="auto"/>
              <w:right w:val="single" w:sz="4" w:space="0" w:color="auto"/>
            </w:tcBorders>
            <w:shd w:val="clear" w:color="000000" w:fill="FFFF00"/>
            <w:vAlign w:val="center"/>
            <w:hideMark/>
          </w:tcPr>
          <w:p w14:paraId="2926690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$25 700</w:t>
            </w:r>
          </w:p>
        </w:tc>
        <w:tc>
          <w:tcPr>
            <w:tcW w:w="850" w:type="dxa"/>
            <w:tcBorders>
              <w:top w:val="nil"/>
              <w:left w:val="nil"/>
              <w:bottom w:val="single" w:sz="4" w:space="0" w:color="auto"/>
              <w:right w:val="single" w:sz="4" w:space="0" w:color="auto"/>
            </w:tcBorders>
            <w:shd w:val="clear" w:color="000000" w:fill="FFFF00"/>
            <w:vAlign w:val="center"/>
            <w:hideMark/>
          </w:tcPr>
          <w:p w14:paraId="4197A3D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$25 600</w:t>
            </w:r>
          </w:p>
        </w:tc>
        <w:tc>
          <w:tcPr>
            <w:tcW w:w="851" w:type="dxa"/>
            <w:tcBorders>
              <w:top w:val="nil"/>
              <w:left w:val="nil"/>
              <w:bottom w:val="single" w:sz="4" w:space="0" w:color="auto"/>
              <w:right w:val="single" w:sz="4" w:space="0" w:color="auto"/>
            </w:tcBorders>
            <w:shd w:val="clear" w:color="000000" w:fill="FFFF00"/>
            <w:vAlign w:val="center"/>
            <w:hideMark/>
          </w:tcPr>
          <w:p w14:paraId="7174F30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$100</w:t>
            </w:r>
          </w:p>
        </w:tc>
        <w:tc>
          <w:tcPr>
            <w:tcW w:w="850" w:type="dxa"/>
            <w:tcBorders>
              <w:top w:val="nil"/>
              <w:left w:val="nil"/>
              <w:bottom w:val="single" w:sz="4" w:space="0" w:color="auto"/>
              <w:right w:val="single" w:sz="4" w:space="0" w:color="auto"/>
            </w:tcBorders>
            <w:shd w:val="clear" w:color="000000" w:fill="FFFF00"/>
            <w:vAlign w:val="center"/>
            <w:hideMark/>
          </w:tcPr>
          <w:p w14:paraId="2E9B31E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99.6%</w:t>
            </w:r>
          </w:p>
        </w:tc>
        <w:tc>
          <w:tcPr>
            <w:tcW w:w="709" w:type="dxa"/>
            <w:tcBorders>
              <w:top w:val="single" w:sz="4" w:space="0" w:color="000000"/>
              <w:left w:val="nil"/>
              <w:bottom w:val="nil"/>
              <w:right w:val="single" w:sz="4" w:space="0" w:color="auto"/>
            </w:tcBorders>
            <w:shd w:val="clear" w:color="000000" w:fill="FFFF00"/>
            <w:vAlign w:val="center"/>
            <w:hideMark/>
          </w:tcPr>
          <w:p w14:paraId="12D70C5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22.9%</w:t>
            </w:r>
          </w:p>
        </w:tc>
        <w:tc>
          <w:tcPr>
            <w:tcW w:w="851" w:type="dxa"/>
            <w:tcBorders>
              <w:top w:val="nil"/>
              <w:left w:val="nil"/>
              <w:bottom w:val="nil"/>
              <w:right w:val="single" w:sz="4" w:space="0" w:color="auto"/>
            </w:tcBorders>
            <w:shd w:val="clear" w:color="000000" w:fill="FFFF00"/>
            <w:vAlign w:val="center"/>
            <w:hideMark/>
          </w:tcPr>
          <w:p w14:paraId="5F023F9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$138 800</w:t>
            </w:r>
          </w:p>
        </w:tc>
      </w:tr>
      <w:tr w:rsidR="008642E9" w:rsidRPr="00705F1A" w14:paraId="738D60E5"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301CBF8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2.3. Reboisement pour l’agroforesterie mixte (acacia, palmier á huile, manioc, arbre fruitier, etc.) par les paysans</w:t>
            </w:r>
          </w:p>
        </w:tc>
        <w:tc>
          <w:tcPr>
            <w:tcW w:w="850" w:type="dxa"/>
            <w:tcBorders>
              <w:top w:val="nil"/>
              <w:left w:val="nil"/>
              <w:bottom w:val="single" w:sz="4" w:space="0" w:color="auto"/>
              <w:right w:val="single" w:sz="4" w:space="0" w:color="auto"/>
            </w:tcBorders>
            <w:shd w:val="clear" w:color="auto" w:fill="auto"/>
            <w:noWrap/>
            <w:vAlign w:val="center"/>
            <w:hideMark/>
          </w:tcPr>
          <w:p w14:paraId="59EDAE1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0E3C535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3B56FAA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12DB2A7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7CF907D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78AEE9E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694FDCE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37DAFE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75ED03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B66D88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7EDA0EDD"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11CB37B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noWrap/>
            <w:hideMark/>
          </w:tcPr>
          <w:p w14:paraId="3C24369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w:t>
            </w:r>
          </w:p>
        </w:tc>
        <w:tc>
          <w:tcPr>
            <w:tcW w:w="459" w:type="dxa"/>
            <w:tcBorders>
              <w:top w:val="nil"/>
              <w:left w:val="nil"/>
              <w:bottom w:val="single" w:sz="4" w:space="0" w:color="auto"/>
              <w:right w:val="single" w:sz="4" w:space="0" w:color="auto"/>
            </w:tcBorders>
            <w:shd w:val="clear" w:color="auto" w:fill="auto"/>
            <w:noWrap/>
            <w:hideMark/>
          </w:tcPr>
          <w:p w14:paraId="544E84D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2.3.1.</w:t>
            </w:r>
          </w:p>
        </w:tc>
        <w:tc>
          <w:tcPr>
            <w:tcW w:w="5245" w:type="dxa"/>
            <w:tcBorders>
              <w:top w:val="nil"/>
              <w:left w:val="nil"/>
              <w:bottom w:val="single" w:sz="4" w:space="0" w:color="auto"/>
              <w:right w:val="single" w:sz="4" w:space="0" w:color="auto"/>
            </w:tcBorders>
            <w:shd w:val="clear" w:color="auto" w:fill="auto"/>
            <w:hideMark/>
          </w:tcPr>
          <w:p w14:paraId="634BD57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Mise en place des pépinières par les OP</w:t>
            </w:r>
          </w:p>
        </w:tc>
        <w:tc>
          <w:tcPr>
            <w:tcW w:w="850" w:type="dxa"/>
            <w:tcBorders>
              <w:top w:val="nil"/>
              <w:left w:val="nil"/>
              <w:bottom w:val="single" w:sz="4" w:space="0" w:color="auto"/>
              <w:right w:val="single" w:sz="4" w:space="0" w:color="auto"/>
            </w:tcBorders>
            <w:shd w:val="clear" w:color="auto" w:fill="auto"/>
            <w:hideMark/>
          </w:tcPr>
          <w:p w14:paraId="6F4A405A"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0E93A70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$150 000</w:t>
            </w:r>
          </w:p>
        </w:tc>
        <w:tc>
          <w:tcPr>
            <w:tcW w:w="850" w:type="dxa"/>
            <w:tcBorders>
              <w:top w:val="nil"/>
              <w:left w:val="nil"/>
              <w:bottom w:val="single" w:sz="4" w:space="0" w:color="auto"/>
              <w:right w:val="single" w:sz="4" w:space="0" w:color="auto"/>
            </w:tcBorders>
            <w:shd w:val="clear" w:color="auto" w:fill="auto"/>
            <w:vAlign w:val="center"/>
            <w:hideMark/>
          </w:tcPr>
          <w:p w14:paraId="517B3B1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7F95C34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$150 000</w:t>
            </w:r>
          </w:p>
        </w:tc>
        <w:tc>
          <w:tcPr>
            <w:tcW w:w="851" w:type="dxa"/>
            <w:tcBorders>
              <w:top w:val="nil"/>
              <w:left w:val="nil"/>
              <w:bottom w:val="single" w:sz="4" w:space="0" w:color="auto"/>
              <w:right w:val="single" w:sz="4" w:space="0" w:color="auto"/>
            </w:tcBorders>
            <w:shd w:val="clear" w:color="auto" w:fill="auto"/>
            <w:vAlign w:val="center"/>
            <w:hideMark/>
          </w:tcPr>
          <w:p w14:paraId="2F708AC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$57 600</w:t>
            </w:r>
          </w:p>
        </w:tc>
        <w:tc>
          <w:tcPr>
            <w:tcW w:w="850" w:type="dxa"/>
            <w:tcBorders>
              <w:top w:val="nil"/>
              <w:left w:val="nil"/>
              <w:bottom w:val="single" w:sz="4" w:space="0" w:color="auto"/>
              <w:right w:val="single" w:sz="4" w:space="0" w:color="auto"/>
            </w:tcBorders>
            <w:shd w:val="clear" w:color="auto" w:fill="auto"/>
            <w:vAlign w:val="center"/>
            <w:hideMark/>
          </w:tcPr>
          <w:p w14:paraId="0B88B90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$52 000</w:t>
            </w:r>
          </w:p>
        </w:tc>
        <w:tc>
          <w:tcPr>
            <w:tcW w:w="851" w:type="dxa"/>
            <w:tcBorders>
              <w:top w:val="nil"/>
              <w:left w:val="nil"/>
              <w:bottom w:val="single" w:sz="4" w:space="0" w:color="auto"/>
              <w:right w:val="single" w:sz="4" w:space="0" w:color="auto"/>
            </w:tcBorders>
            <w:shd w:val="clear" w:color="auto" w:fill="auto"/>
            <w:vAlign w:val="center"/>
            <w:hideMark/>
          </w:tcPr>
          <w:p w14:paraId="172E247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$ 5,600</w:t>
            </w:r>
          </w:p>
        </w:tc>
        <w:tc>
          <w:tcPr>
            <w:tcW w:w="850" w:type="dxa"/>
            <w:tcBorders>
              <w:top w:val="nil"/>
              <w:left w:val="nil"/>
              <w:bottom w:val="single" w:sz="4" w:space="0" w:color="auto"/>
              <w:right w:val="single" w:sz="4" w:space="0" w:color="auto"/>
            </w:tcBorders>
            <w:shd w:val="clear" w:color="auto" w:fill="auto"/>
            <w:vAlign w:val="center"/>
            <w:hideMark/>
          </w:tcPr>
          <w:p w14:paraId="603ADA6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90.3 %</w:t>
            </w:r>
          </w:p>
        </w:tc>
        <w:tc>
          <w:tcPr>
            <w:tcW w:w="709" w:type="dxa"/>
            <w:tcBorders>
              <w:top w:val="nil"/>
              <w:left w:val="nil"/>
              <w:bottom w:val="single" w:sz="4" w:space="0" w:color="auto"/>
              <w:right w:val="single" w:sz="4" w:space="0" w:color="auto"/>
            </w:tcBorders>
            <w:shd w:val="clear" w:color="auto" w:fill="auto"/>
            <w:vAlign w:val="center"/>
            <w:hideMark/>
          </w:tcPr>
          <w:p w14:paraId="4CD9791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89.2 %</w:t>
            </w:r>
          </w:p>
        </w:tc>
        <w:tc>
          <w:tcPr>
            <w:tcW w:w="851" w:type="dxa"/>
            <w:tcBorders>
              <w:top w:val="nil"/>
              <w:left w:val="nil"/>
              <w:bottom w:val="single" w:sz="4" w:space="0" w:color="auto"/>
              <w:right w:val="single" w:sz="4" w:space="0" w:color="auto"/>
            </w:tcBorders>
            <w:shd w:val="clear" w:color="auto" w:fill="auto"/>
            <w:vAlign w:val="center"/>
            <w:hideMark/>
          </w:tcPr>
          <w:p w14:paraId="4E07086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$ 16,263</w:t>
            </w:r>
          </w:p>
        </w:tc>
      </w:tr>
      <w:tr w:rsidR="008642E9" w:rsidRPr="00705F1A" w14:paraId="184A3954"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0E791E0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noWrap/>
            <w:hideMark/>
          </w:tcPr>
          <w:p w14:paraId="578117F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w:t>
            </w:r>
          </w:p>
        </w:tc>
        <w:tc>
          <w:tcPr>
            <w:tcW w:w="459" w:type="dxa"/>
            <w:tcBorders>
              <w:top w:val="nil"/>
              <w:left w:val="nil"/>
              <w:bottom w:val="single" w:sz="4" w:space="0" w:color="auto"/>
              <w:right w:val="single" w:sz="4" w:space="0" w:color="auto"/>
            </w:tcBorders>
            <w:shd w:val="clear" w:color="auto" w:fill="auto"/>
            <w:noWrap/>
            <w:hideMark/>
          </w:tcPr>
          <w:p w14:paraId="0E80D4B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2.3.2.</w:t>
            </w:r>
          </w:p>
        </w:tc>
        <w:tc>
          <w:tcPr>
            <w:tcW w:w="5245" w:type="dxa"/>
            <w:tcBorders>
              <w:top w:val="nil"/>
              <w:left w:val="nil"/>
              <w:bottom w:val="single" w:sz="4" w:space="0" w:color="auto"/>
              <w:right w:val="single" w:sz="4" w:space="0" w:color="auto"/>
            </w:tcBorders>
            <w:shd w:val="clear" w:color="auto" w:fill="auto"/>
            <w:hideMark/>
          </w:tcPr>
          <w:p w14:paraId="7F6C571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Reboisement pour l’agroforesterie mixte (acacia, palmier á huile, manioc, fruitier, etc.) par les paysans (Investissement Initial)</w:t>
            </w:r>
          </w:p>
        </w:tc>
        <w:tc>
          <w:tcPr>
            <w:tcW w:w="850" w:type="dxa"/>
            <w:tcBorders>
              <w:top w:val="nil"/>
              <w:left w:val="nil"/>
              <w:bottom w:val="single" w:sz="4" w:space="0" w:color="auto"/>
              <w:right w:val="single" w:sz="4" w:space="0" w:color="auto"/>
            </w:tcBorders>
            <w:shd w:val="clear" w:color="auto" w:fill="auto"/>
            <w:hideMark/>
          </w:tcPr>
          <w:p w14:paraId="7A566140"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5EDDC82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$275 000</w:t>
            </w:r>
          </w:p>
        </w:tc>
        <w:tc>
          <w:tcPr>
            <w:tcW w:w="850" w:type="dxa"/>
            <w:tcBorders>
              <w:top w:val="nil"/>
              <w:left w:val="nil"/>
              <w:bottom w:val="single" w:sz="4" w:space="0" w:color="auto"/>
              <w:right w:val="single" w:sz="4" w:space="0" w:color="auto"/>
            </w:tcBorders>
            <w:shd w:val="clear" w:color="auto" w:fill="auto"/>
            <w:vAlign w:val="center"/>
            <w:hideMark/>
          </w:tcPr>
          <w:p w14:paraId="7D54CD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394D09C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$275 000</w:t>
            </w:r>
          </w:p>
        </w:tc>
        <w:tc>
          <w:tcPr>
            <w:tcW w:w="851" w:type="dxa"/>
            <w:tcBorders>
              <w:top w:val="nil"/>
              <w:left w:val="nil"/>
              <w:bottom w:val="single" w:sz="4" w:space="0" w:color="auto"/>
              <w:right w:val="single" w:sz="4" w:space="0" w:color="auto"/>
            </w:tcBorders>
            <w:shd w:val="clear" w:color="auto" w:fill="auto"/>
            <w:vAlign w:val="center"/>
            <w:hideMark/>
          </w:tcPr>
          <w:p w14:paraId="5B7C0AA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$340 800</w:t>
            </w:r>
          </w:p>
        </w:tc>
        <w:tc>
          <w:tcPr>
            <w:tcW w:w="850" w:type="dxa"/>
            <w:tcBorders>
              <w:top w:val="nil"/>
              <w:left w:val="nil"/>
              <w:bottom w:val="single" w:sz="4" w:space="0" w:color="auto"/>
              <w:right w:val="single" w:sz="4" w:space="0" w:color="auto"/>
            </w:tcBorders>
            <w:shd w:val="clear" w:color="auto" w:fill="auto"/>
            <w:vAlign w:val="center"/>
            <w:hideMark/>
          </w:tcPr>
          <w:p w14:paraId="40B184D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$43 700</w:t>
            </w:r>
          </w:p>
        </w:tc>
        <w:tc>
          <w:tcPr>
            <w:tcW w:w="851" w:type="dxa"/>
            <w:tcBorders>
              <w:top w:val="nil"/>
              <w:left w:val="nil"/>
              <w:bottom w:val="single" w:sz="4" w:space="0" w:color="auto"/>
              <w:right w:val="single" w:sz="4" w:space="0" w:color="auto"/>
            </w:tcBorders>
            <w:shd w:val="clear" w:color="auto" w:fill="auto"/>
            <w:vAlign w:val="center"/>
            <w:hideMark/>
          </w:tcPr>
          <w:p w14:paraId="7541A2E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$ 297,100</w:t>
            </w:r>
          </w:p>
        </w:tc>
        <w:tc>
          <w:tcPr>
            <w:tcW w:w="850" w:type="dxa"/>
            <w:tcBorders>
              <w:top w:val="nil"/>
              <w:left w:val="nil"/>
              <w:bottom w:val="single" w:sz="4" w:space="0" w:color="auto"/>
              <w:right w:val="single" w:sz="4" w:space="0" w:color="auto"/>
            </w:tcBorders>
            <w:shd w:val="clear" w:color="auto" w:fill="auto"/>
            <w:vAlign w:val="center"/>
            <w:hideMark/>
          </w:tcPr>
          <w:p w14:paraId="7212D18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12.8 %</w:t>
            </w:r>
          </w:p>
        </w:tc>
        <w:tc>
          <w:tcPr>
            <w:tcW w:w="709" w:type="dxa"/>
            <w:tcBorders>
              <w:top w:val="nil"/>
              <w:left w:val="nil"/>
              <w:bottom w:val="single" w:sz="4" w:space="0" w:color="auto"/>
              <w:right w:val="single" w:sz="4" w:space="0" w:color="auto"/>
            </w:tcBorders>
            <w:shd w:val="clear" w:color="auto" w:fill="auto"/>
            <w:vAlign w:val="center"/>
            <w:hideMark/>
          </w:tcPr>
          <w:p w14:paraId="56FE0E6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45.3 %</w:t>
            </w:r>
          </w:p>
        </w:tc>
        <w:tc>
          <w:tcPr>
            <w:tcW w:w="851" w:type="dxa"/>
            <w:tcBorders>
              <w:top w:val="nil"/>
              <w:left w:val="nil"/>
              <w:bottom w:val="single" w:sz="4" w:space="0" w:color="auto"/>
              <w:right w:val="single" w:sz="4" w:space="0" w:color="auto"/>
            </w:tcBorders>
            <w:shd w:val="clear" w:color="auto" w:fill="auto"/>
            <w:vAlign w:val="center"/>
            <w:hideMark/>
          </w:tcPr>
          <w:p w14:paraId="6B7C3D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$ 150,424</w:t>
            </w:r>
          </w:p>
        </w:tc>
      </w:tr>
      <w:tr w:rsidR="008642E9" w:rsidRPr="00705F1A" w14:paraId="5CE0985E"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728615C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noWrap/>
            <w:hideMark/>
          </w:tcPr>
          <w:p w14:paraId="1CFE00A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w:t>
            </w:r>
          </w:p>
        </w:tc>
        <w:tc>
          <w:tcPr>
            <w:tcW w:w="459" w:type="dxa"/>
            <w:tcBorders>
              <w:top w:val="nil"/>
              <w:left w:val="nil"/>
              <w:bottom w:val="single" w:sz="4" w:space="0" w:color="auto"/>
              <w:right w:val="single" w:sz="4" w:space="0" w:color="auto"/>
            </w:tcBorders>
            <w:shd w:val="clear" w:color="auto" w:fill="auto"/>
            <w:noWrap/>
            <w:hideMark/>
          </w:tcPr>
          <w:p w14:paraId="576B073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2.3.3.</w:t>
            </w:r>
          </w:p>
        </w:tc>
        <w:tc>
          <w:tcPr>
            <w:tcW w:w="5245" w:type="dxa"/>
            <w:tcBorders>
              <w:top w:val="nil"/>
              <w:left w:val="nil"/>
              <w:bottom w:val="single" w:sz="4" w:space="0" w:color="auto"/>
              <w:right w:val="single" w:sz="4" w:space="0" w:color="auto"/>
            </w:tcBorders>
            <w:shd w:val="clear" w:color="auto" w:fill="auto"/>
            <w:hideMark/>
          </w:tcPr>
          <w:p w14:paraId="4000A3F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Reboisement pour l’agroforesterie mixte (acacia, palmier á huile, manioc, fruitier, etc.) par les paysans (entretiens)</w:t>
            </w:r>
          </w:p>
        </w:tc>
        <w:tc>
          <w:tcPr>
            <w:tcW w:w="850" w:type="dxa"/>
            <w:tcBorders>
              <w:top w:val="nil"/>
              <w:left w:val="nil"/>
              <w:bottom w:val="single" w:sz="4" w:space="0" w:color="auto"/>
              <w:right w:val="single" w:sz="4" w:space="0" w:color="auto"/>
            </w:tcBorders>
            <w:shd w:val="clear" w:color="auto" w:fill="auto"/>
            <w:hideMark/>
          </w:tcPr>
          <w:p w14:paraId="739E4205"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1957A21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$287 400</w:t>
            </w:r>
          </w:p>
        </w:tc>
        <w:tc>
          <w:tcPr>
            <w:tcW w:w="850" w:type="dxa"/>
            <w:tcBorders>
              <w:top w:val="nil"/>
              <w:left w:val="nil"/>
              <w:bottom w:val="single" w:sz="4" w:space="0" w:color="auto"/>
              <w:right w:val="single" w:sz="4" w:space="0" w:color="auto"/>
            </w:tcBorders>
            <w:shd w:val="clear" w:color="auto" w:fill="auto"/>
            <w:vAlign w:val="center"/>
            <w:hideMark/>
          </w:tcPr>
          <w:p w14:paraId="51F32CB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790858A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$287 400</w:t>
            </w:r>
          </w:p>
        </w:tc>
        <w:tc>
          <w:tcPr>
            <w:tcW w:w="851" w:type="dxa"/>
            <w:tcBorders>
              <w:top w:val="nil"/>
              <w:left w:val="nil"/>
              <w:bottom w:val="single" w:sz="4" w:space="0" w:color="auto"/>
              <w:right w:val="single" w:sz="4" w:space="0" w:color="auto"/>
            </w:tcBorders>
            <w:shd w:val="clear" w:color="auto" w:fill="auto"/>
            <w:vAlign w:val="center"/>
            <w:hideMark/>
          </w:tcPr>
          <w:p w14:paraId="503ED50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$92 400</w:t>
            </w:r>
          </w:p>
        </w:tc>
        <w:tc>
          <w:tcPr>
            <w:tcW w:w="850" w:type="dxa"/>
            <w:tcBorders>
              <w:top w:val="nil"/>
              <w:left w:val="nil"/>
              <w:bottom w:val="single" w:sz="4" w:space="0" w:color="auto"/>
              <w:right w:val="single" w:sz="4" w:space="0" w:color="auto"/>
            </w:tcBorders>
            <w:shd w:val="clear" w:color="auto" w:fill="auto"/>
            <w:vAlign w:val="center"/>
            <w:hideMark/>
          </w:tcPr>
          <w:p w14:paraId="157ED12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$133 600</w:t>
            </w:r>
          </w:p>
        </w:tc>
        <w:tc>
          <w:tcPr>
            <w:tcW w:w="851" w:type="dxa"/>
            <w:tcBorders>
              <w:top w:val="nil"/>
              <w:left w:val="nil"/>
              <w:bottom w:val="single" w:sz="4" w:space="0" w:color="auto"/>
              <w:right w:val="single" w:sz="4" w:space="0" w:color="auto"/>
            </w:tcBorders>
            <w:shd w:val="clear" w:color="auto" w:fill="auto"/>
            <w:vAlign w:val="center"/>
            <w:hideMark/>
          </w:tcPr>
          <w:p w14:paraId="3D2A585A"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-$ 41,200</w:t>
            </w:r>
          </w:p>
        </w:tc>
        <w:tc>
          <w:tcPr>
            <w:tcW w:w="850" w:type="dxa"/>
            <w:tcBorders>
              <w:top w:val="nil"/>
              <w:left w:val="nil"/>
              <w:bottom w:val="single" w:sz="4" w:space="0" w:color="auto"/>
              <w:right w:val="single" w:sz="4" w:space="0" w:color="auto"/>
            </w:tcBorders>
            <w:shd w:val="clear" w:color="auto" w:fill="auto"/>
            <w:vAlign w:val="center"/>
            <w:hideMark/>
          </w:tcPr>
          <w:p w14:paraId="1C8C3B5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144.6 %</w:t>
            </w:r>
          </w:p>
        </w:tc>
        <w:tc>
          <w:tcPr>
            <w:tcW w:w="709" w:type="dxa"/>
            <w:tcBorders>
              <w:top w:val="nil"/>
              <w:left w:val="nil"/>
              <w:bottom w:val="single" w:sz="4" w:space="0" w:color="auto"/>
              <w:right w:val="single" w:sz="4" w:space="0" w:color="auto"/>
            </w:tcBorders>
            <w:shd w:val="clear" w:color="auto" w:fill="auto"/>
            <w:vAlign w:val="center"/>
            <w:hideMark/>
          </w:tcPr>
          <w:p w14:paraId="4ACDD08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75.1 %</w:t>
            </w:r>
          </w:p>
        </w:tc>
        <w:tc>
          <w:tcPr>
            <w:tcW w:w="851" w:type="dxa"/>
            <w:tcBorders>
              <w:top w:val="nil"/>
              <w:left w:val="nil"/>
              <w:bottom w:val="single" w:sz="4" w:space="0" w:color="auto"/>
              <w:right w:val="single" w:sz="4" w:space="0" w:color="auto"/>
            </w:tcBorders>
            <w:shd w:val="clear" w:color="auto" w:fill="auto"/>
            <w:vAlign w:val="center"/>
            <w:hideMark/>
          </w:tcPr>
          <w:p w14:paraId="54C6776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$ 71,638</w:t>
            </w:r>
          </w:p>
        </w:tc>
      </w:tr>
      <w:tr w:rsidR="008642E9" w:rsidRPr="00705F1A" w14:paraId="59D3F620"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2F422D1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noWrap/>
            <w:hideMark/>
          </w:tcPr>
          <w:p w14:paraId="18C85DC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w:t>
            </w:r>
          </w:p>
        </w:tc>
        <w:tc>
          <w:tcPr>
            <w:tcW w:w="459" w:type="dxa"/>
            <w:tcBorders>
              <w:top w:val="nil"/>
              <w:left w:val="nil"/>
              <w:bottom w:val="single" w:sz="4" w:space="0" w:color="auto"/>
              <w:right w:val="single" w:sz="4" w:space="0" w:color="auto"/>
            </w:tcBorders>
            <w:shd w:val="clear" w:color="auto" w:fill="auto"/>
            <w:noWrap/>
            <w:hideMark/>
          </w:tcPr>
          <w:p w14:paraId="59C2DC1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2.3.4.</w:t>
            </w:r>
          </w:p>
        </w:tc>
        <w:tc>
          <w:tcPr>
            <w:tcW w:w="5245" w:type="dxa"/>
            <w:tcBorders>
              <w:top w:val="nil"/>
              <w:left w:val="nil"/>
              <w:bottom w:val="single" w:sz="4" w:space="0" w:color="auto"/>
              <w:right w:val="single" w:sz="4" w:space="0" w:color="auto"/>
            </w:tcBorders>
            <w:shd w:val="clear" w:color="auto" w:fill="auto"/>
            <w:hideMark/>
          </w:tcPr>
          <w:p w14:paraId="2381F95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Vérification par l'OP</w:t>
            </w:r>
          </w:p>
        </w:tc>
        <w:tc>
          <w:tcPr>
            <w:tcW w:w="850" w:type="dxa"/>
            <w:tcBorders>
              <w:top w:val="nil"/>
              <w:left w:val="nil"/>
              <w:bottom w:val="single" w:sz="4" w:space="0" w:color="auto"/>
              <w:right w:val="single" w:sz="4" w:space="0" w:color="auto"/>
            </w:tcBorders>
            <w:shd w:val="clear" w:color="auto" w:fill="auto"/>
            <w:hideMark/>
          </w:tcPr>
          <w:p w14:paraId="4C46F457"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59188BD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$60 000</w:t>
            </w:r>
          </w:p>
        </w:tc>
        <w:tc>
          <w:tcPr>
            <w:tcW w:w="850" w:type="dxa"/>
            <w:tcBorders>
              <w:top w:val="nil"/>
              <w:left w:val="nil"/>
              <w:bottom w:val="single" w:sz="4" w:space="0" w:color="auto"/>
              <w:right w:val="single" w:sz="4" w:space="0" w:color="auto"/>
            </w:tcBorders>
            <w:shd w:val="clear" w:color="auto" w:fill="auto"/>
            <w:vAlign w:val="center"/>
            <w:hideMark/>
          </w:tcPr>
          <w:p w14:paraId="1DBA8A7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185E76E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$60 000</w:t>
            </w:r>
          </w:p>
        </w:tc>
        <w:tc>
          <w:tcPr>
            <w:tcW w:w="851" w:type="dxa"/>
            <w:tcBorders>
              <w:top w:val="nil"/>
              <w:left w:val="nil"/>
              <w:bottom w:val="single" w:sz="4" w:space="0" w:color="auto"/>
              <w:right w:val="single" w:sz="4" w:space="0" w:color="auto"/>
            </w:tcBorders>
            <w:shd w:val="clear" w:color="auto" w:fill="auto"/>
            <w:vAlign w:val="center"/>
            <w:hideMark/>
          </w:tcPr>
          <w:p w14:paraId="7B056CC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$39 800</w:t>
            </w:r>
          </w:p>
        </w:tc>
        <w:tc>
          <w:tcPr>
            <w:tcW w:w="850" w:type="dxa"/>
            <w:tcBorders>
              <w:top w:val="nil"/>
              <w:left w:val="nil"/>
              <w:bottom w:val="single" w:sz="4" w:space="0" w:color="auto"/>
              <w:right w:val="single" w:sz="4" w:space="0" w:color="auto"/>
            </w:tcBorders>
            <w:shd w:val="clear" w:color="auto" w:fill="auto"/>
            <w:vAlign w:val="center"/>
            <w:hideMark/>
          </w:tcPr>
          <w:p w14:paraId="1A2B638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0D967D2D"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$ 39,800</w:t>
            </w:r>
          </w:p>
        </w:tc>
        <w:tc>
          <w:tcPr>
            <w:tcW w:w="850" w:type="dxa"/>
            <w:tcBorders>
              <w:top w:val="nil"/>
              <w:left w:val="nil"/>
              <w:bottom w:val="single" w:sz="4" w:space="0" w:color="auto"/>
              <w:right w:val="single" w:sz="4" w:space="0" w:color="auto"/>
            </w:tcBorders>
            <w:shd w:val="clear" w:color="auto" w:fill="auto"/>
            <w:vAlign w:val="center"/>
            <w:hideMark/>
          </w:tcPr>
          <w:p w14:paraId="614CEB3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5EE9260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163B99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$ 60,000</w:t>
            </w:r>
          </w:p>
        </w:tc>
      </w:tr>
      <w:tr w:rsidR="008642E9" w:rsidRPr="00705F1A" w14:paraId="24375170"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339617C5"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2.3.</w:t>
            </w:r>
          </w:p>
        </w:tc>
        <w:tc>
          <w:tcPr>
            <w:tcW w:w="993" w:type="dxa"/>
            <w:tcBorders>
              <w:top w:val="nil"/>
              <w:left w:val="nil"/>
              <w:bottom w:val="single" w:sz="4" w:space="0" w:color="auto"/>
              <w:right w:val="single" w:sz="4" w:space="0" w:color="auto"/>
            </w:tcBorders>
            <w:shd w:val="clear" w:color="000000" w:fill="FFFF00"/>
            <w:vAlign w:val="center"/>
            <w:hideMark/>
          </w:tcPr>
          <w:p w14:paraId="201ABAD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$ 772,400</w:t>
            </w:r>
          </w:p>
        </w:tc>
        <w:tc>
          <w:tcPr>
            <w:tcW w:w="850" w:type="dxa"/>
            <w:tcBorders>
              <w:top w:val="nil"/>
              <w:left w:val="nil"/>
              <w:bottom w:val="single" w:sz="4" w:space="0" w:color="auto"/>
              <w:right w:val="single" w:sz="4" w:space="0" w:color="auto"/>
            </w:tcBorders>
            <w:shd w:val="clear" w:color="000000" w:fill="FFFF00"/>
            <w:vAlign w:val="center"/>
            <w:hideMark/>
          </w:tcPr>
          <w:p w14:paraId="3C7F38A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000000" w:fill="FFFF00"/>
            <w:vAlign w:val="center"/>
            <w:hideMark/>
          </w:tcPr>
          <w:p w14:paraId="77AE2BD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$772 400</w:t>
            </w:r>
          </w:p>
        </w:tc>
        <w:tc>
          <w:tcPr>
            <w:tcW w:w="851" w:type="dxa"/>
            <w:tcBorders>
              <w:top w:val="nil"/>
              <w:left w:val="nil"/>
              <w:bottom w:val="single" w:sz="4" w:space="0" w:color="auto"/>
              <w:right w:val="single" w:sz="4" w:space="0" w:color="auto"/>
            </w:tcBorders>
            <w:shd w:val="clear" w:color="000000" w:fill="FFFF00"/>
            <w:vAlign w:val="center"/>
            <w:hideMark/>
          </w:tcPr>
          <w:p w14:paraId="6FD600D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$530 600</w:t>
            </w:r>
          </w:p>
        </w:tc>
        <w:tc>
          <w:tcPr>
            <w:tcW w:w="850" w:type="dxa"/>
            <w:tcBorders>
              <w:top w:val="nil"/>
              <w:left w:val="nil"/>
              <w:bottom w:val="single" w:sz="4" w:space="0" w:color="auto"/>
              <w:right w:val="single" w:sz="4" w:space="0" w:color="auto"/>
            </w:tcBorders>
            <w:shd w:val="clear" w:color="000000" w:fill="FFFF00"/>
            <w:vAlign w:val="center"/>
            <w:hideMark/>
          </w:tcPr>
          <w:p w14:paraId="7FEB61F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$229 300</w:t>
            </w:r>
          </w:p>
        </w:tc>
        <w:tc>
          <w:tcPr>
            <w:tcW w:w="851" w:type="dxa"/>
            <w:tcBorders>
              <w:top w:val="nil"/>
              <w:left w:val="nil"/>
              <w:bottom w:val="single" w:sz="4" w:space="0" w:color="auto"/>
              <w:right w:val="single" w:sz="4" w:space="0" w:color="auto"/>
            </w:tcBorders>
            <w:shd w:val="clear" w:color="000000" w:fill="FFFF00"/>
            <w:vAlign w:val="center"/>
            <w:hideMark/>
          </w:tcPr>
          <w:p w14:paraId="041A388B"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$301 300</w:t>
            </w:r>
          </w:p>
        </w:tc>
        <w:tc>
          <w:tcPr>
            <w:tcW w:w="850" w:type="dxa"/>
            <w:tcBorders>
              <w:top w:val="nil"/>
              <w:left w:val="nil"/>
              <w:bottom w:val="single" w:sz="4" w:space="0" w:color="auto"/>
              <w:right w:val="single" w:sz="4" w:space="0" w:color="auto"/>
            </w:tcBorders>
            <w:shd w:val="clear" w:color="000000" w:fill="FFFF00"/>
            <w:vAlign w:val="center"/>
            <w:hideMark/>
          </w:tcPr>
          <w:p w14:paraId="7CF7F10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43.2%</w:t>
            </w:r>
          </w:p>
        </w:tc>
        <w:tc>
          <w:tcPr>
            <w:tcW w:w="709" w:type="dxa"/>
            <w:tcBorders>
              <w:top w:val="single" w:sz="4" w:space="0" w:color="000000"/>
              <w:left w:val="nil"/>
              <w:bottom w:val="nil"/>
              <w:right w:val="single" w:sz="4" w:space="0" w:color="auto"/>
            </w:tcBorders>
            <w:shd w:val="clear" w:color="000000" w:fill="FFFF00"/>
            <w:vAlign w:val="center"/>
            <w:hideMark/>
          </w:tcPr>
          <w:p w14:paraId="4EE787A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61.4%</w:t>
            </w:r>
          </w:p>
        </w:tc>
        <w:tc>
          <w:tcPr>
            <w:tcW w:w="851" w:type="dxa"/>
            <w:tcBorders>
              <w:top w:val="nil"/>
              <w:left w:val="nil"/>
              <w:bottom w:val="nil"/>
              <w:right w:val="single" w:sz="4" w:space="0" w:color="auto"/>
            </w:tcBorders>
            <w:shd w:val="clear" w:color="000000" w:fill="FFFF00"/>
            <w:vAlign w:val="center"/>
            <w:hideMark/>
          </w:tcPr>
          <w:p w14:paraId="234B8B9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$298 325</w:t>
            </w:r>
          </w:p>
        </w:tc>
      </w:tr>
      <w:tr w:rsidR="008642E9" w:rsidRPr="00705F1A" w14:paraId="4E60154F"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793BFBE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2.4. Les paysans de 250 villages mettent en défens leurs plantations agro forestières</w:t>
            </w:r>
          </w:p>
        </w:tc>
        <w:tc>
          <w:tcPr>
            <w:tcW w:w="850" w:type="dxa"/>
            <w:tcBorders>
              <w:top w:val="nil"/>
              <w:left w:val="nil"/>
              <w:bottom w:val="single" w:sz="4" w:space="0" w:color="auto"/>
              <w:right w:val="single" w:sz="4" w:space="0" w:color="auto"/>
            </w:tcBorders>
            <w:shd w:val="clear" w:color="auto" w:fill="auto"/>
            <w:noWrap/>
            <w:vAlign w:val="center"/>
            <w:hideMark/>
          </w:tcPr>
          <w:p w14:paraId="0D3B619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3A1C098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60A5EC1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585FE23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7176FF7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7D3493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651D22B3"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29C9213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40D16C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53070B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85E2307"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571E5DD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hideMark/>
          </w:tcPr>
          <w:p w14:paraId="4302579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2.4.</w:t>
            </w:r>
          </w:p>
        </w:tc>
        <w:tc>
          <w:tcPr>
            <w:tcW w:w="459" w:type="dxa"/>
            <w:tcBorders>
              <w:top w:val="nil"/>
              <w:left w:val="nil"/>
              <w:bottom w:val="single" w:sz="4" w:space="0" w:color="auto"/>
              <w:right w:val="single" w:sz="4" w:space="0" w:color="auto"/>
            </w:tcBorders>
            <w:shd w:val="clear" w:color="auto" w:fill="auto"/>
            <w:hideMark/>
          </w:tcPr>
          <w:p w14:paraId="4BE74A4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2.4.1.</w:t>
            </w:r>
          </w:p>
        </w:tc>
        <w:tc>
          <w:tcPr>
            <w:tcW w:w="5245" w:type="dxa"/>
            <w:tcBorders>
              <w:top w:val="nil"/>
              <w:left w:val="nil"/>
              <w:bottom w:val="single" w:sz="4" w:space="0" w:color="auto"/>
              <w:right w:val="single" w:sz="4" w:space="0" w:color="auto"/>
            </w:tcBorders>
            <w:shd w:val="clear" w:color="auto" w:fill="auto"/>
            <w:hideMark/>
          </w:tcPr>
          <w:p w14:paraId="031A048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Les paysans de 250 villages mettent en défens leurs plantations agroforestières</w:t>
            </w:r>
          </w:p>
        </w:tc>
        <w:tc>
          <w:tcPr>
            <w:tcW w:w="850" w:type="dxa"/>
            <w:tcBorders>
              <w:top w:val="nil"/>
              <w:left w:val="nil"/>
              <w:bottom w:val="single" w:sz="4" w:space="0" w:color="auto"/>
              <w:right w:val="single" w:sz="4" w:space="0" w:color="auto"/>
            </w:tcBorders>
            <w:shd w:val="clear" w:color="auto" w:fill="auto"/>
            <w:hideMark/>
          </w:tcPr>
          <w:p w14:paraId="182D5EE1"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1F9DA66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$180 000</w:t>
            </w:r>
          </w:p>
        </w:tc>
        <w:tc>
          <w:tcPr>
            <w:tcW w:w="850" w:type="dxa"/>
            <w:tcBorders>
              <w:top w:val="nil"/>
              <w:left w:val="nil"/>
              <w:bottom w:val="single" w:sz="4" w:space="0" w:color="auto"/>
              <w:right w:val="single" w:sz="4" w:space="0" w:color="auto"/>
            </w:tcBorders>
            <w:shd w:val="clear" w:color="auto" w:fill="auto"/>
            <w:vAlign w:val="center"/>
            <w:hideMark/>
          </w:tcPr>
          <w:p w14:paraId="7E064F0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vAlign w:val="center"/>
            <w:hideMark/>
          </w:tcPr>
          <w:p w14:paraId="5313B3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$180 000</w:t>
            </w:r>
          </w:p>
        </w:tc>
        <w:tc>
          <w:tcPr>
            <w:tcW w:w="851" w:type="dxa"/>
            <w:tcBorders>
              <w:top w:val="nil"/>
              <w:left w:val="nil"/>
              <w:bottom w:val="single" w:sz="4" w:space="0" w:color="auto"/>
              <w:right w:val="single" w:sz="4" w:space="0" w:color="auto"/>
            </w:tcBorders>
            <w:shd w:val="clear" w:color="auto" w:fill="auto"/>
            <w:vAlign w:val="center"/>
            <w:hideMark/>
          </w:tcPr>
          <w:p w14:paraId="35D6AF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$57 900</w:t>
            </w:r>
          </w:p>
        </w:tc>
        <w:tc>
          <w:tcPr>
            <w:tcW w:w="850" w:type="dxa"/>
            <w:tcBorders>
              <w:top w:val="nil"/>
              <w:left w:val="nil"/>
              <w:bottom w:val="single" w:sz="4" w:space="0" w:color="auto"/>
              <w:right w:val="single" w:sz="4" w:space="0" w:color="auto"/>
            </w:tcBorders>
            <w:shd w:val="clear" w:color="auto" w:fill="auto"/>
            <w:vAlign w:val="center"/>
            <w:hideMark/>
          </w:tcPr>
          <w:p w14:paraId="081A212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$62 100</w:t>
            </w:r>
          </w:p>
        </w:tc>
        <w:tc>
          <w:tcPr>
            <w:tcW w:w="851" w:type="dxa"/>
            <w:tcBorders>
              <w:top w:val="nil"/>
              <w:left w:val="nil"/>
              <w:bottom w:val="single" w:sz="4" w:space="0" w:color="auto"/>
              <w:right w:val="single" w:sz="4" w:space="0" w:color="auto"/>
            </w:tcBorders>
            <w:shd w:val="clear" w:color="auto" w:fill="auto"/>
            <w:vAlign w:val="center"/>
            <w:hideMark/>
          </w:tcPr>
          <w:p w14:paraId="6D766F9D"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-$ 4,200</w:t>
            </w:r>
          </w:p>
        </w:tc>
        <w:tc>
          <w:tcPr>
            <w:tcW w:w="850" w:type="dxa"/>
            <w:tcBorders>
              <w:top w:val="nil"/>
              <w:left w:val="nil"/>
              <w:bottom w:val="single" w:sz="4" w:space="0" w:color="auto"/>
              <w:right w:val="single" w:sz="4" w:space="0" w:color="auto"/>
            </w:tcBorders>
            <w:shd w:val="clear" w:color="auto" w:fill="auto"/>
            <w:vAlign w:val="center"/>
            <w:hideMark/>
          </w:tcPr>
          <w:p w14:paraId="73A4DEC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107.3 %</w:t>
            </w:r>
          </w:p>
        </w:tc>
        <w:tc>
          <w:tcPr>
            <w:tcW w:w="709" w:type="dxa"/>
            <w:tcBorders>
              <w:top w:val="nil"/>
              <w:left w:val="nil"/>
              <w:bottom w:val="single" w:sz="4" w:space="0" w:color="auto"/>
              <w:right w:val="single" w:sz="4" w:space="0" w:color="auto"/>
            </w:tcBorders>
            <w:shd w:val="clear" w:color="auto" w:fill="auto"/>
            <w:vAlign w:val="center"/>
            <w:hideMark/>
          </w:tcPr>
          <w:p w14:paraId="17047FF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56.7 %</w:t>
            </w:r>
          </w:p>
        </w:tc>
        <w:tc>
          <w:tcPr>
            <w:tcW w:w="851" w:type="dxa"/>
            <w:tcBorders>
              <w:top w:val="nil"/>
              <w:left w:val="nil"/>
              <w:bottom w:val="single" w:sz="4" w:space="0" w:color="auto"/>
              <w:right w:val="single" w:sz="4" w:space="0" w:color="auto"/>
            </w:tcBorders>
            <w:shd w:val="clear" w:color="auto" w:fill="auto"/>
            <w:vAlign w:val="center"/>
            <w:hideMark/>
          </w:tcPr>
          <w:p w14:paraId="22AD2B2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$ 77,900</w:t>
            </w:r>
          </w:p>
        </w:tc>
      </w:tr>
      <w:tr w:rsidR="008642E9" w:rsidRPr="00705F1A" w14:paraId="0267B3F6"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7E72C0E5"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2.4.</w:t>
            </w:r>
          </w:p>
        </w:tc>
        <w:tc>
          <w:tcPr>
            <w:tcW w:w="993" w:type="dxa"/>
            <w:tcBorders>
              <w:top w:val="nil"/>
              <w:left w:val="nil"/>
              <w:bottom w:val="single" w:sz="4" w:space="0" w:color="auto"/>
              <w:right w:val="single" w:sz="4" w:space="0" w:color="auto"/>
            </w:tcBorders>
            <w:shd w:val="clear" w:color="000000" w:fill="FFFF00"/>
            <w:vAlign w:val="center"/>
            <w:hideMark/>
          </w:tcPr>
          <w:p w14:paraId="135F0CF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$ 180,000</w:t>
            </w:r>
          </w:p>
        </w:tc>
        <w:tc>
          <w:tcPr>
            <w:tcW w:w="850" w:type="dxa"/>
            <w:tcBorders>
              <w:top w:val="nil"/>
              <w:left w:val="nil"/>
              <w:bottom w:val="single" w:sz="4" w:space="0" w:color="auto"/>
              <w:right w:val="single" w:sz="4" w:space="0" w:color="auto"/>
            </w:tcBorders>
            <w:shd w:val="clear" w:color="000000" w:fill="FFFF00"/>
            <w:vAlign w:val="center"/>
            <w:hideMark/>
          </w:tcPr>
          <w:p w14:paraId="408188F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000000" w:fill="FFFF00"/>
            <w:vAlign w:val="center"/>
            <w:hideMark/>
          </w:tcPr>
          <w:p w14:paraId="44715EA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$180 000</w:t>
            </w:r>
          </w:p>
        </w:tc>
        <w:tc>
          <w:tcPr>
            <w:tcW w:w="851" w:type="dxa"/>
            <w:tcBorders>
              <w:top w:val="nil"/>
              <w:left w:val="nil"/>
              <w:bottom w:val="single" w:sz="4" w:space="0" w:color="auto"/>
              <w:right w:val="single" w:sz="4" w:space="0" w:color="auto"/>
            </w:tcBorders>
            <w:shd w:val="clear" w:color="000000" w:fill="FFFF00"/>
            <w:vAlign w:val="center"/>
            <w:hideMark/>
          </w:tcPr>
          <w:p w14:paraId="4C47FE9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$57 900</w:t>
            </w:r>
          </w:p>
        </w:tc>
        <w:tc>
          <w:tcPr>
            <w:tcW w:w="850" w:type="dxa"/>
            <w:tcBorders>
              <w:top w:val="nil"/>
              <w:left w:val="nil"/>
              <w:bottom w:val="single" w:sz="4" w:space="0" w:color="auto"/>
              <w:right w:val="single" w:sz="4" w:space="0" w:color="auto"/>
            </w:tcBorders>
            <w:shd w:val="clear" w:color="000000" w:fill="FFFF00"/>
            <w:vAlign w:val="center"/>
            <w:hideMark/>
          </w:tcPr>
          <w:p w14:paraId="00FF826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$62 100</w:t>
            </w:r>
          </w:p>
        </w:tc>
        <w:tc>
          <w:tcPr>
            <w:tcW w:w="851" w:type="dxa"/>
            <w:tcBorders>
              <w:top w:val="nil"/>
              <w:left w:val="nil"/>
              <w:bottom w:val="single" w:sz="4" w:space="0" w:color="auto"/>
              <w:right w:val="single" w:sz="4" w:space="0" w:color="auto"/>
            </w:tcBorders>
            <w:shd w:val="clear" w:color="000000" w:fill="FFFF00"/>
            <w:vAlign w:val="center"/>
            <w:hideMark/>
          </w:tcPr>
          <w:p w14:paraId="6539D007"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-$4 200</w:t>
            </w:r>
          </w:p>
        </w:tc>
        <w:tc>
          <w:tcPr>
            <w:tcW w:w="850" w:type="dxa"/>
            <w:tcBorders>
              <w:top w:val="nil"/>
              <w:left w:val="nil"/>
              <w:bottom w:val="single" w:sz="4" w:space="0" w:color="auto"/>
              <w:right w:val="single" w:sz="4" w:space="0" w:color="auto"/>
            </w:tcBorders>
            <w:shd w:val="clear" w:color="000000" w:fill="FFFF00"/>
            <w:vAlign w:val="center"/>
            <w:hideMark/>
          </w:tcPr>
          <w:p w14:paraId="75EE81F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107.3%</w:t>
            </w:r>
          </w:p>
        </w:tc>
        <w:tc>
          <w:tcPr>
            <w:tcW w:w="709" w:type="dxa"/>
            <w:tcBorders>
              <w:top w:val="single" w:sz="4" w:space="0" w:color="000000"/>
              <w:left w:val="nil"/>
              <w:bottom w:val="nil"/>
              <w:right w:val="single" w:sz="4" w:space="0" w:color="auto"/>
            </w:tcBorders>
            <w:shd w:val="clear" w:color="000000" w:fill="FFFF00"/>
            <w:vAlign w:val="center"/>
            <w:hideMark/>
          </w:tcPr>
          <w:p w14:paraId="59FDF6B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56.7%</w:t>
            </w:r>
          </w:p>
        </w:tc>
        <w:tc>
          <w:tcPr>
            <w:tcW w:w="851" w:type="dxa"/>
            <w:tcBorders>
              <w:top w:val="nil"/>
              <w:left w:val="nil"/>
              <w:bottom w:val="nil"/>
              <w:right w:val="single" w:sz="4" w:space="0" w:color="auto"/>
            </w:tcBorders>
            <w:shd w:val="clear" w:color="000000" w:fill="FFFF00"/>
            <w:vAlign w:val="center"/>
            <w:hideMark/>
          </w:tcPr>
          <w:p w14:paraId="7EEDC33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$77 900</w:t>
            </w:r>
          </w:p>
        </w:tc>
      </w:tr>
      <w:tr w:rsidR="008642E9" w:rsidRPr="00705F1A" w14:paraId="33B190A1"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5F6F8BDA"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2.5 Soutien technique pour la mise en œuvre de l'agroforesterie</w:t>
            </w:r>
          </w:p>
        </w:tc>
        <w:tc>
          <w:tcPr>
            <w:tcW w:w="850" w:type="dxa"/>
            <w:tcBorders>
              <w:top w:val="nil"/>
              <w:left w:val="nil"/>
              <w:bottom w:val="single" w:sz="4" w:space="0" w:color="auto"/>
              <w:right w:val="single" w:sz="4" w:space="0" w:color="auto"/>
            </w:tcBorders>
            <w:shd w:val="clear" w:color="auto" w:fill="auto"/>
            <w:noWrap/>
            <w:vAlign w:val="center"/>
            <w:hideMark/>
          </w:tcPr>
          <w:p w14:paraId="55551FD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3DB325F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1CC44AA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31718F7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6C98853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323A89E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0AC972B5"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6D42530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4784C7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61A8D7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D5B60EB"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3E06432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single" w:sz="4" w:space="0" w:color="auto"/>
              <w:right w:val="single" w:sz="4" w:space="0" w:color="auto"/>
            </w:tcBorders>
            <w:shd w:val="clear" w:color="auto" w:fill="auto"/>
            <w:noWrap/>
            <w:hideMark/>
          </w:tcPr>
          <w:p w14:paraId="114A569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w:t>
            </w:r>
          </w:p>
        </w:tc>
        <w:tc>
          <w:tcPr>
            <w:tcW w:w="459" w:type="dxa"/>
            <w:tcBorders>
              <w:top w:val="nil"/>
              <w:left w:val="nil"/>
              <w:bottom w:val="single" w:sz="4" w:space="0" w:color="auto"/>
              <w:right w:val="single" w:sz="4" w:space="0" w:color="auto"/>
            </w:tcBorders>
            <w:shd w:val="clear" w:color="auto" w:fill="auto"/>
            <w:noWrap/>
            <w:hideMark/>
          </w:tcPr>
          <w:p w14:paraId="6BE9375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2.5.1.</w:t>
            </w:r>
          </w:p>
        </w:tc>
        <w:tc>
          <w:tcPr>
            <w:tcW w:w="5245" w:type="dxa"/>
            <w:tcBorders>
              <w:top w:val="nil"/>
              <w:left w:val="nil"/>
              <w:bottom w:val="single" w:sz="4" w:space="0" w:color="auto"/>
              <w:right w:val="single" w:sz="4" w:space="0" w:color="auto"/>
            </w:tcBorders>
            <w:shd w:val="clear" w:color="auto" w:fill="auto"/>
            <w:vAlign w:val="center"/>
            <w:hideMark/>
          </w:tcPr>
          <w:p w14:paraId="6CFC3BC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Soutien technique pour la mise en œuvre de l'agroforesterie</w:t>
            </w:r>
          </w:p>
        </w:tc>
        <w:tc>
          <w:tcPr>
            <w:tcW w:w="850" w:type="dxa"/>
            <w:tcBorders>
              <w:top w:val="nil"/>
              <w:left w:val="nil"/>
              <w:bottom w:val="single" w:sz="4" w:space="0" w:color="auto"/>
              <w:right w:val="single" w:sz="4" w:space="0" w:color="auto"/>
            </w:tcBorders>
            <w:shd w:val="clear" w:color="auto" w:fill="auto"/>
            <w:vAlign w:val="center"/>
            <w:hideMark/>
          </w:tcPr>
          <w:p w14:paraId="238E05DB"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Fonds-JICA</w:t>
            </w:r>
          </w:p>
        </w:tc>
        <w:tc>
          <w:tcPr>
            <w:tcW w:w="993" w:type="dxa"/>
            <w:tcBorders>
              <w:top w:val="nil"/>
              <w:left w:val="nil"/>
              <w:bottom w:val="single" w:sz="4" w:space="0" w:color="auto"/>
              <w:right w:val="single" w:sz="4" w:space="0" w:color="auto"/>
            </w:tcBorders>
            <w:shd w:val="clear" w:color="auto" w:fill="auto"/>
            <w:vAlign w:val="center"/>
            <w:hideMark/>
          </w:tcPr>
          <w:p w14:paraId="1A835DD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$703 917</w:t>
            </w:r>
          </w:p>
        </w:tc>
        <w:tc>
          <w:tcPr>
            <w:tcW w:w="850" w:type="dxa"/>
            <w:tcBorders>
              <w:top w:val="nil"/>
              <w:left w:val="nil"/>
              <w:bottom w:val="single" w:sz="4" w:space="0" w:color="auto"/>
              <w:right w:val="single" w:sz="4" w:space="0" w:color="auto"/>
            </w:tcBorders>
            <w:shd w:val="clear" w:color="auto" w:fill="auto"/>
            <w:vAlign w:val="center"/>
            <w:hideMark/>
          </w:tcPr>
          <w:p w14:paraId="3CB35B7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$930 600</w:t>
            </w:r>
          </w:p>
        </w:tc>
        <w:tc>
          <w:tcPr>
            <w:tcW w:w="992" w:type="dxa"/>
            <w:tcBorders>
              <w:top w:val="nil"/>
              <w:left w:val="nil"/>
              <w:bottom w:val="single" w:sz="4" w:space="0" w:color="auto"/>
              <w:right w:val="single" w:sz="4" w:space="0" w:color="auto"/>
            </w:tcBorders>
            <w:shd w:val="clear" w:color="auto" w:fill="auto"/>
            <w:vAlign w:val="center"/>
            <w:hideMark/>
          </w:tcPr>
          <w:p w14:paraId="47C9C39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$1 634 517</w:t>
            </w:r>
          </w:p>
        </w:tc>
        <w:tc>
          <w:tcPr>
            <w:tcW w:w="851" w:type="dxa"/>
            <w:tcBorders>
              <w:top w:val="nil"/>
              <w:left w:val="nil"/>
              <w:bottom w:val="single" w:sz="4" w:space="0" w:color="auto"/>
              <w:right w:val="single" w:sz="4" w:space="0" w:color="auto"/>
            </w:tcBorders>
            <w:shd w:val="clear" w:color="auto" w:fill="auto"/>
            <w:vAlign w:val="center"/>
            <w:hideMark/>
          </w:tcPr>
          <w:p w14:paraId="226086D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$350 347</w:t>
            </w:r>
          </w:p>
        </w:tc>
        <w:tc>
          <w:tcPr>
            <w:tcW w:w="850" w:type="dxa"/>
            <w:tcBorders>
              <w:top w:val="nil"/>
              <w:left w:val="nil"/>
              <w:bottom w:val="single" w:sz="4" w:space="0" w:color="auto"/>
              <w:right w:val="single" w:sz="4" w:space="0" w:color="auto"/>
            </w:tcBorders>
            <w:shd w:val="clear" w:color="auto" w:fill="auto"/>
            <w:vAlign w:val="center"/>
            <w:hideMark/>
          </w:tcPr>
          <w:p w14:paraId="6C22A96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$347 440</w:t>
            </w:r>
          </w:p>
        </w:tc>
        <w:tc>
          <w:tcPr>
            <w:tcW w:w="851" w:type="dxa"/>
            <w:tcBorders>
              <w:top w:val="nil"/>
              <w:left w:val="nil"/>
              <w:bottom w:val="single" w:sz="4" w:space="0" w:color="auto"/>
              <w:right w:val="single" w:sz="4" w:space="0" w:color="auto"/>
            </w:tcBorders>
            <w:shd w:val="clear" w:color="auto" w:fill="auto"/>
            <w:vAlign w:val="center"/>
            <w:hideMark/>
          </w:tcPr>
          <w:p w14:paraId="08CA659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$ 2,906</w:t>
            </w:r>
          </w:p>
        </w:tc>
        <w:tc>
          <w:tcPr>
            <w:tcW w:w="850" w:type="dxa"/>
            <w:tcBorders>
              <w:top w:val="nil"/>
              <w:left w:val="nil"/>
              <w:bottom w:val="single" w:sz="4" w:space="0" w:color="auto"/>
              <w:right w:val="single" w:sz="4" w:space="0" w:color="auto"/>
            </w:tcBorders>
            <w:shd w:val="clear" w:color="auto" w:fill="auto"/>
            <w:vAlign w:val="center"/>
            <w:hideMark/>
          </w:tcPr>
          <w:p w14:paraId="57A8CF5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99.2 %</w:t>
            </w:r>
          </w:p>
        </w:tc>
        <w:tc>
          <w:tcPr>
            <w:tcW w:w="709" w:type="dxa"/>
            <w:tcBorders>
              <w:top w:val="nil"/>
              <w:left w:val="nil"/>
              <w:bottom w:val="single" w:sz="4" w:space="0" w:color="auto"/>
              <w:right w:val="single" w:sz="4" w:space="0" w:color="auto"/>
            </w:tcBorders>
            <w:shd w:val="clear" w:color="auto" w:fill="auto"/>
            <w:vAlign w:val="center"/>
            <w:hideMark/>
          </w:tcPr>
          <w:p w14:paraId="022702E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53.6 %</w:t>
            </w:r>
          </w:p>
        </w:tc>
        <w:tc>
          <w:tcPr>
            <w:tcW w:w="851" w:type="dxa"/>
            <w:tcBorders>
              <w:top w:val="nil"/>
              <w:left w:val="nil"/>
              <w:bottom w:val="single" w:sz="4" w:space="0" w:color="auto"/>
              <w:right w:val="single" w:sz="4" w:space="0" w:color="auto"/>
            </w:tcBorders>
            <w:shd w:val="clear" w:color="auto" w:fill="auto"/>
            <w:vAlign w:val="center"/>
            <w:hideMark/>
          </w:tcPr>
          <w:p w14:paraId="2DA6A6D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$ 758,189</w:t>
            </w:r>
          </w:p>
        </w:tc>
      </w:tr>
      <w:tr w:rsidR="008642E9" w:rsidRPr="00705F1A" w14:paraId="039F3E5E"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65A20DE8"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2.5.</w:t>
            </w:r>
          </w:p>
        </w:tc>
        <w:tc>
          <w:tcPr>
            <w:tcW w:w="993" w:type="dxa"/>
            <w:tcBorders>
              <w:top w:val="nil"/>
              <w:left w:val="nil"/>
              <w:bottom w:val="single" w:sz="4" w:space="0" w:color="auto"/>
              <w:right w:val="single" w:sz="4" w:space="0" w:color="auto"/>
            </w:tcBorders>
            <w:shd w:val="clear" w:color="000000" w:fill="FFFF00"/>
            <w:vAlign w:val="center"/>
            <w:hideMark/>
          </w:tcPr>
          <w:p w14:paraId="14FC64E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$ 703,917</w:t>
            </w:r>
          </w:p>
        </w:tc>
        <w:tc>
          <w:tcPr>
            <w:tcW w:w="850" w:type="dxa"/>
            <w:tcBorders>
              <w:top w:val="nil"/>
              <w:left w:val="nil"/>
              <w:bottom w:val="single" w:sz="4" w:space="0" w:color="auto"/>
              <w:right w:val="single" w:sz="4" w:space="0" w:color="auto"/>
            </w:tcBorders>
            <w:shd w:val="clear" w:color="000000" w:fill="FFFF00"/>
            <w:vAlign w:val="center"/>
            <w:hideMark/>
          </w:tcPr>
          <w:p w14:paraId="31B7FA2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$930 600</w:t>
            </w:r>
          </w:p>
        </w:tc>
        <w:tc>
          <w:tcPr>
            <w:tcW w:w="992" w:type="dxa"/>
            <w:tcBorders>
              <w:top w:val="nil"/>
              <w:left w:val="nil"/>
              <w:bottom w:val="single" w:sz="4" w:space="0" w:color="auto"/>
              <w:right w:val="single" w:sz="4" w:space="0" w:color="auto"/>
            </w:tcBorders>
            <w:shd w:val="clear" w:color="000000" w:fill="FFFF00"/>
            <w:vAlign w:val="center"/>
            <w:hideMark/>
          </w:tcPr>
          <w:p w14:paraId="7A03F3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$1 634 517</w:t>
            </w:r>
          </w:p>
        </w:tc>
        <w:tc>
          <w:tcPr>
            <w:tcW w:w="851" w:type="dxa"/>
            <w:tcBorders>
              <w:top w:val="nil"/>
              <w:left w:val="nil"/>
              <w:bottom w:val="single" w:sz="4" w:space="0" w:color="auto"/>
              <w:right w:val="single" w:sz="4" w:space="0" w:color="auto"/>
            </w:tcBorders>
            <w:shd w:val="clear" w:color="000000" w:fill="FFFF00"/>
            <w:vAlign w:val="center"/>
            <w:hideMark/>
          </w:tcPr>
          <w:p w14:paraId="0491CC8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$350 347</w:t>
            </w:r>
          </w:p>
        </w:tc>
        <w:tc>
          <w:tcPr>
            <w:tcW w:w="850" w:type="dxa"/>
            <w:tcBorders>
              <w:top w:val="nil"/>
              <w:left w:val="nil"/>
              <w:bottom w:val="single" w:sz="4" w:space="0" w:color="auto"/>
              <w:right w:val="single" w:sz="4" w:space="0" w:color="auto"/>
            </w:tcBorders>
            <w:shd w:val="clear" w:color="000000" w:fill="FFFF00"/>
            <w:vAlign w:val="center"/>
            <w:hideMark/>
          </w:tcPr>
          <w:p w14:paraId="685FB3E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$347 440</w:t>
            </w:r>
          </w:p>
        </w:tc>
        <w:tc>
          <w:tcPr>
            <w:tcW w:w="851" w:type="dxa"/>
            <w:tcBorders>
              <w:top w:val="nil"/>
              <w:left w:val="nil"/>
              <w:bottom w:val="single" w:sz="4" w:space="0" w:color="auto"/>
              <w:right w:val="single" w:sz="4" w:space="0" w:color="auto"/>
            </w:tcBorders>
            <w:shd w:val="clear" w:color="000000" w:fill="FFFF00"/>
            <w:vAlign w:val="center"/>
            <w:hideMark/>
          </w:tcPr>
          <w:p w14:paraId="3A85777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$2 906</w:t>
            </w:r>
          </w:p>
        </w:tc>
        <w:tc>
          <w:tcPr>
            <w:tcW w:w="850" w:type="dxa"/>
            <w:tcBorders>
              <w:top w:val="nil"/>
              <w:left w:val="nil"/>
              <w:bottom w:val="single" w:sz="4" w:space="0" w:color="auto"/>
              <w:right w:val="single" w:sz="4" w:space="0" w:color="auto"/>
            </w:tcBorders>
            <w:shd w:val="clear" w:color="000000" w:fill="FFFF00"/>
            <w:vAlign w:val="center"/>
            <w:hideMark/>
          </w:tcPr>
          <w:p w14:paraId="2D45D6B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99.2%</w:t>
            </w:r>
          </w:p>
        </w:tc>
        <w:tc>
          <w:tcPr>
            <w:tcW w:w="709" w:type="dxa"/>
            <w:tcBorders>
              <w:top w:val="single" w:sz="4" w:space="0" w:color="000000"/>
              <w:left w:val="nil"/>
              <w:bottom w:val="nil"/>
              <w:right w:val="single" w:sz="4" w:space="0" w:color="auto"/>
            </w:tcBorders>
            <w:shd w:val="clear" w:color="000000" w:fill="FFFF00"/>
            <w:vAlign w:val="center"/>
            <w:hideMark/>
          </w:tcPr>
          <w:p w14:paraId="6B4A2DC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53.6%</w:t>
            </w:r>
          </w:p>
        </w:tc>
        <w:tc>
          <w:tcPr>
            <w:tcW w:w="851" w:type="dxa"/>
            <w:tcBorders>
              <w:top w:val="nil"/>
              <w:left w:val="nil"/>
              <w:bottom w:val="nil"/>
              <w:right w:val="single" w:sz="4" w:space="0" w:color="auto"/>
            </w:tcBorders>
            <w:shd w:val="clear" w:color="000000" w:fill="FFFF00"/>
            <w:vAlign w:val="center"/>
            <w:hideMark/>
          </w:tcPr>
          <w:p w14:paraId="17CBE1B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$758 189</w:t>
            </w:r>
          </w:p>
        </w:tc>
      </w:tr>
      <w:tr w:rsidR="008642E9" w:rsidRPr="00705F1A" w14:paraId="1DAD9C44"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4C8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2.6 Approvisionnement et transport des matériels pour l'agroforesterie</w:t>
            </w:r>
          </w:p>
        </w:tc>
        <w:tc>
          <w:tcPr>
            <w:tcW w:w="850" w:type="dxa"/>
            <w:tcBorders>
              <w:top w:val="nil"/>
              <w:left w:val="nil"/>
              <w:bottom w:val="single" w:sz="4" w:space="0" w:color="auto"/>
              <w:right w:val="single" w:sz="4" w:space="0" w:color="auto"/>
            </w:tcBorders>
            <w:shd w:val="clear" w:color="auto" w:fill="auto"/>
            <w:noWrap/>
            <w:vAlign w:val="center"/>
            <w:hideMark/>
          </w:tcPr>
          <w:p w14:paraId="180DA41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5E5D3BF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hideMark/>
          </w:tcPr>
          <w:p w14:paraId="39D2F16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6C84323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268674F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0F42089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7351438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vAlign w:val="center"/>
            <w:hideMark/>
          </w:tcPr>
          <w:p w14:paraId="0F99743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D0CC69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E2B497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443C6B88" w14:textId="77777777" w:rsidTr="00A14B7D">
        <w:tc>
          <w:tcPr>
            <w:tcW w:w="383" w:type="dxa"/>
            <w:tcBorders>
              <w:top w:val="nil"/>
              <w:left w:val="single" w:sz="4" w:space="0" w:color="auto"/>
              <w:bottom w:val="double" w:sz="6" w:space="0" w:color="auto"/>
              <w:right w:val="single" w:sz="4" w:space="0" w:color="auto"/>
            </w:tcBorders>
            <w:shd w:val="clear" w:color="auto" w:fill="auto"/>
            <w:vAlign w:val="center"/>
            <w:hideMark/>
          </w:tcPr>
          <w:p w14:paraId="2850AE3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w:t>
            </w:r>
          </w:p>
        </w:tc>
        <w:tc>
          <w:tcPr>
            <w:tcW w:w="429" w:type="dxa"/>
            <w:tcBorders>
              <w:top w:val="nil"/>
              <w:left w:val="nil"/>
              <w:bottom w:val="double" w:sz="6" w:space="0" w:color="auto"/>
              <w:right w:val="single" w:sz="4" w:space="0" w:color="auto"/>
            </w:tcBorders>
            <w:shd w:val="clear" w:color="auto" w:fill="auto"/>
            <w:vAlign w:val="center"/>
            <w:hideMark/>
          </w:tcPr>
          <w:p w14:paraId="3A38B28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2.6.</w:t>
            </w:r>
          </w:p>
        </w:tc>
        <w:tc>
          <w:tcPr>
            <w:tcW w:w="459" w:type="dxa"/>
            <w:tcBorders>
              <w:top w:val="nil"/>
              <w:left w:val="nil"/>
              <w:bottom w:val="double" w:sz="6" w:space="0" w:color="auto"/>
              <w:right w:val="single" w:sz="4" w:space="0" w:color="auto"/>
            </w:tcBorders>
            <w:shd w:val="clear" w:color="auto" w:fill="auto"/>
            <w:vAlign w:val="center"/>
            <w:hideMark/>
          </w:tcPr>
          <w:p w14:paraId="2C25952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2.6.1.</w:t>
            </w:r>
          </w:p>
        </w:tc>
        <w:tc>
          <w:tcPr>
            <w:tcW w:w="5245" w:type="dxa"/>
            <w:tcBorders>
              <w:top w:val="nil"/>
              <w:left w:val="nil"/>
              <w:bottom w:val="double" w:sz="6" w:space="0" w:color="auto"/>
              <w:right w:val="single" w:sz="4" w:space="0" w:color="auto"/>
            </w:tcBorders>
            <w:shd w:val="clear" w:color="auto" w:fill="auto"/>
            <w:vAlign w:val="center"/>
            <w:hideMark/>
          </w:tcPr>
          <w:p w14:paraId="38D79DC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Approvisionnement et distribution des matériels pour l'agroforesterie</w:t>
            </w:r>
          </w:p>
        </w:tc>
        <w:tc>
          <w:tcPr>
            <w:tcW w:w="850" w:type="dxa"/>
            <w:tcBorders>
              <w:top w:val="nil"/>
              <w:left w:val="nil"/>
              <w:bottom w:val="double" w:sz="6" w:space="0" w:color="auto"/>
              <w:right w:val="single" w:sz="4" w:space="0" w:color="auto"/>
            </w:tcBorders>
            <w:shd w:val="clear" w:color="auto" w:fill="auto"/>
            <w:vAlign w:val="center"/>
            <w:hideMark/>
          </w:tcPr>
          <w:p w14:paraId="42CDE138"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p>
        </w:tc>
        <w:tc>
          <w:tcPr>
            <w:tcW w:w="993" w:type="dxa"/>
            <w:tcBorders>
              <w:top w:val="nil"/>
              <w:left w:val="nil"/>
              <w:bottom w:val="double" w:sz="6" w:space="0" w:color="auto"/>
              <w:right w:val="single" w:sz="4" w:space="0" w:color="auto"/>
            </w:tcBorders>
            <w:shd w:val="clear" w:color="auto" w:fill="auto"/>
            <w:vAlign w:val="center"/>
            <w:hideMark/>
          </w:tcPr>
          <w:p w14:paraId="6F46051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$1 712 580</w:t>
            </w:r>
          </w:p>
        </w:tc>
        <w:tc>
          <w:tcPr>
            <w:tcW w:w="850" w:type="dxa"/>
            <w:tcBorders>
              <w:top w:val="nil"/>
              <w:left w:val="nil"/>
              <w:bottom w:val="double" w:sz="6" w:space="0" w:color="auto"/>
              <w:right w:val="single" w:sz="4" w:space="0" w:color="auto"/>
            </w:tcBorders>
            <w:shd w:val="clear" w:color="auto" w:fill="auto"/>
            <w:vAlign w:val="center"/>
            <w:hideMark/>
          </w:tcPr>
          <w:p w14:paraId="6C3D7AA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$848 250</w:t>
            </w:r>
          </w:p>
        </w:tc>
        <w:tc>
          <w:tcPr>
            <w:tcW w:w="992" w:type="dxa"/>
            <w:tcBorders>
              <w:top w:val="nil"/>
              <w:left w:val="nil"/>
              <w:bottom w:val="double" w:sz="6" w:space="0" w:color="auto"/>
              <w:right w:val="single" w:sz="4" w:space="0" w:color="auto"/>
            </w:tcBorders>
            <w:shd w:val="clear" w:color="auto" w:fill="auto"/>
            <w:vAlign w:val="center"/>
            <w:hideMark/>
          </w:tcPr>
          <w:p w14:paraId="0D98117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$2 560 830</w:t>
            </w:r>
          </w:p>
        </w:tc>
        <w:tc>
          <w:tcPr>
            <w:tcW w:w="851" w:type="dxa"/>
            <w:tcBorders>
              <w:top w:val="nil"/>
              <w:left w:val="nil"/>
              <w:bottom w:val="double" w:sz="6" w:space="0" w:color="auto"/>
              <w:right w:val="single" w:sz="4" w:space="0" w:color="auto"/>
            </w:tcBorders>
            <w:shd w:val="clear" w:color="auto" w:fill="auto"/>
            <w:vAlign w:val="center"/>
            <w:hideMark/>
          </w:tcPr>
          <w:p w14:paraId="1DE3F61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$997 392</w:t>
            </w:r>
          </w:p>
        </w:tc>
        <w:tc>
          <w:tcPr>
            <w:tcW w:w="850" w:type="dxa"/>
            <w:tcBorders>
              <w:top w:val="nil"/>
              <w:left w:val="nil"/>
              <w:bottom w:val="double" w:sz="6" w:space="0" w:color="auto"/>
              <w:right w:val="single" w:sz="4" w:space="0" w:color="auto"/>
            </w:tcBorders>
            <w:shd w:val="clear" w:color="auto" w:fill="auto"/>
            <w:vAlign w:val="center"/>
            <w:hideMark/>
          </w:tcPr>
          <w:p w14:paraId="4D65096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$922 370</w:t>
            </w:r>
          </w:p>
        </w:tc>
        <w:tc>
          <w:tcPr>
            <w:tcW w:w="851" w:type="dxa"/>
            <w:tcBorders>
              <w:top w:val="nil"/>
              <w:left w:val="nil"/>
              <w:bottom w:val="double" w:sz="6" w:space="0" w:color="auto"/>
              <w:right w:val="single" w:sz="4" w:space="0" w:color="auto"/>
            </w:tcBorders>
            <w:shd w:val="clear" w:color="auto" w:fill="auto"/>
            <w:vAlign w:val="center"/>
            <w:hideMark/>
          </w:tcPr>
          <w:p w14:paraId="38278D7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$ 75,022</w:t>
            </w:r>
          </w:p>
        </w:tc>
        <w:tc>
          <w:tcPr>
            <w:tcW w:w="850" w:type="dxa"/>
            <w:tcBorders>
              <w:top w:val="nil"/>
              <w:left w:val="nil"/>
              <w:bottom w:val="double" w:sz="6" w:space="0" w:color="auto"/>
              <w:right w:val="single" w:sz="4" w:space="0" w:color="auto"/>
            </w:tcBorders>
            <w:shd w:val="clear" w:color="auto" w:fill="auto"/>
            <w:vAlign w:val="center"/>
            <w:hideMark/>
          </w:tcPr>
          <w:p w14:paraId="606AD32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92.5 %</w:t>
            </w:r>
          </w:p>
        </w:tc>
        <w:tc>
          <w:tcPr>
            <w:tcW w:w="709" w:type="dxa"/>
            <w:tcBorders>
              <w:top w:val="nil"/>
              <w:left w:val="nil"/>
              <w:bottom w:val="single" w:sz="4" w:space="0" w:color="auto"/>
              <w:right w:val="single" w:sz="4" w:space="0" w:color="auto"/>
            </w:tcBorders>
            <w:shd w:val="clear" w:color="auto" w:fill="auto"/>
            <w:vAlign w:val="center"/>
            <w:hideMark/>
          </w:tcPr>
          <w:p w14:paraId="7D33D04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84.6 %</w:t>
            </w:r>
          </w:p>
        </w:tc>
        <w:tc>
          <w:tcPr>
            <w:tcW w:w="851" w:type="dxa"/>
            <w:tcBorders>
              <w:top w:val="nil"/>
              <w:left w:val="nil"/>
              <w:bottom w:val="single" w:sz="4" w:space="0" w:color="auto"/>
              <w:right w:val="single" w:sz="4" w:space="0" w:color="auto"/>
            </w:tcBorders>
            <w:shd w:val="clear" w:color="auto" w:fill="auto"/>
            <w:vAlign w:val="center"/>
            <w:hideMark/>
          </w:tcPr>
          <w:p w14:paraId="47CAA58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$ 395,459</w:t>
            </w:r>
          </w:p>
        </w:tc>
      </w:tr>
      <w:tr w:rsidR="008642E9" w:rsidRPr="00705F1A" w14:paraId="6F94F970"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CF60B2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2.6.</w:t>
            </w:r>
          </w:p>
        </w:tc>
        <w:tc>
          <w:tcPr>
            <w:tcW w:w="993" w:type="dxa"/>
            <w:tcBorders>
              <w:top w:val="nil"/>
              <w:left w:val="nil"/>
              <w:bottom w:val="single" w:sz="4" w:space="0" w:color="auto"/>
              <w:right w:val="single" w:sz="4" w:space="0" w:color="auto"/>
            </w:tcBorders>
            <w:shd w:val="clear" w:color="000000" w:fill="FFFF00"/>
            <w:vAlign w:val="center"/>
            <w:hideMark/>
          </w:tcPr>
          <w:p w14:paraId="6617EE8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$ 1 712 580</w:t>
            </w:r>
          </w:p>
        </w:tc>
        <w:tc>
          <w:tcPr>
            <w:tcW w:w="850" w:type="dxa"/>
            <w:tcBorders>
              <w:top w:val="nil"/>
              <w:left w:val="nil"/>
              <w:bottom w:val="single" w:sz="4" w:space="0" w:color="auto"/>
              <w:right w:val="single" w:sz="4" w:space="0" w:color="auto"/>
            </w:tcBorders>
            <w:shd w:val="clear" w:color="000000" w:fill="FFFF00"/>
            <w:vAlign w:val="center"/>
            <w:hideMark/>
          </w:tcPr>
          <w:p w14:paraId="3F27875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$848 250</w:t>
            </w:r>
          </w:p>
        </w:tc>
        <w:tc>
          <w:tcPr>
            <w:tcW w:w="992" w:type="dxa"/>
            <w:tcBorders>
              <w:top w:val="nil"/>
              <w:left w:val="nil"/>
              <w:bottom w:val="single" w:sz="4" w:space="0" w:color="auto"/>
              <w:right w:val="single" w:sz="4" w:space="0" w:color="auto"/>
            </w:tcBorders>
            <w:shd w:val="clear" w:color="000000" w:fill="FFFF00"/>
            <w:vAlign w:val="center"/>
            <w:hideMark/>
          </w:tcPr>
          <w:p w14:paraId="6A7EFE1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$2 560 830</w:t>
            </w:r>
          </w:p>
        </w:tc>
        <w:tc>
          <w:tcPr>
            <w:tcW w:w="851" w:type="dxa"/>
            <w:tcBorders>
              <w:top w:val="nil"/>
              <w:left w:val="nil"/>
              <w:bottom w:val="single" w:sz="4" w:space="0" w:color="auto"/>
              <w:right w:val="single" w:sz="4" w:space="0" w:color="auto"/>
            </w:tcBorders>
            <w:shd w:val="clear" w:color="000000" w:fill="FFFF00"/>
            <w:vAlign w:val="center"/>
            <w:hideMark/>
          </w:tcPr>
          <w:p w14:paraId="24E5FBF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$997 392</w:t>
            </w:r>
          </w:p>
        </w:tc>
        <w:tc>
          <w:tcPr>
            <w:tcW w:w="850" w:type="dxa"/>
            <w:tcBorders>
              <w:top w:val="nil"/>
              <w:left w:val="nil"/>
              <w:bottom w:val="single" w:sz="4" w:space="0" w:color="auto"/>
              <w:right w:val="single" w:sz="4" w:space="0" w:color="auto"/>
            </w:tcBorders>
            <w:shd w:val="clear" w:color="000000" w:fill="FFFF00"/>
            <w:vAlign w:val="center"/>
            <w:hideMark/>
          </w:tcPr>
          <w:p w14:paraId="25FFFD2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$922 370</w:t>
            </w:r>
          </w:p>
        </w:tc>
        <w:tc>
          <w:tcPr>
            <w:tcW w:w="851" w:type="dxa"/>
            <w:tcBorders>
              <w:top w:val="nil"/>
              <w:left w:val="nil"/>
              <w:bottom w:val="single" w:sz="4" w:space="0" w:color="auto"/>
              <w:right w:val="single" w:sz="4" w:space="0" w:color="auto"/>
            </w:tcBorders>
            <w:shd w:val="clear" w:color="000000" w:fill="FFFF00"/>
            <w:vAlign w:val="center"/>
            <w:hideMark/>
          </w:tcPr>
          <w:p w14:paraId="689EE95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$75 022</w:t>
            </w:r>
          </w:p>
        </w:tc>
        <w:tc>
          <w:tcPr>
            <w:tcW w:w="850" w:type="dxa"/>
            <w:tcBorders>
              <w:top w:val="nil"/>
              <w:left w:val="nil"/>
              <w:bottom w:val="single" w:sz="4" w:space="0" w:color="auto"/>
              <w:right w:val="single" w:sz="4" w:space="0" w:color="auto"/>
            </w:tcBorders>
            <w:shd w:val="clear" w:color="000000" w:fill="FFFF00"/>
            <w:vAlign w:val="center"/>
            <w:hideMark/>
          </w:tcPr>
          <w:p w14:paraId="336B000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92.5%</w:t>
            </w:r>
          </w:p>
        </w:tc>
        <w:tc>
          <w:tcPr>
            <w:tcW w:w="709" w:type="dxa"/>
            <w:tcBorders>
              <w:top w:val="nil"/>
              <w:left w:val="nil"/>
              <w:bottom w:val="nil"/>
              <w:right w:val="single" w:sz="4" w:space="0" w:color="auto"/>
            </w:tcBorders>
            <w:shd w:val="clear" w:color="000000" w:fill="FFFF00"/>
            <w:vAlign w:val="center"/>
            <w:hideMark/>
          </w:tcPr>
          <w:p w14:paraId="2AED00A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84.6%</w:t>
            </w:r>
          </w:p>
        </w:tc>
        <w:tc>
          <w:tcPr>
            <w:tcW w:w="851" w:type="dxa"/>
            <w:tcBorders>
              <w:top w:val="nil"/>
              <w:left w:val="nil"/>
              <w:bottom w:val="nil"/>
              <w:right w:val="single" w:sz="4" w:space="0" w:color="auto"/>
            </w:tcBorders>
            <w:shd w:val="clear" w:color="000000" w:fill="FFFF00"/>
            <w:vAlign w:val="center"/>
            <w:hideMark/>
          </w:tcPr>
          <w:p w14:paraId="614001E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$395 459</w:t>
            </w:r>
          </w:p>
        </w:tc>
      </w:tr>
      <w:tr w:rsidR="008642E9" w:rsidRPr="00705F1A" w14:paraId="77102638"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413242A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2 (Fonds CAFI)</w:t>
            </w:r>
          </w:p>
        </w:tc>
        <w:tc>
          <w:tcPr>
            <w:tcW w:w="993" w:type="dxa"/>
            <w:tcBorders>
              <w:top w:val="nil"/>
              <w:left w:val="nil"/>
              <w:bottom w:val="single" w:sz="4" w:space="0" w:color="auto"/>
              <w:right w:val="single" w:sz="4" w:space="0" w:color="auto"/>
            </w:tcBorders>
            <w:shd w:val="clear" w:color="000000" w:fill="FCE4D6"/>
            <w:vAlign w:val="center"/>
            <w:hideMark/>
          </w:tcPr>
          <w:p w14:paraId="40351D4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$ 3 056 267</w:t>
            </w:r>
          </w:p>
        </w:tc>
        <w:tc>
          <w:tcPr>
            <w:tcW w:w="850" w:type="dxa"/>
            <w:tcBorders>
              <w:top w:val="nil"/>
              <w:left w:val="nil"/>
              <w:bottom w:val="single" w:sz="4" w:space="0" w:color="auto"/>
              <w:right w:val="single" w:sz="4" w:space="0" w:color="auto"/>
            </w:tcBorders>
            <w:shd w:val="clear" w:color="000000" w:fill="FCE4D6"/>
            <w:vAlign w:val="center"/>
            <w:hideMark/>
          </w:tcPr>
          <w:p w14:paraId="50B1D1C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p>
        </w:tc>
        <w:tc>
          <w:tcPr>
            <w:tcW w:w="992" w:type="dxa"/>
            <w:tcBorders>
              <w:top w:val="nil"/>
              <w:left w:val="nil"/>
              <w:bottom w:val="single" w:sz="4" w:space="0" w:color="auto"/>
              <w:right w:val="single" w:sz="4" w:space="0" w:color="auto"/>
            </w:tcBorders>
            <w:shd w:val="clear" w:color="000000" w:fill="FCE4D6"/>
            <w:vAlign w:val="center"/>
            <w:hideMark/>
          </w:tcPr>
          <w:p w14:paraId="50C907E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$3 056 267</w:t>
            </w:r>
          </w:p>
        </w:tc>
        <w:tc>
          <w:tcPr>
            <w:tcW w:w="851" w:type="dxa"/>
            <w:tcBorders>
              <w:top w:val="nil"/>
              <w:left w:val="nil"/>
              <w:bottom w:val="single" w:sz="4" w:space="0" w:color="auto"/>
              <w:right w:val="single" w:sz="4" w:space="0" w:color="auto"/>
            </w:tcBorders>
            <w:shd w:val="clear" w:color="000000" w:fill="FCE4D6"/>
            <w:vAlign w:val="center"/>
            <w:hideMark/>
          </w:tcPr>
          <w:p w14:paraId="4B41B9A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$1 138 920</w:t>
            </w:r>
          </w:p>
        </w:tc>
        <w:tc>
          <w:tcPr>
            <w:tcW w:w="850" w:type="dxa"/>
            <w:tcBorders>
              <w:top w:val="nil"/>
              <w:left w:val="nil"/>
              <w:bottom w:val="single" w:sz="4" w:space="0" w:color="auto"/>
              <w:right w:val="single" w:sz="4" w:space="0" w:color="auto"/>
            </w:tcBorders>
            <w:shd w:val="clear" w:color="000000" w:fill="FCE4D6"/>
            <w:vAlign w:val="center"/>
            <w:hideMark/>
          </w:tcPr>
          <w:p w14:paraId="337C427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$948 500</w:t>
            </w:r>
          </w:p>
        </w:tc>
        <w:tc>
          <w:tcPr>
            <w:tcW w:w="851" w:type="dxa"/>
            <w:tcBorders>
              <w:top w:val="nil"/>
              <w:left w:val="nil"/>
              <w:bottom w:val="single" w:sz="4" w:space="0" w:color="auto"/>
              <w:right w:val="single" w:sz="4" w:space="0" w:color="auto"/>
            </w:tcBorders>
            <w:shd w:val="clear" w:color="000000" w:fill="FCE4D6"/>
            <w:vAlign w:val="center"/>
            <w:hideMark/>
          </w:tcPr>
          <w:p w14:paraId="410EA04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$190 420</w:t>
            </w:r>
          </w:p>
        </w:tc>
        <w:tc>
          <w:tcPr>
            <w:tcW w:w="850" w:type="dxa"/>
            <w:tcBorders>
              <w:top w:val="nil"/>
              <w:left w:val="nil"/>
              <w:bottom w:val="single" w:sz="4" w:space="0" w:color="auto"/>
              <w:right w:val="single" w:sz="4" w:space="0" w:color="auto"/>
            </w:tcBorders>
            <w:shd w:val="clear" w:color="000000" w:fill="FCE4D6"/>
            <w:vAlign w:val="center"/>
            <w:hideMark/>
          </w:tcPr>
          <w:p w14:paraId="6928985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83.3%</w:t>
            </w:r>
          </w:p>
        </w:tc>
        <w:tc>
          <w:tcPr>
            <w:tcW w:w="709"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556930C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75.9%</w:t>
            </w:r>
          </w:p>
        </w:tc>
        <w:tc>
          <w:tcPr>
            <w:tcW w:w="851" w:type="dxa"/>
            <w:tcBorders>
              <w:top w:val="single" w:sz="4" w:space="0" w:color="auto"/>
              <w:left w:val="nil"/>
              <w:bottom w:val="single" w:sz="4" w:space="0" w:color="auto"/>
              <w:right w:val="single" w:sz="4" w:space="0" w:color="auto"/>
            </w:tcBorders>
            <w:shd w:val="clear" w:color="000000" w:fill="FCE4D6"/>
            <w:vAlign w:val="center"/>
            <w:hideMark/>
          </w:tcPr>
          <w:p w14:paraId="3F81F13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$737 738</w:t>
            </w:r>
          </w:p>
        </w:tc>
      </w:tr>
      <w:tr w:rsidR="008642E9" w:rsidRPr="00705F1A" w14:paraId="590FC0E9"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41971E9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2 (Fonds JICA)</w:t>
            </w:r>
          </w:p>
        </w:tc>
        <w:tc>
          <w:tcPr>
            <w:tcW w:w="993" w:type="dxa"/>
            <w:tcBorders>
              <w:top w:val="nil"/>
              <w:left w:val="nil"/>
              <w:bottom w:val="single" w:sz="4" w:space="0" w:color="auto"/>
              <w:right w:val="single" w:sz="4" w:space="0" w:color="auto"/>
            </w:tcBorders>
            <w:shd w:val="clear" w:color="000000" w:fill="DDEBF7"/>
            <w:vAlign w:val="center"/>
            <w:hideMark/>
          </w:tcPr>
          <w:p w14:paraId="5D7E590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$ 1 175 030</w:t>
            </w:r>
          </w:p>
        </w:tc>
        <w:tc>
          <w:tcPr>
            <w:tcW w:w="850" w:type="dxa"/>
            <w:tcBorders>
              <w:top w:val="nil"/>
              <w:left w:val="nil"/>
              <w:bottom w:val="single" w:sz="4" w:space="0" w:color="auto"/>
              <w:right w:val="single" w:sz="4" w:space="0" w:color="auto"/>
            </w:tcBorders>
            <w:shd w:val="clear" w:color="000000" w:fill="DDEBF7"/>
            <w:vAlign w:val="center"/>
            <w:hideMark/>
          </w:tcPr>
          <w:p w14:paraId="532971C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$1 778 850</w:t>
            </w:r>
          </w:p>
        </w:tc>
        <w:tc>
          <w:tcPr>
            <w:tcW w:w="992" w:type="dxa"/>
            <w:tcBorders>
              <w:top w:val="nil"/>
              <w:left w:val="nil"/>
              <w:bottom w:val="single" w:sz="4" w:space="0" w:color="auto"/>
              <w:right w:val="single" w:sz="4" w:space="0" w:color="auto"/>
            </w:tcBorders>
            <w:shd w:val="clear" w:color="000000" w:fill="DDEBF7"/>
            <w:vAlign w:val="center"/>
            <w:hideMark/>
          </w:tcPr>
          <w:p w14:paraId="77FDAC4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$2 169 150</w:t>
            </w:r>
          </w:p>
        </w:tc>
        <w:tc>
          <w:tcPr>
            <w:tcW w:w="851" w:type="dxa"/>
            <w:tcBorders>
              <w:top w:val="nil"/>
              <w:left w:val="nil"/>
              <w:bottom w:val="single" w:sz="4" w:space="0" w:color="auto"/>
              <w:right w:val="single" w:sz="4" w:space="0" w:color="auto"/>
            </w:tcBorders>
            <w:shd w:val="clear" w:color="000000" w:fill="DDEBF7"/>
            <w:vAlign w:val="center"/>
            <w:hideMark/>
          </w:tcPr>
          <w:p w14:paraId="59C76F0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$1 009 119</w:t>
            </w:r>
          </w:p>
        </w:tc>
        <w:tc>
          <w:tcPr>
            <w:tcW w:w="850" w:type="dxa"/>
            <w:tcBorders>
              <w:top w:val="nil"/>
              <w:left w:val="nil"/>
              <w:bottom w:val="single" w:sz="4" w:space="0" w:color="auto"/>
              <w:right w:val="single" w:sz="4" w:space="0" w:color="auto"/>
            </w:tcBorders>
            <w:shd w:val="clear" w:color="000000" w:fill="DDEBF7"/>
            <w:vAlign w:val="center"/>
            <w:hideMark/>
          </w:tcPr>
          <w:p w14:paraId="52FBE30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$803 310</w:t>
            </w:r>
          </w:p>
        </w:tc>
        <w:tc>
          <w:tcPr>
            <w:tcW w:w="851" w:type="dxa"/>
            <w:tcBorders>
              <w:top w:val="nil"/>
              <w:left w:val="nil"/>
              <w:bottom w:val="single" w:sz="4" w:space="0" w:color="auto"/>
              <w:right w:val="single" w:sz="4" w:space="0" w:color="auto"/>
            </w:tcBorders>
            <w:shd w:val="clear" w:color="000000" w:fill="DDEBF7"/>
            <w:vAlign w:val="center"/>
            <w:hideMark/>
          </w:tcPr>
          <w:p w14:paraId="2441117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$205 809</w:t>
            </w:r>
          </w:p>
        </w:tc>
        <w:tc>
          <w:tcPr>
            <w:tcW w:w="850" w:type="dxa"/>
            <w:tcBorders>
              <w:top w:val="nil"/>
              <w:left w:val="nil"/>
              <w:bottom w:val="single" w:sz="4" w:space="0" w:color="auto"/>
              <w:right w:val="single" w:sz="4" w:space="0" w:color="auto"/>
            </w:tcBorders>
            <w:shd w:val="clear" w:color="000000" w:fill="DDEBF7"/>
            <w:vAlign w:val="center"/>
            <w:hideMark/>
          </w:tcPr>
          <w:p w14:paraId="6F486D4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79.6%</w:t>
            </w:r>
          </w:p>
        </w:tc>
        <w:tc>
          <w:tcPr>
            <w:tcW w:w="709" w:type="dxa"/>
            <w:tcBorders>
              <w:top w:val="nil"/>
              <w:left w:val="nil"/>
              <w:bottom w:val="nil"/>
              <w:right w:val="single" w:sz="4" w:space="0" w:color="auto"/>
            </w:tcBorders>
            <w:shd w:val="clear" w:color="000000" w:fill="DDEBF7"/>
            <w:vAlign w:val="center"/>
            <w:hideMark/>
          </w:tcPr>
          <w:p w14:paraId="489535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78.7%</w:t>
            </w:r>
          </w:p>
        </w:tc>
        <w:tc>
          <w:tcPr>
            <w:tcW w:w="851" w:type="dxa"/>
            <w:tcBorders>
              <w:top w:val="nil"/>
              <w:left w:val="nil"/>
              <w:bottom w:val="nil"/>
              <w:right w:val="single" w:sz="4" w:space="0" w:color="auto"/>
            </w:tcBorders>
            <w:shd w:val="clear" w:color="000000" w:fill="DDEBF7"/>
            <w:vAlign w:val="center"/>
            <w:hideMark/>
          </w:tcPr>
          <w:p w14:paraId="1F35411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$461 671</w:t>
            </w:r>
          </w:p>
        </w:tc>
      </w:tr>
      <w:tr w:rsidR="008642E9" w:rsidRPr="00705F1A" w14:paraId="7F59D649"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000000" w:fill="92D050"/>
            <w:vAlign w:val="center"/>
            <w:hideMark/>
          </w:tcPr>
          <w:p w14:paraId="4C68A08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2 (Fonds CAFI+JICA)</w:t>
            </w:r>
          </w:p>
        </w:tc>
        <w:tc>
          <w:tcPr>
            <w:tcW w:w="993" w:type="dxa"/>
            <w:tcBorders>
              <w:top w:val="nil"/>
              <w:left w:val="nil"/>
              <w:bottom w:val="single" w:sz="8" w:space="0" w:color="auto"/>
              <w:right w:val="single" w:sz="4" w:space="0" w:color="auto"/>
            </w:tcBorders>
            <w:shd w:val="clear" w:color="000000" w:fill="92D050"/>
            <w:vAlign w:val="center"/>
            <w:hideMark/>
          </w:tcPr>
          <w:p w14:paraId="64E26A5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$ 4 231 297</w:t>
            </w:r>
          </w:p>
        </w:tc>
        <w:tc>
          <w:tcPr>
            <w:tcW w:w="850" w:type="dxa"/>
            <w:tcBorders>
              <w:top w:val="nil"/>
              <w:left w:val="nil"/>
              <w:bottom w:val="single" w:sz="8" w:space="0" w:color="auto"/>
              <w:right w:val="single" w:sz="4" w:space="0" w:color="auto"/>
            </w:tcBorders>
            <w:shd w:val="clear" w:color="000000" w:fill="92D050"/>
            <w:vAlign w:val="center"/>
            <w:hideMark/>
          </w:tcPr>
          <w:p w14:paraId="5D16D15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$1 778 850</w:t>
            </w:r>
          </w:p>
        </w:tc>
        <w:tc>
          <w:tcPr>
            <w:tcW w:w="992" w:type="dxa"/>
            <w:tcBorders>
              <w:top w:val="nil"/>
              <w:left w:val="nil"/>
              <w:bottom w:val="single" w:sz="8" w:space="0" w:color="auto"/>
              <w:right w:val="single" w:sz="4" w:space="0" w:color="auto"/>
            </w:tcBorders>
            <w:shd w:val="clear" w:color="000000" w:fill="92D050"/>
            <w:vAlign w:val="center"/>
            <w:hideMark/>
          </w:tcPr>
          <w:p w14:paraId="4F69DDD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$5 225 417</w:t>
            </w:r>
          </w:p>
        </w:tc>
        <w:tc>
          <w:tcPr>
            <w:tcW w:w="851" w:type="dxa"/>
            <w:tcBorders>
              <w:top w:val="nil"/>
              <w:left w:val="nil"/>
              <w:bottom w:val="single" w:sz="8" w:space="0" w:color="auto"/>
              <w:right w:val="single" w:sz="4" w:space="0" w:color="auto"/>
            </w:tcBorders>
            <w:shd w:val="clear" w:color="000000" w:fill="92D050"/>
            <w:vAlign w:val="center"/>
            <w:hideMark/>
          </w:tcPr>
          <w:p w14:paraId="2B70FFF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$2 148 039</w:t>
            </w:r>
          </w:p>
        </w:tc>
        <w:tc>
          <w:tcPr>
            <w:tcW w:w="850" w:type="dxa"/>
            <w:tcBorders>
              <w:top w:val="nil"/>
              <w:left w:val="nil"/>
              <w:bottom w:val="single" w:sz="8" w:space="0" w:color="auto"/>
              <w:right w:val="single" w:sz="4" w:space="0" w:color="auto"/>
            </w:tcBorders>
            <w:shd w:val="clear" w:color="000000" w:fill="92D050"/>
            <w:vAlign w:val="center"/>
            <w:hideMark/>
          </w:tcPr>
          <w:p w14:paraId="29176AD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$1 751 810</w:t>
            </w:r>
          </w:p>
        </w:tc>
        <w:tc>
          <w:tcPr>
            <w:tcW w:w="851" w:type="dxa"/>
            <w:tcBorders>
              <w:top w:val="nil"/>
              <w:left w:val="nil"/>
              <w:bottom w:val="single" w:sz="8" w:space="0" w:color="auto"/>
              <w:right w:val="single" w:sz="4" w:space="0" w:color="auto"/>
            </w:tcBorders>
            <w:shd w:val="clear" w:color="000000" w:fill="92D050"/>
            <w:vAlign w:val="center"/>
            <w:hideMark/>
          </w:tcPr>
          <w:p w14:paraId="0269722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$396 229</w:t>
            </w:r>
          </w:p>
        </w:tc>
        <w:tc>
          <w:tcPr>
            <w:tcW w:w="850" w:type="dxa"/>
            <w:tcBorders>
              <w:top w:val="nil"/>
              <w:left w:val="nil"/>
              <w:bottom w:val="single" w:sz="8" w:space="0" w:color="auto"/>
              <w:right w:val="single" w:sz="4" w:space="0" w:color="auto"/>
            </w:tcBorders>
            <w:shd w:val="clear" w:color="000000" w:fill="92D050"/>
            <w:vAlign w:val="center"/>
            <w:hideMark/>
          </w:tcPr>
          <w:p w14:paraId="224BF0D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81.6%</w:t>
            </w:r>
          </w:p>
        </w:tc>
        <w:tc>
          <w:tcPr>
            <w:tcW w:w="709" w:type="dxa"/>
            <w:tcBorders>
              <w:top w:val="single" w:sz="4" w:space="0" w:color="000000"/>
              <w:left w:val="nil"/>
              <w:bottom w:val="single" w:sz="8" w:space="0" w:color="auto"/>
              <w:right w:val="single" w:sz="4" w:space="0" w:color="auto"/>
            </w:tcBorders>
            <w:shd w:val="clear" w:color="000000" w:fill="92D050"/>
            <w:vAlign w:val="center"/>
            <w:hideMark/>
          </w:tcPr>
          <w:p w14:paraId="56626EC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77.0%</w:t>
            </w:r>
          </w:p>
        </w:tc>
        <w:tc>
          <w:tcPr>
            <w:tcW w:w="851" w:type="dxa"/>
            <w:tcBorders>
              <w:top w:val="nil"/>
              <w:left w:val="single" w:sz="4" w:space="0" w:color="auto"/>
              <w:bottom w:val="single" w:sz="8" w:space="0" w:color="auto"/>
              <w:right w:val="single" w:sz="4" w:space="0" w:color="auto"/>
            </w:tcBorders>
            <w:shd w:val="clear" w:color="000000" w:fill="92D050"/>
            <w:vAlign w:val="center"/>
            <w:hideMark/>
          </w:tcPr>
          <w:p w14:paraId="1941760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$1 199 409</w:t>
            </w:r>
          </w:p>
        </w:tc>
      </w:tr>
      <w:tr w:rsidR="008642E9" w:rsidRPr="00705F1A" w14:paraId="370336FF" w14:textId="77777777" w:rsidTr="00A14B7D">
        <w:tc>
          <w:tcPr>
            <w:tcW w:w="6516" w:type="dxa"/>
            <w:gridSpan w:val="4"/>
            <w:tcBorders>
              <w:top w:val="nil"/>
              <w:left w:val="single" w:sz="4" w:space="0" w:color="auto"/>
              <w:bottom w:val="single" w:sz="4" w:space="0" w:color="auto"/>
              <w:right w:val="single" w:sz="4" w:space="0" w:color="auto"/>
            </w:tcBorders>
            <w:shd w:val="clear" w:color="8EAADB" w:fill="8EAADB"/>
            <w:vAlign w:val="center"/>
            <w:hideMark/>
          </w:tcPr>
          <w:p w14:paraId="347EB65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Effet 3 : Protection de l’environnement des terroirs à travers l’implication des villageois</w:t>
            </w:r>
          </w:p>
        </w:tc>
        <w:tc>
          <w:tcPr>
            <w:tcW w:w="850" w:type="dxa"/>
            <w:tcBorders>
              <w:top w:val="nil"/>
              <w:left w:val="nil"/>
              <w:bottom w:val="single" w:sz="4" w:space="0" w:color="auto"/>
              <w:right w:val="single" w:sz="4" w:space="0" w:color="auto"/>
            </w:tcBorders>
            <w:shd w:val="clear" w:color="auto" w:fill="auto"/>
            <w:vAlign w:val="center"/>
            <w:hideMark/>
          </w:tcPr>
          <w:p w14:paraId="7C26F3C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7D6261D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42508BC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270F82A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1913F1F9"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D36A4DD"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45F9019"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0127D272"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6FC11E3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EB092F9"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DDFA286"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116194A1"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xml:space="preserve">Produit 3.1. Les activités de 250 OP (de 250 villages) sont redynamisées </w:t>
            </w:r>
          </w:p>
        </w:tc>
        <w:tc>
          <w:tcPr>
            <w:tcW w:w="850" w:type="dxa"/>
            <w:tcBorders>
              <w:top w:val="nil"/>
              <w:left w:val="nil"/>
              <w:bottom w:val="single" w:sz="4" w:space="0" w:color="auto"/>
              <w:right w:val="single" w:sz="4" w:space="0" w:color="auto"/>
            </w:tcBorders>
            <w:shd w:val="clear" w:color="auto" w:fill="auto"/>
            <w:noWrap/>
            <w:vAlign w:val="center"/>
            <w:hideMark/>
          </w:tcPr>
          <w:p w14:paraId="678F9C9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0B77E86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121ADE0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2BC497F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007E93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3A8B3CD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0AAB18F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60E8BEE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5BF0663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08EB5C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00CA4D85"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376AE0B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w:t>
            </w:r>
          </w:p>
        </w:tc>
        <w:tc>
          <w:tcPr>
            <w:tcW w:w="429" w:type="dxa"/>
            <w:tcBorders>
              <w:top w:val="nil"/>
              <w:left w:val="nil"/>
              <w:bottom w:val="single" w:sz="4" w:space="0" w:color="auto"/>
              <w:right w:val="single" w:sz="4" w:space="0" w:color="auto"/>
            </w:tcBorders>
            <w:shd w:val="clear" w:color="auto" w:fill="auto"/>
            <w:hideMark/>
          </w:tcPr>
          <w:p w14:paraId="1A3BDE5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3.1.</w:t>
            </w:r>
          </w:p>
        </w:tc>
        <w:tc>
          <w:tcPr>
            <w:tcW w:w="459" w:type="dxa"/>
            <w:tcBorders>
              <w:top w:val="nil"/>
              <w:left w:val="nil"/>
              <w:bottom w:val="single" w:sz="4" w:space="0" w:color="auto"/>
              <w:right w:val="single" w:sz="4" w:space="0" w:color="auto"/>
            </w:tcBorders>
            <w:shd w:val="clear" w:color="auto" w:fill="auto"/>
            <w:hideMark/>
          </w:tcPr>
          <w:p w14:paraId="05CE88B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3.1.1.</w:t>
            </w:r>
          </w:p>
        </w:tc>
        <w:tc>
          <w:tcPr>
            <w:tcW w:w="5245" w:type="dxa"/>
            <w:tcBorders>
              <w:top w:val="nil"/>
              <w:left w:val="nil"/>
              <w:bottom w:val="single" w:sz="4" w:space="0" w:color="auto"/>
              <w:right w:val="single" w:sz="4" w:space="0" w:color="auto"/>
            </w:tcBorders>
            <w:shd w:val="clear" w:color="auto" w:fill="auto"/>
            <w:hideMark/>
          </w:tcPr>
          <w:p w14:paraId="5F60137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Les activités de 250 OP (de 250 villages) sont redynamisées </w:t>
            </w:r>
          </w:p>
        </w:tc>
        <w:tc>
          <w:tcPr>
            <w:tcW w:w="850" w:type="dxa"/>
            <w:tcBorders>
              <w:top w:val="nil"/>
              <w:left w:val="nil"/>
              <w:bottom w:val="single" w:sz="4" w:space="0" w:color="auto"/>
              <w:right w:val="single" w:sz="4" w:space="0" w:color="auto"/>
            </w:tcBorders>
            <w:shd w:val="clear" w:color="auto" w:fill="auto"/>
            <w:hideMark/>
          </w:tcPr>
          <w:p w14:paraId="03D7E2E0"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0C275DA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$ 30 000</w:t>
            </w:r>
          </w:p>
        </w:tc>
        <w:tc>
          <w:tcPr>
            <w:tcW w:w="850" w:type="dxa"/>
            <w:tcBorders>
              <w:top w:val="nil"/>
              <w:left w:val="nil"/>
              <w:bottom w:val="single" w:sz="4" w:space="0" w:color="auto"/>
              <w:right w:val="single" w:sz="4" w:space="0" w:color="auto"/>
            </w:tcBorders>
            <w:shd w:val="clear" w:color="auto" w:fill="auto"/>
            <w:vAlign w:val="center"/>
            <w:hideMark/>
          </w:tcPr>
          <w:p w14:paraId="5D40A4E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140459C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$ 30 000</w:t>
            </w:r>
          </w:p>
        </w:tc>
        <w:tc>
          <w:tcPr>
            <w:tcW w:w="851" w:type="dxa"/>
            <w:tcBorders>
              <w:top w:val="nil"/>
              <w:left w:val="nil"/>
              <w:bottom w:val="single" w:sz="4" w:space="0" w:color="auto"/>
              <w:right w:val="single" w:sz="4" w:space="0" w:color="auto"/>
            </w:tcBorders>
            <w:shd w:val="clear" w:color="auto" w:fill="auto"/>
            <w:vAlign w:val="center"/>
            <w:hideMark/>
          </w:tcPr>
          <w:p w14:paraId="05F5629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$ 19 200</w:t>
            </w:r>
          </w:p>
        </w:tc>
        <w:tc>
          <w:tcPr>
            <w:tcW w:w="850" w:type="dxa"/>
            <w:tcBorders>
              <w:top w:val="nil"/>
              <w:left w:val="nil"/>
              <w:bottom w:val="single" w:sz="4" w:space="0" w:color="auto"/>
              <w:right w:val="single" w:sz="4" w:space="0" w:color="auto"/>
            </w:tcBorders>
            <w:shd w:val="clear" w:color="auto" w:fill="auto"/>
            <w:vAlign w:val="center"/>
            <w:hideMark/>
          </w:tcPr>
          <w:p w14:paraId="31D4FEC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$ 12 900</w:t>
            </w:r>
          </w:p>
        </w:tc>
        <w:tc>
          <w:tcPr>
            <w:tcW w:w="851" w:type="dxa"/>
            <w:tcBorders>
              <w:top w:val="nil"/>
              <w:left w:val="nil"/>
              <w:bottom w:val="single" w:sz="4" w:space="0" w:color="auto"/>
              <w:right w:val="single" w:sz="4" w:space="0" w:color="auto"/>
            </w:tcBorders>
            <w:shd w:val="clear" w:color="auto" w:fill="auto"/>
            <w:vAlign w:val="center"/>
            <w:hideMark/>
          </w:tcPr>
          <w:p w14:paraId="533EAE5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$ 6,300</w:t>
            </w:r>
          </w:p>
        </w:tc>
        <w:tc>
          <w:tcPr>
            <w:tcW w:w="850" w:type="dxa"/>
            <w:tcBorders>
              <w:top w:val="nil"/>
              <w:left w:val="nil"/>
              <w:bottom w:val="single" w:sz="4" w:space="0" w:color="auto"/>
              <w:right w:val="single" w:sz="4" w:space="0" w:color="auto"/>
            </w:tcBorders>
            <w:shd w:val="clear" w:color="auto" w:fill="auto"/>
            <w:vAlign w:val="center"/>
            <w:hideMark/>
          </w:tcPr>
          <w:p w14:paraId="26B2691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67.2 %</w:t>
            </w:r>
          </w:p>
        </w:tc>
        <w:tc>
          <w:tcPr>
            <w:tcW w:w="709" w:type="dxa"/>
            <w:tcBorders>
              <w:top w:val="nil"/>
              <w:left w:val="nil"/>
              <w:bottom w:val="single" w:sz="4" w:space="0" w:color="auto"/>
              <w:right w:val="single" w:sz="4" w:space="0" w:color="auto"/>
            </w:tcBorders>
            <w:shd w:val="clear" w:color="auto" w:fill="auto"/>
            <w:vAlign w:val="center"/>
            <w:hideMark/>
          </w:tcPr>
          <w:p w14:paraId="25756C8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76.9 %</w:t>
            </w:r>
          </w:p>
        </w:tc>
        <w:tc>
          <w:tcPr>
            <w:tcW w:w="851" w:type="dxa"/>
            <w:tcBorders>
              <w:top w:val="nil"/>
              <w:left w:val="nil"/>
              <w:bottom w:val="single" w:sz="4" w:space="0" w:color="auto"/>
              <w:right w:val="single" w:sz="4" w:space="0" w:color="auto"/>
            </w:tcBorders>
            <w:shd w:val="clear" w:color="auto" w:fill="auto"/>
            <w:vAlign w:val="center"/>
            <w:hideMark/>
          </w:tcPr>
          <w:p w14:paraId="24D0FEC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$ 6,937</w:t>
            </w:r>
          </w:p>
        </w:tc>
      </w:tr>
      <w:tr w:rsidR="008642E9" w:rsidRPr="00705F1A" w14:paraId="13AF370A"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6C0C902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3.1.</w:t>
            </w:r>
          </w:p>
        </w:tc>
        <w:tc>
          <w:tcPr>
            <w:tcW w:w="993" w:type="dxa"/>
            <w:tcBorders>
              <w:top w:val="nil"/>
              <w:left w:val="nil"/>
              <w:bottom w:val="single" w:sz="4" w:space="0" w:color="auto"/>
              <w:right w:val="single" w:sz="4" w:space="0" w:color="auto"/>
            </w:tcBorders>
            <w:shd w:val="clear" w:color="000000" w:fill="FFFF00"/>
            <w:vAlign w:val="center"/>
            <w:hideMark/>
          </w:tcPr>
          <w:p w14:paraId="390301C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$ 30,000</w:t>
            </w:r>
          </w:p>
        </w:tc>
        <w:tc>
          <w:tcPr>
            <w:tcW w:w="850" w:type="dxa"/>
            <w:tcBorders>
              <w:top w:val="nil"/>
              <w:left w:val="nil"/>
              <w:bottom w:val="single" w:sz="4" w:space="0" w:color="auto"/>
              <w:right w:val="single" w:sz="4" w:space="0" w:color="auto"/>
            </w:tcBorders>
            <w:shd w:val="clear" w:color="000000" w:fill="FFFF00"/>
            <w:vAlign w:val="center"/>
            <w:hideMark/>
          </w:tcPr>
          <w:p w14:paraId="4368445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FFF00"/>
            <w:vAlign w:val="center"/>
            <w:hideMark/>
          </w:tcPr>
          <w:p w14:paraId="121208D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$ 30,000</w:t>
            </w:r>
          </w:p>
        </w:tc>
        <w:tc>
          <w:tcPr>
            <w:tcW w:w="851" w:type="dxa"/>
            <w:tcBorders>
              <w:top w:val="nil"/>
              <w:left w:val="nil"/>
              <w:bottom w:val="single" w:sz="4" w:space="0" w:color="auto"/>
              <w:right w:val="single" w:sz="4" w:space="0" w:color="auto"/>
            </w:tcBorders>
            <w:shd w:val="clear" w:color="000000" w:fill="FFFF00"/>
            <w:vAlign w:val="center"/>
            <w:hideMark/>
          </w:tcPr>
          <w:p w14:paraId="58EA983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$ 19,200</w:t>
            </w:r>
          </w:p>
        </w:tc>
        <w:tc>
          <w:tcPr>
            <w:tcW w:w="850" w:type="dxa"/>
            <w:tcBorders>
              <w:top w:val="nil"/>
              <w:left w:val="nil"/>
              <w:bottom w:val="single" w:sz="4" w:space="0" w:color="auto"/>
              <w:right w:val="single" w:sz="4" w:space="0" w:color="auto"/>
            </w:tcBorders>
            <w:shd w:val="clear" w:color="000000" w:fill="FFFF00"/>
            <w:vAlign w:val="center"/>
            <w:hideMark/>
          </w:tcPr>
          <w:p w14:paraId="3ADD797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$ 12 900</w:t>
            </w:r>
          </w:p>
        </w:tc>
        <w:tc>
          <w:tcPr>
            <w:tcW w:w="851" w:type="dxa"/>
            <w:tcBorders>
              <w:top w:val="nil"/>
              <w:left w:val="nil"/>
              <w:bottom w:val="single" w:sz="4" w:space="0" w:color="auto"/>
              <w:right w:val="single" w:sz="4" w:space="0" w:color="auto"/>
            </w:tcBorders>
            <w:shd w:val="clear" w:color="000000" w:fill="FFFF00"/>
            <w:vAlign w:val="center"/>
            <w:hideMark/>
          </w:tcPr>
          <w:p w14:paraId="5D890EF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$ 6 300</w:t>
            </w:r>
          </w:p>
        </w:tc>
        <w:tc>
          <w:tcPr>
            <w:tcW w:w="850" w:type="dxa"/>
            <w:tcBorders>
              <w:top w:val="nil"/>
              <w:left w:val="nil"/>
              <w:bottom w:val="single" w:sz="4" w:space="0" w:color="auto"/>
              <w:right w:val="single" w:sz="4" w:space="0" w:color="auto"/>
            </w:tcBorders>
            <w:shd w:val="clear" w:color="000000" w:fill="FFFF00"/>
            <w:vAlign w:val="center"/>
            <w:hideMark/>
          </w:tcPr>
          <w:p w14:paraId="6E0FD9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67.2 %</w:t>
            </w:r>
          </w:p>
        </w:tc>
        <w:tc>
          <w:tcPr>
            <w:tcW w:w="709" w:type="dxa"/>
            <w:tcBorders>
              <w:top w:val="single" w:sz="4" w:space="0" w:color="000000"/>
              <w:left w:val="nil"/>
              <w:bottom w:val="nil"/>
              <w:right w:val="single" w:sz="4" w:space="0" w:color="auto"/>
            </w:tcBorders>
            <w:shd w:val="clear" w:color="000000" w:fill="FFFF00"/>
            <w:vAlign w:val="center"/>
            <w:hideMark/>
          </w:tcPr>
          <w:p w14:paraId="711A869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76.9 %</w:t>
            </w:r>
          </w:p>
        </w:tc>
        <w:tc>
          <w:tcPr>
            <w:tcW w:w="851" w:type="dxa"/>
            <w:tcBorders>
              <w:top w:val="nil"/>
              <w:left w:val="nil"/>
              <w:bottom w:val="nil"/>
              <w:right w:val="single" w:sz="4" w:space="0" w:color="auto"/>
            </w:tcBorders>
            <w:shd w:val="clear" w:color="000000" w:fill="FFFF00"/>
            <w:vAlign w:val="center"/>
            <w:hideMark/>
          </w:tcPr>
          <w:p w14:paraId="21AA0C8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$ 6 937</w:t>
            </w:r>
          </w:p>
        </w:tc>
      </w:tr>
      <w:tr w:rsidR="008642E9" w:rsidRPr="00705F1A" w14:paraId="797AD244"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43DF439D"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3.2. 250 villages protègent effectivement leurs lambeaux forestiers les plus précieux</w:t>
            </w:r>
          </w:p>
        </w:tc>
        <w:tc>
          <w:tcPr>
            <w:tcW w:w="850" w:type="dxa"/>
            <w:tcBorders>
              <w:top w:val="nil"/>
              <w:left w:val="nil"/>
              <w:bottom w:val="single" w:sz="4" w:space="0" w:color="auto"/>
              <w:right w:val="single" w:sz="4" w:space="0" w:color="auto"/>
            </w:tcBorders>
            <w:shd w:val="clear" w:color="auto" w:fill="auto"/>
            <w:noWrap/>
            <w:vAlign w:val="center"/>
            <w:hideMark/>
          </w:tcPr>
          <w:p w14:paraId="6731B4B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78EF237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0930EC5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34E7AA8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68616F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512B1F3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7E58C6D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ED0DB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D7CF7C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E3A311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7EAFAAE3"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77E1656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w:t>
            </w:r>
          </w:p>
        </w:tc>
        <w:tc>
          <w:tcPr>
            <w:tcW w:w="429" w:type="dxa"/>
            <w:tcBorders>
              <w:top w:val="nil"/>
              <w:left w:val="nil"/>
              <w:bottom w:val="single" w:sz="4" w:space="0" w:color="auto"/>
              <w:right w:val="single" w:sz="4" w:space="0" w:color="auto"/>
            </w:tcBorders>
            <w:shd w:val="clear" w:color="auto" w:fill="auto"/>
            <w:hideMark/>
          </w:tcPr>
          <w:p w14:paraId="1CFBED1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3.2.</w:t>
            </w:r>
          </w:p>
        </w:tc>
        <w:tc>
          <w:tcPr>
            <w:tcW w:w="459" w:type="dxa"/>
            <w:tcBorders>
              <w:top w:val="nil"/>
              <w:left w:val="nil"/>
              <w:bottom w:val="single" w:sz="4" w:space="0" w:color="auto"/>
              <w:right w:val="single" w:sz="4" w:space="0" w:color="auto"/>
            </w:tcBorders>
            <w:shd w:val="clear" w:color="auto" w:fill="auto"/>
            <w:hideMark/>
          </w:tcPr>
          <w:p w14:paraId="07C29E7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3.2.1.</w:t>
            </w:r>
          </w:p>
        </w:tc>
        <w:tc>
          <w:tcPr>
            <w:tcW w:w="5245" w:type="dxa"/>
            <w:tcBorders>
              <w:top w:val="nil"/>
              <w:left w:val="nil"/>
              <w:bottom w:val="single" w:sz="4" w:space="0" w:color="auto"/>
              <w:right w:val="single" w:sz="4" w:space="0" w:color="auto"/>
            </w:tcBorders>
            <w:shd w:val="clear" w:color="auto" w:fill="auto"/>
            <w:hideMark/>
          </w:tcPr>
          <w:p w14:paraId="5046D7C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Atelier de sensibilisation pour protéger des lambeaux forestiers sur la base des PSAT</w:t>
            </w:r>
          </w:p>
        </w:tc>
        <w:tc>
          <w:tcPr>
            <w:tcW w:w="850" w:type="dxa"/>
            <w:tcBorders>
              <w:top w:val="nil"/>
              <w:left w:val="nil"/>
              <w:bottom w:val="single" w:sz="4" w:space="0" w:color="auto"/>
              <w:right w:val="single" w:sz="4" w:space="0" w:color="auto"/>
            </w:tcBorders>
            <w:shd w:val="clear" w:color="auto" w:fill="auto"/>
            <w:hideMark/>
          </w:tcPr>
          <w:p w14:paraId="48D1F518"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39B46BD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$ 62 500</w:t>
            </w:r>
          </w:p>
        </w:tc>
        <w:tc>
          <w:tcPr>
            <w:tcW w:w="850" w:type="dxa"/>
            <w:tcBorders>
              <w:top w:val="nil"/>
              <w:left w:val="nil"/>
              <w:bottom w:val="single" w:sz="4" w:space="0" w:color="auto"/>
              <w:right w:val="single" w:sz="4" w:space="0" w:color="auto"/>
            </w:tcBorders>
            <w:shd w:val="clear" w:color="auto" w:fill="auto"/>
            <w:vAlign w:val="center"/>
            <w:hideMark/>
          </w:tcPr>
          <w:p w14:paraId="5999F3F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0230406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$ 62 500</w:t>
            </w:r>
          </w:p>
        </w:tc>
        <w:tc>
          <w:tcPr>
            <w:tcW w:w="851" w:type="dxa"/>
            <w:tcBorders>
              <w:top w:val="nil"/>
              <w:left w:val="nil"/>
              <w:bottom w:val="single" w:sz="4" w:space="0" w:color="auto"/>
              <w:right w:val="single" w:sz="4" w:space="0" w:color="auto"/>
            </w:tcBorders>
            <w:shd w:val="clear" w:color="auto" w:fill="auto"/>
            <w:vAlign w:val="center"/>
            <w:hideMark/>
          </w:tcPr>
          <w:p w14:paraId="1023F08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$ 29 000</w:t>
            </w:r>
          </w:p>
        </w:tc>
        <w:tc>
          <w:tcPr>
            <w:tcW w:w="850" w:type="dxa"/>
            <w:tcBorders>
              <w:top w:val="nil"/>
              <w:left w:val="nil"/>
              <w:bottom w:val="single" w:sz="4" w:space="0" w:color="auto"/>
              <w:right w:val="single" w:sz="4" w:space="0" w:color="auto"/>
            </w:tcBorders>
            <w:shd w:val="clear" w:color="auto" w:fill="auto"/>
            <w:vAlign w:val="center"/>
            <w:hideMark/>
          </w:tcPr>
          <w:p w14:paraId="4DCE887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0755200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$ 29,000</w:t>
            </w:r>
          </w:p>
        </w:tc>
        <w:tc>
          <w:tcPr>
            <w:tcW w:w="850" w:type="dxa"/>
            <w:tcBorders>
              <w:top w:val="nil"/>
              <w:left w:val="nil"/>
              <w:bottom w:val="single" w:sz="4" w:space="0" w:color="auto"/>
              <w:right w:val="single" w:sz="4" w:space="0" w:color="auto"/>
            </w:tcBorders>
            <w:shd w:val="clear" w:color="auto" w:fill="auto"/>
            <w:vAlign w:val="center"/>
            <w:hideMark/>
          </w:tcPr>
          <w:p w14:paraId="67BAA99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7F09327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6.6 %</w:t>
            </w:r>
          </w:p>
        </w:tc>
        <w:tc>
          <w:tcPr>
            <w:tcW w:w="851" w:type="dxa"/>
            <w:tcBorders>
              <w:top w:val="nil"/>
              <w:left w:val="nil"/>
              <w:bottom w:val="single" w:sz="4" w:space="0" w:color="auto"/>
              <w:right w:val="single" w:sz="4" w:space="0" w:color="auto"/>
            </w:tcBorders>
            <w:shd w:val="clear" w:color="auto" w:fill="auto"/>
            <w:vAlign w:val="center"/>
            <w:hideMark/>
          </w:tcPr>
          <w:p w14:paraId="1EE2D26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$ 58,400</w:t>
            </w:r>
          </w:p>
        </w:tc>
      </w:tr>
      <w:tr w:rsidR="008642E9" w:rsidRPr="00705F1A" w14:paraId="55FF7CA8"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343BBA0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w:t>
            </w:r>
          </w:p>
        </w:tc>
        <w:tc>
          <w:tcPr>
            <w:tcW w:w="429" w:type="dxa"/>
            <w:tcBorders>
              <w:top w:val="nil"/>
              <w:left w:val="nil"/>
              <w:bottom w:val="single" w:sz="4" w:space="0" w:color="auto"/>
              <w:right w:val="single" w:sz="4" w:space="0" w:color="auto"/>
            </w:tcBorders>
            <w:shd w:val="clear" w:color="auto" w:fill="auto"/>
            <w:hideMark/>
          </w:tcPr>
          <w:p w14:paraId="725B95C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3.2.</w:t>
            </w:r>
          </w:p>
        </w:tc>
        <w:tc>
          <w:tcPr>
            <w:tcW w:w="459" w:type="dxa"/>
            <w:tcBorders>
              <w:top w:val="nil"/>
              <w:left w:val="nil"/>
              <w:bottom w:val="single" w:sz="4" w:space="0" w:color="auto"/>
              <w:right w:val="single" w:sz="4" w:space="0" w:color="auto"/>
            </w:tcBorders>
            <w:shd w:val="clear" w:color="auto" w:fill="auto"/>
            <w:hideMark/>
          </w:tcPr>
          <w:p w14:paraId="3E8EA05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3.2.2.</w:t>
            </w:r>
          </w:p>
        </w:tc>
        <w:tc>
          <w:tcPr>
            <w:tcW w:w="5245" w:type="dxa"/>
            <w:tcBorders>
              <w:top w:val="nil"/>
              <w:left w:val="nil"/>
              <w:bottom w:val="single" w:sz="4" w:space="0" w:color="auto"/>
              <w:right w:val="single" w:sz="4" w:space="0" w:color="auto"/>
            </w:tcBorders>
            <w:shd w:val="clear" w:color="auto" w:fill="auto"/>
            <w:hideMark/>
          </w:tcPr>
          <w:p w14:paraId="00AA969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Mise en défens leurs lambeaux forestiers</w:t>
            </w:r>
          </w:p>
        </w:tc>
        <w:tc>
          <w:tcPr>
            <w:tcW w:w="850" w:type="dxa"/>
            <w:tcBorders>
              <w:top w:val="nil"/>
              <w:left w:val="nil"/>
              <w:bottom w:val="single" w:sz="4" w:space="0" w:color="auto"/>
              <w:right w:val="single" w:sz="4" w:space="0" w:color="auto"/>
            </w:tcBorders>
            <w:shd w:val="clear" w:color="auto" w:fill="auto"/>
            <w:hideMark/>
          </w:tcPr>
          <w:p w14:paraId="2B608017"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301ECCA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$ 122 500</w:t>
            </w:r>
          </w:p>
        </w:tc>
        <w:tc>
          <w:tcPr>
            <w:tcW w:w="850" w:type="dxa"/>
            <w:tcBorders>
              <w:top w:val="nil"/>
              <w:left w:val="nil"/>
              <w:bottom w:val="single" w:sz="4" w:space="0" w:color="auto"/>
              <w:right w:val="single" w:sz="4" w:space="0" w:color="auto"/>
            </w:tcBorders>
            <w:shd w:val="clear" w:color="auto" w:fill="auto"/>
            <w:vAlign w:val="center"/>
            <w:hideMark/>
          </w:tcPr>
          <w:p w14:paraId="289DB69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457181A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$ 122 500</w:t>
            </w:r>
          </w:p>
        </w:tc>
        <w:tc>
          <w:tcPr>
            <w:tcW w:w="851" w:type="dxa"/>
            <w:tcBorders>
              <w:top w:val="nil"/>
              <w:left w:val="nil"/>
              <w:bottom w:val="single" w:sz="4" w:space="0" w:color="auto"/>
              <w:right w:val="single" w:sz="4" w:space="0" w:color="auto"/>
            </w:tcBorders>
            <w:shd w:val="clear" w:color="auto" w:fill="auto"/>
            <w:vAlign w:val="center"/>
            <w:hideMark/>
          </w:tcPr>
          <w:p w14:paraId="2E86A80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$ 59 800</w:t>
            </w:r>
          </w:p>
        </w:tc>
        <w:tc>
          <w:tcPr>
            <w:tcW w:w="850" w:type="dxa"/>
            <w:tcBorders>
              <w:top w:val="nil"/>
              <w:left w:val="nil"/>
              <w:bottom w:val="single" w:sz="4" w:space="0" w:color="auto"/>
              <w:right w:val="single" w:sz="4" w:space="0" w:color="auto"/>
            </w:tcBorders>
            <w:shd w:val="clear" w:color="auto" w:fill="auto"/>
            <w:vAlign w:val="center"/>
            <w:hideMark/>
          </w:tcPr>
          <w:p w14:paraId="7EE844D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FA4FBF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$ 59,800</w:t>
            </w:r>
          </w:p>
        </w:tc>
        <w:tc>
          <w:tcPr>
            <w:tcW w:w="850" w:type="dxa"/>
            <w:tcBorders>
              <w:top w:val="nil"/>
              <w:left w:val="nil"/>
              <w:bottom w:val="single" w:sz="4" w:space="0" w:color="auto"/>
              <w:right w:val="single" w:sz="4" w:space="0" w:color="auto"/>
            </w:tcBorders>
            <w:shd w:val="clear" w:color="auto" w:fill="auto"/>
            <w:vAlign w:val="center"/>
            <w:hideMark/>
          </w:tcPr>
          <w:p w14:paraId="6762035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3626588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781EF08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$ 122,500</w:t>
            </w:r>
          </w:p>
        </w:tc>
      </w:tr>
      <w:tr w:rsidR="008642E9" w:rsidRPr="00705F1A" w14:paraId="46846751"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455E29A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3.2.</w:t>
            </w:r>
          </w:p>
        </w:tc>
        <w:tc>
          <w:tcPr>
            <w:tcW w:w="993" w:type="dxa"/>
            <w:tcBorders>
              <w:top w:val="nil"/>
              <w:left w:val="nil"/>
              <w:bottom w:val="single" w:sz="4" w:space="0" w:color="auto"/>
              <w:right w:val="single" w:sz="4" w:space="0" w:color="auto"/>
            </w:tcBorders>
            <w:shd w:val="clear" w:color="000000" w:fill="FFFF00"/>
            <w:vAlign w:val="center"/>
            <w:hideMark/>
          </w:tcPr>
          <w:p w14:paraId="48709F5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$ 185,000</w:t>
            </w:r>
          </w:p>
        </w:tc>
        <w:tc>
          <w:tcPr>
            <w:tcW w:w="850" w:type="dxa"/>
            <w:tcBorders>
              <w:top w:val="nil"/>
              <w:left w:val="nil"/>
              <w:bottom w:val="single" w:sz="4" w:space="0" w:color="auto"/>
              <w:right w:val="single" w:sz="4" w:space="0" w:color="auto"/>
            </w:tcBorders>
            <w:shd w:val="clear" w:color="000000" w:fill="FFFF00"/>
            <w:vAlign w:val="center"/>
            <w:hideMark/>
          </w:tcPr>
          <w:p w14:paraId="239EBFB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FFF00"/>
            <w:vAlign w:val="center"/>
            <w:hideMark/>
          </w:tcPr>
          <w:p w14:paraId="1C2E0F9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$ 185,000</w:t>
            </w:r>
          </w:p>
        </w:tc>
        <w:tc>
          <w:tcPr>
            <w:tcW w:w="851" w:type="dxa"/>
            <w:tcBorders>
              <w:top w:val="nil"/>
              <w:left w:val="nil"/>
              <w:bottom w:val="single" w:sz="4" w:space="0" w:color="auto"/>
              <w:right w:val="single" w:sz="4" w:space="0" w:color="auto"/>
            </w:tcBorders>
            <w:shd w:val="clear" w:color="000000" w:fill="FFFF00"/>
            <w:vAlign w:val="center"/>
            <w:hideMark/>
          </w:tcPr>
          <w:p w14:paraId="2E192FE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$ 88,800</w:t>
            </w:r>
          </w:p>
        </w:tc>
        <w:tc>
          <w:tcPr>
            <w:tcW w:w="850" w:type="dxa"/>
            <w:tcBorders>
              <w:top w:val="nil"/>
              <w:left w:val="nil"/>
              <w:bottom w:val="single" w:sz="4" w:space="0" w:color="auto"/>
              <w:right w:val="single" w:sz="4" w:space="0" w:color="auto"/>
            </w:tcBorders>
            <w:shd w:val="clear" w:color="000000" w:fill="FFFF00"/>
            <w:vAlign w:val="center"/>
            <w:hideMark/>
          </w:tcPr>
          <w:p w14:paraId="1750A50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FFF00"/>
            <w:vAlign w:val="center"/>
            <w:hideMark/>
          </w:tcPr>
          <w:p w14:paraId="0BD73EF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$ 88 800</w:t>
            </w:r>
          </w:p>
        </w:tc>
        <w:tc>
          <w:tcPr>
            <w:tcW w:w="850" w:type="dxa"/>
            <w:tcBorders>
              <w:top w:val="nil"/>
              <w:left w:val="nil"/>
              <w:bottom w:val="single" w:sz="4" w:space="0" w:color="auto"/>
              <w:right w:val="single" w:sz="4" w:space="0" w:color="auto"/>
            </w:tcBorders>
            <w:shd w:val="clear" w:color="000000" w:fill="FFFF00"/>
            <w:vAlign w:val="center"/>
            <w:hideMark/>
          </w:tcPr>
          <w:p w14:paraId="5B97E35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000000"/>
              <w:left w:val="nil"/>
              <w:bottom w:val="nil"/>
              <w:right w:val="single" w:sz="4" w:space="0" w:color="auto"/>
            </w:tcBorders>
            <w:shd w:val="clear" w:color="000000" w:fill="FFFF00"/>
            <w:vAlign w:val="center"/>
            <w:hideMark/>
          </w:tcPr>
          <w:p w14:paraId="6CF8AD3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2.2 %</w:t>
            </w:r>
          </w:p>
        </w:tc>
        <w:tc>
          <w:tcPr>
            <w:tcW w:w="851" w:type="dxa"/>
            <w:tcBorders>
              <w:top w:val="nil"/>
              <w:left w:val="nil"/>
              <w:bottom w:val="nil"/>
              <w:right w:val="single" w:sz="4" w:space="0" w:color="auto"/>
            </w:tcBorders>
            <w:shd w:val="clear" w:color="000000" w:fill="FFFF00"/>
            <w:vAlign w:val="center"/>
            <w:hideMark/>
          </w:tcPr>
          <w:p w14:paraId="1B19C41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$ 180 900</w:t>
            </w:r>
          </w:p>
        </w:tc>
      </w:tr>
      <w:tr w:rsidR="008642E9" w:rsidRPr="00705F1A" w14:paraId="62CD9377"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607C7AC5"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3.3. Contrat de charbonnage responsable dans les 250 villages est signé avec l'accord de villageois</w:t>
            </w:r>
          </w:p>
        </w:tc>
        <w:tc>
          <w:tcPr>
            <w:tcW w:w="850" w:type="dxa"/>
            <w:tcBorders>
              <w:top w:val="nil"/>
              <w:left w:val="nil"/>
              <w:bottom w:val="single" w:sz="4" w:space="0" w:color="auto"/>
              <w:right w:val="single" w:sz="4" w:space="0" w:color="auto"/>
            </w:tcBorders>
            <w:shd w:val="clear" w:color="auto" w:fill="auto"/>
            <w:noWrap/>
            <w:vAlign w:val="center"/>
            <w:hideMark/>
          </w:tcPr>
          <w:p w14:paraId="227ECA6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7528C94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38BDC70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6388966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09FFD9B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375046E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1DBDDF3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182846A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C2A2A3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8A23B6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1DBCBAD6"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039F2D2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w:t>
            </w:r>
          </w:p>
        </w:tc>
        <w:tc>
          <w:tcPr>
            <w:tcW w:w="429" w:type="dxa"/>
            <w:tcBorders>
              <w:top w:val="nil"/>
              <w:left w:val="nil"/>
              <w:bottom w:val="single" w:sz="4" w:space="0" w:color="auto"/>
              <w:right w:val="single" w:sz="4" w:space="0" w:color="auto"/>
            </w:tcBorders>
            <w:shd w:val="clear" w:color="auto" w:fill="auto"/>
            <w:hideMark/>
          </w:tcPr>
          <w:p w14:paraId="0C93DA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3.3.</w:t>
            </w:r>
          </w:p>
        </w:tc>
        <w:tc>
          <w:tcPr>
            <w:tcW w:w="459" w:type="dxa"/>
            <w:tcBorders>
              <w:top w:val="nil"/>
              <w:left w:val="nil"/>
              <w:bottom w:val="single" w:sz="4" w:space="0" w:color="auto"/>
              <w:right w:val="single" w:sz="4" w:space="0" w:color="auto"/>
            </w:tcBorders>
            <w:shd w:val="clear" w:color="auto" w:fill="auto"/>
            <w:hideMark/>
          </w:tcPr>
          <w:p w14:paraId="1F2D915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3.3.1.</w:t>
            </w:r>
          </w:p>
        </w:tc>
        <w:tc>
          <w:tcPr>
            <w:tcW w:w="5245" w:type="dxa"/>
            <w:tcBorders>
              <w:top w:val="nil"/>
              <w:left w:val="nil"/>
              <w:bottom w:val="single" w:sz="4" w:space="0" w:color="auto"/>
              <w:right w:val="single" w:sz="4" w:space="0" w:color="auto"/>
            </w:tcBorders>
            <w:shd w:val="clear" w:color="auto" w:fill="auto"/>
            <w:hideMark/>
          </w:tcPr>
          <w:p w14:paraId="322D386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Contrat de charbonnage responsable dans les 250 villages est signé avec l'accord de villageois</w:t>
            </w:r>
          </w:p>
        </w:tc>
        <w:tc>
          <w:tcPr>
            <w:tcW w:w="850" w:type="dxa"/>
            <w:tcBorders>
              <w:top w:val="nil"/>
              <w:left w:val="nil"/>
              <w:bottom w:val="single" w:sz="4" w:space="0" w:color="auto"/>
              <w:right w:val="single" w:sz="4" w:space="0" w:color="auto"/>
            </w:tcBorders>
            <w:shd w:val="clear" w:color="auto" w:fill="auto"/>
            <w:hideMark/>
          </w:tcPr>
          <w:p w14:paraId="0BD9AF0C"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391D1AD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$ 7 500</w:t>
            </w:r>
          </w:p>
        </w:tc>
        <w:tc>
          <w:tcPr>
            <w:tcW w:w="850" w:type="dxa"/>
            <w:tcBorders>
              <w:top w:val="nil"/>
              <w:left w:val="nil"/>
              <w:bottom w:val="single" w:sz="4" w:space="0" w:color="auto"/>
              <w:right w:val="single" w:sz="4" w:space="0" w:color="auto"/>
            </w:tcBorders>
            <w:shd w:val="clear" w:color="auto" w:fill="auto"/>
            <w:vAlign w:val="center"/>
            <w:hideMark/>
          </w:tcPr>
          <w:p w14:paraId="2C9BFF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77A8973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$ 7 500</w:t>
            </w:r>
          </w:p>
        </w:tc>
        <w:tc>
          <w:tcPr>
            <w:tcW w:w="851" w:type="dxa"/>
            <w:tcBorders>
              <w:top w:val="nil"/>
              <w:left w:val="nil"/>
              <w:bottom w:val="single" w:sz="4" w:space="0" w:color="auto"/>
              <w:right w:val="single" w:sz="4" w:space="0" w:color="auto"/>
            </w:tcBorders>
            <w:shd w:val="clear" w:color="auto" w:fill="auto"/>
            <w:vAlign w:val="center"/>
            <w:hideMark/>
          </w:tcPr>
          <w:p w14:paraId="19BD4F7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$ 4 500</w:t>
            </w:r>
          </w:p>
        </w:tc>
        <w:tc>
          <w:tcPr>
            <w:tcW w:w="850" w:type="dxa"/>
            <w:tcBorders>
              <w:top w:val="nil"/>
              <w:left w:val="nil"/>
              <w:bottom w:val="single" w:sz="4" w:space="0" w:color="auto"/>
              <w:right w:val="single" w:sz="4" w:space="0" w:color="auto"/>
            </w:tcBorders>
            <w:shd w:val="clear" w:color="auto" w:fill="auto"/>
            <w:vAlign w:val="center"/>
            <w:hideMark/>
          </w:tcPr>
          <w:p w14:paraId="0E9ECDF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7D5063F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$ 4,500</w:t>
            </w:r>
          </w:p>
        </w:tc>
        <w:tc>
          <w:tcPr>
            <w:tcW w:w="850" w:type="dxa"/>
            <w:tcBorders>
              <w:top w:val="nil"/>
              <w:left w:val="nil"/>
              <w:bottom w:val="single" w:sz="4" w:space="0" w:color="auto"/>
              <w:right w:val="single" w:sz="4" w:space="0" w:color="auto"/>
            </w:tcBorders>
            <w:shd w:val="clear" w:color="auto" w:fill="auto"/>
            <w:vAlign w:val="center"/>
            <w:hideMark/>
          </w:tcPr>
          <w:p w14:paraId="1018799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15FC5A0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0D15F09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$ 7,500</w:t>
            </w:r>
          </w:p>
        </w:tc>
      </w:tr>
      <w:tr w:rsidR="008642E9" w:rsidRPr="00705F1A" w14:paraId="3A392B32" w14:textId="77777777" w:rsidTr="00A14B7D">
        <w:tc>
          <w:tcPr>
            <w:tcW w:w="7366" w:type="dxa"/>
            <w:gridSpan w:val="5"/>
            <w:tcBorders>
              <w:top w:val="single" w:sz="4" w:space="0" w:color="auto"/>
              <w:left w:val="single" w:sz="4" w:space="0" w:color="auto"/>
              <w:bottom w:val="double" w:sz="6" w:space="0" w:color="auto"/>
              <w:right w:val="single" w:sz="4" w:space="0" w:color="auto"/>
            </w:tcBorders>
            <w:shd w:val="clear" w:color="000000" w:fill="FFFF00"/>
            <w:vAlign w:val="center"/>
            <w:hideMark/>
          </w:tcPr>
          <w:p w14:paraId="6C586A9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3.3.</w:t>
            </w:r>
          </w:p>
        </w:tc>
        <w:tc>
          <w:tcPr>
            <w:tcW w:w="993" w:type="dxa"/>
            <w:tcBorders>
              <w:top w:val="nil"/>
              <w:left w:val="nil"/>
              <w:bottom w:val="double" w:sz="6" w:space="0" w:color="auto"/>
              <w:right w:val="single" w:sz="4" w:space="0" w:color="auto"/>
            </w:tcBorders>
            <w:shd w:val="clear" w:color="000000" w:fill="FFFF00"/>
            <w:vAlign w:val="center"/>
            <w:hideMark/>
          </w:tcPr>
          <w:p w14:paraId="16FF4F8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$ 7,500</w:t>
            </w:r>
          </w:p>
        </w:tc>
        <w:tc>
          <w:tcPr>
            <w:tcW w:w="850" w:type="dxa"/>
            <w:tcBorders>
              <w:top w:val="nil"/>
              <w:left w:val="nil"/>
              <w:bottom w:val="double" w:sz="6" w:space="0" w:color="auto"/>
              <w:right w:val="single" w:sz="4" w:space="0" w:color="auto"/>
            </w:tcBorders>
            <w:shd w:val="clear" w:color="000000" w:fill="FFFF00"/>
            <w:vAlign w:val="center"/>
            <w:hideMark/>
          </w:tcPr>
          <w:p w14:paraId="5B9A819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double" w:sz="6" w:space="0" w:color="auto"/>
              <w:right w:val="single" w:sz="4" w:space="0" w:color="auto"/>
            </w:tcBorders>
            <w:shd w:val="clear" w:color="000000" w:fill="FFFF00"/>
            <w:vAlign w:val="center"/>
            <w:hideMark/>
          </w:tcPr>
          <w:p w14:paraId="516AB41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$ 7,500</w:t>
            </w:r>
          </w:p>
        </w:tc>
        <w:tc>
          <w:tcPr>
            <w:tcW w:w="851" w:type="dxa"/>
            <w:tcBorders>
              <w:top w:val="nil"/>
              <w:left w:val="nil"/>
              <w:bottom w:val="double" w:sz="6" w:space="0" w:color="auto"/>
              <w:right w:val="single" w:sz="4" w:space="0" w:color="auto"/>
            </w:tcBorders>
            <w:shd w:val="clear" w:color="000000" w:fill="FFFF00"/>
            <w:vAlign w:val="center"/>
            <w:hideMark/>
          </w:tcPr>
          <w:p w14:paraId="058B59E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$ 4,500</w:t>
            </w:r>
          </w:p>
        </w:tc>
        <w:tc>
          <w:tcPr>
            <w:tcW w:w="850" w:type="dxa"/>
            <w:tcBorders>
              <w:top w:val="nil"/>
              <w:left w:val="nil"/>
              <w:bottom w:val="double" w:sz="6" w:space="0" w:color="auto"/>
              <w:right w:val="single" w:sz="4" w:space="0" w:color="auto"/>
            </w:tcBorders>
            <w:shd w:val="clear" w:color="000000" w:fill="FFFF00"/>
            <w:vAlign w:val="center"/>
            <w:hideMark/>
          </w:tcPr>
          <w:p w14:paraId="4E03D4D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double" w:sz="6" w:space="0" w:color="auto"/>
              <w:right w:val="single" w:sz="4" w:space="0" w:color="auto"/>
            </w:tcBorders>
            <w:shd w:val="clear" w:color="000000" w:fill="FFFF00"/>
            <w:vAlign w:val="center"/>
            <w:hideMark/>
          </w:tcPr>
          <w:p w14:paraId="04084C1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$ 4 500</w:t>
            </w:r>
          </w:p>
        </w:tc>
        <w:tc>
          <w:tcPr>
            <w:tcW w:w="850" w:type="dxa"/>
            <w:tcBorders>
              <w:top w:val="nil"/>
              <w:left w:val="nil"/>
              <w:bottom w:val="double" w:sz="6" w:space="0" w:color="auto"/>
              <w:right w:val="single" w:sz="4" w:space="0" w:color="auto"/>
            </w:tcBorders>
            <w:shd w:val="clear" w:color="000000" w:fill="FFFF00"/>
            <w:vAlign w:val="center"/>
            <w:hideMark/>
          </w:tcPr>
          <w:p w14:paraId="4D5BD2F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double" w:sz="6" w:space="0" w:color="auto"/>
              <w:right w:val="single" w:sz="4" w:space="0" w:color="auto"/>
            </w:tcBorders>
            <w:shd w:val="clear" w:color="000000" w:fill="FFFF00"/>
            <w:vAlign w:val="center"/>
            <w:hideMark/>
          </w:tcPr>
          <w:p w14:paraId="56BA1C6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double" w:sz="6" w:space="0" w:color="auto"/>
              <w:right w:val="single" w:sz="4" w:space="0" w:color="auto"/>
            </w:tcBorders>
            <w:shd w:val="clear" w:color="000000" w:fill="FFFF00"/>
            <w:vAlign w:val="center"/>
            <w:hideMark/>
          </w:tcPr>
          <w:p w14:paraId="3CE1B71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$ 7 500</w:t>
            </w:r>
          </w:p>
        </w:tc>
      </w:tr>
      <w:tr w:rsidR="008642E9" w:rsidRPr="00705F1A" w14:paraId="44C5D657" w14:textId="77777777" w:rsidTr="00A14B7D">
        <w:tc>
          <w:tcPr>
            <w:tcW w:w="7366" w:type="dxa"/>
            <w:gridSpan w:val="5"/>
            <w:tcBorders>
              <w:top w:val="nil"/>
              <w:left w:val="single" w:sz="4" w:space="0" w:color="auto"/>
              <w:bottom w:val="single" w:sz="4" w:space="0" w:color="auto"/>
              <w:right w:val="single" w:sz="4" w:space="0" w:color="auto"/>
            </w:tcBorders>
            <w:shd w:val="clear" w:color="000000" w:fill="FCE4D6"/>
            <w:vAlign w:val="center"/>
            <w:hideMark/>
          </w:tcPr>
          <w:p w14:paraId="3E3AE8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3 (Fonds CAFI)</w:t>
            </w:r>
          </w:p>
        </w:tc>
        <w:tc>
          <w:tcPr>
            <w:tcW w:w="993" w:type="dxa"/>
            <w:tcBorders>
              <w:top w:val="nil"/>
              <w:left w:val="nil"/>
              <w:bottom w:val="single" w:sz="4" w:space="0" w:color="auto"/>
              <w:right w:val="single" w:sz="4" w:space="0" w:color="auto"/>
            </w:tcBorders>
            <w:shd w:val="clear" w:color="000000" w:fill="FCE4D6"/>
            <w:vAlign w:val="center"/>
            <w:hideMark/>
          </w:tcPr>
          <w:p w14:paraId="74E6ACC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$ 185,000</w:t>
            </w:r>
          </w:p>
        </w:tc>
        <w:tc>
          <w:tcPr>
            <w:tcW w:w="850" w:type="dxa"/>
            <w:tcBorders>
              <w:top w:val="nil"/>
              <w:left w:val="nil"/>
              <w:bottom w:val="single" w:sz="4" w:space="0" w:color="auto"/>
              <w:right w:val="single" w:sz="4" w:space="0" w:color="auto"/>
            </w:tcBorders>
            <w:shd w:val="clear" w:color="000000" w:fill="FCE4D6"/>
            <w:vAlign w:val="center"/>
            <w:hideMark/>
          </w:tcPr>
          <w:p w14:paraId="507EE96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2FCD7E6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$ 185,000</w:t>
            </w:r>
          </w:p>
        </w:tc>
        <w:tc>
          <w:tcPr>
            <w:tcW w:w="851" w:type="dxa"/>
            <w:tcBorders>
              <w:top w:val="nil"/>
              <w:left w:val="nil"/>
              <w:bottom w:val="single" w:sz="4" w:space="0" w:color="auto"/>
              <w:right w:val="single" w:sz="4" w:space="0" w:color="auto"/>
            </w:tcBorders>
            <w:shd w:val="clear" w:color="000000" w:fill="FCE4D6"/>
            <w:vAlign w:val="center"/>
            <w:hideMark/>
          </w:tcPr>
          <w:p w14:paraId="7977B2D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$ 88,800</w:t>
            </w:r>
          </w:p>
        </w:tc>
        <w:tc>
          <w:tcPr>
            <w:tcW w:w="850" w:type="dxa"/>
            <w:tcBorders>
              <w:top w:val="nil"/>
              <w:left w:val="nil"/>
              <w:bottom w:val="single" w:sz="4" w:space="0" w:color="auto"/>
              <w:right w:val="single" w:sz="4" w:space="0" w:color="auto"/>
            </w:tcBorders>
            <w:shd w:val="clear" w:color="000000" w:fill="FCE4D6"/>
            <w:vAlign w:val="center"/>
            <w:hideMark/>
          </w:tcPr>
          <w:p w14:paraId="00142E5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CE4D6"/>
            <w:vAlign w:val="center"/>
            <w:hideMark/>
          </w:tcPr>
          <w:p w14:paraId="2142391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$ 88 800</w:t>
            </w:r>
          </w:p>
        </w:tc>
        <w:tc>
          <w:tcPr>
            <w:tcW w:w="850" w:type="dxa"/>
            <w:tcBorders>
              <w:top w:val="nil"/>
              <w:left w:val="nil"/>
              <w:bottom w:val="single" w:sz="4" w:space="0" w:color="auto"/>
              <w:right w:val="single" w:sz="4" w:space="0" w:color="auto"/>
            </w:tcBorders>
            <w:shd w:val="clear" w:color="000000" w:fill="FCE4D6"/>
            <w:vAlign w:val="center"/>
            <w:hideMark/>
          </w:tcPr>
          <w:p w14:paraId="0494E26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nil"/>
              <w:right w:val="single" w:sz="4" w:space="0" w:color="auto"/>
            </w:tcBorders>
            <w:shd w:val="clear" w:color="000000" w:fill="FCE4D6"/>
            <w:vAlign w:val="center"/>
            <w:hideMark/>
          </w:tcPr>
          <w:p w14:paraId="5EBE4FA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2.2 %</w:t>
            </w:r>
          </w:p>
        </w:tc>
        <w:tc>
          <w:tcPr>
            <w:tcW w:w="851" w:type="dxa"/>
            <w:tcBorders>
              <w:top w:val="nil"/>
              <w:left w:val="single" w:sz="4" w:space="0" w:color="auto"/>
              <w:bottom w:val="single" w:sz="4" w:space="0" w:color="auto"/>
              <w:right w:val="single" w:sz="4" w:space="0" w:color="auto"/>
            </w:tcBorders>
            <w:shd w:val="clear" w:color="000000" w:fill="FCE4D6"/>
            <w:vAlign w:val="center"/>
            <w:hideMark/>
          </w:tcPr>
          <w:p w14:paraId="46018E8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 $          180 900 </w:t>
            </w:r>
          </w:p>
        </w:tc>
      </w:tr>
      <w:tr w:rsidR="008642E9" w:rsidRPr="00705F1A" w14:paraId="1C8B4DD5"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74BCA6C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3 (Fonds JICA)</w:t>
            </w:r>
          </w:p>
        </w:tc>
        <w:tc>
          <w:tcPr>
            <w:tcW w:w="993" w:type="dxa"/>
            <w:tcBorders>
              <w:top w:val="nil"/>
              <w:left w:val="nil"/>
              <w:bottom w:val="single" w:sz="4" w:space="0" w:color="auto"/>
              <w:right w:val="single" w:sz="4" w:space="0" w:color="auto"/>
            </w:tcBorders>
            <w:shd w:val="clear" w:color="000000" w:fill="DDEBF7"/>
            <w:vAlign w:val="center"/>
            <w:hideMark/>
          </w:tcPr>
          <w:p w14:paraId="04567AE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$ 37,500</w:t>
            </w:r>
          </w:p>
        </w:tc>
        <w:tc>
          <w:tcPr>
            <w:tcW w:w="850" w:type="dxa"/>
            <w:tcBorders>
              <w:top w:val="nil"/>
              <w:left w:val="nil"/>
              <w:bottom w:val="single" w:sz="4" w:space="0" w:color="auto"/>
              <w:right w:val="single" w:sz="4" w:space="0" w:color="auto"/>
            </w:tcBorders>
            <w:shd w:val="clear" w:color="000000" w:fill="DDEBF7"/>
            <w:vAlign w:val="center"/>
            <w:hideMark/>
          </w:tcPr>
          <w:p w14:paraId="04B5D7B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DDEBF7"/>
            <w:vAlign w:val="center"/>
            <w:hideMark/>
          </w:tcPr>
          <w:p w14:paraId="4F2091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$ 37,500</w:t>
            </w:r>
          </w:p>
        </w:tc>
        <w:tc>
          <w:tcPr>
            <w:tcW w:w="851" w:type="dxa"/>
            <w:tcBorders>
              <w:top w:val="nil"/>
              <w:left w:val="nil"/>
              <w:bottom w:val="single" w:sz="4" w:space="0" w:color="auto"/>
              <w:right w:val="single" w:sz="4" w:space="0" w:color="auto"/>
            </w:tcBorders>
            <w:shd w:val="clear" w:color="000000" w:fill="DDEBF7"/>
            <w:vAlign w:val="center"/>
            <w:hideMark/>
          </w:tcPr>
          <w:p w14:paraId="2F6B1FD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$ 23,700</w:t>
            </w:r>
          </w:p>
        </w:tc>
        <w:tc>
          <w:tcPr>
            <w:tcW w:w="850" w:type="dxa"/>
            <w:tcBorders>
              <w:top w:val="nil"/>
              <w:left w:val="nil"/>
              <w:bottom w:val="single" w:sz="4" w:space="0" w:color="auto"/>
              <w:right w:val="single" w:sz="4" w:space="0" w:color="auto"/>
            </w:tcBorders>
            <w:shd w:val="clear" w:color="000000" w:fill="DDEBF7"/>
            <w:vAlign w:val="center"/>
            <w:hideMark/>
          </w:tcPr>
          <w:p w14:paraId="3BB2021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$ 12 900</w:t>
            </w:r>
          </w:p>
        </w:tc>
        <w:tc>
          <w:tcPr>
            <w:tcW w:w="851" w:type="dxa"/>
            <w:tcBorders>
              <w:top w:val="nil"/>
              <w:left w:val="nil"/>
              <w:bottom w:val="single" w:sz="4" w:space="0" w:color="auto"/>
              <w:right w:val="single" w:sz="4" w:space="0" w:color="auto"/>
            </w:tcBorders>
            <w:shd w:val="clear" w:color="000000" w:fill="DDEBF7"/>
            <w:vAlign w:val="center"/>
            <w:hideMark/>
          </w:tcPr>
          <w:p w14:paraId="37078EB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$ 10 800</w:t>
            </w:r>
          </w:p>
        </w:tc>
        <w:tc>
          <w:tcPr>
            <w:tcW w:w="850" w:type="dxa"/>
            <w:tcBorders>
              <w:top w:val="nil"/>
              <w:left w:val="nil"/>
              <w:bottom w:val="single" w:sz="4" w:space="0" w:color="auto"/>
              <w:right w:val="single" w:sz="4" w:space="0" w:color="auto"/>
            </w:tcBorders>
            <w:shd w:val="clear" w:color="000000" w:fill="DDEBF7"/>
            <w:vAlign w:val="center"/>
            <w:hideMark/>
          </w:tcPr>
          <w:p w14:paraId="37FAD23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54.4 %</w:t>
            </w:r>
          </w:p>
        </w:tc>
        <w:tc>
          <w:tcPr>
            <w:tcW w:w="709" w:type="dxa"/>
            <w:tcBorders>
              <w:top w:val="single" w:sz="4" w:space="0" w:color="000000"/>
              <w:left w:val="nil"/>
              <w:bottom w:val="nil"/>
              <w:right w:val="single" w:sz="4" w:space="0" w:color="auto"/>
            </w:tcBorders>
            <w:shd w:val="clear" w:color="000000" w:fill="DDEBF7"/>
            <w:vAlign w:val="center"/>
            <w:hideMark/>
          </w:tcPr>
          <w:p w14:paraId="2C5EF8E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61.5 %</w:t>
            </w:r>
          </w:p>
        </w:tc>
        <w:tc>
          <w:tcPr>
            <w:tcW w:w="851" w:type="dxa"/>
            <w:tcBorders>
              <w:top w:val="nil"/>
              <w:left w:val="nil"/>
              <w:bottom w:val="single" w:sz="4" w:space="0" w:color="auto"/>
              <w:right w:val="single" w:sz="4" w:space="0" w:color="auto"/>
            </w:tcBorders>
            <w:shd w:val="clear" w:color="000000" w:fill="DDEBF7"/>
            <w:vAlign w:val="center"/>
            <w:hideMark/>
          </w:tcPr>
          <w:p w14:paraId="52803C0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 $            14 437 </w:t>
            </w:r>
          </w:p>
        </w:tc>
      </w:tr>
      <w:tr w:rsidR="008642E9" w:rsidRPr="00705F1A" w14:paraId="0C0AB0FC"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000000" w:fill="92D050"/>
            <w:vAlign w:val="center"/>
            <w:hideMark/>
          </w:tcPr>
          <w:p w14:paraId="273598D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3 (Fonds CAFI+JICA)</w:t>
            </w:r>
          </w:p>
        </w:tc>
        <w:tc>
          <w:tcPr>
            <w:tcW w:w="993" w:type="dxa"/>
            <w:tcBorders>
              <w:top w:val="nil"/>
              <w:left w:val="nil"/>
              <w:bottom w:val="single" w:sz="8" w:space="0" w:color="auto"/>
              <w:right w:val="single" w:sz="4" w:space="0" w:color="auto"/>
            </w:tcBorders>
            <w:shd w:val="clear" w:color="000000" w:fill="92D050"/>
            <w:vAlign w:val="center"/>
            <w:hideMark/>
          </w:tcPr>
          <w:p w14:paraId="4E34DC8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$ 222,500</w:t>
            </w:r>
          </w:p>
        </w:tc>
        <w:tc>
          <w:tcPr>
            <w:tcW w:w="850" w:type="dxa"/>
            <w:tcBorders>
              <w:top w:val="nil"/>
              <w:left w:val="nil"/>
              <w:bottom w:val="single" w:sz="8" w:space="0" w:color="auto"/>
              <w:right w:val="single" w:sz="4" w:space="0" w:color="auto"/>
            </w:tcBorders>
            <w:shd w:val="clear" w:color="000000" w:fill="92D050"/>
            <w:vAlign w:val="center"/>
            <w:hideMark/>
          </w:tcPr>
          <w:p w14:paraId="5CFDD76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8" w:space="0" w:color="auto"/>
              <w:right w:val="single" w:sz="4" w:space="0" w:color="auto"/>
            </w:tcBorders>
            <w:shd w:val="clear" w:color="000000" w:fill="92D050"/>
            <w:vAlign w:val="center"/>
            <w:hideMark/>
          </w:tcPr>
          <w:p w14:paraId="113D5D8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$ 222,500</w:t>
            </w:r>
          </w:p>
        </w:tc>
        <w:tc>
          <w:tcPr>
            <w:tcW w:w="851" w:type="dxa"/>
            <w:tcBorders>
              <w:top w:val="nil"/>
              <w:left w:val="nil"/>
              <w:bottom w:val="single" w:sz="8" w:space="0" w:color="auto"/>
              <w:right w:val="single" w:sz="4" w:space="0" w:color="auto"/>
            </w:tcBorders>
            <w:shd w:val="clear" w:color="000000" w:fill="92D050"/>
            <w:vAlign w:val="center"/>
            <w:hideMark/>
          </w:tcPr>
          <w:p w14:paraId="7A39554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$ 112,500</w:t>
            </w:r>
          </w:p>
        </w:tc>
        <w:tc>
          <w:tcPr>
            <w:tcW w:w="850" w:type="dxa"/>
            <w:tcBorders>
              <w:top w:val="nil"/>
              <w:left w:val="nil"/>
              <w:bottom w:val="single" w:sz="8" w:space="0" w:color="auto"/>
              <w:right w:val="single" w:sz="4" w:space="0" w:color="auto"/>
            </w:tcBorders>
            <w:shd w:val="clear" w:color="000000" w:fill="92D050"/>
            <w:vAlign w:val="center"/>
            <w:hideMark/>
          </w:tcPr>
          <w:p w14:paraId="0489C48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$ 12 900</w:t>
            </w:r>
          </w:p>
        </w:tc>
        <w:tc>
          <w:tcPr>
            <w:tcW w:w="851" w:type="dxa"/>
            <w:tcBorders>
              <w:top w:val="nil"/>
              <w:left w:val="nil"/>
              <w:bottom w:val="single" w:sz="8" w:space="0" w:color="auto"/>
              <w:right w:val="single" w:sz="4" w:space="0" w:color="auto"/>
            </w:tcBorders>
            <w:shd w:val="clear" w:color="000000" w:fill="92D050"/>
            <w:vAlign w:val="center"/>
            <w:hideMark/>
          </w:tcPr>
          <w:p w14:paraId="34458EB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$ 99 600</w:t>
            </w:r>
          </w:p>
        </w:tc>
        <w:tc>
          <w:tcPr>
            <w:tcW w:w="850" w:type="dxa"/>
            <w:tcBorders>
              <w:top w:val="nil"/>
              <w:left w:val="nil"/>
              <w:bottom w:val="single" w:sz="8" w:space="0" w:color="auto"/>
              <w:right w:val="single" w:sz="4" w:space="0" w:color="auto"/>
            </w:tcBorders>
            <w:shd w:val="clear" w:color="000000" w:fill="92D050"/>
            <w:vAlign w:val="center"/>
            <w:hideMark/>
          </w:tcPr>
          <w:p w14:paraId="6B80DF3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11.5 %</w:t>
            </w:r>
          </w:p>
        </w:tc>
        <w:tc>
          <w:tcPr>
            <w:tcW w:w="709" w:type="dxa"/>
            <w:tcBorders>
              <w:top w:val="single" w:sz="4" w:space="0" w:color="000000"/>
              <w:left w:val="nil"/>
              <w:bottom w:val="single" w:sz="8" w:space="0" w:color="auto"/>
              <w:right w:val="single" w:sz="4" w:space="0" w:color="auto"/>
            </w:tcBorders>
            <w:shd w:val="clear" w:color="000000" w:fill="92D050"/>
            <w:vAlign w:val="center"/>
            <w:hideMark/>
          </w:tcPr>
          <w:p w14:paraId="4A01226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12.2 %</w:t>
            </w:r>
          </w:p>
        </w:tc>
        <w:tc>
          <w:tcPr>
            <w:tcW w:w="851" w:type="dxa"/>
            <w:tcBorders>
              <w:top w:val="nil"/>
              <w:left w:val="nil"/>
              <w:bottom w:val="single" w:sz="8" w:space="0" w:color="auto"/>
              <w:right w:val="single" w:sz="4" w:space="0" w:color="auto"/>
            </w:tcBorders>
            <w:shd w:val="clear" w:color="000000" w:fill="92D050"/>
            <w:vAlign w:val="center"/>
            <w:hideMark/>
          </w:tcPr>
          <w:p w14:paraId="2892351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 $          195 337 </w:t>
            </w:r>
          </w:p>
        </w:tc>
      </w:tr>
      <w:tr w:rsidR="008642E9" w:rsidRPr="00705F1A" w14:paraId="3AADE765" w14:textId="77777777" w:rsidTr="00A14B7D">
        <w:tc>
          <w:tcPr>
            <w:tcW w:w="6516" w:type="dxa"/>
            <w:gridSpan w:val="4"/>
            <w:tcBorders>
              <w:top w:val="nil"/>
              <w:left w:val="single" w:sz="4" w:space="0" w:color="auto"/>
              <w:bottom w:val="single" w:sz="4" w:space="0" w:color="auto"/>
              <w:right w:val="single" w:sz="4" w:space="0" w:color="auto"/>
            </w:tcBorders>
            <w:shd w:val="clear" w:color="8EAADB" w:fill="8EAADB"/>
            <w:vAlign w:val="center"/>
            <w:hideMark/>
          </w:tcPr>
          <w:p w14:paraId="113464E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Effet 4 : Sensibiliser les populations des secteurs au rôle du couvert végétal arboré dans la gestion des ressources naturelles (GRN)</w:t>
            </w:r>
          </w:p>
        </w:tc>
        <w:tc>
          <w:tcPr>
            <w:tcW w:w="850" w:type="dxa"/>
            <w:tcBorders>
              <w:top w:val="nil"/>
              <w:left w:val="nil"/>
              <w:bottom w:val="single" w:sz="4" w:space="0" w:color="auto"/>
              <w:right w:val="single" w:sz="4" w:space="0" w:color="auto"/>
            </w:tcBorders>
            <w:shd w:val="clear" w:color="auto" w:fill="auto"/>
            <w:vAlign w:val="center"/>
            <w:hideMark/>
          </w:tcPr>
          <w:p w14:paraId="2210A67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73CF49A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7249290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7BB8464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676C6C40"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4581D37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099DAD1"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496C36F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784FCDD"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23E59C67"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7B523A1"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3C92EE93"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4.1. Les radios communautaires diffusent au moins une heure d’émissions de sensibilisation par semaine</w:t>
            </w:r>
          </w:p>
        </w:tc>
        <w:tc>
          <w:tcPr>
            <w:tcW w:w="850" w:type="dxa"/>
            <w:tcBorders>
              <w:top w:val="nil"/>
              <w:left w:val="nil"/>
              <w:bottom w:val="single" w:sz="4" w:space="0" w:color="auto"/>
              <w:right w:val="single" w:sz="4" w:space="0" w:color="auto"/>
            </w:tcBorders>
            <w:shd w:val="clear" w:color="auto" w:fill="auto"/>
            <w:noWrap/>
            <w:vAlign w:val="center"/>
            <w:hideMark/>
          </w:tcPr>
          <w:p w14:paraId="6BD751E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3E6EA06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350B746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137D014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DA7290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50DD033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49D279B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A93C4D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01F3F6E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0754B51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4BE57BB8" w14:textId="77777777" w:rsidTr="00A14B7D">
        <w:tc>
          <w:tcPr>
            <w:tcW w:w="383" w:type="dxa"/>
            <w:tcBorders>
              <w:top w:val="nil"/>
              <w:left w:val="single" w:sz="4" w:space="0" w:color="auto"/>
              <w:bottom w:val="single" w:sz="4" w:space="0" w:color="auto"/>
              <w:right w:val="single" w:sz="4" w:space="0" w:color="auto"/>
            </w:tcBorders>
            <w:shd w:val="clear" w:color="auto" w:fill="auto"/>
            <w:hideMark/>
          </w:tcPr>
          <w:p w14:paraId="5B24BF4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w:t>
            </w:r>
          </w:p>
        </w:tc>
        <w:tc>
          <w:tcPr>
            <w:tcW w:w="429" w:type="dxa"/>
            <w:tcBorders>
              <w:top w:val="nil"/>
              <w:left w:val="nil"/>
              <w:bottom w:val="single" w:sz="4" w:space="0" w:color="auto"/>
              <w:right w:val="single" w:sz="4" w:space="0" w:color="auto"/>
            </w:tcBorders>
            <w:shd w:val="clear" w:color="auto" w:fill="auto"/>
            <w:hideMark/>
          </w:tcPr>
          <w:p w14:paraId="2BCA011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4.1.</w:t>
            </w:r>
          </w:p>
        </w:tc>
        <w:tc>
          <w:tcPr>
            <w:tcW w:w="459" w:type="dxa"/>
            <w:tcBorders>
              <w:top w:val="nil"/>
              <w:left w:val="nil"/>
              <w:bottom w:val="single" w:sz="4" w:space="0" w:color="auto"/>
              <w:right w:val="single" w:sz="4" w:space="0" w:color="auto"/>
            </w:tcBorders>
            <w:shd w:val="clear" w:color="auto" w:fill="auto"/>
            <w:hideMark/>
          </w:tcPr>
          <w:p w14:paraId="7F99DA4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4.1.1.</w:t>
            </w:r>
          </w:p>
        </w:tc>
        <w:tc>
          <w:tcPr>
            <w:tcW w:w="5245" w:type="dxa"/>
            <w:tcBorders>
              <w:top w:val="nil"/>
              <w:left w:val="nil"/>
              <w:bottom w:val="single" w:sz="4" w:space="0" w:color="auto"/>
              <w:right w:val="single" w:sz="4" w:space="0" w:color="auto"/>
            </w:tcBorders>
            <w:shd w:val="clear" w:color="auto" w:fill="auto"/>
            <w:hideMark/>
          </w:tcPr>
          <w:p w14:paraId="4C58A63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Produit 4.1. Les radios communautaires diffusent au moins une heure d’émissions de sensibilisation par semaine</w:t>
            </w:r>
          </w:p>
        </w:tc>
        <w:tc>
          <w:tcPr>
            <w:tcW w:w="850" w:type="dxa"/>
            <w:tcBorders>
              <w:top w:val="nil"/>
              <w:left w:val="nil"/>
              <w:bottom w:val="single" w:sz="4" w:space="0" w:color="auto"/>
              <w:right w:val="single" w:sz="4" w:space="0" w:color="auto"/>
            </w:tcBorders>
            <w:shd w:val="clear" w:color="auto" w:fill="auto"/>
            <w:hideMark/>
          </w:tcPr>
          <w:p w14:paraId="7FEDA20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5A6F12F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$ 48 000</w:t>
            </w:r>
          </w:p>
        </w:tc>
        <w:tc>
          <w:tcPr>
            <w:tcW w:w="850" w:type="dxa"/>
            <w:tcBorders>
              <w:top w:val="nil"/>
              <w:left w:val="nil"/>
              <w:bottom w:val="single" w:sz="4" w:space="0" w:color="auto"/>
              <w:right w:val="single" w:sz="4" w:space="0" w:color="auto"/>
            </w:tcBorders>
            <w:shd w:val="clear" w:color="auto" w:fill="auto"/>
            <w:vAlign w:val="center"/>
            <w:hideMark/>
          </w:tcPr>
          <w:p w14:paraId="723818F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6D23EB7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$ 48 000</w:t>
            </w:r>
          </w:p>
        </w:tc>
        <w:tc>
          <w:tcPr>
            <w:tcW w:w="851" w:type="dxa"/>
            <w:tcBorders>
              <w:top w:val="nil"/>
              <w:left w:val="nil"/>
              <w:bottom w:val="single" w:sz="4" w:space="0" w:color="auto"/>
              <w:right w:val="single" w:sz="4" w:space="0" w:color="auto"/>
            </w:tcBorders>
            <w:shd w:val="clear" w:color="auto" w:fill="auto"/>
            <w:vAlign w:val="center"/>
            <w:hideMark/>
          </w:tcPr>
          <w:p w14:paraId="160D25C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$ 5 600</w:t>
            </w:r>
          </w:p>
        </w:tc>
        <w:tc>
          <w:tcPr>
            <w:tcW w:w="850" w:type="dxa"/>
            <w:tcBorders>
              <w:top w:val="nil"/>
              <w:left w:val="nil"/>
              <w:bottom w:val="single" w:sz="4" w:space="0" w:color="auto"/>
              <w:right w:val="single" w:sz="4" w:space="0" w:color="auto"/>
            </w:tcBorders>
            <w:shd w:val="clear" w:color="auto" w:fill="auto"/>
            <w:vAlign w:val="center"/>
            <w:hideMark/>
          </w:tcPr>
          <w:p w14:paraId="116DF16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$ 10 300</w:t>
            </w:r>
          </w:p>
        </w:tc>
        <w:tc>
          <w:tcPr>
            <w:tcW w:w="851" w:type="dxa"/>
            <w:tcBorders>
              <w:top w:val="nil"/>
              <w:left w:val="nil"/>
              <w:bottom w:val="single" w:sz="4" w:space="0" w:color="auto"/>
              <w:right w:val="single" w:sz="4" w:space="0" w:color="auto"/>
            </w:tcBorders>
            <w:shd w:val="clear" w:color="auto" w:fill="auto"/>
            <w:vAlign w:val="center"/>
            <w:hideMark/>
          </w:tcPr>
          <w:p w14:paraId="41D37854"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-$ 4,700</w:t>
            </w:r>
          </w:p>
        </w:tc>
        <w:tc>
          <w:tcPr>
            <w:tcW w:w="850" w:type="dxa"/>
            <w:tcBorders>
              <w:top w:val="nil"/>
              <w:left w:val="nil"/>
              <w:bottom w:val="single" w:sz="4" w:space="0" w:color="auto"/>
              <w:right w:val="single" w:sz="4" w:space="0" w:color="auto"/>
            </w:tcBorders>
            <w:shd w:val="clear" w:color="auto" w:fill="auto"/>
            <w:vAlign w:val="center"/>
            <w:hideMark/>
          </w:tcPr>
          <w:p w14:paraId="68BBFBE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183.9 %</w:t>
            </w:r>
          </w:p>
        </w:tc>
        <w:tc>
          <w:tcPr>
            <w:tcW w:w="709" w:type="dxa"/>
            <w:tcBorders>
              <w:top w:val="nil"/>
              <w:left w:val="nil"/>
              <w:bottom w:val="single" w:sz="4" w:space="0" w:color="auto"/>
              <w:right w:val="single" w:sz="4" w:space="0" w:color="auto"/>
            </w:tcBorders>
            <w:shd w:val="clear" w:color="auto" w:fill="auto"/>
            <w:vAlign w:val="center"/>
            <w:hideMark/>
          </w:tcPr>
          <w:p w14:paraId="0EBC323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36.0 %</w:t>
            </w:r>
          </w:p>
        </w:tc>
        <w:tc>
          <w:tcPr>
            <w:tcW w:w="851" w:type="dxa"/>
            <w:tcBorders>
              <w:top w:val="nil"/>
              <w:left w:val="nil"/>
              <w:bottom w:val="single" w:sz="4" w:space="0" w:color="auto"/>
              <w:right w:val="single" w:sz="4" w:space="0" w:color="auto"/>
            </w:tcBorders>
            <w:shd w:val="clear" w:color="auto" w:fill="auto"/>
            <w:vAlign w:val="center"/>
            <w:hideMark/>
          </w:tcPr>
          <w:p w14:paraId="64DEA17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$ 30,700</w:t>
            </w:r>
          </w:p>
        </w:tc>
      </w:tr>
      <w:tr w:rsidR="008642E9" w:rsidRPr="00705F1A" w14:paraId="13A8D036"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3DC816BD"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4.1.</w:t>
            </w:r>
          </w:p>
        </w:tc>
        <w:tc>
          <w:tcPr>
            <w:tcW w:w="993" w:type="dxa"/>
            <w:tcBorders>
              <w:top w:val="nil"/>
              <w:left w:val="nil"/>
              <w:bottom w:val="single" w:sz="4" w:space="0" w:color="auto"/>
              <w:right w:val="single" w:sz="4" w:space="0" w:color="auto"/>
            </w:tcBorders>
            <w:shd w:val="clear" w:color="000000" w:fill="FFFF00"/>
            <w:vAlign w:val="center"/>
            <w:hideMark/>
          </w:tcPr>
          <w:p w14:paraId="401D22C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$ 48,000</w:t>
            </w:r>
          </w:p>
        </w:tc>
        <w:tc>
          <w:tcPr>
            <w:tcW w:w="850" w:type="dxa"/>
            <w:tcBorders>
              <w:top w:val="nil"/>
              <w:left w:val="nil"/>
              <w:bottom w:val="single" w:sz="4" w:space="0" w:color="auto"/>
              <w:right w:val="single" w:sz="4" w:space="0" w:color="auto"/>
            </w:tcBorders>
            <w:shd w:val="clear" w:color="000000" w:fill="FFFF00"/>
            <w:vAlign w:val="center"/>
            <w:hideMark/>
          </w:tcPr>
          <w:p w14:paraId="38CC2F7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FFF00"/>
            <w:vAlign w:val="center"/>
            <w:hideMark/>
          </w:tcPr>
          <w:p w14:paraId="0C46D0A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$ 48,000</w:t>
            </w:r>
          </w:p>
        </w:tc>
        <w:tc>
          <w:tcPr>
            <w:tcW w:w="851" w:type="dxa"/>
            <w:tcBorders>
              <w:top w:val="nil"/>
              <w:left w:val="nil"/>
              <w:bottom w:val="single" w:sz="4" w:space="0" w:color="auto"/>
              <w:right w:val="single" w:sz="4" w:space="0" w:color="auto"/>
            </w:tcBorders>
            <w:shd w:val="clear" w:color="000000" w:fill="FFFF00"/>
            <w:vAlign w:val="center"/>
            <w:hideMark/>
          </w:tcPr>
          <w:p w14:paraId="13BECB3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00"/>
            <w:vAlign w:val="center"/>
            <w:hideMark/>
          </w:tcPr>
          <w:p w14:paraId="1986DA3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$ 10 300</w:t>
            </w:r>
          </w:p>
        </w:tc>
        <w:tc>
          <w:tcPr>
            <w:tcW w:w="851" w:type="dxa"/>
            <w:tcBorders>
              <w:top w:val="nil"/>
              <w:left w:val="nil"/>
              <w:bottom w:val="single" w:sz="4" w:space="0" w:color="auto"/>
              <w:right w:val="single" w:sz="4" w:space="0" w:color="auto"/>
            </w:tcBorders>
            <w:shd w:val="clear" w:color="000000" w:fill="FFFF00"/>
            <w:vAlign w:val="center"/>
            <w:hideMark/>
          </w:tcPr>
          <w:p w14:paraId="656D6224"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-$ 10 300</w:t>
            </w:r>
          </w:p>
        </w:tc>
        <w:tc>
          <w:tcPr>
            <w:tcW w:w="850" w:type="dxa"/>
            <w:tcBorders>
              <w:top w:val="nil"/>
              <w:left w:val="nil"/>
              <w:bottom w:val="single" w:sz="4" w:space="0" w:color="auto"/>
              <w:right w:val="single" w:sz="4" w:space="0" w:color="auto"/>
            </w:tcBorders>
            <w:shd w:val="clear" w:color="000000" w:fill="FFFF00"/>
            <w:vAlign w:val="center"/>
            <w:hideMark/>
          </w:tcPr>
          <w:p w14:paraId="305ADED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709" w:type="dxa"/>
            <w:tcBorders>
              <w:top w:val="single" w:sz="4" w:space="0" w:color="000000"/>
              <w:left w:val="nil"/>
              <w:bottom w:val="nil"/>
              <w:right w:val="single" w:sz="4" w:space="0" w:color="auto"/>
            </w:tcBorders>
            <w:shd w:val="clear" w:color="000000" w:fill="FFFF00"/>
            <w:vAlign w:val="center"/>
            <w:hideMark/>
          </w:tcPr>
          <w:p w14:paraId="292396D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36.0 %</w:t>
            </w:r>
          </w:p>
        </w:tc>
        <w:tc>
          <w:tcPr>
            <w:tcW w:w="851" w:type="dxa"/>
            <w:tcBorders>
              <w:top w:val="nil"/>
              <w:left w:val="nil"/>
              <w:bottom w:val="nil"/>
              <w:right w:val="single" w:sz="4" w:space="0" w:color="auto"/>
            </w:tcBorders>
            <w:shd w:val="clear" w:color="000000" w:fill="FFFF00"/>
            <w:vAlign w:val="center"/>
            <w:hideMark/>
          </w:tcPr>
          <w:p w14:paraId="555E09B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$ 30 700</w:t>
            </w:r>
          </w:p>
        </w:tc>
      </w:tr>
      <w:tr w:rsidR="008642E9" w:rsidRPr="00705F1A" w14:paraId="4C76F6B0"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4E4869B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lastRenderedPageBreak/>
              <w:t>Produit 4.2. Affiches et panneaux de communication visibles et accessibles en lieux stratégiques, en langues locales</w:t>
            </w:r>
          </w:p>
        </w:tc>
        <w:tc>
          <w:tcPr>
            <w:tcW w:w="850" w:type="dxa"/>
            <w:tcBorders>
              <w:top w:val="nil"/>
              <w:left w:val="nil"/>
              <w:bottom w:val="single" w:sz="4" w:space="0" w:color="auto"/>
              <w:right w:val="single" w:sz="4" w:space="0" w:color="auto"/>
            </w:tcBorders>
            <w:shd w:val="clear" w:color="auto" w:fill="auto"/>
            <w:noWrap/>
            <w:vAlign w:val="center"/>
            <w:hideMark/>
          </w:tcPr>
          <w:p w14:paraId="4B0C002C"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66F736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single" w:sz="4" w:space="0" w:color="auto"/>
              <w:left w:val="nil"/>
              <w:bottom w:val="single" w:sz="4" w:space="0" w:color="auto"/>
              <w:right w:val="single" w:sz="4" w:space="0" w:color="auto"/>
            </w:tcBorders>
            <w:shd w:val="clear" w:color="auto" w:fill="auto"/>
            <w:vAlign w:val="center"/>
          </w:tcPr>
          <w:p w14:paraId="1CAADA9C"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191623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p>
        </w:tc>
        <w:tc>
          <w:tcPr>
            <w:tcW w:w="851" w:type="dxa"/>
            <w:tcBorders>
              <w:top w:val="nil"/>
              <w:left w:val="nil"/>
              <w:bottom w:val="single" w:sz="4" w:space="0" w:color="auto"/>
              <w:right w:val="single" w:sz="4" w:space="0" w:color="auto"/>
            </w:tcBorders>
            <w:shd w:val="clear" w:color="auto" w:fill="auto"/>
            <w:vAlign w:val="center"/>
            <w:hideMark/>
          </w:tcPr>
          <w:p w14:paraId="2172E0F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4F2DCBB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AECC6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588359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1FDD01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1253BE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722BF49E"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0AE2908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w:t>
            </w:r>
          </w:p>
        </w:tc>
        <w:tc>
          <w:tcPr>
            <w:tcW w:w="429" w:type="dxa"/>
            <w:tcBorders>
              <w:top w:val="nil"/>
              <w:left w:val="nil"/>
              <w:bottom w:val="single" w:sz="4" w:space="0" w:color="auto"/>
              <w:right w:val="single" w:sz="4" w:space="0" w:color="auto"/>
            </w:tcBorders>
            <w:shd w:val="clear" w:color="auto" w:fill="auto"/>
            <w:noWrap/>
            <w:hideMark/>
          </w:tcPr>
          <w:p w14:paraId="30CEAB8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4.2.</w:t>
            </w:r>
          </w:p>
        </w:tc>
        <w:tc>
          <w:tcPr>
            <w:tcW w:w="459" w:type="dxa"/>
            <w:tcBorders>
              <w:top w:val="nil"/>
              <w:left w:val="nil"/>
              <w:bottom w:val="single" w:sz="4" w:space="0" w:color="auto"/>
              <w:right w:val="single" w:sz="4" w:space="0" w:color="auto"/>
            </w:tcBorders>
            <w:shd w:val="clear" w:color="auto" w:fill="auto"/>
            <w:noWrap/>
            <w:hideMark/>
          </w:tcPr>
          <w:p w14:paraId="039683B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4.2.1.</w:t>
            </w:r>
          </w:p>
        </w:tc>
        <w:tc>
          <w:tcPr>
            <w:tcW w:w="5245" w:type="dxa"/>
            <w:tcBorders>
              <w:top w:val="nil"/>
              <w:left w:val="nil"/>
              <w:bottom w:val="single" w:sz="4" w:space="0" w:color="auto"/>
              <w:right w:val="single" w:sz="4" w:space="0" w:color="auto"/>
            </w:tcBorders>
            <w:shd w:val="clear" w:color="auto" w:fill="auto"/>
            <w:hideMark/>
          </w:tcPr>
          <w:p w14:paraId="404846D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Pose des panneaux de communication</w:t>
            </w:r>
          </w:p>
        </w:tc>
        <w:tc>
          <w:tcPr>
            <w:tcW w:w="850" w:type="dxa"/>
            <w:tcBorders>
              <w:top w:val="nil"/>
              <w:left w:val="nil"/>
              <w:bottom w:val="single" w:sz="4" w:space="0" w:color="auto"/>
              <w:right w:val="single" w:sz="4" w:space="0" w:color="auto"/>
            </w:tcBorders>
            <w:shd w:val="clear" w:color="auto" w:fill="auto"/>
            <w:hideMark/>
          </w:tcPr>
          <w:p w14:paraId="2FD1AE5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auto" w:fill="auto"/>
            <w:vAlign w:val="center"/>
            <w:hideMark/>
          </w:tcPr>
          <w:p w14:paraId="1A1B425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$ 20 000</w:t>
            </w:r>
          </w:p>
        </w:tc>
        <w:tc>
          <w:tcPr>
            <w:tcW w:w="850" w:type="dxa"/>
            <w:tcBorders>
              <w:top w:val="nil"/>
              <w:left w:val="nil"/>
              <w:bottom w:val="single" w:sz="4" w:space="0" w:color="auto"/>
              <w:right w:val="single" w:sz="4" w:space="0" w:color="auto"/>
            </w:tcBorders>
            <w:shd w:val="clear" w:color="auto" w:fill="auto"/>
            <w:vAlign w:val="center"/>
            <w:hideMark/>
          </w:tcPr>
          <w:p w14:paraId="22CBBBB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7CEC843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$ 20 000</w:t>
            </w:r>
          </w:p>
        </w:tc>
        <w:tc>
          <w:tcPr>
            <w:tcW w:w="851" w:type="dxa"/>
            <w:tcBorders>
              <w:top w:val="nil"/>
              <w:left w:val="nil"/>
              <w:bottom w:val="single" w:sz="4" w:space="0" w:color="auto"/>
              <w:right w:val="single" w:sz="4" w:space="0" w:color="auto"/>
            </w:tcBorders>
            <w:shd w:val="clear" w:color="auto" w:fill="auto"/>
            <w:vAlign w:val="center"/>
            <w:hideMark/>
          </w:tcPr>
          <w:p w14:paraId="18980E3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$ 10 000</w:t>
            </w:r>
          </w:p>
        </w:tc>
        <w:tc>
          <w:tcPr>
            <w:tcW w:w="850" w:type="dxa"/>
            <w:tcBorders>
              <w:top w:val="nil"/>
              <w:left w:val="nil"/>
              <w:bottom w:val="single" w:sz="4" w:space="0" w:color="auto"/>
              <w:right w:val="single" w:sz="4" w:space="0" w:color="auto"/>
            </w:tcBorders>
            <w:shd w:val="clear" w:color="auto" w:fill="auto"/>
            <w:vAlign w:val="center"/>
            <w:hideMark/>
          </w:tcPr>
          <w:p w14:paraId="1C651EE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$ 1 100</w:t>
            </w:r>
          </w:p>
        </w:tc>
        <w:tc>
          <w:tcPr>
            <w:tcW w:w="851" w:type="dxa"/>
            <w:tcBorders>
              <w:top w:val="nil"/>
              <w:left w:val="nil"/>
              <w:bottom w:val="single" w:sz="4" w:space="0" w:color="auto"/>
              <w:right w:val="single" w:sz="4" w:space="0" w:color="auto"/>
            </w:tcBorders>
            <w:shd w:val="clear" w:color="auto" w:fill="auto"/>
            <w:vAlign w:val="center"/>
            <w:hideMark/>
          </w:tcPr>
          <w:p w14:paraId="6E5E769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$ 8,900</w:t>
            </w:r>
          </w:p>
        </w:tc>
        <w:tc>
          <w:tcPr>
            <w:tcW w:w="850" w:type="dxa"/>
            <w:tcBorders>
              <w:top w:val="nil"/>
              <w:left w:val="nil"/>
              <w:bottom w:val="single" w:sz="4" w:space="0" w:color="auto"/>
              <w:right w:val="single" w:sz="4" w:space="0" w:color="auto"/>
            </w:tcBorders>
            <w:shd w:val="clear" w:color="auto" w:fill="auto"/>
            <w:vAlign w:val="center"/>
            <w:hideMark/>
          </w:tcPr>
          <w:p w14:paraId="38F8DC1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11.0 %</w:t>
            </w:r>
          </w:p>
        </w:tc>
        <w:tc>
          <w:tcPr>
            <w:tcW w:w="709" w:type="dxa"/>
            <w:tcBorders>
              <w:top w:val="nil"/>
              <w:left w:val="nil"/>
              <w:bottom w:val="single" w:sz="4" w:space="0" w:color="auto"/>
              <w:right w:val="single" w:sz="4" w:space="0" w:color="auto"/>
            </w:tcBorders>
            <w:shd w:val="clear" w:color="auto" w:fill="auto"/>
            <w:vAlign w:val="center"/>
            <w:hideMark/>
          </w:tcPr>
          <w:p w14:paraId="3E21539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51.5 %</w:t>
            </w:r>
          </w:p>
        </w:tc>
        <w:tc>
          <w:tcPr>
            <w:tcW w:w="851" w:type="dxa"/>
            <w:tcBorders>
              <w:top w:val="nil"/>
              <w:left w:val="nil"/>
              <w:bottom w:val="single" w:sz="4" w:space="0" w:color="auto"/>
              <w:right w:val="single" w:sz="4" w:space="0" w:color="auto"/>
            </w:tcBorders>
            <w:shd w:val="clear" w:color="auto" w:fill="auto"/>
            <w:vAlign w:val="center"/>
            <w:hideMark/>
          </w:tcPr>
          <w:p w14:paraId="1F8FFEB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$ 9,700</w:t>
            </w:r>
          </w:p>
        </w:tc>
      </w:tr>
      <w:tr w:rsidR="008642E9" w:rsidRPr="00705F1A" w14:paraId="0ED98AA8"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1B54437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w:t>
            </w:r>
          </w:p>
        </w:tc>
        <w:tc>
          <w:tcPr>
            <w:tcW w:w="429" w:type="dxa"/>
            <w:tcBorders>
              <w:top w:val="nil"/>
              <w:left w:val="nil"/>
              <w:bottom w:val="single" w:sz="4" w:space="0" w:color="auto"/>
              <w:right w:val="single" w:sz="4" w:space="0" w:color="auto"/>
            </w:tcBorders>
            <w:shd w:val="clear" w:color="auto" w:fill="auto"/>
            <w:noWrap/>
            <w:hideMark/>
          </w:tcPr>
          <w:p w14:paraId="0AAC0B3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4.2.</w:t>
            </w:r>
          </w:p>
        </w:tc>
        <w:tc>
          <w:tcPr>
            <w:tcW w:w="459" w:type="dxa"/>
            <w:tcBorders>
              <w:top w:val="nil"/>
              <w:left w:val="nil"/>
              <w:bottom w:val="single" w:sz="4" w:space="0" w:color="auto"/>
              <w:right w:val="single" w:sz="4" w:space="0" w:color="auto"/>
            </w:tcBorders>
            <w:shd w:val="clear" w:color="auto" w:fill="auto"/>
            <w:noWrap/>
            <w:hideMark/>
          </w:tcPr>
          <w:p w14:paraId="0536E33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4.2.2.</w:t>
            </w:r>
          </w:p>
        </w:tc>
        <w:tc>
          <w:tcPr>
            <w:tcW w:w="5245" w:type="dxa"/>
            <w:tcBorders>
              <w:top w:val="nil"/>
              <w:left w:val="nil"/>
              <w:bottom w:val="single" w:sz="4" w:space="0" w:color="auto"/>
              <w:right w:val="single" w:sz="4" w:space="0" w:color="auto"/>
            </w:tcBorders>
            <w:shd w:val="clear" w:color="auto" w:fill="auto"/>
            <w:hideMark/>
          </w:tcPr>
          <w:p w14:paraId="25B6C11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Pose des pancartes métalliques de pour visibilité</w:t>
            </w:r>
          </w:p>
        </w:tc>
        <w:tc>
          <w:tcPr>
            <w:tcW w:w="850" w:type="dxa"/>
            <w:tcBorders>
              <w:top w:val="nil"/>
              <w:left w:val="nil"/>
              <w:bottom w:val="single" w:sz="4" w:space="0" w:color="auto"/>
              <w:right w:val="single" w:sz="4" w:space="0" w:color="auto"/>
            </w:tcBorders>
            <w:shd w:val="clear" w:color="auto" w:fill="auto"/>
            <w:hideMark/>
          </w:tcPr>
          <w:p w14:paraId="6F19831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40C6E1F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8D8C8F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$ 75 000</w:t>
            </w:r>
          </w:p>
        </w:tc>
        <w:tc>
          <w:tcPr>
            <w:tcW w:w="992" w:type="dxa"/>
            <w:tcBorders>
              <w:top w:val="nil"/>
              <w:left w:val="nil"/>
              <w:bottom w:val="single" w:sz="4" w:space="0" w:color="auto"/>
              <w:right w:val="single" w:sz="4" w:space="0" w:color="auto"/>
            </w:tcBorders>
            <w:shd w:val="clear" w:color="auto" w:fill="auto"/>
            <w:vAlign w:val="center"/>
            <w:hideMark/>
          </w:tcPr>
          <w:p w14:paraId="1FA31AC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$ 75 000</w:t>
            </w:r>
          </w:p>
        </w:tc>
        <w:tc>
          <w:tcPr>
            <w:tcW w:w="851" w:type="dxa"/>
            <w:tcBorders>
              <w:top w:val="nil"/>
              <w:left w:val="nil"/>
              <w:bottom w:val="single" w:sz="4" w:space="0" w:color="auto"/>
              <w:right w:val="single" w:sz="4" w:space="0" w:color="auto"/>
            </w:tcBorders>
            <w:shd w:val="clear" w:color="auto" w:fill="auto"/>
            <w:vAlign w:val="center"/>
            <w:hideMark/>
          </w:tcPr>
          <w:p w14:paraId="4F46223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$ 30 000</w:t>
            </w:r>
          </w:p>
        </w:tc>
        <w:tc>
          <w:tcPr>
            <w:tcW w:w="850" w:type="dxa"/>
            <w:tcBorders>
              <w:top w:val="nil"/>
              <w:left w:val="nil"/>
              <w:bottom w:val="single" w:sz="4" w:space="0" w:color="auto"/>
              <w:right w:val="single" w:sz="4" w:space="0" w:color="auto"/>
            </w:tcBorders>
            <w:shd w:val="clear" w:color="auto" w:fill="auto"/>
            <w:vAlign w:val="center"/>
            <w:hideMark/>
          </w:tcPr>
          <w:p w14:paraId="509BC2D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$ 11 700</w:t>
            </w:r>
          </w:p>
        </w:tc>
        <w:tc>
          <w:tcPr>
            <w:tcW w:w="851" w:type="dxa"/>
            <w:tcBorders>
              <w:top w:val="nil"/>
              <w:left w:val="nil"/>
              <w:bottom w:val="single" w:sz="4" w:space="0" w:color="auto"/>
              <w:right w:val="single" w:sz="4" w:space="0" w:color="auto"/>
            </w:tcBorders>
            <w:shd w:val="clear" w:color="auto" w:fill="auto"/>
            <w:vAlign w:val="center"/>
            <w:hideMark/>
          </w:tcPr>
          <w:p w14:paraId="028DAB2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$ 18,300</w:t>
            </w:r>
          </w:p>
        </w:tc>
        <w:tc>
          <w:tcPr>
            <w:tcW w:w="850" w:type="dxa"/>
            <w:tcBorders>
              <w:top w:val="nil"/>
              <w:left w:val="nil"/>
              <w:bottom w:val="single" w:sz="4" w:space="0" w:color="auto"/>
              <w:right w:val="single" w:sz="4" w:space="0" w:color="auto"/>
            </w:tcBorders>
            <w:shd w:val="clear" w:color="auto" w:fill="auto"/>
            <w:vAlign w:val="center"/>
            <w:hideMark/>
          </w:tcPr>
          <w:p w14:paraId="0FEC18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39.0 %</w:t>
            </w:r>
          </w:p>
        </w:tc>
        <w:tc>
          <w:tcPr>
            <w:tcW w:w="709" w:type="dxa"/>
            <w:tcBorders>
              <w:top w:val="nil"/>
              <w:left w:val="nil"/>
              <w:bottom w:val="single" w:sz="4" w:space="0" w:color="auto"/>
              <w:right w:val="single" w:sz="4" w:space="0" w:color="auto"/>
            </w:tcBorders>
            <w:shd w:val="clear" w:color="auto" w:fill="auto"/>
            <w:vAlign w:val="center"/>
            <w:hideMark/>
          </w:tcPr>
          <w:p w14:paraId="6F772FE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25.3 %</w:t>
            </w:r>
          </w:p>
        </w:tc>
        <w:tc>
          <w:tcPr>
            <w:tcW w:w="851" w:type="dxa"/>
            <w:tcBorders>
              <w:top w:val="nil"/>
              <w:left w:val="nil"/>
              <w:bottom w:val="single" w:sz="4" w:space="0" w:color="auto"/>
              <w:right w:val="single" w:sz="4" w:space="0" w:color="auto"/>
            </w:tcBorders>
            <w:shd w:val="clear" w:color="auto" w:fill="auto"/>
            <w:vAlign w:val="center"/>
            <w:hideMark/>
          </w:tcPr>
          <w:p w14:paraId="4A753E0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$ 56,000</w:t>
            </w:r>
          </w:p>
        </w:tc>
      </w:tr>
      <w:tr w:rsidR="008642E9" w:rsidRPr="00705F1A" w14:paraId="2A6C6FFD" w14:textId="77777777" w:rsidTr="00A14B7D">
        <w:tc>
          <w:tcPr>
            <w:tcW w:w="7366" w:type="dxa"/>
            <w:gridSpan w:val="5"/>
            <w:tcBorders>
              <w:top w:val="single" w:sz="4" w:space="0" w:color="auto"/>
              <w:left w:val="single" w:sz="4" w:space="0" w:color="auto"/>
              <w:bottom w:val="double" w:sz="6" w:space="0" w:color="auto"/>
              <w:right w:val="single" w:sz="4" w:space="0" w:color="auto"/>
            </w:tcBorders>
            <w:shd w:val="clear" w:color="000000" w:fill="FFFF00"/>
            <w:vAlign w:val="center"/>
            <w:hideMark/>
          </w:tcPr>
          <w:p w14:paraId="4AA90907"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4.2.</w:t>
            </w:r>
          </w:p>
        </w:tc>
        <w:tc>
          <w:tcPr>
            <w:tcW w:w="993" w:type="dxa"/>
            <w:tcBorders>
              <w:top w:val="nil"/>
              <w:left w:val="nil"/>
              <w:bottom w:val="double" w:sz="6" w:space="0" w:color="auto"/>
              <w:right w:val="single" w:sz="4" w:space="0" w:color="auto"/>
            </w:tcBorders>
            <w:shd w:val="clear" w:color="000000" w:fill="FFFF00"/>
            <w:vAlign w:val="center"/>
            <w:hideMark/>
          </w:tcPr>
          <w:p w14:paraId="51CC1BA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$ 20,000</w:t>
            </w:r>
          </w:p>
        </w:tc>
        <w:tc>
          <w:tcPr>
            <w:tcW w:w="850" w:type="dxa"/>
            <w:tcBorders>
              <w:top w:val="nil"/>
              <w:left w:val="nil"/>
              <w:bottom w:val="double" w:sz="6" w:space="0" w:color="auto"/>
              <w:right w:val="single" w:sz="4" w:space="0" w:color="auto"/>
            </w:tcBorders>
            <w:shd w:val="clear" w:color="000000" w:fill="FFFF00"/>
            <w:vAlign w:val="center"/>
            <w:hideMark/>
          </w:tcPr>
          <w:p w14:paraId="1E4D7B6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$ 75,000</w:t>
            </w:r>
          </w:p>
        </w:tc>
        <w:tc>
          <w:tcPr>
            <w:tcW w:w="992" w:type="dxa"/>
            <w:tcBorders>
              <w:top w:val="nil"/>
              <w:left w:val="nil"/>
              <w:bottom w:val="double" w:sz="6" w:space="0" w:color="auto"/>
              <w:right w:val="single" w:sz="4" w:space="0" w:color="auto"/>
            </w:tcBorders>
            <w:shd w:val="clear" w:color="000000" w:fill="FFFF00"/>
            <w:vAlign w:val="center"/>
            <w:hideMark/>
          </w:tcPr>
          <w:p w14:paraId="1D8519C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$ 95,000</w:t>
            </w:r>
          </w:p>
        </w:tc>
        <w:tc>
          <w:tcPr>
            <w:tcW w:w="851" w:type="dxa"/>
            <w:tcBorders>
              <w:top w:val="nil"/>
              <w:left w:val="nil"/>
              <w:bottom w:val="double" w:sz="6" w:space="0" w:color="auto"/>
              <w:right w:val="single" w:sz="4" w:space="0" w:color="auto"/>
            </w:tcBorders>
            <w:shd w:val="clear" w:color="000000" w:fill="FFFF00"/>
            <w:vAlign w:val="center"/>
            <w:hideMark/>
          </w:tcPr>
          <w:p w14:paraId="163AD9F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$ 40,000</w:t>
            </w:r>
          </w:p>
        </w:tc>
        <w:tc>
          <w:tcPr>
            <w:tcW w:w="850" w:type="dxa"/>
            <w:tcBorders>
              <w:top w:val="nil"/>
              <w:left w:val="nil"/>
              <w:bottom w:val="double" w:sz="6" w:space="0" w:color="auto"/>
              <w:right w:val="single" w:sz="4" w:space="0" w:color="auto"/>
            </w:tcBorders>
            <w:shd w:val="clear" w:color="000000" w:fill="FFFF00"/>
            <w:vAlign w:val="center"/>
            <w:hideMark/>
          </w:tcPr>
          <w:p w14:paraId="6AC77C3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$ 12 800</w:t>
            </w:r>
          </w:p>
        </w:tc>
        <w:tc>
          <w:tcPr>
            <w:tcW w:w="851" w:type="dxa"/>
            <w:tcBorders>
              <w:top w:val="nil"/>
              <w:left w:val="nil"/>
              <w:bottom w:val="double" w:sz="6" w:space="0" w:color="auto"/>
              <w:right w:val="single" w:sz="4" w:space="0" w:color="auto"/>
            </w:tcBorders>
            <w:shd w:val="clear" w:color="000000" w:fill="FFFF00"/>
            <w:vAlign w:val="center"/>
            <w:hideMark/>
          </w:tcPr>
          <w:p w14:paraId="01F534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$ 27 200</w:t>
            </w:r>
          </w:p>
        </w:tc>
        <w:tc>
          <w:tcPr>
            <w:tcW w:w="850" w:type="dxa"/>
            <w:tcBorders>
              <w:top w:val="nil"/>
              <w:left w:val="nil"/>
              <w:bottom w:val="double" w:sz="6" w:space="0" w:color="auto"/>
              <w:right w:val="single" w:sz="4" w:space="0" w:color="auto"/>
            </w:tcBorders>
            <w:shd w:val="clear" w:color="000000" w:fill="FFFF00"/>
            <w:vAlign w:val="center"/>
            <w:hideMark/>
          </w:tcPr>
          <w:p w14:paraId="36E7446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32.0 %</w:t>
            </w:r>
          </w:p>
        </w:tc>
        <w:tc>
          <w:tcPr>
            <w:tcW w:w="709" w:type="dxa"/>
            <w:tcBorders>
              <w:top w:val="single" w:sz="4" w:space="0" w:color="000000"/>
              <w:left w:val="nil"/>
              <w:bottom w:val="double" w:sz="6" w:space="0" w:color="auto"/>
              <w:right w:val="single" w:sz="4" w:space="0" w:color="auto"/>
            </w:tcBorders>
            <w:shd w:val="clear" w:color="000000" w:fill="FFFF00"/>
            <w:vAlign w:val="center"/>
            <w:hideMark/>
          </w:tcPr>
          <w:p w14:paraId="6137209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30.8 %</w:t>
            </w:r>
          </w:p>
        </w:tc>
        <w:tc>
          <w:tcPr>
            <w:tcW w:w="851" w:type="dxa"/>
            <w:tcBorders>
              <w:top w:val="nil"/>
              <w:left w:val="nil"/>
              <w:bottom w:val="double" w:sz="6" w:space="0" w:color="auto"/>
              <w:right w:val="single" w:sz="4" w:space="0" w:color="auto"/>
            </w:tcBorders>
            <w:shd w:val="clear" w:color="000000" w:fill="FFFF00"/>
            <w:vAlign w:val="center"/>
            <w:hideMark/>
          </w:tcPr>
          <w:p w14:paraId="1AEA528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$ 65 700</w:t>
            </w:r>
          </w:p>
        </w:tc>
      </w:tr>
      <w:tr w:rsidR="008642E9" w:rsidRPr="00705F1A" w14:paraId="071F327D" w14:textId="77777777" w:rsidTr="00A14B7D">
        <w:tc>
          <w:tcPr>
            <w:tcW w:w="7366" w:type="dxa"/>
            <w:gridSpan w:val="5"/>
            <w:tcBorders>
              <w:top w:val="nil"/>
              <w:left w:val="single" w:sz="4" w:space="0" w:color="auto"/>
              <w:bottom w:val="single" w:sz="4" w:space="0" w:color="auto"/>
              <w:right w:val="single" w:sz="4" w:space="0" w:color="auto"/>
            </w:tcBorders>
            <w:shd w:val="clear" w:color="000000" w:fill="FCE4D6"/>
            <w:vAlign w:val="center"/>
            <w:hideMark/>
          </w:tcPr>
          <w:p w14:paraId="1D11152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4 (Fonds CAFI)</w:t>
            </w:r>
          </w:p>
        </w:tc>
        <w:tc>
          <w:tcPr>
            <w:tcW w:w="993" w:type="dxa"/>
            <w:tcBorders>
              <w:top w:val="nil"/>
              <w:left w:val="nil"/>
              <w:bottom w:val="single" w:sz="4" w:space="0" w:color="auto"/>
              <w:right w:val="single" w:sz="4" w:space="0" w:color="auto"/>
            </w:tcBorders>
            <w:shd w:val="clear" w:color="000000" w:fill="FCE4D6"/>
            <w:vAlign w:val="center"/>
            <w:hideMark/>
          </w:tcPr>
          <w:p w14:paraId="3366382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$ 20 000</w:t>
            </w:r>
          </w:p>
        </w:tc>
        <w:tc>
          <w:tcPr>
            <w:tcW w:w="850" w:type="dxa"/>
            <w:tcBorders>
              <w:top w:val="nil"/>
              <w:left w:val="nil"/>
              <w:bottom w:val="single" w:sz="4" w:space="0" w:color="auto"/>
              <w:right w:val="single" w:sz="4" w:space="0" w:color="auto"/>
            </w:tcBorders>
            <w:shd w:val="clear" w:color="000000" w:fill="FCE4D6"/>
            <w:vAlign w:val="center"/>
            <w:hideMark/>
          </w:tcPr>
          <w:p w14:paraId="738479E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3C46191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$ 20 000</w:t>
            </w:r>
          </w:p>
        </w:tc>
        <w:tc>
          <w:tcPr>
            <w:tcW w:w="851" w:type="dxa"/>
            <w:tcBorders>
              <w:top w:val="nil"/>
              <w:left w:val="nil"/>
              <w:bottom w:val="single" w:sz="4" w:space="0" w:color="auto"/>
              <w:right w:val="single" w:sz="4" w:space="0" w:color="auto"/>
            </w:tcBorders>
            <w:shd w:val="clear" w:color="000000" w:fill="FCE4D6"/>
            <w:vAlign w:val="center"/>
            <w:hideMark/>
          </w:tcPr>
          <w:p w14:paraId="683D76C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$ 10 000</w:t>
            </w:r>
          </w:p>
        </w:tc>
        <w:tc>
          <w:tcPr>
            <w:tcW w:w="850" w:type="dxa"/>
            <w:tcBorders>
              <w:top w:val="nil"/>
              <w:left w:val="nil"/>
              <w:bottom w:val="single" w:sz="4" w:space="0" w:color="auto"/>
              <w:right w:val="single" w:sz="4" w:space="0" w:color="auto"/>
            </w:tcBorders>
            <w:shd w:val="clear" w:color="000000" w:fill="FCE4D6"/>
            <w:vAlign w:val="center"/>
            <w:hideMark/>
          </w:tcPr>
          <w:p w14:paraId="1902679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$ 1 100</w:t>
            </w:r>
          </w:p>
        </w:tc>
        <w:tc>
          <w:tcPr>
            <w:tcW w:w="851" w:type="dxa"/>
            <w:tcBorders>
              <w:top w:val="nil"/>
              <w:left w:val="nil"/>
              <w:bottom w:val="single" w:sz="4" w:space="0" w:color="auto"/>
              <w:right w:val="single" w:sz="4" w:space="0" w:color="auto"/>
            </w:tcBorders>
            <w:shd w:val="clear" w:color="000000" w:fill="FCE4D6"/>
            <w:vAlign w:val="center"/>
            <w:hideMark/>
          </w:tcPr>
          <w:p w14:paraId="0C4CE7A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$ 8 900</w:t>
            </w:r>
          </w:p>
        </w:tc>
        <w:tc>
          <w:tcPr>
            <w:tcW w:w="850" w:type="dxa"/>
            <w:tcBorders>
              <w:top w:val="nil"/>
              <w:left w:val="nil"/>
              <w:bottom w:val="single" w:sz="4" w:space="0" w:color="auto"/>
              <w:right w:val="single" w:sz="4" w:space="0" w:color="auto"/>
            </w:tcBorders>
            <w:shd w:val="clear" w:color="000000" w:fill="FCE4D6"/>
            <w:vAlign w:val="center"/>
            <w:hideMark/>
          </w:tcPr>
          <w:p w14:paraId="7D5F6BF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11.0 %</w:t>
            </w:r>
          </w:p>
        </w:tc>
        <w:tc>
          <w:tcPr>
            <w:tcW w:w="709" w:type="dxa"/>
            <w:tcBorders>
              <w:top w:val="nil"/>
              <w:left w:val="nil"/>
              <w:bottom w:val="nil"/>
              <w:right w:val="single" w:sz="4" w:space="0" w:color="auto"/>
            </w:tcBorders>
            <w:shd w:val="clear" w:color="000000" w:fill="FCE4D6"/>
            <w:vAlign w:val="center"/>
            <w:hideMark/>
          </w:tcPr>
          <w:p w14:paraId="50BE10C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51.5 %</w:t>
            </w:r>
          </w:p>
        </w:tc>
        <w:tc>
          <w:tcPr>
            <w:tcW w:w="851" w:type="dxa"/>
            <w:tcBorders>
              <w:top w:val="nil"/>
              <w:left w:val="nil"/>
              <w:bottom w:val="single" w:sz="4" w:space="0" w:color="auto"/>
              <w:right w:val="single" w:sz="4" w:space="0" w:color="auto"/>
            </w:tcBorders>
            <w:shd w:val="clear" w:color="000000" w:fill="FCE4D6"/>
            <w:vAlign w:val="center"/>
            <w:hideMark/>
          </w:tcPr>
          <w:p w14:paraId="2696ED6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$ 9 700</w:t>
            </w:r>
          </w:p>
        </w:tc>
      </w:tr>
      <w:tr w:rsidR="008642E9" w:rsidRPr="00705F1A" w14:paraId="19224995"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52E0884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4 (Fonds JICA)</w:t>
            </w:r>
          </w:p>
        </w:tc>
        <w:tc>
          <w:tcPr>
            <w:tcW w:w="993" w:type="dxa"/>
            <w:tcBorders>
              <w:top w:val="nil"/>
              <w:left w:val="nil"/>
              <w:bottom w:val="single" w:sz="4" w:space="0" w:color="auto"/>
              <w:right w:val="single" w:sz="4" w:space="0" w:color="auto"/>
            </w:tcBorders>
            <w:shd w:val="clear" w:color="000000" w:fill="DDEBF7"/>
            <w:vAlign w:val="center"/>
            <w:hideMark/>
          </w:tcPr>
          <w:p w14:paraId="0AD7EAD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$ 48 000</w:t>
            </w:r>
          </w:p>
        </w:tc>
        <w:tc>
          <w:tcPr>
            <w:tcW w:w="850" w:type="dxa"/>
            <w:tcBorders>
              <w:top w:val="nil"/>
              <w:left w:val="nil"/>
              <w:bottom w:val="single" w:sz="4" w:space="0" w:color="auto"/>
              <w:right w:val="single" w:sz="4" w:space="0" w:color="auto"/>
            </w:tcBorders>
            <w:shd w:val="clear" w:color="000000" w:fill="DDEBF7"/>
            <w:vAlign w:val="center"/>
            <w:hideMark/>
          </w:tcPr>
          <w:p w14:paraId="18595A6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$ 75 000</w:t>
            </w:r>
          </w:p>
        </w:tc>
        <w:tc>
          <w:tcPr>
            <w:tcW w:w="992" w:type="dxa"/>
            <w:tcBorders>
              <w:top w:val="nil"/>
              <w:left w:val="nil"/>
              <w:bottom w:val="single" w:sz="4" w:space="0" w:color="auto"/>
              <w:right w:val="single" w:sz="4" w:space="0" w:color="auto"/>
            </w:tcBorders>
            <w:shd w:val="clear" w:color="000000" w:fill="DDEBF7"/>
            <w:vAlign w:val="center"/>
            <w:hideMark/>
          </w:tcPr>
          <w:p w14:paraId="36ED030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$ 123 000</w:t>
            </w:r>
          </w:p>
        </w:tc>
        <w:tc>
          <w:tcPr>
            <w:tcW w:w="851" w:type="dxa"/>
            <w:tcBorders>
              <w:top w:val="nil"/>
              <w:left w:val="nil"/>
              <w:bottom w:val="single" w:sz="4" w:space="0" w:color="auto"/>
              <w:right w:val="single" w:sz="4" w:space="0" w:color="auto"/>
            </w:tcBorders>
            <w:shd w:val="clear" w:color="000000" w:fill="DDEBF7"/>
            <w:vAlign w:val="center"/>
            <w:hideMark/>
          </w:tcPr>
          <w:p w14:paraId="3D99B11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$ 35 600</w:t>
            </w:r>
          </w:p>
        </w:tc>
        <w:tc>
          <w:tcPr>
            <w:tcW w:w="850" w:type="dxa"/>
            <w:tcBorders>
              <w:top w:val="nil"/>
              <w:left w:val="nil"/>
              <w:bottom w:val="single" w:sz="4" w:space="0" w:color="auto"/>
              <w:right w:val="single" w:sz="4" w:space="0" w:color="auto"/>
            </w:tcBorders>
            <w:shd w:val="clear" w:color="000000" w:fill="DDEBF7"/>
            <w:vAlign w:val="center"/>
            <w:hideMark/>
          </w:tcPr>
          <w:p w14:paraId="4C2C2DE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$ 22 000</w:t>
            </w:r>
          </w:p>
        </w:tc>
        <w:tc>
          <w:tcPr>
            <w:tcW w:w="851" w:type="dxa"/>
            <w:tcBorders>
              <w:top w:val="nil"/>
              <w:left w:val="nil"/>
              <w:bottom w:val="single" w:sz="4" w:space="0" w:color="auto"/>
              <w:right w:val="single" w:sz="4" w:space="0" w:color="auto"/>
            </w:tcBorders>
            <w:shd w:val="clear" w:color="000000" w:fill="DDEBF7"/>
            <w:vAlign w:val="center"/>
            <w:hideMark/>
          </w:tcPr>
          <w:p w14:paraId="55EAC41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$ 13 600</w:t>
            </w:r>
          </w:p>
        </w:tc>
        <w:tc>
          <w:tcPr>
            <w:tcW w:w="850" w:type="dxa"/>
            <w:tcBorders>
              <w:top w:val="nil"/>
              <w:left w:val="nil"/>
              <w:bottom w:val="single" w:sz="4" w:space="0" w:color="auto"/>
              <w:right w:val="single" w:sz="4" w:space="0" w:color="auto"/>
            </w:tcBorders>
            <w:shd w:val="clear" w:color="000000" w:fill="DDEBF7"/>
            <w:vAlign w:val="center"/>
            <w:hideMark/>
          </w:tcPr>
          <w:p w14:paraId="2A72D01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61.8 %</w:t>
            </w:r>
          </w:p>
        </w:tc>
        <w:tc>
          <w:tcPr>
            <w:tcW w:w="709" w:type="dxa"/>
            <w:tcBorders>
              <w:top w:val="single" w:sz="4" w:space="0" w:color="000000"/>
              <w:left w:val="nil"/>
              <w:bottom w:val="nil"/>
              <w:right w:val="single" w:sz="4" w:space="0" w:color="auto"/>
            </w:tcBorders>
            <w:shd w:val="clear" w:color="000000" w:fill="DDEBF7"/>
            <w:vAlign w:val="center"/>
            <w:hideMark/>
          </w:tcPr>
          <w:p w14:paraId="11A62C1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29.5 %</w:t>
            </w:r>
          </w:p>
        </w:tc>
        <w:tc>
          <w:tcPr>
            <w:tcW w:w="851" w:type="dxa"/>
            <w:tcBorders>
              <w:top w:val="single" w:sz="4" w:space="0" w:color="auto"/>
              <w:left w:val="nil"/>
              <w:bottom w:val="single" w:sz="4" w:space="0" w:color="auto"/>
              <w:right w:val="single" w:sz="4" w:space="0" w:color="auto"/>
            </w:tcBorders>
            <w:shd w:val="clear" w:color="000000" w:fill="DDEBF7"/>
            <w:vAlign w:val="center"/>
            <w:hideMark/>
          </w:tcPr>
          <w:p w14:paraId="2EF571F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$ 86 700</w:t>
            </w:r>
          </w:p>
        </w:tc>
      </w:tr>
      <w:tr w:rsidR="008642E9" w:rsidRPr="00705F1A" w14:paraId="461936C0"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000000" w:fill="92D050"/>
            <w:vAlign w:val="center"/>
            <w:hideMark/>
          </w:tcPr>
          <w:p w14:paraId="536D90B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4 (Fonds CAFI+JICA)</w:t>
            </w:r>
          </w:p>
        </w:tc>
        <w:tc>
          <w:tcPr>
            <w:tcW w:w="993" w:type="dxa"/>
            <w:tcBorders>
              <w:top w:val="nil"/>
              <w:left w:val="nil"/>
              <w:bottom w:val="single" w:sz="8" w:space="0" w:color="auto"/>
              <w:right w:val="single" w:sz="4" w:space="0" w:color="auto"/>
            </w:tcBorders>
            <w:shd w:val="clear" w:color="000000" w:fill="92D050"/>
            <w:vAlign w:val="center"/>
            <w:hideMark/>
          </w:tcPr>
          <w:p w14:paraId="2D5600D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$ 68 000</w:t>
            </w:r>
          </w:p>
        </w:tc>
        <w:tc>
          <w:tcPr>
            <w:tcW w:w="850" w:type="dxa"/>
            <w:tcBorders>
              <w:top w:val="nil"/>
              <w:left w:val="nil"/>
              <w:bottom w:val="single" w:sz="8" w:space="0" w:color="auto"/>
              <w:right w:val="single" w:sz="4" w:space="0" w:color="auto"/>
            </w:tcBorders>
            <w:shd w:val="clear" w:color="000000" w:fill="92D050"/>
            <w:vAlign w:val="center"/>
            <w:hideMark/>
          </w:tcPr>
          <w:p w14:paraId="576C218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$ 75 000</w:t>
            </w:r>
          </w:p>
        </w:tc>
        <w:tc>
          <w:tcPr>
            <w:tcW w:w="992" w:type="dxa"/>
            <w:tcBorders>
              <w:top w:val="nil"/>
              <w:left w:val="nil"/>
              <w:bottom w:val="single" w:sz="8" w:space="0" w:color="auto"/>
              <w:right w:val="single" w:sz="4" w:space="0" w:color="auto"/>
            </w:tcBorders>
            <w:shd w:val="clear" w:color="000000" w:fill="92D050"/>
            <w:vAlign w:val="center"/>
            <w:hideMark/>
          </w:tcPr>
          <w:p w14:paraId="6A504DC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$ 143 000</w:t>
            </w:r>
          </w:p>
        </w:tc>
        <w:tc>
          <w:tcPr>
            <w:tcW w:w="851" w:type="dxa"/>
            <w:tcBorders>
              <w:top w:val="nil"/>
              <w:left w:val="nil"/>
              <w:bottom w:val="single" w:sz="8" w:space="0" w:color="auto"/>
              <w:right w:val="single" w:sz="4" w:space="0" w:color="auto"/>
            </w:tcBorders>
            <w:shd w:val="clear" w:color="000000" w:fill="92D050"/>
            <w:vAlign w:val="center"/>
            <w:hideMark/>
          </w:tcPr>
          <w:p w14:paraId="25C4BB8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$ 45 600</w:t>
            </w:r>
          </w:p>
        </w:tc>
        <w:tc>
          <w:tcPr>
            <w:tcW w:w="850" w:type="dxa"/>
            <w:tcBorders>
              <w:top w:val="nil"/>
              <w:left w:val="nil"/>
              <w:bottom w:val="single" w:sz="8" w:space="0" w:color="auto"/>
              <w:right w:val="single" w:sz="4" w:space="0" w:color="auto"/>
            </w:tcBorders>
            <w:shd w:val="clear" w:color="000000" w:fill="92D050"/>
            <w:vAlign w:val="center"/>
            <w:hideMark/>
          </w:tcPr>
          <w:p w14:paraId="075B545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$ 23 100</w:t>
            </w:r>
          </w:p>
        </w:tc>
        <w:tc>
          <w:tcPr>
            <w:tcW w:w="851" w:type="dxa"/>
            <w:tcBorders>
              <w:top w:val="nil"/>
              <w:left w:val="nil"/>
              <w:bottom w:val="single" w:sz="8" w:space="0" w:color="auto"/>
              <w:right w:val="single" w:sz="4" w:space="0" w:color="auto"/>
            </w:tcBorders>
            <w:shd w:val="clear" w:color="000000" w:fill="92D050"/>
            <w:vAlign w:val="center"/>
            <w:hideMark/>
          </w:tcPr>
          <w:p w14:paraId="55BFFBE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$ 22 500</w:t>
            </w:r>
          </w:p>
        </w:tc>
        <w:tc>
          <w:tcPr>
            <w:tcW w:w="850" w:type="dxa"/>
            <w:tcBorders>
              <w:top w:val="nil"/>
              <w:left w:val="nil"/>
              <w:bottom w:val="single" w:sz="8" w:space="0" w:color="auto"/>
              <w:right w:val="single" w:sz="4" w:space="0" w:color="auto"/>
            </w:tcBorders>
            <w:shd w:val="clear" w:color="000000" w:fill="92D050"/>
            <w:vAlign w:val="center"/>
            <w:hideMark/>
          </w:tcPr>
          <w:p w14:paraId="412EB1E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50.7 %</w:t>
            </w:r>
          </w:p>
        </w:tc>
        <w:tc>
          <w:tcPr>
            <w:tcW w:w="709" w:type="dxa"/>
            <w:tcBorders>
              <w:top w:val="single" w:sz="4" w:space="0" w:color="000000"/>
              <w:left w:val="nil"/>
              <w:bottom w:val="single" w:sz="8" w:space="0" w:color="auto"/>
              <w:right w:val="single" w:sz="4" w:space="0" w:color="auto"/>
            </w:tcBorders>
            <w:shd w:val="clear" w:color="000000" w:fill="92D050"/>
            <w:vAlign w:val="center"/>
            <w:hideMark/>
          </w:tcPr>
          <w:p w14:paraId="376B58C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32.6 %</w:t>
            </w:r>
          </w:p>
        </w:tc>
        <w:tc>
          <w:tcPr>
            <w:tcW w:w="851" w:type="dxa"/>
            <w:tcBorders>
              <w:top w:val="nil"/>
              <w:left w:val="single" w:sz="4" w:space="0" w:color="auto"/>
              <w:bottom w:val="single" w:sz="8" w:space="0" w:color="auto"/>
              <w:right w:val="single" w:sz="4" w:space="0" w:color="auto"/>
            </w:tcBorders>
            <w:shd w:val="clear" w:color="000000" w:fill="92D050"/>
            <w:vAlign w:val="center"/>
            <w:hideMark/>
          </w:tcPr>
          <w:p w14:paraId="2C39F28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$ 96 400</w:t>
            </w:r>
          </w:p>
        </w:tc>
      </w:tr>
      <w:tr w:rsidR="008642E9" w:rsidRPr="00705F1A" w14:paraId="7C1C59A0" w14:textId="77777777" w:rsidTr="00A14B7D">
        <w:tc>
          <w:tcPr>
            <w:tcW w:w="6516" w:type="dxa"/>
            <w:gridSpan w:val="4"/>
            <w:tcBorders>
              <w:top w:val="single" w:sz="8" w:space="0" w:color="auto"/>
              <w:left w:val="single" w:sz="4" w:space="0" w:color="auto"/>
              <w:bottom w:val="single" w:sz="4" w:space="0" w:color="auto"/>
              <w:right w:val="single" w:sz="4" w:space="0" w:color="000000"/>
            </w:tcBorders>
            <w:shd w:val="clear" w:color="8EAADB" w:fill="8EAADB"/>
            <w:vAlign w:val="center"/>
            <w:hideMark/>
          </w:tcPr>
          <w:p w14:paraId="50562F3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Effet 5 : Mesures de sauvegarde (mesures pour le PGES, MGP, genre, sécurisation foncière, etc.)</w:t>
            </w:r>
          </w:p>
        </w:tc>
        <w:tc>
          <w:tcPr>
            <w:tcW w:w="850" w:type="dxa"/>
            <w:tcBorders>
              <w:top w:val="nil"/>
              <w:left w:val="nil"/>
              <w:bottom w:val="single" w:sz="4" w:space="0" w:color="auto"/>
              <w:right w:val="single" w:sz="4" w:space="0" w:color="auto"/>
            </w:tcBorders>
            <w:shd w:val="clear" w:color="auto" w:fill="auto"/>
            <w:vAlign w:val="center"/>
            <w:hideMark/>
          </w:tcPr>
          <w:p w14:paraId="155DB45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46DCF86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633409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1742D12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795DAFC2"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1A2C9E57"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CC322A2"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5146F14"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1BF61E05"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BEA71CB"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7CDA7B4"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66A74A01"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xml:space="preserve">Produit 5.1. La gestion environnementale et sociale (y compris ateliers CLIP, PGES) est mise </w:t>
            </w:r>
            <w:proofErr w:type="gramStart"/>
            <w:r w:rsidRPr="00705F1A">
              <w:rPr>
                <w:rFonts w:eastAsia="Times New Roman"/>
                <w:color w:val="auto"/>
                <w:sz w:val="14"/>
                <w:szCs w:val="14"/>
                <w:lang w:val="fr-CD" w:eastAsia="ja-JP"/>
              </w:rPr>
              <w:t>en  œuvre</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14:paraId="3ACF045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32E77B9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757D29D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5DBB231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6F3D87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680BC7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3CBA5E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6A88C5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2B1D0EB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14CA814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1FDF716C"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67A77F5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w:t>
            </w:r>
          </w:p>
        </w:tc>
        <w:tc>
          <w:tcPr>
            <w:tcW w:w="429" w:type="dxa"/>
            <w:tcBorders>
              <w:top w:val="nil"/>
              <w:left w:val="nil"/>
              <w:bottom w:val="single" w:sz="4" w:space="0" w:color="auto"/>
              <w:right w:val="single" w:sz="4" w:space="0" w:color="auto"/>
            </w:tcBorders>
            <w:shd w:val="clear" w:color="auto" w:fill="auto"/>
            <w:noWrap/>
            <w:hideMark/>
          </w:tcPr>
          <w:p w14:paraId="1FCD8D2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5.1.</w:t>
            </w:r>
          </w:p>
        </w:tc>
        <w:tc>
          <w:tcPr>
            <w:tcW w:w="459" w:type="dxa"/>
            <w:tcBorders>
              <w:top w:val="nil"/>
              <w:left w:val="nil"/>
              <w:bottom w:val="single" w:sz="4" w:space="0" w:color="auto"/>
              <w:right w:val="single" w:sz="4" w:space="0" w:color="auto"/>
            </w:tcBorders>
            <w:shd w:val="clear" w:color="auto" w:fill="auto"/>
            <w:noWrap/>
            <w:hideMark/>
          </w:tcPr>
          <w:p w14:paraId="2BAD6C8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5.1.1.</w:t>
            </w:r>
          </w:p>
        </w:tc>
        <w:tc>
          <w:tcPr>
            <w:tcW w:w="5245" w:type="dxa"/>
            <w:tcBorders>
              <w:top w:val="nil"/>
              <w:left w:val="nil"/>
              <w:bottom w:val="single" w:sz="4" w:space="0" w:color="auto"/>
              <w:right w:val="single" w:sz="4" w:space="0" w:color="auto"/>
            </w:tcBorders>
            <w:shd w:val="clear" w:color="auto" w:fill="auto"/>
            <w:hideMark/>
          </w:tcPr>
          <w:p w14:paraId="372A7DC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La gestion environnementale et sociale (y compris ateliers </w:t>
            </w:r>
            <w:proofErr w:type="gramStart"/>
            <w:r w:rsidRPr="00705F1A">
              <w:rPr>
                <w:rFonts w:eastAsia="Times New Roman"/>
                <w:color w:val="auto"/>
                <w:sz w:val="14"/>
                <w:szCs w:val="14"/>
                <w:lang w:val="fr-CD" w:eastAsia="ja-JP"/>
              </w:rPr>
              <w:t>CLIP  PGES</w:t>
            </w:r>
            <w:proofErr w:type="gramEnd"/>
            <w:r w:rsidRPr="00705F1A">
              <w:rPr>
                <w:rFonts w:eastAsia="Times New Roman"/>
                <w:color w:val="auto"/>
                <w:sz w:val="14"/>
                <w:szCs w:val="14"/>
                <w:lang w:val="fr-CD" w:eastAsia="ja-JP"/>
              </w:rPr>
              <w:t>) est mise en  œuvre</w:t>
            </w:r>
          </w:p>
        </w:tc>
        <w:tc>
          <w:tcPr>
            <w:tcW w:w="850" w:type="dxa"/>
            <w:tcBorders>
              <w:top w:val="nil"/>
              <w:left w:val="nil"/>
              <w:bottom w:val="single" w:sz="4" w:space="0" w:color="auto"/>
              <w:right w:val="single" w:sz="4" w:space="0" w:color="auto"/>
            </w:tcBorders>
            <w:shd w:val="clear" w:color="auto" w:fill="auto"/>
            <w:hideMark/>
          </w:tcPr>
          <w:p w14:paraId="7428B86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5937113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309C8E6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$ 531 000</w:t>
            </w:r>
          </w:p>
        </w:tc>
        <w:tc>
          <w:tcPr>
            <w:tcW w:w="992" w:type="dxa"/>
            <w:tcBorders>
              <w:top w:val="nil"/>
              <w:left w:val="nil"/>
              <w:bottom w:val="single" w:sz="4" w:space="0" w:color="auto"/>
              <w:right w:val="single" w:sz="4" w:space="0" w:color="auto"/>
            </w:tcBorders>
            <w:shd w:val="clear" w:color="auto" w:fill="auto"/>
            <w:vAlign w:val="center"/>
            <w:hideMark/>
          </w:tcPr>
          <w:p w14:paraId="010FBEF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$ 531 000</w:t>
            </w:r>
          </w:p>
        </w:tc>
        <w:tc>
          <w:tcPr>
            <w:tcW w:w="851" w:type="dxa"/>
            <w:tcBorders>
              <w:top w:val="nil"/>
              <w:left w:val="nil"/>
              <w:bottom w:val="single" w:sz="4" w:space="0" w:color="auto"/>
              <w:right w:val="single" w:sz="4" w:space="0" w:color="auto"/>
            </w:tcBorders>
            <w:shd w:val="clear" w:color="auto" w:fill="auto"/>
            <w:vAlign w:val="center"/>
            <w:hideMark/>
          </w:tcPr>
          <w:p w14:paraId="541DD06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$ 177 000</w:t>
            </w:r>
          </w:p>
        </w:tc>
        <w:tc>
          <w:tcPr>
            <w:tcW w:w="850" w:type="dxa"/>
            <w:tcBorders>
              <w:top w:val="nil"/>
              <w:left w:val="nil"/>
              <w:bottom w:val="single" w:sz="4" w:space="0" w:color="auto"/>
              <w:right w:val="single" w:sz="4" w:space="0" w:color="auto"/>
            </w:tcBorders>
            <w:shd w:val="clear" w:color="auto" w:fill="auto"/>
            <w:vAlign w:val="center"/>
            <w:hideMark/>
          </w:tcPr>
          <w:p w14:paraId="16D04AD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$ 108 900</w:t>
            </w:r>
          </w:p>
        </w:tc>
        <w:tc>
          <w:tcPr>
            <w:tcW w:w="851" w:type="dxa"/>
            <w:tcBorders>
              <w:top w:val="nil"/>
              <w:left w:val="nil"/>
              <w:bottom w:val="single" w:sz="4" w:space="0" w:color="auto"/>
              <w:right w:val="single" w:sz="4" w:space="0" w:color="auto"/>
            </w:tcBorders>
            <w:shd w:val="clear" w:color="auto" w:fill="auto"/>
            <w:vAlign w:val="center"/>
            <w:hideMark/>
          </w:tcPr>
          <w:p w14:paraId="4FD32BF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$ 68,100</w:t>
            </w:r>
          </w:p>
        </w:tc>
        <w:tc>
          <w:tcPr>
            <w:tcW w:w="850" w:type="dxa"/>
            <w:tcBorders>
              <w:top w:val="nil"/>
              <w:left w:val="nil"/>
              <w:bottom w:val="single" w:sz="4" w:space="0" w:color="auto"/>
              <w:right w:val="single" w:sz="4" w:space="0" w:color="auto"/>
            </w:tcBorders>
            <w:shd w:val="clear" w:color="auto" w:fill="auto"/>
            <w:vAlign w:val="center"/>
            <w:hideMark/>
          </w:tcPr>
          <w:p w14:paraId="734A55C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61.5 %</w:t>
            </w:r>
          </w:p>
        </w:tc>
        <w:tc>
          <w:tcPr>
            <w:tcW w:w="709" w:type="dxa"/>
            <w:tcBorders>
              <w:top w:val="nil"/>
              <w:left w:val="nil"/>
              <w:bottom w:val="single" w:sz="4" w:space="0" w:color="auto"/>
              <w:right w:val="single" w:sz="4" w:space="0" w:color="auto"/>
            </w:tcBorders>
            <w:shd w:val="clear" w:color="auto" w:fill="auto"/>
            <w:vAlign w:val="center"/>
            <w:hideMark/>
          </w:tcPr>
          <w:p w14:paraId="05C8C1B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87.2 %</w:t>
            </w:r>
          </w:p>
        </w:tc>
        <w:tc>
          <w:tcPr>
            <w:tcW w:w="851" w:type="dxa"/>
            <w:tcBorders>
              <w:top w:val="nil"/>
              <w:left w:val="nil"/>
              <w:bottom w:val="single" w:sz="4" w:space="0" w:color="auto"/>
              <w:right w:val="single" w:sz="4" w:space="0" w:color="auto"/>
            </w:tcBorders>
            <w:shd w:val="clear" w:color="auto" w:fill="auto"/>
            <w:vAlign w:val="center"/>
            <w:hideMark/>
          </w:tcPr>
          <w:p w14:paraId="01BBE22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$ 68,100</w:t>
            </w:r>
          </w:p>
        </w:tc>
      </w:tr>
      <w:tr w:rsidR="008642E9" w:rsidRPr="00705F1A" w14:paraId="48E3032B"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A0EF6C1"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5.1.</w:t>
            </w:r>
          </w:p>
        </w:tc>
        <w:tc>
          <w:tcPr>
            <w:tcW w:w="993" w:type="dxa"/>
            <w:tcBorders>
              <w:top w:val="nil"/>
              <w:left w:val="nil"/>
              <w:bottom w:val="single" w:sz="4" w:space="0" w:color="auto"/>
              <w:right w:val="single" w:sz="4" w:space="0" w:color="auto"/>
            </w:tcBorders>
            <w:shd w:val="clear" w:color="000000" w:fill="FFFF00"/>
            <w:vAlign w:val="center"/>
            <w:hideMark/>
          </w:tcPr>
          <w:p w14:paraId="0B1D35A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00"/>
            <w:vAlign w:val="center"/>
            <w:hideMark/>
          </w:tcPr>
          <w:p w14:paraId="7A9F7AC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$ 531 000</w:t>
            </w:r>
          </w:p>
        </w:tc>
        <w:tc>
          <w:tcPr>
            <w:tcW w:w="992" w:type="dxa"/>
            <w:tcBorders>
              <w:top w:val="nil"/>
              <w:left w:val="nil"/>
              <w:bottom w:val="single" w:sz="4" w:space="0" w:color="auto"/>
              <w:right w:val="single" w:sz="4" w:space="0" w:color="auto"/>
            </w:tcBorders>
            <w:shd w:val="clear" w:color="000000" w:fill="FFFF00"/>
            <w:vAlign w:val="center"/>
            <w:hideMark/>
          </w:tcPr>
          <w:p w14:paraId="533689A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$ 531 000</w:t>
            </w:r>
          </w:p>
        </w:tc>
        <w:tc>
          <w:tcPr>
            <w:tcW w:w="851" w:type="dxa"/>
            <w:tcBorders>
              <w:top w:val="nil"/>
              <w:left w:val="nil"/>
              <w:bottom w:val="single" w:sz="4" w:space="0" w:color="auto"/>
              <w:right w:val="single" w:sz="4" w:space="0" w:color="auto"/>
            </w:tcBorders>
            <w:shd w:val="clear" w:color="000000" w:fill="FFFF00"/>
            <w:vAlign w:val="center"/>
            <w:hideMark/>
          </w:tcPr>
          <w:p w14:paraId="6E4B7F4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$ 177 000</w:t>
            </w:r>
          </w:p>
        </w:tc>
        <w:tc>
          <w:tcPr>
            <w:tcW w:w="850" w:type="dxa"/>
            <w:tcBorders>
              <w:top w:val="nil"/>
              <w:left w:val="nil"/>
              <w:bottom w:val="single" w:sz="4" w:space="0" w:color="auto"/>
              <w:right w:val="single" w:sz="4" w:space="0" w:color="auto"/>
            </w:tcBorders>
            <w:shd w:val="clear" w:color="000000" w:fill="FFFF00"/>
            <w:vAlign w:val="center"/>
            <w:hideMark/>
          </w:tcPr>
          <w:p w14:paraId="615F3FD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$ 108 900</w:t>
            </w:r>
          </w:p>
        </w:tc>
        <w:tc>
          <w:tcPr>
            <w:tcW w:w="851" w:type="dxa"/>
            <w:tcBorders>
              <w:top w:val="nil"/>
              <w:left w:val="nil"/>
              <w:bottom w:val="single" w:sz="4" w:space="0" w:color="auto"/>
              <w:right w:val="single" w:sz="4" w:space="0" w:color="auto"/>
            </w:tcBorders>
            <w:shd w:val="clear" w:color="000000" w:fill="FFFF00"/>
            <w:vAlign w:val="center"/>
            <w:hideMark/>
          </w:tcPr>
          <w:p w14:paraId="1E2185B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$ 68 100</w:t>
            </w:r>
          </w:p>
        </w:tc>
        <w:tc>
          <w:tcPr>
            <w:tcW w:w="850" w:type="dxa"/>
            <w:tcBorders>
              <w:top w:val="nil"/>
              <w:left w:val="nil"/>
              <w:bottom w:val="single" w:sz="4" w:space="0" w:color="auto"/>
              <w:right w:val="single" w:sz="4" w:space="0" w:color="auto"/>
            </w:tcBorders>
            <w:shd w:val="clear" w:color="000000" w:fill="FFFF00"/>
            <w:vAlign w:val="center"/>
            <w:hideMark/>
          </w:tcPr>
          <w:p w14:paraId="07133FB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61.5 %</w:t>
            </w:r>
          </w:p>
        </w:tc>
        <w:tc>
          <w:tcPr>
            <w:tcW w:w="709" w:type="dxa"/>
            <w:tcBorders>
              <w:top w:val="single" w:sz="4" w:space="0" w:color="000000"/>
              <w:left w:val="nil"/>
              <w:bottom w:val="nil"/>
              <w:right w:val="single" w:sz="4" w:space="0" w:color="auto"/>
            </w:tcBorders>
            <w:shd w:val="clear" w:color="000000" w:fill="FFFF00"/>
            <w:vAlign w:val="center"/>
            <w:hideMark/>
          </w:tcPr>
          <w:p w14:paraId="0880ADA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87.2 %</w:t>
            </w:r>
          </w:p>
        </w:tc>
        <w:tc>
          <w:tcPr>
            <w:tcW w:w="851" w:type="dxa"/>
            <w:tcBorders>
              <w:top w:val="nil"/>
              <w:left w:val="nil"/>
              <w:bottom w:val="nil"/>
              <w:right w:val="single" w:sz="4" w:space="0" w:color="auto"/>
            </w:tcBorders>
            <w:shd w:val="clear" w:color="000000" w:fill="FFFF00"/>
            <w:vAlign w:val="center"/>
            <w:hideMark/>
          </w:tcPr>
          <w:p w14:paraId="4B925C1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$ 68 100</w:t>
            </w:r>
          </w:p>
        </w:tc>
      </w:tr>
      <w:tr w:rsidR="008642E9" w:rsidRPr="00705F1A" w14:paraId="26D641FB" w14:textId="77777777" w:rsidTr="00A14B7D">
        <w:tc>
          <w:tcPr>
            <w:tcW w:w="6516" w:type="dxa"/>
            <w:gridSpan w:val="4"/>
            <w:tcBorders>
              <w:top w:val="single" w:sz="4" w:space="0" w:color="auto"/>
              <w:left w:val="single" w:sz="4" w:space="0" w:color="auto"/>
              <w:bottom w:val="single" w:sz="4" w:space="0" w:color="auto"/>
              <w:right w:val="single" w:sz="4" w:space="0" w:color="auto"/>
            </w:tcBorders>
            <w:shd w:val="clear" w:color="D9E2F3" w:fill="D9E2F3"/>
            <w:noWrap/>
            <w:vAlign w:val="center"/>
            <w:hideMark/>
          </w:tcPr>
          <w:p w14:paraId="47FD6049"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Produit 5.2. Mise en place d’opérationnel de MGP</w:t>
            </w:r>
          </w:p>
        </w:tc>
        <w:tc>
          <w:tcPr>
            <w:tcW w:w="850" w:type="dxa"/>
            <w:tcBorders>
              <w:top w:val="nil"/>
              <w:left w:val="nil"/>
              <w:bottom w:val="single" w:sz="4" w:space="0" w:color="auto"/>
              <w:right w:val="single" w:sz="4" w:space="0" w:color="auto"/>
            </w:tcBorders>
            <w:shd w:val="clear" w:color="auto" w:fill="auto"/>
            <w:noWrap/>
            <w:vAlign w:val="center"/>
            <w:hideMark/>
          </w:tcPr>
          <w:p w14:paraId="5E63BE4A"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3387FAB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02A9420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3256C55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45DD2FF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5185D84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16C78C9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006A34F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57D7CC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A27E05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158774CE"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04AE02A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w:t>
            </w:r>
          </w:p>
        </w:tc>
        <w:tc>
          <w:tcPr>
            <w:tcW w:w="429" w:type="dxa"/>
            <w:tcBorders>
              <w:top w:val="nil"/>
              <w:left w:val="nil"/>
              <w:bottom w:val="single" w:sz="4" w:space="0" w:color="auto"/>
              <w:right w:val="single" w:sz="4" w:space="0" w:color="auto"/>
            </w:tcBorders>
            <w:shd w:val="clear" w:color="auto" w:fill="auto"/>
            <w:noWrap/>
            <w:hideMark/>
          </w:tcPr>
          <w:p w14:paraId="22A819D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5.2.</w:t>
            </w:r>
          </w:p>
        </w:tc>
        <w:tc>
          <w:tcPr>
            <w:tcW w:w="459" w:type="dxa"/>
            <w:tcBorders>
              <w:top w:val="nil"/>
              <w:left w:val="nil"/>
              <w:bottom w:val="single" w:sz="4" w:space="0" w:color="auto"/>
              <w:right w:val="single" w:sz="4" w:space="0" w:color="auto"/>
            </w:tcBorders>
            <w:shd w:val="clear" w:color="auto" w:fill="auto"/>
            <w:noWrap/>
            <w:hideMark/>
          </w:tcPr>
          <w:p w14:paraId="25F4BCF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5.2.1.</w:t>
            </w:r>
          </w:p>
        </w:tc>
        <w:tc>
          <w:tcPr>
            <w:tcW w:w="5245" w:type="dxa"/>
            <w:tcBorders>
              <w:top w:val="nil"/>
              <w:left w:val="nil"/>
              <w:bottom w:val="single" w:sz="4" w:space="0" w:color="auto"/>
              <w:right w:val="single" w:sz="4" w:space="0" w:color="auto"/>
            </w:tcBorders>
            <w:shd w:val="clear" w:color="auto" w:fill="auto"/>
            <w:hideMark/>
          </w:tcPr>
          <w:p w14:paraId="3901A0A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Mise en place d’opérationnel de MGP</w:t>
            </w:r>
          </w:p>
        </w:tc>
        <w:tc>
          <w:tcPr>
            <w:tcW w:w="850" w:type="dxa"/>
            <w:tcBorders>
              <w:top w:val="nil"/>
              <w:left w:val="nil"/>
              <w:bottom w:val="single" w:sz="4" w:space="0" w:color="auto"/>
              <w:right w:val="single" w:sz="4" w:space="0" w:color="auto"/>
            </w:tcBorders>
            <w:shd w:val="clear" w:color="auto" w:fill="auto"/>
            <w:hideMark/>
          </w:tcPr>
          <w:p w14:paraId="0E7DE3FE"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0EA0444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3567B90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992" w:type="dxa"/>
            <w:tcBorders>
              <w:top w:val="nil"/>
              <w:left w:val="nil"/>
              <w:bottom w:val="single" w:sz="4" w:space="0" w:color="auto"/>
              <w:right w:val="single" w:sz="4" w:space="0" w:color="auto"/>
            </w:tcBorders>
            <w:shd w:val="clear" w:color="auto" w:fill="auto"/>
            <w:vAlign w:val="center"/>
            <w:hideMark/>
          </w:tcPr>
          <w:p w14:paraId="6730F5B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851" w:type="dxa"/>
            <w:tcBorders>
              <w:top w:val="nil"/>
              <w:left w:val="nil"/>
              <w:bottom w:val="single" w:sz="4" w:space="0" w:color="auto"/>
              <w:right w:val="single" w:sz="4" w:space="0" w:color="auto"/>
            </w:tcBorders>
            <w:shd w:val="clear" w:color="auto" w:fill="auto"/>
            <w:vAlign w:val="center"/>
            <w:hideMark/>
          </w:tcPr>
          <w:p w14:paraId="5C502B1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$ 37 800</w:t>
            </w:r>
          </w:p>
        </w:tc>
        <w:tc>
          <w:tcPr>
            <w:tcW w:w="850" w:type="dxa"/>
            <w:tcBorders>
              <w:top w:val="nil"/>
              <w:left w:val="nil"/>
              <w:bottom w:val="single" w:sz="4" w:space="0" w:color="auto"/>
              <w:right w:val="single" w:sz="4" w:space="0" w:color="auto"/>
            </w:tcBorders>
            <w:shd w:val="clear" w:color="auto" w:fill="auto"/>
            <w:vAlign w:val="center"/>
            <w:hideMark/>
          </w:tcPr>
          <w:p w14:paraId="0A925D5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$ 18 900</w:t>
            </w:r>
          </w:p>
        </w:tc>
        <w:tc>
          <w:tcPr>
            <w:tcW w:w="851" w:type="dxa"/>
            <w:tcBorders>
              <w:top w:val="nil"/>
              <w:left w:val="nil"/>
              <w:bottom w:val="single" w:sz="4" w:space="0" w:color="auto"/>
              <w:right w:val="single" w:sz="4" w:space="0" w:color="auto"/>
            </w:tcBorders>
            <w:shd w:val="clear" w:color="auto" w:fill="auto"/>
            <w:vAlign w:val="center"/>
            <w:hideMark/>
          </w:tcPr>
          <w:p w14:paraId="2C1289E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$ 18,900</w:t>
            </w:r>
          </w:p>
        </w:tc>
        <w:tc>
          <w:tcPr>
            <w:tcW w:w="850" w:type="dxa"/>
            <w:tcBorders>
              <w:top w:val="nil"/>
              <w:left w:val="nil"/>
              <w:bottom w:val="single" w:sz="4" w:space="0" w:color="auto"/>
              <w:right w:val="single" w:sz="4" w:space="0" w:color="auto"/>
            </w:tcBorders>
            <w:shd w:val="clear" w:color="auto" w:fill="auto"/>
            <w:vAlign w:val="center"/>
            <w:hideMark/>
          </w:tcPr>
          <w:p w14:paraId="5E40189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50.0 %</w:t>
            </w:r>
          </w:p>
        </w:tc>
        <w:tc>
          <w:tcPr>
            <w:tcW w:w="709" w:type="dxa"/>
            <w:tcBorders>
              <w:top w:val="nil"/>
              <w:left w:val="nil"/>
              <w:bottom w:val="single" w:sz="4" w:space="0" w:color="auto"/>
              <w:right w:val="single" w:sz="4" w:space="0" w:color="auto"/>
            </w:tcBorders>
            <w:shd w:val="clear" w:color="auto" w:fill="auto"/>
            <w:vAlign w:val="center"/>
            <w:hideMark/>
          </w:tcPr>
          <w:p w14:paraId="5BFD086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75.0 %</w:t>
            </w:r>
          </w:p>
        </w:tc>
        <w:tc>
          <w:tcPr>
            <w:tcW w:w="851" w:type="dxa"/>
            <w:tcBorders>
              <w:top w:val="nil"/>
              <w:left w:val="nil"/>
              <w:bottom w:val="single" w:sz="4" w:space="0" w:color="auto"/>
              <w:right w:val="single" w:sz="4" w:space="0" w:color="auto"/>
            </w:tcBorders>
            <w:shd w:val="clear" w:color="auto" w:fill="auto"/>
            <w:vAlign w:val="center"/>
            <w:hideMark/>
          </w:tcPr>
          <w:p w14:paraId="1537B78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$ 18,900</w:t>
            </w:r>
          </w:p>
        </w:tc>
      </w:tr>
      <w:tr w:rsidR="008642E9" w:rsidRPr="00705F1A" w14:paraId="12B1772E"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0898CB5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5.2.</w:t>
            </w:r>
          </w:p>
        </w:tc>
        <w:tc>
          <w:tcPr>
            <w:tcW w:w="993" w:type="dxa"/>
            <w:tcBorders>
              <w:top w:val="nil"/>
              <w:left w:val="nil"/>
              <w:bottom w:val="single" w:sz="4" w:space="0" w:color="auto"/>
              <w:right w:val="single" w:sz="4" w:space="0" w:color="auto"/>
            </w:tcBorders>
            <w:shd w:val="clear" w:color="000000" w:fill="FFFF00"/>
            <w:vAlign w:val="center"/>
            <w:hideMark/>
          </w:tcPr>
          <w:p w14:paraId="68BEA86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00"/>
            <w:vAlign w:val="center"/>
            <w:hideMark/>
          </w:tcPr>
          <w:p w14:paraId="754EFCF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992" w:type="dxa"/>
            <w:tcBorders>
              <w:top w:val="nil"/>
              <w:left w:val="nil"/>
              <w:bottom w:val="single" w:sz="4" w:space="0" w:color="auto"/>
              <w:right w:val="single" w:sz="4" w:space="0" w:color="auto"/>
            </w:tcBorders>
            <w:shd w:val="clear" w:color="000000" w:fill="FFFF00"/>
            <w:vAlign w:val="center"/>
            <w:hideMark/>
          </w:tcPr>
          <w:p w14:paraId="724B542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851" w:type="dxa"/>
            <w:tcBorders>
              <w:top w:val="nil"/>
              <w:left w:val="nil"/>
              <w:bottom w:val="single" w:sz="4" w:space="0" w:color="auto"/>
              <w:right w:val="single" w:sz="4" w:space="0" w:color="auto"/>
            </w:tcBorders>
            <w:shd w:val="clear" w:color="000000" w:fill="FFFF00"/>
            <w:vAlign w:val="center"/>
            <w:hideMark/>
          </w:tcPr>
          <w:p w14:paraId="4EE7BCC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$ 37 800</w:t>
            </w:r>
          </w:p>
        </w:tc>
        <w:tc>
          <w:tcPr>
            <w:tcW w:w="850" w:type="dxa"/>
            <w:tcBorders>
              <w:top w:val="nil"/>
              <w:left w:val="nil"/>
              <w:bottom w:val="single" w:sz="4" w:space="0" w:color="auto"/>
              <w:right w:val="single" w:sz="4" w:space="0" w:color="auto"/>
            </w:tcBorders>
            <w:shd w:val="clear" w:color="000000" w:fill="FFFF00"/>
            <w:vAlign w:val="center"/>
            <w:hideMark/>
          </w:tcPr>
          <w:p w14:paraId="2B41CDB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$ 18 900</w:t>
            </w:r>
          </w:p>
        </w:tc>
        <w:tc>
          <w:tcPr>
            <w:tcW w:w="851" w:type="dxa"/>
            <w:tcBorders>
              <w:top w:val="nil"/>
              <w:left w:val="nil"/>
              <w:bottom w:val="single" w:sz="4" w:space="0" w:color="auto"/>
              <w:right w:val="single" w:sz="4" w:space="0" w:color="auto"/>
            </w:tcBorders>
            <w:shd w:val="clear" w:color="000000" w:fill="FFFF00"/>
            <w:vAlign w:val="center"/>
            <w:hideMark/>
          </w:tcPr>
          <w:p w14:paraId="167E0B3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$ 18 900</w:t>
            </w:r>
          </w:p>
        </w:tc>
        <w:tc>
          <w:tcPr>
            <w:tcW w:w="850" w:type="dxa"/>
            <w:tcBorders>
              <w:top w:val="nil"/>
              <w:left w:val="nil"/>
              <w:bottom w:val="single" w:sz="4" w:space="0" w:color="auto"/>
              <w:right w:val="single" w:sz="4" w:space="0" w:color="auto"/>
            </w:tcBorders>
            <w:shd w:val="clear" w:color="000000" w:fill="FFFF00"/>
            <w:vAlign w:val="center"/>
            <w:hideMark/>
          </w:tcPr>
          <w:p w14:paraId="7C815B7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50.0 %</w:t>
            </w:r>
          </w:p>
        </w:tc>
        <w:tc>
          <w:tcPr>
            <w:tcW w:w="709" w:type="dxa"/>
            <w:tcBorders>
              <w:top w:val="single" w:sz="4" w:space="0" w:color="000000"/>
              <w:left w:val="nil"/>
              <w:bottom w:val="nil"/>
              <w:right w:val="single" w:sz="4" w:space="0" w:color="auto"/>
            </w:tcBorders>
            <w:shd w:val="clear" w:color="000000" w:fill="FFFF00"/>
            <w:vAlign w:val="center"/>
            <w:hideMark/>
          </w:tcPr>
          <w:p w14:paraId="099E518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75.0 %</w:t>
            </w:r>
          </w:p>
        </w:tc>
        <w:tc>
          <w:tcPr>
            <w:tcW w:w="851" w:type="dxa"/>
            <w:tcBorders>
              <w:top w:val="nil"/>
              <w:left w:val="nil"/>
              <w:bottom w:val="nil"/>
              <w:right w:val="single" w:sz="4" w:space="0" w:color="auto"/>
            </w:tcBorders>
            <w:shd w:val="clear" w:color="000000" w:fill="FFFF00"/>
            <w:vAlign w:val="center"/>
            <w:hideMark/>
          </w:tcPr>
          <w:p w14:paraId="19A965C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$ 18 900</w:t>
            </w:r>
          </w:p>
        </w:tc>
      </w:tr>
      <w:tr w:rsidR="008642E9" w:rsidRPr="00705F1A" w14:paraId="1C3E694D" w14:textId="77777777" w:rsidTr="00A14B7D">
        <w:tc>
          <w:tcPr>
            <w:tcW w:w="6516" w:type="dxa"/>
            <w:gridSpan w:val="4"/>
            <w:tcBorders>
              <w:top w:val="single" w:sz="4" w:space="0" w:color="auto"/>
              <w:left w:val="single" w:sz="4" w:space="0" w:color="auto"/>
              <w:bottom w:val="single" w:sz="4" w:space="0" w:color="auto"/>
              <w:right w:val="single" w:sz="4" w:space="0" w:color="000000"/>
            </w:tcBorders>
            <w:shd w:val="clear" w:color="D9E2F3" w:fill="D9E2F3"/>
            <w:noWrap/>
            <w:vAlign w:val="center"/>
            <w:hideMark/>
          </w:tcPr>
          <w:p w14:paraId="3D35DFED"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xml:space="preserve">Produit 5.3. Plan </w:t>
            </w:r>
            <w:proofErr w:type="gramStart"/>
            <w:r w:rsidRPr="00705F1A">
              <w:rPr>
                <w:rFonts w:eastAsia="Times New Roman"/>
                <w:color w:val="auto"/>
                <w:sz w:val="14"/>
                <w:szCs w:val="14"/>
                <w:lang w:val="fr-CD" w:eastAsia="ja-JP"/>
              </w:rPr>
              <w:t>de action</w:t>
            </w:r>
            <w:proofErr w:type="gramEnd"/>
            <w:r w:rsidRPr="00705F1A">
              <w:rPr>
                <w:rFonts w:eastAsia="Times New Roman"/>
                <w:color w:val="auto"/>
                <w:sz w:val="14"/>
                <w:szCs w:val="14"/>
                <w:lang w:val="fr-CD" w:eastAsia="ja-JP"/>
              </w:rPr>
              <w:t xml:space="preserve"> genre et collaboration avec PROMIS</w:t>
            </w:r>
          </w:p>
        </w:tc>
        <w:tc>
          <w:tcPr>
            <w:tcW w:w="850" w:type="dxa"/>
            <w:tcBorders>
              <w:top w:val="nil"/>
              <w:left w:val="nil"/>
              <w:bottom w:val="single" w:sz="4" w:space="0" w:color="auto"/>
              <w:right w:val="single" w:sz="4" w:space="0" w:color="auto"/>
            </w:tcBorders>
            <w:shd w:val="clear" w:color="auto" w:fill="auto"/>
            <w:noWrap/>
            <w:vAlign w:val="center"/>
            <w:hideMark/>
          </w:tcPr>
          <w:p w14:paraId="56DC541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noWrap/>
            <w:vAlign w:val="center"/>
            <w:hideMark/>
          </w:tcPr>
          <w:p w14:paraId="5D941EF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noWrap/>
            <w:vAlign w:val="center"/>
            <w:hideMark/>
          </w:tcPr>
          <w:p w14:paraId="16751E0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noWrap/>
            <w:vAlign w:val="center"/>
            <w:hideMark/>
          </w:tcPr>
          <w:p w14:paraId="260D0D9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5DD0268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1563423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1BEF254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4075AF3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DD0BBE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BC694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9555B46" w14:textId="77777777" w:rsidTr="00A14B7D">
        <w:tc>
          <w:tcPr>
            <w:tcW w:w="383" w:type="dxa"/>
            <w:tcBorders>
              <w:top w:val="nil"/>
              <w:left w:val="single" w:sz="4" w:space="0" w:color="auto"/>
              <w:bottom w:val="single" w:sz="4" w:space="0" w:color="auto"/>
              <w:right w:val="single" w:sz="4" w:space="0" w:color="auto"/>
            </w:tcBorders>
            <w:shd w:val="clear" w:color="auto" w:fill="auto"/>
            <w:noWrap/>
            <w:hideMark/>
          </w:tcPr>
          <w:p w14:paraId="215A74A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w:t>
            </w:r>
          </w:p>
        </w:tc>
        <w:tc>
          <w:tcPr>
            <w:tcW w:w="429" w:type="dxa"/>
            <w:tcBorders>
              <w:top w:val="nil"/>
              <w:left w:val="nil"/>
              <w:bottom w:val="single" w:sz="4" w:space="0" w:color="auto"/>
              <w:right w:val="single" w:sz="4" w:space="0" w:color="auto"/>
            </w:tcBorders>
            <w:shd w:val="clear" w:color="auto" w:fill="auto"/>
            <w:noWrap/>
            <w:hideMark/>
          </w:tcPr>
          <w:p w14:paraId="263A280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5.3.</w:t>
            </w:r>
          </w:p>
        </w:tc>
        <w:tc>
          <w:tcPr>
            <w:tcW w:w="459" w:type="dxa"/>
            <w:tcBorders>
              <w:top w:val="nil"/>
              <w:left w:val="nil"/>
              <w:bottom w:val="single" w:sz="4" w:space="0" w:color="auto"/>
              <w:right w:val="single" w:sz="4" w:space="0" w:color="auto"/>
            </w:tcBorders>
            <w:shd w:val="clear" w:color="auto" w:fill="auto"/>
            <w:noWrap/>
            <w:hideMark/>
          </w:tcPr>
          <w:p w14:paraId="201E439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5.3.1.</w:t>
            </w:r>
          </w:p>
        </w:tc>
        <w:tc>
          <w:tcPr>
            <w:tcW w:w="5245" w:type="dxa"/>
            <w:tcBorders>
              <w:top w:val="nil"/>
              <w:left w:val="nil"/>
              <w:bottom w:val="single" w:sz="4" w:space="0" w:color="auto"/>
              <w:right w:val="single" w:sz="4" w:space="0" w:color="auto"/>
            </w:tcBorders>
            <w:shd w:val="clear" w:color="auto" w:fill="auto"/>
            <w:hideMark/>
          </w:tcPr>
          <w:p w14:paraId="4414211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xml:space="preserve">Plan </w:t>
            </w:r>
            <w:proofErr w:type="gramStart"/>
            <w:r w:rsidRPr="00705F1A">
              <w:rPr>
                <w:rFonts w:eastAsia="Times New Roman"/>
                <w:color w:val="auto"/>
                <w:sz w:val="14"/>
                <w:szCs w:val="14"/>
                <w:lang w:val="fr-CD" w:eastAsia="ja-JP"/>
              </w:rPr>
              <w:t>de action</w:t>
            </w:r>
            <w:proofErr w:type="gramEnd"/>
            <w:r w:rsidRPr="00705F1A">
              <w:rPr>
                <w:rFonts w:eastAsia="Times New Roman"/>
                <w:color w:val="auto"/>
                <w:sz w:val="14"/>
                <w:szCs w:val="14"/>
                <w:lang w:val="fr-CD" w:eastAsia="ja-JP"/>
              </w:rPr>
              <w:t xml:space="preserve"> genre et collaboration avec PROMIS</w:t>
            </w:r>
          </w:p>
        </w:tc>
        <w:tc>
          <w:tcPr>
            <w:tcW w:w="850" w:type="dxa"/>
            <w:tcBorders>
              <w:top w:val="nil"/>
              <w:left w:val="nil"/>
              <w:bottom w:val="single" w:sz="4" w:space="0" w:color="auto"/>
              <w:right w:val="single" w:sz="4" w:space="0" w:color="auto"/>
            </w:tcBorders>
            <w:shd w:val="clear" w:color="auto" w:fill="auto"/>
            <w:hideMark/>
          </w:tcPr>
          <w:p w14:paraId="53476240"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Fonds JICA</w:t>
            </w:r>
          </w:p>
        </w:tc>
        <w:tc>
          <w:tcPr>
            <w:tcW w:w="993" w:type="dxa"/>
            <w:tcBorders>
              <w:top w:val="nil"/>
              <w:left w:val="nil"/>
              <w:bottom w:val="single" w:sz="4" w:space="0" w:color="auto"/>
              <w:right w:val="single" w:sz="4" w:space="0" w:color="auto"/>
            </w:tcBorders>
            <w:shd w:val="clear" w:color="auto" w:fill="auto"/>
            <w:vAlign w:val="center"/>
            <w:hideMark/>
          </w:tcPr>
          <w:p w14:paraId="74910FB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7C157B0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992" w:type="dxa"/>
            <w:tcBorders>
              <w:top w:val="nil"/>
              <w:left w:val="nil"/>
              <w:bottom w:val="single" w:sz="4" w:space="0" w:color="auto"/>
              <w:right w:val="single" w:sz="4" w:space="0" w:color="auto"/>
            </w:tcBorders>
            <w:shd w:val="clear" w:color="auto" w:fill="auto"/>
            <w:vAlign w:val="center"/>
            <w:hideMark/>
          </w:tcPr>
          <w:p w14:paraId="5F1CE22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851" w:type="dxa"/>
            <w:tcBorders>
              <w:top w:val="nil"/>
              <w:left w:val="nil"/>
              <w:bottom w:val="single" w:sz="4" w:space="0" w:color="auto"/>
              <w:right w:val="single" w:sz="4" w:space="0" w:color="auto"/>
            </w:tcBorders>
            <w:shd w:val="clear" w:color="auto" w:fill="auto"/>
            <w:vAlign w:val="center"/>
            <w:hideMark/>
          </w:tcPr>
          <w:p w14:paraId="721CD7B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$ 37 800</w:t>
            </w:r>
          </w:p>
        </w:tc>
        <w:tc>
          <w:tcPr>
            <w:tcW w:w="850" w:type="dxa"/>
            <w:tcBorders>
              <w:top w:val="nil"/>
              <w:left w:val="nil"/>
              <w:bottom w:val="single" w:sz="4" w:space="0" w:color="auto"/>
              <w:right w:val="single" w:sz="4" w:space="0" w:color="auto"/>
            </w:tcBorders>
            <w:shd w:val="clear" w:color="auto" w:fill="auto"/>
            <w:vAlign w:val="center"/>
            <w:hideMark/>
          </w:tcPr>
          <w:p w14:paraId="578BA63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374BB8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$ 37,800</w:t>
            </w:r>
          </w:p>
        </w:tc>
        <w:tc>
          <w:tcPr>
            <w:tcW w:w="850" w:type="dxa"/>
            <w:tcBorders>
              <w:top w:val="nil"/>
              <w:left w:val="nil"/>
              <w:bottom w:val="single" w:sz="4" w:space="0" w:color="auto"/>
              <w:right w:val="single" w:sz="4" w:space="0" w:color="auto"/>
            </w:tcBorders>
            <w:shd w:val="clear" w:color="auto" w:fill="auto"/>
            <w:vAlign w:val="center"/>
            <w:hideMark/>
          </w:tcPr>
          <w:p w14:paraId="504B670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single" w:sz="4" w:space="0" w:color="auto"/>
              <w:right w:val="single" w:sz="4" w:space="0" w:color="auto"/>
            </w:tcBorders>
            <w:shd w:val="clear" w:color="auto" w:fill="auto"/>
            <w:vAlign w:val="center"/>
            <w:hideMark/>
          </w:tcPr>
          <w:p w14:paraId="77BBBBA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781BB0A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$ 75,600</w:t>
            </w:r>
          </w:p>
        </w:tc>
      </w:tr>
      <w:tr w:rsidR="008642E9" w:rsidRPr="00705F1A" w14:paraId="61061369" w14:textId="77777777" w:rsidTr="00A14B7D">
        <w:tc>
          <w:tcPr>
            <w:tcW w:w="7366" w:type="dxa"/>
            <w:gridSpan w:val="5"/>
            <w:tcBorders>
              <w:top w:val="single" w:sz="4" w:space="0" w:color="auto"/>
              <w:left w:val="single" w:sz="4" w:space="0" w:color="auto"/>
              <w:bottom w:val="double" w:sz="6" w:space="0" w:color="auto"/>
              <w:right w:val="single" w:sz="4" w:space="0" w:color="auto"/>
            </w:tcBorders>
            <w:shd w:val="clear" w:color="000000" w:fill="FFFF00"/>
            <w:vAlign w:val="center"/>
            <w:hideMark/>
          </w:tcPr>
          <w:p w14:paraId="3A9B6D76"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Sous Total 5.3.</w:t>
            </w:r>
          </w:p>
        </w:tc>
        <w:tc>
          <w:tcPr>
            <w:tcW w:w="993" w:type="dxa"/>
            <w:tcBorders>
              <w:top w:val="nil"/>
              <w:left w:val="nil"/>
              <w:bottom w:val="double" w:sz="6" w:space="0" w:color="auto"/>
              <w:right w:val="single" w:sz="4" w:space="0" w:color="auto"/>
            </w:tcBorders>
            <w:shd w:val="clear" w:color="000000" w:fill="FFFF00"/>
            <w:vAlign w:val="center"/>
            <w:hideMark/>
          </w:tcPr>
          <w:p w14:paraId="77C32A5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double" w:sz="6" w:space="0" w:color="auto"/>
              <w:right w:val="single" w:sz="4" w:space="0" w:color="auto"/>
            </w:tcBorders>
            <w:shd w:val="clear" w:color="000000" w:fill="FFFF00"/>
            <w:vAlign w:val="center"/>
            <w:hideMark/>
          </w:tcPr>
          <w:p w14:paraId="153B7F8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992" w:type="dxa"/>
            <w:tcBorders>
              <w:top w:val="nil"/>
              <w:left w:val="nil"/>
              <w:bottom w:val="double" w:sz="6" w:space="0" w:color="auto"/>
              <w:right w:val="single" w:sz="4" w:space="0" w:color="auto"/>
            </w:tcBorders>
            <w:shd w:val="clear" w:color="000000" w:fill="FFFF00"/>
            <w:vAlign w:val="center"/>
            <w:hideMark/>
          </w:tcPr>
          <w:p w14:paraId="2699367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c>
          <w:tcPr>
            <w:tcW w:w="851" w:type="dxa"/>
            <w:tcBorders>
              <w:top w:val="nil"/>
              <w:left w:val="nil"/>
              <w:bottom w:val="double" w:sz="6" w:space="0" w:color="auto"/>
              <w:right w:val="single" w:sz="4" w:space="0" w:color="auto"/>
            </w:tcBorders>
            <w:shd w:val="clear" w:color="000000" w:fill="FFFF00"/>
            <w:vAlign w:val="center"/>
            <w:hideMark/>
          </w:tcPr>
          <w:p w14:paraId="5ECC335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$ 37 800</w:t>
            </w:r>
          </w:p>
        </w:tc>
        <w:tc>
          <w:tcPr>
            <w:tcW w:w="850" w:type="dxa"/>
            <w:tcBorders>
              <w:top w:val="nil"/>
              <w:left w:val="nil"/>
              <w:bottom w:val="double" w:sz="6" w:space="0" w:color="auto"/>
              <w:right w:val="single" w:sz="4" w:space="0" w:color="auto"/>
            </w:tcBorders>
            <w:shd w:val="clear" w:color="000000" w:fill="FFFF00"/>
            <w:vAlign w:val="center"/>
            <w:hideMark/>
          </w:tcPr>
          <w:p w14:paraId="5AD9CFC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double" w:sz="6" w:space="0" w:color="auto"/>
              <w:right w:val="single" w:sz="4" w:space="0" w:color="auto"/>
            </w:tcBorders>
            <w:shd w:val="clear" w:color="000000" w:fill="FFFF00"/>
            <w:vAlign w:val="center"/>
            <w:hideMark/>
          </w:tcPr>
          <w:p w14:paraId="7105740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$ 37 800</w:t>
            </w:r>
          </w:p>
        </w:tc>
        <w:tc>
          <w:tcPr>
            <w:tcW w:w="850" w:type="dxa"/>
            <w:tcBorders>
              <w:top w:val="nil"/>
              <w:left w:val="nil"/>
              <w:bottom w:val="double" w:sz="6" w:space="0" w:color="auto"/>
              <w:right w:val="single" w:sz="4" w:space="0" w:color="auto"/>
            </w:tcBorders>
            <w:shd w:val="clear" w:color="000000" w:fill="FFFF00"/>
            <w:vAlign w:val="center"/>
            <w:hideMark/>
          </w:tcPr>
          <w:p w14:paraId="79408C0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000000"/>
              <w:left w:val="nil"/>
              <w:bottom w:val="double" w:sz="6" w:space="0" w:color="auto"/>
              <w:right w:val="single" w:sz="4" w:space="0" w:color="auto"/>
            </w:tcBorders>
            <w:shd w:val="clear" w:color="000000" w:fill="FFFF00"/>
            <w:vAlign w:val="center"/>
            <w:hideMark/>
          </w:tcPr>
          <w:p w14:paraId="3C49BD6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double" w:sz="6" w:space="0" w:color="auto"/>
              <w:right w:val="single" w:sz="4" w:space="0" w:color="auto"/>
            </w:tcBorders>
            <w:shd w:val="clear" w:color="000000" w:fill="FFFF00"/>
            <w:vAlign w:val="center"/>
            <w:hideMark/>
          </w:tcPr>
          <w:p w14:paraId="73F38A1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$ 75 600</w:t>
            </w:r>
          </w:p>
        </w:tc>
      </w:tr>
      <w:tr w:rsidR="008642E9" w:rsidRPr="00705F1A" w14:paraId="00BEFF28" w14:textId="77777777" w:rsidTr="00A14B7D">
        <w:tc>
          <w:tcPr>
            <w:tcW w:w="7366" w:type="dxa"/>
            <w:gridSpan w:val="5"/>
            <w:tcBorders>
              <w:top w:val="nil"/>
              <w:left w:val="single" w:sz="4" w:space="0" w:color="auto"/>
              <w:bottom w:val="single" w:sz="4" w:space="0" w:color="auto"/>
              <w:right w:val="single" w:sz="4" w:space="0" w:color="auto"/>
            </w:tcBorders>
            <w:shd w:val="clear" w:color="000000" w:fill="FCE4D6"/>
            <w:vAlign w:val="center"/>
            <w:hideMark/>
          </w:tcPr>
          <w:p w14:paraId="412388A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5 (Fonds CAFI)</w:t>
            </w:r>
          </w:p>
        </w:tc>
        <w:tc>
          <w:tcPr>
            <w:tcW w:w="993" w:type="dxa"/>
            <w:tcBorders>
              <w:top w:val="nil"/>
              <w:left w:val="nil"/>
              <w:bottom w:val="single" w:sz="4" w:space="0" w:color="auto"/>
              <w:right w:val="single" w:sz="4" w:space="0" w:color="auto"/>
            </w:tcBorders>
            <w:shd w:val="clear" w:color="000000" w:fill="FCE4D6"/>
            <w:vAlign w:val="center"/>
            <w:hideMark/>
          </w:tcPr>
          <w:p w14:paraId="0B3F0D0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0CE441A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2BB86C2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CE4D6"/>
            <w:vAlign w:val="center"/>
            <w:hideMark/>
          </w:tcPr>
          <w:p w14:paraId="5D19F9F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48987FB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CE4D6"/>
            <w:vAlign w:val="center"/>
            <w:hideMark/>
          </w:tcPr>
          <w:p w14:paraId="1D6814F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3CF8921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709" w:type="dxa"/>
            <w:tcBorders>
              <w:top w:val="nil"/>
              <w:left w:val="nil"/>
              <w:bottom w:val="nil"/>
              <w:right w:val="single" w:sz="4" w:space="0" w:color="auto"/>
            </w:tcBorders>
            <w:shd w:val="clear" w:color="000000" w:fill="FCE4D6"/>
            <w:vAlign w:val="center"/>
            <w:hideMark/>
          </w:tcPr>
          <w:p w14:paraId="2709075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nil"/>
              <w:left w:val="nil"/>
              <w:bottom w:val="single" w:sz="4" w:space="0" w:color="auto"/>
              <w:right w:val="single" w:sz="4" w:space="0" w:color="auto"/>
            </w:tcBorders>
            <w:shd w:val="clear" w:color="000000" w:fill="FCE4D6"/>
            <w:vAlign w:val="center"/>
            <w:hideMark/>
          </w:tcPr>
          <w:p w14:paraId="206C95E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4619D80F"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3A4F654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5 (Fonds JICA)</w:t>
            </w:r>
          </w:p>
        </w:tc>
        <w:tc>
          <w:tcPr>
            <w:tcW w:w="993" w:type="dxa"/>
            <w:tcBorders>
              <w:top w:val="nil"/>
              <w:left w:val="nil"/>
              <w:bottom w:val="single" w:sz="4" w:space="0" w:color="auto"/>
              <w:right w:val="single" w:sz="4" w:space="0" w:color="auto"/>
            </w:tcBorders>
            <w:shd w:val="clear" w:color="000000" w:fill="DDEBF7"/>
            <w:vAlign w:val="center"/>
            <w:hideMark/>
          </w:tcPr>
          <w:p w14:paraId="12ECC35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DDEBF7"/>
            <w:vAlign w:val="center"/>
            <w:hideMark/>
          </w:tcPr>
          <w:p w14:paraId="200E932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$ 682 200</w:t>
            </w:r>
          </w:p>
        </w:tc>
        <w:tc>
          <w:tcPr>
            <w:tcW w:w="992" w:type="dxa"/>
            <w:tcBorders>
              <w:top w:val="nil"/>
              <w:left w:val="nil"/>
              <w:bottom w:val="single" w:sz="4" w:space="0" w:color="auto"/>
              <w:right w:val="single" w:sz="4" w:space="0" w:color="auto"/>
            </w:tcBorders>
            <w:shd w:val="clear" w:color="000000" w:fill="DDEBF7"/>
            <w:vAlign w:val="center"/>
            <w:hideMark/>
          </w:tcPr>
          <w:p w14:paraId="6A313CD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$ 682 200</w:t>
            </w:r>
          </w:p>
        </w:tc>
        <w:tc>
          <w:tcPr>
            <w:tcW w:w="851" w:type="dxa"/>
            <w:tcBorders>
              <w:top w:val="nil"/>
              <w:left w:val="nil"/>
              <w:bottom w:val="single" w:sz="4" w:space="0" w:color="auto"/>
              <w:right w:val="single" w:sz="4" w:space="0" w:color="auto"/>
            </w:tcBorders>
            <w:shd w:val="clear" w:color="000000" w:fill="DDEBF7"/>
            <w:vAlign w:val="center"/>
            <w:hideMark/>
          </w:tcPr>
          <w:p w14:paraId="7DF85BA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$ 252 600</w:t>
            </w:r>
          </w:p>
        </w:tc>
        <w:tc>
          <w:tcPr>
            <w:tcW w:w="850" w:type="dxa"/>
            <w:tcBorders>
              <w:top w:val="nil"/>
              <w:left w:val="nil"/>
              <w:bottom w:val="single" w:sz="4" w:space="0" w:color="auto"/>
              <w:right w:val="single" w:sz="4" w:space="0" w:color="auto"/>
            </w:tcBorders>
            <w:shd w:val="clear" w:color="000000" w:fill="DDEBF7"/>
            <w:vAlign w:val="center"/>
            <w:hideMark/>
          </w:tcPr>
          <w:p w14:paraId="3BE1C5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$ 127 800</w:t>
            </w:r>
          </w:p>
        </w:tc>
        <w:tc>
          <w:tcPr>
            <w:tcW w:w="851" w:type="dxa"/>
            <w:tcBorders>
              <w:top w:val="nil"/>
              <w:left w:val="nil"/>
              <w:bottom w:val="single" w:sz="4" w:space="0" w:color="auto"/>
              <w:right w:val="single" w:sz="4" w:space="0" w:color="auto"/>
            </w:tcBorders>
            <w:shd w:val="clear" w:color="000000" w:fill="DDEBF7"/>
            <w:vAlign w:val="center"/>
            <w:hideMark/>
          </w:tcPr>
          <w:p w14:paraId="5F658E6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$ 124 800</w:t>
            </w:r>
          </w:p>
        </w:tc>
        <w:tc>
          <w:tcPr>
            <w:tcW w:w="850" w:type="dxa"/>
            <w:tcBorders>
              <w:top w:val="nil"/>
              <w:left w:val="nil"/>
              <w:bottom w:val="single" w:sz="4" w:space="0" w:color="auto"/>
              <w:right w:val="single" w:sz="4" w:space="0" w:color="auto"/>
            </w:tcBorders>
            <w:shd w:val="clear" w:color="000000" w:fill="DDEBF7"/>
            <w:vAlign w:val="center"/>
            <w:hideMark/>
          </w:tcPr>
          <w:p w14:paraId="561555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50.6 %</w:t>
            </w:r>
          </w:p>
        </w:tc>
        <w:tc>
          <w:tcPr>
            <w:tcW w:w="709" w:type="dxa"/>
            <w:tcBorders>
              <w:top w:val="single" w:sz="4" w:space="0" w:color="000000"/>
              <w:left w:val="nil"/>
              <w:bottom w:val="nil"/>
              <w:right w:val="single" w:sz="4" w:space="0" w:color="auto"/>
            </w:tcBorders>
            <w:shd w:val="clear" w:color="000000" w:fill="DDEBF7"/>
            <w:vAlign w:val="center"/>
            <w:hideMark/>
          </w:tcPr>
          <w:p w14:paraId="0B808C7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76.2 %</w:t>
            </w:r>
          </w:p>
        </w:tc>
        <w:tc>
          <w:tcPr>
            <w:tcW w:w="851" w:type="dxa"/>
            <w:tcBorders>
              <w:top w:val="single" w:sz="4" w:space="0" w:color="auto"/>
              <w:left w:val="nil"/>
              <w:bottom w:val="single" w:sz="4" w:space="0" w:color="auto"/>
              <w:right w:val="single" w:sz="4" w:space="0" w:color="auto"/>
            </w:tcBorders>
            <w:shd w:val="clear" w:color="000000" w:fill="DDEBF7"/>
            <w:vAlign w:val="center"/>
            <w:hideMark/>
          </w:tcPr>
          <w:p w14:paraId="5D98B30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$ 162 600</w:t>
            </w:r>
          </w:p>
        </w:tc>
      </w:tr>
      <w:tr w:rsidR="008642E9" w:rsidRPr="00705F1A" w14:paraId="644BC798"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000000" w:fill="92D050"/>
            <w:vAlign w:val="center"/>
            <w:hideMark/>
          </w:tcPr>
          <w:p w14:paraId="6882853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Effet 5 (Fonds CAFI+JICA)</w:t>
            </w:r>
          </w:p>
        </w:tc>
        <w:tc>
          <w:tcPr>
            <w:tcW w:w="993" w:type="dxa"/>
            <w:tcBorders>
              <w:top w:val="nil"/>
              <w:left w:val="nil"/>
              <w:bottom w:val="single" w:sz="8" w:space="0" w:color="auto"/>
              <w:right w:val="single" w:sz="4" w:space="0" w:color="auto"/>
            </w:tcBorders>
            <w:shd w:val="clear" w:color="000000" w:fill="92D050"/>
            <w:vAlign w:val="center"/>
            <w:hideMark/>
          </w:tcPr>
          <w:p w14:paraId="723DCA6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8" w:space="0" w:color="auto"/>
              <w:right w:val="single" w:sz="4" w:space="0" w:color="auto"/>
            </w:tcBorders>
            <w:shd w:val="clear" w:color="000000" w:fill="92D050"/>
            <w:vAlign w:val="center"/>
            <w:hideMark/>
          </w:tcPr>
          <w:p w14:paraId="4789A9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$ 682 200</w:t>
            </w:r>
          </w:p>
        </w:tc>
        <w:tc>
          <w:tcPr>
            <w:tcW w:w="992" w:type="dxa"/>
            <w:tcBorders>
              <w:top w:val="nil"/>
              <w:left w:val="nil"/>
              <w:bottom w:val="single" w:sz="8" w:space="0" w:color="auto"/>
              <w:right w:val="single" w:sz="4" w:space="0" w:color="auto"/>
            </w:tcBorders>
            <w:shd w:val="clear" w:color="000000" w:fill="92D050"/>
            <w:vAlign w:val="center"/>
            <w:hideMark/>
          </w:tcPr>
          <w:p w14:paraId="073B716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$ 682 200</w:t>
            </w:r>
          </w:p>
        </w:tc>
        <w:tc>
          <w:tcPr>
            <w:tcW w:w="851" w:type="dxa"/>
            <w:tcBorders>
              <w:top w:val="nil"/>
              <w:left w:val="nil"/>
              <w:bottom w:val="single" w:sz="8" w:space="0" w:color="auto"/>
              <w:right w:val="single" w:sz="4" w:space="0" w:color="auto"/>
            </w:tcBorders>
            <w:shd w:val="clear" w:color="000000" w:fill="92D050"/>
            <w:vAlign w:val="center"/>
            <w:hideMark/>
          </w:tcPr>
          <w:p w14:paraId="0E7A3FB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$ 252 600</w:t>
            </w:r>
          </w:p>
        </w:tc>
        <w:tc>
          <w:tcPr>
            <w:tcW w:w="850" w:type="dxa"/>
            <w:tcBorders>
              <w:top w:val="nil"/>
              <w:left w:val="nil"/>
              <w:bottom w:val="single" w:sz="8" w:space="0" w:color="auto"/>
              <w:right w:val="single" w:sz="4" w:space="0" w:color="auto"/>
            </w:tcBorders>
            <w:shd w:val="clear" w:color="000000" w:fill="92D050"/>
            <w:vAlign w:val="center"/>
            <w:hideMark/>
          </w:tcPr>
          <w:p w14:paraId="02EABA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$ 127 800</w:t>
            </w:r>
          </w:p>
        </w:tc>
        <w:tc>
          <w:tcPr>
            <w:tcW w:w="851" w:type="dxa"/>
            <w:tcBorders>
              <w:top w:val="nil"/>
              <w:left w:val="nil"/>
              <w:bottom w:val="single" w:sz="8" w:space="0" w:color="auto"/>
              <w:right w:val="single" w:sz="4" w:space="0" w:color="auto"/>
            </w:tcBorders>
            <w:shd w:val="clear" w:color="000000" w:fill="92D050"/>
            <w:vAlign w:val="center"/>
            <w:hideMark/>
          </w:tcPr>
          <w:p w14:paraId="02047F9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$ 124 800</w:t>
            </w:r>
          </w:p>
        </w:tc>
        <w:tc>
          <w:tcPr>
            <w:tcW w:w="850" w:type="dxa"/>
            <w:tcBorders>
              <w:top w:val="nil"/>
              <w:left w:val="nil"/>
              <w:bottom w:val="single" w:sz="8" w:space="0" w:color="auto"/>
              <w:right w:val="single" w:sz="4" w:space="0" w:color="auto"/>
            </w:tcBorders>
            <w:shd w:val="clear" w:color="000000" w:fill="92D050"/>
            <w:vAlign w:val="center"/>
            <w:hideMark/>
          </w:tcPr>
          <w:p w14:paraId="01A02DD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50.6 %</w:t>
            </w:r>
          </w:p>
        </w:tc>
        <w:tc>
          <w:tcPr>
            <w:tcW w:w="709" w:type="dxa"/>
            <w:tcBorders>
              <w:top w:val="single" w:sz="4" w:space="0" w:color="000000"/>
              <w:left w:val="nil"/>
              <w:bottom w:val="single" w:sz="8" w:space="0" w:color="auto"/>
              <w:right w:val="single" w:sz="4" w:space="0" w:color="auto"/>
            </w:tcBorders>
            <w:shd w:val="clear" w:color="000000" w:fill="92D050"/>
            <w:vAlign w:val="center"/>
            <w:hideMark/>
          </w:tcPr>
          <w:p w14:paraId="790C258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76.2 %</w:t>
            </w:r>
          </w:p>
        </w:tc>
        <w:tc>
          <w:tcPr>
            <w:tcW w:w="851" w:type="dxa"/>
            <w:tcBorders>
              <w:top w:val="nil"/>
              <w:left w:val="nil"/>
              <w:bottom w:val="single" w:sz="8" w:space="0" w:color="auto"/>
              <w:right w:val="single" w:sz="4" w:space="0" w:color="auto"/>
            </w:tcBorders>
            <w:shd w:val="clear" w:color="000000" w:fill="92D050"/>
            <w:vAlign w:val="center"/>
            <w:hideMark/>
          </w:tcPr>
          <w:p w14:paraId="6207E79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$ 162 600</w:t>
            </w:r>
          </w:p>
        </w:tc>
      </w:tr>
      <w:tr w:rsidR="008642E9" w:rsidRPr="00705F1A" w14:paraId="2C7AFAA5" w14:textId="77777777" w:rsidTr="00A14B7D">
        <w:tc>
          <w:tcPr>
            <w:tcW w:w="7366" w:type="dxa"/>
            <w:gridSpan w:val="5"/>
            <w:tcBorders>
              <w:top w:val="nil"/>
              <w:left w:val="single" w:sz="4" w:space="0" w:color="auto"/>
              <w:bottom w:val="single" w:sz="4" w:space="0" w:color="auto"/>
              <w:right w:val="single" w:sz="4" w:space="0" w:color="auto"/>
            </w:tcBorders>
            <w:shd w:val="clear" w:color="000000" w:fill="FCE4D6"/>
            <w:vAlign w:val="center"/>
            <w:hideMark/>
          </w:tcPr>
          <w:p w14:paraId="4A35003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PAR RESULTATS DU PROGRAMME (Fonds CAFI)</w:t>
            </w:r>
          </w:p>
        </w:tc>
        <w:tc>
          <w:tcPr>
            <w:tcW w:w="993" w:type="dxa"/>
            <w:tcBorders>
              <w:top w:val="nil"/>
              <w:left w:val="nil"/>
              <w:bottom w:val="single" w:sz="4" w:space="0" w:color="auto"/>
              <w:right w:val="single" w:sz="4" w:space="0" w:color="auto"/>
            </w:tcBorders>
            <w:shd w:val="clear" w:color="000000" w:fill="FCE4D6"/>
            <w:vAlign w:val="center"/>
            <w:hideMark/>
          </w:tcPr>
          <w:p w14:paraId="6E560A5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$ 3 518 584</w:t>
            </w:r>
          </w:p>
        </w:tc>
        <w:tc>
          <w:tcPr>
            <w:tcW w:w="850" w:type="dxa"/>
            <w:tcBorders>
              <w:top w:val="nil"/>
              <w:left w:val="nil"/>
              <w:bottom w:val="single" w:sz="4" w:space="0" w:color="auto"/>
              <w:right w:val="single" w:sz="4" w:space="0" w:color="auto"/>
            </w:tcBorders>
            <w:shd w:val="clear" w:color="000000" w:fill="FCE4D6"/>
            <w:vAlign w:val="center"/>
            <w:hideMark/>
          </w:tcPr>
          <w:p w14:paraId="75D73C3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5D2ED69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$ 3 518 584</w:t>
            </w:r>
          </w:p>
        </w:tc>
        <w:tc>
          <w:tcPr>
            <w:tcW w:w="851" w:type="dxa"/>
            <w:tcBorders>
              <w:top w:val="nil"/>
              <w:left w:val="nil"/>
              <w:bottom w:val="single" w:sz="4" w:space="0" w:color="auto"/>
              <w:right w:val="single" w:sz="4" w:space="0" w:color="auto"/>
            </w:tcBorders>
            <w:shd w:val="clear" w:color="000000" w:fill="FCE4D6"/>
            <w:vAlign w:val="center"/>
            <w:hideMark/>
          </w:tcPr>
          <w:p w14:paraId="68EB1E0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$ 1 304 800</w:t>
            </w:r>
          </w:p>
        </w:tc>
        <w:tc>
          <w:tcPr>
            <w:tcW w:w="850" w:type="dxa"/>
            <w:tcBorders>
              <w:top w:val="nil"/>
              <w:left w:val="nil"/>
              <w:bottom w:val="single" w:sz="4" w:space="0" w:color="auto"/>
              <w:right w:val="single" w:sz="4" w:space="0" w:color="auto"/>
            </w:tcBorders>
            <w:shd w:val="clear" w:color="000000" w:fill="FCE4D6"/>
            <w:vAlign w:val="center"/>
            <w:hideMark/>
          </w:tcPr>
          <w:p w14:paraId="1EEB846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$ 1 044 400</w:t>
            </w:r>
          </w:p>
        </w:tc>
        <w:tc>
          <w:tcPr>
            <w:tcW w:w="851" w:type="dxa"/>
            <w:tcBorders>
              <w:top w:val="nil"/>
              <w:left w:val="nil"/>
              <w:bottom w:val="single" w:sz="4" w:space="0" w:color="auto"/>
              <w:right w:val="single" w:sz="4" w:space="0" w:color="auto"/>
            </w:tcBorders>
            <w:shd w:val="clear" w:color="000000" w:fill="FCE4D6"/>
            <w:vAlign w:val="center"/>
            <w:hideMark/>
          </w:tcPr>
          <w:p w14:paraId="4C42398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$ 260 400</w:t>
            </w:r>
          </w:p>
        </w:tc>
        <w:tc>
          <w:tcPr>
            <w:tcW w:w="850" w:type="dxa"/>
            <w:tcBorders>
              <w:top w:val="nil"/>
              <w:left w:val="nil"/>
              <w:bottom w:val="single" w:sz="4" w:space="0" w:color="auto"/>
              <w:right w:val="single" w:sz="4" w:space="0" w:color="auto"/>
            </w:tcBorders>
            <w:shd w:val="clear" w:color="000000" w:fill="FCE4D6"/>
            <w:vAlign w:val="center"/>
            <w:hideMark/>
          </w:tcPr>
          <w:p w14:paraId="23A6DEE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80.0 %</w:t>
            </w:r>
          </w:p>
        </w:tc>
        <w:tc>
          <w:tcPr>
            <w:tcW w:w="709" w:type="dxa"/>
            <w:tcBorders>
              <w:top w:val="nil"/>
              <w:left w:val="nil"/>
              <w:bottom w:val="nil"/>
              <w:right w:val="single" w:sz="4" w:space="0" w:color="auto"/>
            </w:tcBorders>
            <w:shd w:val="clear" w:color="000000" w:fill="FCE4D6"/>
            <w:vAlign w:val="center"/>
            <w:hideMark/>
          </w:tcPr>
          <w:p w14:paraId="53C1B6A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73.1 %</w:t>
            </w:r>
          </w:p>
        </w:tc>
        <w:tc>
          <w:tcPr>
            <w:tcW w:w="851" w:type="dxa"/>
            <w:tcBorders>
              <w:top w:val="single" w:sz="8" w:space="0" w:color="auto"/>
              <w:left w:val="single" w:sz="4" w:space="0" w:color="auto"/>
              <w:bottom w:val="single" w:sz="4" w:space="0" w:color="auto"/>
              <w:right w:val="single" w:sz="4" w:space="0" w:color="auto"/>
            </w:tcBorders>
            <w:shd w:val="clear" w:color="000000" w:fill="FCE4D6"/>
            <w:vAlign w:val="center"/>
            <w:hideMark/>
          </w:tcPr>
          <w:p w14:paraId="49891F1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$ 947 184</w:t>
            </w:r>
          </w:p>
        </w:tc>
      </w:tr>
      <w:tr w:rsidR="008642E9" w:rsidRPr="00705F1A" w14:paraId="0AC31C8B"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04EE496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PAR RESULTATS DU PROGRAMME (Fonds JICA)</w:t>
            </w:r>
          </w:p>
        </w:tc>
        <w:tc>
          <w:tcPr>
            <w:tcW w:w="993" w:type="dxa"/>
            <w:tcBorders>
              <w:top w:val="nil"/>
              <w:left w:val="nil"/>
              <w:bottom w:val="single" w:sz="4" w:space="0" w:color="auto"/>
              <w:right w:val="single" w:sz="4" w:space="0" w:color="auto"/>
            </w:tcBorders>
            <w:shd w:val="clear" w:color="000000" w:fill="DDEBF7"/>
            <w:vAlign w:val="center"/>
            <w:hideMark/>
          </w:tcPr>
          <w:p w14:paraId="44820C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$ 2 593 000</w:t>
            </w:r>
          </w:p>
        </w:tc>
        <w:tc>
          <w:tcPr>
            <w:tcW w:w="850" w:type="dxa"/>
            <w:tcBorders>
              <w:top w:val="nil"/>
              <w:left w:val="nil"/>
              <w:bottom w:val="single" w:sz="4" w:space="0" w:color="auto"/>
              <w:right w:val="single" w:sz="4" w:space="0" w:color="auto"/>
            </w:tcBorders>
            <w:shd w:val="clear" w:color="000000" w:fill="DDEBF7"/>
            <w:vAlign w:val="center"/>
            <w:hideMark/>
          </w:tcPr>
          <w:p w14:paraId="4C205A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$ 3 512 750</w:t>
            </w:r>
          </w:p>
        </w:tc>
        <w:tc>
          <w:tcPr>
            <w:tcW w:w="992" w:type="dxa"/>
            <w:tcBorders>
              <w:top w:val="nil"/>
              <w:left w:val="nil"/>
              <w:bottom w:val="single" w:sz="4" w:space="0" w:color="auto"/>
              <w:right w:val="single" w:sz="4" w:space="0" w:color="auto"/>
            </w:tcBorders>
            <w:shd w:val="clear" w:color="000000" w:fill="DDEBF7"/>
            <w:vAlign w:val="center"/>
            <w:hideMark/>
          </w:tcPr>
          <w:p w14:paraId="1036BBA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$ 5 321 020</w:t>
            </w:r>
          </w:p>
        </w:tc>
        <w:tc>
          <w:tcPr>
            <w:tcW w:w="851" w:type="dxa"/>
            <w:tcBorders>
              <w:top w:val="nil"/>
              <w:left w:val="nil"/>
              <w:bottom w:val="single" w:sz="4" w:space="0" w:color="auto"/>
              <w:right w:val="single" w:sz="4" w:space="0" w:color="auto"/>
            </w:tcBorders>
            <w:shd w:val="clear" w:color="000000" w:fill="DDEBF7"/>
            <w:vAlign w:val="center"/>
            <w:hideMark/>
          </w:tcPr>
          <w:p w14:paraId="1ECA062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$ 2 000 840</w:t>
            </w:r>
          </w:p>
        </w:tc>
        <w:tc>
          <w:tcPr>
            <w:tcW w:w="850" w:type="dxa"/>
            <w:tcBorders>
              <w:top w:val="nil"/>
              <w:left w:val="nil"/>
              <w:bottom w:val="single" w:sz="4" w:space="0" w:color="auto"/>
              <w:right w:val="single" w:sz="4" w:space="0" w:color="auto"/>
            </w:tcBorders>
            <w:shd w:val="clear" w:color="000000" w:fill="DDEBF7"/>
            <w:vAlign w:val="center"/>
            <w:hideMark/>
          </w:tcPr>
          <w:p w14:paraId="475A019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$ 1 737 931</w:t>
            </w:r>
          </w:p>
        </w:tc>
        <w:tc>
          <w:tcPr>
            <w:tcW w:w="851" w:type="dxa"/>
            <w:tcBorders>
              <w:top w:val="nil"/>
              <w:left w:val="nil"/>
              <w:bottom w:val="single" w:sz="4" w:space="0" w:color="auto"/>
              <w:right w:val="single" w:sz="4" w:space="0" w:color="auto"/>
            </w:tcBorders>
            <w:shd w:val="clear" w:color="000000" w:fill="DDEBF7"/>
            <w:vAlign w:val="center"/>
            <w:hideMark/>
          </w:tcPr>
          <w:p w14:paraId="62FCFE3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$ 262 909</w:t>
            </w:r>
          </w:p>
        </w:tc>
        <w:tc>
          <w:tcPr>
            <w:tcW w:w="850" w:type="dxa"/>
            <w:tcBorders>
              <w:top w:val="nil"/>
              <w:left w:val="nil"/>
              <w:bottom w:val="single" w:sz="4" w:space="0" w:color="auto"/>
              <w:right w:val="single" w:sz="4" w:space="0" w:color="auto"/>
            </w:tcBorders>
            <w:shd w:val="clear" w:color="000000" w:fill="DDEBF7"/>
            <w:vAlign w:val="center"/>
            <w:hideMark/>
          </w:tcPr>
          <w:p w14:paraId="1EB23C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86.9 %</w:t>
            </w:r>
          </w:p>
        </w:tc>
        <w:tc>
          <w:tcPr>
            <w:tcW w:w="709" w:type="dxa"/>
            <w:tcBorders>
              <w:top w:val="single" w:sz="4" w:space="0" w:color="000000"/>
              <w:left w:val="nil"/>
              <w:bottom w:val="nil"/>
              <w:right w:val="single" w:sz="4" w:space="0" w:color="auto"/>
            </w:tcBorders>
            <w:shd w:val="clear" w:color="000000" w:fill="DDEBF7"/>
            <w:vAlign w:val="center"/>
            <w:hideMark/>
          </w:tcPr>
          <w:p w14:paraId="36D951D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73.4 %</w:t>
            </w:r>
          </w:p>
        </w:tc>
        <w:tc>
          <w:tcPr>
            <w:tcW w:w="851" w:type="dxa"/>
            <w:tcBorders>
              <w:top w:val="nil"/>
              <w:left w:val="nil"/>
              <w:bottom w:val="single" w:sz="4" w:space="0" w:color="auto"/>
              <w:right w:val="single" w:sz="4" w:space="0" w:color="auto"/>
            </w:tcBorders>
            <w:shd w:val="clear" w:color="000000" w:fill="DDEBF7"/>
            <w:vAlign w:val="center"/>
            <w:hideMark/>
          </w:tcPr>
          <w:p w14:paraId="4A250F2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$ 1 416 093</w:t>
            </w:r>
          </w:p>
        </w:tc>
      </w:tr>
      <w:tr w:rsidR="008642E9" w:rsidRPr="00705F1A" w14:paraId="60B50DC9"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000000" w:fill="92D050"/>
            <w:vAlign w:val="center"/>
            <w:hideMark/>
          </w:tcPr>
          <w:p w14:paraId="7A2ABE0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PAR RESULTATS DU PROGRAMME (Fonds CAFI+JICA)</w:t>
            </w:r>
          </w:p>
        </w:tc>
        <w:tc>
          <w:tcPr>
            <w:tcW w:w="993" w:type="dxa"/>
            <w:tcBorders>
              <w:top w:val="nil"/>
              <w:left w:val="nil"/>
              <w:bottom w:val="single" w:sz="8" w:space="0" w:color="auto"/>
              <w:right w:val="single" w:sz="4" w:space="0" w:color="auto"/>
            </w:tcBorders>
            <w:shd w:val="clear" w:color="000000" w:fill="92D050"/>
            <w:vAlign w:val="center"/>
            <w:hideMark/>
          </w:tcPr>
          <w:p w14:paraId="54C857C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$ 6 111 584</w:t>
            </w:r>
          </w:p>
        </w:tc>
        <w:tc>
          <w:tcPr>
            <w:tcW w:w="850" w:type="dxa"/>
            <w:tcBorders>
              <w:top w:val="nil"/>
              <w:left w:val="nil"/>
              <w:bottom w:val="single" w:sz="8" w:space="0" w:color="auto"/>
              <w:right w:val="single" w:sz="4" w:space="0" w:color="auto"/>
            </w:tcBorders>
            <w:shd w:val="clear" w:color="000000" w:fill="92D050"/>
            <w:vAlign w:val="center"/>
            <w:hideMark/>
          </w:tcPr>
          <w:p w14:paraId="24DD1DB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$ 3 512 750</w:t>
            </w:r>
          </w:p>
        </w:tc>
        <w:tc>
          <w:tcPr>
            <w:tcW w:w="992" w:type="dxa"/>
            <w:tcBorders>
              <w:top w:val="nil"/>
              <w:left w:val="nil"/>
              <w:bottom w:val="single" w:sz="8" w:space="0" w:color="auto"/>
              <w:right w:val="single" w:sz="4" w:space="0" w:color="auto"/>
            </w:tcBorders>
            <w:shd w:val="clear" w:color="000000" w:fill="92D050"/>
            <w:vAlign w:val="center"/>
            <w:hideMark/>
          </w:tcPr>
          <w:p w14:paraId="51CA42A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$ 8 839 604</w:t>
            </w:r>
          </w:p>
        </w:tc>
        <w:tc>
          <w:tcPr>
            <w:tcW w:w="851" w:type="dxa"/>
            <w:tcBorders>
              <w:top w:val="nil"/>
              <w:left w:val="nil"/>
              <w:bottom w:val="single" w:sz="8" w:space="0" w:color="auto"/>
              <w:right w:val="single" w:sz="4" w:space="0" w:color="auto"/>
            </w:tcBorders>
            <w:shd w:val="clear" w:color="000000" w:fill="92D050"/>
            <w:vAlign w:val="center"/>
            <w:hideMark/>
          </w:tcPr>
          <w:p w14:paraId="576B276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$ 3 305 640</w:t>
            </w:r>
          </w:p>
        </w:tc>
        <w:tc>
          <w:tcPr>
            <w:tcW w:w="850" w:type="dxa"/>
            <w:tcBorders>
              <w:top w:val="nil"/>
              <w:left w:val="nil"/>
              <w:bottom w:val="single" w:sz="8" w:space="0" w:color="auto"/>
              <w:right w:val="single" w:sz="4" w:space="0" w:color="auto"/>
            </w:tcBorders>
            <w:shd w:val="clear" w:color="000000" w:fill="92D050"/>
            <w:vAlign w:val="center"/>
            <w:hideMark/>
          </w:tcPr>
          <w:p w14:paraId="44D473F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$ 2 782 331</w:t>
            </w:r>
          </w:p>
        </w:tc>
        <w:tc>
          <w:tcPr>
            <w:tcW w:w="851" w:type="dxa"/>
            <w:tcBorders>
              <w:top w:val="nil"/>
              <w:left w:val="nil"/>
              <w:bottom w:val="single" w:sz="8" w:space="0" w:color="auto"/>
              <w:right w:val="single" w:sz="4" w:space="0" w:color="auto"/>
            </w:tcBorders>
            <w:shd w:val="clear" w:color="000000" w:fill="92D050"/>
            <w:vAlign w:val="center"/>
            <w:hideMark/>
          </w:tcPr>
          <w:p w14:paraId="2572804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$ 523 309</w:t>
            </w:r>
          </w:p>
        </w:tc>
        <w:tc>
          <w:tcPr>
            <w:tcW w:w="850" w:type="dxa"/>
            <w:tcBorders>
              <w:top w:val="nil"/>
              <w:left w:val="nil"/>
              <w:bottom w:val="single" w:sz="8" w:space="0" w:color="auto"/>
              <w:right w:val="single" w:sz="4" w:space="0" w:color="auto"/>
            </w:tcBorders>
            <w:shd w:val="clear" w:color="000000" w:fill="92D050"/>
            <w:vAlign w:val="center"/>
            <w:hideMark/>
          </w:tcPr>
          <w:p w14:paraId="34AF4B8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84.2 %</w:t>
            </w:r>
          </w:p>
        </w:tc>
        <w:tc>
          <w:tcPr>
            <w:tcW w:w="709" w:type="dxa"/>
            <w:tcBorders>
              <w:top w:val="single" w:sz="4" w:space="0" w:color="000000"/>
              <w:left w:val="nil"/>
              <w:bottom w:val="single" w:sz="8" w:space="0" w:color="auto"/>
              <w:right w:val="single" w:sz="4" w:space="0" w:color="auto"/>
            </w:tcBorders>
            <w:shd w:val="clear" w:color="000000" w:fill="92D050"/>
            <w:vAlign w:val="center"/>
            <w:hideMark/>
          </w:tcPr>
          <w:p w14:paraId="43F154E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73.3 %</w:t>
            </w:r>
          </w:p>
        </w:tc>
        <w:tc>
          <w:tcPr>
            <w:tcW w:w="851" w:type="dxa"/>
            <w:tcBorders>
              <w:top w:val="nil"/>
              <w:left w:val="single" w:sz="4" w:space="0" w:color="auto"/>
              <w:bottom w:val="single" w:sz="8" w:space="0" w:color="auto"/>
              <w:right w:val="single" w:sz="4" w:space="0" w:color="auto"/>
            </w:tcBorders>
            <w:shd w:val="clear" w:color="000000" w:fill="92D050"/>
            <w:vAlign w:val="center"/>
            <w:hideMark/>
          </w:tcPr>
          <w:p w14:paraId="1C5414F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$ 2 363 276</w:t>
            </w:r>
          </w:p>
        </w:tc>
      </w:tr>
      <w:tr w:rsidR="008642E9" w:rsidRPr="00705F1A" w14:paraId="0395CED4" w14:textId="77777777" w:rsidTr="00A14B7D">
        <w:tc>
          <w:tcPr>
            <w:tcW w:w="6516" w:type="dxa"/>
            <w:gridSpan w:val="4"/>
            <w:tcBorders>
              <w:top w:val="nil"/>
              <w:left w:val="single" w:sz="4" w:space="0" w:color="auto"/>
              <w:bottom w:val="single" w:sz="4" w:space="0" w:color="auto"/>
              <w:right w:val="single" w:sz="4" w:space="0" w:color="auto"/>
            </w:tcBorders>
            <w:shd w:val="clear" w:color="2E75B5" w:fill="2E75B5"/>
            <w:vAlign w:val="center"/>
            <w:hideMark/>
          </w:tcPr>
          <w:p w14:paraId="1CDED1DB"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B. COUTS DE GESTION DU PROGRAMME (unités de gestion de projet)</w:t>
            </w:r>
          </w:p>
        </w:tc>
        <w:tc>
          <w:tcPr>
            <w:tcW w:w="850" w:type="dxa"/>
            <w:tcBorders>
              <w:top w:val="nil"/>
              <w:left w:val="nil"/>
              <w:bottom w:val="single" w:sz="4" w:space="0" w:color="auto"/>
              <w:right w:val="single" w:sz="4" w:space="0" w:color="auto"/>
            </w:tcBorders>
            <w:shd w:val="clear" w:color="auto" w:fill="auto"/>
            <w:vAlign w:val="center"/>
            <w:hideMark/>
          </w:tcPr>
          <w:p w14:paraId="2B257F6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58943DE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4A185B7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237A41D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43DC6B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70FDA8A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4E3D169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18998B8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nil"/>
              <w:left w:val="nil"/>
              <w:bottom w:val="nil"/>
              <w:right w:val="single" w:sz="4" w:space="0" w:color="auto"/>
            </w:tcBorders>
            <w:shd w:val="clear" w:color="auto" w:fill="auto"/>
            <w:vAlign w:val="center"/>
            <w:hideMark/>
          </w:tcPr>
          <w:p w14:paraId="558ABBF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nil"/>
              <w:right w:val="single" w:sz="4" w:space="0" w:color="auto"/>
            </w:tcBorders>
            <w:shd w:val="clear" w:color="auto" w:fill="auto"/>
            <w:vAlign w:val="center"/>
            <w:hideMark/>
          </w:tcPr>
          <w:p w14:paraId="4659F19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1BA857D7" w14:textId="77777777" w:rsidTr="00A14B7D">
        <w:tc>
          <w:tcPr>
            <w:tcW w:w="383" w:type="dxa"/>
            <w:tcBorders>
              <w:top w:val="nil"/>
              <w:left w:val="single" w:sz="4" w:space="0" w:color="auto"/>
              <w:bottom w:val="single" w:sz="4" w:space="0" w:color="auto"/>
              <w:right w:val="single" w:sz="4" w:space="0" w:color="auto"/>
            </w:tcBorders>
            <w:shd w:val="clear" w:color="auto" w:fill="auto"/>
            <w:vAlign w:val="center"/>
            <w:hideMark/>
          </w:tcPr>
          <w:p w14:paraId="252C4B7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29" w:type="dxa"/>
            <w:tcBorders>
              <w:top w:val="nil"/>
              <w:left w:val="nil"/>
              <w:bottom w:val="single" w:sz="4" w:space="0" w:color="auto"/>
              <w:right w:val="single" w:sz="4" w:space="0" w:color="auto"/>
            </w:tcBorders>
            <w:shd w:val="clear" w:color="auto" w:fill="auto"/>
            <w:vAlign w:val="center"/>
            <w:hideMark/>
          </w:tcPr>
          <w:p w14:paraId="2F590E9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59" w:type="dxa"/>
            <w:tcBorders>
              <w:top w:val="nil"/>
              <w:left w:val="nil"/>
              <w:bottom w:val="single" w:sz="4" w:space="0" w:color="auto"/>
              <w:right w:val="single" w:sz="4" w:space="0" w:color="auto"/>
            </w:tcBorders>
            <w:shd w:val="clear" w:color="auto" w:fill="auto"/>
            <w:vAlign w:val="center"/>
            <w:hideMark/>
          </w:tcPr>
          <w:p w14:paraId="0692A82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5245" w:type="dxa"/>
            <w:tcBorders>
              <w:top w:val="nil"/>
              <w:left w:val="nil"/>
              <w:bottom w:val="single" w:sz="4" w:space="0" w:color="auto"/>
              <w:right w:val="single" w:sz="4" w:space="0" w:color="auto"/>
            </w:tcBorders>
            <w:shd w:val="clear" w:color="auto" w:fill="auto"/>
            <w:vAlign w:val="center"/>
            <w:hideMark/>
          </w:tcPr>
          <w:p w14:paraId="434AABF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Personnel administratif</w:t>
            </w:r>
          </w:p>
        </w:tc>
        <w:tc>
          <w:tcPr>
            <w:tcW w:w="850" w:type="dxa"/>
            <w:tcBorders>
              <w:top w:val="nil"/>
              <w:left w:val="nil"/>
              <w:bottom w:val="single" w:sz="4" w:space="0" w:color="auto"/>
              <w:right w:val="single" w:sz="4" w:space="0" w:color="auto"/>
            </w:tcBorders>
            <w:shd w:val="clear" w:color="auto" w:fill="auto"/>
            <w:vAlign w:val="center"/>
            <w:hideMark/>
          </w:tcPr>
          <w:p w14:paraId="22B36ECF" w14:textId="77777777" w:rsidR="008642E9" w:rsidRPr="00705F1A" w:rsidRDefault="008642E9" w:rsidP="00BB1BEE">
            <w:pPr>
              <w:spacing w:after="0" w:line="240" w:lineRule="auto"/>
              <w:ind w:left="0" w:right="0" w:firstLine="0"/>
              <w:jc w:val="center"/>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58AEB36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41250C5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45587AD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6E6C89C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54ED852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371B2E6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8D0B09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914468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9E2C4E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867290C"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243E93F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Personnel (Fonds CAFI)</w:t>
            </w:r>
          </w:p>
        </w:tc>
        <w:tc>
          <w:tcPr>
            <w:tcW w:w="993" w:type="dxa"/>
            <w:tcBorders>
              <w:top w:val="nil"/>
              <w:left w:val="nil"/>
              <w:bottom w:val="single" w:sz="4" w:space="0" w:color="auto"/>
              <w:right w:val="single" w:sz="4" w:space="0" w:color="auto"/>
            </w:tcBorders>
            <w:shd w:val="clear" w:color="000000" w:fill="FCE4D6"/>
            <w:vAlign w:val="center"/>
            <w:hideMark/>
          </w:tcPr>
          <w:p w14:paraId="0FC05CA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61AF434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1BB558C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CE4D6"/>
            <w:vAlign w:val="center"/>
            <w:hideMark/>
          </w:tcPr>
          <w:p w14:paraId="171CB86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43DAC13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CE4D6"/>
            <w:vAlign w:val="center"/>
            <w:hideMark/>
          </w:tcPr>
          <w:p w14:paraId="3A32987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420F1BD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709" w:type="dxa"/>
            <w:tcBorders>
              <w:top w:val="nil"/>
              <w:left w:val="nil"/>
              <w:bottom w:val="nil"/>
              <w:right w:val="single" w:sz="4" w:space="0" w:color="auto"/>
            </w:tcBorders>
            <w:shd w:val="clear" w:color="000000" w:fill="FCE4D6"/>
            <w:vAlign w:val="center"/>
            <w:hideMark/>
          </w:tcPr>
          <w:p w14:paraId="58ACCDF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nil"/>
              <w:left w:val="single" w:sz="4" w:space="0" w:color="auto"/>
              <w:bottom w:val="single" w:sz="4" w:space="0" w:color="auto"/>
              <w:right w:val="single" w:sz="4" w:space="0" w:color="auto"/>
            </w:tcBorders>
            <w:shd w:val="clear" w:color="000000" w:fill="FCE4D6"/>
            <w:vAlign w:val="center"/>
            <w:hideMark/>
          </w:tcPr>
          <w:p w14:paraId="78657C8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F401999"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589EA1A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Personnel (Fonds JICA)</w:t>
            </w:r>
          </w:p>
        </w:tc>
        <w:tc>
          <w:tcPr>
            <w:tcW w:w="993" w:type="dxa"/>
            <w:tcBorders>
              <w:top w:val="nil"/>
              <w:left w:val="nil"/>
              <w:bottom w:val="single" w:sz="4" w:space="0" w:color="auto"/>
              <w:right w:val="single" w:sz="4" w:space="0" w:color="auto"/>
            </w:tcBorders>
            <w:shd w:val="clear" w:color="000000" w:fill="DDEBF7"/>
            <w:vAlign w:val="center"/>
            <w:hideMark/>
          </w:tcPr>
          <w:p w14:paraId="58AD4E6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$ 307 800</w:t>
            </w:r>
          </w:p>
        </w:tc>
        <w:tc>
          <w:tcPr>
            <w:tcW w:w="850" w:type="dxa"/>
            <w:tcBorders>
              <w:top w:val="nil"/>
              <w:left w:val="nil"/>
              <w:bottom w:val="single" w:sz="4" w:space="0" w:color="auto"/>
              <w:right w:val="single" w:sz="4" w:space="0" w:color="auto"/>
            </w:tcBorders>
            <w:shd w:val="clear" w:color="000000" w:fill="DDEBF7"/>
            <w:vAlign w:val="center"/>
            <w:hideMark/>
          </w:tcPr>
          <w:p w14:paraId="0BA5961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$ 32 760</w:t>
            </w:r>
          </w:p>
        </w:tc>
        <w:tc>
          <w:tcPr>
            <w:tcW w:w="992" w:type="dxa"/>
            <w:tcBorders>
              <w:top w:val="nil"/>
              <w:left w:val="nil"/>
              <w:bottom w:val="single" w:sz="4" w:space="0" w:color="auto"/>
              <w:right w:val="single" w:sz="4" w:space="0" w:color="auto"/>
            </w:tcBorders>
            <w:shd w:val="clear" w:color="000000" w:fill="DDEBF7"/>
            <w:vAlign w:val="center"/>
            <w:hideMark/>
          </w:tcPr>
          <w:p w14:paraId="6A7CC86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$ 340 560</w:t>
            </w:r>
          </w:p>
        </w:tc>
        <w:tc>
          <w:tcPr>
            <w:tcW w:w="851" w:type="dxa"/>
            <w:tcBorders>
              <w:top w:val="nil"/>
              <w:left w:val="nil"/>
              <w:bottom w:val="single" w:sz="4" w:space="0" w:color="auto"/>
              <w:right w:val="single" w:sz="4" w:space="0" w:color="auto"/>
            </w:tcBorders>
            <w:shd w:val="clear" w:color="000000" w:fill="DDEBF7"/>
            <w:vAlign w:val="center"/>
            <w:hideMark/>
          </w:tcPr>
          <w:p w14:paraId="5021DB0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$ 64 800</w:t>
            </w:r>
          </w:p>
        </w:tc>
        <w:tc>
          <w:tcPr>
            <w:tcW w:w="850" w:type="dxa"/>
            <w:tcBorders>
              <w:top w:val="nil"/>
              <w:left w:val="nil"/>
              <w:bottom w:val="single" w:sz="4" w:space="0" w:color="auto"/>
              <w:right w:val="single" w:sz="4" w:space="0" w:color="auto"/>
            </w:tcBorders>
            <w:shd w:val="clear" w:color="000000" w:fill="DDEBF7"/>
            <w:vAlign w:val="center"/>
            <w:hideMark/>
          </w:tcPr>
          <w:p w14:paraId="3DDCAF2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$ 94 900</w:t>
            </w:r>
          </w:p>
        </w:tc>
        <w:tc>
          <w:tcPr>
            <w:tcW w:w="851" w:type="dxa"/>
            <w:tcBorders>
              <w:top w:val="nil"/>
              <w:left w:val="nil"/>
              <w:bottom w:val="single" w:sz="4" w:space="0" w:color="auto"/>
              <w:right w:val="single" w:sz="4" w:space="0" w:color="auto"/>
            </w:tcBorders>
            <w:shd w:val="clear" w:color="000000" w:fill="DDEBF7"/>
            <w:vAlign w:val="center"/>
            <w:hideMark/>
          </w:tcPr>
          <w:p w14:paraId="56383E90"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-$ 30 100</w:t>
            </w:r>
          </w:p>
        </w:tc>
        <w:tc>
          <w:tcPr>
            <w:tcW w:w="850" w:type="dxa"/>
            <w:tcBorders>
              <w:top w:val="nil"/>
              <w:left w:val="nil"/>
              <w:bottom w:val="single" w:sz="4" w:space="0" w:color="auto"/>
              <w:right w:val="single" w:sz="4" w:space="0" w:color="auto"/>
            </w:tcBorders>
            <w:shd w:val="clear" w:color="000000" w:fill="DDEBF7"/>
            <w:vAlign w:val="center"/>
            <w:hideMark/>
          </w:tcPr>
          <w:p w14:paraId="46C4FA8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146.5 %</w:t>
            </w:r>
          </w:p>
        </w:tc>
        <w:tc>
          <w:tcPr>
            <w:tcW w:w="709" w:type="dxa"/>
            <w:tcBorders>
              <w:top w:val="single" w:sz="4" w:space="0" w:color="000000"/>
              <w:left w:val="nil"/>
              <w:bottom w:val="nil"/>
              <w:right w:val="single" w:sz="4" w:space="0" w:color="auto"/>
            </w:tcBorders>
            <w:shd w:val="clear" w:color="000000" w:fill="DDEBF7"/>
            <w:vAlign w:val="center"/>
            <w:hideMark/>
          </w:tcPr>
          <w:p w14:paraId="0DCBA2D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69.5 %</w:t>
            </w:r>
          </w:p>
        </w:tc>
        <w:tc>
          <w:tcPr>
            <w:tcW w:w="851" w:type="dxa"/>
            <w:tcBorders>
              <w:top w:val="nil"/>
              <w:left w:val="nil"/>
              <w:bottom w:val="nil"/>
              <w:right w:val="single" w:sz="4" w:space="0" w:color="auto"/>
            </w:tcBorders>
            <w:shd w:val="clear" w:color="000000" w:fill="DDEBF7"/>
            <w:vAlign w:val="center"/>
            <w:hideMark/>
          </w:tcPr>
          <w:p w14:paraId="5833333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$ 103 720</w:t>
            </w:r>
          </w:p>
        </w:tc>
      </w:tr>
      <w:tr w:rsidR="008642E9" w:rsidRPr="00705F1A" w14:paraId="04D6F79A"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92D050"/>
            <w:vAlign w:val="center"/>
            <w:hideMark/>
          </w:tcPr>
          <w:p w14:paraId="1922D5E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Personnel (Fonds CAFI+JICA)</w:t>
            </w:r>
          </w:p>
        </w:tc>
        <w:tc>
          <w:tcPr>
            <w:tcW w:w="993" w:type="dxa"/>
            <w:tcBorders>
              <w:top w:val="nil"/>
              <w:left w:val="nil"/>
              <w:bottom w:val="single" w:sz="4" w:space="0" w:color="auto"/>
              <w:right w:val="single" w:sz="4" w:space="0" w:color="auto"/>
            </w:tcBorders>
            <w:shd w:val="clear" w:color="000000" w:fill="92D050"/>
            <w:vAlign w:val="center"/>
            <w:hideMark/>
          </w:tcPr>
          <w:p w14:paraId="6874D82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$ 307 800</w:t>
            </w:r>
          </w:p>
        </w:tc>
        <w:tc>
          <w:tcPr>
            <w:tcW w:w="850" w:type="dxa"/>
            <w:tcBorders>
              <w:top w:val="nil"/>
              <w:left w:val="nil"/>
              <w:bottom w:val="single" w:sz="4" w:space="0" w:color="auto"/>
              <w:right w:val="single" w:sz="4" w:space="0" w:color="auto"/>
            </w:tcBorders>
            <w:shd w:val="clear" w:color="000000" w:fill="92D050"/>
            <w:vAlign w:val="center"/>
            <w:hideMark/>
          </w:tcPr>
          <w:p w14:paraId="65955D2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$ 32 760</w:t>
            </w:r>
          </w:p>
        </w:tc>
        <w:tc>
          <w:tcPr>
            <w:tcW w:w="992" w:type="dxa"/>
            <w:tcBorders>
              <w:top w:val="nil"/>
              <w:left w:val="nil"/>
              <w:bottom w:val="single" w:sz="4" w:space="0" w:color="auto"/>
              <w:right w:val="single" w:sz="4" w:space="0" w:color="auto"/>
            </w:tcBorders>
            <w:shd w:val="clear" w:color="000000" w:fill="92D050"/>
            <w:vAlign w:val="center"/>
            <w:hideMark/>
          </w:tcPr>
          <w:p w14:paraId="2E24A81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$ 340 560</w:t>
            </w:r>
          </w:p>
        </w:tc>
        <w:tc>
          <w:tcPr>
            <w:tcW w:w="851" w:type="dxa"/>
            <w:tcBorders>
              <w:top w:val="nil"/>
              <w:left w:val="nil"/>
              <w:bottom w:val="single" w:sz="4" w:space="0" w:color="auto"/>
              <w:right w:val="single" w:sz="4" w:space="0" w:color="auto"/>
            </w:tcBorders>
            <w:shd w:val="clear" w:color="000000" w:fill="92D050"/>
            <w:vAlign w:val="center"/>
            <w:hideMark/>
          </w:tcPr>
          <w:p w14:paraId="4F5085C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$ 64 800</w:t>
            </w:r>
          </w:p>
        </w:tc>
        <w:tc>
          <w:tcPr>
            <w:tcW w:w="850" w:type="dxa"/>
            <w:tcBorders>
              <w:top w:val="nil"/>
              <w:left w:val="nil"/>
              <w:bottom w:val="single" w:sz="4" w:space="0" w:color="auto"/>
              <w:right w:val="single" w:sz="4" w:space="0" w:color="auto"/>
            </w:tcBorders>
            <w:shd w:val="clear" w:color="000000" w:fill="92D050"/>
            <w:vAlign w:val="center"/>
            <w:hideMark/>
          </w:tcPr>
          <w:p w14:paraId="5F28982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$ 94 900</w:t>
            </w:r>
          </w:p>
        </w:tc>
        <w:tc>
          <w:tcPr>
            <w:tcW w:w="851" w:type="dxa"/>
            <w:tcBorders>
              <w:top w:val="nil"/>
              <w:left w:val="nil"/>
              <w:bottom w:val="single" w:sz="4" w:space="0" w:color="auto"/>
              <w:right w:val="single" w:sz="4" w:space="0" w:color="auto"/>
            </w:tcBorders>
            <w:shd w:val="clear" w:color="000000" w:fill="92D050"/>
            <w:vAlign w:val="center"/>
            <w:hideMark/>
          </w:tcPr>
          <w:p w14:paraId="3361015B"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-$ 30 100</w:t>
            </w:r>
          </w:p>
        </w:tc>
        <w:tc>
          <w:tcPr>
            <w:tcW w:w="850" w:type="dxa"/>
            <w:tcBorders>
              <w:top w:val="nil"/>
              <w:left w:val="nil"/>
              <w:bottom w:val="single" w:sz="4" w:space="0" w:color="auto"/>
              <w:right w:val="single" w:sz="4" w:space="0" w:color="auto"/>
            </w:tcBorders>
            <w:shd w:val="clear" w:color="000000" w:fill="92D050"/>
            <w:vAlign w:val="center"/>
            <w:hideMark/>
          </w:tcPr>
          <w:p w14:paraId="2B7DD1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146.5 %</w:t>
            </w:r>
          </w:p>
        </w:tc>
        <w:tc>
          <w:tcPr>
            <w:tcW w:w="709" w:type="dxa"/>
            <w:tcBorders>
              <w:top w:val="single" w:sz="4" w:space="0" w:color="000000"/>
              <w:left w:val="nil"/>
              <w:bottom w:val="single" w:sz="8" w:space="0" w:color="auto"/>
              <w:right w:val="single" w:sz="4" w:space="0" w:color="auto"/>
            </w:tcBorders>
            <w:shd w:val="clear" w:color="000000" w:fill="92D050"/>
            <w:vAlign w:val="center"/>
            <w:hideMark/>
          </w:tcPr>
          <w:p w14:paraId="14EC6BF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69.5 %</w:t>
            </w:r>
          </w:p>
        </w:tc>
        <w:tc>
          <w:tcPr>
            <w:tcW w:w="851" w:type="dxa"/>
            <w:tcBorders>
              <w:top w:val="nil"/>
              <w:left w:val="nil"/>
              <w:bottom w:val="nil"/>
              <w:right w:val="single" w:sz="4" w:space="0" w:color="auto"/>
            </w:tcBorders>
            <w:shd w:val="clear" w:color="000000" w:fill="92D050"/>
            <w:vAlign w:val="center"/>
            <w:hideMark/>
          </w:tcPr>
          <w:p w14:paraId="4CF5980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$ 103 720</w:t>
            </w:r>
          </w:p>
        </w:tc>
      </w:tr>
      <w:tr w:rsidR="008642E9" w:rsidRPr="00705F1A" w14:paraId="6DCCEFA8" w14:textId="77777777" w:rsidTr="00A14B7D">
        <w:tc>
          <w:tcPr>
            <w:tcW w:w="383" w:type="dxa"/>
            <w:tcBorders>
              <w:top w:val="nil"/>
              <w:left w:val="single" w:sz="4" w:space="0" w:color="auto"/>
              <w:bottom w:val="single" w:sz="4" w:space="0" w:color="auto"/>
              <w:right w:val="single" w:sz="4" w:space="0" w:color="auto"/>
            </w:tcBorders>
            <w:shd w:val="clear" w:color="auto" w:fill="auto"/>
            <w:vAlign w:val="center"/>
            <w:hideMark/>
          </w:tcPr>
          <w:p w14:paraId="45E5905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29" w:type="dxa"/>
            <w:tcBorders>
              <w:top w:val="nil"/>
              <w:left w:val="nil"/>
              <w:bottom w:val="single" w:sz="4" w:space="0" w:color="auto"/>
              <w:right w:val="single" w:sz="4" w:space="0" w:color="auto"/>
            </w:tcBorders>
            <w:shd w:val="clear" w:color="auto" w:fill="auto"/>
            <w:vAlign w:val="center"/>
            <w:hideMark/>
          </w:tcPr>
          <w:p w14:paraId="12DFE2D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59" w:type="dxa"/>
            <w:tcBorders>
              <w:top w:val="nil"/>
              <w:left w:val="nil"/>
              <w:bottom w:val="single" w:sz="4" w:space="0" w:color="auto"/>
              <w:right w:val="single" w:sz="4" w:space="0" w:color="auto"/>
            </w:tcBorders>
            <w:shd w:val="clear" w:color="auto" w:fill="auto"/>
            <w:vAlign w:val="center"/>
            <w:hideMark/>
          </w:tcPr>
          <w:p w14:paraId="320E9F5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5245" w:type="dxa"/>
            <w:tcBorders>
              <w:top w:val="nil"/>
              <w:left w:val="nil"/>
              <w:bottom w:val="single" w:sz="4" w:space="0" w:color="auto"/>
              <w:right w:val="single" w:sz="4" w:space="0" w:color="auto"/>
            </w:tcBorders>
            <w:shd w:val="clear" w:color="auto" w:fill="auto"/>
            <w:vAlign w:val="center"/>
            <w:hideMark/>
          </w:tcPr>
          <w:p w14:paraId="76036D6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Equipement pour la mise en œuvre</w:t>
            </w:r>
          </w:p>
        </w:tc>
        <w:tc>
          <w:tcPr>
            <w:tcW w:w="850" w:type="dxa"/>
            <w:tcBorders>
              <w:top w:val="nil"/>
              <w:left w:val="nil"/>
              <w:bottom w:val="single" w:sz="4" w:space="0" w:color="auto"/>
              <w:right w:val="single" w:sz="4" w:space="0" w:color="auto"/>
            </w:tcBorders>
            <w:shd w:val="clear" w:color="auto" w:fill="auto"/>
            <w:vAlign w:val="center"/>
            <w:hideMark/>
          </w:tcPr>
          <w:p w14:paraId="7C89B78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4A519FA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FF"/>
            <w:vAlign w:val="center"/>
            <w:hideMark/>
          </w:tcPr>
          <w:p w14:paraId="3867017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FFFFF"/>
            <w:vAlign w:val="center"/>
            <w:hideMark/>
          </w:tcPr>
          <w:p w14:paraId="62B021B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FFFFF"/>
            <w:vAlign w:val="center"/>
            <w:hideMark/>
          </w:tcPr>
          <w:p w14:paraId="1A0A9AD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FF"/>
            <w:vAlign w:val="center"/>
            <w:hideMark/>
          </w:tcPr>
          <w:p w14:paraId="23E2DB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FFFFF"/>
            <w:vAlign w:val="center"/>
            <w:hideMark/>
          </w:tcPr>
          <w:p w14:paraId="5108128D"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FFFFF"/>
            <w:vAlign w:val="center"/>
            <w:hideMark/>
          </w:tcPr>
          <w:p w14:paraId="3DBC890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4E1E1A2"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899C2A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4C885190"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6A12F75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Equipement (Fonds CAFI)</w:t>
            </w:r>
          </w:p>
        </w:tc>
        <w:tc>
          <w:tcPr>
            <w:tcW w:w="993" w:type="dxa"/>
            <w:tcBorders>
              <w:top w:val="nil"/>
              <w:left w:val="nil"/>
              <w:bottom w:val="single" w:sz="4" w:space="0" w:color="auto"/>
              <w:right w:val="single" w:sz="4" w:space="0" w:color="auto"/>
            </w:tcBorders>
            <w:shd w:val="clear" w:color="000000" w:fill="FCE4D6"/>
            <w:vAlign w:val="center"/>
            <w:hideMark/>
          </w:tcPr>
          <w:p w14:paraId="74A6BED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3BF4CEF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39B5D4C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CE4D6"/>
            <w:vAlign w:val="center"/>
            <w:hideMark/>
          </w:tcPr>
          <w:p w14:paraId="0FB1468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1EEAF67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FCE4D6"/>
            <w:vAlign w:val="center"/>
            <w:hideMark/>
          </w:tcPr>
          <w:p w14:paraId="36FE1C22" w14:textId="77777777" w:rsidR="008642E9" w:rsidRPr="00F33D34" w:rsidRDefault="008642E9" w:rsidP="00BB1BEE">
            <w:pPr>
              <w:spacing w:after="0" w:line="240" w:lineRule="auto"/>
              <w:ind w:left="0" w:right="0" w:firstLine="0"/>
              <w:jc w:val="left"/>
              <w:rPr>
                <w:rFonts w:eastAsia="Times New Roman"/>
                <w:color w:val="auto"/>
                <w:sz w:val="14"/>
                <w:szCs w:val="14"/>
                <w:lang w:val="fr-CD" w:eastAsia="ja-JP"/>
              </w:rPr>
            </w:pPr>
            <w:r w:rsidRPr="00F33D34">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FCE4D6"/>
            <w:vAlign w:val="center"/>
            <w:hideMark/>
          </w:tcPr>
          <w:p w14:paraId="4D8A033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709" w:type="dxa"/>
            <w:tcBorders>
              <w:top w:val="nil"/>
              <w:left w:val="nil"/>
              <w:bottom w:val="single" w:sz="4" w:space="0" w:color="auto"/>
              <w:right w:val="single" w:sz="4" w:space="0" w:color="auto"/>
            </w:tcBorders>
            <w:shd w:val="clear" w:color="000000" w:fill="FCE4D6"/>
            <w:vAlign w:val="center"/>
            <w:hideMark/>
          </w:tcPr>
          <w:p w14:paraId="42AA3E0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nil"/>
              <w:left w:val="nil"/>
              <w:bottom w:val="single" w:sz="4" w:space="0" w:color="auto"/>
              <w:right w:val="single" w:sz="4" w:space="0" w:color="auto"/>
            </w:tcBorders>
            <w:shd w:val="clear" w:color="000000" w:fill="FCE4D6"/>
            <w:vAlign w:val="center"/>
            <w:hideMark/>
          </w:tcPr>
          <w:p w14:paraId="181A85B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55877E1A"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24ADCED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Equipement (Fonds JICA)</w:t>
            </w:r>
          </w:p>
        </w:tc>
        <w:tc>
          <w:tcPr>
            <w:tcW w:w="993" w:type="dxa"/>
            <w:tcBorders>
              <w:top w:val="nil"/>
              <w:left w:val="nil"/>
              <w:bottom w:val="single" w:sz="4" w:space="0" w:color="auto"/>
              <w:right w:val="single" w:sz="4" w:space="0" w:color="auto"/>
            </w:tcBorders>
            <w:shd w:val="clear" w:color="000000" w:fill="DDEBF7"/>
            <w:vAlign w:val="center"/>
            <w:hideMark/>
          </w:tcPr>
          <w:p w14:paraId="3AE5CE0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$ 287 350</w:t>
            </w:r>
          </w:p>
        </w:tc>
        <w:tc>
          <w:tcPr>
            <w:tcW w:w="850" w:type="dxa"/>
            <w:tcBorders>
              <w:top w:val="nil"/>
              <w:left w:val="nil"/>
              <w:bottom w:val="single" w:sz="4" w:space="0" w:color="auto"/>
              <w:right w:val="single" w:sz="4" w:space="0" w:color="auto"/>
            </w:tcBorders>
            <w:shd w:val="clear" w:color="000000" w:fill="DDEBF7"/>
            <w:vAlign w:val="center"/>
            <w:hideMark/>
          </w:tcPr>
          <w:p w14:paraId="1D1E936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$ 518 400</w:t>
            </w:r>
          </w:p>
        </w:tc>
        <w:tc>
          <w:tcPr>
            <w:tcW w:w="992" w:type="dxa"/>
            <w:tcBorders>
              <w:top w:val="nil"/>
              <w:left w:val="nil"/>
              <w:bottom w:val="single" w:sz="4" w:space="0" w:color="auto"/>
              <w:right w:val="single" w:sz="4" w:space="0" w:color="auto"/>
            </w:tcBorders>
            <w:shd w:val="clear" w:color="000000" w:fill="DDEBF7"/>
            <w:vAlign w:val="center"/>
            <w:hideMark/>
          </w:tcPr>
          <w:p w14:paraId="390A9A1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$ 805 750</w:t>
            </w:r>
          </w:p>
        </w:tc>
        <w:tc>
          <w:tcPr>
            <w:tcW w:w="851" w:type="dxa"/>
            <w:tcBorders>
              <w:top w:val="nil"/>
              <w:left w:val="nil"/>
              <w:bottom w:val="single" w:sz="4" w:space="0" w:color="auto"/>
              <w:right w:val="single" w:sz="4" w:space="0" w:color="auto"/>
            </w:tcBorders>
            <w:shd w:val="clear" w:color="000000" w:fill="DDEBF7"/>
            <w:vAlign w:val="center"/>
            <w:hideMark/>
          </w:tcPr>
          <w:p w14:paraId="66C6F20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$ 29 000</w:t>
            </w:r>
          </w:p>
        </w:tc>
        <w:tc>
          <w:tcPr>
            <w:tcW w:w="850" w:type="dxa"/>
            <w:tcBorders>
              <w:top w:val="nil"/>
              <w:left w:val="nil"/>
              <w:bottom w:val="single" w:sz="4" w:space="0" w:color="auto"/>
              <w:right w:val="single" w:sz="4" w:space="0" w:color="auto"/>
            </w:tcBorders>
            <w:shd w:val="clear" w:color="000000" w:fill="DDEBF7"/>
            <w:vAlign w:val="center"/>
            <w:hideMark/>
          </w:tcPr>
          <w:p w14:paraId="793F9F7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$ 518 400</w:t>
            </w:r>
          </w:p>
        </w:tc>
        <w:tc>
          <w:tcPr>
            <w:tcW w:w="851" w:type="dxa"/>
            <w:tcBorders>
              <w:top w:val="nil"/>
              <w:left w:val="nil"/>
              <w:bottom w:val="single" w:sz="4" w:space="0" w:color="auto"/>
              <w:right w:val="single" w:sz="4" w:space="0" w:color="auto"/>
            </w:tcBorders>
            <w:shd w:val="clear" w:color="000000" w:fill="DDEBF7"/>
            <w:vAlign w:val="center"/>
            <w:hideMark/>
          </w:tcPr>
          <w:p w14:paraId="18D505BA"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-$ 489 400</w:t>
            </w:r>
          </w:p>
        </w:tc>
        <w:tc>
          <w:tcPr>
            <w:tcW w:w="850" w:type="dxa"/>
            <w:tcBorders>
              <w:top w:val="nil"/>
              <w:left w:val="nil"/>
              <w:bottom w:val="single" w:sz="4" w:space="0" w:color="auto"/>
              <w:right w:val="single" w:sz="4" w:space="0" w:color="auto"/>
            </w:tcBorders>
            <w:shd w:val="clear" w:color="000000" w:fill="DDEBF7"/>
            <w:vAlign w:val="center"/>
            <w:hideMark/>
          </w:tcPr>
          <w:p w14:paraId="3F49694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1787.6 %</w:t>
            </w:r>
          </w:p>
        </w:tc>
        <w:tc>
          <w:tcPr>
            <w:tcW w:w="709" w:type="dxa"/>
            <w:tcBorders>
              <w:top w:val="single" w:sz="4" w:space="0" w:color="auto"/>
              <w:left w:val="nil"/>
              <w:bottom w:val="single" w:sz="4" w:space="0" w:color="auto"/>
              <w:right w:val="single" w:sz="4" w:space="0" w:color="auto"/>
            </w:tcBorders>
            <w:shd w:val="clear" w:color="000000" w:fill="DDEBF7"/>
            <w:vAlign w:val="center"/>
            <w:hideMark/>
          </w:tcPr>
          <w:p w14:paraId="7E5928F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109.0 %</w:t>
            </w:r>
          </w:p>
        </w:tc>
        <w:tc>
          <w:tcPr>
            <w:tcW w:w="851" w:type="dxa"/>
            <w:tcBorders>
              <w:top w:val="nil"/>
              <w:left w:val="nil"/>
              <w:bottom w:val="single" w:sz="4" w:space="0" w:color="auto"/>
              <w:right w:val="single" w:sz="4" w:space="0" w:color="auto"/>
            </w:tcBorders>
            <w:shd w:val="clear" w:color="000000" w:fill="DDEBF7"/>
            <w:vAlign w:val="center"/>
            <w:hideMark/>
          </w:tcPr>
          <w:p w14:paraId="3D85EAA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14ABDB0B"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92D050"/>
            <w:vAlign w:val="center"/>
            <w:hideMark/>
          </w:tcPr>
          <w:p w14:paraId="49FD943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Equipement (Fonds CAFI+JICA)</w:t>
            </w:r>
          </w:p>
        </w:tc>
        <w:tc>
          <w:tcPr>
            <w:tcW w:w="993" w:type="dxa"/>
            <w:tcBorders>
              <w:top w:val="nil"/>
              <w:left w:val="nil"/>
              <w:bottom w:val="single" w:sz="4" w:space="0" w:color="auto"/>
              <w:right w:val="single" w:sz="4" w:space="0" w:color="auto"/>
            </w:tcBorders>
            <w:shd w:val="clear" w:color="000000" w:fill="92D050"/>
            <w:vAlign w:val="center"/>
            <w:hideMark/>
          </w:tcPr>
          <w:p w14:paraId="202B197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$ 287 350</w:t>
            </w:r>
          </w:p>
        </w:tc>
        <w:tc>
          <w:tcPr>
            <w:tcW w:w="850" w:type="dxa"/>
            <w:tcBorders>
              <w:top w:val="nil"/>
              <w:left w:val="nil"/>
              <w:bottom w:val="single" w:sz="4" w:space="0" w:color="auto"/>
              <w:right w:val="single" w:sz="4" w:space="0" w:color="auto"/>
            </w:tcBorders>
            <w:shd w:val="clear" w:color="000000" w:fill="92D050"/>
            <w:vAlign w:val="center"/>
            <w:hideMark/>
          </w:tcPr>
          <w:p w14:paraId="307C686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$ 518 400</w:t>
            </w:r>
          </w:p>
        </w:tc>
        <w:tc>
          <w:tcPr>
            <w:tcW w:w="992" w:type="dxa"/>
            <w:tcBorders>
              <w:top w:val="nil"/>
              <w:left w:val="nil"/>
              <w:bottom w:val="single" w:sz="4" w:space="0" w:color="auto"/>
              <w:right w:val="single" w:sz="4" w:space="0" w:color="auto"/>
            </w:tcBorders>
            <w:shd w:val="clear" w:color="000000" w:fill="92D050"/>
            <w:vAlign w:val="center"/>
            <w:hideMark/>
          </w:tcPr>
          <w:p w14:paraId="2FBF366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$ 805 750</w:t>
            </w:r>
          </w:p>
        </w:tc>
        <w:tc>
          <w:tcPr>
            <w:tcW w:w="851" w:type="dxa"/>
            <w:tcBorders>
              <w:top w:val="nil"/>
              <w:left w:val="nil"/>
              <w:bottom w:val="single" w:sz="4" w:space="0" w:color="auto"/>
              <w:right w:val="single" w:sz="4" w:space="0" w:color="auto"/>
            </w:tcBorders>
            <w:shd w:val="clear" w:color="000000" w:fill="92D050"/>
            <w:vAlign w:val="center"/>
            <w:hideMark/>
          </w:tcPr>
          <w:p w14:paraId="5595E8B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$ 29 000</w:t>
            </w:r>
          </w:p>
        </w:tc>
        <w:tc>
          <w:tcPr>
            <w:tcW w:w="850" w:type="dxa"/>
            <w:tcBorders>
              <w:top w:val="nil"/>
              <w:left w:val="nil"/>
              <w:bottom w:val="single" w:sz="4" w:space="0" w:color="auto"/>
              <w:right w:val="single" w:sz="4" w:space="0" w:color="auto"/>
            </w:tcBorders>
            <w:shd w:val="clear" w:color="000000" w:fill="92D050"/>
            <w:vAlign w:val="center"/>
            <w:hideMark/>
          </w:tcPr>
          <w:p w14:paraId="730DF7F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$ 518 400</w:t>
            </w:r>
          </w:p>
        </w:tc>
        <w:tc>
          <w:tcPr>
            <w:tcW w:w="851" w:type="dxa"/>
            <w:tcBorders>
              <w:top w:val="nil"/>
              <w:left w:val="nil"/>
              <w:bottom w:val="single" w:sz="4" w:space="0" w:color="auto"/>
              <w:right w:val="single" w:sz="4" w:space="0" w:color="auto"/>
            </w:tcBorders>
            <w:shd w:val="clear" w:color="000000" w:fill="92D050"/>
            <w:vAlign w:val="center"/>
            <w:hideMark/>
          </w:tcPr>
          <w:p w14:paraId="79EEBB1C"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-$ 489 400</w:t>
            </w:r>
          </w:p>
        </w:tc>
        <w:tc>
          <w:tcPr>
            <w:tcW w:w="850" w:type="dxa"/>
            <w:tcBorders>
              <w:top w:val="nil"/>
              <w:left w:val="nil"/>
              <w:bottom w:val="single" w:sz="4" w:space="0" w:color="auto"/>
              <w:right w:val="single" w:sz="4" w:space="0" w:color="auto"/>
            </w:tcBorders>
            <w:shd w:val="clear" w:color="000000" w:fill="92D050"/>
            <w:vAlign w:val="center"/>
            <w:hideMark/>
          </w:tcPr>
          <w:p w14:paraId="568D0F1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1787.6 %</w:t>
            </w:r>
          </w:p>
        </w:tc>
        <w:tc>
          <w:tcPr>
            <w:tcW w:w="709" w:type="dxa"/>
            <w:tcBorders>
              <w:top w:val="single" w:sz="4" w:space="0" w:color="auto"/>
              <w:left w:val="nil"/>
              <w:bottom w:val="single" w:sz="4" w:space="0" w:color="auto"/>
              <w:right w:val="single" w:sz="4" w:space="0" w:color="auto"/>
            </w:tcBorders>
            <w:shd w:val="clear" w:color="000000" w:fill="92D050"/>
            <w:vAlign w:val="center"/>
            <w:hideMark/>
          </w:tcPr>
          <w:p w14:paraId="7C88D12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109.0 %</w:t>
            </w:r>
          </w:p>
        </w:tc>
        <w:tc>
          <w:tcPr>
            <w:tcW w:w="851" w:type="dxa"/>
            <w:tcBorders>
              <w:top w:val="nil"/>
              <w:left w:val="nil"/>
              <w:bottom w:val="single" w:sz="4" w:space="0" w:color="auto"/>
              <w:right w:val="single" w:sz="4" w:space="0" w:color="auto"/>
            </w:tcBorders>
            <w:shd w:val="clear" w:color="000000" w:fill="92D050"/>
            <w:vAlign w:val="center"/>
            <w:hideMark/>
          </w:tcPr>
          <w:p w14:paraId="27CD93C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BFFBEC3" w14:textId="77777777" w:rsidTr="00A14B7D">
        <w:tc>
          <w:tcPr>
            <w:tcW w:w="383" w:type="dxa"/>
            <w:tcBorders>
              <w:top w:val="nil"/>
              <w:left w:val="single" w:sz="4" w:space="0" w:color="auto"/>
              <w:bottom w:val="single" w:sz="4" w:space="0" w:color="auto"/>
              <w:right w:val="single" w:sz="4" w:space="0" w:color="auto"/>
            </w:tcBorders>
            <w:shd w:val="clear" w:color="auto" w:fill="auto"/>
            <w:vAlign w:val="center"/>
            <w:hideMark/>
          </w:tcPr>
          <w:p w14:paraId="1FFEF7F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29" w:type="dxa"/>
            <w:tcBorders>
              <w:top w:val="nil"/>
              <w:left w:val="nil"/>
              <w:bottom w:val="single" w:sz="4" w:space="0" w:color="auto"/>
              <w:right w:val="single" w:sz="4" w:space="0" w:color="auto"/>
            </w:tcBorders>
            <w:shd w:val="clear" w:color="auto" w:fill="auto"/>
            <w:vAlign w:val="center"/>
            <w:hideMark/>
          </w:tcPr>
          <w:p w14:paraId="137C40D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59" w:type="dxa"/>
            <w:tcBorders>
              <w:top w:val="nil"/>
              <w:left w:val="nil"/>
              <w:bottom w:val="single" w:sz="4" w:space="0" w:color="auto"/>
              <w:right w:val="single" w:sz="4" w:space="0" w:color="auto"/>
            </w:tcBorders>
            <w:shd w:val="clear" w:color="auto" w:fill="auto"/>
            <w:vAlign w:val="center"/>
            <w:hideMark/>
          </w:tcPr>
          <w:p w14:paraId="20D1083F"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5245" w:type="dxa"/>
            <w:tcBorders>
              <w:top w:val="nil"/>
              <w:left w:val="nil"/>
              <w:bottom w:val="single" w:sz="4" w:space="0" w:color="auto"/>
              <w:right w:val="single" w:sz="4" w:space="0" w:color="auto"/>
            </w:tcBorders>
            <w:shd w:val="clear" w:color="auto" w:fill="auto"/>
            <w:vAlign w:val="center"/>
            <w:hideMark/>
          </w:tcPr>
          <w:p w14:paraId="0E3627F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Fonctionnement (</w:t>
            </w:r>
            <w:proofErr w:type="gramStart"/>
            <w:r w:rsidRPr="00705F1A">
              <w:rPr>
                <w:rFonts w:eastAsia="Times New Roman"/>
                <w:color w:val="auto"/>
                <w:sz w:val="14"/>
                <w:szCs w:val="14"/>
                <w:lang w:val="fr-CD" w:eastAsia="ja-JP"/>
              </w:rPr>
              <w:t>véhicules  motos</w:t>
            </w:r>
            <w:proofErr w:type="gramEnd"/>
            <w:r w:rsidRPr="00705F1A">
              <w:rPr>
                <w:rFonts w:eastAsia="Times New Roman"/>
                <w:color w:val="auto"/>
                <w:sz w:val="14"/>
                <w:szCs w:val="14"/>
                <w:lang w:val="fr-CD" w:eastAsia="ja-JP"/>
              </w:rPr>
              <w:t xml:space="preserve"> tous terrain  fournitures de bureau  frais de mission de l’EEP  loyer bureau  communication  etc.)</w:t>
            </w:r>
          </w:p>
        </w:tc>
        <w:tc>
          <w:tcPr>
            <w:tcW w:w="850" w:type="dxa"/>
            <w:tcBorders>
              <w:top w:val="nil"/>
              <w:left w:val="nil"/>
              <w:bottom w:val="single" w:sz="4" w:space="0" w:color="auto"/>
              <w:right w:val="single" w:sz="4" w:space="0" w:color="auto"/>
            </w:tcBorders>
            <w:shd w:val="clear" w:color="auto" w:fill="auto"/>
            <w:vAlign w:val="center"/>
            <w:hideMark/>
          </w:tcPr>
          <w:p w14:paraId="4EA6EDD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750022A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213E6C0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72C369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4DAFE0A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6F4B065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C3E377B"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69E32C7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B2CE52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nil"/>
              <w:left w:val="nil"/>
              <w:bottom w:val="single" w:sz="4" w:space="0" w:color="auto"/>
              <w:right w:val="single" w:sz="4" w:space="0" w:color="auto"/>
            </w:tcBorders>
            <w:shd w:val="clear" w:color="auto" w:fill="auto"/>
            <w:vAlign w:val="center"/>
            <w:hideMark/>
          </w:tcPr>
          <w:p w14:paraId="146118C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29AF4777"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4D463B7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Fonctionnement (Fonds CAFI)</w:t>
            </w:r>
          </w:p>
        </w:tc>
        <w:tc>
          <w:tcPr>
            <w:tcW w:w="993" w:type="dxa"/>
            <w:tcBorders>
              <w:top w:val="nil"/>
              <w:left w:val="nil"/>
              <w:bottom w:val="single" w:sz="4" w:space="0" w:color="auto"/>
              <w:right w:val="single" w:sz="4" w:space="0" w:color="auto"/>
            </w:tcBorders>
            <w:shd w:val="clear" w:color="000000" w:fill="FCE4D6"/>
            <w:vAlign w:val="center"/>
            <w:hideMark/>
          </w:tcPr>
          <w:p w14:paraId="1A6360F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$ 90 060</w:t>
            </w:r>
          </w:p>
        </w:tc>
        <w:tc>
          <w:tcPr>
            <w:tcW w:w="850" w:type="dxa"/>
            <w:tcBorders>
              <w:top w:val="nil"/>
              <w:left w:val="nil"/>
              <w:bottom w:val="single" w:sz="4" w:space="0" w:color="auto"/>
              <w:right w:val="single" w:sz="4" w:space="0" w:color="auto"/>
            </w:tcBorders>
            <w:shd w:val="clear" w:color="000000" w:fill="FCE4D6"/>
            <w:vAlign w:val="center"/>
            <w:hideMark/>
          </w:tcPr>
          <w:p w14:paraId="718B30A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03D56EF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$ 90 060</w:t>
            </w:r>
          </w:p>
        </w:tc>
        <w:tc>
          <w:tcPr>
            <w:tcW w:w="851" w:type="dxa"/>
            <w:tcBorders>
              <w:top w:val="nil"/>
              <w:left w:val="nil"/>
              <w:bottom w:val="single" w:sz="4" w:space="0" w:color="auto"/>
              <w:right w:val="single" w:sz="4" w:space="0" w:color="auto"/>
            </w:tcBorders>
            <w:shd w:val="clear" w:color="000000" w:fill="FCE4D6"/>
            <w:vAlign w:val="center"/>
            <w:hideMark/>
          </w:tcPr>
          <w:p w14:paraId="2E0F223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$ 19 000</w:t>
            </w:r>
          </w:p>
        </w:tc>
        <w:tc>
          <w:tcPr>
            <w:tcW w:w="850" w:type="dxa"/>
            <w:tcBorders>
              <w:top w:val="nil"/>
              <w:left w:val="nil"/>
              <w:bottom w:val="single" w:sz="4" w:space="0" w:color="auto"/>
              <w:right w:val="single" w:sz="4" w:space="0" w:color="auto"/>
            </w:tcBorders>
            <w:shd w:val="clear" w:color="000000" w:fill="FCE4D6"/>
            <w:vAlign w:val="center"/>
            <w:hideMark/>
          </w:tcPr>
          <w:p w14:paraId="15A191E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$ 81 042</w:t>
            </w:r>
          </w:p>
        </w:tc>
        <w:tc>
          <w:tcPr>
            <w:tcW w:w="851" w:type="dxa"/>
            <w:tcBorders>
              <w:top w:val="nil"/>
              <w:left w:val="nil"/>
              <w:bottom w:val="single" w:sz="4" w:space="0" w:color="auto"/>
              <w:right w:val="single" w:sz="4" w:space="0" w:color="auto"/>
            </w:tcBorders>
            <w:shd w:val="clear" w:color="000000" w:fill="FCE4D6"/>
            <w:vAlign w:val="center"/>
            <w:hideMark/>
          </w:tcPr>
          <w:p w14:paraId="7267C5B3"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-$ 62 042</w:t>
            </w:r>
          </w:p>
        </w:tc>
        <w:tc>
          <w:tcPr>
            <w:tcW w:w="850" w:type="dxa"/>
            <w:tcBorders>
              <w:top w:val="nil"/>
              <w:left w:val="nil"/>
              <w:bottom w:val="single" w:sz="4" w:space="0" w:color="auto"/>
              <w:right w:val="single" w:sz="4" w:space="0" w:color="auto"/>
            </w:tcBorders>
            <w:shd w:val="clear" w:color="000000" w:fill="FCE4D6"/>
            <w:vAlign w:val="center"/>
            <w:hideMark/>
          </w:tcPr>
          <w:p w14:paraId="1218625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426.5 %</w:t>
            </w:r>
          </w:p>
        </w:tc>
        <w:tc>
          <w:tcPr>
            <w:tcW w:w="709" w:type="dxa"/>
            <w:tcBorders>
              <w:top w:val="nil"/>
              <w:left w:val="nil"/>
              <w:bottom w:val="single" w:sz="4" w:space="0" w:color="auto"/>
              <w:right w:val="single" w:sz="4" w:space="0" w:color="auto"/>
            </w:tcBorders>
            <w:shd w:val="clear" w:color="000000" w:fill="FCE4D6"/>
            <w:vAlign w:val="center"/>
            <w:hideMark/>
          </w:tcPr>
          <w:p w14:paraId="4C82207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214.7 %</w:t>
            </w:r>
          </w:p>
        </w:tc>
        <w:tc>
          <w:tcPr>
            <w:tcW w:w="851" w:type="dxa"/>
            <w:tcBorders>
              <w:top w:val="nil"/>
              <w:left w:val="nil"/>
              <w:bottom w:val="single" w:sz="4" w:space="0" w:color="auto"/>
              <w:right w:val="single" w:sz="4" w:space="0" w:color="auto"/>
            </w:tcBorders>
            <w:shd w:val="clear" w:color="000000" w:fill="FCE4D6"/>
            <w:vAlign w:val="center"/>
            <w:hideMark/>
          </w:tcPr>
          <w:p w14:paraId="372536A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CD70F0E"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4455780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Fonctionnement (Fonds JICA)</w:t>
            </w:r>
          </w:p>
        </w:tc>
        <w:tc>
          <w:tcPr>
            <w:tcW w:w="993" w:type="dxa"/>
            <w:tcBorders>
              <w:top w:val="nil"/>
              <w:left w:val="nil"/>
              <w:bottom w:val="single" w:sz="4" w:space="0" w:color="auto"/>
              <w:right w:val="single" w:sz="4" w:space="0" w:color="auto"/>
            </w:tcBorders>
            <w:shd w:val="clear" w:color="000000" w:fill="DDEBF7"/>
            <w:vAlign w:val="center"/>
            <w:hideMark/>
          </w:tcPr>
          <w:p w14:paraId="1DEB39B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$ 167 580</w:t>
            </w:r>
          </w:p>
        </w:tc>
        <w:tc>
          <w:tcPr>
            <w:tcW w:w="850" w:type="dxa"/>
            <w:tcBorders>
              <w:top w:val="nil"/>
              <w:left w:val="nil"/>
              <w:bottom w:val="single" w:sz="4" w:space="0" w:color="auto"/>
              <w:right w:val="single" w:sz="4" w:space="0" w:color="auto"/>
            </w:tcBorders>
            <w:shd w:val="clear" w:color="000000" w:fill="DDEBF7"/>
            <w:vAlign w:val="center"/>
            <w:hideMark/>
          </w:tcPr>
          <w:p w14:paraId="641183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$ 52 200</w:t>
            </w:r>
          </w:p>
        </w:tc>
        <w:tc>
          <w:tcPr>
            <w:tcW w:w="992" w:type="dxa"/>
            <w:tcBorders>
              <w:top w:val="nil"/>
              <w:left w:val="nil"/>
              <w:bottom w:val="single" w:sz="4" w:space="0" w:color="auto"/>
              <w:right w:val="single" w:sz="4" w:space="0" w:color="auto"/>
            </w:tcBorders>
            <w:shd w:val="clear" w:color="000000" w:fill="DDEBF7"/>
            <w:vAlign w:val="center"/>
            <w:hideMark/>
          </w:tcPr>
          <w:p w14:paraId="0F00387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$ 219 780</w:t>
            </w:r>
          </w:p>
        </w:tc>
        <w:tc>
          <w:tcPr>
            <w:tcW w:w="851" w:type="dxa"/>
            <w:tcBorders>
              <w:top w:val="nil"/>
              <w:left w:val="nil"/>
              <w:bottom w:val="single" w:sz="4" w:space="0" w:color="auto"/>
              <w:right w:val="single" w:sz="4" w:space="0" w:color="auto"/>
            </w:tcBorders>
            <w:shd w:val="clear" w:color="000000" w:fill="DDEBF7"/>
            <w:vAlign w:val="center"/>
            <w:hideMark/>
          </w:tcPr>
          <w:p w14:paraId="16837E6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$ 66 840</w:t>
            </w:r>
          </w:p>
        </w:tc>
        <w:tc>
          <w:tcPr>
            <w:tcW w:w="850" w:type="dxa"/>
            <w:tcBorders>
              <w:top w:val="nil"/>
              <w:left w:val="nil"/>
              <w:bottom w:val="single" w:sz="4" w:space="0" w:color="auto"/>
              <w:right w:val="single" w:sz="4" w:space="0" w:color="auto"/>
            </w:tcBorders>
            <w:shd w:val="clear" w:color="000000" w:fill="DDEBF7"/>
            <w:vAlign w:val="center"/>
            <w:hideMark/>
          </w:tcPr>
          <w:p w14:paraId="4D96213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$ 124 600</w:t>
            </w:r>
          </w:p>
        </w:tc>
        <w:tc>
          <w:tcPr>
            <w:tcW w:w="851" w:type="dxa"/>
            <w:tcBorders>
              <w:top w:val="nil"/>
              <w:left w:val="nil"/>
              <w:bottom w:val="single" w:sz="4" w:space="0" w:color="auto"/>
              <w:right w:val="single" w:sz="4" w:space="0" w:color="auto"/>
            </w:tcBorders>
            <w:shd w:val="clear" w:color="000000" w:fill="DDEBF7"/>
            <w:vAlign w:val="center"/>
            <w:hideMark/>
          </w:tcPr>
          <w:p w14:paraId="13844FD6"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-$ 57 760</w:t>
            </w:r>
          </w:p>
        </w:tc>
        <w:tc>
          <w:tcPr>
            <w:tcW w:w="850" w:type="dxa"/>
            <w:tcBorders>
              <w:top w:val="nil"/>
              <w:left w:val="nil"/>
              <w:bottom w:val="single" w:sz="4" w:space="0" w:color="auto"/>
              <w:right w:val="single" w:sz="4" w:space="0" w:color="auto"/>
            </w:tcBorders>
            <w:shd w:val="clear" w:color="000000" w:fill="DDEBF7"/>
            <w:vAlign w:val="center"/>
            <w:hideMark/>
          </w:tcPr>
          <w:p w14:paraId="55F781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186.4 %</w:t>
            </w:r>
          </w:p>
        </w:tc>
        <w:tc>
          <w:tcPr>
            <w:tcW w:w="709" w:type="dxa"/>
            <w:tcBorders>
              <w:top w:val="nil"/>
              <w:left w:val="nil"/>
              <w:bottom w:val="nil"/>
              <w:right w:val="single" w:sz="4" w:space="0" w:color="auto"/>
            </w:tcBorders>
            <w:shd w:val="clear" w:color="000000" w:fill="DDEBF7"/>
            <w:vAlign w:val="center"/>
            <w:hideMark/>
          </w:tcPr>
          <w:p w14:paraId="13417D3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133.1 %</w:t>
            </w:r>
          </w:p>
        </w:tc>
        <w:tc>
          <w:tcPr>
            <w:tcW w:w="851" w:type="dxa"/>
            <w:tcBorders>
              <w:top w:val="nil"/>
              <w:left w:val="single" w:sz="4" w:space="0" w:color="auto"/>
              <w:bottom w:val="single" w:sz="4" w:space="0" w:color="auto"/>
              <w:right w:val="single" w:sz="4" w:space="0" w:color="auto"/>
            </w:tcBorders>
            <w:shd w:val="clear" w:color="000000" w:fill="DDEBF7"/>
            <w:vAlign w:val="center"/>
            <w:hideMark/>
          </w:tcPr>
          <w:p w14:paraId="526D0EA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FD8C801"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92D050"/>
            <w:vAlign w:val="center"/>
            <w:hideMark/>
          </w:tcPr>
          <w:p w14:paraId="21695A6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Fonctionnement (CAFI+JICA)</w:t>
            </w:r>
          </w:p>
        </w:tc>
        <w:tc>
          <w:tcPr>
            <w:tcW w:w="993" w:type="dxa"/>
            <w:tcBorders>
              <w:top w:val="nil"/>
              <w:left w:val="nil"/>
              <w:bottom w:val="single" w:sz="4" w:space="0" w:color="auto"/>
              <w:right w:val="single" w:sz="4" w:space="0" w:color="auto"/>
            </w:tcBorders>
            <w:shd w:val="clear" w:color="000000" w:fill="92D050"/>
            <w:vAlign w:val="center"/>
            <w:hideMark/>
          </w:tcPr>
          <w:p w14:paraId="61BD5AA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$ 257 640</w:t>
            </w:r>
          </w:p>
        </w:tc>
        <w:tc>
          <w:tcPr>
            <w:tcW w:w="850" w:type="dxa"/>
            <w:tcBorders>
              <w:top w:val="nil"/>
              <w:left w:val="nil"/>
              <w:bottom w:val="single" w:sz="4" w:space="0" w:color="auto"/>
              <w:right w:val="single" w:sz="4" w:space="0" w:color="auto"/>
            </w:tcBorders>
            <w:shd w:val="clear" w:color="000000" w:fill="92D050"/>
            <w:vAlign w:val="center"/>
            <w:hideMark/>
          </w:tcPr>
          <w:p w14:paraId="384CD9C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$ 52 200</w:t>
            </w:r>
          </w:p>
        </w:tc>
        <w:tc>
          <w:tcPr>
            <w:tcW w:w="992" w:type="dxa"/>
            <w:tcBorders>
              <w:top w:val="nil"/>
              <w:left w:val="nil"/>
              <w:bottom w:val="single" w:sz="4" w:space="0" w:color="auto"/>
              <w:right w:val="single" w:sz="4" w:space="0" w:color="auto"/>
            </w:tcBorders>
            <w:shd w:val="clear" w:color="000000" w:fill="92D050"/>
            <w:vAlign w:val="center"/>
            <w:hideMark/>
          </w:tcPr>
          <w:p w14:paraId="774C220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$ 309 840</w:t>
            </w:r>
          </w:p>
        </w:tc>
        <w:tc>
          <w:tcPr>
            <w:tcW w:w="851" w:type="dxa"/>
            <w:tcBorders>
              <w:top w:val="nil"/>
              <w:left w:val="nil"/>
              <w:bottom w:val="single" w:sz="4" w:space="0" w:color="auto"/>
              <w:right w:val="single" w:sz="4" w:space="0" w:color="auto"/>
            </w:tcBorders>
            <w:shd w:val="clear" w:color="000000" w:fill="92D050"/>
            <w:vAlign w:val="center"/>
            <w:hideMark/>
          </w:tcPr>
          <w:p w14:paraId="3EC1515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$ 85 840</w:t>
            </w:r>
          </w:p>
        </w:tc>
        <w:tc>
          <w:tcPr>
            <w:tcW w:w="850" w:type="dxa"/>
            <w:tcBorders>
              <w:top w:val="nil"/>
              <w:left w:val="nil"/>
              <w:bottom w:val="single" w:sz="4" w:space="0" w:color="auto"/>
              <w:right w:val="single" w:sz="4" w:space="0" w:color="auto"/>
            </w:tcBorders>
            <w:shd w:val="clear" w:color="000000" w:fill="92D050"/>
            <w:vAlign w:val="center"/>
            <w:hideMark/>
          </w:tcPr>
          <w:p w14:paraId="195B1DE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$ 205 642</w:t>
            </w:r>
          </w:p>
        </w:tc>
        <w:tc>
          <w:tcPr>
            <w:tcW w:w="851" w:type="dxa"/>
            <w:tcBorders>
              <w:top w:val="nil"/>
              <w:left w:val="nil"/>
              <w:bottom w:val="single" w:sz="4" w:space="0" w:color="auto"/>
              <w:right w:val="single" w:sz="4" w:space="0" w:color="auto"/>
            </w:tcBorders>
            <w:shd w:val="clear" w:color="000000" w:fill="92D050"/>
            <w:vAlign w:val="center"/>
            <w:hideMark/>
          </w:tcPr>
          <w:p w14:paraId="5796D479"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-$ 119 802</w:t>
            </w:r>
          </w:p>
        </w:tc>
        <w:tc>
          <w:tcPr>
            <w:tcW w:w="850" w:type="dxa"/>
            <w:tcBorders>
              <w:top w:val="nil"/>
              <w:left w:val="nil"/>
              <w:bottom w:val="single" w:sz="4" w:space="0" w:color="auto"/>
              <w:right w:val="single" w:sz="4" w:space="0" w:color="auto"/>
            </w:tcBorders>
            <w:shd w:val="clear" w:color="000000" w:fill="92D050"/>
            <w:vAlign w:val="center"/>
            <w:hideMark/>
          </w:tcPr>
          <w:p w14:paraId="5062109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239.6 %</w:t>
            </w:r>
          </w:p>
        </w:tc>
        <w:tc>
          <w:tcPr>
            <w:tcW w:w="709" w:type="dxa"/>
            <w:tcBorders>
              <w:top w:val="single" w:sz="4" w:space="0" w:color="000000"/>
              <w:left w:val="nil"/>
              <w:bottom w:val="single" w:sz="4" w:space="0" w:color="auto"/>
              <w:right w:val="single" w:sz="4" w:space="0" w:color="auto"/>
            </w:tcBorders>
            <w:shd w:val="clear" w:color="000000" w:fill="92D050"/>
            <w:vAlign w:val="center"/>
            <w:hideMark/>
          </w:tcPr>
          <w:p w14:paraId="5D22E9D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156.8 %</w:t>
            </w:r>
          </w:p>
        </w:tc>
        <w:tc>
          <w:tcPr>
            <w:tcW w:w="851" w:type="dxa"/>
            <w:tcBorders>
              <w:top w:val="nil"/>
              <w:left w:val="nil"/>
              <w:bottom w:val="single" w:sz="4" w:space="0" w:color="auto"/>
              <w:right w:val="single" w:sz="4" w:space="0" w:color="auto"/>
            </w:tcBorders>
            <w:shd w:val="clear" w:color="000000" w:fill="92D050"/>
            <w:vAlign w:val="center"/>
            <w:hideMark/>
          </w:tcPr>
          <w:p w14:paraId="1F70A78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1B1BCCD" w14:textId="77777777" w:rsidTr="00A14B7D">
        <w:tc>
          <w:tcPr>
            <w:tcW w:w="383" w:type="dxa"/>
            <w:tcBorders>
              <w:top w:val="nil"/>
              <w:left w:val="single" w:sz="4" w:space="0" w:color="auto"/>
              <w:bottom w:val="single" w:sz="4" w:space="0" w:color="auto"/>
              <w:right w:val="single" w:sz="4" w:space="0" w:color="auto"/>
            </w:tcBorders>
            <w:shd w:val="clear" w:color="auto" w:fill="auto"/>
            <w:vAlign w:val="center"/>
            <w:hideMark/>
          </w:tcPr>
          <w:p w14:paraId="7A7DAAE5"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29" w:type="dxa"/>
            <w:tcBorders>
              <w:top w:val="nil"/>
              <w:left w:val="nil"/>
              <w:bottom w:val="single" w:sz="4" w:space="0" w:color="auto"/>
              <w:right w:val="single" w:sz="4" w:space="0" w:color="auto"/>
            </w:tcBorders>
            <w:shd w:val="clear" w:color="auto" w:fill="auto"/>
            <w:vAlign w:val="center"/>
            <w:hideMark/>
          </w:tcPr>
          <w:p w14:paraId="42121FE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459" w:type="dxa"/>
            <w:tcBorders>
              <w:top w:val="nil"/>
              <w:left w:val="nil"/>
              <w:bottom w:val="single" w:sz="4" w:space="0" w:color="auto"/>
              <w:right w:val="single" w:sz="4" w:space="0" w:color="auto"/>
            </w:tcBorders>
            <w:shd w:val="clear" w:color="auto" w:fill="auto"/>
            <w:vAlign w:val="center"/>
            <w:hideMark/>
          </w:tcPr>
          <w:p w14:paraId="4C5EE5EA"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N/A</w:t>
            </w:r>
          </w:p>
        </w:tc>
        <w:tc>
          <w:tcPr>
            <w:tcW w:w="5245" w:type="dxa"/>
            <w:tcBorders>
              <w:top w:val="nil"/>
              <w:left w:val="nil"/>
              <w:bottom w:val="single" w:sz="4" w:space="0" w:color="auto"/>
              <w:right w:val="single" w:sz="4" w:space="0" w:color="auto"/>
            </w:tcBorders>
            <w:shd w:val="clear" w:color="auto" w:fill="auto"/>
            <w:vAlign w:val="center"/>
            <w:hideMark/>
          </w:tcPr>
          <w:p w14:paraId="6FA72BA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Enquête sur l’émigration (l’étude des impacts pour des forêts par le déplacement des populations) et enquête de référence</w:t>
            </w:r>
          </w:p>
        </w:tc>
        <w:tc>
          <w:tcPr>
            <w:tcW w:w="850" w:type="dxa"/>
            <w:tcBorders>
              <w:top w:val="nil"/>
              <w:left w:val="nil"/>
              <w:bottom w:val="single" w:sz="4" w:space="0" w:color="auto"/>
              <w:right w:val="single" w:sz="4" w:space="0" w:color="auto"/>
            </w:tcBorders>
            <w:shd w:val="clear" w:color="auto" w:fill="auto"/>
            <w:vAlign w:val="center"/>
            <w:hideMark/>
          </w:tcPr>
          <w:p w14:paraId="7B42AA3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3" w:type="dxa"/>
            <w:tcBorders>
              <w:top w:val="nil"/>
              <w:left w:val="nil"/>
              <w:bottom w:val="single" w:sz="4" w:space="0" w:color="auto"/>
              <w:right w:val="single" w:sz="4" w:space="0" w:color="auto"/>
            </w:tcBorders>
            <w:shd w:val="clear" w:color="auto" w:fill="auto"/>
            <w:vAlign w:val="center"/>
            <w:hideMark/>
          </w:tcPr>
          <w:p w14:paraId="4788E64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69F649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auto" w:fill="auto"/>
            <w:vAlign w:val="center"/>
            <w:hideMark/>
          </w:tcPr>
          <w:p w14:paraId="2871267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17DDF84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3989989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6EB00E41"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auto" w:fill="auto"/>
            <w:vAlign w:val="center"/>
            <w:hideMark/>
          </w:tcPr>
          <w:p w14:paraId="731FCA4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5A0BB0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auto" w:fill="auto"/>
            <w:vAlign w:val="center"/>
            <w:hideMark/>
          </w:tcPr>
          <w:p w14:paraId="2233A0E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18B2C53A"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0AA4E55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Enquêtes (Fonds CAFI)</w:t>
            </w:r>
          </w:p>
        </w:tc>
        <w:tc>
          <w:tcPr>
            <w:tcW w:w="993" w:type="dxa"/>
            <w:tcBorders>
              <w:top w:val="nil"/>
              <w:left w:val="nil"/>
              <w:bottom w:val="single" w:sz="4" w:space="0" w:color="auto"/>
              <w:right w:val="single" w:sz="4" w:space="0" w:color="auto"/>
            </w:tcBorders>
            <w:shd w:val="clear" w:color="000000" w:fill="FCE4D6"/>
            <w:vAlign w:val="center"/>
            <w:hideMark/>
          </w:tcPr>
          <w:p w14:paraId="72FFA89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$ 42 000</w:t>
            </w:r>
          </w:p>
        </w:tc>
        <w:tc>
          <w:tcPr>
            <w:tcW w:w="850" w:type="dxa"/>
            <w:tcBorders>
              <w:top w:val="nil"/>
              <w:left w:val="nil"/>
              <w:bottom w:val="single" w:sz="4" w:space="0" w:color="auto"/>
              <w:right w:val="single" w:sz="4" w:space="0" w:color="auto"/>
            </w:tcBorders>
            <w:shd w:val="clear" w:color="000000" w:fill="FCE4D6"/>
            <w:vAlign w:val="center"/>
            <w:hideMark/>
          </w:tcPr>
          <w:p w14:paraId="54F30B68"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0B09864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$ 42 000</w:t>
            </w:r>
          </w:p>
        </w:tc>
        <w:tc>
          <w:tcPr>
            <w:tcW w:w="851" w:type="dxa"/>
            <w:tcBorders>
              <w:top w:val="nil"/>
              <w:left w:val="nil"/>
              <w:bottom w:val="single" w:sz="4" w:space="0" w:color="auto"/>
              <w:right w:val="single" w:sz="4" w:space="0" w:color="auto"/>
            </w:tcBorders>
            <w:shd w:val="clear" w:color="000000" w:fill="FCE4D6"/>
            <w:vAlign w:val="center"/>
            <w:hideMark/>
          </w:tcPr>
          <w:p w14:paraId="0771F29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$ 16 800</w:t>
            </w:r>
          </w:p>
        </w:tc>
        <w:tc>
          <w:tcPr>
            <w:tcW w:w="850" w:type="dxa"/>
            <w:tcBorders>
              <w:top w:val="nil"/>
              <w:left w:val="nil"/>
              <w:bottom w:val="single" w:sz="4" w:space="0" w:color="auto"/>
              <w:right w:val="single" w:sz="4" w:space="0" w:color="auto"/>
            </w:tcBorders>
            <w:shd w:val="clear" w:color="000000" w:fill="FCE4D6"/>
            <w:vAlign w:val="center"/>
            <w:hideMark/>
          </w:tcPr>
          <w:p w14:paraId="3973802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$ 45 800</w:t>
            </w:r>
          </w:p>
        </w:tc>
        <w:tc>
          <w:tcPr>
            <w:tcW w:w="851" w:type="dxa"/>
            <w:tcBorders>
              <w:top w:val="nil"/>
              <w:left w:val="nil"/>
              <w:bottom w:val="single" w:sz="4" w:space="0" w:color="auto"/>
              <w:right w:val="single" w:sz="4" w:space="0" w:color="auto"/>
            </w:tcBorders>
            <w:shd w:val="clear" w:color="000000" w:fill="FCE4D6"/>
            <w:vAlign w:val="center"/>
            <w:hideMark/>
          </w:tcPr>
          <w:p w14:paraId="1F089CC8"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-$ 29 000</w:t>
            </w:r>
          </w:p>
        </w:tc>
        <w:tc>
          <w:tcPr>
            <w:tcW w:w="850" w:type="dxa"/>
            <w:tcBorders>
              <w:top w:val="nil"/>
              <w:left w:val="nil"/>
              <w:bottom w:val="single" w:sz="4" w:space="0" w:color="auto"/>
              <w:right w:val="single" w:sz="4" w:space="0" w:color="auto"/>
            </w:tcBorders>
            <w:shd w:val="clear" w:color="000000" w:fill="FCE4D6"/>
            <w:vAlign w:val="center"/>
            <w:hideMark/>
          </w:tcPr>
          <w:p w14:paraId="2873701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272.6 %</w:t>
            </w:r>
          </w:p>
        </w:tc>
        <w:tc>
          <w:tcPr>
            <w:tcW w:w="709" w:type="dxa"/>
            <w:tcBorders>
              <w:top w:val="nil"/>
              <w:left w:val="nil"/>
              <w:bottom w:val="single" w:sz="4" w:space="0" w:color="auto"/>
              <w:right w:val="single" w:sz="4" w:space="0" w:color="auto"/>
            </w:tcBorders>
            <w:shd w:val="clear" w:color="000000" w:fill="FCE4D6"/>
            <w:vAlign w:val="center"/>
            <w:hideMark/>
          </w:tcPr>
          <w:p w14:paraId="6FA0B8A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169.3 %</w:t>
            </w:r>
          </w:p>
        </w:tc>
        <w:tc>
          <w:tcPr>
            <w:tcW w:w="851" w:type="dxa"/>
            <w:tcBorders>
              <w:top w:val="nil"/>
              <w:left w:val="nil"/>
              <w:bottom w:val="single" w:sz="4" w:space="0" w:color="auto"/>
              <w:right w:val="single" w:sz="4" w:space="0" w:color="auto"/>
            </w:tcBorders>
            <w:shd w:val="clear" w:color="000000" w:fill="FCE4D6"/>
            <w:vAlign w:val="center"/>
            <w:hideMark/>
          </w:tcPr>
          <w:p w14:paraId="03D8369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3C60797D"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1D45066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Enquêtes (Fonds JICA)</w:t>
            </w:r>
          </w:p>
        </w:tc>
        <w:tc>
          <w:tcPr>
            <w:tcW w:w="993" w:type="dxa"/>
            <w:tcBorders>
              <w:top w:val="nil"/>
              <w:left w:val="nil"/>
              <w:bottom w:val="single" w:sz="4" w:space="0" w:color="auto"/>
              <w:right w:val="single" w:sz="4" w:space="0" w:color="auto"/>
            </w:tcBorders>
            <w:shd w:val="clear" w:color="000000" w:fill="DDEBF7"/>
            <w:vAlign w:val="center"/>
            <w:hideMark/>
          </w:tcPr>
          <w:p w14:paraId="7C13906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DDEBF7"/>
            <w:vAlign w:val="center"/>
            <w:hideMark/>
          </w:tcPr>
          <w:p w14:paraId="1598C53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DDEBF7"/>
            <w:vAlign w:val="center"/>
            <w:hideMark/>
          </w:tcPr>
          <w:p w14:paraId="20D1E51C"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DDEBF7"/>
            <w:vAlign w:val="center"/>
            <w:hideMark/>
          </w:tcPr>
          <w:p w14:paraId="2F4F23C3"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0" w:type="dxa"/>
            <w:tcBorders>
              <w:top w:val="nil"/>
              <w:left w:val="nil"/>
              <w:bottom w:val="single" w:sz="4" w:space="0" w:color="auto"/>
              <w:right w:val="single" w:sz="4" w:space="0" w:color="auto"/>
            </w:tcBorders>
            <w:shd w:val="clear" w:color="000000" w:fill="DDEBF7"/>
            <w:vAlign w:val="center"/>
            <w:hideMark/>
          </w:tcPr>
          <w:p w14:paraId="0A1BB95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$ 15 000</w:t>
            </w:r>
          </w:p>
        </w:tc>
        <w:tc>
          <w:tcPr>
            <w:tcW w:w="851" w:type="dxa"/>
            <w:tcBorders>
              <w:top w:val="nil"/>
              <w:left w:val="nil"/>
              <w:bottom w:val="single" w:sz="4" w:space="0" w:color="auto"/>
              <w:right w:val="single" w:sz="4" w:space="0" w:color="auto"/>
            </w:tcBorders>
            <w:shd w:val="clear" w:color="000000" w:fill="DDEBF7"/>
            <w:vAlign w:val="center"/>
            <w:hideMark/>
          </w:tcPr>
          <w:p w14:paraId="64A24613"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-$ 15 000</w:t>
            </w:r>
          </w:p>
        </w:tc>
        <w:tc>
          <w:tcPr>
            <w:tcW w:w="850" w:type="dxa"/>
            <w:tcBorders>
              <w:top w:val="nil"/>
              <w:left w:val="nil"/>
              <w:bottom w:val="single" w:sz="4" w:space="0" w:color="auto"/>
              <w:right w:val="single" w:sz="4" w:space="0" w:color="auto"/>
            </w:tcBorders>
            <w:shd w:val="clear" w:color="000000" w:fill="DDEBF7"/>
            <w:vAlign w:val="center"/>
            <w:hideMark/>
          </w:tcPr>
          <w:p w14:paraId="40673054"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709" w:type="dxa"/>
            <w:tcBorders>
              <w:top w:val="single" w:sz="4" w:space="0" w:color="auto"/>
              <w:left w:val="nil"/>
              <w:bottom w:val="single" w:sz="4" w:space="0" w:color="auto"/>
              <w:right w:val="single" w:sz="4" w:space="0" w:color="auto"/>
            </w:tcBorders>
            <w:shd w:val="clear" w:color="000000" w:fill="DDEBF7"/>
            <w:vAlign w:val="center"/>
            <w:hideMark/>
          </w:tcPr>
          <w:p w14:paraId="51B5CFC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w:t>
            </w:r>
          </w:p>
        </w:tc>
        <w:tc>
          <w:tcPr>
            <w:tcW w:w="851" w:type="dxa"/>
            <w:tcBorders>
              <w:top w:val="nil"/>
              <w:left w:val="nil"/>
              <w:bottom w:val="single" w:sz="4" w:space="0" w:color="auto"/>
              <w:right w:val="single" w:sz="4" w:space="0" w:color="auto"/>
            </w:tcBorders>
            <w:shd w:val="clear" w:color="000000" w:fill="DDEBF7"/>
            <w:vAlign w:val="center"/>
            <w:hideMark/>
          </w:tcPr>
          <w:p w14:paraId="46F1915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2F4C9182"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92D050"/>
            <w:vAlign w:val="center"/>
            <w:hideMark/>
          </w:tcPr>
          <w:p w14:paraId="5C21789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Enquêtes (CAFI+JICA)</w:t>
            </w:r>
          </w:p>
        </w:tc>
        <w:tc>
          <w:tcPr>
            <w:tcW w:w="993" w:type="dxa"/>
            <w:tcBorders>
              <w:top w:val="nil"/>
              <w:left w:val="nil"/>
              <w:bottom w:val="single" w:sz="4" w:space="0" w:color="auto"/>
              <w:right w:val="single" w:sz="4" w:space="0" w:color="auto"/>
            </w:tcBorders>
            <w:shd w:val="clear" w:color="000000" w:fill="92D050"/>
            <w:vAlign w:val="center"/>
            <w:hideMark/>
          </w:tcPr>
          <w:p w14:paraId="0B1B297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$ 42 000</w:t>
            </w:r>
          </w:p>
        </w:tc>
        <w:tc>
          <w:tcPr>
            <w:tcW w:w="850" w:type="dxa"/>
            <w:tcBorders>
              <w:top w:val="nil"/>
              <w:left w:val="nil"/>
              <w:bottom w:val="single" w:sz="4" w:space="0" w:color="auto"/>
              <w:right w:val="single" w:sz="4" w:space="0" w:color="auto"/>
            </w:tcBorders>
            <w:shd w:val="clear" w:color="000000" w:fill="92D050"/>
            <w:vAlign w:val="center"/>
            <w:hideMark/>
          </w:tcPr>
          <w:p w14:paraId="2C11BAEE"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92D050"/>
            <w:vAlign w:val="center"/>
            <w:hideMark/>
          </w:tcPr>
          <w:p w14:paraId="3F3CFEF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$ 42 000</w:t>
            </w:r>
          </w:p>
        </w:tc>
        <w:tc>
          <w:tcPr>
            <w:tcW w:w="851" w:type="dxa"/>
            <w:tcBorders>
              <w:top w:val="nil"/>
              <w:left w:val="nil"/>
              <w:bottom w:val="single" w:sz="4" w:space="0" w:color="auto"/>
              <w:right w:val="single" w:sz="4" w:space="0" w:color="auto"/>
            </w:tcBorders>
            <w:shd w:val="clear" w:color="000000" w:fill="92D050"/>
            <w:vAlign w:val="center"/>
            <w:hideMark/>
          </w:tcPr>
          <w:p w14:paraId="220F61D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$ 16 800</w:t>
            </w:r>
          </w:p>
        </w:tc>
        <w:tc>
          <w:tcPr>
            <w:tcW w:w="850" w:type="dxa"/>
            <w:tcBorders>
              <w:top w:val="nil"/>
              <w:left w:val="nil"/>
              <w:bottom w:val="single" w:sz="4" w:space="0" w:color="auto"/>
              <w:right w:val="single" w:sz="4" w:space="0" w:color="auto"/>
            </w:tcBorders>
            <w:shd w:val="clear" w:color="000000" w:fill="92D050"/>
            <w:vAlign w:val="center"/>
            <w:hideMark/>
          </w:tcPr>
          <w:p w14:paraId="432A445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$ 60 800</w:t>
            </w:r>
          </w:p>
        </w:tc>
        <w:tc>
          <w:tcPr>
            <w:tcW w:w="851" w:type="dxa"/>
            <w:tcBorders>
              <w:top w:val="nil"/>
              <w:left w:val="nil"/>
              <w:bottom w:val="single" w:sz="4" w:space="0" w:color="auto"/>
              <w:right w:val="single" w:sz="4" w:space="0" w:color="auto"/>
            </w:tcBorders>
            <w:shd w:val="clear" w:color="000000" w:fill="92D050"/>
            <w:vAlign w:val="center"/>
            <w:hideMark/>
          </w:tcPr>
          <w:p w14:paraId="478C640B"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-$ 44 000</w:t>
            </w:r>
          </w:p>
        </w:tc>
        <w:tc>
          <w:tcPr>
            <w:tcW w:w="850" w:type="dxa"/>
            <w:tcBorders>
              <w:top w:val="nil"/>
              <w:left w:val="nil"/>
              <w:bottom w:val="single" w:sz="4" w:space="0" w:color="auto"/>
              <w:right w:val="single" w:sz="4" w:space="0" w:color="auto"/>
            </w:tcBorders>
            <w:shd w:val="clear" w:color="000000" w:fill="92D050"/>
            <w:vAlign w:val="center"/>
            <w:hideMark/>
          </w:tcPr>
          <w:p w14:paraId="6FE6DAC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361.9 %</w:t>
            </w:r>
          </w:p>
        </w:tc>
        <w:tc>
          <w:tcPr>
            <w:tcW w:w="709" w:type="dxa"/>
            <w:tcBorders>
              <w:top w:val="single" w:sz="4" w:space="0" w:color="auto"/>
              <w:left w:val="nil"/>
              <w:bottom w:val="single" w:sz="4" w:space="0" w:color="auto"/>
              <w:right w:val="single" w:sz="4" w:space="0" w:color="auto"/>
            </w:tcBorders>
            <w:shd w:val="clear" w:color="000000" w:fill="92D050"/>
            <w:vAlign w:val="center"/>
            <w:hideMark/>
          </w:tcPr>
          <w:p w14:paraId="0664DE6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205.0 %</w:t>
            </w:r>
          </w:p>
        </w:tc>
        <w:tc>
          <w:tcPr>
            <w:tcW w:w="851" w:type="dxa"/>
            <w:tcBorders>
              <w:top w:val="nil"/>
              <w:left w:val="nil"/>
              <w:bottom w:val="single" w:sz="4" w:space="0" w:color="auto"/>
              <w:right w:val="single" w:sz="4" w:space="0" w:color="auto"/>
            </w:tcBorders>
            <w:shd w:val="clear" w:color="000000" w:fill="92D050"/>
            <w:vAlign w:val="center"/>
            <w:hideMark/>
          </w:tcPr>
          <w:p w14:paraId="66B455CD"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C383FE7"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2777019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xml:space="preserve">Autres frais (audits, fluctuation des divises, frais </w:t>
            </w:r>
            <w:proofErr w:type="gramStart"/>
            <w:r w:rsidRPr="00705F1A">
              <w:rPr>
                <w:rFonts w:eastAsia="Times New Roman"/>
                <w:color w:val="auto"/>
                <w:sz w:val="14"/>
                <w:szCs w:val="14"/>
                <w:lang w:val="fr-CD" w:eastAsia="ja-JP"/>
              </w:rPr>
              <w:t>généraux)  (</w:t>
            </w:r>
            <w:proofErr w:type="gramEnd"/>
            <w:r w:rsidRPr="00705F1A">
              <w:rPr>
                <w:rFonts w:eastAsia="Times New Roman"/>
                <w:color w:val="auto"/>
                <w:sz w:val="14"/>
                <w:szCs w:val="14"/>
                <w:lang w:val="fr-CD" w:eastAsia="ja-JP"/>
              </w:rPr>
              <w:t>Fonds CAFI)</w:t>
            </w:r>
          </w:p>
        </w:tc>
        <w:tc>
          <w:tcPr>
            <w:tcW w:w="993" w:type="dxa"/>
            <w:tcBorders>
              <w:top w:val="nil"/>
              <w:left w:val="nil"/>
              <w:bottom w:val="single" w:sz="4" w:space="0" w:color="auto"/>
              <w:right w:val="single" w:sz="4" w:space="0" w:color="auto"/>
            </w:tcBorders>
            <w:shd w:val="clear" w:color="000000" w:fill="FCE4D6"/>
            <w:vAlign w:val="center"/>
            <w:hideMark/>
          </w:tcPr>
          <w:p w14:paraId="1B85D8A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$ 87 006</w:t>
            </w:r>
          </w:p>
        </w:tc>
        <w:tc>
          <w:tcPr>
            <w:tcW w:w="850" w:type="dxa"/>
            <w:tcBorders>
              <w:top w:val="nil"/>
              <w:left w:val="nil"/>
              <w:bottom w:val="single" w:sz="4" w:space="0" w:color="auto"/>
              <w:right w:val="single" w:sz="4" w:space="0" w:color="auto"/>
            </w:tcBorders>
            <w:shd w:val="clear" w:color="000000" w:fill="FCE4D6"/>
            <w:vAlign w:val="center"/>
            <w:hideMark/>
          </w:tcPr>
          <w:p w14:paraId="78D43DE0"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0156ACB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$ 87 006</w:t>
            </w:r>
          </w:p>
        </w:tc>
        <w:tc>
          <w:tcPr>
            <w:tcW w:w="851" w:type="dxa"/>
            <w:tcBorders>
              <w:top w:val="nil"/>
              <w:left w:val="nil"/>
              <w:bottom w:val="single" w:sz="4" w:space="0" w:color="auto"/>
              <w:right w:val="single" w:sz="4" w:space="0" w:color="auto"/>
            </w:tcBorders>
            <w:shd w:val="clear" w:color="000000" w:fill="FCE4D6"/>
            <w:vAlign w:val="center"/>
            <w:hideMark/>
          </w:tcPr>
          <w:p w14:paraId="752CC98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$ 91 976</w:t>
            </w:r>
          </w:p>
        </w:tc>
        <w:tc>
          <w:tcPr>
            <w:tcW w:w="850" w:type="dxa"/>
            <w:tcBorders>
              <w:top w:val="nil"/>
              <w:left w:val="nil"/>
              <w:bottom w:val="single" w:sz="4" w:space="0" w:color="auto"/>
              <w:right w:val="single" w:sz="4" w:space="0" w:color="auto"/>
            </w:tcBorders>
            <w:shd w:val="clear" w:color="000000" w:fill="FCE4D6"/>
            <w:vAlign w:val="center"/>
            <w:hideMark/>
          </w:tcPr>
          <w:p w14:paraId="523B890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$ 34 100</w:t>
            </w:r>
          </w:p>
        </w:tc>
        <w:tc>
          <w:tcPr>
            <w:tcW w:w="851" w:type="dxa"/>
            <w:tcBorders>
              <w:top w:val="nil"/>
              <w:left w:val="nil"/>
              <w:bottom w:val="single" w:sz="4" w:space="0" w:color="auto"/>
              <w:right w:val="single" w:sz="4" w:space="0" w:color="auto"/>
            </w:tcBorders>
            <w:shd w:val="clear" w:color="000000" w:fill="FCE4D6"/>
            <w:vAlign w:val="center"/>
            <w:hideMark/>
          </w:tcPr>
          <w:p w14:paraId="51056A4C"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$ 57 876</w:t>
            </w:r>
          </w:p>
        </w:tc>
        <w:tc>
          <w:tcPr>
            <w:tcW w:w="850" w:type="dxa"/>
            <w:tcBorders>
              <w:top w:val="nil"/>
              <w:left w:val="nil"/>
              <w:bottom w:val="single" w:sz="4" w:space="0" w:color="auto"/>
              <w:right w:val="single" w:sz="4" w:space="0" w:color="auto"/>
            </w:tcBorders>
            <w:shd w:val="clear" w:color="000000" w:fill="FCE4D6"/>
            <w:vAlign w:val="center"/>
            <w:hideMark/>
          </w:tcPr>
          <w:p w14:paraId="57CBD6C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37.1 %</w:t>
            </w:r>
          </w:p>
        </w:tc>
        <w:tc>
          <w:tcPr>
            <w:tcW w:w="709" w:type="dxa"/>
            <w:tcBorders>
              <w:top w:val="nil"/>
              <w:left w:val="nil"/>
              <w:bottom w:val="nil"/>
              <w:right w:val="single" w:sz="4" w:space="0" w:color="auto"/>
            </w:tcBorders>
            <w:shd w:val="clear" w:color="000000" w:fill="FCE4D6"/>
            <w:vAlign w:val="center"/>
            <w:hideMark/>
          </w:tcPr>
          <w:p w14:paraId="41FA683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79.7 %</w:t>
            </w:r>
          </w:p>
        </w:tc>
        <w:tc>
          <w:tcPr>
            <w:tcW w:w="851" w:type="dxa"/>
            <w:tcBorders>
              <w:top w:val="nil"/>
              <w:left w:val="single" w:sz="4" w:space="0" w:color="auto"/>
              <w:bottom w:val="single" w:sz="4" w:space="0" w:color="auto"/>
              <w:right w:val="single" w:sz="4" w:space="0" w:color="auto"/>
            </w:tcBorders>
            <w:shd w:val="clear" w:color="000000" w:fill="FCE4D6"/>
            <w:vAlign w:val="center"/>
            <w:hideMark/>
          </w:tcPr>
          <w:p w14:paraId="3E7D692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$ 17 692</w:t>
            </w:r>
          </w:p>
        </w:tc>
      </w:tr>
      <w:tr w:rsidR="008642E9" w:rsidRPr="00705F1A" w14:paraId="34F4F9EC"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44F884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Autres frais (audits, fluctuation des divises, frais généraux) (Fonds JICA)</w:t>
            </w:r>
          </w:p>
        </w:tc>
        <w:tc>
          <w:tcPr>
            <w:tcW w:w="993" w:type="dxa"/>
            <w:tcBorders>
              <w:top w:val="nil"/>
              <w:left w:val="nil"/>
              <w:bottom w:val="single" w:sz="4" w:space="0" w:color="auto"/>
              <w:right w:val="single" w:sz="4" w:space="0" w:color="auto"/>
            </w:tcBorders>
            <w:shd w:val="clear" w:color="000000" w:fill="DDEBF7"/>
            <w:vAlign w:val="center"/>
            <w:hideMark/>
          </w:tcPr>
          <w:p w14:paraId="0CF9EE8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$ 33 557</w:t>
            </w:r>
          </w:p>
        </w:tc>
        <w:tc>
          <w:tcPr>
            <w:tcW w:w="850" w:type="dxa"/>
            <w:tcBorders>
              <w:top w:val="nil"/>
              <w:left w:val="nil"/>
              <w:bottom w:val="single" w:sz="4" w:space="0" w:color="auto"/>
              <w:right w:val="single" w:sz="4" w:space="0" w:color="auto"/>
            </w:tcBorders>
            <w:shd w:val="clear" w:color="000000" w:fill="DDEBF7"/>
            <w:vAlign w:val="center"/>
            <w:hideMark/>
          </w:tcPr>
          <w:p w14:paraId="6B405A4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$ 41 161</w:t>
            </w:r>
          </w:p>
        </w:tc>
        <w:tc>
          <w:tcPr>
            <w:tcW w:w="992" w:type="dxa"/>
            <w:tcBorders>
              <w:top w:val="nil"/>
              <w:left w:val="nil"/>
              <w:bottom w:val="single" w:sz="4" w:space="0" w:color="auto"/>
              <w:right w:val="single" w:sz="4" w:space="0" w:color="auto"/>
            </w:tcBorders>
            <w:shd w:val="clear" w:color="000000" w:fill="DDEBF7"/>
            <w:vAlign w:val="center"/>
            <w:hideMark/>
          </w:tcPr>
          <w:p w14:paraId="1ED345B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$ 74 718</w:t>
            </w:r>
          </w:p>
        </w:tc>
        <w:tc>
          <w:tcPr>
            <w:tcW w:w="851" w:type="dxa"/>
            <w:tcBorders>
              <w:top w:val="nil"/>
              <w:left w:val="nil"/>
              <w:bottom w:val="single" w:sz="4" w:space="0" w:color="auto"/>
              <w:right w:val="single" w:sz="4" w:space="0" w:color="auto"/>
            </w:tcBorders>
            <w:shd w:val="clear" w:color="000000" w:fill="DDEBF7"/>
            <w:vAlign w:val="center"/>
            <w:hideMark/>
          </w:tcPr>
          <w:p w14:paraId="2A25FF5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$ 21 615</w:t>
            </w:r>
          </w:p>
        </w:tc>
        <w:tc>
          <w:tcPr>
            <w:tcW w:w="850" w:type="dxa"/>
            <w:tcBorders>
              <w:top w:val="nil"/>
              <w:left w:val="nil"/>
              <w:bottom w:val="single" w:sz="4" w:space="0" w:color="auto"/>
              <w:right w:val="single" w:sz="4" w:space="0" w:color="auto"/>
            </w:tcBorders>
            <w:shd w:val="clear" w:color="000000" w:fill="DDEBF7"/>
            <w:vAlign w:val="center"/>
            <w:hideMark/>
          </w:tcPr>
          <w:p w14:paraId="0EC20E4B"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851" w:type="dxa"/>
            <w:tcBorders>
              <w:top w:val="nil"/>
              <w:left w:val="nil"/>
              <w:bottom w:val="single" w:sz="4" w:space="0" w:color="auto"/>
              <w:right w:val="single" w:sz="4" w:space="0" w:color="auto"/>
            </w:tcBorders>
            <w:shd w:val="clear" w:color="000000" w:fill="DDEBF7"/>
            <w:vAlign w:val="center"/>
            <w:hideMark/>
          </w:tcPr>
          <w:p w14:paraId="45AB0A9E"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$ 21 615</w:t>
            </w:r>
          </w:p>
        </w:tc>
        <w:tc>
          <w:tcPr>
            <w:tcW w:w="850" w:type="dxa"/>
            <w:tcBorders>
              <w:top w:val="nil"/>
              <w:left w:val="nil"/>
              <w:bottom w:val="single" w:sz="4" w:space="0" w:color="auto"/>
              <w:right w:val="single" w:sz="4" w:space="0" w:color="auto"/>
            </w:tcBorders>
            <w:shd w:val="clear" w:color="000000" w:fill="DDEBF7"/>
            <w:vAlign w:val="center"/>
            <w:hideMark/>
          </w:tcPr>
          <w:p w14:paraId="4DC33227"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709" w:type="dxa"/>
            <w:tcBorders>
              <w:top w:val="single" w:sz="4" w:space="0" w:color="000000"/>
              <w:left w:val="nil"/>
              <w:bottom w:val="nil"/>
              <w:right w:val="single" w:sz="4" w:space="0" w:color="auto"/>
            </w:tcBorders>
            <w:shd w:val="clear" w:color="000000" w:fill="DDEBF7"/>
            <w:vAlign w:val="center"/>
            <w:hideMark/>
          </w:tcPr>
          <w:p w14:paraId="5467EB7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2.4 %</w:t>
            </w:r>
          </w:p>
        </w:tc>
        <w:tc>
          <w:tcPr>
            <w:tcW w:w="851" w:type="dxa"/>
            <w:tcBorders>
              <w:top w:val="nil"/>
              <w:left w:val="nil"/>
              <w:bottom w:val="single" w:sz="4" w:space="0" w:color="auto"/>
              <w:right w:val="single" w:sz="4" w:space="0" w:color="auto"/>
            </w:tcBorders>
            <w:shd w:val="clear" w:color="000000" w:fill="DDEBF7"/>
            <w:vAlign w:val="center"/>
            <w:hideMark/>
          </w:tcPr>
          <w:p w14:paraId="31C02FC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$ 72 918</w:t>
            </w:r>
          </w:p>
        </w:tc>
      </w:tr>
      <w:tr w:rsidR="008642E9" w:rsidRPr="00705F1A" w14:paraId="33E2CE37"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92D050"/>
            <w:vAlign w:val="center"/>
            <w:hideMark/>
          </w:tcPr>
          <w:p w14:paraId="3524A1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Autres frais (audits, fluctuation des divises, frais généraux) (CAFI+JICA)</w:t>
            </w:r>
          </w:p>
        </w:tc>
        <w:tc>
          <w:tcPr>
            <w:tcW w:w="993" w:type="dxa"/>
            <w:tcBorders>
              <w:top w:val="nil"/>
              <w:left w:val="nil"/>
              <w:bottom w:val="single" w:sz="4" w:space="0" w:color="auto"/>
              <w:right w:val="single" w:sz="4" w:space="0" w:color="auto"/>
            </w:tcBorders>
            <w:shd w:val="clear" w:color="000000" w:fill="92D050"/>
            <w:vAlign w:val="center"/>
            <w:hideMark/>
          </w:tcPr>
          <w:p w14:paraId="5951085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$ 120 563</w:t>
            </w:r>
          </w:p>
        </w:tc>
        <w:tc>
          <w:tcPr>
            <w:tcW w:w="850" w:type="dxa"/>
            <w:tcBorders>
              <w:top w:val="nil"/>
              <w:left w:val="nil"/>
              <w:bottom w:val="single" w:sz="4" w:space="0" w:color="auto"/>
              <w:right w:val="single" w:sz="4" w:space="0" w:color="auto"/>
            </w:tcBorders>
            <w:shd w:val="clear" w:color="000000" w:fill="92D050"/>
            <w:vAlign w:val="center"/>
            <w:hideMark/>
          </w:tcPr>
          <w:p w14:paraId="14B9F19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$ 41 161</w:t>
            </w:r>
          </w:p>
        </w:tc>
        <w:tc>
          <w:tcPr>
            <w:tcW w:w="992" w:type="dxa"/>
            <w:tcBorders>
              <w:top w:val="nil"/>
              <w:left w:val="nil"/>
              <w:bottom w:val="single" w:sz="4" w:space="0" w:color="auto"/>
              <w:right w:val="single" w:sz="4" w:space="0" w:color="auto"/>
            </w:tcBorders>
            <w:shd w:val="clear" w:color="000000" w:fill="92D050"/>
            <w:vAlign w:val="center"/>
            <w:hideMark/>
          </w:tcPr>
          <w:p w14:paraId="3C75C44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$ 161 724</w:t>
            </w:r>
          </w:p>
        </w:tc>
        <w:tc>
          <w:tcPr>
            <w:tcW w:w="851" w:type="dxa"/>
            <w:tcBorders>
              <w:top w:val="nil"/>
              <w:left w:val="nil"/>
              <w:bottom w:val="single" w:sz="4" w:space="0" w:color="auto"/>
              <w:right w:val="single" w:sz="4" w:space="0" w:color="auto"/>
            </w:tcBorders>
            <w:shd w:val="clear" w:color="000000" w:fill="92D050"/>
            <w:vAlign w:val="center"/>
            <w:hideMark/>
          </w:tcPr>
          <w:p w14:paraId="0CF6FDB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$ 113 591</w:t>
            </w:r>
          </w:p>
        </w:tc>
        <w:tc>
          <w:tcPr>
            <w:tcW w:w="850" w:type="dxa"/>
            <w:tcBorders>
              <w:top w:val="nil"/>
              <w:left w:val="nil"/>
              <w:bottom w:val="single" w:sz="4" w:space="0" w:color="auto"/>
              <w:right w:val="single" w:sz="4" w:space="0" w:color="auto"/>
            </w:tcBorders>
            <w:shd w:val="clear" w:color="000000" w:fill="92D050"/>
            <w:vAlign w:val="center"/>
            <w:hideMark/>
          </w:tcPr>
          <w:p w14:paraId="7A70BC0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$ 34 100</w:t>
            </w:r>
          </w:p>
        </w:tc>
        <w:tc>
          <w:tcPr>
            <w:tcW w:w="851" w:type="dxa"/>
            <w:tcBorders>
              <w:top w:val="nil"/>
              <w:left w:val="nil"/>
              <w:bottom w:val="single" w:sz="4" w:space="0" w:color="auto"/>
              <w:right w:val="single" w:sz="4" w:space="0" w:color="auto"/>
            </w:tcBorders>
            <w:shd w:val="clear" w:color="000000" w:fill="92D050"/>
            <w:vAlign w:val="center"/>
            <w:hideMark/>
          </w:tcPr>
          <w:p w14:paraId="51EA7B96"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$ 79 491</w:t>
            </w:r>
          </w:p>
        </w:tc>
        <w:tc>
          <w:tcPr>
            <w:tcW w:w="850" w:type="dxa"/>
            <w:tcBorders>
              <w:top w:val="nil"/>
              <w:left w:val="nil"/>
              <w:bottom w:val="single" w:sz="4" w:space="0" w:color="auto"/>
              <w:right w:val="single" w:sz="4" w:space="0" w:color="auto"/>
            </w:tcBorders>
            <w:shd w:val="clear" w:color="000000" w:fill="92D050"/>
            <w:vAlign w:val="center"/>
            <w:hideMark/>
          </w:tcPr>
          <w:p w14:paraId="2B940CE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30.0 %</w:t>
            </w:r>
          </w:p>
        </w:tc>
        <w:tc>
          <w:tcPr>
            <w:tcW w:w="709" w:type="dxa"/>
            <w:tcBorders>
              <w:top w:val="single" w:sz="4" w:space="0" w:color="000000"/>
              <w:left w:val="nil"/>
              <w:bottom w:val="single" w:sz="4" w:space="0" w:color="auto"/>
              <w:right w:val="single" w:sz="4" w:space="0" w:color="auto"/>
            </w:tcBorders>
            <w:shd w:val="clear" w:color="000000" w:fill="92D050"/>
            <w:vAlign w:val="center"/>
            <w:hideMark/>
          </w:tcPr>
          <w:p w14:paraId="69C094F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44.0 %</w:t>
            </w:r>
          </w:p>
        </w:tc>
        <w:tc>
          <w:tcPr>
            <w:tcW w:w="851" w:type="dxa"/>
            <w:tcBorders>
              <w:top w:val="nil"/>
              <w:left w:val="nil"/>
              <w:bottom w:val="single" w:sz="4" w:space="0" w:color="auto"/>
              <w:right w:val="single" w:sz="4" w:space="0" w:color="auto"/>
            </w:tcBorders>
            <w:shd w:val="clear" w:color="000000" w:fill="92D050"/>
            <w:vAlign w:val="center"/>
            <w:hideMark/>
          </w:tcPr>
          <w:p w14:paraId="1C20DD9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$ 90 610</w:t>
            </w:r>
          </w:p>
        </w:tc>
      </w:tr>
      <w:tr w:rsidR="008642E9" w:rsidRPr="00705F1A" w14:paraId="3FCEFC86"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1F0DE95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DE GESTION DU PROGRAMME (Fonds CAFI)</w:t>
            </w:r>
          </w:p>
        </w:tc>
        <w:tc>
          <w:tcPr>
            <w:tcW w:w="993" w:type="dxa"/>
            <w:tcBorders>
              <w:top w:val="nil"/>
              <w:left w:val="nil"/>
              <w:bottom w:val="single" w:sz="4" w:space="0" w:color="auto"/>
              <w:right w:val="single" w:sz="4" w:space="0" w:color="auto"/>
            </w:tcBorders>
            <w:shd w:val="clear" w:color="000000" w:fill="FCE4D6"/>
            <w:vAlign w:val="center"/>
            <w:hideMark/>
          </w:tcPr>
          <w:p w14:paraId="73BCEAB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$ 219 066</w:t>
            </w:r>
          </w:p>
        </w:tc>
        <w:tc>
          <w:tcPr>
            <w:tcW w:w="850" w:type="dxa"/>
            <w:tcBorders>
              <w:top w:val="nil"/>
              <w:left w:val="nil"/>
              <w:bottom w:val="single" w:sz="4" w:space="0" w:color="auto"/>
              <w:right w:val="single" w:sz="4" w:space="0" w:color="auto"/>
            </w:tcBorders>
            <w:shd w:val="clear" w:color="000000" w:fill="FCE4D6"/>
            <w:vAlign w:val="center"/>
            <w:hideMark/>
          </w:tcPr>
          <w:p w14:paraId="31857F51"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6972249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$ 219 066</w:t>
            </w:r>
          </w:p>
        </w:tc>
        <w:tc>
          <w:tcPr>
            <w:tcW w:w="851" w:type="dxa"/>
            <w:tcBorders>
              <w:top w:val="nil"/>
              <w:left w:val="nil"/>
              <w:bottom w:val="single" w:sz="4" w:space="0" w:color="auto"/>
              <w:right w:val="single" w:sz="4" w:space="0" w:color="auto"/>
            </w:tcBorders>
            <w:shd w:val="clear" w:color="000000" w:fill="FCE4D6"/>
            <w:vAlign w:val="center"/>
            <w:hideMark/>
          </w:tcPr>
          <w:p w14:paraId="5AF35AD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$ 127 776</w:t>
            </w:r>
          </w:p>
        </w:tc>
        <w:tc>
          <w:tcPr>
            <w:tcW w:w="850" w:type="dxa"/>
            <w:tcBorders>
              <w:top w:val="nil"/>
              <w:left w:val="nil"/>
              <w:bottom w:val="single" w:sz="4" w:space="0" w:color="auto"/>
              <w:right w:val="single" w:sz="4" w:space="0" w:color="auto"/>
            </w:tcBorders>
            <w:shd w:val="clear" w:color="000000" w:fill="FCE4D6"/>
            <w:vAlign w:val="center"/>
            <w:hideMark/>
          </w:tcPr>
          <w:p w14:paraId="44F213E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$ 160 942</w:t>
            </w:r>
          </w:p>
        </w:tc>
        <w:tc>
          <w:tcPr>
            <w:tcW w:w="851" w:type="dxa"/>
            <w:tcBorders>
              <w:top w:val="nil"/>
              <w:left w:val="nil"/>
              <w:bottom w:val="single" w:sz="4" w:space="0" w:color="auto"/>
              <w:right w:val="single" w:sz="4" w:space="0" w:color="auto"/>
            </w:tcBorders>
            <w:shd w:val="clear" w:color="000000" w:fill="FCE4D6"/>
            <w:vAlign w:val="center"/>
            <w:hideMark/>
          </w:tcPr>
          <w:p w14:paraId="15F328B1"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-$ 33 166</w:t>
            </w:r>
          </w:p>
        </w:tc>
        <w:tc>
          <w:tcPr>
            <w:tcW w:w="850" w:type="dxa"/>
            <w:tcBorders>
              <w:top w:val="nil"/>
              <w:left w:val="nil"/>
              <w:bottom w:val="single" w:sz="4" w:space="0" w:color="auto"/>
              <w:right w:val="single" w:sz="4" w:space="0" w:color="auto"/>
            </w:tcBorders>
            <w:shd w:val="clear" w:color="000000" w:fill="FCE4D6"/>
            <w:vAlign w:val="center"/>
            <w:hideMark/>
          </w:tcPr>
          <w:p w14:paraId="2C6CCD9E"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126.0 %</w:t>
            </w:r>
          </w:p>
        </w:tc>
        <w:tc>
          <w:tcPr>
            <w:tcW w:w="709" w:type="dxa"/>
            <w:tcBorders>
              <w:top w:val="single" w:sz="4" w:space="0" w:color="auto"/>
              <w:left w:val="nil"/>
              <w:bottom w:val="single" w:sz="4" w:space="0" w:color="auto"/>
              <w:right w:val="single" w:sz="4" w:space="0" w:color="auto"/>
            </w:tcBorders>
            <w:shd w:val="clear" w:color="000000" w:fill="FCE4D6"/>
            <w:vAlign w:val="center"/>
            <w:hideMark/>
          </w:tcPr>
          <w:p w14:paraId="6518EC8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152.4 %</w:t>
            </w:r>
          </w:p>
        </w:tc>
        <w:tc>
          <w:tcPr>
            <w:tcW w:w="851" w:type="dxa"/>
            <w:tcBorders>
              <w:top w:val="nil"/>
              <w:left w:val="nil"/>
              <w:bottom w:val="single" w:sz="4" w:space="0" w:color="auto"/>
              <w:right w:val="single" w:sz="4" w:space="0" w:color="auto"/>
            </w:tcBorders>
            <w:shd w:val="clear" w:color="000000" w:fill="FCE4D6"/>
            <w:vAlign w:val="center"/>
            <w:hideMark/>
          </w:tcPr>
          <w:p w14:paraId="0836F7D9"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6E6D1C2F"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02BA7F7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lastRenderedPageBreak/>
              <w:t>TOTAL COUTS DE GESTION DU PROGRAMME (Fonds JICA)</w:t>
            </w:r>
          </w:p>
        </w:tc>
        <w:tc>
          <w:tcPr>
            <w:tcW w:w="993" w:type="dxa"/>
            <w:tcBorders>
              <w:top w:val="nil"/>
              <w:left w:val="nil"/>
              <w:bottom w:val="single" w:sz="4" w:space="0" w:color="auto"/>
              <w:right w:val="single" w:sz="4" w:space="0" w:color="auto"/>
            </w:tcBorders>
            <w:shd w:val="clear" w:color="000000" w:fill="DDEBF7"/>
            <w:vAlign w:val="center"/>
            <w:hideMark/>
          </w:tcPr>
          <w:p w14:paraId="47B8C97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$ 796 287</w:t>
            </w:r>
          </w:p>
        </w:tc>
        <w:tc>
          <w:tcPr>
            <w:tcW w:w="850" w:type="dxa"/>
            <w:tcBorders>
              <w:top w:val="nil"/>
              <w:left w:val="nil"/>
              <w:bottom w:val="single" w:sz="4" w:space="0" w:color="auto"/>
              <w:right w:val="single" w:sz="4" w:space="0" w:color="auto"/>
            </w:tcBorders>
            <w:shd w:val="clear" w:color="000000" w:fill="DDEBF7"/>
            <w:vAlign w:val="center"/>
            <w:hideMark/>
          </w:tcPr>
          <w:p w14:paraId="17153D1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$ 644 521</w:t>
            </w:r>
          </w:p>
        </w:tc>
        <w:tc>
          <w:tcPr>
            <w:tcW w:w="992" w:type="dxa"/>
            <w:tcBorders>
              <w:top w:val="nil"/>
              <w:left w:val="nil"/>
              <w:bottom w:val="single" w:sz="4" w:space="0" w:color="auto"/>
              <w:right w:val="single" w:sz="4" w:space="0" w:color="auto"/>
            </w:tcBorders>
            <w:shd w:val="clear" w:color="000000" w:fill="DDEBF7"/>
            <w:vAlign w:val="center"/>
            <w:hideMark/>
          </w:tcPr>
          <w:p w14:paraId="24D54C9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$ 1 440 808</w:t>
            </w:r>
          </w:p>
        </w:tc>
        <w:tc>
          <w:tcPr>
            <w:tcW w:w="851" w:type="dxa"/>
            <w:tcBorders>
              <w:top w:val="nil"/>
              <w:left w:val="nil"/>
              <w:bottom w:val="single" w:sz="4" w:space="0" w:color="auto"/>
              <w:right w:val="single" w:sz="4" w:space="0" w:color="auto"/>
            </w:tcBorders>
            <w:shd w:val="clear" w:color="000000" w:fill="DDEBF7"/>
            <w:vAlign w:val="center"/>
            <w:hideMark/>
          </w:tcPr>
          <w:p w14:paraId="25E7D6E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$ 182 255</w:t>
            </w:r>
          </w:p>
        </w:tc>
        <w:tc>
          <w:tcPr>
            <w:tcW w:w="850" w:type="dxa"/>
            <w:tcBorders>
              <w:top w:val="nil"/>
              <w:left w:val="nil"/>
              <w:bottom w:val="single" w:sz="4" w:space="0" w:color="auto"/>
              <w:right w:val="single" w:sz="4" w:space="0" w:color="auto"/>
            </w:tcBorders>
            <w:shd w:val="clear" w:color="000000" w:fill="DDEBF7"/>
            <w:vAlign w:val="center"/>
            <w:hideMark/>
          </w:tcPr>
          <w:p w14:paraId="4A2D4A6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$ 752 900</w:t>
            </w:r>
          </w:p>
        </w:tc>
        <w:tc>
          <w:tcPr>
            <w:tcW w:w="851" w:type="dxa"/>
            <w:tcBorders>
              <w:top w:val="nil"/>
              <w:left w:val="nil"/>
              <w:bottom w:val="single" w:sz="4" w:space="0" w:color="auto"/>
              <w:right w:val="single" w:sz="4" w:space="0" w:color="auto"/>
            </w:tcBorders>
            <w:shd w:val="clear" w:color="000000" w:fill="DDEBF7"/>
            <w:vAlign w:val="center"/>
            <w:hideMark/>
          </w:tcPr>
          <w:p w14:paraId="468BC7AD"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-$ 570 645</w:t>
            </w:r>
          </w:p>
        </w:tc>
        <w:tc>
          <w:tcPr>
            <w:tcW w:w="850" w:type="dxa"/>
            <w:tcBorders>
              <w:top w:val="nil"/>
              <w:left w:val="nil"/>
              <w:bottom w:val="single" w:sz="4" w:space="0" w:color="auto"/>
              <w:right w:val="single" w:sz="4" w:space="0" w:color="auto"/>
            </w:tcBorders>
            <w:shd w:val="clear" w:color="000000" w:fill="DDEBF7"/>
            <w:vAlign w:val="center"/>
            <w:hideMark/>
          </w:tcPr>
          <w:p w14:paraId="7B78208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413.1 %</w:t>
            </w:r>
          </w:p>
        </w:tc>
        <w:tc>
          <w:tcPr>
            <w:tcW w:w="709" w:type="dxa"/>
            <w:tcBorders>
              <w:top w:val="single" w:sz="4" w:space="0" w:color="auto"/>
              <w:left w:val="nil"/>
              <w:bottom w:val="single" w:sz="4" w:space="0" w:color="auto"/>
              <w:right w:val="single" w:sz="4" w:space="0" w:color="auto"/>
            </w:tcBorders>
            <w:shd w:val="clear" w:color="000000" w:fill="DDEBF7"/>
            <w:vAlign w:val="center"/>
            <w:hideMark/>
          </w:tcPr>
          <w:p w14:paraId="4A84850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98.8 %</w:t>
            </w:r>
          </w:p>
        </w:tc>
        <w:tc>
          <w:tcPr>
            <w:tcW w:w="851" w:type="dxa"/>
            <w:tcBorders>
              <w:top w:val="nil"/>
              <w:left w:val="nil"/>
              <w:bottom w:val="single" w:sz="4" w:space="0" w:color="auto"/>
              <w:right w:val="single" w:sz="4" w:space="0" w:color="auto"/>
            </w:tcBorders>
            <w:shd w:val="clear" w:color="000000" w:fill="DDEBF7"/>
            <w:vAlign w:val="center"/>
            <w:hideMark/>
          </w:tcPr>
          <w:p w14:paraId="58EF466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$ 16 681</w:t>
            </w:r>
          </w:p>
        </w:tc>
      </w:tr>
      <w:tr w:rsidR="008642E9" w:rsidRPr="00705F1A" w14:paraId="51476686"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000000" w:fill="92D050"/>
            <w:vAlign w:val="center"/>
            <w:hideMark/>
          </w:tcPr>
          <w:p w14:paraId="6ADF227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DE GESTION DU PROGRAMME (CAFI+JICA)</w:t>
            </w:r>
          </w:p>
        </w:tc>
        <w:tc>
          <w:tcPr>
            <w:tcW w:w="993" w:type="dxa"/>
            <w:tcBorders>
              <w:top w:val="nil"/>
              <w:left w:val="nil"/>
              <w:bottom w:val="single" w:sz="8" w:space="0" w:color="auto"/>
              <w:right w:val="single" w:sz="4" w:space="0" w:color="auto"/>
            </w:tcBorders>
            <w:shd w:val="clear" w:color="000000" w:fill="92D050"/>
            <w:vAlign w:val="center"/>
            <w:hideMark/>
          </w:tcPr>
          <w:p w14:paraId="0D39547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$ 1 015 353</w:t>
            </w:r>
          </w:p>
        </w:tc>
        <w:tc>
          <w:tcPr>
            <w:tcW w:w="850" w:type="dxa"/>
            <w:tcBorders>
              <w:top w:val="nil"/>
              <w:left w:val="nil"/>
              <w:bottom w:val="single" w:sz="8" w:space="0" w:color="auto"/>
              <w:right w:val="single" w:sz="4" w:space="0" w:color="auto"/>
            </w:tcBorders>
            <w:shd w:val="clear" w:color="000000" w:fill="92D050"/>
            <w:vAlign w:val="center"/>
            <w:hideMark/>
          </w:tcPr>
          <w:p w14:paraId="6B6B40F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$ 644 521</w:t>
            </w:r>
          </w:p>
        </w:tc>
        <w:tc>
          <w:tcPr>
            <w:tcW w:w="992" w:type="dxa"/>
            <w:tcBorders>
              <w:top w:val="nil"/>
              <w:left w:val="nil"/>
              <w:bottom w:val="single" w:sz="8" w:space="0" w:color="auto"/>
              <w:right w:val="single" w:sz="4" w:space="0" w:color="auto"/>
            </w:tcBorders>
            <w:shd w:val="clear" w:color="000000" w:fill="92D050"/>
            <w:vAlign w:val="center"/>
            <w:hideMark/>
          </w:tcPr>
          <w:p w14:paraId="0CA7F96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$ 1 659 874</w:t>
            </w:r>
          </w:p>
        </w:tc>
        <w:tc>
          <w:tcPr>
            <w:tcW w:w="851" w:type="dxa"/>
            <w:tcBorders>
              <w:top w:val="nil"/>
              <w:left w:val="nil"/>
              <w:bottom w:val="single" w:sz="8" w:space="0" w:color="auto"/>
              <w:right w:val="single" w:sz="4" w:space="0" w:color="auto"/>
            </w:tcBorders>
            <w:shd w:val="clear" w:color="000000" w:fill="92D050"/>
            <w:vAlign w:val="center"/>
            <w:hideMark/>
          </w:tcPr>
          <w:p w14:paraId="2316DA2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$ 310 031</w:t>
            </w:r>
          </w:p>
        </w:tc>
        <w:tc>
          <w:tcPr>
            <w:tcW w:w="850" w:type="dxa"/>
            <w:tcBorders>
              <w:top w:val="nil"/>
              <w:left w:val="nil"/>
              <w:bottom w:val="single" w:sz="8" w:space="0" w:color="auto"/>
              <w:right w:val="single" w:sz="4" w:space="0" w:color="auto"/>
            </w:tcBorders>
            <w:shd w:val="clear" w:color="000000" w:fill="92D050"/>
            <w:vAlign w:val="center"/>
            <w:hideMark/>
          </w:tcPr>
          <w:p w14:paraId="3EBCC55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$ 913 842</w:t>
            </w:r>
          </w:p>
        </w:tc>
        <w:tc>
          <w:tcPr>
            <w:tcW w:w="851" w:type="dxa"/>
            <w:tcBorders>
              <w:top w:val="nil"/>
              <w:left w:val="nil"/>
              <w:bottom w:val="single" w:sz="8" w:space="0" w:color="auto"/>
              <w:right w:val="single" w:sz="4" w:space="0" w:color="auto"/>
            </w:tcBorders>
            <w:shd w:val="clear" w:color="000000" w:fill="92D050"/>
            <w:vAlign w:val="center"/>
            <w:hideMark/>
          </w:tcPr>
          <w:p w14:paraId="6AEA8D83"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-$ 603 811</w:t>
            </w:r>
          </w:p>
        </w:tc>
        <w:tc>
          <w:tcPr>
            <w:tcW w:w="850" w:type="dxa"/>
            <w:tcBorders>
              <w:top w:val="nil"/>
              <w:left w:val="single" w:sz="4" w:space="0" w:color="auto"/>
              <w:bottom w:val="single" w:sz="8" w:space="0" w:color="auto"/>
              <w:right w:val="single" w:sz="4" w:space="0" w:color="auto"/>
            </w:tcBorders>
            <w:shd w:val="clear" w:color="000000" w:fill="92D050"/>
            <w:vAlign w:val="center"/>
            <w:hideMark/>
          </w:tcPr>
          <w:p w14:paraId="4343D9AB"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294.8 %</w:t>
            </w:r>
          </w:p>
        </w:tc>
        <w:tc>
          <w:tcPr>
            <w:tcW w:w="709" w:type="dxa"/>
            <w:tcBorders>
              <w:top w:val="nil"/>
              <w:left w:val="nil"/>
              <w:bottom w:val="single" w:sz="8" w:space="0" w:color="auto"/>
              <w:right w:val="single" w:sz="4" w:space="0" w:color="auto"/>
            </w:tcBorders>
            <w:shd w:val="clear" w:color="000000" w:fill="92D050"/>
            <w:vAlign w:val="center"/>
            <w:hideMark/>
          </w:tcPr>
          <w:p w14:paraId="1D02515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105.9 %</w:t>
            </w:r>
          </w:p>
        </w:tc>
        <w:tc>
          <w:tcPr>
            <w:tcW w:w="851" w:type="dxa"/>
            <w:tcBorders>
              <w:top w:val="nil"/>
              <w:left w:val="nil"/>
              <w:bottom w:val="single" w:sz="8" w:space="0" w:color="auto"/>
              <w:right w:val="single" w:sz="4" w:space="0" w:color="auto"/>
            </w:tcBorders>
            <w:shd w:val="clear" w:color="000000" w:fill="92D050"/>
            <w:vAlign w:val="center"/>
            <w:hideMark/>
          </w:tcPr>
          <w:p w14:paraId="7CF800E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r>
      <w:tr w:rsidR="008642E9" w:rsidRPr="00705F1A" w14:paraId="294CDF59" w14:textId="77777777" w:rsidTr="00A14B7D">
        <w:tc>
          <w:tcPr>
            <w:tcW w:w="7366" w:type="dxa"/>
            <w:gridSpan w:val="5"/>
            <w:tcBorders>
              <w:top w:val="nil"/>
              <w:left w:val="single" w:sz="4" w:space="0" w:color="auto"/>
              <w:bottom w:val="single" w:sz="4" w:space="0" w:color="auto"/>
              <w:right w:val="single" w:sz="4" w:space="0" w:color="auto"/>
            </w:tcBorders>
            <w:shd w:val="clear" w:color="000000" w:fill="FCE4D6"/>
            <w:vAlign w:val="center"/>
            <w:hideMark/>
          </w:tcPr>
          <w:p w14:paraId="3B34FCF8"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DIRECTS DU PROGRAMME* (Fonds CAFI)</w:t>
            </w:r>
          </w:p>
        </w:tc>
        <w:tc>
          <w:tcPr>
            <w:tcW w:w="993" w:type="dxa"/>
            <w:tcBorders>
              <w:top w:val="nil"/>
              <w:left w:val="nil"/>
              <w:bottom w:val="single" w:sz="4" w:space="0" w:color="auto"/>
              <w:right w:val="single" w:sz="4" w:space="0" w:color="auto"/>
            </w:tcBorders>
            <w:shd w:val="clear" w:color="000000" w:fill="FCE4D6"/>
            <w:vAlign w:val="center"/>
            <w:hideMark/>
          </w:tcPr>
          <w:p w14:paraId="7AD98B36"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$ 3 737 650</w:t>
            </w:r>
          </w:p>
        </w:tc>
        <w:tc>
          <w:tcPr>
            <w:tcW w:w="850" w:type="dxa"/>
            <w:tcBorders>
              <w:top w:val="nil"/>
              <w:left w:val="nil"/>
              <w:bottom w:val="single" w:sz="4" w:space="0" w:color="auto"/>
              <w:right w:val="single" w:sz="4" w:space="0" w:color="auto"/>
            </w:tcBorders>
            <w:shd w:val="clear" w:color="000000" w:fill="FCE4D6"/>
            <w:vAlign w:val="center"/>
            <w:hideMark/>
          </w:tcPr>
          <w:p w14:paraId="06BE7DA6" w14:textId="77777777" w:rsidR="008642E9" w:rsidRPr="00705F1A" w:rsidRDefault="008642E9" w:rsidP="00BB1BEE">
            <w:pPr>
              <w:spacing w:after="0" w:line="240" w:lineRule="auto"/>
              <w:ind w:left="0" w:right="0" w:firstLine="0"/>
              <w:jc w:val="left"/>
              <w:rPr>
                <w:rFonts w:eastAsia="Times New Roman"/>
                <w:color w:val="auto"/>
                <w:sz w:val="14"/>
                <w:szCs w:val="14"/>
                <w:lang w:val="fr-CD" w:eastAsia="ja-JP"/>
              </w:rPr>
            </w:pPr>
            <w:r w:rsidRPr="00705F1A">
              <w:rPr>
                <w:rFonts w:eastAsia="Times New Roman"/>
                <w:color w:val="auto"/>
                <w:sz w:val="14"/>
                <w:szCs w:val="14"/>
                <w:lang w:val="fr-CD" w:eastAsia="ja-JP"/>
              </w:rPr>
              <w:t> </w:t>
            </w:r>
          </w:p>
        </w:tc>
        <w:tc>
          <w:tcPr>
            <w:tcW w:w="992" w:type="dxa"/>
            <w:tcBorders>
              <w:top w:val="nil"/>
              <w:left w:val="nil"/>
              <w:bottom w:val="single" w:sz="4" w:space="0" w:color="auto"/>
              <w:right w:val="single" w:sz="4" w:space="0" w:color="auto"/>
            </w:tcBorders>
            <w:shd w:val="clear" w:color="000000" w:fill="FCE4D6"/>
            <w:vAlign w:val="center"/>
            <w:hideMark/>
          </w:tcPr>
          <w:p w14:paraId="54E6F37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$ 3 737 650</w:t>
            </w:r>
          </w:p>
        </w:tc>
        <w:tc>
          <w:tcPr>
            <w:tcW w:w="851" w:type="dxa"/>
            <w:tcBorders>
              <w:top w:val="nil"/>
              <w:left w:val="nil"/>
              <w:bottom w:val="single" w:sz="4" w:space="0" w:color="auto"/>
              <w:right w:val="single" w:sz="4" w:space="0" w:color="auto"/>
            </w:tcBorders>
            <w:shd w:val="clear" w:color="000000" w:fill="FCE4D6"/>
            <w:vAlign w:val="center"/>
            <w:hideMark/>
          </w:tcPr>
          <w:p w14:paraId="3B17E65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$ 1 432 576</w:t>
            </w:r>
          </w:p>
        </w:tc>
        <w:tc>
          <w:tcPr>
            <w:tcW w:w="850" w:type="dxa"/>
            <w:tcBorders>
              <w:top w:val="nil"/>
              <w:left w:val="nil"/>
              <w:bottom w:val="single" w:sz="4" w:space="0" w:color="auto"/>
              <w:right w:val="single" w:sz="4" w:space="0" w:color="auto"/>
            </w:tcBorders>
            <w:shd w:val="clear" w:color="000000" w:fill="FCE4D6"/>
            <w:vAlign w:val="center"/>
            <w:hideMark/>
          </w:tcPr>
          <w:p w14:paraId="1EED637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$ 1 205 342</w:t>
            </w:r>
          </w:p>
        </w:tc>
        <w:tc>
          <w:tcPr>
            <w:tcW w:w="851" w:type="dxa"/>
            <w:tcBorders>
              <w:top w:val="nil"/>
              <w:left w:val="nil"/>
              <w:bottom w:val="single" w:sz="4" w:space="0" w:color="auto"/>
              <w:right w:val="single" w:sz="4" w:space="0" w:color="auto"/>
            </w:tcBorders>
            <w:shd w:val="clear" w:color="000000" w:fill="FCE4D6"/>
            <w:vAlign w:val="center"/>
            <w:hideMark/>
          </w:tcPr>
          <w:p w14:paraId="140D925E"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$ 227 234</w:t>
            </w:r>
          </w:p>
        </w:tc>
        <w:tc>
          <w:tcPr>
            <w:tcW w:w="850" w:type="dxa"/>
            <w:tcBorders>
              <w:top w:val="nil"/>
              <w:left w:val="nil"/>
              <w:bottom w:val="single" w:sz="4" w:space="0" w:color="auto"/>
              <w:right w:val="single" w:sz="4" w:space="0" w:color="auto"/>
            </w:tcBorders>
            <w:shd w:val="clear" w:color="000000" w:fill="FCE4D6"/>
            <w:vAlign w:val="center"/>
            <w:hideMark/>
          </w:tcPr>
          <w:p w14:paraId="67B4D439"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84.1 %</w:t>
            </w:r>
          </w:p>
        </w:tc>
        <w:tc>
          <w:tcPr>
            <w:tcW w:w="709" w:type="dxa"/>
            <w:tcBorders>
              <w:top w:val="nil"/>
              <w:left w:val="nil"/>
              <w:bottom w:val="nil"/>
              <w:right w:val="single" w:sz="4" w:space="0" w:color="auto"/>
            </w:tcBorders>
            <w:shd w:val="clear" w:color="000000" w:fill="FCE4D6"/>
            <w:vAlign w:val="center"/>
            <w:hideMark/>
          </w:tcPr>
          <w:p w14:paraId="1F3E71C4"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77.7 %</w:t>
            </w:r>
          </w:p>
        </w:tc>
        <w:tc>
          <w:tcPr>
            <w:tcW w:w="851" w:type="dxa"/>
            <w:tcBorders>
              <w:top w:val="nil"/>
              <w:left w:val="single" w:sz="4" w:space="0" w:color="auto"/>
              <w:bottom w:val="single" w:sz="4" w:space="0" w:color="auto"/>
              <w:right w:val="single" w:sz="4" w:space="0" w:color="auto"/>
            </w:tcBorders>
            <w:shd w:val="clear" w:color="000000" w:fill="FCE4D6"/>
            <w:vAlign w:val="center"/>
            <w:hideMark/>
          </w:tcPr>
          <w:p w14:paraId="399F24A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$ 832 486</w:t>
            </w:r>
          </w:p>
        </w:tc>
      </w:tr>
      <w:tr w:rsidR="008642E9" w:rsidRPr="00705F1A" w14:paraId="33C90B36" w14:textId="77777777" w:rsidTr="00A14B7D">
        <w:tc>
          <w:tcPr>
            <w:tcW w:w="7366"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14:paraId="05212F4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DIRECTS DU PROGRAMME* (Fonds JICA)</w:t>
            </w:r>
          </w:p>
        </w:tc>
        <w:tc>
          <w:tcPr>
            <w:tcW w:w="993" w:type="dxa"/>
            <w:tcBorders>
              <w:top w:val="nil"/>
              <w:left w:val="nil"/>
              <w:bottom w:val="single" w:sz="4" w:space="0" w:color="auto"/>
              <w:right w:val="single" w:sz="4" w:space="0" w:color="auto"/>
            </w:tcBorders>
            <w:shd w:val="clear" w:color="000000" w:fill="DDEBF7"/>
            <w:vAlign w:val="center"/>
            <w:hideMark/>
          </w:tcPr>
          <w:p w14:paraId="651F776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$ 3 389 287</w:t>
            </w:r>
          </w:p>
        </w:tc>
        <w:tc>
          <w:tcPr>
            <w:tcW w:w="850" w:type="dxa"/>
            <w:tcBorders>
              <w:top w:val="nil"/>
              <w:left w:val="nil"/>
              <w:bottom w:val="single" w:sz="4" w:space="0" w:color="auto"/>
              <w:right w:val="single" w:sz="4" w:space="0" w:color="auto"/>
            </w:tcBorders>
            <w:shd w:val="clear" w:color="000000" w:fill="DDEBF7"/>
            <w:vAlign w:val="center"/>
            <w:hideMark/>
          </w:tcPr>
          <w:p w14:paraId="0333B41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$ 4 157 271</w:t>
            </w:r>
          </w:p>
        </w:tc>
        <w:tc>
          <w:tcPr>
            <w:tcW w:w="992" w:type="dxa"/>
            <w:tcBorders>
              <w:top w:val="nil"/>
              <w:left w:val="nil"/>
              <w:bottom w:val="single" w:sz="4" w:space="0" w:color="auto"/>
              <w:right w:val="single" w:sz="4" w:space="0" w:color="auto"/>
            </w:tcBorders>
            <w:shd w:val="clear" w:color="000000" w:fill="DDEBF7"/>
            <w:vAlign w:val="center"/>
            <w:hideMark/>
          </w:tcPr>
          <w:p w14:paraId="719150E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$ 6 761 828</w:t>
            </w:r>
          </w:p>
        </w:tc>
        <w:tc>
          <w:tcPr>
            <w:tcW w:w="851" w:type="dxa"/>
            <w:tcBorders>
              <w:top w:val="nil"/>
              <w:left w:val="nil"/>
              <w:bottom w:val="single" w:sz="4" w:space="0" w:color="auto"/>
              <w:right w:val="single" w:sz="4" w:space="0" w:color="auto"/>
            </w:tcBorders>
            <w:shd w:val="clear" w:color="000000" w:fill="DDEBF7"/>
            <w:vAlign w:val="center"/>
            <w:hideMark/>
          </w:tcPr>
          <w:p w14:paraId="6EDA0A6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$ 2 183 095</w:t>
            </w:r>
          </w:p>
        </w:tc>
        <w:tc>
          <w:tcPr>
            <w:tcW w:w="850" w:type="dxa"/>
            <w:tcBorders>
              <w:top w:val="nil"/>
              <w:left w:val="nil"/>
              <w:bottom w:val="single" w:sz="4" w:space="0" w:color="auto"/>
              <w:right w:val="single" w:sz="4" w:space="0" w:color="auto"/>
            </w:tcBorders>
            <w:shd w:val="clear" w:color="000000" w:fill="DDEBF7"/>
            <w:vAlign w:val="center"/>
            <w:hideMark/>
          </w:tcPr>
          <w:p w14:paraId="3DCF249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$ 2 490 831</w:t>
            </w:r>
          </w:p>
        </w:tc>
        <w:tc>
          <w:tcPr>
            <w:tcW w:w="851" w:type="dxa"/>
            <w:tcBorders>
              <w:top w:val="nil"/>
              <w:left w:val="nil"/>
              <w:bottom w:val="single" w:sz="4" w:space="0" w:color="auto"/>
              <w:right w:val="single" w:sz="4" w:space="0" w:color="auto"/>
            </w:tcBorders>
            <w:shd w:val="clear" w:color="000000" w:fill="DDEBF7"/>
            <w:vAlign w:val="center"/>
            <w:hideMark/>
          </w:tcPr>
          <w:p w14:paraId="4EBC37E2"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-$ 307 736</w:t>
            </w:r>
          </w:p>
        </w:tc>
        <w:tc>
          <w:tcPr>
            <w:tcW w:w="850" w:type="dxa"/>
            <w:tcBorders>
              <w:top w:val="nil"/>
              <w:left w:val="nil"/>
              <w:bottom w:val="single" w:sz="4" w:space="0" w:color="auto"/>
              <w:right w:val="single" w:sz="4" w:space="0" w:color="auto"/>
            </w:tcBorders>
            <w:shd w:val="clear" w:color="000000" w:fill="DDEBF7"/>
            <w:vAlign w:val="center"/>
            <w:hideMark/>
          </w:tcPr>
          <w:p w14:paraId="25B8B05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114.1 %</w:t>
            </w:r>
          </w:p>
        </w:tc>
        <w:tc>
          <w:tcPr>
            <w:tcW w:w="709" w:type="dxa"/>
            <w:tcBorders>
              <w:top w:val="single" w:sz="4" w:space="0" w:color="000000"/>
              <w:left w:val="nil"/>
              <w:bottom w:val="nil"/>
              <w:right w:val="single" w:sz="4" w:space="0" w:color="auto"/>
            </w:tcBorders>
            <w:shd w:val="clear" w:color="000000" w:fill="DDEBF7"/>
            <w:vAlign w:val="center"/>
            <w:hideMark/>
          </w:tcPr>
          <w:p w14:paraId="3950FDC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78.8 %</w:t>
            </w:r>
          </w:p>
        </w:tc>
        <w:tc>
          <w:tcPr>
            <w:tcW w:w="851" w:type="dxa"/>
            <w:tcBorders>
              <w:top w:val="nil"/>
              <w:left w:val="nil"/>
              <w:bottom w:val="single" w:sz="4" w:space="0" w:color="auto"/>
              <w:right w:val="single" w:sz="4" w:space="0" w:color="auto"/>
            </w:tcBorders>
            <w:shd w:val="clear" w:color="000000" w:fill="DDEBF7"/>
            <w:vAlign w:val="center"/>
            <w:hideMark/>
          </w:tcPr>
          <w:p w14:paraId="73237EEC"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$ 1 432 774</w:t>
            </w:r>
          </w:p>
        </w:tc>
      </w:tr>
      <w:tr w:rsidR="008642E9" w:rsidRPr="00705F1A" w14:paraId="656EDB58" w14:textId="77777777" w:rsidTr="00A14B7D">
        <w:tc>
          <w:tcPr>
            <w:tcW w:w="7366" w:type="dxa"/>
            <w:gridSpan w:val="5"/>
            <w:tcBorders>
              <w:top w:val="single" w:sz="4" w:space="0" w:color="auto"/>
              <w:left w:val="single" w:sz="4" w:space="0" w:color="auto"/>
              <w:bottom w:val="single" w:sz="8" w:space="0" w:color="auto"/>
              <w:right w:val="single" w:sz="4" w:space="0" w:color="auto"/>
            </w:tcBorders>
            <w:shd w:val="clear" w:color="000000" w:fill="92D050"/>
            <w:vAlign w:val="center"/>
            <w:hideMark/>
          </w:tcPr>
          <w:p w14:paraId="42BFEA9D"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TOTAL COUTS DIRECTS DU PROGRAMME* (CAFI+JICA)</w:t>
            </w:r>
          </w:p>
        </w:tc>
        <w:tc>
          <w:tcPr>
            <w:tcW w:w="993" w:type="dxa"/>
            <w:tcBorders>
              <w:top w:val="nil"/>
              <w:left w:val="nil"/>
              <w:bottom w:val="single" w:sz="8" w:space="0" w:color="auto"/>
              <w:right w:val="single" w:sz="4" w:space="0" w:color="auto"/>
            </w:tcBorders>
            <w:shd w:val="clear" w:color="000000" w:fill="92D050"/>
            <w:vAlign w:val="center"/>
            <w:hideMark/>
          </w:tcPr>
          <w:p w14:paraId="57985443"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$ 7 126 937</w:t>
            </w:r>
          </w:p>
        </w:tc>
        <w:tc>
          <w:tcPr>
            <w:tcW w:w="850" w:type="dxa"/>
            <w:tcBorders>
              <w:top w:val="nil"/>
              <w:left w:val="nil"/>
              <w:bottom w:val="single" w:sz="8" w:space="0" w:color="auto"/>
              <w:right w:val="single" w:sz="4" w:space="0" w:color="auto"/>
            </w:tcBorders>
            <w:shd w:val="clear" w:color="000000" w:fill="92D050"/>
            <w:vAlign w:val="center"/>
            <w:hideMark/>
          </w:tcPr>
          <w:p w14:paraId="09E57645"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$ 4 157 271</w:t>
            </w:r>
          </w:p>
        </w:tc>
        <w:tc>
          <w:tcPr>
            <w:tcW w:w="992" w:type="dxa"/>
            <w:tcBorders>
              <w:top w:val="nil"/>
              <w:left w:val="nil"/>
              <w:bottom w:val="single" w:sz="8" w:space="0" w:color="auto"/>
              <w:right w:val="single" w:sz="4" w:space="0" w:color="auto"/>
            </w:tcBorders>
            <w:shd w:val="clear" w:color="000000" w:fill="92D050"/>
            <w:vAlign w:val="center"/>
            <w:hideMark/>
          </w:tcPr>
          <w:p w14:paraId="42F6E612"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$ 10 499 478</w:t>
            </w:r>
          </w:p>
        </w:tc>
        <w:tc>
          <w:tcPr>
            <w:tcW w:w="851" w:type="dxa"/>
            <w:tcBorders>
              <w:top w:val="nil"/>
              <w:left w:val="nil"/>
              <w:bottom w:val="single" w:sz="8" w:space="0" w:color="auto"/>
              <w:right w:val="single" w:sz="4" w:space="0" w:color="auto"/>
            </w:tcBorders>
            <w:shd w:val="clear" w:color="000000" w:fill="92D050"/>
            <w:vAlign w:val="center"/>
            <w:hideMark/>
          </w:tcPr>
          <w:p w14:paraId="14E51270"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$ 3 615 671</w:t>
            </w:r>
          </w:p>
        </w:tc>
        <w:tc>
          <w:tcPr>
            <w:tcW w:w="850" w:type="dxa"/>
            <w:tcBorders>
              <w:top w:val="nil"/>
              <w:left w:val="nil"/>
              <w:bottom w:val="single" w:sz="8" w:space="0" w:color="auto"/>
              <w:right w:val="single" w:sz="4" w:space="0" w:color="auto"/>
            </w:tcBorders>
            <w:shd w:val="clear" w:color="000000" w:fill="92D050"/>
            <w:vAlign w:val="center"/>
            <w:hideMark/>
          </w:tcPr>
          <w:p w14:paraId="33011A9F"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$ 3 696 173</w:t>
            </w:r>
          </w:p>
        </w:tc>
        <w:tc>
          <w:tcPr>
            <w:tcW w:w="851" w:type="dxa"/>
            <w:tcBorders>
              <w:top w:val="nil"/>
              <w:left w:val="nil"/>
              <w:bottom w:val="single" w:sz="8" w:space="0" w:color="auto"/>
              <w:right w:val="single" w:sz="4" w:space="0" w:color="auto"/>
            </w:tcBorders>
            <w:shd w:val="clear" w:color="000000" w:fill="92D050"/>
            <w:vAlign w:val="center"/>
            <w:hideMark/>
          </w:tcPr>
          <w:p w14:paraId="4C6707A0" w14:textId="77777777" w:rsidR="008642E9" w:rsidRPr="00F33D34" w:rsidRDefault="008642E9" w:rsidP="00BB1BEE">
            <w:pPr>
              <w:spacing w:after="0" w:line="240" w:lineRule="auto"/>
              <w:ind w:left="0" w:right="0" w:firstLine="0"/>
              <w:jc w:val="right"/>
              <w:rPr>
                <w:rFonts w:eastAsia="Times New Roman"/>
                <w:color w:val="auto"/>
                <w:sz w:val="14"/>
                <w:szCs w:val="14"/>
                <w:lang w:val="fr-CD" w:eastAsia="ja-JP"/>
              </w:rPr>
            </w:pPr>
            <w:r w:rsidRPr="00F33D34">
              <w:rPr>
                <w:rFonts w:eastAsia="Times New Roman"/>
                <w:color w:val="auto"/>
                <w:sz w:val="14"/>
                <w:szCs w:val="14"/>
                <w:lang w:val="fr-CD" w:eastAsia="ja-JP"/>
              </w:rPr>
              <w:t>-$ 80 502</w:t>
            </w:r>
          </w:p>
        </w:tc>
        <w:tc>
          <w:tcPr>
            <w:tcW w:w="850" w:type="dxa"/>
            <w:tcBorders>
              <w:top w:val="nil"/>
              <w:left w:val="nil"/>
              <w:bottom w:val="single" w:sz="8" w:space="0" w:color="auto"/>
              <w:right w:val="single" w:sz="4" w:space="0" w:color="auto"/>
            </w:tcBorders>
            <w:shd w:val="clear" w:color="000000" w:fill="92D050"/>
            <w:vAlign w:val="center"/>
            <w:hideMark/>
          </w:tcPr>
          <w:p w14:paraId="279C5201"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102.2 %</w:t>
            </w:r>
          </w:p>
        </w:tc>
        <w:tc>
          <w:tcPr>
            <w:tcW w:w="709" w:type="dxa"/>
            <w:tcBorders>
              <w:top w:val="single" w:sz="4" w:space="0" w:color="000000"/>
              <w:left w:val="nil"/>
              <w:bottom w:val="single" w:sz="8" w:space="0" w:color="auto"/>
              <w:right w:val="single" w:sz="4" w:space="0" w:color="auto"/>
            </w:tcBorders>
            <w:shd w:val="clear" w:color="000000" w:fill="92D050"/>
            <w:vAlign w:val="center"/>
            <w:hideMark/>
          </w:tcPr>
          <w:p w14:paraId="3302B1C7"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78.4 %</w:t>
            </w:r>
          </w:p>
        </w:tc>
        <w:tc>
          <w:tcPr>
            <w:tcW w:w="851" w:type="dxa"/>
            <w:tcBorders>
              <w:top w:val="single" w:sz="4" w:space="0" w:color="auto"/>
              <w:left w:val="nil"/>
              <w:bottom w:val="single" w:sz="4" w:space="0" w:color="auto"/>
              <w:right w:val="single" w:sz="4" w:space="0" w:color="auto"/>
            </w:tcBorders>
            <w:shd w:val="clear" w:color="000000" w:fill="92D050"/>
            <w:vAlign w:val="center"/>
            <w:hideMark/>
          </w:tcPr>
          <w:p w14:paraId="096AE8BA" w14:textId="77777777" w:rsidR="008642E9" w:rsidRPr="00705F1A" w:rsidRDefault="008642E9" w:rsidP="00BB1BEE">
            <w:pPr>
              <w:spacing w:after="0" w:line="240" w:lineRule="auto"/>
              <w:ind w:left="0" w:right="0" w:firstLine="0"/>
              <w:jc w:val="right"/>
              <w:rPr>
                <w:rFonts w:eastAsia="Times New Roman"/>
                <w:color w:val="auto"/>
                <w:sz w:val="14"/>
                <w:szCs w:val="14"/>
                <w:lang w:val="fr-CD" w:eastAsia="ja-JP"/>
              </w:rPr>
            </w:pPr>
            <w:r w:rsidRPr="00705F1A">
              <w:rPr>
                <w:rFonts w:eastAsia="Times New Roman"/>
                <w:color w:val="auto"/>
                <w:sz w:val="14"/>
                <w:szCs w:val="14"/>
                <w:lang w:val="fr-CD" w:eastAsia="ja-JP"/>
              </w:rPr>
              <w:t>$ 2 265 259</w:t>
            </w:r>
          </w:p>
        </w:tc>
      </w:tr>
    </w:tbl>
    <w:p w14:paraId="299ADB0F" w14:textId="77777777" w:rsidR="005524BF" w:rsidRPr="00705F1A" w:rsidRDefault="005524BF" w:rsidP="00B4003A">
      <w:pPr>
        <w:spacing w:after="160" w:line="259" w:lineRule="auto"/>
        <w:ind w:left="-284" w:right="0" w:firstLine="0"/>
        <w:rPr>
          <w:rFonts w:eastAsiaTheme="minorEastAsia"/>
          <w:color w:val="auto"/>
          <w:szCs w:val="21"/>
          <w:lang w:val="fr-CD" w:eastAsia="ja-JP"/>
        </w:rPr>
        <w:sectPr w:rsidR="005524BF" w:rsidRPr="00705F1A" w:rsidSect="00955274">
          <w:pgSz w:w="16840" w:h="11900" w:orient="landscape" w:code="9"/>
          <w:pgMar w:top="907" w:right="851" w:bottom="851" w:left="851" w:header="737" w:footer="454" w:gutter="0"/>
          <w:cols w:space="720"/>
          <w:formProt w:val="0"/>
          <w:titlePg/>
          <w:docGrid w:linePitch="286"/>
        </w:sectPr>
      </w:pPr>
    </w:p>
    <w:p w14:paraId="70F477BD" w14:textId="5161E0B3" w:rsidR="0001765A" w:rsidRPr="00705F1A" w:rsidRDefault="00955274" w:rsidP="0001765A">
      <w:pPr>
        <w:pStyle w:val="Lgende"/>
        <w:spacing w:after="0"/>
        <w:ind w:left="22"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16</w:t>
      </w:r>
      <w:r w:rsidRPr="00705F1A">
        <w:rPr>
          <w:b/>
          <w:color w:val="auto"/>
          <w:sz w:val="21"/>
          <w:szCs w:val="21"/>
          <w:lang w:val="fr-CD"/>
        </w:rPr>
        <w:fldChar w:fldCharType="end"/>
      </w:r>
      <w:r w:rsidRPr="00705F1A">
        <w:rPr>
          <w:b/>
          <w:color w:val="auto"/>
          <w:sz w:val="21"/>
          <w:szCs w:val="21"/>
          <w:lang w:val="fr-CD"/>
        </w:rPr>
        <w:t xml:space="preserve">  </w:t>
      </w:r>
      <w:r w:rsidR="0001765A" w:rsidRPr="00705F1A">
        <w:rPr>
          <w:b/>
          <w:color w:val="auto"/>
          <w:sz w:val="21"/>
          <w:szCs w:val="21"/>
          <w:lang w:val="fr-CD"/>
        </w:rPr>
        <w:t>Cout efficacité : Tableau des progrès et dépenses par effets et par produits</w:t>
      </w:r>
    </w:p>
    <w:tbl>
      <w:tblPr>
        <w:tblW w:w="9493" w:type="dxa"/>
        <w:tblCellMar>
          <w:left w:w="99" w:type="dxa"/>
          <w:right w:w="99" w:type="dxa"/>
        </w:tblCellMar>
        <w:tblLook w:val="04A0" w:firstRow="1" w:lastRow="0" w:firstColumn="1" w:lastColumn="0" w:noHBand="0" w:noVBand="1"/>
      </w:tblPr>
      <w:tblGrid>
        <w:gridCol w:w="3964"/>
        <w:gridCol w:w="851"/>
        <w:gridCol w:w="850"/>
        <w:gridCol w:w="993"/>
        <w:gridCol w:w="2835"/>
      </w:tblGrid>
      <w:tr w:rsidR="00516BD2" w:rsidRPr="00705F1A" w14:paraId="52BFAFB6" w14:textId="461FF13D" w:rsidTr="00A14B7D">
        <w:trPr>
          <w:trHeight w:val="546"/>
          <w:tblHeader/>
        </w:trPr>
        <w:tc>
          <w:tcPr>
            <w:tcW w:w="3964"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2AF75671" w14:textId="77777777"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Résultats</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F4B084"/>
            <w:textDirection w:val="btLr"/>
            <w:vAlign w:val="center"/>
            <w:hideMark/>
          </w:tcPr>
          <w:p w14:paraId="6DBBFBB9" w14:textId="6D4BFB4A"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Progrès actuel de l'indicateur</w:t>
            </w:r>
            <w:r w:rsidR="00C22724" w:rsidRPr="00705F1A">
              <w:rPr>
                <w:rFonts w:asciiTheme="minorHAnsi" w:eastAsia="Yu Gothic" w:hAnsiTheme="minorHAnsi" w:cstheme="minorHAnsi"/>
                <w:b/>
                <w:bCs/>
                <w:color w:val="auto"/>
                <w:sz w:val="14"/>
                <w:szCs w:val="14"/>
                <w:lang w:val="fr-CD" w:eastAsia="ja-JP"/>
              </w:rPr>
              <w:t xml:space="preserve"> (%)</w:t>
            </w:r>
          </w:p>
        </w:tc>
        <w:tc>
          <w:tcPr>
            <w:tcW w:w="1843" w:type="dxa"/>
            <w:gridSpan w:val="2"/>
            <w:tcBorders>
              <w:top w:val="single" w:sz="8" w:space="0" w:color="auto"/>
              <w:left w:val="single" w:sz="4" w:space="0" w:color="auto"/>
              <w:bottom w:val="single" w:sz="4" w:space="0" w:color="auto"/>
              <w:right w:val="single" w:sz="4" w:space="0" w:color="auto"/>
            </w:tcBorders>
            <w:shd w:val="clear" w:color="000000" w:fill="F4B084"/>
            <w:vAlign w:val="center"/>
            <w:hideMark/>
          </w:tcPr>
          <w:p w14:paraId="5FB4DDC5" w14:textId="5DE13755" w:rsidR="00516BD2" w:rsidRPr="00705F1A" w:rsidRDefault="00516BD2" w:rsidP="00EC6DE3">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Dépenses cumulées depuis le début du programme</w:t>
            </w:r>
          </w:p>
        </w:tc>
        <w:tc>
          <w:tcPr>
            <w:tcW w:w="2835" w:type="dxa"/>
            <w:vMerge w:val="restart"/>
            <w:tcBorders>
              <w:top w:val="single" w:sz="8" w:space="0" w:color="auto"/>
              <w:left w:val="single" w:sz="4" w:space="0" w:color="auto"/>
              <w:bottom w:val="nil"/>
              <w:right w:val="single" w:sz="4" w:space="0" w:color="auto"/>
            </w:tcBorders>
            <w:shd w:val="clear" w:color="000000" w:fill="F4B084"/>
            <w:vAlign w:val="center"/>
          </w:tcPr>
          <w:p w14:paraId="52768B4C" w14:textId="3C9EFDE5" w:rsidR="00516BD2" w:rsidRPr="00705F1A" w:rsidRDefault="002E39DC">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Commentaires</w:t>
            </w:r>
          </w:p>
        </w:tc>
      </w:tr>
      <w:tr w:rsidR="00516BD2" w:rsidRPr="00705F1A" w14:paraId="76D10148" w14:textId="5EC7AFA1" w:rsidTr="00A14B7D">
        <w:trPr>
          <w:trHeight w:val="1266"/>
          <w:tblHead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542BB64B" w14:textId="77777777" w:rsidR="00516BD2" w:rsidRPr="00705F1A" w:rsidRDefault="00516BD2" w:rsidP="00DC46B1">
            <w:pPr>
              <w:spacing w:after="0" w:line="240" w:lineRule="auto"/>
              <w:ind w:left="0" w:right="0" w:firstLine="0"/>
              <w:jc w:val="left"/>
              <w:rPr>
                <w:rFonts w:asciiTheme="minorHAnsi" w:eastAsia="Yu Gothic" w:hAnsiTheme="minorHAnsi" w:cstheme="minorHAnsi"/>
                <w:b/>
                <w:bCs/>
                <w:color w:val="auto"/>
                <w:sz w:val="14"/>
                <w:szCs w:val="14"/>
                <w:lang w:val="fr-CD" w:eastAsia="ja-JP"/>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2BFD2D4B" w14:textId="77777777" w:rsidR="00516BD2" w:rsidRPr="00705F1A" w:rsidRDefault="00516BD2" w:rsidP="00DC46B1">
            <w:pPr>
              <w:spacing w:after="0" w:line="240" w:lineRule="auto"/>
              <w:ind w:left="0" w:right="0" w:firstLine="0"/>
              <w:jc w:val="left"/>
              <w:rPr>
                <w:rFonts w:asciiTheme="minorHAnsi" w:eastAsia="Yu Gothic" w:hAnsiTheme="minorHAnsi" w:cstheme="minorHAnsi"/>
                <w:b/>
                <w:bCs/>
                <w:color w:val="auto"/>
                <w:sz w:val="14"/>
                <w:szCs w:val="14"/>
                <w:lang w:val="fr-CD" w:eastAsia="ja-JP"/>
              </w:rPr>
            </w:pPr>
          </w:p>
        </w:tc>
        <w:tc>
          <w:tcPr>
            <w:tcW w:w="850" w:type="dxa"/>
            <w:tcBorders>
              <w:top w:val="nil"/>
              <w:left w:val="nil"/>
              <w:bottom w:val="single" w:sz="4" w:space="0" w:color="auto"/>
              <w:right w:val="single" w:sz="4" w:space="0" w:color="auto"/>
            </w:tcBorders>
            <w:shd w:val="clear" w:color="000000" w:fill="F4B084"/>
            <w:textDirection w:val="btLr"/>
            <w:vAlign w:val="center"/>
            <w:hideMark/>
          </w:tcPr>
          <w:p w14:paraId="37F8670F" w14:textId="77777777"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Montant</w:t>
            </w:r>
          </w:p>
          <w:p w14:paraId="2ABF6C1E" w14:textId="4F968DE1" w:rsidR="00E85A62" w:rsidRPr="00705F1A" w:rsidRDefault="00E85A6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(USD)</w:t>
            </w:r>
          </w:p>
        </w:tc>
        <w:tc>
          <w:tcPr>
            <w:tcW w:w="993" w:type="dxa"/>
            <w:tcBorders>
              <w:top w:val="nil"/>
              <w:left w:val="nil"/>
              <w:bottom w:val="single" w:sz="4" w:space="0" w:color="auto"/>
              <w:right w:val="single" w:sz="4" w:space="0" w:color="auto"/>
            </w:tcBorders>
            <w:shd w:val="clear" w:color="000000" w:fill="F4B084"/>
            <w:textDirection w:val="btLr"/>
            <w:vAlign w:val="center"/>
            <w:hideMark/>
          </w:tcPr>
          <w:p w14:paraId="0CA37486" w14:textId="642A2FC4" w:rsidR="00516BD2" w:rsidRPr="00705F1A" w:rsidRDefault="00516BD2" w:rsidP="00E7590B">
            <w:pPr>
              <w:spacing w:after="0" w:line="240" w:lineRule="auto"/>
              <w:ind w:left="0" w:right="0" w:firstLine="0"/>
              <w:jc w:val="center"/>
              <w:rPr>
                <w:rFonts w:asciiTheme="minorHAnsi" w:eastAsia="Yu Gothic" w:hAnsiTheme="minorHAnsi" w:cstheme="minorHAnsi"/>
                <w:b/>
                <w:bCs/>
                <w:color w:val="auto"/>
                <w:sz w:val="12"/>
                <w:szCs w:val="12"/>
                <w:lang w:val="fr-CD" w:eastAsia="ja-JP"/>
              </w:rPr>
            </w:pPr>
            <w:r w:rsidRPr="00705F1A">
              <w:rPr>
                <w:rFonts w:asciiTheme="minorHAnsi" w:eastAsia="Yu Gothic" w:hAnsiTheme="minorHAnsi" w:cstheme="minorHAnsi"/>
                <w:b/>
                <w:bCs/>
                <w:color w:val="auto"/>
                <w:sz w:val="14"/>
                <w:szCs w:val="14"/>
                <w:lang w:val="fr-CD" w:eastAsia="ja-JP"/>
              </w:rPr>
              <w:t>%</w:t>
            </w:r>
            <w:r w:rsidRPr="00705F1A">
              <w:rPr>
                <w:rFonts w:asciiTheme="minorHAnsi" w:eastAsia="Yu Gothic" w:hAnsiTheme="minorHAnsi" w:cstheme="minorHAnsi"/>
                <w:b/>
                <w:bCs/>
                <w:color w:val="auto"/>
                <w:sz w:val="12"/>
                <w:szCs w:val="12"/>
                <w:lang w:val="fr-CD" w:eastAsia="ja-JP"/>
              </w:rPr>
              <w:t xml:space="preserve"> (Pourcentage par rapport au montant budgétisé des résultats correspondants)</w:t>
            </w:r>
          </w:p>
        </w:tc>
        <w:tc>
          <w:tcPr>
            <w:tcW w:w="2835" w:type="dxa"/>
            <w:vMerge/>
            <w:tcBorders>
              <w:left w:val="single" w:sz="4" w:space="0" w:color="auto"/>
              <w:bottom w:val="single" w:sz="4" w:space="0" w:color="auto"/>
              <w:right w:val="single" w:sz="4" w:space="0" w:color="auto"/>
            </w:tcBorders>
            <w:shd w:val="clear" w:color="000000" w:fill="F4B084"/>
            <w:textDirection w:val="btLr"/>
          </w:tcPr>
          <w:p w14:paraId="2DA99BDD" w14:textId="77777777" w:rsidR="00516BD2" w:rsidRPr="00705F1A" w:rsidRDefault="00516BD2" w:rsidP="00E7590B">
            <w:pPr>
              <w:spacing w:after="0" w:line="240" w:lineRule="auto"/>
              <w:ind w:left="0" w:right="0" w:firstLine="0"/>
              <w:jc w:val="center"/>
              <w:rPr>
                <w:rFonts w:asciiTheme="minorHAnsi" w:eastAsia="Yu Gothic" w:hAnsiTheme="minorHAnsi" w:cstheme="minorHAnsi"/>
                <w:b/>
                <w:bCs/>
                <w:color w:val="auto"/>
                <w:sz w:val="14"/>
                <w:szCs w:val="14"/>
                <w:lang w:val="fr-CD" w:eastAsia="ja-JP"/>
              </w:rPr>
            </w:pPr>
          </w:p>
        </w:tc>
      </w:tr>
      <w:tr w:rsidR="00516BD2" w:rsidRPr="00705F1A" w14:paraId="621CE47F" w14:textId="5ECD4819" w:rsidTr="00A14B7D">
        <w:tc>
          <w:tcPr>
            <w:tcW w:w="3964" w:type="dxa"/>
            <w:tcBorders>
              <w:top w:val="nil"/>
              <w:left w:val="single" w:sz="4" w:space="0" w:color="auto"/>
              <w:bottom w:val="single" w:sz="4" w:space="0" w:color="auto"/>
              <w:right w:val="single" w:sz="4" w:space="0" w:color="auto"/>
            </w:tcBorders>
            <w:shd w:val="clear" w:color="000000" w:fill="D9D9D9"/>
            <w:vAlign w:val="center"/>
            <w:hideMark/>
          </w:tcPr>
          <w:p w14:paraId="4B2B142D" w14:textId="29B284D9" w:rsidR="00516BD2" w:rsidRPr="00705F1A" w:rsidRDefault="00516BD2" w:rsidP="00DC46B1">
            <w:pPr>
              <w:spacing w:after="0" w:line="240" w:lineRule="auto"/>
              <w:ind w:left="0" w:right="0" w:firstLine="0"/>
              <w:jc w:val="left"/>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Effet 1 : Renforcement des politiques et gouvernance provinciales relatives à la mise en œuvre de la REDD</w:t>
            </w:r>
          </w:p>
        </w:tc>
        <w:tc>
          <w:tcPr>
            <w:tcW w:w="851" w:type="dxa"/>
            <w:tcBorders>
              <w:top w:val="nil"/>
              <w:left w:val="nil"/>
              <w:bottom w:val="single" w:sz="4" w:space="0" w:color="auto"/>
              <w:right w:val="single" w:sz="4" w:space="0" w:color="auto"/>
            </w:tcBorders>
            <w:shd w:val="clear" w:color="000000" w:fill="D9D9D9"/>
            <w:noWrap/>
            <w:vAlign w:val="center"/>
            <w:hideMark/>
          </w:tcPr>
          <w:p w14:paraId="4EB1E747" w14:textId="77777777"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 xml:space="preserve">　</w:t>
            </w:r>
          </w:p>
        </w:tc>
        <w:tc>
          <w:tcPr>
            <w:tcW w:w="850" w:type="dxa"/>
            <w:tcBorders>
              <w:top w:val="nil"/>
              <w:left w:val="nil"/>
              <w:bottom w:val="single" w:sz="4" w:space="0" w:color="auto"/>
              <w:right w:val="single" w:sz="4" w:space="0" w:color="auto"/>
            </w:tcBorders>
            <w:shd w:val="clear" w:color="000000" w:fill="D9D9D9"/>
            <w:noWrap/>
            <w:vAlign w:val="center"/>
            <w:hideMark/>
          </w:tcPr>
          <w:p w14:paraId="1A025BF9" w14:textId="77777777"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000000" w:fill="D9D9D9"/>
            <w:noWrap/>
            <w:vAlign w:val="center"/>
            <w:hideMark/>
          </w:tcPr>
          <w:p w14:paraId="678F1661" w14:textId="77777777"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 xml:space="preserve">　</w:t>
            </w:r>
          </w:p>
        </w:tc>
        <w:tc>
          <w:tcPr>
            <w:tcW w:w="2835" w:type="dxa"/>
            <w:tcBorders>
              <w:top w:val="nil"/>
              <w:left w:val="nil"/>
              <w:bottom w:val="single" w:sz="4" w:space="0" w:color="auto"/>
              <w:right w:val="single" w:sz="4" w:space="0" w:color="auto"/>
            </w:tcBorders>
            <w:shd w:val="clear" w:color="000000" w:fill="D9D9D9"/>
          </w:tcPr>
          <w:p w14:paraId="0453C69F" w14:textId="77777777"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p>
        </w:tc>
      </w:tr>
      <w:tr w:rsidR="00516BD2" w:rsidRPr="00705F1A" w14:paraId="762DE269" w14:textId="1CF76594" w:rsidTr="00A14B7D">
        <w:tc>
          <w:tcPr>
            <w:tcW w:w="3964" w:type="dxa"/>
            <w:tcBorders>
              <w:top w:val="nil"/>
              <w:left w:val="single" w:sz="4" w:space="0" w:color="auto"/>
              <w:bottom w:val="single" w:sz="4" w:space="0" w:color="auto"/>
              <w:right w:val="single" w:sz="4" w:space="0" w:color="auto"/>
            </w:tcBorders>
            <w:shd w:val="clear" w:color="auto" w:fill="auto"/>
            <w:vAlign w:val="center"/>
            <w:hideMark/>
          </w:tcPr>
          <w:p w14:paraId="0976BBAD"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1.1. Cadre de concertation multi sectoriel au niveau provincial est créé</w:t>
            </w:r>
          </w:p>
        </w:tc>
        <w:tc>
          <w:tcPr>
            <w:tcW w:w="851" w:type="dxa"/>
            <w:tcBorders>
              <w:top w:val="nil"/>
              <w:left w:val="nil"/>
              <w:bottom w:val="single" w:sz="4" w:space="0" w:color="auto"/>
              <w:right w:val="single" w:sz="4" w:space="0" w:color="auto"/>
            </w:tcBorders>
            <w:shd w:val="clear" w:color="auto" w:fill="auto"/>
            <w:noWrap/>
            <w:vAlign w:val="center"/>
            <w:hideMark/>
          </w:tcPr>
          <w:p w14:paraId="2B0A7FAA"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CD06FDA" w14:textId="520F8105" w:rsidR="00516BD2" w:rsidRPr="00705F1A" w:rsidRDefault="005E690A">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8</w:t>
            </w:r>
            <w:r w:rsidR="00F73D88" w:rsidRPr="00705F1A">
              <w:rPr>
                <w:rFonts w:asciiTheme="minorHAnsi" w:eastAsia="Yu Gothic" w:hAnsiTheme="minorHAnsi" w:cstheme="minorHAnsi"/>
                <w:color w:val="auto"/>
                <w:sz w:val="14"/>
                <w:szCs w:val="14"/>
                <w:lang w:val="fr-CD" w:eastAsia="ja-JP"/>
              </w:rPr>
              <w:t xml:space="preserve"> </w:t>
            </w:r>
            <w:r w:rsidRPr="00705F1A">
              <w:rPr>
                <w:rFonts w:asciiTheme="minorHAnsi" w:eastAsia="Yu Gothic" w:hAnsiTheme="minorHAnsi" w:cstheme="minorHAnsi"/>
                <w:color w:val="auto"/>
                <w:sz w:val="14"/>
                <w:szCs w:val="14"/>
                <w:lang w:val="fr-CD" w:eastAsia="ja-JP"/>
              </w:rPr>
              <w:t>700</w:t>
            </w:r>
          </w:p>
        </w:tc>
        <w:tc>
          <w:tcPr>
            <w:tcW w:w="993" w:type="dxa"/>
            <w:tcBorders>
              <w:top w:val="nil"/>
              <w:left w:val="nil"/>
              <w:bottom w:val="single" w:sz="4" w:space="0" w:color="auto"/>
              <w:right w:val="single" w:sz="4" w:space="0" w:color="auto"/>
            </w:tcBorders>
            <w:shd w:val="clear" w:color="auto" w:fill="auto"/>
            <w:noWrap/>
            <w:vAlign w:val="center"/>
            <w:hideMark/>
          </w:tcPr>
          <w:p w14:paraId="735FE8E4" w14:textId="37D58A36" w:rsidR="00516BD2" w:rsidRPr="00705F1A" w:rsidRDefault="005E690A">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174</w:t>
            </w:r>
          </w:p>
        </w:tc>
        <w:tc>
          <w:tcPr>
            <w:tcW w:w="2835" w:type="dxa"/>
            <w:tcBorders>
              <w:top w:val="nil"/>
              <w:left w:val="nil"/>
              <w:bottom w:val="single" w:sz="4" w:space="0" w:color="auto"/>
              <w:right w:val="single" w:sz="4" w:space="0" w:color="auto"/>
            </w:tcBorders>
          </w:tcPr>
          <w:p w14:paraId="5A00B1DC"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016E6DB5" w14:textId="67B42F9E" w:rsidTr="00A14B7D">
        <w:tc>
          <w:tcPr>
            <w:tcW w:w="3964" w:type="dxa"/>
            <w:tcBorders>
              <w:top w:val="nil"/>
              <w:left w:val="single" w:sz="4" w:space="0" w:color="auto"/>
              <w:bottom w:val="single" w:sz="4" w:space="0" w:color="auto"/>
              <w:right w:val="single" w:sz="4" w:space="0" w:color="auto"/>
            </w:tcBorders>
            <w:shd w:val="clear" w:color="auto" w:fill="auto"/>
            <w:hideMark/>
          </w:tcPr>
          <w:p w14:paraId="5953D945" w14:textId="7683647A"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Produit 1.2. Développement des plans d'aménagement du territoire </w:t>
            </w:r>
          </w:p>
        </w:tc>
        <w:tc>
          <w:tcPr>
            <w:tcW w:w="851" w:type="dxa"/>
            <w:tcBorders>
              <w:top w:val="nil"/>
              <w:left w:val="nil"/>
              <w:bottom w:val="single" w:sz="4" w:space="0" w:color="auto"/>
              <w:right w:val="single" w:sz="4" w:space="0" w:color="auto"/>
            </w:tcBorders>
            <w:shd w:val="clear" w:color="auto" w:fill="auto"/>
            <w:noWrap/>
            <w:vAlign w:val="center"/>
            <w:hideMark/>
          </w:tcPr>
          <w:p w14:paraId="00C3011D"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850" w:type="dxa"/>
            <w:tcBorders>
              <w:top w:val="nil"/>
              <w:left w:val="nil"/>
              <w:bottom w:val="single" w:sz="4" w:space="0" w:color="auto"/>
              <w:right w:val="single" w:sz="4" w:space="0" w:color="auto"/>
            </w:tcBorders>
            <w:shd w:val="clear" w:color="auto" w:fill="auto"/>
            <w:noWrap/>
            <w:vAlign w:val="center"/>
          </w:tcPr>
          <w:p w14:paraId="540E6F3B" w14:textId="76BFFC04"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p>
        </w:tc>
        <w:tc>
          <w:tcPr>
            <w:tcW w:w="993" w:type="dxa"/>
            <w:tcBorders>
              <w:top w:val="nil"/>
              <w:left w:val="nil"/>
              <w:bottom w:val="single" w:sz="4" w:space="0" w:color="auto"/>
              <w:right w:val="single" w:sz="4" w:space="0" w:color="auto"/>
            </w:tcBorders>
            <w:shd w:val="clear" w:color="auto" w:fill="auto"/>
            <w:noWrap/>
            <w:vAlign w:val="center"/>
          </w:tcPr>
          <w:p w14:paraId="48CDFF07" w14:textId="3E342A3A"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c>
          <w:tcPr>
            <w:tcW w:w="2835" w:type="dxa"/>
            <w:tcBorders>
              <w:top w:val="nil"/>
              <w:left w:val="nil"/>
              <w:bottom w:val="single" w:sz="4" w:space="0" w:color="auto"/>
              <w:right w:val="single" w:sz="4" w:space="0" w:color="auto"/>
            </w:tcBorders>
          </w:tcPr>
          <w:p w14:paraId="0693B36B"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29075B0A" w14:textId="6B56BC60" w:rsidTr="00A14B7D">
        <w:tc>
          <w:tcPr>
            <w:tcW w:w="3964" w:type="dxa"/>
            <w:tcBorders>
              <w:top w:val="nil"/>
              <w:left w:val="single" w:sz="4" w:space="0" w:color="auto"/>
              <w:bottom w:val="single" w:sz="4" w:space="0" w:color="auto"/>
              <w:right w:val="single" w:sz="4" w:space="0" w:color="auto"/>
            </w:tcBorders>
            <w:shd w:val="clear" w:color="auto" w:fill="auto"/>
            <w:hideMark/>
          </w:tcPr>
          <w:p w14:paraId="04735C0D" w14:textId="7244C7D0" w:rsidR="00516BD2" w:rsidRPr="00705F1A" w:rsidRDefault="00516BD2" w:rsidP="00DC46B1">
            <w:pPr>
              <w:spacing w:after="0" w:line="240" w:lineRule="auto"/>
              <w:ind w:left="0" w:right="0" w:firstLineChars="200" w:firstLine="28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1.2.1. Elaboration </w:t>
            </w:r>
            <w:r w:rsidR="005524BF" w:rsidRPr="00705F1A">
              <w:rPr>
                <w:rFonts w:asciiTheme="minorHAnsi" w:eastAsia="Yu Gothic" w:hAnsiTheme="minorHAnsi" w:cstheme="minorHAnsi"/>
                <w:color w:val="auto"/>
                <w:sz w:val="14"/>
                <w:szCs w:val="14"/>
                <w:lang w:val="fr-CD" w:eastAsia="ja-JP"/>
              </w:rPr>
              <w:t>d’un</w:t>
            </w:r>
            <w:r w:rsidRPr="00705F1A">
              <w:rPr>
                <w:rFonts w:asciiTheme="minorHAnsi" w:eastAsia="Yu Gothic" w:hAnsiTheme="minorHAnsi" w:cstheme="minorHAnsi"/>
                <w:color w:val="auto"/>
                <w:sz w:val="14"/>
                <w:szCs w:val="14"/>
                <w:lang w:val="fr-CD" w:eastAsia="ja-JP"/>
              </w:rPr>
              <w:t xml:space="preserve"> plan provincial d‘aménagement du territoire (PPAT) </w:t>
            </w:r>
          </w:p>
        </w:tc>
        <w:tc>
          <w:tcPr>
            <w:tcW w:w="851" w:type="dxa"/>
            <w:tcBorders>
              <w:top w:val="nil"/>
              <w:left w:val="nil"/>
              <w:bottom w:val="single" w:sz="4" w:space="0" w:color="auto"/>
              <w:right w:val="single" w:sz="4" w:space="0" w:color="auto"/>
            </w:tcBorders>
            <w:shd w:val="clear" w:color="auto" w:fill="auto"/>
            <w:noWrap/>
            <w:vAlign w:val="center"/>
            <w:hideMark/>
          </w:tcPr>
          <w:p w14:paraId="589F010A" w14:textId="17DFC488" w:rsidR="00516BD2" w:rsidRPr="00705F1A" w:rsidRDefault="0075012D"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15</w:t>
            </w:r>
          </w:p>
        </w:tc>
        <w:tc>
          <w:tcPr>
            <w:tcW w:w="850" w:type="dxa"/>
            <w:tcBorders>
              <w:top w:val="nil"/>
              <w:left w:val="nil"/>
              <w:bottom w:val="single" w:sz="4" w:space="0" w:color="auto"/>
              <w:right w:val="single" w:sz="4" w:space="0" w:color="auto"/>
            </w:tcBorders>
            <w:shd w:val="clear" w:color="auto" w:fill="auto"/>
            <w:noWrap/>
            <w:vAlign w:val="center"/>
            <w:hideMark/>
          </w:tcPr>
          <w:p w14:paraId="66F7C94F" w14:textId="77777777"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4AF2D322"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2835" w:type="dxa"/>
            <w:tcBorders>
              <w:top w:val="nil"/>
              <w:left w:val="nil"/>
              <w:bottom w:val="single" w:sz="4" w:space="0" w:color="auto"/>
              <w:right w:val="single" w:sz="4" w:space="0" w:color="auto"/>
            </w:tcBorders>
          </w:tcPr>
          <w:p w14:paraId="3EB60AE4" w14:textId="77777777" w:rsidR="001519A6" w:rsidRPr="00705F1A" w:rsidRDefault="001519A6" w:rsidP="00A14B7D">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Il a été décidé que le PAP-REDD+ soit remplacé par le Plan Provincial d’Aménagement du Territoire (PPAT) afin de se conformer au Schéma national d’aménagement du territoire du pays. </w:t>
            </w:r>
          </w:p>
          <w:p w14:paraId="7985AB07" w14:textId="343E752C" w:rsidR="00516BD2" w:rsidRPr="00705F1A" w:rsidRDefault="001519A6" w:rsidP="00A14B7D">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A ce jour, le document de démarche méthodologique pour l’élaboration du PPAT dans le PIREDD Kwilu a été validé au niveau provincial.et un groupe de travail multisectoriel a été mis en place au niveau provincial.</w:t>
            </w:r>
          </w:p>
        </w:tc>
      </w:tr>
      <w:tr w:rsidR="00516BD2" w:rsidRPr="00705F1A" w14:paraId="442BF25B" w14:textId="17FF2B00" w:rsidTr="00A14B7D">
        <w:tc>
          <w:tcPr>
            <w:tcW w:w="3964" w:type="dxa"/>
            <w:tcBorders>
              <w:top w:val="nil"/>
              <w:left w:val="single" w:sz="4" w:space="0" w:color="auto"/>
              <w:bottom w:val="single" w:sz="4" w:space="0" w:color="auto"/>
              <w:right w:val="single" w:sz="4" w:space="0" w:color="auto"/>
            </w:tcBorders>
            <w:shd w:val="clear" w:color="auto" w:fill="auto"/>
            <w:hideMark/>
          </w:tcPr>
          <w:p w14:paraId="1A3C5764" w14:textId="77777777" w:rsidR="00516BD2" w:rsidRPr="00705F1A" w:rsidRDefault="00516BD2" w:rsidP="00DC46B1">
            <w:pPr>
              <w:spacing w:after="0" w:line="240" w:lineRule="auto"/>
              <w:ind w:left="0" w:right="0" w:firstLineChars="200" w:firstLine="28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1.2.2. Elaboration des plans simples d‘aménagement du territoire (PSAT)</w:t>
            </w:r>
          </w:p>
        </w:tc>
        <w:tc>
          <w:tcPr>
            <w:tcW w:w="851" w:type="dxa"/>
            <w:tcBorders>
              <w:top w:val="nil"/>
              <w:left w:val="nil"/>
              <w:bottom w:val="single" w:sz="4" w:space="0" w:color="auto"/>
              <w:right w:val="single" w:sz="4" w:space="0" w:color="auto"/>
            </w:tcBorders>
            <w:shd w:val="clear" w:color="auto" w:fill="auto"/>
            <w:noWrap/>
            <w:vAlign w:val="center"/>
            <w:hideMark/>
          </w:tcPr>
          <w:p w14:paraId="17F1591E" w14:textId="53B2611C" w:rsidR="00516BD2" w:rsidRPr="00705F1A" w:rsidRDefault="0075012D"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69</w:t>
            </w:r>
          </w:p>
        </w:tc>
        <w:tc>
          <w:tcPr>
            <w:tcW w:w="850" w:type="dxa"/>
            <w:tcBorders>
              <w:top w:val="nil"/>
              <w:left w:val="nil"/>
              <w:bottom w:val="single" w:sz="4" w:space="0" w:color="auto"/>
              <w:right w:val="single" w:sz="4" w:space="0" w:color="auto"/>
            </w:tcBorders>
            <w:shd w:val="clear" w:color="auto" w:fill="auto"/>
            <w:noWrap/>
            <w:vAlign w:val="center"/>
            <w:hideMark/>
          </w:tcPr>
          <w:p w14:paraId="20F499CF" w14:textId="685B5F38" w:rsidR="00516BD2" w:rsidRPr="00705F1A" w:rsidRDefault="0075012D">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463 500</w:t>
            </w:r>
          </w:p>
        </w:tc>
        <w:tc>
          <w:tcPr>
            <w:tcW w:w="993" w:type="dxa"/>
            <w:tcBorders>
              <w:top w:val="nil"/>
              <w:left w:val="nil"/>
              <w:bottom w:val="single" w:sz="4" w:space="0" w:color="auto"/>
              <w:right w:val="single" w:sz="4" w:space="0" w:color="auto"/>
            </w:tcBorders>
            <w:shd w:val="clear" w:color="auto" w:fill="auto"/>
            <w:noWrap/>
            <w:vAlign w:val="center"/>
            <w:hideMark/>
          </w:tcPr>
          <w:p w14:paraId="62BD5FBB" w14:textId="1460D305"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45</w:t>
            </w:r>
          </w:p>
        </w:tc>
        <w:tc>
          <w:tcPr>
            <w:tcW w:w="2835" w:type="dxa"/>
            <w:tcBorders>
              <w:top w:val="nil"/>
              <w:left w:val="nil"/>
              <w:bottom w:val="single" w:sz="4" w:space="0" w:color="auto"/>
              <w:right w:val="single" w:sz="4" w:space="0" w:color="auto"/>
            </w:tcBorders>
          </w:tcPr>
          <w:p w14:paraId="3321516E" w14:textId="7FF428E3" w:rsidR="00516BD2" w:rsidRPr="00705F1A" w:rsidRDefault="006208A8" w:rsidP="0052791A">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En plus des </w:t>
            </w:r>
            <w:r w:rsidR="001519A6" w:rsidRPr="00705F1A">
              <w:rPr>
                <w:rFonts w:asciiTheme="minorHAnsi" w:eastAsia="Yu Gothic" w:hAnsiTheme="minorHAnsi" w:cstheme="minorHAnsi"/>
                <w:color w:val="auto"/>
                <w:sz w:val="14"/>
                <w:szCs w:val="14"/>
                <w:lang w:val="fr-CD" w:eastAsia="ja-JP"/>
              </w:rPr>
              <w:t xml:space="preserve">62 </w:t>
            </w:r>
            <w:r w:rsidRPr="00705F1A">
              <w:rPr>
                <w:rFonts w:asciiTheme="minorHAnsi" w:eastAsia="Yu Gothic" w:hAnsiTheme="minorHAnsi" w:cstheme="minorHAnsi"/>
                <w:color w:val="auto"/>
                <w:sz w:val="14"/>
                <w:szCs w:val="14"/>
                <w:lang w:val="fr-CD" w:eastAsia="ja-JP"/>
              </w:rPr>
              <w:t xml:space="preserve">PSAT validés, </w:t>
            </w:r>
            <w:r w:rsidR="001519A6" w:rsidRPr="00705F1A">
              <w:rPr>
                <w:rFonts w:asciiTheme="minorHAnsi" w:eastAsia="Yu Gothic" w:hAnsiTheme="minorHAnsi" w:cstheme="minorHAnsi"/>
                <w:color w:val="auto"/>
                <w:sz w:val="14"/>
                <w:szCs w:val="14"/>
                <w:lang w:val="fr-CD" w:eastAsia="ja-JP"/>
              </w:rPr>
              <w:t xml:space="preserve">146 </w:t>
            </w:r>
            <w:r w:rsidRPr="00705F1A">
              <w:rPr>
                <w:rFonts w:asciiTheme="minorHAnsi" w:eastAsia="Yu Gothic" w:hAnsiTheme="minorHAnsi" w:cstheme="minorHAnsi"/>
                <w:color w:val="auto"/>
                <w:sz w:val="14"/>
                <w:szCs w:val="14"/>
                <w:lang w:val="fr-CD" w:eastAsia="ja-JP"/>
              </w:rPr>
              <w:t xml:space="preserve">PSAT sont </w:t>
            </w:r>
            <w:proofErr w:type="gramStart"/>
            <w:r w:rsidRPr="00705F1A">
              <w:rPr>
                <w:rFonts w:asciiTheme="minorHAnsi" w:eastAsia="Yu Gothic" w:hAnsiTheme="minorHAnsi" w:cstheme="minorHAnsi"/>
                <w:color w:val="auto"/>
                <w:sz w:val="14"/>
                <w:szCs w:val="14"/>
                <w:lang w:val="fr-CD" w:eastAsia="ja-JP"/>
              </w:rPr>
              <w:t>actuellement en cours</w:t>
            </w:r>
            <w:proofErr w:type="gramEnd"/>
            <w:r w:rsidRPr="00705F1A">
              <w:rPr>
                <w:rFonts w:asciiTheme="minorHAnsi" w:eastAsia="Yu Gothic" w:hAnsiTheme="minorHAnsi" w:cstheme="minorHAnsi"/>
                <w:color w:val="auto"/>
                <w:sz w:val="14"/>
                <w:szCs w:val="14"/>
                <w:lang w:val="fr-CD" w:eastAsia="ja-JP"/>
              </w:rPr>
              <w:t xml:space="preserve"> de préparation. </w:t>
            </w:r>
          </w:p>
        </w:tc>
      </w:tr>
      <w:tr w:rsidR="00516BD2" w:rsidRPr="00705F1A" w14:paraId="243BEB81" w14:textId="203DA5CE" w:rsidTr="00A14B7D">
        <w:tc>
          <w:tcPr>
            <w:tcW w:w="3964" w:type="dxa"/>
            <w:tcBorders>
              <w:top w:val="nil"/>
              <w:left w:val="single" w:sz="4" w:space="0" w:color="auto"/>
              <w:bottom w:val="single" w:sz="4" w:space="0" w:color="auto"/>
              <w:right w:val="single" w:sz="4" w:space="0" w:color="auto"/>
            </w:tcBorders>
            <w:shd w:val="clear" w:color="auto" w:fill="auto"/>
            <w:hideMark/>
          </w:tcPr>
          <w:p w14:paraId="64FD68D8"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1.3. Chaque territoires et secteur dispose d’un CARG redynamisé d’un PGRN revalidé</w:t>
            </w:r>
          </w:p>
        </w:tc>
        <w:tc>
          <w:tcPr>
            <w:tcW w:w="851" w:type="dxa"/>
            <w:tcBorders>
              <w:top w:val="nil"/>
              <w:left w:val="nil"/>
              <w:bottom w:val="single" w:sz="4" w:space="0" w:color="auto"/>
              <w:right w:val="single" w:sz="4" w:space="0" w:color="auto"/>
            </w:tcBorders>
            <w:shd w:val="clear" w:color="auto" w:fill="auto"/>
            <w:noWrap/>
            <w:vAlign w:val="center"/>
            <w:hideMark/>
          </w:tcPr>
          <w:p w14:paraId="68AC13DD"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20</w:t>
            </w:r>
          </w:p>
        </w:tc>
        <w:tc>
          <w:tcPr>
            <w:tcW w:w="850" w:type="dxa"/>
            <w:tcBorders>
              <w:top w:val="nil"/>
              <w:left w:val="nil"/>
              <w:bottom w:val="single" w:sz="4" w:space="0" w:color="auto"/>
              <w:right w:val="single" w:sz="4" w:space="0" w:color="auto"/>
            </w:tcBorders>
            <w:shd w:val="clear" w:color="auto" w:fill="auto"/>
            <w:noWrap/>
            <w:vAlign w:val="center"/>
            <w:hideMark/>
          </w:tcPr>
          <w:p w14:paraId="2C82E69E" w14:textId="54D18540" w:rsidR="00516BD2" w:rsidRPr="00705F1A" w:rsidRDefault="005E690A">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7</w:t>
            </w:r>
            <w:r w:rsidR="00F73D88" w:rsidRPr="00705F1A">
              <w:rPr>
                <w:rFonts w:asciiTheme="minorHAnsi" w:eastAsia="Yu Gothic" w:hAnsiTheme="minorHAnsi" w:cstheme="minorHAnsi"/>
                <w:color w:val="auto"/>
                <w:sz w:val="14"/>
                <w:szCs w:val="14"/>
                <w:lang w:val="fr-CD" w:eastAsia="ja-JP"/>
              </w:rPr>
              <w:t xml:space="preserve"> </w:t>
            </w:r>
            <w:r w:rsidR="0075012D" w:rsidRPr="00705F1A">
              <w:rPr>
                <w:rFonts w:asciiTheme="minorHAnsi" w:eastAsia="Yu Gothic" w:hAnsiTheme="minorHAnsi" w:cstheme="minorHAnsi"/>
                <w:color w:val="auto"/>
                <w:sz w:val="14"/>
                <w:szCs w:val="14"/>
                <w:lang w:val="fr-CD" w:eastAsia="ja-JP"/>
              </w:rPr>
              <w:t>300</w:t>
            </w:r>
          </w:p>
        </w:tc>
        <w:tc>
          <w:tcPr>
            <w:tcW w:w="993" w:type="dxa"/>
            <w:tcBorders>
              <w:top w:val="nil"/>
              <w:left w:val="nil"/>
              <w:bottom w:val="single" w:sz="4" w:space="0" w:color="auto"/>
              <w:right w:val="single" w:sz="4" w:space="0" w:color="auto"/>
            </w:tcBorders>
            <w:shd w:val="clear" w:color="auto" w:fill="auto"/>
            <w:noWrap/>
            <w:vAlign w:val="center"/>
            <w:hideMark/>
          </w:tcPr>
          <w:p w14:paraId="34D6135E" w14:textId="57056849" w:rsidR="00516BD2" w:rsidRPr="00705F1A" w:rsidRDefault="005E690A">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15</w:t>
            </w:r>
          </w:p>
        </w:tc>
        <w:tc>
          <w:tcPr>
            <w:tcW w:w="2835" w:type="dxa"/>
            <w:tcBorders>
              <w:top w:val="nil"/>
              <w:left w:val="nil"/>
              <w:bottom w:val="single" w:sz="4" w:space="0" w:color="auto"/>
              <w:right w:val="single" w:sz="4" w:space="0" w:color="auto"/>
            </w:tcBorders>
          </w:tcPr>
          <w:p w14:paraId="48CC8EF1" w14:textId="48904AF6" w:rsidR="00B32B2E" w:rsidRPr="00705F1A" w:rsidRDefault="00014A71" w:rsidP="00A14B7D">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Une</w:t>
            </w:r>
            <w:r w:rsidR="00B32B2E" w:rsidRPr="00705F1A">
              <w:rPr>
                <w:rFonts w:asciiTheme="minorHAnsi" w:eastAsia="Yu Gothic" w:hAnsiTheme="minorHAnsi" w:cstheme="minorHAnsi"/>
                <w:color w:val="auto"/>
                <w:sz w:val="14"/>
                <w:szCs w:val="14"/>
                <w:lang w:val="fr-CD" w:eastAsia="ja-JP"/>
              </w:rPr>
              <w:t xml:space="preserve"> séance du groupe de travail sur la redynamisation des CARG a été </w:t>
            </w:r>
            <w:r w:rsidRPr="00705F1A">
              <w:rPr>
                <w:rFonts w:asciiTheme="minorHAnsi" w:eastAsia="Yu Gothic" w:hAnsiTheme="minorHAnsi" w:cstheme="minorHAnsi"/>
                <w:color w:val="auto"/>
                <w:sz w:val="14"/>
                <w:szCs w:val="14"/>
                <w:lang w:val="fr-CD" w:eastAsia="ja-JP"/>
              </w:rPr>
              <w:t>organisée</w:t>
            </w:r>
            <w:r w:rsidR="00B32B2E" w:rsidRPr="00705F1A">
              <w:rPr>
                <w:rFonts w:asciiTheme="minorHAnsi" w:eastAsia="Yu Gothic" w:hAnsiTheme="minorHAnsi" w:cstheme="minorHAnsi"/>
                <w:color w:val="auto"/>
                <w:sz w:val="14"/>
                <w:szCs w:val="14"/>
                <w:lang w:val="fr-CD" w:eastAsia="ja-JP"/>
              </w:rPr>
              <w:t xml:space="preserve"> pour préparer un plan de feuille de route pour la redynamisation. </w:t>
            </w:r>
          </w:p>
          <w:p w14:paraId="780E9631" w14:textId="4E56E393" w:rsidR="00B32B2E" w:rsidRPr="00705F1A" w:rsidRDefault="00B32B2E" w:rsidP="00A14B7D">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Les membres du CARG ont également participé à des groupes de travail sur la sécurisation foncier, le PPAT, le PAM et la production durable de charbon de bois.</w:t>
            </w:r>
          </w:p>
        </w:tc>
      </w:tr>
      <w:tr w:rsidR="00516BD2" w:rsidRPr="00705F1A" w14:paraId="2EBC26D8" w14:textId="62A4C524" w:rsidTr="00A14B7D">
        <w:tc>
          <w:tcPr>
            <w:tcW w:w="3964" w:type="dxa"/>
            <w:tcBorders>
              <w:top w:val="nil"/>
              <w:left w:val="single" w:sz="4" w:space="0" w:color="auto"/>
              <w:bottom w:val="single" w:sz="4" w:space="0" w:color="auto"/>
              <w:right w:val="single" w:sz="4" w:space="0" w:color="auto"/>
            </w:tcBorders>
            <w:shd w:val="clear" w:color="auto" w:fill="auto"/>
            <w:hideMark/>
          </w:tcPr>
          <w:p w14:paraId="29C678B9"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1.4. Structure provinciale pour faire le suivi de l'application de politique et mesure REDD+ et l’incorporer au SNSF est établie</w:t>
            </w:r>
          </w:p>
        </w:tc>
        <w:tc>
          <w:tcPr>
            <w:tcW w:w="851" w:type="dxa"/>
            <w:tcBorders>
              <w:top w:val="nil"/>
              <w:left w:val="nil"/>
              <w:bottom w:val="single" w:sz="4" w:space="0" w:color="auto"/>
              <w:right w:val="single" w:sz="4" w:space="0" w:color="auto"/>
            </w:tcBorders>
            <w:shd w:val="clear" w:color="auto" w:fill="auto"/>
            <w:noWrap/>
            <w:vAlign w:val="center"/>
            <w:hideMark/>
          </w:tcPr>
          <w:p w14:paraId="3E122846" w14:textId="2AF99D0C" w:rsidR="00516BD2" w:rsidRPr="00705F1A" w:rsidRDefault="0075012D">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99FE1D1" w14:textId="77777777"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65A6E757"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2835" w:type="dxa"/>
            <w:tcBorders>
              <w:top w:val="nil"/>
              <w:left w:val="nil"/>
              <w:bottom w:val="single" w:sz="4" w:space="0" w:color="auto"/>
              <w:right w:val="single" w:sz="4" w:space="0" w:color="auto"/>
            </w:tcBorders>
          </w:tcPr>
          <w:p w14:paraId="662BF348" w14:textId="2FF2A493" w:rsidR="00516BD2" w:rsidRPr="00705F1A" w:rsidRDefault="00516BD2" w:rsidP="0052791A">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eastAsia="Times New Roman" w:cs="Arial"/>
                <w:color w:val="auto"/>
                <w:sz w:val="16"/>
                <w:szCs w:val="16"/>
                <w:lang w:val="fr-CD" w:eastAsia="fr-FR"/>
              </w:rPr>
              <w:t>L’indicateur est « Nombre de techniciens affectés », et à présent 84 agents ont été affect</w:t>
            </w:r>
            <w:r w:rsidRPr="00705F1A">
              <w:rPr>
                <w:rFonts w:eastAsiaTheme="minorEastAsia" w:cs="Arial"/>
                <w:color w:val="auto"/>
                <w:sz w:val="16"/>
                <w:szCs w:val="16"/>
                <w:lang w:val="fr-CD" w:eastAsia="ja-JP"/>
              </w:rPr>
              <w:t xml:space="preserve">és contre </w:t>
            </w:r>
            <w:r w:rsidR="00F73D88" w:rsidRPr="00705F1A">
              <w:rPr>
                <w:rFonts w:eastAsiaTheme="minorEastAsia" w:cs="Arial"/>
                <w:color w:val="auto"/>
                <w:sz w:val="16"/>
                <w:szCs w:val="16"/>
                <w:lang w:val="fr-CD" w:eastAsia="ja-JP"/>
              </w:rPr>
              <w:t>l’objectif de 60 agents affectés</w:t>
            </w:r>
            <w:r w:rsidRPr="00705F1A">
              <w:rPr>
                <w:rFonts w:eastAsiaTheme="minorEastAsia" w:cs="Arial"/>
                <w:color w:val="auto"/>
                <w:sz w:val="16"/>
                <w:szCs w:val="16"/>
                <w:lang w:val="fr-CD" w:eastAsia="ja-JP"/>
              </w:rPr>
              <w:t>.</w:t>
            </w:r>
            <w:r w:rsidRPr="00705F1A">
              <w:rPr>
                <w:rFonts w:eastAsia="Times New Roman" w:cs="Arial"/>
                <w:color w:val="auto"/>
                <w:sz w:val="16"/>
                <w:szCs w:val="16"/>
                <w:lang w:val="fr-CD" w:eastAsia="fr-FR"/>
              </w:rPr>
              <w:t xml:space="preserve">  </w:t>
            </w:r>
            <w:r w:rsidR="00F73D88" w:rsidRPr="00705F1A">
              <w:rPr>
                <w:rFonts w:eastAsia="Times New Roman" w:cs="Arial"/>
                <w:color w:val="auto"/>
                <w:sz w:val="16"/>
                <w:szCs w:val="16"/>
                <w:lang w:val="fr-CD" w:eastAsia="fr-FR"/>
              </w:rPr>
              <w:t xml:space="preserve">Ces dépenses sont incluses dans les Produits 1.1. </w:t>
            </w:r>
            <w:proofErr w:type="gramStart"/>
            <w:r w:rsidR="00F73D88" w:rsidRPr="00705F1A">
              <w:rPr>
                <w:rFonts w:eastAsia="Times New Roman" w:cs="Arial"/>
                <w:color w:val="auto"/>
                <w:sz w:val="16"/>
                <w:szCs w:val="16"/>
                <w:lang w:val="fr-CD" w:eastAsia="fr-FR"/>
              </w:rPr>
              <w:t>et</w:t>
            </w:r>
            <w:proofErr w:type="gramEnd"/>
            <w:r w:rsidR="00F73D88" w:rsidRPr="00705F1A">
              <w:rPr>
                <w:rFonts w:eastAsia="Times New Roman" w:cs="Arial"/>
                <w:color w:val="auto"/>
                <w:sz w:val="16"/>
                <w:szCs w:val="16"/>
                <w:lang w:val="fr-CD" w:eastAsia="fr-FR"/>
              </w:rPr>
              <w:t xml:space="preserve"> 1.5.</w:t>
            </w:r>
          </w:p>
        </w:tc>
      </w:tr>
      <w:tr w:rsidR="00516BD2" w:rsidRPr="00705F1A" w14:paraId="481875F7" w14:textId="3F20FF00" w:rsidTr="00A14B7D">
        <w:tc>
          <w:tcPr>
            <w:tcW w:w="3964" w:type="dxa"/>
            <w:tcBorders>
              <w:top w:val="nil"/>
              <w:left w:val="single" w:sz="4" w:space="0" w:color="auto"/>
              <w:bottom w:val="single" w:sz="4" w:space="0" w:color="auto"/>
              <w:right w:val="single" w:sz="4" w:space="0" w:color="auto"/>
            </w:tcBorders>
            <w:shd w:val="clear" w:color="auto" w:fill="auto"/>
            <w:hideMark/>
          </w:tcPr>
          <w:p w14:paraId="032AF394"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1.5. Renforcement de capacité des agents pour le suivi de l'application de politique et mesure REDD+ est effectué</w:t>
            </w:r>
          </w:p>
        </w:tc>
        <w:tc>
          <w:tcPr>
            <w:tcW w:w="851" w:type="dxa"/>
            <w:tcBorders>
              <w:top w:val="nil"/>
              <w:left w:val="nil"/>
              <w:bottom w:val="single" w:sz="4" w:space="0" w:color="auto"/>
              <w:right w:val="single" w:sz="4" w:space="0" w:color="auto"/>
            </w:tcBorders>
            <w:shd w:val="clear" w:color="auto" w:fill="auto"/>
            <w:noWrap/>
            <w:vAlign w:val="center"/>
            <w:hideMark/>
          </w:tcPr>
          <w:p w14:paraId="21CF36B4" w14:textId="663A08A4" w:rsidR="00516BD2" w:rsidRPr="00705F1A" w:rsidRDefault="00C22724">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60</w:t>
            </w:r>
          </w:p>
        </w:tc>
        <w:tc>
          <w:tcPr>
            <w:tcW w:w="850" w:type="dxa"/>
            <w:tcBorders>
              <w:top w:val="nil"/>
              <w:left w:val="nil"/>
              <w:bottom w:val="single" w:sz="4" w:space="0" w:color="auto"/>
              <w:right w:val="single" w:sz="4" w:space="0" w:color="auto"/>
            </w:tcBorders>
            <w:shd w:val="clear" w:color="auto" w:fill="auto"/>
            <w:noWrap/>
            <w:vAlign w:val="center"/>
            <w:hideMark/>
          </w:tcPr>
          <w:p w14:paraId="25726B3D" w14:textId="40ED46DC" w:rsidR="00516BD2" w:rsidRPr="00705F1A" w:rsidRDefault="001451F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1 225 400</w:t>
            </w:r>
          </w:p>
        </w:tc>
        <w:tc>
          <w:tcPr>
            <w:tcW w:w="993" w:type="dxa"/>
            <w:tcBorders>
              <w:top w:val="nil"/>
              <w:left w:val="nil"/>
              <w:bottom w:val="single" w:sz="4" w:space="0" w:color="auto"/>
              <w:right w:val="single" w:sz="4" w:space="0" w:color="auto"/>
            </w:tcBorders>
            <w:shd w:val="clear" w:color="auto" w:fill="auto"/>
            <w:noWrap/>
            <w:vAlign w:val="center"/>
            <w:hideMark/>
          </w:tcPr>
          <w:p w14:paraId="3188D775" w14:textId="69C43951"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92</w:t>
            </w:r>
          </w:p>
        </w:tc>
        <w:tc>
          <w:tcPr>
            <w:tcW w:w="2835" w:type="dxa"/>
            <w:tcBorders>
              <w:top w:val="nil"/>
              <w:left w:val="nil"/>
              <w:bottom w:val="single" w:sz="4" w:space="0" w:color="auto"/>
              <w:right w:val="single" w:sz="4" w:space="0" w:color="auto"/>
            </w:tcBorders>
          </w:tcPr>
          <w:p w14:paraId="6FE387C7" w14:textId="69A348C7" w:rsidR="00516BD2" w:rsidRPr="00F33D34" w:rsidRDefault="0016637E" w:rsidP="008C65B0">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 xml:space="preserve">Le renforcement des capacités se déroule comme prévu : trois années sur cinq se sont écoulées et le taux de réalisation est généralement de 60 %. Le taux d'exécution du budget est plus élevé </w:t>
            </w:r>
            <w:r w:rsidR="00014A71" w:rsidRPr="00F33D34">
              <w:rPr>
                <w:rFonts w:asciiTheme="minorHAnsi" w:eastAsia="Yu Gothic" w:hAnsiTheme="minorHAnsi" w:cstheme="minorHAnsi"/>
                <w:color w:val="auto"/>
                <w:sz w:val="14"/>
                <w:szCs w:val="14"/>
                <w:lang w:val="fr-CD" w:eastAsia="ja-JP"/>
              </w:rPr>
              <w:t>en raison de la mise en œuvre de groupes de travail et de</w:t>
            </w:r>
            <w:r w:rsidR="007C623B" w:rsidRPr="00F33D34">
              <w:rPr>
                <w:rFonts w:asciiTheme="minorHAnsi" w:eastAsia="Yu Gothic" w:hAnsiTheme="minorHAnsi" w:cstheme="minorHAnsi"/>
                <w:color w:val="auto"/>
                <w:sz w:val="14"/>
                <w:szCs w:val="14"/>
                <w:lang w:val="fr-CD" w:eastAsia="ja-JP"/>
              </w:rPr>
              <w:t>s</w:t>
            </w:r>
            <w:r w:rsidR="00014A71" w:rsidRPr="00F33D34">
              <w:rPr>
                <w:rFonts w:asciiTheme="minorHAnsi" w:eastAsia="Yu Gothic" w:hAnsiTheme="minorHAnsi" w:cstheme="minorHAnsi"/>
                <w:color w:val="auto"/>
                <w:sz w:val="14"/>
                <w:szCs w:val="14"/>
                <w:lang w:val="fr-CD" w:eastAsia="ja-JP"/>
              </w:rPr>
              <w:t xml:space="preserve"> missions de suivi pour le renforcement des capacités des ST provinciaux</w:t>
            </w:r>
            <w:r w:rsidR="00755780" w:rsidRPr="00F33D34">
              <w:rPr>
                <w:rFonts w:asciiTheme="minorHAnsi" w:eastAsia="Yu Gothic" w:hAnsiTheme="minorHAnsi" w:cstheme="minorHAnsi"/>
                <w:color w:val="auto"/>
                <w:sz w:val="14"/>
                <w:szCs w:val="14"/>
                <w:lang w:val="fr-CD" w:eastAsia="ja-JP"/>
              </w:rPr>
              <w:t xml:space="preserve"> </w:t>
            </w:r>
            <w:r w:rsidR="007C623B" w:rsidRPr="00F33D34">
              <w:rPr>
                <w:rFonts w:asciiTheme="minorHAnsi" w:eastAsia="Yu Gothic" w:hAnsiTheme="minorHAnsi" w:cstheme="minorHAnsi"/>
                <w:color w:val="auto"/>
                <w:sz w:val="14"/>
                <w:szCs w:val="14"/>
                <w:lang w:val="fr-CD" w:eastAsia="ja-JP"/>
              </w:rPr>
              <w:t xml:space="preserve">de </w:t>
            </w:r>
            <w:r w:rsidR="00755780" w:rsidRPr="00F33D34">
              <w:rPr>
                <w:rFonts w:asciiTheme="minorHAnsi" w:eastAsia="Yu Gothic" w:hAnsiTheme="minorHAnsi" w:cstheme="minorHAnsi"/>
                <w:color w:val="auto"/>
                <w:sz w:val="14"/>
                <w:szCs w:val="14"/>
                <w:lang w:val="fr-CD" w:eastAsia="ja-JP"/>
              </w:rPr>
              <w:t xml:space="preserve">manière </w:t>
            </w:r>
            <w:r w:rsidR="00014A71" w:rsidRPr="00F33D34">
              <w:rPr>
                <w:rFonts w:asciiTheme="minorHAnsi" w:eastAsia="Yu Gothic" w:hAnsiTheme="minorHAnsi" w:cstheme="minorHAnsi"/>
                <w:color w:val="auto"/>
                <w:sz w:val="14"/>
                <w:szCs w:val="14"/>
                <w:lang w:val="fr-CD" w:eastAsia="ja-JP"/>
              </w:rPr>
              <w:t xml:space="preserve">plus </w:t>
            </w:r>
            <w:r w:rsidR="00755780" w:rsidRPr="00F33D34">
              <w:rPr>
                <w:rFonts w:asciiTheme="minorHAnsi" w:eastAsia="Yu Gothic" w:hAnsiTheme="minorHAnsi" w:cstheme="minorHAnsi"/>
                <w:color w:val="auto"/>
                <w:sz w:val="14"/>
                <w:szCs w:val="14"/>
                <w:lang w:val="fr-CD" w:eastAsia="ja-JP"/>
              </w:rPr>
              <w:t xml:space="preserve">renforcée </w:t>
            </w:r>
            <w:r w:rsidR="00014A71" w:rsidRPr="00F33D34">
              <w:rPr>
                <w:rFonts w:asciiTheme="minorHAnsi" w:eastAsia="Yu Gothic" w:hAnsiTheme="minorHAnsi" w:cstheme="minorHAnsi"/>
                <w:color w:val="auto"/>
                <w:sz w:val="14"/>
                <w:szCs w:val="14"/>
                <w:lang w:val="fr-CD" w:eastAsia="ja-JP"/>
              </w:rPr>
              <w:t>que prévu à l'origine.</w:t>
            </w:r>
          </w:p>
        </w:tc>
      </w:tr>
      <w:tr w:rsidR="00755780" w:rsidRPr="00705F1A" w14:paraId="67044B94" w14:textId="77777777" w:rsidTr="001519A6">
        <w:tc>
          <w:tcPr>
            <w:tcW w:w="3964" w:type="dxa"/>
            <w:tcBorders>
              <w:top w:val="nil"/>
              <w:left w:val="single" w:sz="4" w:space="0" w:color="auto"/>
              <w:bottom w:val="single" w:sz="4" w:space="0" w:color="auto"/>
              <w:right w:val="single" w:sz="4" w:space="0" w:color="auto"/>
            </w:tcBorders>
            <w:shd w:val="clear" w:color="auto" w:fill="auto"/>
          </w:tcPr>
          <w:p w14:paraId="14C5F1FE" w14:textId="43AD723D" w:rsidR="00755780" w:rsidRPr="00705F1A" w:rsidRDefault="00755780"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1.6. Guide technique de modèle des activités REDD+ Kwilu est établi</w:t>
            </w:r>
          </w:p>
        </w:tc>
        <w:tc>
          <w:tcPr>
            <w:tcW w:w="851" w:type="dxa"/>
            <w:tcBorders>
              <w:top w:val="nil"/>
              <w:left w:val="nil"/>
              <w:bottom w:val="single" w:sz="4" w:space="0" w:color="auto"/>
              <w:right w:val="single" w:sz="4" w:space="0" w:color="auto"/>
            </w:tcBorders>
            <w:shd w:val="clear" w:color="auto" w:fill="auto"/>
            <w:noWrap/>
            <w:vAlign w:val="center"/>
          </w:tcPr>
          <w:p w14:paraId="08E161D6" w14:textId="28C8D4FE" w:rsidR="00755780" w:rsidRPr="00705F1A" w:rsidRDefault="00755780">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60</w:t>
            </w:r>
          </w:p>
        </w:tc>
        <w:tc>
          <w:tcPr>
            <w:tcW w:w="850" w:type="dxa"/>
            <w:tcBorders>
              <w:top w:val="nil"/>
              <w:left w:val="nil"/>
              <w:bottom w:val="single" w:sz="4" w:space="0" w:color="auto"/>
              <w:right w:val="single" w:sz="4" w:space="0" w:color="auto"/>
            </w:tcBorders>
            <w:shd w:val="clear" w:color="auto" w:fill="auto"/>
            <w:noWrap/>
            <w:vAlign w:val="center"/>
          </w:tcPr>
          <w:p w14:paraId="497309EF" w14:textId="33AB418F" w:rsidR="00755780" w:rsidRPr="00705F1A" w:rsidRDefault="00755780">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152 100</w:t>
            </w:r>
          </w:p>
        </w:tc>
        <w:tc>
          <w:tcPr>
            <w:tcW w:w="993" w:type="dxa"/>
            <w:tcBorders>
              <w:top w:val="nil"/>
              <w:left w:val="nil"/>
              <w:bottom w:val="single" w:sz="4" w:space="0" w:color="auto"/>
              <w:right w:val="single" w:sz="4" w:space="0" w:color="auto"/>
            </w:tcBorders>
            <w:shd w:val="clear" w:color="auto" w:fill="auto"/>
            <w:noWrap/>
            <w:vAlign w:val="center"/>
          </w:tcPr>
          <w:p w14:paraId="5D5102B2" w14:textId="5E1D0EC0" w:rsidR="00755780" w:rsidRPr="00705F1A" w:rsidDel="001451F1" w:rsidRDefault="00755780"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101</w:t>
            </w:r>
          </w:p>
        </w:tc>
        <w:tc>
          <w:tcPr>
            <w:tcW w:w="2835" w:type="dxa"/>
            <w:tcBorders>
              <w:top w:val="nil"/>
              <w:left w:val="nil"/>
              <w:bottom w:val="single" w:sz="4" w:space="0" w:color="auto"/>
              <w:right w:val="single" w:sz="4" w:space="0" w:color="auto"/>
            </w:tcBorders>
          </w:tcPr>
          <w:p w14:paraId="07E13D96" w14:textId="6F33ED81" w:rsidR="00755780" w:rsidRPr="00F33D34" w:rsidRDefault="00755780" w:rsidP="008C65B0">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Le budget a été consommé plus que prévu pour la préparation de la démarche m</w:t>
            </w:r>
            <w:r w:rsidR="007C623B" w:rsidRPr="00F33D34">
              <w:rPr>
                <w:rFonts w:asciiTheme="minorHAnsi" w:eastAsia="Yu Gothic" w:hAnsiTheme="minorHAnsi" w:cstheme="minorHAnsi"/>
                <w:color w:val="auto"/>
                <w:sz w:val="14"/>
                <w:szCs w:val="14"/>
                <w:lang w:val="fr-CD" w:eastAsia="ja-JP"/>
              </w:rPr>
              <w:t>é</w:t>
            </w:r>
            <w:r w:rsidRPr="00F33D34">
              <w:rPr>
                <w:rFonts w:asciiTheme="minorHAnsi" w:eastAsia="Yu Gothic" w:hAnsiTheme="minorHAnsi" w:cstheme="minorHAnsi"/>
                <w:color w:val="auto"/>
                <w:sz w:val="14"/>
                <w:szCs w:val="14"/>
                <w:lang w:val="fr-CD" w:eastAsia="ja-JP"/>
              </w:rPr>
              <w:t>thodologique de préparation des P</w:t>
            </w:r>
            <w:r w:rsidR="007C623B" w:rsidRPr="00F33D34">
              <w:rPr>
                <w:rFonts w:asciiTheme="minorHAnsi" w:eastAsia="Yu Gothic" w:hAnsiTheme="minorHAnsi" w:cstheme="minorHAnsi"/>
                <w:color w:val="auto"/>
                <w:sz w:val="14"/>
                <w:szCs w:val="14"/>
                <w:lang w:val="fr-CD" w:eastAsia="ja-JP"/>
              </w:rPr>
              <w:t>S</w:t>
            </w:r>
            <w:r w:rsidRPr="00F33D34">
              <w:rPr>
                <w:rFonts w:asciiTheme="minorHAnsi" w:eastAsia="Yu Gothic" w:hAnsiTheme="minorHAnsi" w:cstheme="minorHAnsi"/>
                <w:color w:val="auto"/>
                <w:sz w:val="14"/>
                <w:szCs w:val="14"/>
                <w:lang w:val="fr-CD" w:eastAsia="ja-JP"/>
              </w:rPr>
              <w:t xml:space="preserve">AT, la préparation des TDR </w:t>
            </w:r>
            <w:r w:rsidR="007C623B" w:rsidRPr="00F33D34">
              <w:rPr>
                <w:rFonts w:asciiTheme="minorHAnsi" w:eastAsia="Yu Gothic" w:hAnsiTheme="minorHAnsi" w:cstheme="minorHAnsi"/>
                <w:color w:val="auto"/>
                <w:sz w:val="14"/>
                <w:szCs w:val="14"/>
                <w:lang w:val="fr-CD" w:eastAsia="ja-JP"/>
              </w:rPr>
              <w:t xml:space="preserve">pour l’élaboration </w:t>
            </w:r>
            <w:r w:rsidRPr="00F33D34">
              <w:rPr>
                <w:rFonts w:asciiTheme="minorHAnsi" w:eastAsia="Yu Gothic" w:hAnsiTheme="minorHAnsi" w:cstheme="minorHAnsi"/>
                <w:color w:val="auto"/>
                <w:sz w:val="14"/>
                <w:szCs w:val="14"/>
                <w:lang w:val="fr-CD" w:eastAsia="ja-JP"/>
              </w:rPr>
              <w:t xml:space="preserve">des PPAT/PLAT conformément au </w:t>
            </w:r>
            <w:r w:rsidR="007C623B" w:rsidRPr="00F33D34">
              <w:rPr>
                <w:rFonts w:asciiTheme="minorHAnsi" w:eastAsia="Yu Gothic" w:hAnsiTheme="minorHAnsi" w:cstheme="minorHAnsi"/>
                <w:color w:val="auto"/>
                <w:sz w:val="14"/>
                <w:szCs w:val="14"/>
                <w:lang w:val="fr-CD" w:eastAsia="ja-JP"/>
              </w:rPr>
              <w:t>projet</w:t>
            </w:r>
            <w:r w:rsidRPr="00F33D34">
              <w:rPr>
                <w:rFonts w:asciiTheme="minorHAnsi" w:eastAsia="Yu Gothic" w:hAnsiTheme="minorHAnsi" w:cstheme="minorHAnsi"/>
                <w:color w:val="auto"/>
                <w:sz w:val="14"/>
                <w:szCs w:val="14"/>
                <w:lang w:val="fr-CD" w:eastAsia="ja-JP"/>
              </w:rPr>
              <w:t xml:space="preserve"> d</w:t>
            </w:r>
            <w:r w:rsidR="007C623B" w:rsidRPr="00F33D34">
              <w:rPr>
                <w:rFonts w:asciiTheme="minorHAnsi" w:eastAsia="Yu Gothic" w:hAnsiTheme="minorHAnsi" w:cstheme="minorHAnsi"/>
                <w:color w:val="auto"/>
                <w:sz w:val="14"/>
                <w:szCs w:val="14"/>
                <w:lang w:val="fr-CD" w:eastAsia="ja-JP"/>
              </w:rPr>
              <w:t>e</w:t>
            </w:r>
            <w:r w:rsidRPr="00F33D34">
              <w:rPr>
                <w:rFonts w:asciiTheme="minorHAnsi" w:eastAsia="Yu Gothic" w:hAnsiTheme="minorHAnsi" w:cstheme="minorHAnsi"/>
                <w:color w:val="auto"/>
                <w:sz w:val="14"/>
                <w:szCs w:val="14"/>
                <w:lang w:val="fr-CD" w:eastAsia="ja-JP"/>
              </w:rPr>
              <w:t xml:space="preserve"> guide </w:t>
            </w:r>
            <w:r w:rsidR="004A2247" w:rsidRPr="00F33D34">
              <w:rPr>
                <w:rFonts w:asciiTheme="minorHAnsi" w:eastAsia="Yu Gothic" w:hAnsiTheme="minorHAnsi" w:cstheme="minorHAnsi"/>
                <w:color w:val="auto"/>
                <w:sz w:val="14"/>
                <w:szCs w:val="14"/>
                <w:lang w:val="fr-CD" w:eastAsia="ja-JP"/>
              </w:rPr>
              <w:t>méthodologique</w:t>
            </w:r>
            <w:r w:rsidRPr="00F33D34">
              <w:rPr>
                <w:rFonts w:asciiTheme="minorHAnsi" w:eastAsia="Yu Gothic" w:hAnsiTheme="minorHAnsi" w:cstheme="minorHAnsi"/>
                <w:color w:val="auto"/>
                <w:sz w:val="14"/>
                <w:szCs w:val="14"/>
                <w:lang w:val="fr-CD" w:eastAsia="ja-JP"/>
              </w:rPr>
              <w:t xml:space="preserve"> </w:t>
            </w:r>
            <w:r w:rsidR="004A2247" w:rsidRPr="00F33D34">
              <w:rPr>
                <w:rFonts w:asciiTheme="minorHAnsi" w:eastAsia="Yu Gothic" w:hAnsiTheme="minorHAnsi" w:cstheme="minorHAnsi"/>
                <w:color w:val="auto"/>
                <w:sz w:val="14"/>
                <w:szCs w:val="14"/>
                <w:lang w:val="fr-CD" w:eastAsia="ja-JP"/>
              </w:rPr>
              <w:t>du Programme</w:t>
            </w:r>
            <w:r w:rsidRPr="00F33D34">
              <w:rPr>
                <w:rFonts w:asciiTheme="minorHAnsi" w:eastAsia="Yu Gothic" w:hAnsiTheme="minorHAnsi" w:cstheme="minorHAnsi"/>
                <w:color w:val="auto"/>
                <w:sz w:val="14"/>
                <w:szCs w:val="14"/>
                <w:lang w:val="fr-CD" w:eastAsia="ja-JP"/>
              </w:rPr>
              <w:t xml:space="preserve"> AT, et la préparation des TDR des enquêtes de base.</w:t>
            </w:r>
          </w:p>
        </w:tc>
      </w:tr>
      <w:tr w:rsidR="00516BD2" w:rsidRPr="00705F1A" w14:paraId="5D07A4A9" w14:textId="06DCC2E6" w:rsidTr="00A14B7D">
        <w:tc>
          <w:tcPr>
            <w:tcW w:w="3964" w:type="dxa"/>
            <w:tcBorders>
              <w:top w:val="nil"/>
              <w:left w:val="single" w:sz="4" w:space="0" w:color="auto"/>
              <w:bottom w:val="single" w:sz="4" w:space="0" w:color="auto"/>
              <w:right w:val="single" w:sz="4" w:space="0" w:color="auto"/>
            </w:tcBorders>
            <w:shd w:val="clear" w:color="000000" w:fill="D9D9D9"/>
            <w:vAlign w:val="center"/>
            <w:hideMark/>
          </w:tcPr>
          <w:p w14:paraId="6D725D98" w14:textId="176DC311" w:rsidR="00516BD2" w:rsidRPr="00705F1A" w:rsidRDefault="00516BD2" w:rsidP="00DC46B1">
            <w:pPr>
              <w:spacing w:after="0" w:line="240" w:lineRule="auto"/>
              <w:ind w:left="0" w:right="0" w:firstLine="0"/>
              <w:jc w:val="left"/>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Effet 2 : L’agroforesterie et la protection des forêts mises en place à travers l’Implication des concessionnaires/fermiers propriétaires et des paysans</w:t>
            </w:r>
          </w:p>
        </w:tc>
        <w:tc>
          <w:tcPr>
            <w:tcW w:w="851" w:type="dxa"/>
            <w:tcBorders>
              <w:top w:val="nil"/>
              <w:left w:val="nil"/>
              <w:bottom w:val="single" w:sz="4" w:space="0" w:color="auto"/>
              <w:right w:val="single" w:sz="4" w:space="0" w:color="auto"/>
            </w:tcBorders>
            <w:shd w:val="clear" w:color="000000" w:fill="D9D9D9"/>
            <w:noWrap/>
            <w:vAlign w:val="center"/>
            <w:hideMark/>
          </w:tcPr>
          <w:p w14:paraId="577D7A64" w14:textId="77777777"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 xml:space="preserve">　</w:t>
            </w:r>
          </w:p>
        </w:tc>
        <w:tc>
          <w:tcPr>
            <w:tcW w:w="850" w:type="dxa"/>
            <w:tcBorders>
              <w:top w:val="nil"/>
              <w:left w:val="nil"/>
              <w:bottom w:val="single" w:sz="4" w:space="0" w:color="auto"/>
              <w:right w:val="single" w:sz="4" w:space="0" w:color="auto"/>
            </w:tcBorders>
            <w:shd w:val="clear" w:color="000000" w:fill="D9D9D9"/>
            <w:noWrap/>
            <w:vAlign w:val="center"/>
            <w:hideMark/>
          </w:tcPr>
          <w:p w14:paraId="03CD3702" w14:textId="77777777"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000000" w:fill="D9D9D9"/>
            <w:noWrap/>
            <w:vAlign w:val="center"/>
            <w:hideMark/>
          </w:tcPr>
          <w:p w14:paraId="72C3F1AF" w14:textId="77777777" w:rsidR="00516BD2" w:rsidRPr="00705F1A"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 xml:space="preserve">　</w:t>
            </w:r>
          </w:p>
        </w:tc>
        <w:tc>
          <w:tcPr>
            <w:tcW w:w="2835" w:type="dxa"/>
            <w:tcBorders>
              <w:top w:val="nil"/>
              <w:left w:val="nil"/>
              <w:bottom w:val="single" w:sz="4" w:space="0" w:color="auto"/>
              <w:right w:val="single" w:sz="4" w:space="0" w:color="auto"/>
            </w:tcBorders>
            <w:shd w:val="clear" w:color="000000" w:fill="D9D9D9"/>
          </w:tcPr>
          <w:p w14:paraId="5E2DB0B8" w14:textId="77777777" w:rsidR="00516BD2" w:rsidRPr="00F33D34" w:rsidRDefault="00516BD2" w:rsidP="00DC46B1">
            <w:pPr>
              <w:spacing w:after="0" w:line="240" w:lineRule="auto"/>
              <w:ind w:left="0" w:right="0" w:firstLine="0"/>
              <w:jc w:val="center"/>
              <w:rPr>
                <w:rFonts w:asciiTheme="minorHAnsi" w:eastAsia="Yu Gothic" w:hAnsiTheme="minorHAnsi" w:cstheme="minorHAnsi"/>
                <w:b/>
                <w:bCs/>
                <w:color w:val="auto"/>
                <w:sz w:val="14"/>
                <w:szCs w:val="14"/>
                <w:lang w:val="fr-CD" w:eastAsia="ja-JP"/>
              </w:rPr>
            </w:pPr>
          </w:p>
        </w:tc>
      </w:tr>
      <w:tr w:rsidR="00516BD2" w:rsidRPr="00705F1A" w14:paraId="7D525FF4" w14:textId="19E16168" w:rsidTr="00A14B7D">
        <w:tc>
          <w:tcPr>
            <w:tcW w:w="3964" w:type="dxa"/>
            <w:tcBorders>
              <w:top w:val="nil"/>
              <w:left w:val="single" w:sz="4" w:space="0" w:color="auto"/>
              <w:bottom w:val="single" w:sz="4" w:space="0" w:color="auto"/>
              <w:right w:val="single" w:sz="4" w:space="0" w:color="auto"/>
            </w:tcBorders>
            <w:shd w:val="clear" w:color="auto" w:fill="auto"/>
            <w:hideMark/>
          </w:tcPr>
          <w:p w14:paraId="0944D9BD"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2.1. Reboisement pour l’agroforesterie mixte (acacia, palmier á huile, manioc, arbre fruitier, etc.) par les concessions / fermiers</w:t>
            </w:r>
          </w:p>
        </w:tc>
        <w:tc>
          <w:tcPr>
            <w:tcW w:w="851" w:type="dxa"/>
            <w:tcBorders>
              <w:top w:val="nil"/>
              <w:left w:val="nil"/>
              <w:bottom w:val="single" w:sz="4" w:space="0" w:color="auto"/>
              <w:right w:val="single" w:sz="4" w:space="0" w:color="auto"/>
            </w:tcBorders>
            <w:shd w:val="clear" w:color="auto" w:fill="auto"/>
            <w:vAlign w:val="center"/>
            <w:hideMark/>
          </w:tcPr>
          <w:p w14:paraId="3161E22E" w14:textId="19D30163" w:rsidR="00516BD2" w:rsidRPr="00705F1A" w:rsidRDefault="00EC6DE3"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36</w:t>
            </w:r>
          </w:p>
        </w:tc>
        <w:tc>
          <w:tcPr>
            <w:tcW w:w="850" w:type="dxa"/>
            <w:tcBorders>
              <w:top w:val="nil"/>
              <w:left w:val="nil"/>
              <w:bottom w:val="single" w:sz="4" w:space="0" w:color="auto"/>
              <w:right w:val="single" w:sz="4" w:space="0" w:color="auto"/>
            </w:tcBorders>
            <w:shd w:val="clear" w:color="auto" w:fill="auto"/>
            <w:noWrap/>
            <w:vAlign w:val="center"/>
            <w:hideMark/>
          </w:tcPr>
          <w:p w14:paraId="132ED33C" w14:textId="6E0DB693" w:rsidR="00516BD2" w:rsidRPr="00705F1A" w:rsidRDefault="001451F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366 900</w:t>
            </w:r>
          </w:p>
        </w:tc>
        <w:tc>
          <w:tcPr>
            <w:tcW w:w="993" w:type="dxa"/>
            <w:tcBorders>
              <w:top w:val="nil"/>
              <w:left w:val="nil"/>
              <w:bottom w:val="single" w:sz="4" w:space="0" w:color="auto"/>
              <w:right w:val="single" w:sz="4" w:space="0" w:color="auto"/>
            </w:tcBorders>
            <w:shd w:val="clear" w:color="auto" w:fill="auto"/>
            <w:noWrap/>
            <w:vAlign w:val="center"/>
            <w:hideMark/>
          </w:tcPr>
          <w:p w14:paraId="066A5415" w14:textId="1F222502"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54</w:t>
            </w:r>
          </w:p>
        </w:tc>
        <w:tc>
          <w:tcPr>
            <w:tcW w:w="2835" w:type="dxa"/>
            <w:tcBorders>
              <w:top w:val="nil"/>
              <w:left w:val="nil"/>
              <w:bottom w:val="single" w:sz="4" w:space="0" w:color="auto"/>
              <w:right w:val="single" w:sz="4" w:space="0" w:color="auto"/>
            </w:tcBorders>
          </w:tcPr>
          <w:p w14:paraId="76628F18" w14:textId="639FFFBF" w:rsidR="00516BD2" w:rsidRPr="00F33D34" w:rsidRDefault="0016637E" w:rsidP="0052791A">
            <w:pPr>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 xml:space="preserve">Les dépenses pour le produit 2.1. </w:t>
            </w:r>
            <w:proofErr w:type="gramStart"/>
            <w:r w:rsidRPr="00F33D34">
              <w:rPr>
                <w:rFonts w:asciiTheme="minorHAnsi" w:eastAsia="Yu Gothic" w:hAnsiTheme="minorHAnsi" w:cstheme="minorHAnsi"/>
                <w:color w:val="auto"/>
                <w:sz w:val="14"/>
                <w:szCs w:val="14"/>
                <w:lang w:val="fr-CD" w:eastAsia="ja-JP"/>
              </w:rPr>
              <w:t>sont</w:t>
            </w:r>
            <w:proofErr w:type="gramEnd"/>
            <w:r w:rsidRPr="00F33D34">
              <w:rPr>
                <w:rFonts w:asciiTheme="minorHAnsi" w:eastAsia="Yu Gothic" w:hAnsiTheme="minorHAnsi" w:cstheme="minorHAnsi"/>
                <w:color w:val="auto"/>
                <w:sz w:val="14"/>
                <w:szCs w:val="14"/>
                <w:lang w:val="fr-CD" w:eastAsia="ja-JP"/>
              </w:rPr>
              <w:t xml:space="preserve"> supérieures à l'avancement de l'activité car les </w:t>
            </w:r>
            <w:r w:rsidR="0016025E" w:rsidRPr="00F33D34">
              <w:rPr>
                <w:rFonts w:asciiTheme="minorHAnsi" w:eastAsia="Yu Gothic" w:hAnsiTheme="minorHAnsi" w:cstheme="minorHAnsi"/>
                <w:color w:val="auto"/>
                <w:sz w:val="14"/>
                <w:szCs w:val="14"/>
                <w:lang w:val="fr-CD" w:eastAsia="ja-JP"/>
              </w:rPr>
              <w:t>plants</w:t>
            </w:r>
            <w:r w:rsidRPr="00F33D34">
              <w:rPr>
                <w:rFonts w:asciiTheme="minorHAnsi" w:eastAsia="Yu Gothic" w:hAnsiTheme="minorHAnsi" w:cstheme="minorHAnsi"/>
                <w:color w:val="auto"/>
                <w:sz w:val="14"/>
                <w:szCs w:val="14"/>
                <w:lang w:val="fr-CD" w:eastAsia="ja-JP"/>
              </w:rPr>
              <w:t xml:space="preserve"> de palmiers à huile, qui prennent beaucoup de temps à pousser, sont confiés à des concessionnaires.</w:t>
            </w:r>
          </w:p>
        </w:tc>
      </w:tr>
      <w:tr w:rsidR="00516BD2" w:rsidRPr="00705F1A" w14:paraId="63F7E7B3" w14:textId="3E189463" w:rsidTr="00A14B7D">
        <w:tc>
          <w:tcPr>
            <w:tcW w:w="3964" w:type="dxa"/>
            <w:tcBorders>
              <w:top w:val="nil"/>
              <w:left w:val="single" w:sz="4" w:space="0" w:color="auto"/>
              <w:bottom w:val="single" w:sz="4" w:space="0" w:color="auto"/>
              <w:right w:val="single" w:sz="4" w:space="0" w:color="auto"/>
            </w:tcBorders>
            <w:shd w:val="clear" w:color="auto" w:fill="auto"/>
            <w:hideMark/>
          </w:tcPr>
          <w:p w14:paraId="5C38199C"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Produit 2.2. </w:t>
            </w:r>
            <w:proofErr w:type="gramStart"/>
            <w:r w:rsidRPr="00705F1A">
              <w:rPr>
                <w:rFonts w:asciiTheme="minorHAnsi" w:eastAsia="Yu Gothic" w:hAnsiTheme="minorHAnsi" w:cstheme="minorHAnsi"/>
                <w:color w:val="auto"/>
                <w:sz w:val="14"/>
                <w:szCs w:val="14"/>
                <w:lang w:val="fr-CD" w:eastAsia="ja-JP"/>
              </w:rPr>
              <w:t>Les  concessionnaires</w:t>
            </w:r>
            <w:proofErr w:type="gramEnd"/>
            <w:r w:rsidRPr="00705F1A">
              <w:rPr>
                <w:rFonts w:asciiTheme="minorHAnsi" w:eastAsia="Yu Gothic" w:hAnsiTheme="minorHAnsi" w:cstheme="minorHAnsi"/>
                <w:color w:val="auto"/>
                <w:sz w:val="14"/>
                <w:szCs w:val="14"/>
                <w:lang w:val="fr-CD" w:eastAsia="ja-JP"/>
              </w:rPr>
              <w:t xml:space="preserve"> créent des mises en défens d’au moins 5m de largeur autour de leurs plantations agro forestières</w:t>
            </w:r>
          </w:p>
        </w:tc>
        <w:tc>
          <w:tcPr>
            <w:tcW w:w="851" w:type="dxa"/>
            <w:tcBorders>
              <w:top w:val="nil"/>
              <w:left w:val="nil"/>
              <w:bottom w:val="single" w:sz="4" w:space="0" w:color="auto"/>
              <w:right w:val="single" w:sz="4" w:space="0" w:color="auto"/>
            </w:tcBorders>
            <w:shd w:val="clear" w:color="auto" w:fill="auto"/>
            <w:noWrap/>
            <w:vAlign w:val="center"/>
            <w:hideMark/>
          </w:tcPr>
          <w:p w14:paraId="6F3B6D2E" w14:textId="7BF27E16" w:rsidR="00516BD2" w:rsidRPr="00705F1A" w:rsidRDefault="00EC6DE3"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34</w:t>
            </w:r>
          </w:p>
        </w:tc>
        <w:tc>
          <w:tcPr>
            <w:tcW w:w="850" w:type="dxa"/>
            <w:tcBorders>
              <w:top w:val="nil"/>
              <w:left w:val="nil"/>
              <w:bottom w:val="single" w:sz="4" w:space="0" w:color="auto"/>
              <w:right w:val="single" w:sz="4" w:space="0" w:color="auto"/>
            </w:tcBorders>
            <w:shd w:val="clear" w:color="auto" w:fill="auto"/>
            <w:noWrap/>
            <w:vAlign w:val="center"/>
            <w:hideMark/>
          </w:tcPr>
          <w:p w14:paraId="55D8730C" w14:textId="4DEC2D66" w:rsidR="00516BD2" w:rsidRPr="00705F1A" w:rsidRDefault="001451F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41 200</w:t>
            </w:r>
          </w:p>
        </w:tc>
        <w:tc>
          <w:tcPr>
            <w:tcW w:w="993" w:type="dxa"/>
            <w:tcBorders>
              <w:top w:val="nil"/>
              <w:left w:val="nil"/>
              <w:bottom w:val="single" w:sz="4" w:space="0" w:color="auto"/>
              <w:right w:val="single" w:sz="4" w:space="0" w:color="auto"/>
            </w:tcBorders>
            <w:shd w:val="clear" w:color="auto" w:fill="auto"/>
            <w:noWrap/>
            <w:vAlign w:val="center"/>
            <w:hideMark/>
          </w:tcPr>
          <w:p w14:paraId="6BC27E94" w14:textId="78968675"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23</w:t>
            </w:r>
          </w:p>
        </w:tc>
        <w:tc>
          <w:tcPr>
            <w:tcW w:w="2835" w:type="dxa"/>
            <w:tcBorders>
              <w:top w:val="nil"/>
              <w:left w:val="nil"/>
              <w:bottom w:val="single" w:sz="4" w:space="0" w:color="auto"/>
              <w:right w:val="single" w:sz="4" w:space="0" w:color="auto"/>
            </w:tcBorders>
          </w:tcPr>
          <w:p w14:paraId="50017FCB" w14:textId="61C0681D" w:rsidR="00516BD2" w:rsidRPr="00F33D34" w:rsidRDefault="0016025E" w:rsidP="0052791A">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 xml:space="preserve">Les coûts d'entretien </w:t>
            </w:r>
            <w:r w:rsidR="002B662C" w:rsidRPr="00F33D34">
              <w:rPr>
                <w:rFonts w:asciiTheme="minorHAnsi" w:eastAsia="Yu Gothic" w:hAnsiTheme="minorHAnsi" w:cstheme="minorHAnsi"/>
                <w:color w:val="auto"/>
                <w:sz w:val="14"/>
                <w:szCs w:val="14"/>
                <w:lang w:val="fr-CD" w:eastAsia="ja-JP"/>
              </w:rPr>
              <w:t>des pares-feux</w:t>
            </w:r>
            <w:r w:rsidRPr="00F33D34">
              <w:rPr>
                <w:rFonts w:asciiTheme="minorHAnsi" w:eastAsia="Yu Gothic" w:hAnsiTheme="minorHAnsi" w:cstheme="minorHAnsi"/>
                <w:color w:val="auto"/>
                <w:sz w:val="14"/>
                <w:szCs w:val="14"/>
                <w:lang w:val="fr-CD" w:eastAsia="ja-JP"/>
              </w:rPr>
              <w:t xml:space="preserve"> seront alloués annuellement à l'avenir.</w:t>
            </w:r>
          </w:p>
        </w:tc>
      </w:tr>
      <w:tr w:rsidR="00516BD2" w:rsidRPr="00705F1A" w14:paraId="6D893AE7" w14:textId="649062D0" w:rsidTr="00A14B7D">
        <w:tc>
          <w:tcPr>
            <w:tcW w:w="3964" w:type="dxa"/>
            <w:tcBorders>
              <w:top w:val="nil"/>
              <w:left w:val="single" w:sz="4" w:space="0" w:color="auto"/>
              <w:bottom w:val="single" w:sz="4" w:space="0" w:color="auto"/>
              <w:right w:val="single" w:sz="4" w:space="0" w:color="auto"/>
            </w:tcBorders>
            <w:shd w:val="clear" w:color="auto" w:fill="auto"/>
            <w:hideMark/>
          </w:tcPr>
          <w:p w14:paraId="3880A461"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2.3. Reboisement pour l’agroforesterie mixte (acacia, palmier á huile, manioc, arbre fruitier, etc.) par les paysans</w:t>
            </w:r>
          </w:p>
        </w:tc>
        <w:tc>
          <w:tcPr>
            <w:tcW w:w="851" w:type="dxa"/>
            <w:tcBorders>
              <w:top w:val="nil"/>
              <w:left w:val="nil"/>
              <w:bottom w:val="single" w:sz="4" w:space="0" w:color="auto"/>
              <w:right w:val="single" w:sz="4" w:space="0" w:color="auto"/>
            </w:tcBorders>
            <w:shd w:val="clear" w:color="auto" w:fill="auto"/>
            <w:noWrap/>
            <w:vAlign w:val="center"/>
            <w:hideMark/>
          </w:tcPr>
          <w:p w14:paraId="3A2EFBB9" w14:textId="41B11FA1" w:rsidR="00516BD2" w:rsidRPr="00705F1A" w:rsidRDefault="00EC6DE3"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72</w:t>
            </w:r>
          </w:p>
        </w:tc>
        <w:tc>
          <w:tcPr>
            <w:tcW w:w="850" w:type="dxa"/>
            <w:tcBorders>
              <w:top w:val="nil"/>
              <w:left w:val="nil"/>
              <w:bottom w:val="single" w:sz="4" w:space="0" w:color="auto"/>
              <w:right w:val="single" w:sz="4" w:space="0" w:color="auto"/>
            </w:tcBorders>
            <w:shd w:val="clear" w:color="auto" w:fill="auto"/>
            <w:noWrap/>
            <w:vAlign w:val="center"/>
            <w:hideMark/>
          </w:tcPr>
          <w:p w14:paraId="377BC3EC" w14:textId="1B05A094" w:rsidR="00516BD2" w:rsidRPr="00705F1A" w:rsidRDefault="001451F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474 100</w:t>
            </w:r>
          </w:p>
        </w:tc>
        <w:tc>
          <w:tcPr>
            <w:tcW w:w="993" w:type="dxa"/>
            <w:tcBorders>
              <w:top w:val="nil"/>
              <w:left w:val="nil"/>
              <w:bottom w:val="single" w:sz="4" w:space="0" w:color="auto"/>
              <w:right w:val="single" w:sz="4" w:space="0" w:color="auto"/>
            </w:tcBorders>
            <w:shd w:val="clear" w:color="auto" w:fill="auto"/>
            <w:noWrap/>
            <w:vAlign w:val="center"/>
            <w:hideMark/>
          </w:tcPr>
          <w:p w14:paraId="2217F4CD" w14:textId="41EDFE18"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61</w:t>
            </w:r>
          </w:p>
        </w:tc>
        <w:tc>
          <w:tcPr>
            <w:tcW w:w="2835" w:type="dxa"/>
            <w:tcBorders>
              <w:top w:val="nil"/>
              <w:left w:val="nil"/>
              <w:bottom w:val="single" w:sz="4" w:space="0" w:color="auto"/>
              <w:right w:val="single" w:sz="4" w:space="0" w:color="auto"/>
            </w:tcBorders>
          </w:tcPr>
          <w:p w14:paraId="122BBE20" w14:textId="77777777" w:rsidR="00516BD2" w:rsidRPr="00F33D34"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4CBE2C6C" w14:textId="33298F11" w:rsidTr="00A14B7D">
        <w:tc>
          <w:tcPr>
            <w:tcW w:w="3964" w:type="dxa"/>
            <w:tcBorders>
              <w:top w:val="nil"/>
              <w:left w:val="single" w:sz="4" w:space="0" w:color="auto"/>
              <w:bottom w:val="single" w:sz="4" w:space="0" w:color="auto"/>
              <w:right w:val="single" w:sz="4" w:space="0" w:color="auto"/>
            </w:tcBorders>
            <w:shd w:val="clear" w:color="auto" w:fill="auto"/>
            <w:hideMark/>
          </w:tcPr>
          <w:p w14:paraId="44A596B8"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2.4. Les paysans de 250 villages mettent en défens leurs plantations agro forestières</w:t>
            </w:r>
          </w:p>
        </w:tc>
        <w:tc>
          <w:tcPr>
            <w:tcW w:w="851" w:type="dxa"/>
            <w:tcBorders>
              <w:top w:val="nil"/>
              <w:left w:val="nil"/>
              <w:bottom w:val="single" w:sz="4" w:space="0" w:color="auto"/>
              <w:right w:val="single" w:sz="4" w:space="0" w:color="auto"/>
            </w:tcBorders>
            <w:shd w:val="clear" w:color="auto" w:fill="auto"/>
            <w:noWrap/>
            <w:vAlign w:val="center"/>
            <w:hideMark/>
          </w:tcPr>
          <w:p w14:paraId="1F93F2C7" w14:textId="6239BEA0" w:rsidR="00516BD2" w:rsidRPr="00705F1A" w:rsidRDefault="00EC6DE3"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70</w:t>
            </w:r>
          </w:p>
        </w:tc>
        <w:tc>
          <w:tcPr>
            <w:tcW w:w="850" w:type="dxa"/>
            <w:tcBorders>
              <w:top w:val="nil"/>
              <w:left w:val="nil"/>
              <w:bottom w:val="single" w:sz="4" w:space="0" w:color="auto"/>
              <w:right w:val="single" w:sz="4" w:space="0" w:color="auto"/>
            </w:tcBorders>
            <w:shd w:val="clear" w:color="auto" w:fill="auto"/>
            <w:noWrap/>
            <w:vAlign w:val="center"/>
            <w:hideMark/>
          </w:tcPr>
          <w:p w14:paraId="09D57F48" w14:textId="367FEED1" w:rsidR="00516BD2" w:rsidRPr="00705F1A" w:rsidRDefault="001451F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102 </w:t>
            </w:r>
            <w:r w:rsidR="005E690A" w:rsidRPr="00705F1A">
              <w:rPr>
                <w:rFonts w:asciiTheme="minorHAnsi" w:eastAsia="Yu Gothic" w:hAnsiTheme="minorHAnsi" w:cstheme="minorHAnsi"/>
                <w:color w:val="auto"/>
                <w:sz w:val="14"/>
                <w:szCs w:val="14"/>
                <w:lang w:val="fr-CD" w:eastAsia="ja-JP"/>
              </w:rPr>
              <w:t>900</w:t>
            </w:r>
          </w:p>
        </w:tc>
        <w:tc>
          <w:tcPr>
            <w:tcW w:w="993" w:type="dxa"/>
            <w:tcBorders>
              <w:top w:val="nil"/>
              <w:left w:val="nil"/>
              <w:bottom w:val="single" w:sz="4" w:space="0" w:color="auto"/>
              <w:right w:val="single" w:sz="4" w:space="0" w:color="auto"/>
            </w:tcBorders>
            <w:shd w:val="clear" w:color="auto" w:fill="auto"/>
            <w:noWrap/>
            <w:vAlign w:val="center"/>
            <w:hideMark/>
          </w:tcPr>
          <w:p w14:paraId="5E80AF77" w14:textId="64F9A968"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57</w:t>
            </w:r>
          </w:p>
        </w:tc>
        <w:tc>
          <w:tcPr>
            <w:tcW w:w="2835" w:type="dxa"/>
            <w:tcBorders>
              <w:top w:val="nil"/>
              <w:left w:val="nil"/>
              <w:bottom w:val="single" w:sz="4" w:space="0" w:color="auto"/>
              <w:right w:val="single" w:sz="4" w:space="0" w:color="auto"/>
            </w:tcBorders>
          </w:tcPr>
          <w:p w14:paraId="5C6256EA" w14:textId="6AEA53A9" w:rsidR="00516BD2" w:rsidRPr="00F33D34" w:rsidRDefault="0016025E" w:rsidP="0052791A">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 xml:space="preserve">Les coûts d'entretien </w:t>
            </w:r>
            <w:r w:rsidR="002B662C" w:rsidRPr="00F33D34">
              <w:rPr>
                <w:rFonts w:asciiTheme="minorHAnsi" w:eastAsia="Yu Gothic" w:hAnsiTheme="minorHAnsi" w:cstheme="minorHAnsi"/>
                <w:color w:val="auto"/>
                <w:sz w:val="14"/>
                <w:szCs w:val="14"/>
                <w:lang w:val="fr-CD" w:eastAsia="ja-JP"/>
              </w:rPr>
              <w:t>des pares-feux</w:t>
            </w:r>
            <w:r w:rsidRPr="00F33D34">
              <w:rPr>
                <w:rFonts w:asciiTheme="minorHAnsi" w:eastAsia="Yu Gothic" w:hAnsiTheme="minorHAnsi" w:cstheme="minorHAnsi"/>
                <w:color w:val="auto"/>
                <w:sz w:val="14"/>
                <w:szCs w:val="14"/>
                <w:lang w:val="fr-CD" w:eastAsia="ja-JP"/>
              </w:rPr>
              <w:t xml:space="preserve"> seront alloués annuellement à l'avenir.</w:t>
            </w:r>
          </w:p>
        </w:tc>
      </w:tr>
      <w:tr w:rsidR="00516BD2" w:rsidRPr="00705F1A" w14:paraId="32A43647" w14:textId="43AD43BF" w:rsidTr="00A14B7D">
        <w:tc>
          <w:tcPr>
            <w:tcW w:w="3964" w:type="dxa"/>
            <w:tcBorders>
              <w:top w:val="nil"/>
              <w:left w:val="single" w:sz="4" w:space="0" w:color="auto"/>
              <w:bottom w:val="single" w:sz="4" w:space="0" w:color="auto"/>
              <w:right w:val="single" w:sz="4" w:space="0" w:color="auto"/>
            </w:tcBorders>
            <w:shd w:val="clear" w:color="auto" w:fill="auto"/>
            <w:vAlign w:val="center"/>
            <w:hideMark/>
          </w:tcPr>
          <w:p w14:paraId="36BAF6EA"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2.5 Soutien technique pour la mise en œuvre de l'agroforesterie</w:t>
            </w:r>
          </w:p>
        </w:tc>
        <w:tc>
          <w:tcPr>
            <w:tcW w:w="851" w:type="dxa"/>
            <w:tcBorders>
              <w:top w:val="nil"/>
              <w:left w:val="nil"/>
              <w:bottom w:val="single" w:sz="4" w:space="0" w:color="auto"/>
              <w:right w:val="single" w:sz="4" w:space="0" w:color="auto"/>
            </w:tcBorders>
            <w:shd w:val="clear" w:color="auto" w:fill="auto"/>
            <w:noWrap/>
            <w:vAlign w:val="center"/>
            <w:hideMark/>
          </w:tcPr>
          <w:p w14:paraId="3D9F3404" w14:textId="5AEB4F35" w:rsidR="00516BD2" w:rsidRPr="00705F1A" w:rsidRDefault="00D926C0"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60</w:t>
            </w:r>
          </w:p>
        </w:tc>
        <w:tc>
          <w:tcPr>
            <w:tcW w:w="850" w:type="dxa"/>
            <w:tcBorders>
              <w:top w:val="nil"/>
              <w:left w:val="nil"/>
              <w:bottom w:val="single" w:sz="4" w:space="0" w:color="auto"/>
              <w:right w:val="single" w:sz="4" w:space="0" w:color="auto"/>
            </w:tcBorders>
            <w:shd w:val="clear" w:color="auto" w:fill="auto"/>
            <w:noWrap/>
            <w:vAlign w:val="center"/>
            <w:hideMark/>
          </w:tcPr>
          <w:p w14:paraId="1F9B6275" w14:textId="2A62791D" w:rsidR="00516BD2" w:rsidRPr="00705F1A" w:rsidRDefault="001519A6">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796 300</w:t>
            </w:r>
          </w:p>
        </w:tc>
        <w:tc>
          <w:tcPr>
            <w:tcW w:w="993" w:type="dxa"/>
            <w:tcBorders>
              <w:top w:val="nil"/>
              <w:left w:val="nil"/>
              <w:bottom w:val="single" w:sz="4" w:space="0" w:color="auto"/>
              <w:right w:val="single" w:sz="4" w:space="0" w:color="auto"/>
            </w:tcBorders>
            <w:shd w:val="clear" w:color="auto" w:fill="auto"/>
            <w:noWrap/>
            <w:vAlign w:val="center"/>
            <w:hideMark/>
          </w:tcPr>
          <w:p w14:paraId="271CF6A6" w14:textId="1ECD0B5A"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49</w:t>
            </w:r>
          </w:p>
        </w:tc>
        <w:tc>
          <w:tcPr>
            <w:tcW w:w="2835" w:type="dxa"/>
            <w:tcBorders>
              <w:top w:val="nil"/>
              <w:left w:val="nil"/>
              <w:bottom w:val="single" w:sz="4" w:space="0" w:color="auto"/>
              <w:right w:val="single" w:sz="4" w:space="0" w:color="auto"/>
            </w:tcBorders>
          </w:tcPr>
          <w:p w14:paraId="690CD013" w14:textId="527C937E" w:rsidR="00516BD2" w:rsidRPr="00F33D34" w:rsidRDefault="00D926C0" w:rsidP="0052791A">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Le soutien technique se déroule comme prévu : trois années sur cinq se sont écoulées et le taux de réalisation est</w:t>
            </w:r>
            <w:r w:rsidR="007748CD" w:rsidRPr="00F33D34">
              <w:rPr>
                <w:rFonts w:asciiTheme="minorHAnsi" w:eastAsia="Yu Gothic" w:hAnsiTheme="minorHAnsi" w:cstheme="minorHAnsi"/>
                <w:color w:val="auto"/>
                <w:sz w:val="14"/>
                <w:szCs w:val="14"/>
                <w:lang w:val="fr-CD" w:eastAsia="ja-JP"/>
              </w:rPr>
              <w:t xml:space="preserve"> en</w:t>
            </w:r>
            <w:r w:rsidRPr="00F33D34">
              <w:rPr>
                <w:rFonts w:asciiTheme="minorHAnsi" w:eastAsia="Yu Gothic" w:hAnsiTheme="minorHAnsi" w:cstheme="minorHAnsi"/>
                <w:color w:val="auto"/>
                <w:sz w:val="14"/>
                <w:szCs w:val="14"/>
                <w:lang w:val="fr-CD" w:eastAsia="ja-JP"/>
              </w:rPr>
              <w:t xml:space="preserve"> général</w:t>
            </w:r>
            <w:r w:rsidR="002B662C" w:rsidRPr="00F33D34">
              <w:rPr>
                <w:rFonts w:asciiTheme="minorHAnsi" w:eastAsia="Yu Gothic" w:hAnsiTheme="minorHAnsi" w:cstheme="minorHAnsi" w:hint="eastAsia"/>
                <w:color w:val="auto"/>
                <w:sz w:val="14"/>
                <w:szCs w:val="14"/>
                <w:lang w:val="fr-CD" w:eastAsia="ja-JP"/>
              </w:rPr>
              <w:t xml:space="preserve"> </w:t>
            </w:r>
            <w:r w:rsidRPr="00F33D34">
              <w:rPr>
                <w:rFonts w:asciiTheme="minorHAnsi" w:eastAsia="Yu Gothic" w:hAnsiTheme="minorHAnsi" w:cstheme="minorHAnsi"/>
                <w:color w:val="auto"/>
                <w:sz w:val="14"/>
                <w:szCs w:val="14"/>
                <w:lang w:val="fr-CD" w:eastAsia="ja-JP"/>
              </w:rPr>
              <w:t>de 60 %.</w:t>
            </w:r>
          </w:p>
        </w:tc>
      </w:tr>
      <w:tr w:rsidR="00516BD2" w:rsidRPr="00705F1A" w14:paraId="23337F23" w14:textId="2B975301" w:rsidTr="00A14B7D">
        <w:tc>
          <w:tcPr>
            <w:tcW w:w="3964" w:type="dxa"/>
            <w:tcBorders>
              <w:top w:val="nil"/>
              <w:left w:val="single" w:sz="4" w:space="0" w:color="auto"/>
              <w:bottom w:val="single" w:sz="4" w:space="0" w:color="auto"/>
              <w:right w:val="single" w:sz="4" w:space="0" w:color="auto"/>
            </w:tcBorders>
            <w:shd w:val="clear" w:color="auto" w:fill="auto"/>
            <w:vAlign w:val="center"/>
            <w:hideMark/>
          </w:tcPr>
          <w:p w14:paraId="60C319E8"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lastRenderedPageBreak/>
              <w:t>Produit 2.6 Approvisionnement des matériels pour l'agroforesterie</w:t>
            </w:r>
          </w:p>
        </w:tc>
        <w:tc>
          <w:tcPr>
            <w:tcW w:w="851" w:type="dxa"/>
            <w:tcBorders>
              <w:top w:val="nil"/>
              <w:left w:val="nil"/>
              <w:bottom w:val="single" w:sz="4" w:space="0" w:color="auto"/>
              <w:right w:val="single" w:sz="4" w:space="0" w:color="auto"/>
            </w:tcBorders>
            <w:shd w:val="clear" w:color="auto" w:fill="auto"/>
            <w:vAlign w:val="center"/>
            <w:hideMark/>
          </w:tcPr>
          <w:p w14:paraId="37C5CA80" w14:textId="20BBA425" w:rsidR="00516BD2" w:rsidRPr="00705F1A" w:rsidRDefault="00EC6DE3"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80</w:t>
            </w:r>
          </w:p>
        </w:tc>
        <w:tc>
          <w:tcPr>
            <w:tcW w:w="850" w:type="dxa"/>
            <w:tcBorders>
              <w:top w:val="nil"/>
              <w:left w:val="nil"/>
              <w:bottom w:val="single" w:sz="4" w:space="0" w:color="auto"/>
              <w:right w:val="single" w:sz="4" w:space="0" w:color="auto"/>
            </w:tcBorders>
            <w:shd w:val="clear" w:color="auto" w:fill="auto"/>
            <w:noWrap/>
            <w:vAlign w:val="center"/>
            <w:hideMark/>
          </w:tcPr>
          <w:p w14:paraId="39F65596" w14:textId="1704670B" w:rsidR="00516BD2" w:rsidRPr="00705F1A" w:rsidRDefault="001519A6"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2 165 400</w:t>
            </w:r>
          </w:p>
        </w:tc>
        <w:tc>
          <w:tcPr>
            <w:tcW w:w="993" w:type="dxa"/>
            <w:tcBorders>
              <w:top w:val="nil"/>
              <w:left w:val="nil"/>
              <w:bottom w:val="single" w:sz="4" w:space="0" w:color="auto"/>
              <w:right w:val="single" w:sz="4" w:space="0" w:color="auto"/>
            </w:tcBorders>
            <w:shd w:val="clear" w:color="auto" w:fill="auto"/>
            <w:noWrap/>
            <w:vAlign w:val="center"/>
            <w:hideMark/>
          </w:tcPr>
          <w:p w14:paraId="3A3E211A" w14:textId="1EF1CF6B" w:rsidR="00516BD2" w:rsidRPr="00705F1A" w:rsidRDefault="001451F1"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85</w:t>
            </w:r>
          </w:p>
        </w:tc>
        <w:tc>
          <w:tcPr>
            <w:tcW w:w="2835" w:type="dxa"/>
            <w:tcBorders>
              <w:top w:val="nil"/>
              <w:left w:val="nil"/>
              <w:bottom w:val="single" w:sz="4" w:space="0" w:color="auto"/>
              <w:right w:val="single" w:sz="4" w:space="0" w:color="auto"/>
            </w:tcBorders>
          </w:tcPr>
          <w:p w14:paraId="675808A1" w14:textId="04F99943" w:rsidR="00516BD2" w:rsidRPr="00F33D34" w:rsidRDefault="00EC6DE3" w:rsidP="008C65B0">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Les approvisionnements des matériels sont presque terminés</w:t>
            </w:r>
            <w:r w:rsidR="007748CD" w:rsidRPr="00F33D34">
              <w:rPr>
                <w:rFonts w:asciiTheme="minorHAnsi" w:eastAsia="Yu Gothic" w:hAnsiTheme="minorHAnsi" w:cstheme="minorHAnsi"/>
                <w:color w:val="auto"/>
                <w:sz w:val="14"/>
                <w:szCs w:val="14"/>
                <w:lang w:val="fr-CD" w:eastAsia="ja-JP"/>
              </w:rPr>
              <w:t xml:space="preserve"> pour</w:t>
            </w:r>
            <w:r w:rsidRPr="00F33D34">
              <w:rPr>
                <w:rFonts w:asciiTheme="minorHAnsi" w:eastAsia="Yu Gothic" w:hAnsiTheme="minorHAnsi" w:cstheme="minorHAnsi"/>
                <w:color w:val="auto"/>
                <w:sz w:val="14"/>
                <w:szCs w:val="14"/>
                <w:lang w:val="fr-CD" w:eastAsia="ja-JP"/>
              </w:rPr>
              <w:t xml:space="preserve"> la saison B 2022 ; en 2023, il est prévu de transporter les plants</w:t>
            </w:r>
            <w:r w:rsidR="007748CD" w:rsidRPr="00F33D34">
              <w:rPr>
                <w:rFonts w:asciiTheme="minorHAnsi" w:eastAsia="Yu Gothic" w:hAnsiTheme="minorHAnsi" w:cstheme="minorHAnsi"/>
                <w:color w:val="auto"/>
                <w:sz w:val="14"/>
                <w:szCs w:val="14"/>
                <w:lang w:val="fr-CD" w:eastAsia="ja-JP"/>
              </w:rPr>
              <w:t xml:space="preserve"> vers les sites</w:t>
            </w:r>
            <w:r w:rsidRPr="00F33D34">
              <w:rPr>
                <w:rFonts w:asciiTheme="minorHAnsi" w:eastAsia="Yu Gothic" w:hAnsiTheme="minorHAnsi" w:cstheme="minorHAnsi"/>
                <w:color w:val="auto"/>
                <w:sz w:val="14"/>
                <w:szCs w:val="14"/>
                <w:lang w:val="fr-CD" w:eastAsia="ja-JP"/>
              </w:rPr>
              <w:t xml:space="preserve"> </w:t>
            </w:r>
            <w:r w:rsidR="007748CD" w:rsidRPr="00F33D34">
              <w:rPr>
                <w:rFonts w:asciiTheme="minorHAnsi" w:eastAsia="Yu Gothic" w:hAnsiTheme="minorHAnsi" w:cstheme="minorHAnsi"/>
                <w:color w:val="auto"/>
                <w:sz w:val="14"/>
                <w:szCs w:val="14"/>
                <w:lang w:val="fr-CD" w:eastAsia="ja-JP"/>
              </w:rPr>
              <w:t xml:space="preserve">de </w:t>
            </w:r>
            <w:r w:rsidRPr="00F33D34">
              <w:rPr>
                <w:rFonts w:asciiTheme="minorHAnsi" w:eastAsia="Yu Gothic" w:hAnsiTheme="minorHAnsi" w:cstheme="minorHAnsi"/>
                <w:color w:val="auto"/>
                <w:sz w:val="14"/>
                <w:szCs w:val="14"/>
                <w:lang w:val="fr-CD" w:eastAsia="ja-JP"/>
              </w:rPr>
              <w:t>la saison 2022 et de</w:t>
            </w:r>
            <w:r w:rsidR="008955EB" w:rsidRPr="00F33D34">
              <w:rPr>
                <w:rFonts w:asciiTheme="minorHAnsi" w:eastAsia="Yu Gothic" w:hAnsiTheme="minorHAnsi" w:cstheme="minorHAnsi"/>
                <w:color w:val="auto"/>
                <w:sz w:val="14"/>
                <w:szCs w:val="14"/>
                <w:lang w:val="fr-CD" w:eastAsia="ja-JP"/>
              </w:rPr>
              <w:t>s</w:t>
            </w:r>
            <w:r w:rsidRPr="00F33D34">
              <w:rPr>
                <w:rFonts w:asciiTheme="minorHAnsi" w:eastAsia="Yu Gothic" w:hAnsiTheme="minorHAnsi" w:cstheme="minorHAnsi"/>
                <w:color w:val="auto"/>
                <w:sz w:val="14"/>
                <w:szCs w:val="14"/>
                <w:lang w:val="fr-CD" w:eastAsia="ja-JP"/>
              </w:rPr>
              <w:t xml:space="preserve"> approvisionne</w:t>
            </w:r>
            <w:r w:rsidR="008955EB" w:rsidRPr="00F33D34">
              <w:rPr>
                <w:rFonts w:asciiTheme="minorHAnsi" w:eastAsia="Yu Gothic" w:hAnsiTheme="minorHAnsi" w:cstheme="minorHAnsi"/>
                <w:color w:val="auto"/>
                <w:sz w:val="14"/>
                <w:szCs w:val="14"/>
                <w:lang w:val="fr-CD" w:eastAsia="ja-JP"/>
              </w:rPr>
              <w:t xml:space="preserve">ments </w:t>
            </w:r>
            <w:r w:rsidRPr="00F33D34">
              <w:rPr>
                <w:rFonts w:asciiTheme="minorHAnsi" w:eastAsia="Yu Gothic" w:hAnsiTheme="minorHAnsi" w:cstheme="minorHAnsi"/>
                <w:color w:val="auto"/>
                <w:sz w:val="14"/>
                <w:szCs w:val="14"/>
                <w:lang w:val="fr-CD" w:eastAsia="ja-JP"/>
              </w:rPr>
              <w:t>pour la saison 2023.</w:t>
            </w:r>
          </w:p>
        </w:tc>
      </w:tr>
      <w:tr w:rsidR="00516BD2" w:rsidRPr="00705F1A" w14:paraId="7822EC5F" w14:textId="374FFC54" w:rsidTr="00A14B7D">
        <w:tc>
          <w:tcPr>
            <w:tcW w:w="3964" w:type="dxa"/>
            <w:tcBorders>
              <w:top w:val="nil"/>
              <w:left w:val="single" w:sz="4" w:space="0" w:color="auto"/>
              <w:bottom w:val="single" w:sz="4" w:space="0" w:color="auto"/>
              <w:right w:val="single" w:sz="4" w:space="0" w:color="auto"/>
            </w:tcBorders>
            <w:shd w:val="clear" w:color="000000" w:fill="D9D9D9"/>
            <w:vAlign w:val="center"/>
            <w:hideMark/>
          </w:tcPr>
          <w:p w14:paraId="09A11798" w14:textId="77777777" w:rsidR="00516BD2" w:rsidRPr="00705F1A" w:rsidRDefault="00516BD2" w:rsidP="00DC46B1">
            <w:pPr>
              <w:spacing w:after="0" w:line="240" w:lineRule="auto"/>
              <w:ind w:left="0" w:right="0" w:firstLine="0"/>
              <w:jc w:val="left"/>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Effet 3 : Protection de l’environnement des terroirs à travers l’implication des villageois</w:t>
            </w:r>
          </w:p>
        </w:tc>
        <w:tc>
          <w:tcPr>
            <w:tcW w:w="851" w:type="dxa"/>
            <w:tcBorders>
              <w:top w:val="nil"/>
              <w:left w:val="nil"/>
              <w:bottom w:val="single" w:sz="4" w:space="0" w:color="auto"/>
              <w:right w:val="single" w:sz="4" w:space="0" w:color="auto"/>
            </w:tcBorders>
            <w:shd w:val="clear" w:color="000000" w:fill="D9D9D9"/>
            <w:vAlign w:val="center"/>
            <w:hideMark/>
          </w:tcPr>
          <w:p w14:paraId="0412C657"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850" w:type="dxa"/>
            <w:tcBorders>
              <w:top w:val="nil"/>
              <w:left w:val="nil"/>
              <w:bottom w:val="single" w:sz="4" w:space="0" w:color="auto"/>
              <w:right w:val="single" w:sz="4" w:space="0" w:color="auto"/>
            </w:tcBorders>
            <w:shd w:val="clear" w:color="000000" w:fill="D9D9D9"/>
            <w:vAlign w:val="center"/>
            <w:hideMark/>
          </w:tcPr>
          <w:p w14:paraId="5F4F99D9" w14:textId="77777777"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0BCDF40D"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2835" w:type="dxa"/>
            <w:tcBorders>
              <w:top w:val="nil"/>
              <w:left w:val="nil"/>
              <w:bottom w:val="single" w:sz="4" w:space="0" w:color="auto"/>
              <w:right w:val="single" w:sz="4" w:space="0" w:color="auto"/>
            </w:tcBorders>
            <w:shd w:val="clear" w:color="000000" w:fill="D9D9D9"/>
          </w:tcPr>
          <w:p w14:paraId="128FF551" w14:textId="77777777" w:rsidR="00516BD2" w:rsidRPr="00F33D34"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3F804DF8" w14:textId="37C2CCE3" w:rsidTr="00A14B7D">
        <w:tc>
          <w:tcPr>
            <w:tcW w:w="3964" w:type="dxa"/>
            <w:tcBorders>
              <w:top w:val="nil"/>
              <w:left w:val="single" w:sz="4" w:space="0" w:color="auto"/>
              <w:bottom w:val="single" w:sz="4" w:space="0" w:color="auto"/>
              <w:right w:val="single" w:sz="4" w:space="0" w:color="auto"/>
            </w:tcBorders>
            <w:shd w:val="clear" w:color="auto" w:fill="auto"/>
            <w:hideMark/>
          </w:tcPr>
          <w:p w14:paraId="6ED2EF1F"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Produit 3.1. Les activités de 250 OP (de 250 villages) sont redynamisées </w:t>
            </w:r>
          </w:p>
        </w:tc>
        <w:tc>
          <w:tcPr>
            <w:tcW w:w="851" w:type="dxa"/>
            <w:tcBorders>
              <w:top w:val="nil"/>
              <w:left w:val="nil"/>
              <w:bottom w:val="single" w:sz="4" w:space="0" w:color="auto"/>
              <w:right w:val="single" w:sz="4" w:space="0" w:color="auto"/>
            </w:tcBorders>
            <w:shd w:val="clear" w:color="auto" w:fill="auto"/>
            <w:noWrap/>
            <w:vAlign w:val="center"/>
            <w:hideMark/>
          </w:tcPr>
          <w:p w14:paraId="2D2C66C8" w14:textId="3DAEEBC0" w:rsidR="00516BD2" w:rsidRPr="00705F1A" w:rsidRDefault="008955EB"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105</w:t>
            </w:r>
          </w:p>
        </w:tc>
        <w:tc>
          <w:tcPr>
            <w:tcW w:w="850" w:type="dxa"/>
            <w:tcBorders>
              <w:top w:val="nil"/>
              <w:left w:val="nil"/>
              <w:bottom w:val="single" w:sz="4" w:space="0" w:color="auto"/>
              <w:right w:val="single" w:sz="4" w:space="0" w:color="auto"/>
            </w:tcBorders>
            <w:shd w:val="clear" w:color="auto" w:fill="auto"/>
            <w:noWrap/>
            <w:vAlign w:val="center"/>
            <w:hideMark/>
          </w:tcPr>
          <w:p w14:paraId="1B6FDD80" w14:textId="09A166AF" w:rsidR="00516BD2" w:rsidRPr="00705F1A" w:rsidRDefault="001519A6">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23 100</w:t>
            </w:r>
          </w:p>
        </w:tc>
        <w:tc>
          <w:tcPr>
            <w:tcW w:w="993" w:type="dxa"/>
            <w:tcBorders>
              <w:top w:val="nil"/>
              <w:left w:val="nil"/>
              <w:bottom w:val="single" w:sz="4" w:space="0" w:color="auto"/>
              <w:right w:val="single" w:sz="4" w:space="0" w:color="auto"/>
            </w:tcBorders>
            <w:shd w:val="clear" w:color="auto" w:fill="auto"/>
            <w:noWrap/>
            <w:vAlign w:val="center"/>
            <w:hideMark/>
          </w:tcPr>
          <w:p w14:paraId="2D913EFC" w14:textId="0FED0385" w:rsidR="00516BD2" w:rsidRPr="00705F1A" w:rsidRDefault="001519A6">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77</w:t>
            </w:r>
          </w:p>
        </w:tc>
        <w:tc>
          <w:tcPr>
            <w:tcW w:w="2835" w:type="dxa"/>
            <w:tcBorders>
              <w:top w:val="nil"/>
              <w:left w:val="nil"/>
              <w:bottom w:val="single" w:sz="4" w:space="0" w:color="auto"/>
              <w:right w:val="single" w:sz="4" w:space="0" w:color="auto"/>
            </w:tcBorders>
          </w:tcPr>
          <w:p w14:paraId="473AFD9A" w14:textId="12ACC4C9" w:rsidR="00516BD2" w:rsidRPr="00F33D34" w:rsidRDefault="00D926C0" w:rsidP="008955EB">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 xml:space="preserve">A ce jour, les </w:t>
            </w:r>
            <w:r w:rsidR="008955EB" w:rsidRPr="00F33D34">
              <w:rPr>
                <w:rFonts w:asciiTheme="minorHAnsi" w:eastAsia="Yu Gothic" w:hAnsiTheme="minorHAnsi" w:cstheme="minorHAnsi"/>
                <w:color w:val="auto"/>
                <w:sz w:val="14"/>
                <w:szCs w:val="14"/>
                <w:lang w:val="fr-CD" w:eastAsia="ja-JP"/>
              </w:rPr>
              <w:t xml:space="preserve">263 </w:t>
            </w:r>
            <w:r w:rsidRPr="00F33D34">
              <w:rPr>
                <w:rFonts w:asciiTheme="minorHAnsi" w:eastAsia="Yu Gothic" w:hAnsiTheme="minorHAnsi" w:cstheme="minorHAnsi"/>
                <w:color w:val="auto"/>
                <w:sz w:val="14"/>
                <w:szCs w:val="14"/>
                <w:lang w:val="fr-CD" w:eastAsia="ja-JP"/>
              </w:rPr>
              <w:t>OP ont été redynamisées à travers des activités.</w:t>
            </w:r>
          </w:p>
        </w:tc>
      </w:tr>
      <w:tr w:rsidR="00516BD2" w:rsidRPr="00705F1A" w14:paraId="20ADD190" w14:textId="3D1FCE51" w:rsidTr="00A14B7D">
        <w:tc>
          <w:tcPr>
            <w:tcW w:w="3964" w:type="dxa"/>
            <w:tcBorders>
              <w:top w:val="nil"/>
              <w:left w:val="single" w:sz="4" w:space="0" w:color="auto"/>
              <w:bottom w:val="single" w:sz="4" w:space="0" w:color="auto"/>
              <w:right w:val="single" w:sz="4" w:space="0" w:color="auto"/>
            </w:tcBorders>
            <w:shd w:val="clear" w:color="auto" w:fill="auto"/>
            <w:hideMark/>
          </w:tcPr>
          <w:p w14:paraId="383C089F"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3.2. 250 villages protègent effectivement leurs lambeaux forestiers les plus précieux</w:t>
            </w:r>
          </w:p>
        </w:tc>
        <w:tc>
          <w:tcPr>
            <w:tcW w:w="851" w:type="dxa"/>
            <w:tcBorders>
              <w:top w:val="nil"/>
              <w:left w:val="nil"/>
              <w:bottom w:val="single" w:sz="4" w:space="0" w:color="auto"/>
              <w:right w:val="single" w:sz="4" w:space="0" w:color="auto"/>
            </w:tcBorders>
            <w:shd w:val="clear" w:color="auto" w:fill="auto"/>
            <w:noWrap/>
            <w:vAlign w:val="center"/>
            <w:hideMark/>
          </w:tcPr>
          <w:p w14:paraId="72239A52" w14:textId="090600BB" w:rsidR="00516BD2" w:rsidRPr="00705F1A" w:rsidRDefault="008955EB" w:rsidP="008955EB">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24</w:t>
            </w:r>
          </w:p>
        </w:tc>
        <w:tc>
          <w:tcPr>
            <w:tcW w:w="850" w:type="dxa"/>
            <w:tcBorders>
              <w:top w:val="nil"/>
              <w:left w:val="nil"/>
              <w:bottom w:val="single" w:sz="4" w:space="0" w:color="auto"/>
              <w:right w:val="single" w:sz="4" w:space="0" w:color="auto"/>
            </w:tcBorders>
            <w:shd w:val="clear" w:color="auto" w:fill="auto"/>
            <w:noWrap/>
            <w:vAlign w:val="center"/>
            <w:hideMark/>
          </w:tcPr>
          <w:p w14:paraId="5AE41E78" w14:textId="13CA54EC" w:rsidR="00516BD2" w:rsidRPr="00705F1A" w:rsidRDefault="00516BD2">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w:t>
            </w:r>
            <w:r w:rsidR="00F73D88" w:rsidRPr="00705F1A">
              <w:rPr>
                <w:rFonts w:asciiTheme="minorHAnsi" w:eastAsia="Yu Gothic" w:hAnsiTheme="minorHAnsi" w:cstheme="minorHAnsi"/>
                <w:color w:val="auto"/>
                <w:sz w:val="14"/>
                <w:szCs w:val="14"/>
                <w:lang w:val="fr-CD" w:eastAsia="ja-JP"/>
              </w:rPr>
              <w:t xml:space="preserve"> </w:t>
            </w:r>
            <w:r w:rsidR="00694DFF" w:rsidRPr="00705F1A">
              <w:rPr>
                <w:rFonts w:asciiTheme="minorHAnsi" w:eastAsia="Yu Gothic" w:hAnsiTheme="minorHAnsi" w:cstheme="minorHAnsi"/>
                <w:color w:val="auto"/>
                <w:sz w:val="14"/>
                <w:szCs w:val="14"/>
                <w:lang w:val="fr-CD" w:eastAsia="ja-JP"/>
              </w:rPr>
              <w:t>100</w:t>
            </w:r>
          </w:p>
        </w:tc>
        <w:tc>
          <w:tcPr>
            <w:tcW w:w="993" w:type="dxa"/>
            <w:tcBorders>
              <w:top w:val="nil"/>
              <w:left w:val="nil"/>
              <w:bottom w:val="single" w:sz="4" w:space="0" w:color="auto"/>
              <w:right w:val="single" w:sz="4" w:space="0" w:color="auto"/>
            </w:tcBorders>
            <w:shd w:val="clear" w:color="auto" w:fill="auto"/>
            <w:noWrap/>
            <w:vAlign w:val="center"/>
            <w:hideMark/>
          </w:tcPr>
          <w:p w14:paraId="7C71C3F9"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w:t>
            </w:r>
          </w:p>
        </w:tc>
        <w:tc>
          <w:tcPr>
            <w:tcW w:w="2835" w:type="dxa"/>
            <w:tcBorders>
              <w:top w:val="nil"/>
              <w:left w:val="nil"/>
              <w:bottom w:val="single" w:sz="4" w:space="0" w:color="auto"/>
              <w:right w:val="single" w:sz="4" w:space="0" w:color="auto"/>
            </w:tcBorders>
          </w:tcPr>
          <w:p w14:paraId="07454A4F" w14:textId="1467B6D9" w:rsidR="008955EB" w:rsidRPr="00F33D34" w:rsidRDefault="00101CFD" w:rsidP="008955EB">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 xml:space="preserve">Jusqu'à présent, des PSAT qui incluent la protection des </w:t>
            </w:r>
            <w:r w:rsidR="00C0108E" w:rsidRPr="00F33D34">
              <w:rPr>
                <w:rFonts w:asciiTheme="minorHAnsi" w:eastAsia="Yu Gothic" w:hAnsiTheme="minorHAnsi" w:cstheme="minorHAnsi"/>
                <w:color w:val="auto"/>
                <w:sz w:val="14"/>
                <w:szCs w:val="14"/>
                <w:lang w:val="fr-CD" w:eastAsia="ja-JP"/>
              </w:rPr>
              <w:t>lambeaux forestiers</w:t>
            </w:r>
            <w:r w:rsidR="007748CD" w:rsidRPr="00F33D34">
              <w:rPr>
                <w:rFonts w:asciiTheme="minorHAnsi" w:eastAsia="Yu Gothic" w:hAnsiTheme="minorHAnsi" w:cstheme="minorHAnsi"/>
                <w:color w:val="auto"/>
                <w:sz w:val="14"/>
                <w:szCs w:val="14"/>
                <w:lang w:val="fr-CD" w:eastAsia="ja-JP"/>
              </w:rPr>
              <w:t xml:space="preserve"> ont été préparés</w:t>
            </w:r>
            <w:r w:rsidRPr="00F33D34">
              <w:rPr>
                <w:rFonts w:asciiTheme="minorHAnsi" w:eastAsia="Yu Gothic" w:hAnsiTheme="minorHAnsi" w:cstheme="minorHAnsi"/>
                <w:color w:val="auto"/>
                <w:sz w:val="14"/>
                <w:szCs w:val="14"/>
                <w:lang w:val="fr-CD" w:eastAsia="ja-JP"/>
              </w:rPr>
              <w:t xml:space="preserve">. </w:t>
            </w:r>
            <w:r w:rsidR="008955EB" w:rsidRPr="00F33D34">
              <w:rPr>
                <w:rFonts w:asciiTheme="minorHAnsi" w:eastAsia="Yu Gothic" w:hAnsiTheme="minorHAnsi" w:cstheme="minorHAnsi"/>
                <w:color w:val="auto"/>
                <w:sz w:val="14"/>
                <w:szCs w:val="14"/>
                <w:lang w:val="fr-CD" w:eastAsia="ja-JP"/>
              </w:rPr>
              <w:t xml:space="preserve">A la fin 2022, 62 PSAT ont été validés, 25 PSAT sont en préparation pour la validation et 121 PSAT sont en cours d’élaboration. Dans 62 PSAT validés, 14.634 ha sont affectés pour la mise en défens, nécessitant un accompagnement pour le suivi de la mise en œuvre. </w:t>
            </w:r>
          </w:p>
          <w:p w14:paraId="083ADD4F" w14:textId="69DE66A4" w:rsidR="008955EB" w:rsidRPr="00F33D34" w:rsidRDefault="008955EB" w:rsidP="008955EB">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 xml:space="preserve">Pour ce qui est de la protection des lambeaux forestiers, il est prévu d’organiser des ateliers visant les populations </w:t>
            </w:r>
            <w:r w:rsidR="007748CD" w:rsidRPr="00F33D34">
              <w:rPr>
                <w:rFonts w:asciiTheme="minorHAnsi" w:eastAsia="Yu Gothic" w:hAnsiTheme="minorHAnsi" w:cstheme="minorHAnsi"/>
                <w:color w:val="auto"/>
                <w:sz w:val="14"/>
                <w:szCs w:val="14"/>
                <w:lang w:val="fr-CD" w:eastAsia="ja-JP"/>
              </w:rPr>
              <w:t xml:space="preserve">à </w:t>
            </w:r>
            <w:r w:rsidRPr="00F33D34">
              <w:rPr>
                <w:rFonts w:asciiTheme="minorHAnsi" w:eastAsia="Yu Gothic" w:hAnsiTheme="minorHAnsi" w:cstheme="minorHAnsi"/>
                <w:color w:val="auto"/>
                <w:sz w:val="14"/>
                <w:szCs w:val="14"/>
                <w:lang w:val="fr-CD" w:eastAsia="ja-JP"/>
              </w:rPr>
              <w:t>poser des pancartes,</w:t>
            </w:r>
            <w:r w:rsidR="007748CD" w:rsidRPr="00F33D34">
              <w:rPr>
                <w:rFonts w:asciiTheme="minorHAnsi" w:eastAsia="Yu Gothic" w:hAnsiTheme="minorHAnsi" w:cstheme="minorHAnsi"/>
                <w:color w:val="auto"/>
                <w:sz w:val="14"/>
                <w:szCs w:val="14"/>
                <w:lang w:val="fr-CD" w:eastAsia="ja-JP"/>
              </w:rPr>
              <w:t xml:space="preserve"> panneaux,</w:t>
            </w:r>
            <w:r w:rsidRPr="00F33D34">
              <w:rPr>
                <w:rFonts w:asciiTheme="minorHAnsi" w:eastAsia="Yu Gothic" w:hAnsiTheme="minorHAnsi" w:cstheme="minorHAnsi"/>
                <w:color w:val="auto"/>
                <w:sz w:val="14"/>
                <w:szCs w:val="14"/>
                <w:lang w:val="fr-CD" w:eastAsia="ja-JP"/>
              </w:rPr>
              <w:t xml:space="preserve"> etc. sur les sites.</w:t>
            </w:r>
          </w:p>
        </w:tc>
      </w:tr>
      <w:tr w:rsidR="00516BD2" w:rsidRPr="00705F1A" w14:paraId="1BACA230" w14:textId="5548D80B" w:rsidTr="00A14B7D">
        <w:tc>
          <w:tcPr>
            <w:tcW w:w="3964" w:type="dxa"/>
            <w:tcBorders>
              <w:top w:val="nil"/>
              <w:left w:val="single" w:sz="4" w:space="0" w:color="auto"/>
              <w:bottom w:val="single" w:sz="4" w:space="0" w:color="auto"/>
              <w:right w:val="single" w:sz="4" w:space="0" w:color="auto"/>
            </w:tcBorders>
            <w:shd w:val="clear" w:color="auto" w:fill="auto"/>
            <w:hideMark/>
          </w:tcPr>
          <w:p w14:paraId="474D53E2"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3.3. Contrat de charbonnage responsable dans les 250 villages est signé avec l'accord de villageois</w:t>
            </w:r>
          </w:p>
        </w:tc>
        <w:tc>
          <w:tcPr>
            <w:tcW w:w="851" w:type="dxa"/>
            <w:tcBorders>
              <w:top w:val="nil"/>
              <w:left w:val="nil"/>
              <w:bottom w:val="single" w:sz="4" w:space="0" w:color="auto"/>
              <w:right w:val="single" w:sz="4" w:space="0" w:color="auto"/>
            </w:tcBorders>
            <w:shd w:val="clear" w:color="auto" w:fill="auto"/>
            <w:noWrap/>
            <w:vAlign w:val="center"/>
            <w:hideMark/>
          </w:tcPr>
          <w:p w14:paraId="7C97E562"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10</w:t>
            </w:r>
          </w:p>
        </w:tc>
        <w:tc>
          <w:tcPr>
            <w:tcW w:w="850" w:type="dxa"/>
            <w:tcBorders>
              <w:top w:val="nil"/>
              <w:left w:val="nil"/>
              <w:bottom w:val="single" w:sz="4" w:space="0" w:color="auto"/>
              <w:right w:val="single" w:sz="4" w:space="0" w:color="auto"/>
            </w:tcBorders>
            <w:shd w:val="clear" w:color="auto" w:fill="auto"/>
            <w:noWrap/>
            <w:vAlign w:val="center"/>
            <w:hideMark/>
          </w:tcPr>
          <w:p w14:paraId="6A47CA19" w14:textId="65EEF7E2" w:rsidR="00516BD2" w:rsidRPr="00705F1A" w:rsidRDefault="004A2247" w:rsidP="00A14B7D">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w:t>
            </w:r>
          </w:p>
        </w:tc>
        <w:tc>
          <w:tcPr>
            <w:tcW w:w="993" w:type="dxa"/>
            <w:tcBorders>
              <w:top w:val="nil"/>
              <w:left w:val="nil"/>
              <w:bottom w:val="single" w:sz="4" w:space="0" w:color="auto"/>
              <w:right w:val="single" w:sz="4" w:space="0" w:color="auto"/>
            </w:tcBorders>
            <w:shd w:val="clear" w:color="auto" w:fill="auto"/>
            <w:noWrap/>
            <w:vAlign w:val="center"/>
            <w:hideMark/>
          </w:tcPr>
          <w:p w14:paraId="5F2117B1" w14:textId="529C178B" w:rsidR="00516BD2"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w:t>
            </w:r>
            <w:r w:rsidR="00516BD2" w:rsidRPr="00705F1A">
              <w:rPr>
                <w:rFonts w:asciiTheme="minorHAnsi" w:eastAsia="Yu Gothic" w:hAnsiTheme="minorHAnsi" w:cstheme="minorHAnsi"/>
                <w:color w:val="auto"/>
                <w:sz w:val="14"/>
                <w:szCs w:val="14"/>
                <w:lang w:val="fr-CD" w:eastAsia="ja-JP"/>
              </w:rPr>
              <w:t xml:space="preserve">　</w:t>
            </w:r>
          </w:p>
        </w:tc>
        <w:tc>
          <w:tcPr>
            <w:tcW w:w="2835" w:type="dxa"/>
            <w:tcBorders>
              <w:top w:val="nil"/>
              <w:left w:val="nil"/>
              <w:bottom w:val="single" w:sz="4" w:space="0" w:color="auto"/>
              <w:right w:val="single" w:sz="4" w:space="0" w:color="auto"/>
            </w:tcBorders>
          </w:tcPr>
          <w:p w14:paraId="630A22AA" w14:textId="77777777" w:rsidR="00516BD2" w:rsidRPr="00F33D34" w:rsidRDefault="00C0108E" w:rsidP="0052791A">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Les GT des services techniques concernés pour cette activité sont mis en œuvre, et cette dépense est incluse dans le renforcement des capacités des services techniques.</w:t>
            </w:r>
          </w:p>
          <w:p w14:paraId="66950E9C" w14:textId="2E012864" w:rsidR="008955EB" w:rsidRPr="00F33D34" w:rsidRDefault="008955EB" w:rsidP="008204A8">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En 2023 un modèle de contrat</w:t>
            </w:r>
            <w:r w:rsidR="008204A8" w:rsidRPr="00F33D34">
              <w:rPr>
                <w:rFonts w:asciiTheme="minorHAnsi" w:eastAsia="Yu Gothic" w:hAnsiTheme="minorHAnsi" w:cstheme="minorHAnsi"/>
                <w:color w:val="auto"/>
                <w:sz w:val="14"/>
                <w:szCs w:val="14"/>
                <w:lang w:val="fr-CD" w:eastAsia="ja-JP"/>
              </w:rPr>
              <w:t xml:space="preserve"> de charbonnage responsable</w:t>
            </w:r>
            <w:r w:rsidRPr="00F33D34">
              <w:rPr>
                <w:rFonts w:asciiTheme="minorHAnsi" w:eastAsia="Yu Gothic" w:hAnsiTheme="minorHAnsi" w:cstheme="minorHAnsi"/>
                <w:color w:val="auto"/>
                <w:sz w:val="14"/>
                <w:szCs w:val="14"/>
                <w:lang w:val="fr-CD" w:eastAsia="ja-JP"/>
              </w:rPr>
              <w:t xml:space="preserve"> sera élaboré et </w:t>
            </w:r>
            <w:r w:rsidR="008204A8" w:rsidRPr="00F33D34">
              <w:rPr>
                <w:rFonts w:asciiTheme="minorHAnsi" w:eastAsia="Yu Gothic" w:hAnsiTheme="minorHAnsi" w:cstheme="minorHAnsi"/>
                <w:color w:val="auto"/>
                <w:sz w:val="14"/>
                <w:szCs w:val="14"/>
                <w:lang w:val="fr-CD" w:eastAsia="ja-JP"/>
              </w:rPr>
              <w:t xml:space="preserve">des contrats seront </w:t>
            </w:r>
            <w:r w:rsidRPr="00F33D34">
              <w:rPr>
                <w:rFonts w:asciiTheme="minorHAnsi" w:eastAsia="Yu Gothic" w:hAnsiTheme="minorHAnsi" w:cstheme="minorHAnsi"/>
                <w:color w:val="auto"/>
                <w:sz w:val="14"/>
                <w:szCs w:val="14"/>
                <w:lang w:val="fr-CD" w:eastAsia="ja-JP"/>
              </w:rPr>
              <w:t>signé</w:t>
            </w:r>
            <w:r w:rsidR="008204A8" w:rsidRPr="00F33D34">
              <w:rPr>
                <w:rFonts w:asciiTheme="minorHAnsi" w:eastAsia="Yu Gothic" w:hAnsiTheme="minorHAnsi" w:cstheme="minorHAnsi"/>
                <w:color w:val="auto"/>
                <w:sz w:val="14"/>
                <w:szCs w:val="14"/>
                <w:lang w:val="fr-CD" w:eastAsia="ja-JP"/>
              </w:rPr>
              <w:t>s</w:t>
            </w:r>
            <w:r w:rsidRPr="00F33D34">
              <w:rPr>
                <w:rFonts w:asciiTheme="minorHAnsi" w:eastAsia="Yu Gothic" w:hAnsiTheme="minorHAnsi" w:cstheme="minorHAnsi"/>
                <w:color w:val="auto"/>
                <w:sz w:val="14"/>
                <w:szCs w:val="14"/>
                <w:lang w:val="fr-CD" w:eastAsia="ja-JP"/>
              </w:rPr>
              <w:t xml:space="preserve"> dans </w:t>
            </w:r>
            <w:r w:rsidR="008204A8" w:rsidRPr="00F33D34">
              <w:rPr>
                <w:rFonts w:asciiTheme="minorHAnsi" w:eastAsia="Yu Gothic" w:hAnsiTheme="minorHAnsi" w:cstheme="minorHAnsi"/>
                <w:color w:val="auto"/>
                <w:sz w:val="14"/>
                <w:szCs w:val="14"/>
                <w:lang w:val="fr-CD" w:eastAsia="ja-JP"/>
              </w:rPr>
              <w:t xml:space="preserve">quelques </w:t>
            </w:r>
            <w:r w:rsidRPr="00F33D34">
              <w:rPr>
                <w:rFonts w:asciiTheme="minorHAnsi" w:eastAsia="Yu Gothic" w:hAnsiTheme="minorHAnsi" w:cstheme="minorHAnsi"/>
                <w:color w:val="auto"/>
                <w:sz w:val="14"/>
                <w:szCs w:val="14"/>
                <w:lang w:val="fr-CD" w:eastAsia="ja-JP"/>
              </w:rPr>
              <w:t>villages modèles.</w:t>
            </w:r>
          </w:p>
        </w:tc>
      </w:tr>
      <w:tr w:rsidR="00516BD2" w:rsidRPr="00705F1A" w14:paraId="4D7138FE" w14:textId="7F5E7718" w:rsidTr="00A14B7D">
        <w:tc>
          <w:tcPr>
            <w:tcW w:w="3964" w:type="dxa"/>
            <w:tcBorders>
              <w:top w:val="nil"/>
              <w:left w:val="single" w:sz="4" w:space="0" w:color="auto"/>
              <w:bottom w:val="single" w:sz="4" w:space="0" w:color="auto"/>
              <w:right w:val="single" w:sz="4" w:space="0" w:color="auto"/>
            </w:tcBorders>
            <w:shd w:val="clear" w:color="000000" w:fill="D9D9D9"/>
            <w:vAlign w:val="center"/>
            <w:hideMark/>
          </w:tcPr>
          <w:p w14:paraId="48D6D012" w14:textId="77777777" w:rsidR="00516BD2" w:rsidRPr="00705F1A" w:rsidRDefault="00516BD2" w:rsidP="00DC46B1">
            <w:pPr>
              <w:spacing w:after="0" w:line="240" w:lineRule="auto"/>
              <w:ind w:left="0" w:right="0" w:firstLine="0"/>
              <w:jc w:val="left"/>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Effet 4 : Sensibiliser les populations des secteurs au rôle du couvert végétal arboré dans la gestion des ressources naturelles (GRN)</w:t>
            </w:r>
          </w:p>
        </w:tc>
        <w:tc>
          <w:tcPr>
            <w:tcW w:w="851" w:type="dxa"/>
            <w:tcBorders>
              <w:top w:val="nil"/>
              <w:left w:val="nil"/>
              <w:bottom w:val="single" w:sz="4" w:space="0" w:color="auto"/>
              <w:right w:val="single" w:sz="4" w:space="0" w:color="auto"/>
            </w:tcBorders>
            <w:shd w:val="clear" w:color="000000" w:fill="D9D9D9"/>
            <w:vAlign w:val="center"/>
            <w:hideMark/>
          </w:tcPr>
          <w:p w14:paraId="73F92B10"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850" w:type="dxa"/>
            <w:tcBorders>
              <w:top w:val="nil"/>
              <w:left w:val="nil"/>
              <w:bottom w:val="single" w:sz="4" w:space="0" w:color="auto"/>
              <w:right w:val="single" w:sz="4" w:space="0" w:color="auto"/>
            </w:tcBorders>
            <w:shd w:val="clear" w:color="000000" w:fill="D9D9D9"/>
            <w:vAlign w:val="center"/>
            <w:hideMark/>
          </w:tcPr>
          <w:p w14:paraId="38F5ED90" w14:textId="77777777"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4DA784C1"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2835" w:type="dxa"/>
            <w:tcBorders>
              <w:top w:val="nil"/>
              <w:left w:val="nil"/>
              <w:bottom w:val="single" w:sz="4" w:space="0" w:color="auto"/>
              <w:right w:val="single" w:sz="4" w:space="0" w:color="auto"/>
            </w:tcBorders>
            <w:shd w:val="clear" w:color="000000" w:fill="D9D9D9"/>
          </w:tcPr>
          <w:p w14:paraId="660BE0A8" w14:textId="77777777" w:rsidR="00516BD2" w:rsidRPr="00F33D34"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4864D24B" w14:textId="70B6807E" w:rsidTr="00A14B7D">
        <w:tc>
          <w:tcPr>
            <w:tcW w:w="3964" w:type="dxa"/>
            <w:tcBorders>
              <w:top w:val="nil"/>
              <w:left w:val="single" w:sz="4" w:space="0" w:color="auto"/>
              <w:bottom w:val="single" w:sz="4" w:space="0" w:color="auto"/>
              <w:right w:val="single" w:sz="4" w:space="0" w:color="auto"/>
            </w:tcBorders>
            <w:shd w:val="clear" w:color="auto" w:fill="auto"/>
            <w:hideMark/>
          </w:tcPr>
          <w:p w14:paraId="0BA450E0" w14:textId="77777777" w:rsidR="00516BD2" w:rsidRPr="00705F1A" w:rsidRDefault="00516BD2"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4.1. Les radios communautaires diffusent au moins une heure d’émissions de sensibilisation par semaine</w:t>
            </w:r>
          </w:p>
        </w:tc>
        <w:tc>
          <w:tcPr>
            <w:tcW w:w="851" w:type="dxa"/>
            <w:tcBorders>
              <w:top w:val="nil"/>
              <w:left w:val="nil"/>
              <w:bottom w:val="single" w:sz="4" w:space="0" w:color="auto"/>
              <w:right w:val="single" w:sz="4" w:space="0" w:color="auto"/>
            </w:tcBorders>
            <w:shd w:val="clear" w:color="auto" w:fill="auto"/>
            <w:noWrap/>
            <w:vAlign w:val="center"/>
            <w:hideMark/>
          </w:tcPr>
          <w:p w14:paraId="39BF6ABB" w14:textId="63DBEDF8" w:rsidR="00516BD2" w:rsidRPr="00705F1A" w:rsidRDefault="008204A8"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32</w:t>
            </w:r>
          </w:p>
        </w:tc>
        <w:tc>
          <w:tcPr>
            <w:tcW w:w="850" w:type="dxa"/>
            <w:tcBorders>
              <w:top w:val="nil"/>
              <w:left w:val="nil"/>
              <w:bottom w:val="single" w:sz="4" w:space="0" w:color="auto"/>
              <w:right w:val="single" w:sz="4" w:space="0" w:color="auto"/>
            </w:tcBorders>
            <w:shd w:val="clear" w:color="auto" w:fill="auto"/>
            <w:noWrap/>
            <w:vAlign w:val="center"/>
            <w:hideMark/>
          </w:tcPr>
          <w:p w14:paraId="7F6E5B1A" w14:textId="7638E3BE" w:rsidR="00516BD2" w:rsidRPr="00705F1A" w:rsidRDefault="001519A6">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17 300</w:t>
            </w:r>
          </w:p>
        </w:tc>
        <w:tc>
          <w:tcPr>
            <w:tcW w:w="993" w:type="dxa"/>
            <w:tcBorders>
              <w:top w:val="nil"/>
              <w:left w:val="nil"/>
              <w:bottom w:val="single" w:sz="4" w:space="0" w:color="auto"/>
              <w:right w:val="single" w:sz="4" w:space="0" w:color="auto"/>
            </w:tcBorders>
            <w:shd w:val="clear" w:color="auto" w:fill="auto"/>
            <w:noWrap/>
            <w:vAlign w:val="center"/>
            <w:hideMark/>
          </w:tcPr>
          <w:p w14:paraId="47A9E61D" w14:textId="7F85E3DC" w:rsidR="00516BD2" w:rsidRPr="00705F1A" w:rsidRDefault="001519A6">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36</w:t>
            </w:r>
          </w:p>
        </w:tc>
        <w:tc>
          <w:tcPr>
            <w:tcW w:w="2835" w:type="dxa"/>
            <w:tcBorders>
              <w:top w:val="nil"/>
              <w:left w:val="nil"/>
              <w:bottom w:val="single" w:sz="4" w:space="0" w:color="auto"/>
              <w:right w:val="single" w:sz="4" w:space="0" w:color="auto"/>
            </w:tcBorders>
          </w:tcPr>
          <w:p w14:paraId="246C5E75" w14:textId="15CE52A5" w:rsidR="00516BD2" w:rsidRPr="00F33D34" w:rsidRDefault="004F64C8" w:rsidP="00A14B7D">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À la fin de l'année 2022, 389 diffusions avaient été effectuées.</w:t>
            </w:r>
          </w:p>
        </w:tc>
      </w:tr>
      <w:tr w:rsidR="004A2247" w:rsidRPr="00705F1A" w14:paraId="50FFA2DB" w14:textId="6C706B91" w:rsidTr="009A5A0B">
        <w:tc>
          <w:tcPr>
            <w:tcW w:w="3964" w:type="dxa"/>
            <w:tcBorders>
              <w:top w:val="nil"/>
              <w:left w:val="single" w:sz="4" w:space="0" w:color="auto"/>
              <w:bottom w:val="single" w:sz="4" w:space="0" w:color="auto"/>
              <w:right w:val="single" w:sz="4" w:space="0" w:color="auto"/>
            </w:tcBorders>
            <w:shd w:val="clear" w:color="auto" w:fill="auto"/>
            <w:hideMark/>
          </w:tcPr>
          <w:p w14:paraId="5EE45565" w14:textId="77777777" w:rsidR="004A2247" w:rsidRPr="00705F1A" w:rsidRDefault="004A2247" w:rsidP="00DC46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4.2. Affiches et panneaux de communication visibles et accessibles en lieux stratégiques, en langues locales</w:t>
            </w:r>
          </w:p>
        </w:tc>
        <w:tc>
          <w:tcPr>
            <w:tcW w:w="851" w:type="dxa"/>
            <w:tcBorders>
              <w:top w:val="nil"/>
              <w:left w:val="nil"/>
              <w:bottom w:val="single" w:sz="4" w:space="0" w:color="auto"/>
              <w:right w:val="single" w:sz="4" w:space="0" w:color="auto"/>
            </w:tcBorders>
            <w:shd w:val="clear" w:color="auto" w:fill="auto"/>
            <w:noWrap/>
            <w:vAlign w:val="center"/>
          </w:tcPr>
          <w:p w14:paraId="78ACEED6" w14:textId="4E83739F" w:rsidR="004A2247" w:rsidRPr="00705F1A" w:rsidRDefault="004A2247">
            <w:pPr>
              <w:spacing w:after="0" w:line="240" w:lineRule="auto"/>
              <w:ind w:left="0" w:right="0" w:firstLine="0"/>
              <w:jc w:val="center"/>
              <w:rPr>
                <w:rFonts w:asciiTheme="minorHAnsi" w:eastAsia="Yu Gothic" w:hAnsiTheme="minorHAnsi" w:cstheme="minorHAnsi"/>
                <w:color w:val="auto"/>
                <w:sz w:val="14"/>
                <w:szCs w:val="14"/>
                <w:lang w:val="fr-CD" w:eastAsia="ja-JP"/>
              </w:rPr>
            </w:pPr>
          </w:p>
        </w:tc>
        <w:tc>
          <w:tcPr>
            <w:tcW w:w="850" w:type="dxa"/>
            <w:tcBorders>
              <w:top w:val="nil"/>
              <w:left w:val="nil"/>
              <w:bottom w:val="single" w:sz="4" w:space="0" w:color="auto"/>
              <w:right w:val="single" w:sz="4" w:space="0" w:color="auto"/>
            </w:tcBorders>
            <w:shd w:val="clear" w:color="auto" w:fill="auto"/>
            <w:noWrap/>
            <w:vAlign w:val="center"/>
          </w:tcPr>
          <w:p w14:paraId="1D537E35" w14:textId="65751E4F" w:rsidR="004A2247" w:rsidRPr="00705F1A" w:rsidRDefault="004A2247">
            <w:pPr>
              <w:spacing w:after="0" w:line="240" w:lineRule="auto"/>
              <w:ind w:left="0" w:right="0" w:firstLine="0"/>
              <w:jc w:val="right"/>
              <w:rPr>
                <w:rFonts w:asciiTheme="minorHAnsi" w:eastAsia="Yu Gothic" w:hAnsiTheme="minorHAnsi" w:cstheme="minorHAnsi"/>
                <w:color w:val="auto"/>
                <w:sz w:val="14"/>
                <w:szCs w:val="14"/>
                <w:lang w:val="fr-CD" w:eastAsia="ja-JP"/>
              </w:rPr>
            </w:pPr>
          </w:p>
        </w:tc>
        <w:tc>
          <w:tcPr>
            <w:tcW w:w="993" w:type="dxa"/>
            <w:tcBorders>
              <w:top w:val="nil"/>
              <w:left w:val="nil"/>
              <w:bottom w:val="single" w:sz="4" w:space="0" w:color="auto"/>
              <w:right w:val="single" w:sz="4" w:space="0" w:color="auto"/>
            </w:tcBorders>
            <w:shd w:val="clear" w:color="auto" w:fill="auto"/>
            <w:noWrap/>
            <w:vAlign w:val="center"/>
          </w:tcPr>
          <w:p w14:paraId="271D717A" w14:textId="59189D48" w:rsidR="004A2247"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c>
          <w:tcPr>
            <w:tcW w:w="2835" w:type="dxa"/>
            <w:vMerge w:val="restart"/>
            <w:tcBorders>
              <w:top w:val="nil"/>
              <w:left w:val="nil"/>
              <w:right w:val="single" w:sz="4" w:space="0" w:color="auto"/>
            </w:tcBorders>
          </w:tcPr>
          <w:p w14:paraId="2FDB9B4E" w14:textId="7FCF8FB0" w:rsidR="004A2247" w:rsidRPr="00F33D34" w:rsidRDefault="004A2247" w:rsidP="0052791A">
            <w:pPr>
              <w:spacing w:after="0" w:line="240" w:lineRule="auto"/>
              <w:ind w:left="0" w:right="0" w:firstLine="0"/>
              <w:jc w:val="left"/>
              <w:rPr>
                <w:rFonts w:asciiTheme="minorHAnsi" w:eastAsia="Yu Gothic" w:hAnsiTheme="minorHAnsi" w:cstheme="minorHAnsi"/>
                <w:color w:val="auto"/>
                <w:sz w:val="14"/>
                <w:szCs w:val="14"/>
                <w:lang w:val="fr-CD" w:eastAsia="ja-JP"/>
              </w:rPr>
            </w:pPr>
            <w:r w:rsidRPr="00F33D34">
              <w:rPr>
                <w:rFonts w:asciiTheme="minorHAnsi" w:eastAsia="Yu Gothic" w:hAnsiTheme="minorHAnsi" w:cstheme="minorHAnsi"/>
                <w:color w:val="auto"/>
                <w:sz w:val="14"/>
                <w:szCs w:val="14"/>
                <w:lang w:val="fr-CD" w:eastAsia="ja-JP"/>
              </w:rPr>
              <w:t>500 panneaux de communication et 500 pancartes métalliques sont prévus</w:t>
            </w:r>
            <w:r w:rsidR="007748CD" w:rsidRPr="00F33D34">
              <w:rPr>
                <w:rFonts w:asciiTheme="minorHAnsi" w:eastAsia="Yu Gothic" w:hAnsiTheme="minorHAnsi" w:cstheme="minorHAnsi"/>
                <w:color w:val="auto"/>
                <w:sz w:val="14"/>
                <w:szCs w:val="14"/>
                <w:lang w:val="fr-CD" w:eastAsia="ja-JP"/>
              </w:rPr>
              <w:t xml:space="preserve"> d</w:t>
            </w:r>
            <w:r w:rsidRPr="00F33D34">
              <w:rPr>
                <w:rFonts w:asciiTheme="minorHAnsi" w:eastAsia="Yu Gothic" w:hAnsiTheme="minorHAnsi" w:cstheme="minorHAnsi"/>
                <w:color w:val="auto"/>
                <w:sz w:val="14"/>
                <w:szCs w:val="14"/>
                <w:lang w:val="fr-CD" w:eastAsia="ja-JP"/>
              </w:rPr>
              <w:t>’</w:t>
            </w:r>
            <w:r w:rsidR="007748CD" w:rsidRPr="00F33D34">
              <w:rPr>
                <w:rFonts w:asciiTheme="minorHAnsi" w:eastAsia="Yu Gothic" w:hAnsiTheme="minorHAnsi" w:cstheme="minorHAnsi"/>
                <w:color w:val="auto"/>
                <w:sz w:val="14"/>
                <w:szCs w:val="14"/>
                <w:lang w:val="fr-CD" w:eastAsia="ja-JP"/>
              </w:rPr>
              <w:t xml:space="preserve">être </w:t>
            </w:r>
            <w:r w:rsidRPr="00F33D34">
              <w:rPr>
                <w:rFonts w:asciiTheme="minorHAnsi" w:eastAsia="Yu Gothic" w:hAnsiTheme="minorHAnsi" w:cstheme="minorHAnsi"/>
                <w:color w:val="auto"/>
                <w:sz w:val="14"/>
                <w:szCs w:val="14"/>
                <w:lang w:val="fr-CD" w:eastAsia="ja-JP"/>
              </w:rPr>
              <w:t>install</w:t>
            </w:r>
            <w:r w:rsidR="004E093F" w:rsidRPr="00F33D34">
              <w:rPr>
                <w:rFonts w:asciiTheme="minorHAnsi" w:eastAsia="Yu Gothic" w:hAnsiTheme="minorHAnsi" w:cstheme="minorHAnsi"/>
                <w:color w:val="auto"/>
                <w:sz w:val="14"/>
                <w:szCs w:val="14"/>
                <w:lang w:val="fr-CD" w:eastAsia="ja-JP"/>
              </w:rPr>
              <w:t>és</w:t>
            </w:r>
            <w:r w:rsidRPr="00F33D34">
              <w:rPr>
                <w:rFonts w:asciiTheme="minorHAnsi" w:eastAsia="Yu Gothic" w:hAnsiTheme="minorHAnsi" w:cstheme="minorHAnsi"/>
                <w:color w:val="auto"/>
                <w:sz w:val="14"/>
                <w:szCs w:val="14"/>
                <w:lang w:val="fr-CD" w:eastAsia="ja-JP"/>
              </w:rPr>
              <w:t>. Parmi ceux-ci, 450 panneaux de communication et 138 pancartes métalliques ont</w:t>
            </w:r>
            <w:r w:rsidR="004E093F" w:rsidRPr="00F33D34">
              <w:rPr>
                <w:rFonts w:asciiTheme="minorHAnsi" w:eastAsia="Yu Gothic" w:hAnsiTheme="minorHAnsi" w:cstheme="minorHAnsi"/>
                <w:color w:val="auto"/>
                <w:sz w:val="14"/>
                <w:szCs w:val="14"/>
                <w:lang w:val="fr-CD" w:eastAsia="ja-JP"/>
              </w:rPr>
              <w:t xml:space="preserve"> </w:t>
            </w:r>
            <w:r w:rsidR="002B662C" w:rsidRPr="00F33D34">
              <w:rPr>
                <w:rFonts w:asciiTheme="minorHAnsi" w:eastAsia="Yu Gothic" w:hAnsiTheme="minorHAnsi" w:cstheme="minorHAnsi"/>
                <w:color w:val="auto"/>
                <w:sz w:val="14"/>
                <w:szCs w:val="14"/>
                <w:lang w:val="fr-CD" w:eastAsia="ja-JP"/>
              </w:rPr>
              <w:t>déjà</w:t>
            </w:r>
            <w:r w:rsidRPr="00F33D34">
              <w:rPr>
                <w:rFonts w:asciiTheme="minorHAnsi" w:eastAsia="Yu Gothic" w:hAnsiTheme="minorHAnsi" w:cstheme="minorHAnsi"/>
                <w:color w:val="auto"/>
                <w:sz w:val="14"/>
                <w:szCs w:val="14"/>
                <w:lang w:val="fr-CD" w:eastAsia="ja-JP"/>
              </w:rPr>
              <w:t xml:space="preserve"> été installés.</w:t>
            </w:r>
          </w:p>
        </w:tc>
      </w:tr>
      <w:tr w:rsidR="004A2247" w:rsidRPr="00705F1A" w14:paraId="1BD72FEE" w14:textId="16E1BC1B" w:rsidTr="009A5A0B">
        <w:tc>
          <w:tcPr>
            <w:tcW w:w="3964" w:type="dxa"/>
            <w:tcBorders>
              <w:top w:val="nil"/>
              <w:left w:val="single" w:sz="4" w:space="0" w:color="auto"/>
              <w:bottom w:val="single" w:sz="4" w:space="0" w:color="auto"/>
              <w:right w:val="single" w:sz="4" w:space="0" w:color="auto"/>
            </w:tcBorders>
            <w:shd w:val="clear" w:color="auto" w:fill="auto"/>
            <w:hideMark/>
          </w:tcPr>
          <w:p w14:paraId="7A179B80" w14:textId="77777777" w:rsidR="004A2247" w:rsidRPr="00705F1A" w:rsidRDefault="004A2247" w:rsidP="00DC46B1">
            <w:pPr>
              <w:spacing w:after="0" w:line="240" w:lineRule="auto"/>
              <w:ind w:left="0" w:right="0" w:firstLineChars="200" w:firstLine="28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4.2.1. Pose des panneaux de communication</w:t>
            </w:r>
          </w:p>
        </w:tc>
        <w:tc>
          <w:tcPr>
            <w:tcW w:w="851" w:type="dxa"/>
            <w:tcBorders>
              <w:top w:val="nil"/>
              <w:left w:val="nil"/>
              <w:bottom w:val="single" w:sz="4" w:space="0" w:color="auto"/>
              <w:right w:val="single" w:sz="4" w:space="0" w:color="auto"/>
            </w:tcBorders>
            <w:shd w:val="clear" w:color="auto" w:fill="auto"/>
            <w:noWrap/>
            <w:vAlign w:val="center"/>
            <w:hideMark/>
          </w:tcPr>
          <w:p w14:paraId="76B56593" w14:textId="77777777" w:rsidR="004A2247"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90</w:t>
            </w:r>
          </w:p>
        </w:tc>
        <w:tc>
          <w:tcPr>
            <w:tcW w:w="850" w:type="dxa"/>
            <w:tcBorders>
              <w:top w:val="nil"/>
              <w:left w:val="nil"/>
              <w:bottom w:val="single" w:sz="4" w:space="0" w:color="auto"/>
              <w:right w:val="single" w:sz="4" w:space="0" w:color="auto"/>
            </w:tcBorders>
            <w:shd w:val="clear" w:color="auto" w:fill="auto"/>
            <w:noWrap/>
            <w:vAlign w:val="center"/>
            <w:hideMark/>
          </w:tcPr>
          <w:p w14:paraId="28069DC8" w14:textId="2056B22B" w:rsidR="004A2247" w:rsidRPr="00705F1A" w:rsidRDefault="004A2247">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10 300</w:t>
            </w:r>
          </w:p>
        </w:tc>
        <w:tc>
          <w:tcPr>
            <w:tcW w:w="993" w:type="dxa"/>
            <w:tcBorders>
              <w:top w:val="nil"/>
              <w:left w:val="nil"/>
              <w:bottom w:val="single" w:sz="4" w:space="0" w:color="auto"/>
              <w:right w:val="single" w:sz="4" w:space="0" w:color="auto"/>
            </w:tcBorders>
            <w:shd w:val="clear" w:color="auto" w:fill="auto"/>
            <w:noWrap/>
            <w:vAlign w:val="center"/>
            <w:hideMark/>
          </w:tcPr>
          <w:p w14:paraId="20DFD25B" w14:textId="38FDDB63" w:rsidR="004A2247"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52</w:t>
            </w:r>
          </w:p>
        </w:tc>
        <w:tc>
          <w:tcPr>
            <w:tcW w:w="2835" w:type="dxa"/>
            <w:vMerge/>
            <w:tcBorders>
              <w:left w:val="nil"/>
              <w:right w:val="single" w:sz="4" w:space="0" w:color="auto"/>
            </w:tcBorders>
          </w:tcPr>
          <w:p w14:paraId="6CFA1732" w14:textId="77777777" w:rsidR="004A2247"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4A2247" w:rsidRPr="00705F1A" w14:paraId="0FE873F7" w14:textId="5158CCA1" w:rsidTr="009A5A0B">
        <w:tc>
          <w:tcPr>
            <w:tcW w:w="3964" w:type="dxa"/>
            <w:tcBorders>
              <w:top w:val="nil"/>
              <w:left w:val="single" w:sz="4" w:space="0" w:color="auto"/>
              <w:bottom w:val="single" w:sz="4" w:space="0" w:color="auto"/>
              <w:right w:val="single" w:sz="4" w:space="0" w:color="auto"/>
            </w:tcBorders>
            <w:shd w:val="clear" w:color="auto" w:fill="auto"/>
            <w:hideMark/>
          </w:tcPr>
          <w:p w14:paraId="29568458" w14:textId="77777777" w:rsidR="004A2247" w:rsidRPr="00705F1A" w:rsidRDefault="004A2247" w:rsidP="00DC46B1">
            <w:pPr>
              <w:spacing w:after="0" w:line="240" w:lineRule="auto"/>
              <w:ind w:left="0" w:right="0" w:firstLineChars="200" w:firstLine="28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4.2.2. Pose des pancartes métalliques de pour visibilité</w:t>
            </w:r>
          </w:p>
        </w:tc>
        <w:tc>
          <w:tcPr>
            <w:tcW w:w="851" w:type="dxa"/>
            <w:tcBorders>
              <w:top w:val="nil"/>
              <w:left w:val="nil"/>
              <w:bottom w:val="single" w:sz="4" w:space="0" w:color="auto"/>
              <w:right w:val="single" w:sz="4" w:space="0" w:color="auto"/>
            </w:tcBorders>
            <w:shd w:val="clear" w:color="auto" w:fill="auto"/>
            <w:noWrap/>
            <w:vAlign w:val="center"/>
            <w:hideMark/>
          </w:tcPr>
          <w:p w14:paraId="771FF75C" w14:textId="28326FD7" w:rsidR="004A2247"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28</w:t>
            </w:r>
          </w:p>
        </w:tc>
        <w:tc>
          <w:tcPr>
            <w:tcW w:w="850" w:type="dxa"/>
            <w:tcBorders>
              <w:top w:val="nil"/>
              <w:left w:val="nil"/>
              <w:bottom w:val="single" w:sz="4" w:space="0" w:color="auto"/>
              <w:right w:val="single" w:sz="4" w:space="0" w:color="auto"/>
            </w:tcBorders>
            <w:shd w:val="clear" w:color="auto" w:fill="auto"/>
            <w:noWrap/>
            <w:vAlign w:val="center"/>
            <w:hideMark/>
          </w:tcPr>
          <w:p w14:paraId="20618AFF" w14:textId="31F94CE5" w:rsidR="004A2247" w:rsidRPr="00705F1A" w:rsidRDefault="004A2247"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19 000</w:t>
            </w:r>
          </w:p>
        </w:tc>
        <w:tc>
          <w:tcPr>
            <w:tcW w:w="993" w:type="dxa"/>
            <w:tcBorders>
              <w:top w:val="nil"/>
              <w:left w:val="nil"/>
              <w:bottom w:val="single" w:sz="4" w:space="0" w:color="auto"/>
              <w:right w:val="single" w:sz="4" w:space="0" w:color="auto"/>
            </w:tcBorders>
            <w:shd w:val="clear" w:color="auto" w:fill="auto"/>
            <w:noWrap/>
            <w:vAlign w:val="center"/>
            <w:hideMark/>
          </w:tcPr>
          <w:p w14:paraId="591E14CE" w14:textId="77777777" w:rsidR="004A2247"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25</w:t>
            </w:r>
          </w:p>
        </w:tc>
        <w:tc>
          <w:tcPr>
            <w:tcW w:w="2835" w:type="dxa"/>
            <w:vMerge/>
            <w:tcBorders>
              <w:left w:val="nil"/>
              <w:bottom w:val="single" w:sz="4" w:space="0" w:color="auto"/>
              <w:right w:val="single" w:sz="4" w:space="0" w:color="auto"/>
            </w:tcBorders>
          </w:tcPr>
          <w:p w14:paraId="56AF12E1" w14:textId="77777777" w:rsidR="004A2247" w:rsidRPr="00705F1A" w:rsidRDefault="004A2247"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5FBC3E31" w14:textId="15742C24" w:rsidTr="00A14B7D">
        <w:tc>
          <w:tcPr>
            <w:tcW w:w="3964" w:type="dxa"/>
            <w:tcBorders>
              <w:top w:val="nil"/>
              <w:left w:val="single" w:sz="4" w:space="0" w:color="auto"/>
              <w:bottom w:val="single" w:sz="4" w:space="0" w:color="auto"/>
              <w:right w:val="single" w:sz="4" w:space="0" w:color="auto"/>
            </w:tcBorders>
            <w:shd w:val="clear" w:color="000000" w:fill="D9D9D9"/>
            <w:vAlign w:val="center"/>
            <w:hideMark/>
          </w:tcPr>
          <w:p w14:paraId="63B577C3" w14:textId="77777777" w:rsidR="00516BD2" w:rsidRPr="00705F1A" w:rsidRDefault="00516BD2" w:rsidP="00DC46B1">
            <w:pPr>
              <w:spacing w:after="0" w:line="240" w:lineRule="auto"/>
              <w:ind w:left="0" w:right="0" w:firstLine="0"/>
              <w:jc w:val="left"/>
              <w:rPr>
                <w:rFonts w:asciiTheme="minorHAnsi" w:eastAsia="Yu Gothic" w:hAnsiTheme="minorHAnsi" w:cstheme="minorHAnsi"/>
                <w:b/>
                <w:bCs/>
                <w:color w:val="auto"/>
                <w:sz w:val="14"/>
                <w:szCs w:val="14"/>
                <w:lang w:val="fr-CD" w:eastAsia="ja-JP"/>
              </w:rPr>
            </w:pPr>
            <w:r w:rsidRPr="00705F1A">
              <w:rPr>
                <w:rFonts w:asciiTheme="minorHAnsi" w:eastAsia="Yu Gothic" w:hAnsiTheme="minorHAnsi" w:cstheme="minorHAnsi"/>
                <w:b/>
                <w:bCs/>
                <w:color w:val="auto"/>
                <w:sz w:val="14"/>
                <w:szCs w:val="14"/>
                <w:lang w:val="fr-CD" w:eastAsia="ja-JP"/>
              </w:rPr>
              <w:t>Effet 5 : Mesures de sauvegarde (mesures pour le PGES, MGP, genre, sécurisation foncière, etc.)</w:t>
            </w:r>
          </w:p>
        </w:tc>
        <w:tc>
          <w:tcPr>
            <w:tcW w:w="851" w:type="dxa"/>
            <w:tcBorders>
              <w:top w:val="nil"/>
              <w:left w:val="nil"/>
              <w:bottom w:val="single" w:sz="4" w:space="0" w:color="auto"/>
              <w:right w:val="single" w:sz="4" w:space="0" w:color="auto"/>
            </w:tcBorders>
            <w:shd w:val="clear" w:color="000000" w:fill="D9D9D9"/>
            <w:vAlign w:val="center"/>
            <w:hideMark/>
          </w:tcPr>
          <w:p w14:paraId="43C0540C"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850" w:type="dxa"/>
            <w:tcBorders>
              <w:top w:val="nil"/>
              <w:left w:val="nil"/>
              <w:bottom w:val="single" w:sz="4" w:space="0" w:color="auto"/>
              <w:right w:val="single" w:sz="4" w:space="0" w:color="auto"/>
            </w:tcBorders>
            <w:shd w:val="clear" w:color="000000" w:fill="D9D9D9"/>
            <w:vAlign w:val="center"/>
            <w:hideMark/>
          </w:tcPr>
          <w:p w14:paraId="446532E4" w14:textId="77777777" w:rsidR="00516BD2" w:rsidRPr="00705F1A" w:rsidRDefault="00516BD2"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795E2932"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p>
        </w:tc>
        <w:tc>
          <w:tcPr>
            <w:tcW w:w="2835" w:type="dxa"/>
            <w:tcBorders>
              <w:top w:val="nil"/>
              <w:left w:val="nil"/>
              <w:bottom w:val="single" w:sz="4" w:space="0" w:color="auto"/>
              <w:right w:val="single" w:sz="4" w:space="0" w:color="auto"/>
            </w:tcBorders>
            <w:shd w:val="clear" w:color="000000" w:fill="D9D9D9"/>
          </w:tcPr>
          <w:p w14:paraId="24CE11DC"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30B09EE2" w14:textId="108FE1EB" w:rsidTr="00A14B7D">
        <w:tc>
          <w:tcPr>
            <w:tcW w:w="3964" w:type="dxa"/>
            <w:tcBorders>
              <w:top w:val="nil"/>
              <w:left w:val="single" w:sz="4" w:space="0" w:color="auto"/>
              <w:bottom w:val="single" w:sz="4" w:space="0" w:color="auto"/>
              <w:right w:val="single" w:sz="4" w:space="0" w:color="auto"/>
            </w:tcBorders>
            <w:shd w:val="clear" w:color="auto" w:fill="auto"/>
            <w:hideMark/>
          </w:tcPr>
          <w:p w14:paraId="53AABE02" w14:textId="77777777" w:rsidR="00516BD2" w:rsidRPr="00705F1A" w:rsidRDefault="00516BD2" w:rsidP="008004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Produit 5.1. La gestion environnementale et sociale (y compris ateliers CLIP, PGES) est mise </w:t>
            </w:r>
            <w:proofErr w:type="gramStart"/>
            <w:r w:rsidRPr="00705F1A">
              <w:rPr>
                <w:rFonts w:asciiTheme="minorHAnsi" w:eastAsia="Yu Gothic" w:hAnsiTheme="minorHAnsi" w:cstheme="minorHAnsi"/>
                <w:color w:val="auto"/>
                <w:sz w:val="14"/>
                <w:szCs w:val="14"/>
                <w:lang w:val="fr-CD" w:eastAsia="ja-JP"/>
              </w:rPr>
              <w:t>en  œuvre</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58483542"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60</w:t>
            </w:r>
          </w:p>
        </w:tc>
        <w:tc>
          <w:tcPr>
            <w:tcW w:w="850" w:type="dxa"/>
            <w:tcBorders>
              <w:top w:val="nil"/>
              <w:left w:val="nil"/>
              <w:bottom w:val="single" w:sz="4" w:space="0" w:color="auto"/>
              <w:right w:val="single" w:sz="4" w:space="0" w:color="auto"/>
            </w:tcBorders>
            <w:shd w:val="clear" w:color="auto" w:fill="auto"/>
            <w:noWrap/>
            <w:vAlign w:val="center"/>
            <w:hideMark/>
          </w:tcPr>
          <w:p w14:paraId="652FF958" w14:textId="376C306B" w:rsidR="00516BD2" w:rsidRPr="00705F1A" w:rsidRDefault="001519A6">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462 900</w:t>
            </w:r>
          </w:p>
        </w:tc>
        <w:tc>
          <w:tcPr>
            <w:tcW w:w="993" w:type="dxa"/>
            <w:tcBorders>
              <w:top w:val="nil"/>
              <w:left w:val="nil"/>
              <w:bottom w:val="single" w:sz="4" w:space="0" w:color="auto"/>
              <w:right w:val="single" w:sz="4" w:space="0" w:color="auto"/>
            </w:tcBorders>
            <w:shd w:val="clear" w:color="auto" w:fill="auto"/>
            <w:noWrap/>
            <w:vAlign w:val="center"/>
            <w:hideMark/>
          </w:tcPr>
          <w:p w14:paraId="7C7D9309" w14:textId="4C8A497E" w:rsidR="00516BD2" w:rsidRPr="00705F1A" w:rsidRDefault="001519A6"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87</w:t>
            </w:r>
          </w:p>
        </w:tc>
        <w:tc>
          <w:tcPr>
            <w:tcW w:w="2835" w:type="dxa"/>
            <w:tcBorders>
              <w:top w:val="nil"/>
              <w:left w:val="nil"/>
              <w:bottom w:val="single" w:sz="4" w:space="0" w:color="auto"/>
              <w:right w:val="single" w:sz="4" w:space="0" w:color="auto"/>
            </w:tcBorders>
          </w:tcPr>
          <w:p w14:paraId="7ADAA24D"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7BBEC982" w14:textId="30914B13" w:rsidTr="00A14B7D">
        <w:tc>
          <w:tcPr>
            <w:tcW w:w="3964" w:type="dxa"/>
            <w:tcBorders>
              <w:top w:val="nil"/>
              <w:left w:val="single" w:sz="4" w:space="0" w:color="auto"/>
              <w:bottom w:val="single" w:sz="4" w:space="0" w:color="auto"/>
              <w:right w:val="single" w:sz="4" w:space="0" w:color="auto"/>
            </w:tcBorders>
            <w:shd w:val="clear" w:color="auto" w:fill="auto"/>
            <w:hideMark/>
          </w:tcPr>
          <w:p w14:paraId="02CC0478" w14:textId="64CB0FF7" w:rsidR="00516BD2" w:rsidRPr="00705F1A" w:rsidRDefault="00516BD2" w:rsidP="008004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Produit 5.2. Mise en place d’opérationnel de MGP</w:t>
            </w:r>
          </w:p>
        </w:tc>
        <w:tc>
          <w:tcPr>
            <w:tcW w:w="851" w:type="dxa"/>
            <w:tcBorders>
              <w:top w:val="nil"/>
              <w:left w:val="nil"/>
              <w:bottom w:val="single" w:sz="4" w:space="0" w:color="auto"/>
              <w:right w:val="single" w:sz="4" w:space="0" w:color="auto"/>
            </w:tcBorders>
            <w:shd w:val="clear" w:color="auto" w:fill="auto"/>
            <w:noWrap/>
            <w:vAlign w:val="center"/>
            <w:hideMark/>
          </w:tcPr>
          <w:p w14:paraId="67D42431"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60</w:t>
            </w:r>
          </w:p>
        </w:tc>
        <w:tc>
          <w:tcPr>
            <w:tcW w:w="850" w:type="dxa"/>
            <w:tcBorders>
              <w:top w:val="nil"/>
              <w:left w:val="nil"/>
              <w:bottom w:val="single" w:sz="4" w:space="0" w:color="auto"/>
              <w:right w:val="single" w:sz="4" w:space="0" w:color="auto"/>
            </w:tcBorders>
            <w:shd w:val="clear" w:color="auto" w:fill="auto"/>
            <w:noWrap/>
            <w:vAlign w:val="center"/>
            <w:hideMark/>
          </w:tcPr>
          <w:p w14:paraId="507D5946" w14:textId="570754A3" w:rsidR="00516BD2" w:rsidRPr="00705F1A" w:rsidRDefault="001519A6">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56 700</w:t>
            </w:r>
          </w:p>
        </w:tc>
        <w:tc>
          <w:tcPr>
            <w:tcW w:w="993" w:type="dxa"/>
            <w:tcBorders>
              <w:top w:val="nil"/>
              <w:left w:val="nil"/>
              <w:bottom w:val="single" w:sz="4" w:space="0" w:color="auto"/>
              <w:right w:val="single" w:sz="4" w:space="0" w:color="auto"/>
            </w:tcBorders>
            <w:shd w:val="clear" w:color="auto" w:fill="auto"/>
            <w:noWrap/>
            <w:vAlign w:val="center"/>
            <w:hideMark/>
          </w:tcPr>
          <w:p w14:paraId="73D6AB5E" w14:textId="4F46DDC9" w:rsidR="00516BD2" w:rsidRPr="00705F1A" w:rsidRDefault="001519A6"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75</w:t>
            </w:r>
          </w:p>
        </w:tc>
        <w:tc>
          <w:tcPr>
            <w:tcW w:w="2835" w:type="dxa"/>
            <w:tcBorders>
              <w:top w:val="nil"/>
              <w:left w:val="nil"/>
              <w:bottom w:val="single" w:sz="4" w:space="0" w:color="auto"/>
              <w:right w:val="single" w:sz="4" w:space="0" w:color="auto"/>
            </w:tcBorders>
          </w:tcPr>
          <w:p w14:paraId="50F9EF58"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r w:rsidR="00516BD2" w:rsidRPr="00705F1A" w14:paraId="07779D2B" w14:textId="1F5FDBD6" w:rsidTr="00A14B7D">
        <w:tc>
          <w:tcPr>
            <w:tcW w:w="3964" w:type="dxa"/>
            <w:tcBorders>
              <w:top w:val="nil"/>
              <w:left w:val="single" w:sz="4" w:space="0" w:color="auto"/>
              <w:bottom w:val="single" w:sz="4" w:space="0" w:color="auto"/>
              <w:right w:val="single" w:sz="4" w:space="0" w:color="auto"/>
            </w:tcBorders>
            <w:shd w:val="clear" w:color="auto" w:fill="auto"/>
            <w:hideMark/>
          </w:tcPr>
          <w:p w14:paraId="61457E41" w14:textId="77777777" w:rsidR="00516BD2" w:rsidRPr="00705F1A" w:rsidRDefault="00516BD2" w:rsidP="008004B1">
            <w:pPr>
              <w:spacing w:after="0" w:line="240" w:lineRule="auto"/>
              <w:ind w:left="0" w:right="0" w:firstLine="0"/>
              <w:jc w:val="lef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Produit 5.3. Plan </w:t>
            </w:r>
            <w:proofErr w:type="gramStart"/>
            <w:r w:rsidRPr="00705F1A">
              <w:rPr>
                <w:rFonts w:asciiTheme="minorHAnsi" w:eastAsia="Yu Gothic" w:hAnsiTheme="minorHAnsi" w:cstheme="minorHAnsi"/>
                <w:color w:val="auto"/>
                <w:sz w:val="14"/>
                <w:szCs w:val="14"/>
                <w:lang w:val="fr-CD" w:eastAsia="ja-JP"/>
              </w:rPr>
              <w:t>de action</w:t>
            </w:r>
            <w:proofErr w:type="gramEnd"/>
            <w:r w:rsidRPr="00705F1A">
              <w:rPr>
                <w:rFonts w:asciiTheme="minorHAnsi" w:eastAsia="Yu Gothic" w:hAnsiTheme="minorHAnsi" w:cstheme="minorHAnsi"/>
                <w:color w:val="auto"/>
                <w:sz w:val="14"/>
                <w:szCs w:val="14"/>
                <w:lang w:val="fr-CD" w:eastAsia="ja-JP"/>
              </w:rPr>
              <w:t xml:space="preserve"> genre et collaboration avec PROMIS</w:t>
            </w:r>
          </w:p>
        </w:tc>
        <w:tc>
          <w:tcPr>
            <w:tcW w:w="851" w:type="dxa"/>
            <w:tcBorders>
              <w:top w:val="nil"/>
              <w:left w:val="nil"/>
              <w:bottom w:val="single" w:sz="4" w:space="0" w:color="auto"/>
              <w:right w:val="single" w:sz="4" w:space="0" w:color="auto"/>
            </w:tcBorders>
            <w:shd w:val="clear" w:color="auto" w:fill="auto"/>
            <w:noWrap/>
            <w:vAlign w:val="center"/>
            <w:hideMark/>
          </w:tcPr>
          <w:p w14:paraId="42097189"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60</w:t>
            </w:r>
          </w:p>
        </w:tc>
        <w:tc>
          <w:tcPr>
            <w:tcW w:w="850" w:type="dxa"/>
            <w:tcBorders>
              <w:top w:val="nil"/>
              <w:left w:val="nil"/>
              <w:bottom w:val="single" w:sz="4" w:space="0" w:color="auto"/>
              <w:right w:val="single" w:sz="4" w:space="0" w:color="auto"/>
            </w:tcBorders>
            <w:shd w:val="clear" w:color="auto" w:fill="auto"/>
            <w:noWrap/>
            <w:vAlign w:val="center"/>
            <w:hideMark/>
          </w:tcPr>
          <w:p w14:paraId="7F555A26" w14:textId="29D21AF4" w:rsidR="00516BD2" w:rsidRPr="00705F1A" w:rsidRDefault="004A2247" w:rsidP="00DC46B1">
            <w:pPr>
              <w:spacing w:after="0" w:line="240" w:lineRule="auto"/>
              <w:ind w:left="0" w:right="0" w:firstLine="0"/>
              <w:jc w:val="right"/>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w:t>
            </w:r>
            <w:r w:rsidR="00516BD2" w:rsidRPr="00705F1A">
              <w:rPr>
                <w:rFonts w:asciiTheme="minorHAnsi" w:eastAsia="Yu Gothic" w:hAnsiTheme="minorHAnsi" w:cstheme="minorHAnsi"/>
                <w:color w:val="auto"/>
                <w:sz w:val="14"/>
                <w:szCs w:val="14"/>
                <w:lang w:val="fr-CD" w:eastAsia="ja-JP"/>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08706BA7" w14:textId="166395D5"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r w:rsidRPr="00705F1A">
              <w:rPr>
                <w:rFonts w:asciiTheme="minorHAnsi" w:eastAsia="Yu Gothic" w:hAnsiTheme="minorHAnsi" w:cstheme="minorHAnsi"/>
                <w:color w:val="auto"/>
                <w:sz w:val="14"/>
                <w:szCs w:val="14"/>
                <w:lang w:val="fr-CD" w:eastAsia="ja-JP"/>
              </w:rPr>
              <w:t xml:space="preserve">　</w:t>
            </w:r>
            <w:r w:rsidR="004A2247" w:rsidRPr="00705F1A">
              <w:rPr>
                <w:rFonts w:asciiTheme="minorHAnsi" w:eastAsia="Yu Gothic" w:hAnsiTheme="minorHAnsi" w:cstheme="minorHAnsi"/>
                <w:color w:val="auto"/>
                <w:sz w:val="14"/>
                <w:szCs w:val="14"/>
                <w:lang w:val="fr-CD" w:eastAsia="ja-JP"/>
              </w:rPr>
              <w:t>-</w:t>
            </w:r>
          </w:p>
        </w:tc>
        <w:tc>
          <w:tcPr>
            <w:tcW w:w="2835" w:type="dxa"/>
            <w:tcBorders>
              <w:top w:val="nil"/>
              <w:left w:val="nil"/>
              <w:bottom w:val="single" w:sz="4" w:space="0" w:color="auto"/>
              <w:right w:val="single" w:sz="4" w:space="0" w:color="auto"/>
            </w:tcBorders>
          </w:tcPr>
          <w:p w14:paraId="3B81648E" w14:textId="77777777" w:rsidR="00516BD2" w:rsidRPr="00705F1A" w:rsidRDefault="00516BD2" w:rsidP="00DC46B1">
            <w:pPr>
              <w:spacing w:after="0" w:line="240" w:lineRule="auto"/>
              <w:ind w:left="0" w:right="0" w:firstLine="0"/>
              <w:jc w:val="center"/>
              <w:rPr>
                <w:rFonts w:asciiTheme="minorHAnsi" w:eastAsia="Yu Gothic" w:hAnsiTheme="minorHAnsi" w:cstheme="minorHAnsi"/>
                <w:color w:val="auto"/>
                <w:sz w:val="14"/>
                <w:szCs w:val="14"/>
                <w:lang w:val="fr-CD" w:eastAsia="ja-JP"/>
              </w:rPr>
            </w:pPr>
          </w:p>
        </w:tc>
      </w:tr>
    </w:tbl>
    <w:p w14:paraId="79D64CC9" w14:textId="7AD09A84" w:rsidR="0001765A" w:rsidRPr="00705F1A" w:rsidRDefault="0001765A">
      <w:pPr>
        <w:spacing w:after="0" w:line="240" w:lineRule="auto"/>
        <w:ind w:left="0" w:right="0" w:firstLine="0"/>
        <w:jc w:val="left"/>
        <w:rPr>
          <w:b/>
          <w:color w:val="auto"/>
          <w:szCs w:val="20"/>
          <w:lang w:val="fr-CD"/>
        </w:rPr>
      </w:pPr>
    </w:p>
    <w:p w14:paraId="693841E0" w14:textId="77777777" w:rsidR="00B04648" w:rsidRPr="00705F1A" w:rsidRDefault="00B04648">
      <w:pPr>
        <w:spacing w:after="0" w:line="240" w:lineRule="auto"/>
        <w:ind w:left="0" w:right="0" w:firstLine="0"/>
        <w:jc w:val="left"/>
        <w:rPr>
          <w:b/>
          <w:color w:val="auto"/>
          <w:szCs w:val="20"/>
          <w:lang w:val="fr-CD"/>
        </w:rPr>
      </w:pPr>
    </w:p>
    <w:p w14:paraId="1B3B8AD0" w14:textId="77777777" w:rsidR="00066709" w:rsidRPr="00705F1A" w:rsidRDefault="00066709">
      <w:pPr>
        <w:spacing w:after="0" w:line="240" w:lineRule="auto"/>
        <w:ind w:left="0" w:right="0" w:firstLine="0"/>
        <w:jc w:val="left"/>
        <w:rPr>
          <w:b/>
          <w:color w:val="auto"/>
          <w:szCs w:val="20"/>
          <w:lang w:val="fr-CD"/>
        </w:rPr>
      </w:pPr>
    </w:p>
    <w:p w14:paraId="1D8181B4" w14:textId="6CB7496D" w:rsidR="00027EA7" w:rsidRPr="00705F1A" w:rsidRDefault="00FD6B0E" w:rsidP="00A14B7D">
      <w:pPr>
        <w:pStyle w:val="Titre2"/>
        <w:numPr>
          <w:ilvl w:val="1"/>
          <w:numId w:val="96"/>
        </w:numPr>
        <w:tabs>
          <w:tab w:val="left" w:pos="567"/>
        </w:tabs>
        <w:spacing w:after="240"/>
        <w:rPr>
          <w:rFonts w:asciiTheme="minorHAnsi" w:hAnsiTheme="minorHAnsi" w:cstheme="minorHAnsi"/>
          <w:b/>
          <w:color w:val="0070C0"/>
          <w:sz w:val="22"/>
          <w:szCs w:val="22"/>
          <w:lang w:val="fr-CD"/>
        </w:rPr>
      </w:pPr>
      <w:bookmarkStart w:id="158" w:name="_Toc127533567"/>
      <w:r w:rsidRPr="00705F1A">
        <w:rPr>
          <w:rFonts w:asciiTheme="minorHAnsi" w:hAnsiTheme="minorHAnsi" w:cstheme="minorHAnsi"/>
          <w:b/>
          <w:color w:val="0070C0"/>
          <w:sz w:val="22"/>
          <w:szCs w:val="22"/>
          <w:lang w:val="fr-CD"/>
        </w:rPr>
        <w:t>Contrats</w:t>
      </w:r>
      <w:bookmarkEnd w:id="158"/>
      <w:r w:rsidR="0005392D" w:rsidRPr="00705F1A">
        <w:rPr>
          <w:rFonts w:asciiTheme="minorHAnsi" w:hAnsiTheme="minorHAnsi" w:cstheme="minorHAnsi"/>
          <w:b/>
          <w:color w:val="0070C0"/>
          <w:sz w:val="22"/>
          <w:szCs w:val="22"/>
          <w:lang w:val="fr-CD"/>
        </w:rPr>
        <w:t xml:space="preserve"> </w:t>
      </w:r>
    </w:p>
    <w:p w14:paraId="0C598F7D" w14:textId="7B61B9C2" w:rsidR="00027EA7" w:rsidRPr="00705F1A" w:rsidRDefault="00955274" w:rsidP="00955274">
      <w:pPr>
        <w:pStyle w:val="Lgende"/>
        <w:spacing w:after="0"/>
        <w:ind w:left="360" w:firstLine="0"/>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17</w:t>
      </w:r>
      <w:r w:rsidRPr="00705F1A">
        <w:rPr>
          <w:b/>
          <w:color w:val="auto"/>
          <w:sz w:val="21"/>
          <w:szCs w:val="21"/>
          <w:lang w:val="fr-CD"/>
        </w:rPr>
        <w:fldChar w:fldCharType="end"/>
      </w:r>
      <w:r w:rsidRPr="00705F1A">
        <w:rPr>
          <w:b/>
          <w:color w:val="auto"/>
          <w:sz w:val="21"/>
          <w:szCs w:val="21"/>
          <w:lang w:val="fr-CD"/>
        </w:rPr>
        <w:t xml:space="preserve">  </w:t>
      </w:r>
      <w:r w:rsidR="0005392D" w:rsidRPr="00705F1A">
        <w:rPr>
          <w:b/>
          <w:color w:val="auto"/>
          <w:sz w:val="21"/>
          <w:szCs w:val="21"/>
          <w:lang w:val="fr-CD"/>
        </w:rPr>
        <w:t>Suivi des contrats des PLE</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78"/>
        <w:gridCol w:w="1266"/>
        <w:gridCol w:w="603"/>
        <w:gridCol w:w="753"/>
        <w:gridCol w:w="868"/>
        <w:gridCol w:w="960"/>
        <w:gridCol w:w="906"/>
        <w:gridCol w:w="897"/>
        <w:gridCol w:w="919"/>
        <w:gridCol w:w="1772"/>
      </w:tblGrid>
      <w:tr w:rsidR="00FD6B0E" w:rsidRPr="00705F1A" w14:paraId="22215DE2" w14:textId="77777777" w:rsidTr="00FD6B0E">
        <w:trPr>
          <w:trHeight w:val="420"/>
        </w:trPr>
        <w:tc>
          <w:tcPr>
            <w:tcW w:w="678"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62E2719E" w14:textId="77777777"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N° du Contrat</w:t>
            </w:r>
          </w:p>
        </w:tc>
        <w:tc>
          <w:tcPr>
            <w:tcW w:w="1266"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242DB7FB" w14:textId="77777777"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Intitulé et thématique</w:t>
            </w:r>
          </w:p>
        </w:tc>
        <w:tc>
          <w:tcPr>
            <w:tcW w:w="603"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731A81E3" w14:textId="294235ED" w:rsidR="002E39DC" w:rsidRPr="00705F1A" w:rsidRDefault="002E39DC">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Type</w:t>
            </w:r>
          </w:p>
        </w:tc>
        <w:tc>
          <w:tcPr>
            <w:tcW w:w="753"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33A9EAB3" w14:textId="2F8467E2" w:rsidR="002E39DC" w:rsidRPr="00705F1A" w:rsidRDefault="00FD6B0E">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Sous type</w:t>
            </w:r>
          </w:p>
        </w:tc>
        <w:tc>
          <w:tcPr>
            <w:tcW w:w="868"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08F7DC26" w14:textId="555B892A"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Montant</w:t>
            </w:r>
          </w:p>
        </w:tc>
        <w:tc>
          <w:tcPr>
            <w:tcW w:w="960"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27C5479E" w14:textId="77777777"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Date signature contrat</w:t>
            </w:r>
          </w:p>
        </w:tc>
        <w:tc>
          <w:tcPr>
            <w:tcW w:w="906"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56593983" w14:textId="77777777"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Date début des travaux</w:t>
            </w:r>
          </w:p>
        </w:tc>
        <w:tc>
          <w:tcPr>
            <w:tcW w:w="897"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38002A83" w14:textId="77777777"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Date fin Contrat</w:t>
            </w:r>
          </w:p>
        </w:tc>
        <w:tc>
          <w:tcPr>
            <w:tcW w:w="919"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796BA7D9" w14:textId="77777777"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Délai Exécution Prévu</w:t>
            </w:r>
          </w:p>
        </w:tc>
        <w:tc>
          <w:tcPr>
            <w:tcW w:w="1772"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32131BE1" w14:textId="77777777" w:rsidR="002E39DC" w:rsidRPr="00705F1A" w:rsidRDefault="002E39DC" w:rsidP="00DF269B">
            <w:pPr>
              <w:spacing w:after="0" w:line="240" w:lineRule="auto"/>
              <w:ind w:left="0" w:right="0" w:firstLine="0"/>
              <w:jc w:val="center"/>
              <w:rPr>
                <w:rFonts w:eastAsia="Times New Roman"/>
                <w:b/>
                <w:bCs/>
                <w:color w:val="auto"/>
                <w:sz w:val="16"/>
                <w:szCs w:val="16"/>
                <w:lang w:val="fr-CD" w:eastAsia="fr-FR"/>
              </w:rPr>
            </w:pPr>
            <w:r w:rsidRPr="00705F1A">
              <w:rPr>
                <w:rFonts w:eastAsia="Times New Roman"/>
                <w:b/>
                <w:bCs/>
                <w:color w:val="auto"/>
                <w:sz w:val="16"/>
                <w:szCs w:val="16"/>
                <w:lang w:val="fr-CD" w:eastAsia="fr-FR"/>
              </w:rPr>
              <w:t>Commentaires</w:t>
            </w:r>
          </w:p>
        </w:tc>
      </w:tr>
      <w:tr w:rsidR="00FD6B0E" w:rsidRPr="00705F1A" w14:paraId="4FD28823" w14:textId="77777777" w:rsidTr="00FD6B0E">
        <w:trPr>
          <w:trHeight w:val="290"/>
        </w:trPr>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B6417" w14:textId="681F0CBF" w:rsidR="002E39DC" w:rsidRPr="00705F1A" w:rsidRDefault="002E39DC">
            <w:pPr>
              <w:spacing w:after="0" w:line="240" w:lineRule="auto"/>
              <w:ind w:left="0" w:right="0" w:firstLine="0"/>
              <w:jc w:val="center"/>
              <w:rPr>
                <w:rFonts w:eastAsiaTheme="minorEastAsia"/>
                <w:color w:val="auto"/>
                <w:sz w:val="16"/>
                <w:szCs w:val="16"/>
                <w:lang w:val="fr-CD" w:eastAsia="ja-JP"/>
              </w:rPr>
            </w:pPr>
            <w:r w:rsidRPr="00705F1A">
              <w:rPr>
                <w:rFonts w:eastAsiaTheme="minorEastAsia"/>
                <w:color w:val="auto"/>
                <w:sz w:val="16"/>
                <w:szCs w:val="16"/>
                <w:lang w:val="fr-CD" w:eastAsia="ja-JP"/>
              </w:rPr>
              <w:t>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36DBC104" w14:textId="77777777" w:rsidR="002E39DC" w:rsidRPr="00705F1A" w:rsidRDefault="002E39DC" w:rsidP="00E7564E">
            <w:pPr>
              <w:spacing w:after="0" w:line="240" w:lineRule="auto"/>
              <w:ind w:left="0" w:right="0" w:firstLine="0"/>
              <w:jc w:val="left"/>
              <w:rPr>
                <w:rFonts w:eastAsia="Times New Roman"/>
                <w:color w:val="auto"/>
                <w:sz w:val="16"/>
                <w:szCs w:val="16"/>
                <w:lang w:val="fr-CD" w:eastAsia="fr-FR"/>
              </w:rPr>
            </w:pPr>
            <w:r w:rsidRPr="00705F1A">
              <w:rPr>
                <w:rFonts w:eastAsia="Times New Roman"/>
                <w:color w:val="auto"/>
                <w:sz w:val="16"/>
                <w:szCs w:val="16"/>
                <w:lang w:val="fr-CD" w:eastAsia="fr-FR"/>
              </w:rPr>
              <w:t>PLE</w:t>
            </w:r>
          </w:p>
          <w:p w14:paraId="27887745" w14:textId="79F70B32" w:rsidR="002E39DC" w:rsidRPr="00705F1A" w:rsidRDefault="002E39DC" w:rsidP="00E7564E">
            <w:pPr>
              <w:spacing w:after="0" w:line="240" w:lineRule="auto"/>
              <w:ind w:left="0" w:right="0" w:firstLine="0"/>
              <w:jc w:val="left"/>
              <w:rPr>
                <w:rFonts w:eastAsia="Times New Roman"/>
                <w:color w:val="auto"/>
                <w:sz w:val="16"/>
                <w:szCs w:val="16"/>
                <w:lang w:val="fr-CD" w:eastAsia="fr-FR"/>
              </w:rPr>
            </w:pPr>
            <w:r w:rsidRPr="00705F1A">
              <w:rPr>
                <w:rFonts w:eastAsia="Times New Roman"/>
                <w:color w:val="auto"/>
                <w:sz w:val="16"/>
                <w:szCs w:val="16"/>
                <w:lang w:val="fr-CD" w:eastAsia="fr-FR"/>
              </w:rPr>
              <w:t>GROUPEMENT AMAR* et CAFEN**</w:t>
            </w:r>
          </w:p>
          <w:p w14:paraId="39544A1D" w14:textId="77777777" w:rsidR="002E39DC" w:rsidRPr="00705F1A" w:rsidRDefault="002E39DC" w:rsidP="00E7564E">
            <w:pPr>
              <w:spacing w:after="0" w:line="240" w:lineRule="auto"/>
              <w:ind w:left="0" w:right="0" w:firstLine="0"/>
              <w:jc w:val="left"/>
              <w:rPr>
                <w:rFonts w:eastAsia="Times New Roman"/>
                <w:color w:val="auto"/>
                <w:sz w:val="16"/>
                <w:szCs w:val="16"/>
                <w:lang w:val="fr-CD" w:eastAsia="fr-FR"/>
              </w:rPr>
            </w:pPr>
            <w:r w:rsidRPr="00705F1A">
              <w:rPr>
                <w:rFonts w:eastAsia="Times New Roman"/>
                <w:color w:val="auto"/>
                <w:sz w:val="16"/>
                <w:szCs w:val="16"/>
                <w:lang w:val="fr-CD" w:eastAsia="fr-FR"/>
              </w:rPr>
              <w:t xml:space="preserve">Partenariat </w:t>
            </w:r>
          </w:p>
          <w:p w14:paraId="71AC0F47" w14:textId="77777777" w:rsidR="002E39DC" w:rsidRPr="00705F1A" w:rsidRDefault="002E39DC" w:rsidP="00E7564E">
            <w:pPr>
              <w:spacing w:after="0" w:line="240" w:lineRule="auto"/>
              <w:ind w:left="0" w:right="0" w:firstLine="0"/>
              <w:jc w:val="left"/>
              <w:rPr>
                <w:rFonts w:eastAsia="Times New Roman"/>
                <w:color w:val="auto"/>
                <w:sz w:val="16"/>
                <w:szCs w:val="16"/>
                <w:lang w:val="fr-CD" w:eastAsia="fr-FR"/>
              </w:rPr>
            </w:pPr>
            <w:proofErr w:type="gramStart"/>
            <w:r w:rsidRPr="00705F1A">
              <w:rPr>
                <w:rFonts w:eastAsia="Times New Roman"/>
                <w:color w:val="auto"/>
                <w:sz w:val="16"/>
                <w:szCs w:val="16"/>
                <w:lang w:val="fr-CD" w:eastAsia="fr-FR"/>
              </w:rPr>
              <w:t>pour</w:t>
            </w:r>
            <w:proofErr w:type="gramEnd"/>
            <w:r w:rsidRPr="00705F1A">
              <w:rPr>
                <w:rFonts w:eastAsia="Times New Roman"/>
                <w:color w:val="auto"/>
                <w:sz w:val="16"/>
                <w:szCs w:val="16"/>
                <w:lang w:val="fr-CD" w:eastAsia="fr-FR"/>
              </w:rPr>
              <w:t xml:space="preserve"> la mise en œuvre des activités PIREDD/Kwilu</w:t>
            </w:r>
          </w:p>
        </w:tc>
        <w:tc>
          <w:tcPr>
            <w:tcW w:w="603" w:type="dxa"/>
            <w:tcBorders>
              <w:top w:val="single" w:sz="4" w:space="0" w:color="000000"/>
              <w:left w:val="single" w:sz="4" w:space="0" w:color="000000"/>
              <w:bottom w:val="single" w:sz="4" w:space="0" w:color="000000"/>
              <w:right w:val="single" w:sz="4" w:space="0" w:color="000000"/>
            </w:tcBorders>
          </w:tcPr>
          <w:p w14:paraId="21C03E42" w14:textId="4309FA9B" w:rsidR="002E39DC" w:rsidRPr="00F33D34" w:rsidDel="00843A61" w:rsidRDefault="00FD6B0E" w:rsidP="00843A61">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ONG</w:t>
            </w:r>
          </w:p>
        </w:tc>
        <w:tc>
          <w:tcPr>
            <w:tcW w:w="753" w:type="dxa"/>
            <w:tcBorders>
              <w:top w:val="single" w:sz="4" w:space="0" w:color="000000"/>
              <w:left w:val="single" w:sz="4" w:space="0" w:color="000000"/>
              <w:bottom w:val="single" w:sz="4" w:space="0" w:color="000000"/>
              <w:right w:val="single" w:sz="4" w:space="0" w:color="000000"/>
            </w:tcBorders>
          </w:tcPr>
          <w:p w14:paraId="6FEC1EA0" w14:textId="6F0B2FDB" w:rsidR="002E39DC" w:rsidRPr="00F33D34" w:rsidDel="00843A61" w:rsidRDefault="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ONG nationale</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0D30157" w14:textId="6E4275A3" w:rsidR="002E39DC" w:rsidRPr="00F33D34" w:rsidRDefault="002E39DC" w:rsidP="00843A61">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782 478$</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9E74BD5" w14:textId="77777777" w:rsidR="002E39DC" w:rsidRPr="00F33D34" w:rsidRDefault="002E39DC" w:rsidP="00E7564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11 nov. 2019</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69551380" w14:textId="77777777" w:rsidR="002E39DC" w:rsidRPr="00F33D34" w:rsidRDefault="002E39DC" w:rsidP="00E7564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11 nov. 2019</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FDA0FA1" w14:textId="06A7E940" w:rsidR="002E39DC" w:rsidRPr="00F33D34" w:rsidRDefault="002E39DC" w:rsidP="00843A61">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30 juin 2023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6B969689" w14:textId="72ABF99D" w:rsidR="002E39DC" w:rsidRPr="00F33D34" w:rsidRDefault="002E39DC" w:rsidP="00E7564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38 mois</w:t>
            </w:r>
          </w:p>
          <w:p w14:paraId="0B19FA23" w14:textId="4A93F32C" w:rsidR="002E39DC" w:rsidRPr="00F33D34" w:rsidRDefault="002E39DC" w:rsidP="00843A61">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 xml:space="preserve">(Jusqu’à la fin de juin 2023) </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14:paraId="28A1C1E3" w14:textId="1B53F780" w:rsidR="002E39DC" w:rsidRPr="00F33D34" w:rsidRDefault="002E39DC" w:rsidP="00E7564E">
            <w:pPr>
              <w:pStyle w:val="Paragraphedeliste"/>
              <w:numPr>
                <w:ilvl w:val="0"/>
                <w:numId w:val="1"/>
              </w:numPr>
              <w:tabs>
                <w:tab w:val="left" w:pos="214"/>
              </w:tabs>
              <w:spacing w:after="0" w:line="240" w:lineRule="auto"/>
              <w:ind w:left="214" w:right="0" w:hanging="218"/>
              <w:jc w:val="left"/>
              <w:rPr>
                <w:rFonts w:eastAsia="Times New Roman"/>
                <w:color w:val="auto"/>
                <w:sz w:val="16"/>
                <w:szCs w:val="16"/>
                <w:lang w:val="fr-CD" w:eastAsia="fr-FR"/>
              </w:rPr>
            </w:pPr>
            <w:r w:rsidRPr="00F33D34">
              <w:rPr>
                <w:rFonts w:eastAsia="Times New Roman"/>
                <w:color w:val="auto"/>
                <w:sz w:val="16"/>
                <w:szCs w:val="16"/>
                <w:lang w:val="fr-CD" w:eastAsia="fr-FR"/>
              </w:rPr>
              <w:t xml:space="preserve">Prestation de 2 chefs d'équipe, 6 animateurs et 6 agronomes. </w:t>
            </w:r>
          </w:p>
          <w:p w14:paraId="274240A6" w14:textId="77777777" w:rsidR="002E39DC" w:rsidRPr="00F33D34" w:rsidRDefault="002E39DC" w:rsidP="00E7564E">
            <w:pPr>
              <w:pStyle w:val="Paragraphedeliste"/>
              <w:numPr>
                <w:ilvl w:val="0"/>
                <w:numId w:val="1"/>
              </w:numPr>
              <w:tabs>
                <w:tab w:val="left" w:pos="214"/>
              </w:tabs>
              <w:spacing w:after="0" w:line="240" w:lineRule="auto"/>
              <w:ind w:left="214" w:right="0" w:hanging="218"/>
              <w:jc w:val="left"/>
              <w:rPr>
                <w:rFonts w:eastAsia="Times New Roman"/>
                <w:color w:val="auto"/>
                <w:sz w:val="16"/>
                <w:szCs w:val="16"/>
                <w:lang w:val="fr-CD" w:eastAsia="fr-FR"/>
              </w:rPr>
            </w:pPr>
            <w:r w:rsidRPr="00F33D34">
              <w:rPr>
                <w:rFonts w:eastAsia="Times New Roman"/>
                <w:color w:val="auto"/>
                <w:sz w:val="16"/>
                <w:szCs w:val="16"/>
                <w:lang w:val="fr-CD" w:eastAsia="fr-FR"/>
              </w:rPr>
              <w:t>Contrat renouvelé en date du 1er juillet 2020 et amendement de contrat au 1er juillet 2021.</w:t>
            </w:r>
          </w:p>
          <w:p w14:paraId="3E2C9811" w14:textId="64E95837" w:rsidR="002E39DC" w:rsidRPr="00F33D34" w:rsidRDefault="004E093F" w:rsidP="008C65B0">
            <w:pPr>
              <w:pStyle w:val="Paragraphedeliste"/>
              <w:numPr>
                <w:ilvl w:val="0"/>
                <w:numId w:val="1"/>
              </w:numPr>
              <w:tabs>
                <w:tab w:val="left" w:pos="214"/>
              </w:tabs>
              <w:spacing w:after="0" w:line="240" w:lineRule="auto"/>
              <w:ind w:left="214" w:right="0" w:hanging="218"/>
              <w:jc w:val="left"/>
              <w:rPr>
                <w:rFonts w:eastAsia="Times New Roman"/>
                <w:color w:val="auto"/>
                <w:sz w:val="16"/>
                <w:szCs w:val="16"/>
                <w:lang w:val="fr-CD" w:eastAsia="fr-FR"/>
              </w:rPr>
            </w:pPr>
            <w:r w:rsidRPr="00F33D34">
              <w:rPr>
                <w:rFonts w:eastAsia="Times New Roman"/>
                <w:color w:val="auto"/>
                <w:sz w:val="16"/>
                <w:szCs w:val="16"/>
                <w:lang w:val="fr-CD" w:eastAsia="fr-FR"/>
              </w:rPr>
              <w:lastRenderedPageBreak/>
              <w:t>La continuation de d</w:t>
            </w:r>
            <w:r w:rsidR="002E39DC" w:rsidRPr="00F33D34">
              <w:rPr>
                <w:rFonts w:eastAsia="Times New Roman"/>
                <w:color w:val="auto"/>
                <w:sz w:val="16"/>
                <w:szCs w:val="16"/>
                <w:lang w:val="fr-CD" w:eastAsia="fr-FR"/>
              </w:rPr>
              <w:t xml:space="preserve">eux contrats </w:t>
            </w:r>
            <w:r w:rsidRPr="00F33D34">
              <w:rPr>
                <w:rFonts w:eastAsia="Times New Roman"/>
                <w:color w:val="auto"/>
                <w:sz w:val="16"/>
                <w:szCs w:val="16"/>
                <w:lang w:val="fr-CD" w:eastAsia="fr-FR"/>
              </w:rPr>
              <w:t xml:space="preserve">a </w:t>
            </w:r>
            <w:r w:rsidR="002E39DC" w:rsidRPr="00F33D34">
              <w:rPr>
                <w:rFonts w:eastAsia="Times New Roman"/>
                <w:color w:val="auto"/>
                <w:sz w:val="16"/>
                <w:szCs w:val="16"/>
                <w:lang w:val="fr-CD" w:eastAsia="fr-FR"/>
              </w:rPr>
              <w:t>été signé</w:t>
            </w:r>
            <w:r w:rsidR="002B662C" w:rsidRPr="00F33D34">
              <w:rPr>
                <w:rFonts w:eastAsia="Times New Roman"/>
                <w:color w:val="auto"/>
                <w:sz w:val="16"/>
                <w:szCs w:val="16"/>
                <w:lang w:val="fr-CD" w:eastAsia="fr-FR"/>
              </w:rPr>
              <w:t>e</w:t>
            </w:r>
            <w:r w:rsidRPr="00F33D34">
              <w:rPr>
                <w:rFonts w:eastAsia="Times New Roman"/>
                <w:color w:val="auto"/>
                <w:sz w:val="16"/>
                <w:szCs w:val="16"/>
                <w:lang w:val="fr-CD" w:eastAsia="fr-FR"/>
              </w:rPr>
              <w:t xml:space="preserve"> respectivement</w:t>
            </w:r>
            <w:r w:rsidR="002E39DC" w:rsidRPr="00F33D34">
              <w:rPr>
                <w:rFonts w:eastAsia="Times New Roman"/>
                <w:color w:val="auto"/>
                <w:sz w:val="16"/>
                <w:szCs w:val="16"/>
                <w:lang w:val="fr-CD" w:eastAsia="fr-FR"/>
              </w:rPr>
              <w:t xml:space="preserve"> en juillet 2022 et</w:t>
            </w:r>
            <w:r w:rsidRPr="00F33D34">
              <w:rPr>
                <w:rFonts w:eastAsia="Times New Roman"/>
                <w:color w:val="auto"/>
                <w:sz w:val="16"/>
                <w:szCs w:val="16"/>
                <w:lang w:val="fr-CD" w:eastAsia="fr-FR"/>
              </w:rPr>
              <w:t xml:space="preserve"> en</w:t>
            </w:r>
            <w:r w:rsidR="002E39DC" w:rsidRPr="00F33D34">
              <w:rPr>
                <w:rFonts w:eastAsia="Times New Roman"/>
                <w:color w:val="auto"/>
                <w:sz w:val="16"/>
                <w:szCs w:val="16"/>
                <w:lang w:val="fr-CD" w:eastAsia="fr-FR"/>
              </w:rPr>
              <w:t xml:space="preserve"> janvier 2023.</w:t>
            </w:r>
          </w:p>
        </w:tc>
      </w:tr>
      <w:tr w:rsidR="00FD6B0E" w:rsidRPr="00705F1A" w14:paraId="1D7099CA" w14:textId="77777777" w:rsidTr="00FD6B0E">
        <w:trPr>
          <w:trHeight w:val="290"/>
        </w:trPr>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D76E3" w14:textId="33B6EE15" w:rsidR="00FD6B0E" w:rsidRPr="00705F1A" w:rsidRDefault="00FD6B0E" w:rsidP="00FD6B0E">
            <w:pPr>
              <w:spacing w:after="0" w:line="240" w:lineRule="auto"/>
              <w:ind w:left="0" w:right="0" w:firstLine="0"/>
              <w:jc w:val="center"/>
              <w:rPr>
                <w:rFonts w:eastAsia="Times New Roman"/>
                <w:color w:val="auto"/>
                <w:sz w:val="16"/>
                <w:szCs w:val="16"/>
                <w:lang w:val="fr-CD" w:eastAsia="fr-FR"/>
              </w:rPr>
            </w:pPr>
            <w:r w:rsidRPr="00705F1A">
              <w:rPr>
                <w:rFonts w:eastAsia="Times New Roman"/>
                <w:color w:val="auto"/>
                <w:sz w:val="16"/>
                <w:szCs w:val="16"/>
                <w:lang w:val="fr-CD" w:eastAsia="fr-FR"/>
              </w:rPr>
              <w:lastRenderedPageBreak/>
              <w:t>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3186C9F1" w14:textId="77777777" w:rsidR="00FD6B0E" w:rsidRPr="00705F1A" w:rsidRDefault="00FD6B0E" w:rsidP="00FD6B0E">
            <w:pPr>
              <w:spacing w:after="0" w:line="240" w:lineRule="auto"/>
              <w:ind w:left="0" w:right="0" w:firstLine="0"/>
              <w:jc w:val="left"/>
              <w:rPr>
                <w:rFonts w:eastAsia="Times New Roman"/>
                <w:color w:val="auto"/>
                <w:sz w:val="16"/>
                <w:szCs w:val="16"/>
                <w:lang w:val="fr-CD" w:eastAsia="fr-FR"/>
              </w:rPr>
            </w:pPr>
            <w:r w:rsidRPr="00705F1A">
              <w:rPr>
                <w:rFonts w:eastAsia="Times New Roman"/>
                <w:color w:val="auto"/>
                <w:sz w:val="16"/>
                <w:szCs w:val="16"/>
                <w:lang w:val="fr-CD" w:eastAsia="fr-FR"/>
              </w:rPr>
              <w:t>PLE</w:t>
            </w:r>
          </w:p>
          <w:p w14:paraId="1AFDF679" w14:textId="2EC3702A" w:rsidR="00FD6B0E" w:rsidRPr="00705F1A" w:rsidRDefault="00FD6B0E" w:rsidP="00FD6B0E">
            <w:pPr>
              <w:spacing w:after="0" w:line="240" w:lineRule="auto"/>
              <w:ind w:left="0" w:right="0" w:firstLine="0"/>
              <w:jc w:val="left"/>
              <w:rPr>
                <w:rFonts w:eastAsia="Times New Roman"/>
                <w:color w:val="auto"/>
                <w:sz w:val="16"/>
                <w:szCs w:val="16"/>
                <w:lang w:val="fr-CD" w:eastAsia="fr-FR"/>
              </w:rPr>
            </w:pPr>
            <w:r w:rsidRPr="00705F1A">
              <w:rPr>
                <w:rFonts w:eastAsia="Times New Roman"/>
                <w:color w:val="auto"/>
                <w:sz w:val="16"/>
                <w:szCs w:val="16"/>
                <w:lang w:val="fr-CD" w:eastAsia="fr-FR"/>
              </w:rPr>
              <w:t>AIPD***</w:t>
            </w:r>
          </w:p>
          <w:p w14:paraId="1BE54438" w14:textId="77777777" w:rsidR="00FD6B0E" w:rsidRPr="00705F1A" w:rsidRDefault="00FD6B0E" w:rsidP="00FD6B0E">
            <w:pPr>
              <w:spacing w:after="0" w:line="240" w:lineRule="auto"/>
              <w:ind w:left="0" w:right="0" w:firstLine="0"/>
              <w:jc w:val="left"/>
              <w:rPr>
                <w:rFonts w:eastAsia="Times New Roman"/>
                <w:color w:val="auto"/>
                <w:sz w:val="16"/>
                <w:szCs w:val="16"/>
                <w:lang w:val="fr-CD" w:eastAsia="fr-FR"/>
              </w:rPr>
            </w:pPr>
            <w:r w:rsidRPr="00705F1A">
              <w:rPr>
                <w:rFonts w:eastAsia="Times New Roman"/>
                <w:color w:val="auto"/>
                <w:sz w:val="16"/>
                <w:szCs w:val="16"/>
                <w:lang w:val="fr-CD" w:eastAsia="fr-FR"/>
              </w:rPr>
              <w:t xml:space="preserve">Partenariat </w:t>
            </w:r>
          </w:p>
          <w:p w14:paraId="4576DE07" w14:textId="77777777" w:rsidR="00FD6B0E" w:rsidRPr="00705F1A" w:rsidRDefault="00FD6B0E" w:rsidP="00FD6B0E">
            <w:pPr>
              <w:spacing w:after="0" w:line="240" w:lineRule="auto"/>
              <w:ind w:left="0" w:right="0" w:firstLine="0"/>
              <w:jc w:val="left"/>
              <w:rPr>
                <w:rFonts w:eastAsia="Times New Roman"/>
                <w:color w:val="auto"/>
                <w:sz w:val="16"/>
                <w:szCs w:val="16"/>
                <w:lang w:val="fr-CD" w:eastAsia="fr-FR"/>
              </w:rPr>
            </w:pPr>
            <w:proofErr w:type="gramStart"/>
            <w:r w:rsidRPr="00705F1A">
              <w:rPr>
                <w:rFonts w:eastAsia="Times New Roman"/>
                <w:color w:val="auto"/>
                <w:sz w:val="16"/>
                <w:szCs w:val="16"/>
                <w:lang w:val="fr-CD" w:eastAsia="fr-FR"/>
              </w:rPr>
              <w:t>pour</w:t>
            </w:r>
            <w:proofErr w:type="gramEnd"/>
            <w:r w:rsidRPr="00705F1A">
              <w:rPr>
                <w:rFonts w:eastAsia="Times New Roman"/>
                <w:color w:val="auto"/>
                <w:sz w:val="16"/>
                <w:szCs w:val="16"/>
                <w:lang w:val="fr-CD" w:eastAsia="fr-FR"/>
              </w:rPr>
              <w:t xml:space="preserve"> la mise en œuvre des activités PIREDD/Kwilu</w:t>
            </w:r>
          </w:p>
        </w:tc>
        <w:tc>
          <w:tcPr>
            <w:tcW w:w="603" w:type="dxa"/>
            <w:tcBorders>
              <w:top w:val="single" w:sz="4" w:space="0" w:color="000000"/>
              <w:left w:val="single" w:sz="4" w:space="0" w:color="000000"/>
              <w:bottom w:val="single" w:sz="4" w:space="0" w:color="000000"/>
              <w:right w:val="single" w:sz="4" w:space="0" w:color="000000"/>
            </w:tcBorders>
          </w:tcPr>
          <w:p w14:paraId="7ED24185" w14:textId="06DF961C" w:rsidR="00FD6B0E" w:rsidRPr="00F33D34" w:rsidDel="00843A61"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ONG</w:t>
            </w:r>
          </w:p>
        </w:tc>
        <w:tc>
          <w:tcPr>
            <w:tcW w:w="753" w:type="dxa"/>
            <w:tcBorders>
              <w:top w:val="single" w:sz="4" w:space="0" w:color="000000"/>
              <w:left w:val="single" w:sz="4" w:space="0" w:color="000000"/>
              <w:bottom w:val="single" w:sz="4" w:space="0" w:color="000000"/>
              <w:right w:val="single" w:sz="4" w:space="0" w:color="000000"/>
            </w:tcBorders>
          </w:tcPr>
          <w:p w14:paraId="07E33710" w14:textId="4A8E5CE7" w:rsidR="00FD6B0E" w:rsidRPr="00F33D34" w:rsidDel="00843A61"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ONG nationale</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C308988" w14:textId="50549C41" w:rsidR="00FD6B0E" w:rsidRPr="00F33D34"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761 408 $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D19222F" w14:textId="77777777" w:rsidR="00FD6B0E" w:rsidRPr="00F33D34"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13 nov. 2019</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784167F9" w14:textId="77777777" w:rsidR="00FD6B0E" w:rsidRPr="00F33D34"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13 nov. 2019</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03EA1E3" w14:textId="58FB5489" w:rsidR="00FD6B0E" w:rsidRPr="00F33D34"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30 juin 2023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DD540A0" w14:textId="3CE6ED54" w:rsidR="00FD6B0E" w:rsidRPr="00F33D34"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38 mois</w:t>
            </w:r>
          </w:p>
          <w:p w14:paraId="791D3F0C" w14:textId="022B7607" w:rsidR="00FD6B0E" w:rsidRPr="00F33D34" w:rsidRDefault="00FD6B0E" w:rsidP="00FD6B0E">
            <w:pPr>
              <w:spacing w:after="0" w:line="240" w:lineRule="auto"/>
              <w:ind w:left="0" w:right="0" w:firstLine="0"/>
              <w:jc w:val="left"/>
              <w:rPr>
                <w:rFonts w:eastAsia="Times New Roman"/>
                <w:color w:val="auto"/>
                <w:sz w:val="16"/>
                <w:szCs w:val="16"/>
                <w:lang w:val="fr-CD" w:eastAsia="fr-FR"/>
              </w:rPr>
            </w:pPr>
            <w:r w:rsidRPr="00F33D34">
              <w:rPr>
                <w:rFonts w:eastAsia="Times New Roman"/>
                <w:color w:val="auto"/>
                <w:sz w:val="16"/>
                <w:szCs w:val="16"/>
                <w:lang w:val="fr-CD" w:eastAsia="fr-FR"/>
              </w:rPr>
              <w:t xml:space="preserve">(Jusqu’à la fin de juin 2023) </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14:paraId="112706F9" w14:textId="35A7B29A" w:rsidR="00FD6B0E" w:rsidRPr="00F33D34" w:rsidRDefault="00FD6B0E" w:rsidP="00FD6B0E">
            <w:pPr>
              <w:pStyle w:val="Paragraphedeliste"/>
              <w:numPr>
                <w:ilvl w:val="0"/>
                <w:numId w:val="1"/>
              </w:numPr>
              <w:tabs>
                <w:tab w:val="left" w:pos="214"/>
              </w:tabs>
              <w:spacing w:after="0" w:line="240" w:lineRule="auto"/>
              <w:ind w:left="214" w:right="0" w:hanging="218"/>
              <w:jc w:val="left"/>
              <w:rPr>
                <w:rFonts w:eastAsia="Times New Roman"/>
                <w:color w:val="auto"/>
                <w:sz w:val="16"/>
                <w:szCs w:val="16"/>
                <w:lang w:val="fr-CD" w:eastAsia="fr-FR"/>
              </w:rPr>
            </w:pPr>
            <w:r w:rsidRPr="00F33D34">
              <w:rPr>
                <w:rFonts w:eastAsia="Times New Roman"/>
                <w:color w:val="auto"/>
                <w:sz w:val="16"/>
                <w:szCs w:val="16"/>
                <w:lang w:val="fr-CD" w:eastAsia="fr-FR"/>
              </w:rPr>
              <w:t>Prestation de 2 chefs d'équipe, 6 animateurs et 6 agronomes.</w:t>
            </w:r>
          </w:p>
          <w:p w14:paraId="7C60202A" w14:textId="7D7B9A7A" w:rsidR="00FD6B0E" w:rsidRPr="00F33D34" w:rsidRDefault="00FD6B0E" w:rsidP="00FD6B0E">
            <w:pPr>
              <w:pStyle w:val="Paragraphedeliste"/>
              <w:numPr>
                <w:ilvl w:val="0"/>
                <w:numId w:val="1"/>
              </w:numPr>
              <w:tabs>
                <w:tab w:val="left" w:pos="214"/>
              </w:tabs>
              <w:spacing w:after="0" w:line="240" w:lineRule="auto"/>
              <w:ind w:left="214" w:right="0" w:hanging="218"/>
              <w:jc w:val="left"/>
              <w:rPr>
                <w:rFonts w:eastAsia="Times New Roman"/>
                <w:color w:val="auto"/>
                <w:sz w:val="16"/>
                <w:szCs w:val="16"/>
                <w:lang w:val="fr-CD" w:eastAsia="fr-FR"/>
              </w:rPr>
            </w:pPr>
            <w:r w:rsidRPr="00F33D34">
              <w:rPr>
                <w:rFonts w:eastAsia="Times New Roman"/>
                <w:color w:val="auto"/>
                <w:sz w:val="16"/>
                <w:szCs w:val="16"/>
                <w:lang w:val="fr-CD" w:eastAsia="fr-FR"/>
              </w:rPr>
              <w:t>Contrat renouvelé en date du 1er juillet 2020 et amendement de contrat au 1er juillet 2021.</w:t>
            </w:r>
          </w:p>
          <w:p w14:paraId="28B75CD2" w14:textId="3F677AB1" w:rsidR="00FD6B0E" w:rsidRPr="00F33D34" w:rsidRDefault="004E093F" w:rsidP="00A14B7D">
            <w:pPr>
              <w:pStyle w:val="Paragraphedeliste"/>
              <w:numPr>
                <w:ilvl w:val="0"/>
                <w:numId w:val="1"/>
              </w:numPr>
              <w:tabs>
                <w:tab w:val="left" w:pos="214"/>
              </w:tabs>
              <w:spacing w:after="0" w:line="240" w:lineRule="auto"/>
              <w:ind w:left="214" w:right="0" w:hanging="218"/>
              <w:jc w:val="left"/>
              <w:rPr>
                <w:rFonts w:eastAsia="Times New Roman"/>
                <w:color w:val="auto"/>
                <w:sz w:val="16"/>
                <w:szCs w:val="16"/>
                <w:lang w:val="fr-CD" w:eastAsia="fr-FR"/>
              </w:rPr>
            </w:pPr>
            <w:r w:rsidRPr="00F33D34">
              <w:rPr>
                <w:rFonts w:eastAsia="Times New Roman"/>
                <w:color w:val="auto"/>
                <w:sz w:val="16"/>
                <w:szCs w:val="16"/>
                <w:lang w:val="fr-CD" w:eastAsia="fr-FR"/>
              </w:rPr>
              <w:t>La continuation de deux contrats a été signé</w:t>
            </w:r>
            <w:r w:rsidR="002B662C" w:rsidRPr="00F33D34">
              <w:rPr>
                <w:rFonts w:eastAsia="Times New Roman"/>
                <w:color w:val="auto"/>
                <w:sz w:val="16"/>
                <w:szCs w:val="16"/>
                <w:lang w:val="fr-CD" w:eastAsia="fr-FR"/>
              </w:rPr>
              <w:t>e</w:t>
            </w:r>
            <w:r w:rsidRPr="00F33D34">
              <w:rPr>
                <w:rFonts w:eastAsia="Times New Roman"/>
                <w:color w:val="auto"/>
                <w:sz w:val="16"/>
                <w:szCs w:val="16"/>
                <w:lang w:val="fr-CD" w:eastAsia="fr-FR"/>
              </w:rPr>
              <w:t xml:space="preserve"> respectivement en juillet 2022 et en janvier 2023.</w:t>
            </w:r>
          </w:p>
        </w:tc>
      </w:tr>
    </w:tbl>
    <w:p w14:paraId="037AC314" w14:textId="7D3315F3" w:rsidR="00A46157" w:rsidRPr="00705F1A" w:rsidRDefault="00A46157" w:rsidP="00A46157">
      <w:pPr>
        <w:rPr>
          <w:color w:val="auto"/>
          <w:sz w:val="14"/>
          <w:szCs w:val="14"/>
          <w:lang w:val="fr-CD"/>
        </w:rPr>
      </w:pPr>
      <w:r w:rsidRPr="00705F1A">
        <w:rPr>
          <w:color w:val="auto"/>
          <w:sz w:val="14"/>
          <w:szCs w:val="14"/>
          <w:lang w:val="fr-CD"/>
        </w:rPr>
        <w:t>* AMAR : Action Massive Rural</w:t>
      </w:r>
    </w:p>
    <w:p w14:paraId="179A76F0" w14:textId="6DB2BE15" w:rsidR="00A46157" w:rsidRPr="00705F1A" w:rsidRDefault="00A46157" w:rsidP="00A46157">
      <w:pPr>
        <w:rPr>
          <w:color w:val="auto"/>
          <w:sz w:val="14"/>
          <w:szCs w:val="14"/>
          <w:lang w:val="fr-CD"/>
        </w:rPr>
      </w:pPr>
      <w:r w:rsidRPr="00705F1A">
        <w:rPr>
          <w:color w:val="auto"/>
          <w:sz w:val="14"/>
          <w:szCs w:val="14"/>
          <w:lang w:val="fr-CD"/>
        </w:rPr>
        <w:t>** CAFEN : Centre d’Autopromotion de la Femme et de l’Enfant</w:t>
      </w:r>
    </w:p>
    <w:p w14:paraId="03C8A863" w14:textId="576248FD" w:rsidR="00027EA7" w:rsidRPr="00705F1A" w:rsidRDefault="00A46157" w:rsidP="00A46157">
      <w:pPr>
        <w:rPr>
          <w:color w:val="auto"/>
          <w:sz w:val="14"/>
          <w:szCs w:val="14"/>
          <w:lang w:val="fr-CD"/>
        </w:rPr>
      </w:pPr>
      <w:r w:rsidRPr="00705F1A">
        <w:rPr>
          <w:color w:val="auto"/>
          <w:sz w:val="14"/>
          <w:szCs w:val="14"/>
          <w:lang w:val="fr-CD"/>
        </w:rPr>
        <w:t>*** AIPD : Appui aux Initiatives Paysannes pour le Développement</w:t>
      </w:r>
    </w:p>
    <w:p w14:paraId="5053D587" w14:textId="77777777" w:rsidR="00A46157" w:rsidRPr="00705F1A" w:rsidRDefault="00A46157">
      <w:pPr>
        <w:rPr>
          <w:color w:val="auto"/>
          <w:sz w:val="24"/>
          <w:szCs w:val="24"/>
          <w:lang w:val="fr-CD"/>
        </w:rPr>
      </w:pPr>
    </w:p>
    <w:p w14:paraId="43F094D0" w14:textId="58D9A159" w:rsidR="00027EA7" w:rsidRPr="00705F1A" w:rsidRDefault="001458B1" w:rsidP="00683175">
      <w:pPr>
        <w:spacing w:after="8" w:line="259" w:lineRule="auto"/>
        <w:ind w:left="10" w:right="0" w:firstLine="0"/>
        <w:rPr>
          <w:color w:val="auto"/>
          <w:sz w:val="22"/>
          <w:szCs w:val="24"/>
          <w:lang w:val="fr-CD"/>
        </w:rPr>
      </w:pPr>
      <w:r w:rsidRPr="00705F1A">
        <w:rPr>
          <w:rFonts w:eastAsia="Meiryo UI"/>
          <w:color w:val="auto"/>
          <w:szCs w:val="21"/>
          <w:lang w:val="fr-CD" w:eastAsia="ja-JP"/>
        </w:rPr>
        <w:t>De plus, à partir de juillet</w:t>
      </w:r>
      <w:r w:rsidR="006A7A20" w:rsidRPr="00705F1A">
        <w:rPr>
          <w:rFonts w:eastAsia="Meiryo UI"/>
          <w:color w:val="auto"/>
          <w:szCs w:val="21"/>
          <w:lang w:val="fr-CD" w:eastAsia="ja-JP"/>
        </w:rPr>
        <w:t xml:space="preserve"> 2020</w:t>
      </w:r>
      <w:r w:rsidRPr="00705F1A">
        <w:rPr>
          <w:rFonts w:eastAsia="Meiryo UI"/>
          <w:color w:val="auto"/>
          <w:szCs w:val="21"/>
          <w:lang w:val="fr-CD" w:eastAsia="ja-JP"/>
        </w:rPr>
        <w:t xml:space="preserve">, le contrat avec AMAR et AIPD </w:t>
      </w:r>
      <w:r w:rsidR="000B2B0C" w:rsidRPr="00705F1A">
        <w:rPr>
          <w:rFonts w:eastAsia="Meiryo UI"/>
          <w:color w:val="auto"/>
          <w:szCs w:val="21"/>
          <w:lang w:val="fr-CD" w:eastAsia="ja-JP"/>
        </w:rPr>
        <w:t xml:space="preserve">étaient modifiés </w:t>
      </w:r>
      <w:r w:rsidRPr="00705F1A">
        <w:rPr>
          <w:rFonts w:eastAsia="Meiryo UI"/>
          <w:color w:val="auto"/>
          <w:szCs w:val="21"/>
          <w:lang w:val="fr-CD" w:eastAsia="ja-JP"/>
        </w:rPr>
        <w:t>pour renforcer le</w:t>
      </w:r>
      <w:r w:rsidR="00AC39C3" w:rsidRPr="00705F1A">
        <w:rPr>
          <w:rFonts w:eastAsia="Meiryo UI"/>
          <w:color w:val="auto"/>
          <w:szCs w:val="21"/>
          <w:lang w:val="fr-CD" w:eastAsia="ja-JP"/>
        </w:rPr>
        <w:t>s moyens humains en</w:t>
      </w:r>
      <w:r w:rsidRPr="00705F1A">
        <w:rPr>
          <w:rFonts w:eastAsia="Meiryo UI"/>
          <w:color w:val="auto"/>
          <w:szCs w:val="21"/>
          <w:lang w:val="fr-CD" w:eastAsia="ja-JP"/>
        </w:rPr>
        <w:t xml:space="preserve"> </w:t>
      </w:r>
      <w:r w:rsidR="00AC39C3" w:rsidRPr="00705F1A">
        <w:rPr>
          <w:rFonts w:eastAsia="Meiryo UI"/>
          <w:color w:val="auto"/>
          <w:szCs w:val="21"/>
          <w:lang w:val="fr-CD" w:eastAsia="ja-JP"/>
        </w:rPr>
        <w:t>presque</w:t>
      </w:r>
      <w:r w:rsidRPr="00705F1A">
        <w:rPr>
          <w:rFonts w:eastAsia="Meiryo UI"/>
          <w:color w:val="auto"/>
          <w:szCs w:val="21"/>
          <w:lang w:val="fr-CD" w:eastAsia="ja-JP"/>
        </w:rPr>
        <w:t xml:space="preserve"> double</w:t>
      </w:r>
      <w:r w:rsidR="00AC39C3" w:rsidRPr="00705F1A">
        <w:rPr>
          <w:rFonts w:eastAsia="Meiryo UI"/>
          <w:color w:val="auto"/>
          <w:szCs w:val="21"/>
          <w:lang w:val="fr-CD" w:eastAsia="ja-JP"/>
        </w:rPr>
        <w:t xml:space="preserve"> en </w:t>
      </w:r>
      <w:r w:rsidRPr="00705F1A">
        <w:rPr>
          <w:rFonts w:eastAsia="Meiryo UI"/>
          <w:color w:val="auto"/>
          <w:szCs w:val="21"/>
          <w:lang w:val="fr-CD" w:eastAsia="ja-JP"/>
        </w:rPr>
        <w:t>amélior</w:t>
      </w:r>
      <w:r w:rsidR="00AC39C3" w:rsidRPr="00705F1A">
        <w:rPr>
          <w:rFonts w:eastAsia="Meiryo UI"/>
          <w:color w:val="auto"/>
          <w:szCs w:val="21"/>
          <w:lang w:val="fr-CD" w:eastAsia="ja-JP"/>
        </w:rPr>
        <w:t>ant le mode d’évaluation de la performance qui consiste à payer</w:t>
      </w:r>
      <w:r w:rsidRPr="00705F1A">
        <w:rPr>
          <w:rFonts w:eastAsia="Meiryo UI"/>
          <w:color w:val="auto"/>
          <w:szCs w:val="21"/>
          <w:lang w:val="fr-CD" w:eastAsia="ja-JP"/>
        </w:rPr>
        <w:t xml:space="preserve"> après vérification des indices de référence des résultats d’activités, et faire progresser les activités des villages et concessions.</w:t>
      </w:r>
    </w:p>
    <w:p w14:paraId="7F89C7E6" w14:textId="77777777" w:rsidR="00027EA7" w:rsidRPr="00705F1A" w:rsidRDefault="00027EA7">
      <w:pPr>
        <w:rPr>
          <w:color w:val="auto"/>
          <w:sz w:val="24"/>
          <w:szCs w:val="24"/>
          <w:lang w:val="fr-CD"/>
        </w:rPr>
      </w:pPr>
    </w:p>
    <w:p w14:paraId="63C6C8AD" w14:textId="0B6E4512" w:rsidR="00027EA7" w:rsidRPr="00705F1A" w:rsidRDefault="00A149D4" w:rsidP="00A14B7D">
      <w:pPr>
        <w:pStyle w:val="Titre2"/>
        <w:numPr>
          <w:ilvl w:val="1"/>
          <w:numId w:val="96"/>
        </w:numPr>
        <w:tabs>
          <w:tab w:val="left" w:pos="567"/>
        </w:tabs>
        <w:spacing w:after="240"/>
        <w:rPr>
          <w:rFonts w:asciiTheme="minorHAnsi" w:hAnsiTheme="minorHAnsi" w:cstheme="minorHAnsi"/>
          <w:b/>
          <w:color w:val="0070C0"/>
          <w:sz w:val="22"/>
          <w:szCs w:val="22"/>
          <w:lang w:val="fr-CD"/>
        </w:rPr>
      </w:pPr>
      <w:bookmarkStart w:id="159" w:name="_Toc127533568"/>
      <w:r w:rsidRPr="00705F1A">
        <w:rPr>
          <w:rFonts w:asciiTheme="minorHAnsi" w:hAnsiTheme="minorHAnsi" w:cstheme="minorHAnsi"/>
          <w:b/>
          <w:color w:val="0070C0"/>
          <w:sz w:val="22"/>
          <w:szCs w:val="22"/>
          <w:lang w:val="fr-CD"/>
        </w:rPr>
        <w:t>G</w:t>
      </w:r>
      <w:r w:rsidR="0005392D" w:rsidRPr="00705F1A">
        <w:rPr>
          <w:rFonts w:asciiTheme="minorHAnsi" w:hAnsiTheme="minorHAnsi" w:cstheme="minorHAnsi"/>
          <w:b/>
          <w:color w:val="0070C0"/>
          <w:sz w:val="22"/>
          <w:szCs w:val="22"/>
          <w:lang w:val="fr-CD"/>
        </w:rPr>
        <w:t>estion financière</w:t>
      </w:r>
      <w:r w:rsidRPr="00705F1A">
        <w:rPr>
          <w:rFonts w:asciiTheme="minorHAnsi" w:hAnsiTheme="minorHAnsi" w:cstheme="minorHAnsi"/>
          <w:b/>
          <w:color w:val="0070C0"/>
          <w:sz w:val="22"/>
          <w:szCs w:val="22"/>
          <w:lang w:val="fr-CD"/>
        </w:rPr>
        <w:t>, approvisionnement et ressources humaines</w:t>
      </w:r>
      <w:bookmarkEnd w:id="159"/>
    </w:p>
    <w:p w14:paraId="5C0D7415" w14:textId="18C0CF22" w:rsidR="00027EA7" w:rsidRPr="00F33D34" w:rsidRDefault="000B2B0C" w:rsidP="00683175">
      <w:pPr>
        <w:spacing w:after="8" w:line="259" w:lineRule="auto"/>
        <w:ind w:left="10" w:right="0" w:firstLine="0"/>
        <w:rPr>
          <w:strike/>
          <w:color w:val="auto"/>
          <w:sz w:val="22"/>
          <w:szCs w:val="24"/>
          <w:lang w:val="fr-CD"/>
        </w:rPr>
      </w:pPr>
      <w:r w:rsidRPr="00F33D34">
        <w:rPr>
          <w:rFonts w:eastAsia="Meiryo UI"/>
          <w:color w:val="auto"/>
          <w:szCs w:val="21"/>
          <w:lang w:val="fr-CD" w:eastAsia="ja-JP"/>
        </w:rPr>
        <w:t xml:space="preserve">Le montant </w:t>
      </w:r>
      <w:r w:rsidR="00646359" w:rsidRPr="00F33D34">
        <w:rPr>
          <w:rFonts w:eastAsia="Meiryo UI"/>
          <w:color w:val="auto"/>
          <w:szCs w:val="21"/>
          <w:lang w:val="fr-CD" w:eastAsia="ja-JP"/>
        </w:rPr>
        <w:t xml:space="preserve">des dépenses effectuées </w:t>
      </w:r>
      <w:r w:rsidR="00D12931" w:rsidRPr="00F33D34">
        <w:rPr>
          <w:rFonts w:eastAsia="Meiryo UI"/>
          <w:color w:val="auto"/>
          <w:szCs w:val="21"/>
          <w:lang w:val="fr-CD" w:eastAsia="ja-JP"/>
        </w:rPr>
        <w:t xml:space="preserve">en </w:t>
      </w:r>
      <w:r w:rsidRPr="00F33D34">
        <w:rPr>
          <w:rFonts w:eastAsia="Meiryo UI"/>
          <w:color w:val="auto"/>
          <w:szCs w:val="21"/>
          <w:lang w:val="fr-CD" w:eastAsia="ja-JP"/>
        </w:rPr>
        <w:t xml:space="preserve">2022 est de </w:t>
      </w:r>
      <w:r w:rsidR="00D12931" w:rsidRPr="00F33D34">
        <w:rPr>
          <w:rFonts w:eastAsia="Meiryo UI"/>
          <w:color w:val="auto"/>
          <w:szCs w:val="21"/>
          <w:lang w:val="fr-CD" w:eastAsia="ja-JP"/>
        </w:rPr>
        <w:t xml:space="preserve">3.696.000 </w:t>
      </w:r>
      <w:r w:rsidRPr="00F33D34">
        <w:rPr>
          <w:rFonts w:eastAsia="Meiryo UI"/>
          <w:color w:val="auto"/>
          <w:szCs w:val="21"/>
          <w:lang w:val="fr-CD" w:eastAsia="ja-JP"/>
        </w:rPr>
        <w:t xml:space="preserve">dollars </w:t>
      </w:r>
      <w:r w:rsidR="00D12931" w:rsidRPr="00F33D34">
        <w:rPr>
          <w:rFonts w:eastAsia="Meiryo UI"/>
          <w:color w:val="auto"/>
          <w:szCs w:val="21"/>
          <w:lang w:val="fr-CD" w:eastAsia="ja-JP"/>
        </w:rPr>
        <w:t xml:space="preserve">dont 1.205.000 USD de fonds CAFI et 2.491.000 USD de fonds JICA, et le taux </w:t>
      </w:r>
      <w:r w:rsidR="004E093F" w:rsidRPr="00F33D34">
        <w:rPr>
          <w:rFonts w:eastAsia="Meiryo UI"/>
          <w:color w:val="auto"/>
          <w:szCs w:val="21"/>
          <w:lang w:val="fr-CD" w:eastAsia="ja-JP"/>
        </w:rPr>
        <w:t xml:space="preserve">de </w:t>
      </w:r>
      <w:r w:rsidR="003958FF" w:rsidRPr="00F33D34">
        <w:rPr>
          <w:rFonts w:eastAsia="Meiryo UI"/>
          <w:color w:val="auto"/>
          <w:szCs w:val="21"/>
          <w:lang w:val="fr-CD" w:eastAsia="ja-JP"/>
        </w:rPr>
        <w:t xml:space="preserve">dépense </w:t>
      </w:r>
      <w:r w:rsidR="00646359" w:rsidRPr="00F33D34">
        <w:rPr>
          <w:rFonts w:eastAsia="Meiryo UI"/>
          <w:color w:val="auto"/>
          <w:szCs w:val="21"/>
          <w:lang w:val="fr-CD" w:eastAsia="ja-JP"/>
        </w:rPr>
        <w:t xml:space="preserve">est d’environ </w:t>
      </w:r>
      <w:r w:rsidR="009B1518" w:rsidRPr="00F33D34">
        <w:rPr>
          <w:rFonts w:eastAsia="Meiryo UI"/>
          <w:color w:val="auto"/>
          <w:szCs w:val="21"/>
          <w:lang w:val="fr-CD" w:eastAsia="ja-JP"/>
        </w:rPr>
        <w:t>102</w:t>
      </w:r>
      <w:r w:rsidR="00646359" w:rsidRPr="00F33D34">
        <w:rPr>
          <w:rFonts w:eastAsia="Meiryo UI"/>
          <w:color w:val="auto"/>
          <w:szCs w:val="21"/>
          <w:lang w:val="fr-CD" w:eastAsia="ja-JP"/>
        </w:rPr>
        <w:t> %</w:t>
      </w:r>
      <w:r w:rsidR="009B1518" w:rsidRPr="00F33D34">
        <w:rPr>
          <w:rFonts w:eastAsia="Meiryo UI"/>
          <w:color w:val="auto"/>
          <w:szCs w:val="21"/>
          <w:lang w:val="fr-CD" w:eastAsia="ja-JP"/>
        </w:rPr>
        <w:t xml:space="preserve"> (84 % du fonds CAFI et 114 % du fonds JICA)</w:t>
      </w:r>
      <w:r w:rsidR="00646359" w:rsidRPr="00F33D34">
        <w:rPr>
          <w:rFonts w:eastAsia="Meiryo UI"/>
          <w:color w:val="auto"/>
          <w:szCs w:val="21"/>
          <w:lang w:val="fr-CD" w:eastAsia="ja-JP"/>
        </w:rPr>
        <w:t>.</w:t>
      </w:r>
    </w:p>
    <w:p w14:paraId="62CDE4AF" w14:textId="63427B61" w:rsidR="00AD1F81" w:rsidRPr="00F33D34" w:rsidRDefault="00AD1F81" w:rsidP="00683175">
      <w:pPr>
        <w:spacing w:after="8" w:line="259" w:lineRule="auto"/>
        <w:ind w:left="10" w:right="0" w:firstLine="0"/>
        <w:rPr>
          <w:rFonts w:eastAsia="Meiryo UI"/>
          <w:color w:val="auto"/>
          <w:szCs w:val="21"/>
          <w:lang w:val="fr-CD" w:eastAsia="ja-JP"/>
        </w:rPr>
      </w:pPr>
      <w:r w:rsidRPr="00F33D34">
        <w:rPr>
          <w:rFonts w:eastAsia="Meiryo UI"/>
          <w:color w:val="auto"/>
          <w:szCs w:val="21"/>
          <w:lang w:val="fr-CD" w:eastAsia="ja-JP"/>
        </w:rPr>
        <w:t>Les dépenses cumulées d</w:t>
      </w:r>
      <w:r w:rsidR="000B2B0C" w:rsidRPr="00F33D34">
        <w:rPr>
          <w:rFonts w:eastAsia="Meiryo UI"/>
          <w:color w:val="auto"/>
          <w:szCs w:val="21"/>
          <w:lang w:val="fr-CD" w:eastAsia="ja-JP"/>
        </w:rPr>
        <w:t>u</w:t>
      </w:r>
      <w:r w:rsidRPr="00F33D34">
        <w:rPr>
          <w:rFonts w:eastAsia="Meiryo UI"/>
          <w:color w:val="auto"/>
          <w:szCs w:val="21"/>
          <w:lang w:val="fr-CD" w:eastAsia="ja-JP"/>
        </w:rPr>
        <w:t xml:space="preserve"> fonds CAFI à </w:t>
      </w:r>
      <w:r w:rsidR="00320757" w:rsidRPr="00F33D34">
        <w:rPr>
          <w:rFonts w:eastAsia="Meiryo UI"/>
          <w:color w:val="auto"/>
          <w:szCs w:val="21"/>
          <w:lang w:val="fr-CD" w:eastAsia="ja-JP"/>
        </w:rPr>
        <w:t xml:space="preserve">la </w:t>
      </w:r>
      <w:r w:rsidRPr="00F33D34">
        <w:rPr>
          <w:rFonts w:eastAsia="Meiryo UI"/>
          <w:color w:val="auto"/>
          <w:szCs w:val="21"/>
          <w:lang w:val="fr-CD" w:eastAsia="ja-JP"/>
        </w:rPr>
        <w:t xml:space="preserve">fin de </w:t>
      </w:r>
      <w:r w:rsidR="000B2B0C" w:rsidRPr="00F33D34">
        <w:rPr>
          <w:rFonts w:eastAsia="Meiryo UI"/>
          <w:color w:val="auto"/>
          <w:szCs w:val="21"/>
          <w:lang w:val="fr-CD" w:eastAsia="ja-JP"/>
        </w:rPr>
        <w:t>juin</w:t>
      </w:r>
      <w:r w:rsidRPr="00F33D34">
        <w:rPr>
          <w:rFonts w:eastAsia="Meiryo UI"/>
          <w:color w:val="auto"/>
          <w:szCs w:val="21"/>
          <w:lang w:val="fr-CD" w:eastAsia="ja-JP"/>
        </w:rPr>
        <w:t xml:space="preserve"> 202</w:t>
      </w:r>
      <w:r w:rsidR="000B2B0C" w:rsidRPr="00F33D34">
        <w:rPr>
          <w:rFonts w:eastAsia="Meiryo UI"/>
          <w:color w:val="auto"/>
          <w:szCs w:val="21"/>
          <w:lang w:val="fr-CD" w:eastAsia="ja-JP"/>
        </w:rPr>
        <w:t>2</w:t>
      </w:r>
      <w:r w:rsidRPr="00F33D34">
        <w:rPr>
          <w:rFonts w:eastAsia="Meiryo UI"/>
          <w:color w:val="auto"/>
          <w:szCs w:val="21"/>
          <w:lang w:val="fr-CD" w:eastAsia="ja-JP"/>
        </w:rPr>
        <w:t xml:space="preserve"> étaient de </w:t>
      </w:r>
      <w:r w:rsidR="000B2B0C" w:rsidRPr="00F33D34">
        <w:rPr>
          <w:rFonts w:eastAsia="Meiryo UI"/>
          <w:color w:val="auto"/>
          <w:szCs w:val="21"/>
          <w:lang w:val="fr-CD" w:eastAsia="ja-JP"/>
        </w:rPr>
        <w:t>2</w:t>
      </w:r>
      <w:r w:rsidR="003958FF" w:rsidRPr="00F33D34">
        <w:rPr>
          <w:rFonts w:eastAsia="Meiryo UI"/>
          <w:color w:val="auto"/>
          <w:szCs w:val="21"/>
          <w:lang w:val="fr-CD" w:eastAsia="ja-JP"/>
        </w:rPr>
        <w:t>,</w:t>
      </w:r>
      <w:r w:rsidRPr="00F33D34">
        <w:rPr>
          <w:rFonts w:eastAsia="Meiryo UI"/>
          <w:color w:val="auto"/>
          <w:szCs w:val="21"/>
          <w:lang w:val="fr-CD" w:eastAsia="ja-JP"/>
        </w:rPr>
        <w:t xml:space="preserve"> </w:t>
      </w:r>
      <w:r w:rsidR="009B1518" w:rsidRPr="00F33D34">
        <w:rPr>
          <w:rFonts w:eastAsia="Meiryo UI"/>
          <w:color w:val="auto"/>
          <w:szCs w:val="21"/>
          <w:lang w:val="fr-CD" w:eastAsia="ja-JP"/>
        </w:rPr>
        <w:t>908 mill</w:t>
      </w:r>
      <w:r w:rsidR="003958FF" w:rsidRPr="00F33D34">
        <w:rPr>
          <w:rFonts w:eastAsia="Meiryo UI"/>
          <w:color w:val="auto"/>
          <w:szCs w:val="21"/>
          <w:lang w:val="fr-CD" w:eastAsia="ja-JP"/>
        </w:rPr>
        <w:t>ions</w:t>
      </w:r>
      <w:r w:rsidR="009B1518" w:rsidRPr="00F33D34">
        <w:rPr>
          <w:rFonts w:eastAsia="Meiryo UI"/>
          <w:color w:val="auto"/>
          <w:szCs w:val="21"/>
          <w:lang w:val="fr-CD" w:eastAsia="ja-JP"/>
        </w:rPr>
        <w:t xml:space="preserve"> </w:t>
      </w:r>
      <w:r w:rsidR="003958FF" w:rsidRPr="00F33D34">
        <w:rPr>
          <w:rFonts w:eastAsia="Meiryo UI"/>
          <w:color w:val="auto"/>
          <w:szCs w:val="21"/>
          <w:lang w:val="fr-CD" w:eastAsia="ja-JP"/>
        </w:rPr>
        <w:t xml:space="preserve">de </w:t>
      </w:r>
      <w:r w:rsidRPr="00F33D34">
        <w:rPr>
          <w:rFonts w:eastAsia="Meiryo UI"/>
          <w:color w:val="auto"/>
          <w:szCs w:val="21"/>
          <w:lang w:val="fr-CD" w:eastAsia="ja-JP"/>
        </w:rPr>
        <w:t xml:space="preserve">dollars, soit </w:t>
      </w:r>
      <w:r w:rsidR="009B1518" w:rsidRPr="00F33D34">
        <w:rPr>
          <w:rFonts w:eastAsia="Meiryo UI"/>
          <w:color w:val="auto"/>
          <w:szCs w:val="21"/>
          <w:lang w:val="fr-CD" w:eastAsia="ja-JP"/>
        </w:rPr>
        <w:t>91</w:t>
      </w:r>
      <w:r w:rsidRPr="00F33D34">
        <w:rPr>
          <w:rFonts w:eastAsia="Meiryo UI"/>
          <w:color w:val="auto"/>
          <w:szCs w:val="21"/>
          <w:lang w:val="fr-CD" w:eastAsia="ja-JP"/>
        </w:rPr>
        <w:t>,</w:t>
      </w:r>
      <w:r w:rsidR="009B1518" w:rsidRPr="00F33D34">
        <w:rPr>
          <w:rFonts w:eastAsia="Meiryo UI"/>
          <w:color w:val="auto"/>
          <w:szCs w:val="21"/>
          <w:lang w:val="fr-CD" w:eastAsia="ja-JP"/>
        </w:rPr>
        <w:t>8</w:t>
      </w:r>
      <w:r w:rsidRPr="00F33D34">
        <w:rPr>
          <w:rFonts w:eastAsia="Meiryo UI"/>
          <w:color w:val="auto"/>
          <w:szCs w:val="21"/>
          <w:lang w:val="fr-CD" w:eastAsia="ja-JP"/>
        </w:rPr>
        <w:t>% du budget de 3</w:t>
      </w:r>
      <w:r w:rsidR="003958FF" w:rsidRPr="00F33D34">
        <w:rPr>
          <w:rFonts w:eastAsia="Meiryo UI"/>
          <w:color w:val="auto"/>
          <w:szCs w:val="21"/>
          <w:lang w:val="fr-CD" w:eastAsia="ja-JP"/>
        </w:rPr>
        <w:t>,</w:t>
      </w:r>
      <w:r w:rsidRPr="00F33D34">
        <w:rPr>
          <w:rFonts w:eastAsia="Meiryo UI"/>
          <w:color w:val="auto"/>
          <w:szCs w:val="21"/>
          <w:lang w:val="fr-CD" w:eastAsia="ja-JP"/>
        </w:rPr>
        <w:t xml:space="preserve"> 168 mill</w:t>
      </w:r>
      <w:r w:rsidR="003958FF" w:rsidRPr="00F33D34">
        <w:rPr>
          <w:rFonts w:eastAsia="Meiryo UI"/>
          <w:color w:val="auto"/>
          <w:szCs w:val="21"/>
          <w:lang w:val="fr-CD" w:eastAsia="ja-JP"/>
        </w:rPr>
        <w:t>ions de</w:t>
      </w:r>
      <w:r w:rsidRPr="00F33D34">
        <w:rPr>
          <w:rFonts w:eastAsia="Meiryo UI"/>
          <w:color w:val="auto"/>
          <w:szCs w:val="21"/>
          <w:lang w:val="fr-CD" w:eastAsia="ja-JP"/>
        </w:rPr>
        <w:t xml:space="preserve"> dollars </w:t>
      </w:r>
      <w:r w:rsidR="00127AC5" w:rsidRPr="00F33D34">
        <w:rPr>
          <w:rFonts w:eastAsia="Meiryo UI"/>
          <w:color w:val="auto"/>
          <w:szCs w:val="21"/>
          <w:lang w:val="fr-CD" w:eastAsia="ja-JP"/>
        </w:rPr>
        <w:t xml:space="preserve">de </w:t>
      </w:r>
      <w:r w:rsidRPr="00F33D34">
        <w:rPr>
          <w:rFonts w:eastAsia="Meiryo UI"/>
          <w:color w:val="auto"/>
          <w:szCs w:val="21"/>
          <w:lang w:val="fr-CD" w:eastAsia="ja-JP"/>
        </w:rPr>
        <w:t xml:space="preserve">la première </w:t>
      </w:r>
      <w:r w:rsidR="00127AC5" w:rsidRPr="00F33D34">
        <w:rPr>
          <w:rFonts w:eastAsia="Meiryo UI"/>
          <w:color w:val="auto"/>
          <w:szCs w:val="21"/>
          <w:lang w:val="fr-CD" w:eastAsia="ja-JP"/>
        </w:rPr>
        <w:t xml:space="preserve">tranche </w:t>
      </w:r>
      <w:r w:rsidRPr="00F33D34">
        <w:rPr>
          <w:rFonts w:eastAsia="Meiryo UI"/>
          <w:color w:val="auto"/>
          <w:szCs w:val="21"/>
          <w:lang w:val="fr-CD" w:eastAsia="ja-JP"/>
        </w:rPr>
        <w:t>d</w:t>
      </w:r>
      <w:r w:rsidR="000B2B0C" w:rsidRPr="00F33D34">
        <w:rPr>
          <w:rFonts w:eastAsia="Meiryo UI"/>
          <w:color w:val="auto"/>
          <w:szCs w:val="21"/>
          <w:lang w:val="fr-CD" w:eastAsia="ja-JP"/>
        </w:rPr>
        <w:t>u</w:t>
      </w:r>
      <w:r w:rsidRPr="00F33D34">
        <w:rPr>
          <w:rFonts w:eastAsia="Meiryo UI"/>
          <w:color w:val="auto"/>
          <w:szCs w:val="21"/>
          <w:lang w:val="fr-CD" w:eastAsia="ja-JP"/>
        </w:rPr>
        <w:t xml:space="preserve"> fonds CAFI.</w:t>
      </w:r>
    </w:p>
    <w:p w14:paraId="0C689992" w14:textId="77777777" w:rsidR="00F964F9" w:rsidRPr="00705F1A" w:rsidRDefault="00F964F9" w:rsidP="00683175">
      <w:pPr>
        <w:spacing w:after="8" w:line="259" w:lineRule="auto"/>
        <w:ind w:left="10" w:right="0" w:firstLine="0"/>
        <w:rPr>
          <w:rFonts w:eastAsia="Meiryo UI"/>
          <w:color w:val="auto"/>
          <w:szCs w:val="21"/>
          <w:lang w:val="fr-CD" w:eastAsia="ja-JP"/>
        </w:rPr>
      </w:pPr>
    </w:p>
    <w:tbl>
      <w:tblPr>
        <w:tblStyle w:val="Grilledutableau"/>
        <w:tblW w:w="9498" w:type="dxa"/>
        <w:tblInd w:w="-147" w:type="dxa"/>
        <w:tblLook w:val="04A0" w:firstRow="1" w:lastRow="0" w:firstColumn="1" w:lastColumn="0" w:noHBand="0" w:noVBand="1"/>
      </w:tblPr>
      <w:tblGrid>
        <w:gridCol w:w="4962"/>
        <w:gridCol w:w="4536"/>
      </w:tblGrid>
      <w:tr w:rsidR="001B50F0" w:rsidRPr="00705F1A" w14:paraId="3749B85A" w14:textId="77777777" w:rsidTr="00BE109B">
        <w:tc>
          <w:tcPr>
            <w:tcW w:w="4962" w:type="dxa"/>
          </w:tcPr>
          <w:p w14:paraId="3AF706E9" w14:textId="201F60AC" w:rsidR="00F964F9" w:rsidRPr="00705F1A" w:rsidRDefault="00280E55" w:rsidP="006A0447">
            <w:pPr>
              <w:spacing w:after="8" w:line="259" w:lineRule="auto"/>
              <w:ind w:left="0" w:right="0" w:firstLine="0"/>
              <w:jc w:val="center"/>
              <w:rPr>
                <w:rFonts w:eastAsia="Meiryo UI"/>
                <w:b/>
                <w:color w:val="auto"/>
                <w:sz w:val="20"/>
                <w:szCs w:val="20"/>
                <w:lang w:val="fr-CD" w:eastAsia="ja-JP"/>
              </w:rPr>
            </w:pPr>
            <w:r w:rsidRPr="00705F1A">
              <w:rPr>
                <w:rFonts w:eastAsia="Meiryo UI"/>
                <w:b/>
                <w:color w:val="auto"/>
                <w:sz w:val="20"/>
                <w:szCs w:val="20"/>
                <w:lang w:val="fr-CD" w:eastAsia="ja-JP"/>
              </w:rPr>
              <w:t>Questions</w:t>
            </w:r>
            <w:r w:rsidR="00A46157" w:rsidRPr="00705F1A">
              <w:rPr>
                <w:b/>
                <w:color w:val="auto"/>
                <w:sz w:val="20"/>
                <w:szCs w:val="20"/>
                <w:lang w:val="fr-CD"/>
              </w:rPr>
              <w:t xml:space="preserve"> </w:t>
            </w:r>
            <w:r w:rsidR="006A0447" w:rsidRPr="00705F1A">
              <w:rPr>
                <w:b/>
                <w:color w:val="auto"/>
                <w:sz w:val="20"/>
                <w:szCs w:val="20"/>
                <w:lang w:val="fr-CD"/>
              </w:rPr>
              <w:t>po</w:t>
            </w:r>
            <w:r w:rsidR="00A46157" w:rsidRPr="00705F1A">
              <w:rPr>
                <w:b/>
                <w:color w:val="auto"/>
                <w:sz w:val="20"/>
                <w:szCs w:val="20"/>
                <w:lang w:val="fr-CD"/>
              </w:rPr>
              <w:t xml:space="preserve">sées </w:t>
            </w:r>
            <w:r w:rsidR="00A46157" w:rsidRPr="00705F1A">
              <w:rPr>
                <w:rFonts w:eastAsia="Meiryo UI"/>
                <w:b/>
                <w:color w:val="auto"/>
                <w:sz w:val="20"/>
                <w:szCs w:val="20"/>
                <w:lang w:val="fr-CD" w:eastAsia="ja-JP"/>
              </w:rPr>
              <w:t xml:space="preserve">dans le </w:t>
            </w:r>
            <w:r w:rsidR="006A0447" w:rsidRPr="00705F1A">
              <w:rPr>
                <w:rFonts w:eastAsia="Meiryo UI"/>
                <w:b/>
                <w:color w:val="auto"/>
                <w:sz w:val="20"/>
                <w:szCs w:val="20"/>
                <w:lang w:val="fr-CD" w:eastAsia="ja-JP"/>
              </w:rPr>
              <w:t xml:space="preserve">canevas </w:t>
            </w:r>
            <w:r w:rsidR="00A46157" w:rsidRPr="00705F1A">
              <w:rPr>
                <w:rFonts w:eastAsia="Meiryo UI"/>
                <w:b/>
                <w:color w:val="auto"/>
                <w:sz w:val="20"/>
                <w:szCs w:val="20"/>
                <w:lang w:val="fr-CD" w:eastAsia="ja-JP"/>
              </w:rPr>
              <w:t>d</w:t>
            </w:r>
            <w:r w:rsidR="006A0447" w:rsidRPr="00705F1A">
              <w:rPr>
                <w:rFonts w:eastAsia="Meiryo UI"/>
                <w:b/>
                <w:color w:val="auto"/>
                <w:sz w:val="20"/>
                <w:szCs w:val="20"/>
                <w:lang w:val="fr-CD" w:eastAsia="ja-JP"/>
              </w:rPr>
              <w:t>e</w:t>
            </w:r>
            <w:r w:rsidR="00A46157" w:rsidRPr="00705F1A">
              <w:rPr>
                <w:rFonts w:eastAsia="Meiryo UI"/>
                <w:b/>
                <w:color w:val="auto"/>
                <w:sz w:val="20"/>
                <w:szCs w:val="20"/>
                <w:lang w:val="fr-CD" w:eastAsia="ja-JP"/>
              </w:rPr>
              <w:t xml:space="preserve"> rapport</w:t>
            </w:r>
            <w:r w:rsidR="006A0447" w:rsidRPr="00705F1A">
              <w:rPr>
                <w:rFonts w:eastAsia="Meiryo UI"/>
                <w:b/>
                <w:color w:val="auto"/>
                <w:sz w:val="20"/>
                <w:szCs w:val="20"/>
                <w:lang w:val="fr-CD" w:eastAsia="ja-JP"/>
              </w:rPr>
              <w:t xml:space="preserve"> du </w:t>
            </w:r>
            <w:r w:rsidR="00A46157" w:rsidRPr="00705F1A">
              <w:rPr>
                <w:rFonts w:eastAsia="Meiryo UI"/>
                <w:b/>
                <w:color w:val="auto"/>
                <w:sz w:val="20"/>
                <w:szCs w:val="20"/>
                <w:lang w:val="fr-CD" w:eastAsia="ja-JP"/>
              </w:rPr>
              <w:t>FONAREDD</w:t>
            </w:r>
          </w:p>
        </w:tc>
        <w:tc>
          <w:tcPr>
            <w:tcW w:w="4536" w:type="dxa"/>
          </w:tcPr>
          <w:p w14:paraId="31D0EE10" w14:textId="66DD0F0B" w:rsidR="00F964F9" w:rsidRPr="00705F1A" w:rsidRDefault="00280E55" w:rsidP="00280E55">
            <w:pPr>
              <w:spacing w:after="8" w:line="259" w:lineRule="auto"/>
              <w:ind w:left="0" w:right="0" w:firstLine="0"/>
              <w:jc w:val="center"/>
              <w:rPr>
                <w:rFonts w:eastAsia="Meiryo UI"/>
                <w:b/>
                <w:color w:val="auto"/>
                <w:sz w:val="20"/>
                <w:szCs w:val="20"/>
                <w:lang w:val="fr-CD" w:eastAsia="ja-JP"/>
              </w:rPr>
            </w:pPr>
            <w:r w:rsidRPr="00705F1A">
              <w:rPr>
                <w:rFonts w:eastAsia="Meiryo UI"/>
                <w:b/>
                <w:color w:val="auto"/>
                <w:sz w:val="20"/>
                <w:szCs w:val="20"/>
                <w:lang w:val="fr-CD" w:eastAsia="ja-JP"/>
              </w:rPr>
              <w:t>Réponse</w:t>
            </w:r>
          </w:p>
        </w:tc>
      </w:tr>
      <w:tr w:rsidR="001B50F0" w:rsidRPr="00705F1A" w14:paraId="03E8872A" w14:textId="77777777" w:rsidTr="00BE109B">
        <w:tc>
          <w:tcPr>
            <w:tcW w:w="4962" w:type="dxa"/>
          </w:tcPr>
          <w:p w14:paraId="223214B0" w14:textId="04BD25FB" w:rsidR="00F964F9" w:rsidRPr="00705F1A" w:rsidRDefault="00F964F9" w:rsidP="00683175">
            <w:pPr>
              <w:spacing w:after="8" w:line="259" w:lineRule="auto"/>
              <w:ind w:left="0" w:right="0" w:firstLine="0"/>
              <w:rPr>
                <w:rFonts w:eastAsia="Meiryo UI"/>
                <w:color w:val="auto"/>
                <w:sz w:val="20"/>
                <w:szCs w:val="20"/>
                <w:lang w:val="fr-CD" w:eastAsia="ja-JP"/>
              </w:rPr>
            </w:pPr>
            <w:r w:rsidRPr="00705F1A">
              <w:rPr>
                <w:rFonts w:asciiTheme="minorHAnsi" w:hAnsiTheme="minorHAnsi" w:cstheme="minorHAnsi"/>
                <w:i/>
                <w:iCs/>
                <w:color w:val="auto"/>
                <w:sz w:val="20"/>
                <w:szCs w:val="20"/>
                <w:lang w:val="fr-CD"/>
              </w:rPr>
              <w:t>Veuillez évaluer si les dépenses financières du projet sont alignées aux prévisions du PTBA ou en retard par rapport aux plans de travail</w:t>
            </w:r>
          </w:p>
        </w:tc>
        <w:tc>
          <w:tcPr>
            <w:tcW w:w="4536" w:type="dxa"/>
          </w:tcPr>
          <w:p w14:paraId="76505C0E" w14:textId="255C4B82" w:rsidR="00F964F9" w:rsidRPr="00705F1A" w:rsidRDefault="003D0DB2" w:rsidP="004E1282">
            <w:pPr>
              <w:spacing w:after="8" w:line="259" w:lineRule="auto"/>
              <w:ind w:right="0"/>
              <w:rPr>
                <w:rFonts w:eastAsia="Meiryo UI"/>
                <w:color w:val="auto"/>
                <w:sz w:val="20"/>
                <w:szCs w:val="20"/>
                <w:lang w:val="fr-CD" w:eastAsia="ja-JP"/>
              </w:rPr>
            </w:pPr>
            <w:r w:rsidRPr="00705F1A">
              <w:rPr>
                <w:rFonts w:asciiTheme="minorHAnsi" w:hAnsiTheme="minorHAnsi" w:cstheme="minorHAnsi"/>
                <w:iCs/>
                <w:color w:val="auto"/>
                <w:sz w:val="20"/>
                <w:szCs w:val="20"/>
                <w:lang w:val="fr-CD"/>
              </w:rPr>
              <w:t>L</w:t>
            </w:r>
            <w:r w:rsidR="00F964F9" w:rsidRPr="00705F1A">
              <w:rPr>
                <w:rFonts w:asciiTheme="minorHAnsi" w:hAnsiTheme="minorHAnsi" w:cstheme="minorHAnsi"/>
                <w:iCs/>
                <w:color w:val="auto"/>
                <w:sz w:val="20"/>
                <w:szCs w:val="20"/>
                <w:lang w:val="fr-CD"/>
              </w:rPr>
              <w:t xml:space="preserve">es dépenses financières du projet sont </w:t>
            </w:r>
            <w:r w:rsidRPr="00705F1A">
              <w:rPr>
                <w:rFonts w:asciiTheme="minorHAnsi" w:hAnsiTheme="minorHAnsi" w:cstheme="minorHAnsi"/>
                <w:iCs/>
                <w:color w:val="auto"/>
                <w:sz w:val="20"/>
                <w:szCs w:val="20"/>
                <w:lang w:val="fr-CD"/>
              </w:rPr>
              <w:t xml:space="preserve">globalement </w:t>
            </w:r>
            <w:r w:rsidR="00F964F9" w:rsidRPr="00705F1A">
              <w:rPr>
                <w:rFonts w:asciiTheme="minorHAnsi" w:hAnsiTheme="minorHAnsi" w:cstheme="minorHAnsi"/>
                <w:iCs/>
                <w:color w:val="auto"/>
                <w:sz w:val="20"/>
                <w:szCs w:val="20"/>
                <w:lang w:val="fr-CD"/>
              </w:rPr>
              <w:t>alignées aux prévisions du PTBA.</w:t>
            </w:r>
          </w:p>
        </w:tc>
      </w:tr>
      <w:tr w:rsidR="001B50F0" w:rsidRPr="00705F1A" w14:paraId="384B7B1E" w14:textId="77777777" w:rsidTr="00BE109B">
        <w:tc>
          <w:tcPr>
            <w:tcW w:w="4962" w:type="dxa"/>
          </w:tcPr>
          <w:p w14:paraId="0A961653" w14:textId="6DBD078B" w:rsidR="00F964F9" w:rsidRPr="00705F1A" w:rsidRDefault="006F4B6A" w:rsidP="00683175">
            <w:pPr>
              <w:spacing w:after="8" w:line="259" w:lineRule="auto"/>
              <w:ind w:left="0" w:right="0" w:firstLine="0"/>
              <w:rPr>
                <w:rFonts w:eastAsia="Meiryo UI"/>
                <w:color w:val="auto"/>
                <w:sz w:val="20"/>
                <w:szCs w:val="20"/>
                <w:lang w:val="fr-CD" w:eastAsia="ja-JP"/>
              </w:rPr>
            </w:pPr>
            <w:r w:rsidRPr="00705F1A">
              <w:rPr>
                <w:rFonts w:asciiTheme="minorHAnsi" w:hAnsiTheme="minorHAnsi" w:cstheme="minorHAnsi"/>
                <w:i/>
                <w:iCs/>
                <w:color w:val="auto"/>
                <w:sz w:val="20"/>
                <w:szCs w:val="20"/>
                <w:lang w:val="fr-CD"/>
              </w:rPr>
              <w:t>Veuillez indiquer quel montant en dollars a été prévu (dans le document de projet) pour les activités axées sur l’égalité des sexes ou l’autonomisation des femmes et combien a été effectivement alloué à ce jou</w:t>
            </w:r>
            <w:r w:rsidR="007F6F73" w:rsidRPr="00705F1A">
              <w:rPr>
                <w:rFonts w:asciiTheme="minorHAnsi" w:hAnsiTheme="minorHAnsi" w:cstheme="minorHAnsi"/>
                <w:i/>
                <w:iCs/>
                <w:color w:val="auto"/>
                <w:sz w:val="20"/>
                <w:szCs w:val="20"/>
                <w:lang w:val="fr-CD"/>
              </w:rPr>
              <w:t>r</w:t>
            </w:r>
            <w:r w:rsidRPr="00705F1A">
              <w:rPr>
                <w:rFonts w:asciiTheme="minorHAnsi" w:hAnsiTheme="minorHAnsi" w:cstheme="minorHAnsi"/>
                <w:i/>
                <w:iCs/>
                <w:color w:val="auto"/>
                <w:sz w:val="20"/>
                <w:szCs w:val="20"/>
                <w:lang w:val="fr-CD"/>
              </w:rPr>
              <w:t>.</w:t>
            </w:r>
          </w:p>
        </w:tc>
        <w:tc>
          <w:tcPr>
            <w:tcW w:w="4536" w:type="dxa"/>
          </w:tcPr>
          <w:p w14:paraId="3AE32D3E" w14:textId="3970075B" w:rsidR="00F964F9" w:rsidRPr="00705F1A" w:rsidRDefault="003521CA" w:rsidP="003521CA">
            <w:pPr>
              <w:spacing w:after="8" w:line="259" w:lineRule="auto"/>
              <w:ind w:left="0" w:right="0" w:firstLine="0"/>
              <w:rPr>
                <w:rFonts w:eastAsia="Meiryo UI"/>
                <w:color w:val="auto"/>
                <w:sz w:val="20"/>
                <w:szCs w:val="20"/>
                <w:lang w:val="fr-CD" w:eastAsia="ja-JP"/>
              </w:rPr>
            </w:pPr>
            <w:r w:rsidRPr="00705F1A">
              <w:rPr>
                <w:rFonts w:eastAsia="Meiryo UI"/>
                <w:color w:val="auto"/>
                <w:sz w:val="20"/>
                <w:szCs w:val="20"/>
                <w:lang w:val="fr-CD" w:eastAsia="ja-JP"/>
              </w:rPr>
              <w:t>Dans l</w:t>
            </w:r>
            <w:r w:rsidR="006F4B6A" w:rsidRPr="00705F1A">
              <w:rPr>
                <w:rFonts w:eastAsia="Meiryo UI"/>
                <w:color w:val="auto"/>
                <w:sz w:val="20"/>
                <w:szCs w:val="20"/>
                <w:lang w:val="fr-CD" w:eastAsia="ja-JP"/>
              </w:rPr>
              <w:t xml:space="preserve">e document de programme </w:t>
            </w:r>
            <w:r w:rsidR="00320757" w:rsidRPr="00705F1A">
              <w:rPr>
                <w:rFonts w:eastAsia="Meiryo UI"/>
                <w:color w:val="auto"/>
                <w:sz w:val="20"/>
                <w:szCs w:val="20"/>
                <w:lang w:val="fr-CD" w:eastAsia="ja-JP"/>
              </w:rPr>
              <w:t xml:space="preserve">le budget </w:t>
            </w:r>
            <w:r w:rsidR="006F4B6A" w:rsidRPr="00705F1A">
              <w:rPr>
                <w:rFonts w:eastAsia="Meiryo UI"/>
                <w:color w:val="auto"/>
                <w:sz w:val="20"/>
                <w:szCs w:val="20"/>
                <w:lang w:val="fr-CD" w:eastAsia="ja-JP"/>
              </w:rPr>
              <w:t>n'</w:t>
            </w:r>
            <w:r w:rsidRPr="00705F1A">
              <w:rPr>
                <w:rFonts w:eastAsia="Meiryo UI"/>
                <w:color w:val="auto"/>
                <w:sz w:val="20"/>
                <w:szCs w:val="20"/>
                <w:lang w:val="fr-CD" w:eastAsia="ja-JP"/>
              </w:rPr>
              <w:t xml:space="preserve">est pas </w:t>
            </w:r>
            <w:r w:rsidR="006F4B6A" w:rsidRPr="00705F1A">
              <w:rPr>
                <w:rFonts w:eastAsia="Meiryo UI"/>
                <w:color w:val="auto"/>
                <w:sz w:val="20"/>
                <w:szCs w:val="20"/>
                <w:lang w:val="fr-CD" w:eastAsia="ja-JP"/>
              </w:rPr>
              <w:t>allou</w:t>
            </w:r>
            <w:r w:rsidRPr="00705F1A">
              <w:rPr>
                <w:rFonts w:eastAsia="Meiryo UI"/>
                <w:color w:val="auto"/>
                <w:sz w:val="20"/>
                <w:szCs w:val="20"/>
                <w:lang w:val="fr-CD" w:eastAsia="ja-JP"/>
              </w:rPr>
              <w:t>é</w:t>
            </w:r>
            <w:r w:rsidR="006F4B6A" w:rsidRPr="00705F1A">
              <w:rPr>
                <w:rFonts w:eastAsia="Meiryo UI"/>
                <w:color w:val="auto"/>
                <w:sz w:val="20"/>
                <w:szCs w:val="20"/>
                <w:lang w:val="fr-CD" w:eastAsia="ja-JP"/>
              </w:rPr>
              <w:t xml:space="preserve"> spécifiquement aux activités liées à l'égalité des femmes. Mais le programme s'occupe de cet aspect dans les activités liées à la sauvegarde, par exemple </w:t>
            </w:r>
            <w:r w:rsidRPr="00705F1A">
              <w:rPr>
                <w:rFonts w:eastAsia="Meiryo UI"/>
                <w:color w:val="auto"/>
                <w:sz w:val="20"/>
                <w:szCs w:val="20"/>
                <w:lang w:val="fr-CD" w:eastAsia="ja-JP"/>
              </w:rPr>
              <w:t>organisation d</w:t>
            </w:r>
            <w:r w:rsidR="006F4B6A" w:rsidRPr="00705F1A">
              <w:rPr>
                <w:rFonts w:eastAsia="Meiryo UI"/>
                <w:color w:val="auto"/>
                <w:sz w:val="20"/>
                <w:szCs w:val="20"/>
                <w:lang w:val="fr-CD" w:eastAsia="ja-JP"/>
              </w:rPr>
              <w:t xml:space="preserve">es événements </w:t>
            </w:r>
            <w:r w:rsidRPr="00705F1A">
              <w:rPr>
                <w:rFonts w:eastAsia="Meiryo UI"/>
                <w:color w:val="auto"/>
                <w:sz w:val="20"/>
                <w:szCs w:val="20"/>
                <w:lang w:val="fr-CD" w:eastAsia="ja-JP"/>
              </w:rPr>
              <w:t xml:space="preserve">pour </w:t>
            </w:r>
            <w:r w:rsidR="006F4B6A" w:rsidRPr="00705F1A">
              <w:rPr>
                <w:rFonts w:eastAsia="Meiryo UI"/>
                <w:color w:val="auto"/>
                <w:sz w:val="20"/>
                <w:szCs w:val="20"/>
                <w:lang w:val="fr-CD" w:eastAsia="ja-JP"/>
              </w:rPr>
              <w:t>la journée mondiale de la femme, la préparation d'un plan d'action genre, la préparation du plan de gestion environnementale et sociale, etc.</w:t>
            </w:r>
          </w:p>
        </w:tc>
      </w:tr>
      <w:tr w:rsidR="001B50F0" w:rsidRPr="00705F1A" w14:paraId="364CF056" w14:textId="77777777" w:rsidTr="00BE109B">
        <w:tc>
          <w:tcPr>
            <w:tcW w:w="4962" w:type="dxa"/>
          </w:tcPr>
          <w:p w14:paraId="42BEEE56" w14:textId="7B01C4B2" w:rsidR="00F964F9" w:rsidRPr="00705F1A" w:rsidRDefault="00722024" w:rsidP="00683175">
            <w:pPr>
              <w:spacing w:after="8" w:line="259" w:lineRule="auto"/>
              <w:ind w:left="0" w:right="0" w:firstLine="0"/>
              <w:rPr>
                <w:rFonts w:eastAsia="Meiryo UI"/>
                <w:color w:val="auto"/>
                <w:sz w:val="20"/>
                <w:szCs w:val="20"/>
                <w:lang w:val="fr-CD" w:eastAsia="ja-JP"/>
              </w:rPr>
            </w:pPr>
            <w:r w:rsidRPr="00705F1A">
              <w:rPr>
                <w:rFonts w:asciiTheme="minorHAnsi" w:hAnsiTheme="minorHAnsi" w:cstheme="minorHAnsi"/>
                <w:i/>
                <w:iCs/>
                <w:color w:val="auto"/>
                <w:sz w:val="20"/>
                <w:szCs w:val="20"/>
                <w:lang w:val="fr-CD"/>
              </w:rPr>
              <w:t>Quand comptez-vous demander la deuxième tranche du programme restant au compte du MPTF</w:t>
            </w:r>
          </w:p>
        </w:tc>
        <w:tc>
          <w:tcPr>
            <w:tcW w:w="4536" w:type="dxa"/>
          </w:tcPr>
          <w:p w14:paraId="31CA3B2D" w14:textId="46986C00" w:rsidR="00F964F9" w:rsidRPr="00F33D34" w:rsidRDefault="009B1518" w:rsidP="009B1518">
            <w:pPr>
              <w:spacing w:after="8" w:line="259" w:lineRule="auto"/>
              <w:ind w:left="0" w:right="0" w:firstLine="0"/>
              <w:rPr>
                <w:rFonts w:eastAsia="Meiryo UI"/>
                <w:color w:val="auto"/>
                <w:sz w:val="20"/>
                <w:szCs w:val="20"/>
                <w:lang w:val="fr-CD" w:eastAsia="ja-JP"/>
              </w:rPr>
            </w:pPr>
            <w:r w:rsidRPr="00F33D34">
              <w:rPr>
                <w:rFonts w:eastAsia="Meiryo UI"/>
                <w:color w:val="auto"/>
                <w:sz w:val="20"/>
                <w:szCs w:val="20"/>
                <w:lang w:val="fr-CD" w:eastAsia="ja-JP"/>
              </w:rPr>
              <w:t>La deuxième tranche était déjà demandée après l’évaluation indépendante à mi-parcours menée en novembre-décembre 2022.</w:t>
            </w:r>
            <w:r w:rsidRPr="00F33D34" w:rsidDel="009B1518">
              <w:rPr>
                <w:rFonts w:eastAsia="Meiryo UI"/>
                <w:color w:val="auto"/>
                <w:sz w:val="20"/>
                <w:szCs w:val="20"/>
                <w:lang w:val="fr-CD" w:eastAsia="ja-JP"/>
              </w:rPr>
              <w:t xml:space="preserve"> </w:t>
            </w:r>
          </w:p>
        </w:tc>
      </w:tr>
      <w:tr w:rsidR="001B50F0" w:rsidRPr="00705F1A" w14:paraId="51F051B1" w14:textId="77777777" w:rsidTr="00BE109B">
        <w:tc>
          <w:tcPr>
            <w:tcW w:w="4962" w:type="dxa"/>
          </w:tcPr>
          <w:p w14:paraId="40ACD58E" w14:textId="0C9EFC23" w:rsidR="00F964F9" w:rsidRPr="00705F1A" w:rsidRDefault="0051761E" w:rsidP="00683175">
            <w:pPr>
              <w:spacing w:after="8" w:line="259" w:lineRule="auto"/>
              <w:ind w:left="0" w:right="0" w:firstLine="0"/>
              <w:rPr>
                <w:rFonts w:eastAsia="Meiryo UI"/>
                <w:color w:val="auto"/>
                <w:sz w:val="20"/>
                <w:szCs w:val="20"/>
                <w:lang w:val="fr-CD" w:eastAsia="ja-JP"/>
              </w:rPr>
            </w:pPr>
            <w:r w:rsidRPr="00705F1A">
              <w:rPr>
                <w:rFonts w:asciiTheme="minorHAnsi" w:hAnsiTheme="minorHAnsi" w:cstheme="minorHAnsi"/>
                <w:i/>
                <w:iCs/>
                <w:color w:val="auto"/>
                <w:sz w:val="20"/>
                <w:szCs w:val="20"/>
                <w:lang w:val="fr-CD"/>
              </w:rPr>
              <w:t xml:space="preserve">Fournissez des mises à jour sur la passation de marchés/un plan de passation de marchés pour les services contractés pour une valeur supérieure à 1 million de dollars US énumérés dans le document de votre projet, y compris une </w:t>
            </w:r>
            <w:r w:rsidRPr="00705F1A">
              <w:rPr>
                <w:rFonts w:asciiTheme="minorHAnsi" w:hAnsiTheme="minorHAnsi" w:cstheme="minorHAnsi"/>
                <w:i/>
                <w:iCs/>
                <w:color w:val="auto"/>
                <w:sz w:val="20"/>
                <w:szCs w:val="20"/>
                <w:lang w:val="fr-CD"/>
              </w:rPr>
              <w:lastRenderedPageBreak/>
              <w:t>description du processus qui a été utilisé pour identifier le fournisseur.</w:t>
            </w:r>
          </w:p>
        </w:tc>
        <w:tc>
          <w:tcPr>
            <w:tcW w:w="4536" w:type="dxa"/>
          </w:tcPr>
          <w:p w14:paraId="418978E9" w14:textId="35D6E829" w:rsidR="00280E55" w:rsidRPr="00705F1A" w:rsidRDefault="00722024" w:rsidP="002251C9">
            <w:pPr>
              <w:spacing w:after="8" w:line="259" w:lineRule="auto"/>
              <w:ind w:left="0" w:right="0" w:firstLine="0"/>
              <w:rPr>
                <w:rFonts w:eastAsia="Meiryo UI"/>
                <w:color w:val="auto"/>
                <w:sz w:val="20"/>
                <w:szCs w:val="20"/>
                <w:lang w:val="fr-CD" w:eastAsia="ja-JP"/>
              </w:rPr>
            </w:pPr>
            <w:r w:rsidRPr="00705F1A">
              <w:rPr>
                <w:rFonts w:eastAsia="Meiryo UI"/>
                <w:color w:val="auto"/>
                <w:sz w:val="20"/>
                <w:szCs w:val="20"/>
                <w:lang w:val="fr-CD" w:eastAsia="ja-JP"/>
              </w:rPr>
              <w:lastRenderedPageBreak/>
              <w:t>Le programme n'</w:t>
            </w:r>
            <w:r w:rsidR="008E272A">
              <w:rPr>
                <w:rFonts w:eastAsia="Meiryo UI"/>
                <w:color w:val="auto"/>
                <w:sz w:val="20"/>
                <w:szCs w:val="20"/>
                <w:lang w:val="fr-CD" w:eastAsia="ja-JP"/>
              </w:rPr>
              <w:t>a</w:t>
            </w:r>
            <w:r w:rsidRPr="00705F1A">
              <w:rPr>
                <w:rFonts w:eastAsia="Meiryo UI"/>
                <w:color w:val="auto"/>
                <w:sz w:val="20"/>
                <w:szCs w:val="20"/>
                <w:lang w:val="fr-CD" w:eastAsia="ja-JP"/>
              </w:rPr>
              <w:t xml:space="preserve"> pas prévu des passations de march</w:t>
            </w:r>
            <w:r w:rsidR="007F6F73" w:rsidRPr="00705F1A">
              <w:rPr>
                <w:rFonts w:eastAsia="Meiryo UI"/>
                <w:color w:val="auto"/>
                <w:sz w:val="20"/>
                <w:szCs w:val="20"/>
                <w:lang w:val="fr-CD" w:eastAsia="ja-JP"/>
              </w:rPr>
              <w:t>é</w:t>
            </w:r>
            <w:r w:rsidRPr="00705F1A">
              <w:rPr>
                <w:rFonts w:eastAsia="Meiryo UI"/>
                <w:color w:val="auto"/>
                <w:sz w:val="20"/>
                <w:szCs w:val="20"/>
                <w:lang w:val="fr-CD" w:eastAsia="ja-JP"/>
              </w:rPr>
              <w:t xml:space="preserve"> à plus de 1 million de dollars américains</w:t>
            </w:r>
            <w:r w:rsidR="00B81188" w:rsidRPr="00705F1A">
              <w:rPr>
                <w:rFonts w:eastAsia="Meiryo UI"/>
                <w:color w:val="auto"/>
                <w:sz w:val="20"/>
                <w:szCs w:val="20"/>
                <w:lang w:val="fr-CD" w:eastAsia="ja-JP"/>
              </w:rPr>
              <w:t>.</w:t>
            </w:r>
          </w:p>
        </w:tc>
      </w:tr>
    </w:tbl>
    <w:p w14:paraId="2C1B7DB9" w14:textId="77777777" w:rsidR="00F964F9" w:rsidRPr="00705F1A" w:rsidRDefault="00F964F9" w:rsidP="00F964F9">
      <w:pPr>
        <w:pStyle w:val="Paragraphedeliste"/>
        <w:spacing w:after="8" w:line="259" w:lineRule="auto"/>
        <w:ind w:right="0" w:firstLine="0"/>
        <w:jc w:val="left"/>
        <w:rPr>
          <w:rFonts w:asciiTheme="minorHAnsi" w:hAnsiTheme="minorHAnsi" w:cstheme="minorHAnsi"/>
          <w:color w:val="auto"/>
          <w:sz w:val="22"/>
          <w:lang w:val="fr-CD"/>
        </w:rPr>
      </w:pPr>
    </w:p>
    <w:p w14:paraId="35B2DF20" w14:textId="61038470" w:rsidR="00F964F9" w:rsidRPr="00705F1A" w:rsidRDefault="0051761E" w:rsidP="00A14B7D">
      <w:pPr>
        <w:pStyle w:val="Titre2"/>
        <w:numPr>
          <w:ilvl w:val="1"/>
          <w:numId w:val="96"/>
        </w:numPr>
        <w:tabs>
          <w:tab w:val="left" w:pos="567"/>
        </w:tabs>
        <w:spacing w:after="240"/>
        <w:rPr>
          <w:rFonts w:asciiTheme="minorHAnsi" w:hAnsiTheme="minorHAnsi" w:cstheme="minorHAnsi"/>
          <w:b/>
          <w:color w:val="0070C0"/>
          <w:sz w:val="22"/>
          <w:szCs w:val="22"/>
          <w:lang w:val="fr-CD"/>
        </w:rPr>
      </w:pPr>
      <w:bookmarkStart w:id="160" w:name="_Toc127533569"/>
      <w:r w:rsidRPr="00705F1A">
        <w:rPr>
          <w:rFonts w:asciiTheme="minorHAnsi" w:hAnsiTheme="minorHAnsi" w:cstheme="minorHAnsi"/>
          <w:b/>
          <w:color w:val="0070C0"/>
          <w:sz w:val="22"/>
          <w:szCs w:val="22"/>
          <w:lang w:val="fr-CD"/>
        </w:rPr>
        <w:t>M</w:t>
      </w:r>
      <w:r w:rsidR="00F964F9" w:rsidRPr="00705F1A">
        <w:rPr>
          <w:rFonts w:asciiTheme="minorHAnsi" w:hAnsiTheme="minorHAnsi" w:cstheme="minorHAnsi"/>
          <w:b/>
          <w:color w:val="0070C0"/>
          <w:sz w:val="22"/>
          <w:szCs w:val="22"/>
          <w:lang w:val="fr-CD"/>
        </w:rPr>
        <w:t>obilis</w:t>
      </w:r>
      <w:r w:rsidRPr="00705F1A">
        <w:rPr>
          <w:rFonts w:asciiTheme="minorHAnsi" w:hAnsiTheme="minorHAnsi" w:cstheme="minorHAnsi"/>
          <w:b/>
          <w:color w:val="0070C0"/>
          <w:sz w:val="22"/>
          <w:szCs w:val="22"/>
          <w:lang w:val="fr-CD"/>
        </w:rPr>
        <w:t>ation</w:t>
      </w:r>
      <w:r w:rsidR="00F964F9" w:rsidRPr="00705F1A">
        <w:rPr>
          <w:rFonts w:asciiTheme="minorHAnsi" w:hAnsiTheme="minorHAnsi" w:cstheme="minorHAnsi"/>
          <w:b/>
          <w:color w:val="0070C0"/>
          <w:sz w:val="22"/>
          <w:szCs w:val="22"/>
          <w:lang w:val="fr-CD"/>
        </w:rPr>
        <w:t xml:space="preserve"> des ressources</w:t>
      </w:r>
      <w:bookmarkEnd w:id="160"/>
    </w:p>
    <w:p w14:paraId="07C97493" w14:textId="0CC53F6C" w:rsidR="0051761E" w:rsidRPr="00705F1A" w:rsidRDefault="0051761E" w:rsidP="0051761E">
      <w:pPr>
        <w:pStyle w:val="Paragraphedeliste"/>
        <w:ind w:left="370" w:firstLine="0"/>
        <w:rPr>
          <w:color w:val="auto"/>
          <w:lang w:val="fr-CD"/>
        </w:rPr>
      </w:pPr>
      <w:r w:rsidRPr="00705F1A">
        <w:rPr>
          <w:color w:val="auto"/>
          <w:lang w:val="fr-CD"/>
        </w:rPr>
        <w:t xml:space="preserve">Le Budget total prévu pour la mise en œuvre de ce projet pendant cinq ans, est de </w:t>
      </w:r>
      <w:r w:rsidRPr="00705F1A">
        <w:rPr>
          <w:i/>
          <w:color w:val="auto"/>
          <w:lang w:val="fr-CD"/>
        </w:rPr>
        <w:t>7.388.</w:t>
      </w:r>
      <w:r w:rsidR="002251C9" w:rsidRPr="00705F1A">
        <w:rPr>
          <w:i/>
          <w:color w:val="auto"/>
          <w:lang w:val="fr-CD"/>
        </w:rPr>
        <w:t>894</w:t>
      </w:r>
      <w:r w:rsidRPr="00705F1A">
        <w:rPr>
          <w:color w:val="auto"/>
          <w:lang w:val="fr-CD"/>
        </w:rPr>
        <w:t xml:space="preserve"> </w:t>
      </w:r>
      <w:r w:rsidRPr="00705F1A">
        <w:rPr>
          <w:i/>
          <w:color w:val="auto"/>
          <w:lang w:val="fr-CD"/>
        </w:rPr>
        <w:t>Dollars US</w:t>
      </w:r>
      <w:r w:rsidRPr="00705F1A">
        <w:rPr>
          <w:color w:val="auto"/>
          <w:lang w:val="fr-CD"/>
        </w:rPr>
        <w:t xml:space="preserve">, dont </w:t>
      </w:r>
      <w:r w:rsidRPr="00705F1A">
        <w:rPr>
          <w:i/>
          <w:color w:val="auto"/>
          <w:lang w:val="fr-CD"/>
        </w:rPr>
        <w:t>3.999.</w:t>
      </w:r>
      <w:r w:rsidR="002251C9" w:rsidRPr="00705F1A">
        <w:rPr>
          <w:i/>
          <w:color w:val="auto"/>
          <w:lang w:val="fr-CD"/>
        </w:rPr>
        <w:t>607</w:t>
      </w:r>
      <w:r w:rsidRPr="00705F1A">
        <w:rPr>
          <w:i/>
          <w:color w:val="auto"/>
          <w:lang w:val="fr-CD"/>
        </w:rPr>
        <w:t xml:space="preserve"> Dollars US</w:t>
      </w:r>
      <w:r w:rsidRPr="00705F1A">
        <w:rPr>
          <w:color w:val="auto"/>
          <w:lang w:val="fr-CD"/>
        </w:rPr>
        <w:t xml:space="preserve"> au titre du financement CAFI et </w:t>
      </w:r>
      <w:r w:rsidR="00B81188" w:rsidRPr="00705F1A">
        <w:rPr>
          <w:color w:val="auto"/>
          <w:lang w:val="fr-CD"/>
        </w:rPr>
        <w:t>3</w:t>
      </w:r>
      <w:r w:rsidR="002251C9" w:rsidRPr="00705F1A">
        <w:rPr>
          <w:color w:val="auto"/>
          <w:lang w:val="fr-CD"/>
        </w:rPr>
        <w:t>.</w:t>
      </w:r>
      <w:r w:rsidR="00B81188" w:rsidRPr="00705F1A">
        <w:rPr>
          <w:color w:val="auto"/>
          <w:lang w:val="fr-CD"/>
        </w:rPr>
        <w:t>389</w:t>
      </w:r>
      <w:r w:rsidR="002251C9" w:rsidRPr="00705F1A">
        <w:rPr>
          <w:color w:val="auto"/>
          <w:lang w:val="fr-CD"/>
        </w:rPr>
        <w:t>.</w:t>
      </w:r>
      <w:r w:rsidR="00B81188" w:rsidRPr="00705F1A">
        <w:rPr>
          <w:color w:val="auto"/>
          <w:lang w:val="fr-CD"/>
        </w:rPr>
        <w:t xml:space="preserve">287 </w:t>
      </w:r>
      <w:r w:rsidR="00B81188" w:rsidRPr="00705F1A">
        <w:rPr>
          <w:i/>
          <w:color w:val="auto"/>
          <w:lang w:val="fr-CD"/>
        </w:rPr>
        <w:t>Dollars US</w:t>
      </w:r>
      <w:r w:rsidR="00B81188" w:rsidRPr="00705F1A">
        <w:rPr>
          <w:color w:val="auto"/>
          <w:lang w:val="fr-CD"/>
        </w:rPr>
        <w:t xml:space="preserve"> au titre du financement </w:t>
      </w:r>
      <w:r w:rsidRPr="00705F1A">
        <w:rPr>
          <w:color w:val="auto"/>
          <w:lang w:val="fr-CD"/>
        </w:rPr>
        <w:t>JICA</w:t>
      </w:r>
      <w:r w:rsidR="00B81188" w:rsidRPr="00705F1A">
        <w:rPr>
          <w:color w:val="auto"/>
          <w:lang w:val="fr-CD"/>
        </w:rPr>
        <w:t xml:space="preserve">. </w:t>
      </w:r>
      <w:r w:rsidRPr="00705F1A">
        <w:rPr>
          <w:color w:val="auto"/>
          <w:lang w:val="fr-CD"/>
        </w:rPr>
        <w:t xml:space="preserve">En ce qui concerne la contribution CAFI, le budget est divisé en deux portions : le financement sécurisé et le financement </w:t>
      </w:r>
      <w:r w:rsidR="00254A7E" w:rsidRPr="00705F1A">
        <w:rPr>
          <w:color w:val="auto"/>
          <w:lang w:val="fr-CD"/>
        </w:rPr>
        <w:t>conditio</w:t>
      </w:r>
      <w:r w:rsidRPr="00705F1A">
        <w:rPr>
          <w:color w:val="auto"/>
          <w:lang w:val="fr-CD"/>
        </w:rPr>
        <w:t xml:space="preserve">nnel. Il s’élève respectivement à </w:t>
      </w:r>
      <w:r w:rsidR="000B2B0C" w:rsidRPr="00705F1A">
        <w:rPr>
          <w:color w:val="auto"/>
          <w:lang w:val="fr-CD"/>
        </w:rPr>
        <w:t>3</w:t>
      </w:r>
      <w:r w:rsidRPr="00705F1A">
        <w:rPr>
          <w:color w:val="auto"/>
          <w:lang w:val="fr-CD"/>
        </w:rPr>
        <w:t>.</w:t>
      </w:r>
      <w:r w:rsidR="000B2B0C" w:rsidRPr="00705F1A">
        <w:rPr>
          <w:color w:val="auto"/>
          <w:lang w:val="fr-CD"/>
        </w:rPr>
        <w:t>168</w:t>
      </w:r>
      <w:r w:rsidRPr="00705F1A">
        <w:rPr>
          <w:color w:val="auto"/>
          <w:lang w:val="fr-CD"/>
        </w:rPr>
        <w:t>.</w:t>
      </w:r>
      <w:r w:rsidR="000B2B0C" w:rsidRPr="00705F1A">
        <w:rPr>
          <w:color w:val="auto"/>
          <w:lang w:val="fr-CD"/>
        </w:rPr>
        <w:t>041</w:t>
      </w:r>
      <w:r w:rsidRPr="00705F1A">
        <w:rPr>
          <w:i/>
          <w:color w:val="auto"/>
          <w:lang w:val="fr-CD"/>
        </w:rPr>
        <w:t xml:space="preserve"> Dollars US</w:t>
      </w:r>
      <w:r w:rsidRPr="00705F1A">
        <w:rPr>
          <w:color w:val="auto"/>
          <w:lang w:val="fr-CD"/>
        </w:rPr>
        <w:t xml:space="preserve"> et </w:t>
      </w:r>
      <w:r w:rsidR="000B2B0C" w:rsidRPr="00705F1A">
        <w:rPr>
          <w:color w:val="auto"/>
          <w:lang w:val="fr-CD"/>
        </w:rPr>
        <w:t>831</w:t>
      </w:r>
      <w:r w:rsidRPr="00705F1A">
        <w:rPr>
          <w:color w:val="auto"/>
          <w:lang w:val="fr-CD"/>
        </w:rPr>
        <w:t>.</w:t>
      </w:r>
      <w:r w:rsidR="000B2B0C" w:rsidRPr="00705F1A">
        <w:rPr>
          <w:color w:val="auto"/>
          <w:lang w:val="fr-CD"/>
        </w:rPr>
        <w:t>159</w:t>
      </w:r>
      <w:r w:rsidRPr="00705F1A">
        <w:rPr>
          <w:i/>
          <w:color w:val="auto"/>
          <w:lang w:val="fr-CD"/>
        </w:rPr>
        <w:t xml:space="preserve"> Dollars US</w:t>
      </w:r>
      <w:r w:rsidRPr="00705F1A">
        <w:rPr>
          <w:color w:val="auto"/>
          <w:lang w:val="fr-CD"/>
        </w:rPr>
        <w:t xml:space="preserve">. </w:t>
      </w:r>
    </w:p>
    <w:p w14:paraId="32B22E0F" w14:textId="77777777" w:rsidR="0051761E" w:rsidRPr="00705F1A" w:rsidRDefault="0051761E" w:rsidP="0051761E">
      <w:pPr>
        <w:pStyle w:val="Paragraphedeliste"/>
        <w:spacing w:after="8" w:line="259" w:lineRule="auto"/>
        <w:ind w:left="370" w:right="0" w:firstLine="0"/>
        <w:rPr>
          <w:rFonts w:eastAsia="Meiryo UI"/>
          <w:color w:val="auto"/>
          <w:szCs w:val="21"/>
          <w:lang w:val="fr-CD" w:eastAsia="ja-JP"/>
        </w:rPr>
      </w:pPr>
      <w:r w:rsidRPr="00705F1A">
        <w:rPr>
          <w:rFonts w:eastAsia="Meiryo UI"/>
          <w:color w:val="auto"/>
          <w:szCs w:val="21"/>
          <w:lang w:val="fr-CD" w:eastAsia="ja-JP"/>
        </w:rPr>
        <w:t>Le fonds CAFI est principalement attribué aux travaux locaux, tels que ceux d’agroforesterie, et il y a, en gros, une progression parallèle entre le taux de progression des activités agroforestières de 5000 ha et celui des dépenses du fonds CAFI.</w:t>
      </w:r>
    </w:p>
    <w:p w14:paraId="4B3D1B28" w14:textId="77777777" w:rsidR="008E272A" w:rsidRDefault="006A0447" w:rsidP="00745540">
      <w:pPr>
        <w:pStyle w:val="Paragraphedeliste"/>
        <w:spacing w:after="8" w:line="259" w:lineRule="auto"/>
        <w:ind w:left="370" w:right="0" w:firstLine="0"/>
        <w:rPr>
          <w:rFonts w:eastAsia="Meiryo UI"/>
          <w:color w:val="auto"/>
          <w:szCs w:val="21"/>
          <w:lang w:val="fr-CD" w:eastAsia="ja-JP"/>
        </w:rPr>
      </w:pPr>
      <w:r w:rsidRPr="00705F1A">
        <w:rPr>
          <w:rFonts w:eastAsia="Meiryo UI"/>
          <w:color w:val="auto"/>
          <w:szCs w:val="21"/>
          <w:lang w:val="fr-CD" w:eastAsia="ja-JP"/>
        </w:rPr>
        <w:t xml:space="preserve">La JICA a alloué un budget supplémentaire d'environ 4,2 millions d'USD pour (i) le renforcement des mesures de sauvegarde, (ii) le renforcement des capacités du gouvernement provincial pour la mise en œuvre du projet, (iii) la formulation des PPAT et PSAT et (iv) le renforcement de la capacité opérationnelle du projet. </w:t>
      </w:r>
    </w:p>
    <w:p w14:paraId="64B9329E" w14:textId="1095507A" w:rsidR="000B2B0C" w:rsidRPr="00705F1A" w:rsidRDefault="00745540" w:rsidP="00745540">
      <w:pPr>
        <w:pStyle w:val="Paragraphedeliste"/>
        <w:spacing w:after="8" w:line="259" w:lineRule="auto"/>
        <w:ind w:left="370" w:right="0" w:firstLine="0"/>
        <w:rPr>
          <w:rFonts w:eastAsia="Meiryo UI"/>
          <w:color w:val="auto"/>
          <w:szCs w:val="21"/>
          <w:lang w:val="fr-CD" w:eastAsia="ja-JP"/>
        </w:rPr>
      </w:pPr>
      <w:r w:rsidRPr="00705F1A">
        <w:rPr>
          <w:rFonts w:eastAsia="Meiryo UI"/>
          <w:color w:val="auto"/>
          <w:szCs w:val="21"/>
          <w:lang w:val="fr-CD" w:eastAsia="ja-JP"/>
        </w:rPr>
        <w:t>Cependant une nouvelle augmentation du financement est essentielle pour la mise en œuvre de l'agroforesterie de 5 000 ha et pour la préparation du PPAT et des PSAT à travers les processus participatifs afin des gestions pertinentes des ressources naturelles, pour cela il est souhaitable d'obtenir une deuxième tranche de 3,2 M USD par CAFI/FONAREDD.</w:t>
      </w:r>
    </w:p>
    <w:p w14:paraId="48DFD3F6" w14:textId="77777777" w:rsidR="00745540" w:rsidRPr="00705F1A" w:rsidRDefault="00745540" w:rsidP="00745540">
      <w:pPr>
        <w:pStyle w:val="Paragraphedeliste"/>
        <w:spacing w:after="8" w:line="259" w:lineRule="auto"/>
        <w:ind w:left="370" w:right="0" w:firstLine="0"/>
        <w:rPr>
          <w:rFonts w:eastAsiaTheme="minorEastAsia"/>
          <w:b/>
          <w:color w:val="auto"/>
          <w:szCs w:val="20"/>
          <w:lang w:val="fr-CD" w:eastAsia="ja-JP"/>
        </w:rPr>
      </w:pPr>
    </w:p>
    <w:p w14:paraId="2A269BF4" w14:textId="1F51FABD" w:rsidR="00F964F9" w:rsidRPr="00705F1A" w:rsidRDefault="00A149D4" w:rsidP="00A14B7D">
      <w:pPr>
        <w:pStyle w:val="Titre2"/>
        <w:numPr>
          <w:ilvl w:val="1"/>
          <w:numId w:val="96"/>
        </w:numPr>
        <w:tabs>
          <w:tab w:val="left" w:pos="567"/>
        </w:tabs>
        <w:spacing w:after="240"/>
        <w:rPr>
          <w:rFonts w:asciiTheme="minorHAnsi" w:hAnsiTheme="minorHAnsi" w:cstheme="minorHAnsi"/>
          <w:b/>
          <w:color w:val="0070C0"/>
          <w:sz w:val="22"/>
          <w:szCs w:val="22"/>
          <w:lang w:val="fr-CD"/>
        </w:rPr>
      </w:pPr>
      <w:bookmarkStart w:id="161" w:name="_Toc127533570"/>
      <w:r w:rsidRPr="00705F1A">
        <w:rPr>
          <w:rFonts w:asciiTheme="minorHAnsi" w:hAnsiTheme="minorHAnsi" w:cstheme="minorHAnsi"/>
          <w:b/>
          <w:color w:val="0070C0"/>
          <w:sz w:val="22"/>
          <w:szCs w:val="22"/>
          <w:lang w:val="fr-CD"/>
        </w:rPr>
        <w:t>A</w:t>
      </w:r>
      <w:r w:rsidR="00F964F9" w:rsidRPr="00705F1A">
        <w:rPr>
          <w:rFonts w:asciiTheme="minorHAnsi" w:hAnsiTheme="minorHAnsi" w:cstheme="minorHAnsi"/>
          <w:b/>
          <w:color w:val="0070C0"/>
          <w:sz w:val="22"/>
          <w:szCs w:val="22"/>
          <w:lang w:val="fr-CD"/>
        </w:rPr>
        <w:t>udits</w:t>
      </w:r>
      <w:bookmarkEnd w:id="161"/>
    </w:p>
    <w:p w14:paraId="3F4FA44B" w14:textId="738C69EA" w:rsidR="003317F4" w:rsidRPr="00705F1A" w:rsidRDefault="003317F4" w:rsidP="0084278D">
      <w:pPr>
        <w:pStyle w:val="Paragraphedeliste"/>
        <w:numPr>
          <w:ilvl w:val="0"/>
          <w:numId w:val="69"/>
        </w:numPr>
        <w:spacing w:after="8" w:line="259" w:lineRule="auto"/>
        <w:ind w:right="0"/>
        <w:jc w:val="left"/>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Vérification périodique des dossiers de comptabilité menée par la JICA (3 fois par an).</w:t>
      </w:r>
    </w:p>
    <w:p w14:paraId="76CABEFB" w14:textId="77777777" w:rsidR="00306BAC" w:rsidRPr="00705F1A" w:rsidRDefault="00306BAC" w:rsidP="00306BAC">
      <w:pPr>
        <w:numPr>
          <w:ilvl w:val="0"/>
          <w:numId w:val="69"/>
        </w:numPr>
        <w:spacing w:after="8"/>
        <w:contextualSpacing/>
        <w:rPr>
          <w:rFonts w:asciiTheme="minorHAnsi" w:eastAsia="Meiryo UI" w:hAnsiTheme="minorHAnsi" w:cstheme="minorHAnsi"/>
          <w:color w:val="auto"/>
          <w:szCs w:val="21"/>
          <w:lang w:val="fr-CD"/>
        </w:rPr>
      </w:pPr>
      <w:r w:rsidRPr="00705F1A">
        <w:rPr>
          <w:rFonts w:asciiTheme="minorHAnsi" w:eastAsia="Meiryo UI" w:hAnsiTheme="minorHAnsi" w:cstheme="minorHAnsi"/>
          <w:color w:val="auto"/>
          <w:szCs w:val="21"/>
          <w:lang w:val="fr-CD"/>
        </w:rPr>
        <w:t>Mission de suivi de la mise en œuvre du projet par le siège de la JICA (juin-juillet 2022)</w:t>
      </w:r>
    </w:p>
    <w:p w14:paraId="5B0DA841" w14:textId="0247A846" w:rsidR="00306BAC" w:rsidRPr="00705F1A" w:rsidRDefault="00306BAC" w:rsidP="00306BAC">
      <w:pPr>
        <w:spacing w:after="8"/>
        <w:ind w:left="786"/>
        <w:contextualSpacing/>
        <w:rPr>
          <w:rFonts w:asciiTheme="minorHAnsi" w:eastAsia="Meiryo UI" w:hAnsiTheme="minorHAnsi" w:cstheme="minorHAnsi"/>
          <w:color w:val="auto"/>
          <w:szCs w:val="21"/>
          <w:lang w:val="fr-CD"/>
        </w:rPr>
      </w:pPr>
      <w:r w:rsidRPr="00705F1A">
        <w:rPr>
          <w:rFonts w:asciiTheme="minorHAnsi" w:eastAsia="Meiryo UI" w:hAnsiTheme="minorHAnsi" w:cstheme="minorHAnsi"/>
          <w:color w:val="auto"/>
          <w:szCs w:val="21"/>
          <w:lang w:val="fr-CD"/>
        </w:rPr>
        <w:t>Une mission du siège de la JICA a visité le projet du 24 juin au 4 juillet et a tenu des réunions avec le secrétariat exécutif du CAFI, le FONAREDD, le ministère de l'environnement, le gouverneur de la province d</w:t>
      </w:r>
      <w:r w:rsidRPr="00705F1A">
        <w:rPr>
          <w:rFonts w:asciiTheme="minorHAnsi" w:eastAsia="DengXian" w:hAnsiTheme="minorHAnsi" w:cstheme="minorHAnsi"/>
          <w:color w:val="auto"/>
          <w:szCs w:val="21"/>
          <w:lang w:val="fr-CD"/>
        </w:rPr>
        <w:t>u</w:t>
      </w:r>
      <w:r w:rsidRPr="00705F1A">
        <w:rPr>
          <w:rFonts w:asciiTheme="minorHAnsi" w:eastAsia="Meiryo UI" w:hAnsiTheme="minorHAnsi" w:cstheme="minorHAnsi"/>
          <w:color w:val="auto"/>
          <w:szCs w:val="21"/>
          <w:lang w:val="fr-CD"/>
        </w:rPr>
        <w:t xml:space="preserve"> Kwilu, le président du CCPF, d'autres donateurs et ONG (ambassade des Pays-Bas (représentant de la GIBE), FAO, GIZ, AFD, WCS). </w:t>
      </w:r>
      <w:r w:rsidRPr="00705F1A">
        <w:rPr>
          <w:rFonts w:asciiTheme="minorHAnsi" w:eastAsia="SimSun" w:hAnsiTheme="minorHAnsi" w:cstheme="minorHAnsi"/>
          <w:color w:val="auto"/>
          <w:szCs w:val="21"/>
          <w:lang w:val="fr-CD"/>
        </w:rPr>
        <w:t xml:space="preserve">Elle a </w:t>
      </w:r>
      <w:r w:rsidRPr="00705F1A">
        <w:rPr>
          <w:rFonts w:asciiTheme="minorHAnsi" w:eastAsia="Meiryo UI" w:hAnsiTheme="minorHAnsi" w:cstheme="minorHAnsi"/>
          <w:color w:val="auto"/>
          <w:szCs w:val="21"/>
          <w:lang w:val="fr-CD"/>
        </w:rPr>
        <w:t>également visité les bureaux des ONG</w:t>
      </w:r>
      <w:r w:rsidRPr="00705F1A">
        <w:rPr>
          <w:rFonts w:asciiTheme="minorHAnsi" w:eastAsia="Meiryo UI" w:hAnsiTheme="minorHAnsi" w:cstheme="minorHAnsi"/>
          <w:color w:val="auto"/>
          <w:szCs w:val="21"/>
          <w:lang w:val="fr-CD"/>
        </w:rPr>
        <w:t xml:space="preserve">　</w:t>
      </w:r>
      <w:r w:rsidRPr="00705F1A">
        <w:rPr>
          <w:rFonts w:asciiTheme="minorHAnsi" w:eastAsia="Meiryo UI" w:hAnsiTheme="minorHAnsi" w:cstheme="minorHAnsi"/>
          <w:color w:val="auto"/>
          <w:szCs w:val="21"/>
          <w:lang w:val="fr-CD"/>
        </w:rPr>
        <w:t>d</w:t>
      </w:r>
      <w:r w:rsidRPr="00705F1A">
        <w:rPr>
          <w:rFonts w:asciiTheme="minorHAnsi" w:eastAsia="SimSun" w:hAnsiTheme="minorHAnsi" w:cstheme="minorHAnsi"/>
          <w:color w:val="auto"/>
          <w:szCs w:val="21"/>
          <w:lang w:val="fr-CD"/>
        </w:rPr>
        <w:t>es</w:t>
      </w:r>
      <w:r w:rsidRPr="00705F1A">
        <w:rPr>
          <w:rFonts w:asciiTheme="minorHAnsi" w:eastAsia="Meiryo UI" w:hAnsiTheme="minorHAnsi" w:cstheme="minorHAnsi"/>
          <w:color w:val="auto"/>
          <w:szCs w:val="21"/>
          <w:lang w:val="fr-CD"/>
        </w:rPr>
        <w:t xml:space="preserve"> partenaires loca</w:t>
      </w:r>
      <w:r w:rsidRPr="00705F1A">
        <w:rPr>
          <w:rFonts w:asciiTheme="minorHAnsi" w:eastAsia="SimSun" w:hAnsiTheme="minorHAnsi" w:cstheme="minorHAnsi"/>
          <w:color w:val="auto"/>
          <w:szCs w:val="21"/>
          <w:lang w:val="fr-CD"/>
        </w:rPr>
        <w:t>ux</w:t>
      </w:r>
      <w:r w:rsidRPr="00705F1A">
        <w:rPr>
          <w:rFonts w:asciiTheme="minorHAnsi" w:eastAsia="Meiryo UI" w:hAnsiTheme="minorHAnsi" w:cstheme="minorHAnsi"/>
          <w:color w:val="auto"/>
          <w:szCs w:val="21"/>
          <w:lang w:val="fr-CD"/>
        </w:rPr>
        <w:t xml:space="preserve">, AMAR-CAFEN et AIPD, et </w:t>
      </w:r>
      <w:r w:rsidRPr="00705F1A">
        <w:rPr>
          <w:rFonts w:asciiTheme="minorHAnsi" w:eastAsia="SimSun" w:hAnsiTheme="minorHAnsi" w:cstheme="minorHAnsi"/>
          <w:color w:val="auto"/>
          <w:szCs w:val="21"/>
          <w:lang w:val="fr-CD"/>
        </w:rPr>
        <w:t xml:space="preserve">s’est </w:t>
      </w:r>
      <w:r w:rsidRPr="00705F1A">
        <w:rPr>
          <w:rFonts w:asciiTheme="minorHAnsi" w:eastAsia="Meiryo UI" w:hAnsiTheme="minorHAnsi" w:cstheme="minorHAnsi"/>
          <w:color w:val="auto"/>
          <w:szCs w:val="21"/>
          <w:lang w:val="fr-CD"/>
        </w:rPr>
        <w:t>rendu</w:t>
      </w:r>
      <w:r w:rsidRPr="00705F1A">
        <w:rPr>
          <w:rFonts w:asciiTheme="minorHAnsi" w:eastAsia="SimSun" w:hAnsiTheme="minorHAnsi" w:cstheme="minorHAnsi"/>
          <w:color w:val="auto"/>
          <w:szCs w:val="21"/>
          <w:lang w:val="fr-CD"/>
        </w:rPr>
        <w:t>e</w:t>
      </w:r>
      <w:r w:rsidRPr="00705F1A">
        <w:rPr>
          <w:rFonts w:asciiTheme="minorHAnsi" w:eastAsia="Meiryo UI" w:hAnsiTheme="minorHAnsi" w:cstheme="minorHAnsi"/>
          <w:color w:val="auto"/>
          <w:szCs w:val="21"/>
          <w:lang w:val="fr-CD"/>
        </w:rPr>
        <w:t xml:space="preserve"> sur les sites des projets, </w:t>
      </w:r>
      <w:r w:rsidRPr="00705F1A">
        <w:rPr>
          <w:rFonts w:asciiTheme="minorHAnsi" w:eastAsia="SimSun" w:hAnsiTheme="minorHAnsi" w:cstheme="minorHAnsi"/>
          <w:color w:val="auto"/>
          <w:szCs w:val="21"/>
          <w:lang w:val="fr-CD"/>
        </w:rPr>
        <w:t xml:space="preserve">au </w:t>
      </w:r>
      <w:r w:rsidRPr="00705F1A">
        <w:rPr>
          <w:rFonts w:asciiTheme="minorHAnsi" w:eastAsia="Meiryo UI" w:hAnsiTheme="minorHAnsi" w:cstheme="minorHAnsi"/>
          <w:color w:val="auto"/>
          <w:szCs w:val="21"/>
          <w:lang w:val="fr-CD"/>
        </w:rPr>
        <w:t xml:space="preserve">village </w:t>
      </w:r>
      <w:proofErr w:type="spellStart"/>
      <w:r w:rsidRPr="00705F1A">
        <w:rPr>
          <w:rFonts w:asciiTheme="minorHAnsi" w:eastAsia="Meiryo UI" w:hAnsiTheme="minorHAnsi" w:cstheme="minorHAnsi"/>
          <w:color w:val="auto"/>
          <w:szCs w:val="21"/>
          <w:lang w:val="fr-CD"/>
        </w:rPr>
        <w:t>Mushi</w:t>
      </w:r>
      <w:proofErr w:type="spellEnd"/>
      <w:r w:rsidRPr="00705F1A">
        <w:rPr>
          <w:rFonts w:asciiTheme="minorHAnsi" w:eastAsia="Meiryo UI" w:hAnsiTheme="minorHAnsi" w:cstheme="minorHAnsi"/>
          <w:color w:val="auto"/>
          <w:szCs w:val="21"/>
          <w:lang w:val="fr-CD"/>
        </w:rPr>
        <w:t xml:space="preserve"> Pentane dans le territoire du </w:t>
      </w:r>
      <w:proofErr w:type="spellStart"/>
      <w:r w:rsidRPr="00705F1A">
        <w:rPr>
          <w:rFonts w:asciiTheme="minorHAnsi" w:eastAsia="Meiryo UI" w:hAnsiTheme="minorHAnsi" w:cstheme="minorHAnsi"/>
          <w:color w:val="auto"/>
          <w:szCs w:val="21"/>
          <w:lang w:val="fr-CD"/>
        </w:rPr>
        <w:t>Bagata</w:t>
      </w:r>
      <w:proofErr w:type="spellEnd"/>
      <w:r w:rsidRPr="00705F1A">
        <w:rPr>
          <w:rFonts w:asciiTheme="minorHAnsi" w:eastAsia="Meiryo UI" w:hAnsiTheme="minorHAnsi" w:cstheme="minorHAnsi"/>
          <w:color w:val="auto"/>
          <w:szCs w:val="21"/>
          <w:lang w:val="fr-CD"/>
        </w:rPr>
        <w:t xml:space="preserve">, </w:t>
      </w:r>
      <w:r w:rsidRPr="00705F1A">
        <w:rPr>
          <w:rFonts w:asciiTheme="minorHAnsi" w:eastAsia="SimSun" w:hAnsiTheme="minorHAnsi" w:cstheme="minorHAnsi"/>
          <w:color w:val="auto"/>
          <w:szCs w:val="21"/>
          <w:lang w:val="fr-CD"/>
        </w:rPr>
        <w:t xml:space="preserve">au </w:t>
      </w:r>
      <w:r w:rsidRPr="00705F1A">
        <w:rPr>
          <w:rFonts w:asciiTheme="minorHAnsi" w:eastAsia="Meiryo UI" w:hAnsiTheme="minorHAnsi" w:cstheme="minorHAnsi"/>
          <w:color w:val="auto"/>
          <w:szCs w:val="21"/>
          <w:lang w:val="fr-CD"/>
        </w:rPr>
        <w:t xml:space="preserve">village Bumba </w:t>
      </w:r>
      <w:proofErr w:type="spellStart"/>
      <w:r w:rsidRPr="00705F1A">
        <w:rPr>
          <w:rFonts w:asciiTheme="minorHAnsi" w:eastAsia="Meiryo UI" w:hAnsiTheme="minorHAnsi" w:cstheme="minorHAnsi"/>
          <w:color w:val="auto"/>
          <w:szCs w:val="21"/>
          <w:lang w:val="fr-CD"/>
        </w:rPr>
        <w:t>Puta</w:t>
      </w:r>
      <w:proofErr w:type="spellEnd"/>
      <w:r w:rsidRPr="00705F1A">
        <w:rPr>
          <w:rFonts w:asciiTheme="minorHAnsi" w:eastAsia="Meiryo UI" w:hAnsiTheme="minorHAnsi" w:cstheme="minorHAnsi"/>
          <w:color w:val="auto"/>
          <w:szCs w:val="21"/>
          <w:lang w:val="fr-CD"/>
        </w:rPr>
        <w:t xml:space="preserve"> dans le territoire du </w:t>
      </w:r>
      <w:proofErr w:type="spellStart"/>
      <w:r w:rsidRPr="00705F1A">
        <w:rPr>
          <w:rFonts w:asciiTheme="minorHAnsi" w:eastAsia="Meiryo UI" w:hAnsiTheme="minorHAnsi" w:cstheme="minorHAnsi"/>
          <w:color w:val="auto"/>
          <w:szCs w:val="21"/>
          <w:lang w:val="fr-CD"/>
        </w:rPr>
        <w:t>Bulungu</w:t>
      </w:r>
      <w:proofErr w:type="spellEnd"/>
      <w:r w:rsidRPr="00705F1A">
        <w:rPr>
          <w:rFonts w:asciiTheme="minorHAnsi" w:eastAsia="Meiryo UI" w:hAnsiTheme="minorHAnsi" w:cstheme="minorHAnsi"/>
          <w:color w:val="auto"/>
          <w:szCs w:val="21"/>
          <w:lang w:val="fr-CD"/>
        </w:rPr>
        <w:t xml:space="preserve"> et </w:t>
      </w:r>
      <w:r w:rsidRPr="00705F1A">
        <w:rPr>
          <w:rFonts w:asciiTheme="minorHAnsi" w:eastAsia="SimSun" w:hAnsiTheme="minorHAnsi" w:cstheme="minorHAnsi"/>
          <w:color w:val="auto"/>
          <w:szCs w:val="21"/>
          <w:lang w:val="fr-CD"/>
        </w:rPr>
        <w:t xml:space="preserve">au </w:t>
      </w:r>
      <w:r w:rsidRPr="00705F1A">
        <w:rPr>
          <w:rFonts w:asciiTheme="minorHAnsi" w:eastAsia="Meiryo UI" w:hAnsiTheme="minorHAnsi" w:cstheme="minorHAnsi"/>
          <w:color w:val="auto"/>
          <w:szCs w:val="21"/>
          <w:lang w:val="fr-CD"/>
        </w:rPr>
        <w:t xml:space="preserve">village Camp </w:t>
      </w:r>
      <w:proofErr w:type="spellStart"/>
      <w:r w:rsidRPr="00705F1A">
        <w:rPr>
          <w:rFonts w:asciiTheme="minorHAnsi" w:eastAsia="Meiryo UI" w:hAnsiTheme="minorHAnsi" w:cstheme="minorHAnsi"/>
          <w:color w:val="auto"/>
          <w:szCs w:val="21"/>
          <w:lang w:val="fr-CD"/>
        </w:rPr>
        <w:t>Bulungu</w:t>
      </w:r>
      <w:proofErr w:type="spellEnd"/>
      <w:r w:rsidRPr="00705F1A">
        <w:rPr>
          <w:rFonts w:asciiTheme="minorHAnsi" w:eastAsia="Meiryo UI" w:hAnsiTheme="minorHAnsi" w:cstheme="minorHAnsi"/>
          <w:color w:val="auto"/>
          <w:szCs w:val="21"/>
          <w:lang w:val="fr-CD"/>
        </w:rPr>
        <w:t xml:space="preserve"> dans le territoire du </w:t>
      </w:r>
      <w:proofErr w:type="spellStart"/>
      <w:r w:rsidRPr="00705F1A">
        <w:rPr>
          <w:rFonts w:asciiTheme="minorHAnsi" w:eastAsia="Meiryo UI" w:hAnsiTheme="minorHAnsi" w:cstheme="minorHAnsi"/>
          <w:color w:val="auto"/>
          <w:szCs w:val="21"/>
          <w:lang w:val="fr-CD"/>
        </w:rPr>
        <w:t>Bulung</w:t>
      </w:r>
      <w:r w:rsidRPr="00705F1A">
        <w:rPr>
          <w:rFonts w:asciiTheme="minorHAnsi" w:eastAsia="SimSun" w:hAnsiTheme="minorHAnsi" w:cstheme="minorHAnsi"/>
          <w:color w:val="auto"/>
          <w:szCs w:val="21"/>
          <w:lang w:val="fr-CD"/>
        </w:rPr>
        <w:t>u</w:t>
      </w:r>
      <w:proofErr w:type="spellEnd"/>
      <w:r w:rsidRPr="00705F1A">
        <w:rPr>
          <w:rFonts w:asciiTheme="minorHAnsi" w:eastAsia="Meiryo UI" w:hAnsiTheme="minorHAnsi" w:cstheme="minorHAnsi"/>
          <w:color w:val="auto"/>
          <w:szCs w:val="21"/>
          <w:lang w:val="fr-CD"/>
        </w:rPr>
        <w:t>, pour échanger des points de vue.</w:t>
      </w:r>
    </w:p>
    <w:p w14:paraId="35FCB63B" w14:textId="4A606B3E" w:rsidR="00306BAC" w:rsidRPr="00705F1A" w:rsidRDefault="00306BAC" w:rsidP="00306BAC">
      <w:pPr>
        <w:numPr>
          <w:ilvl w:val="0"/>
          <w:numId w:val="69"/>
        </w:numPr>
        <w:spacing w:after="8"/>
        <w:contextualSpacing/>
        <w:rPr>
          <w:rFonts w:asciiTheme="minorHAnsi" w:eastAsia="Meiryo UI" w:hAnsiTheme="minorHAnsi" w:cstheme="minorHAnsi"/>
          <w:color w:val="auto"/>
          <w:szCs w:val="21"/>
          <w:lang w:val="fr-CD"/>
        </w:rPr>
      </w:pPr>
      <w:r w:rsidRPr="00705F1A">
        <w:rPr>
          <w:rFonts w:asciiTheme="minorHAnsi" w:eastAsia="SimSun" w:hAnsiTheme="minorHAnsi" w:cstheme="minorHAnsi"/>
          <w:color w:val="auto"/>
          <w:szCs w:val="21"/>
          <w:lang w:val="fr-CD"/>
        </w:rPr>
        <w:t>L</w:t>
      </w:r>
      <w:r w:rsidRPr="00705F1A">
        <w:rPr>
          <w:rFonts w:asciiTheme="minorHAnsi" w:hAnsiTheme="minorHAnsi" w:cstheme="minorHAnsi"/>
          <w:color w:val="auto"/>
          <w:szCs w:val="21"/>
          <w:lang w:val="fr-CD"/>
        </w:rPr>
        <w:t>a</w:t>
      </w:r>
      <w:r w:rsidRPr="00705F1A">
        <w:rPr>
          <w:rFonts w:asciiTheme="minorHAnsi" w:eastAsia="SimSun" w:hAnsiTheme="minorHAnsi" w:cstheme="minorHAnsi"/>
          <w:color w:val="auto"/>
          <w:szCs w:val="21"/>
          <w:lang w:val="fr-CD"/>
        </w:rPr>
        <w:t xml:space="preserve"> mission a</w:t>
      </w:r>
      <w:r w:rsidRPr="00705F1A">
        <w:rPr>
          <w:rFonts w:asciiTheme="minorHAnsi" w:eastAsia="Meiryo UI" w:hAnsiTheme="minorHAnsi" w:cstheme="minorHAnsi"/>
          <w:color w:val="auto"/>
          <w:szCs w:val="21"/>
          <w:lang w:val="fr-CD"/>
        </w:rPr>
        <w:t xml:space="preserve"> également visité le bureau du projet à Bandundu ville et le bureau de Kikwit pour vérifier l'état des opérations du projet (gestion du bureau, gestion des véhicules, gestion de la comptabilité, etc.)</w:t>
      </w:r>
    </w:p>
    <w:p w14:paraId="0D5F80C9" w14:textId="46E87EB6" w:rsidR="00B337BA" w:rsidRPr="00F33D34" w:rsidRDefault="00B337BA" w:rsidP="00B337BA">
      <w:pPr>
        <w:numPr>
          <w:ilvl w:val="0"/>
          <w:numId w:val="69"/>
        </w:numPr>
        <w:spacing w:after="8"/>
        <w:contextualSpacing/>
        <w:rPr>
          <w:rFonts w:asciiTheme="minorHAnsi" w:eastAsia="Meiryo UI" w:hAnsiTheme="minorHAnsi" w:cstheme="minorHAnsi"/>
          <w:color w:val="auto"/>
          <w:szCs w:val="21"/>
          <w:lang w:val="fr-CD"/>
        </w:rPr>
      </w:pPr>
      <w:r w:rsidRPr="00F33D34">
        <w:rPr>
          <w:rFonts w:asciiTheme="minorHAnsi" w:eastAsia="Meiryo UI" w:hAnsiTheme="minorHAnsi" w:cstheme="minorHAnsi"/>
          <w:color w:val="auto"/>
          <w:szCs w:val="21"/>
          <w:lang w:val="fr-CD"/>
        </w:rPr>
        <w:t>La JICA se prépare à réaliser des audits en mars 2023.</w:t>
      </w:r>
    </w:p>
    <w:p w14:paraId="163D3621" w14:textId="77777777" w:rsidR="003317F4" w:rsidRPr="00705F1A" w:rsidRDefault="003317F4" w:rsidP="0051761E">
      <w:pPr>
        <w:pStyle w:val="Paragraphedeliste"/>
        <w:ind w:left="370" w:firstLine="0"/>
        <w:rPr>
          <w:rFonts w:asciiTheme="minorHAnsi" w:hAnsiTheme="minorHAnsi" w:cstheme="minorHAnsi"/>
          <w:b/>
          <w:bCs/>
          <w:i/>
          <w:iCs/>
          <w:color w:val="auto"/>
          <w:sz w:val="20"/>
          <w:szCs w:val="20"/>
          <w:lang w:val="fr-CD"/>
        </w:rPr>
      </w:pPr>
    </w:p>
    <w:p w14:paraId="2639A480" w14:textId="2493A1D0" w:rsidR="00F964F9" w:rsidRPr="00705F1A" w:rsidRDefault="00A149D4" w:rsidP="00A14B7D">
      <w:pPr>
        <w:pStyle w:val="Titre2"/>
        <w:numPr>
          <w:ilvl w:val="1"/>
          <w:numId w:val="96"/>
        </w:numPr>
        <w:tabs>
          <w:tab w:val="left" w:pos="567"/>
        </w:tabs>
        <w:spacing w:after="240"/>
        <w:rPr>
          <w:rFonts w:asciiTheme="minorHAnsi" w:hAnsiTheme="minorHAnsi" w:cstheme="minorHAnsi"/>
          <w:b/>
          <w:color w:val="0070C0"/>
          <w:sz w:val="22"/>
          <w:szCs w:val="22"/>
          <w:lang w:val="fr-CD"/>
        </w:rPr>
      </w:pPr>
      <w:bookmarkStart w:id="162" w:name="_Toc127533571"/>
      <w:r w:rsidRPr="00705F1A">
        <w:rPr>
          <w:rFonts w:asciiTheme="minorHAnsi" w:hAnsiTheme="minorHAnsi" w:cstheme="minorHAnsi"/>
          <w:b/>
          <w:color w:val="0070C0"/>
          <w:sz w:val="22"/>
          <w:szCs w:val="22"/>
          <w:lang w:val="fr-CD"/>
        </w:rPr>
        <w:t>R</w:t>
      </w:r>
      <w:r w:rsidR="00F964F9" w:rsidRPr="00705F1A">
        <w:rPr>
          <w:rFonts w:asciiTheme="minorHAnsi" w:hAnsiTheme="minorHAnsi" w:cstheme="minorHAnsi"/>
          <w:b/>
          <w:color w:val="0070C0"/>
          <w:sz w:val="22"/>
          <w:szCs w:val="22"/>
          <w:lang w:val="fr-CD"/>
        </w:rPr>
        <w:t xml:space="preserve">évisions </w:t>
      </w:r>
      <w:bookmarkEnd w:id="162"/>
      <w:r w:rsidR="00D723D0" w:rsidRPr="00705F1A">
        <w:rPr>
          <w:rFonts w:asciiTheme="minorHAnsi" w:hAnsiTheme="minorHAnsi" w:cstheme="minorHAnsi"/>
          <w:b/>
          <w:color w:val="0070C0"/>
          <w:sz w:val="22"/>
          <w:szCs w:val="22"/>
          <w:lang w:val="fr-CD"/>
        </w:rPr>
        <w:t>budgétaires</w:t>
      </w:r>
    </w:p>
    <w:p w14:paraId="39F60355" w14:textId="38B7C292" w:rsidR="00306BAC" w:rsidRPr="00705F1A" w:rsidRDefault="00B337BA" w:rsidP="008613FE">
      <w:pPr>
        <w:pStyle w:val="Paragraphedeliste"/>
        <w:ind w:left="370" w:firstLine="0"/>
        <w:rPr>
          <w:rFonts w:eastAsia="Meiryo UI"/>
          <w:iCs/>
          <w:color w:val="auto"/>
          <w:szCs w:val="21"/>
          <w:lang w:val="fr-CD" w:eastAsia="ja-JP"/>
        </w:rPr>
      </w:pPr>
      <w:r w:rsidRPr="00705F1A">
        <w:rPr>
          <w:rFonts w:eastAsia="Meiryo UI"/>
          <w:iCs/>
          <w:color w:val="auto"/>
          <w:szCs w:val="21"/>
          <w:lang w:val="fr-CD" w:eastAsia="ja-JP"/>
        </w:rPr>
        <w:t>Sur la base des recommandations de l’évaluation indépendante à mi-parcours du FONAREDD ainsi que de l'évaluation à mi-parcours de la JICA</w:t>
      </w:r>
      <w:r w:rsidR="00260596" w:rsidRPr="00705F1A">
        <w:rPr>
          <w:rFonts w:eastAsia="Meiryo UI"/>
          <w:iCs/>
          <w:color w:val="auto"/>
          <w:szCs w:val="21"/>
          <w:lang w:val="fr-CD" w:eastAsia="ja-JP"/>
        </w:rPr>
        <w:t>, le</w:t>
      </w:r>
      <w:r w:rsidR="00306BAC" w:rsidRPr="00705F1A">
        <w:rPr>
          <w:rFonts w:eastAsia="Meiryo UI"/>
          <w:iCs/>
          <w:color w:val="auto"/>
          <w:szCs w:val="21"/>
          <w:lang w:val="fr-CD" w:eastAsia="ja-JP"/>
        </w:rPr>
        <w:t xml:space="preserve"> </w:t>
      </w:r>
      <w:r w:rsidR="00260596" w:rsidRPr="00705F1A">
        <w:rPr>
          <w:rFonts w:eastAsia="Meiryo UI"/>
          <w:iCs/>
          <w:color w:val="auto"/>
          <w:szCs w:val="21"/>
          <w:lang w:val="fr-CD" w:eastAsia="ja-JP"/>
        </w:rPr>
        <w:t xml:space="preserve">Programme </w:t>
      </w:r>
      <w:r w:rsidR="00306BAC" w:rsidRPr="00705F1A">
        <w:rPr>
          <w:rFonts w:eastAsia="Meiryo UI"/>
          <w:iCs/>
          <w:color w:val="auto"/>
          <w:szCs w:val="21"/>
          <w:lang w:val="fr-CD" w:eastAsia="ja-JP"/>
        </w:rPr>
        <w:t xml:space="preserve">envisage la possibilité d'augmenter le montant des fonds CAFI </w:t>
      </w:r>
      <w:r w:rsidR="00260596" w:rsidRPr="00705F1A">
        <w:rPr>
          <w:rFonts w:eastAsia="Meiryo UI"/>
          <w:iCs/>
          <w:color w:val="auto"/>
          <w:szCs w:val="21"/>
          <w:lang w:val="fr-CD" w:eastAsia="ja-JP"/>
        </w:rPr>
        <w:t xml:space="preserve">et d'étendre la période du programme </w:t>
      </w:r>
      <w:r w:rsidR="00306BAC" w:rsidRPr="00705F1A">
        <w:rPr>
          <w:rFonts w:eastAsia="Meiryo UI"/>
          <w:iCs/>
          <w:color w:val="auto"/>
          <w:szCs w:val="21"/>
          <w:lang w:val="fr-CD" w:eastAsia="ja-JP"/>
        </w:rPr>
        <w:t>en ce qui concerne le renforcement des activités suivantes en vue de renforcer les résultats de REDD+</w:t>
      </w:r>
      <w:r w:rsidR="00260596" w:rsidRPr="00705F1A">
        <w:rPr>
          <w:rFonts w:eastAsia="Meiryo UI"/>
          <w:iCs/>
          <w:color w:val="auto"/>
          <w:szCs w:val="21"/>
          <w:lang w:val="fr-CD" w:eastAsia="ja-JP"/>
        </w:rPr>
        <w:t>,</w:t>
      </w:r>
    </w:p>
    <w:p w14:paraId="2DEAB36A" w14:textId="77777777" w:rsidR="00306BAC" w:rsidRPr="00705F1A" w:rsidRDefault="00306BAC" w:rsidP="008613FE">
      <w:pPr>
        <w:pStyle w:val="Paragraphedeliste"/>
        <w:ind w:left="370" w:firstLine="0"/>
        <w:rPr>
          <w:rFonts w:eastAsia="Meiryo UI"/>
          <w:iCs/>
          <w:color w:val="auto"/>
          <w:szCs w:val="21"/>
          <w:lang w:val="fr-CD" w:eastAsia="ja-JP"/>
        </w:rPr>
      </w:pPr>
    </w:p>
    <w:p w14:paraId="62C43CD7" w14:textId="494C2371" w:rsidR="008613FE" w:rsidRPr="00705F1A" w:rsidRDefault="006C6CF0" w:rsidP="00A14B7D">
      <w:pPr>
        <w:pStyle w:val="Paragraphedeliste"/>
        <w:numPr>
          <w:ilvl w:val="0"/>
          <w:numId w:val="44"/>
        </w:numPr>
        <w:spacing w:after="160" w:line="259" w:lineRule="auto"/>
        <w:ind w:left="993" w:right="0"/>
        <w:rPr>
          <w:color w:val="auto"/>
          <w:lang w:val="fr-CD" w:eastAsia="ja-JP"/>
        </w:rPr>
      </w:pPr>
      <w:r w:rsidRPr="00705F1A">
        <w:rPr>
          <w:color w:val="auto"/>
          <w:lang w:val="fr-CD" w:eastAsia="ja-JP"/>
        </w:rPr>
        <w:t>L’extension</w:t>
      </w:r>
      <w:r w:rsidR="008613FE" w:rsidRPr="00705F1A">
        <w:rPr>
          <w:color w:val="auto"/>
          <w:lang w:val="fr-CD" w:eastAsia="ja-JP"/>
        </w:rPr>
        <w:t xml:space="preserve"> géographique de la zone de couverture pour impliquer le territoire de </w:t>
      </w:r>
      <w:proofErr w:type="spellStart"/>
      <w:r w:rsidR="008613FE" w:rsidRPr="00705F1A">
        <w:rPr>
          <w:color w:val="auto"/>
          <w:lang w:val="fr-CD" w:eastAsia="ja-JP"/>
        </w:rPr>
        <w:t>Gungu</w:t>
      </w:r>
      <w:proofErr w:type="spellEnd"/>
      <w:r w:rsidR="008613FE" w:rsidRPr="00705F1A">
        <w:rPr>
          <w:color w:val="auto"/>
          <w:lang w:val="fr-CD" w:eastAsia="ja-JP"/>
        </w:rPr>
        <w:t>, en prenant en compte d</w:t>
      </w:r>
      <w:r>
        <w:rPr>
          <w:color w:val="auto"/>
          <w:lang w:val="fr-CD" w:eastAsia="ja-JP"/>
        </w:rPr>
        <w:t>u</w:t>
      </w:r>
      <w:r w:rsidR="008613FE" w:rsidRPr="00705F1A">
        <w:rPr>
          <w:color w:val="auto"/>
          <w:lang w:val="fr-CD" w:eastAsia="ja-JP"/>
        </w:rPr>
        <w:t xml:space="preserve"> paiement </w:t>
      </w:r>
      <w:r w:rsidR="00B81188" w:rsidRPr="00705F1A">
        <w:rPr>
          <w:color w:val="auto"/>
          <w:lang w:val="fr-CD" w:eastAsia="ja-JP"/>
        </w:rPr>
        <w:t xml:space="preserve">basé sur les </w:t>
      </w:r>
      <w:r w:rsidR="008613FE" w:rsidRPr="00705F1A">
        <w:rPr>
          <w:color w:val="auto"/>
          <w:lang w:val="fr-CD" w:eastAsia="ja-JP"/>
        </w:rPr>
        <w:t>résultats de REDD+ ;</w:t>
      </w:r>
    </w:p>
    <w:p w14:paraId="5CABD09E" w14:textId="0DE20EBC" w:rsidR="008613FE" w:rsidRPr="00705F1A" w:rsidRDefault="006C6CF0" w:rsidP="00A14B7D">
      <w:pPr>
        <w:pStyle w:val="Paragraphedeliste"/>
        <w:numPr>
          <w:ilvl w:val="0"/>
          <w:numId w:val="44"/>
        </w:numPr>
        <w:spacing w:after="160" w:line="259" w:lineRule="auto"/>
        <w:ind w:left="993" w:right="0"/>
        <w:rPr>
          <w:color w:val="auto"/>
          <w:lang w:val="fr-CD" w:eastAsia="ja-JP"/>
        </w:rPr>
      </w:pPr>
      <w:r w:rsidRPr="00705F1A">
        <w:rPr>
          <w:color w:val="auto"/>
          <w:lang w:val="fr-CD" w:eastAsia="ja-JP"/>
        </w:rPr>
        <w:t>L’appropriation</w:t>
      </w:r>
      <w:r w:rsidR="00B81188" w:rsidRPr="00705F1A">
        <w:rPr>
          <w:color w:val="auto"/>
          <w:lang w:val="fr-CD" w:eastAsia="ja-JP"/>
        </w:rPr>
        <w:t xml:space="preserve"> des activités par</w:t>
      </w:r>
      <w:r w:rsidR="008613FE" w:rsidRPr="00705F1A">
        <w:rPr>
          <w:color w:val="auto"/>
          <w:lang w:val="fr-CD" w:eastAsia="ja-JP"/>
        </w:rPr>
        <w:t xml:space="preserve"> le Gouvernement provincial ;</w:t>
      </w:r>
    </w:p>
    <w:p w14:paraId="6ED8C3B1" w14:textId="7AFB4AD5" w:rsidR="008613FE" w:rsidRPr="00705F1A" w:rsidRDefault="006C6CF0" w:rsidP="00A14B7D">
      <w:pPr>
        <w:pStyle w:val="Paragraphedeliste"/>
        <w:numPr>
          <w:ilvl w:val="0"/>
          <w:numId w:val="44"/>
        </w:numPr>
        <w:spacing w:after="160" w:line="259" w:lineRule="auto"/>
        <w:ind w:left="993" w:right="0"/>
        <w:rPr>
          <w:color w:val="auto"/>
          <w:lang w:val="fr-CD" w:eastAsia="ja-JP"/>
        </w:rPr>
      </w:pPr>
      <w:r w:rsidRPr="00705F1A">
        <w:rPr>
          <w:color w:val="auto"/>
          <w:lang w:val="fr-CD" w:eastAsia="ja-JP"/>
        </w:rPr>
        <w:t>La</w:t>
      </w:r>
      <w:r w:rsidR="004C799E" w:rsidRPr="00705F1A">
        <w:rPr>
          <w:color w:val="auto"/>
          <w:lang w:val="fr-CD" w:eastAsia="ja-JP"/>
        </w:rPr>
        <w:t xml:space="preserve"> mise en œuvre de consultation liée à </w:t>
      </w:r>
      <w:r w:rsidR="008613FE" w:rsidRPr="00705F1A">
        <w:rPr>
          <w:color w:val="auto"/>
          <w:lang w:val="fr-CD" w:eastAsia="ja-JP"/>
        </w:rPr>
        <w:t>l’élaboration d’un Plan Provincial d’Aménagement du Territoire (PPAT) et des Plans Locaux d’Aménagement du</w:t>
      </w:r>
      <w:r w:rsidR="00254A7E" w:rsidRPr="00705F1A">
        <w:rPr>
          <w:color w:val="auto"/>
          <w:lang w:val="fr-CD" w:eastAsia="ja-JP"/>
        </w:rPr>
        <w:t xml:space="preserve"> </w:t>
      </w:r>
      <w:r w:rsidR="008613FE" w:rsidRPr="00705F1A">
        <w:rPr>
          <w:color w:val="auto"/>
          <w:lang w:val="fr-CD" w:eastAsia="ja-JP"/>
        </w:rPr>
        <w:t>Territoire</w:t>
      </w:r>
      <w:r>
        <w:rPr>
          <w:color w:val="auto"/>
          <w:lang w:val="fr-CD" w:eastAsia="ja-JP"/>
        </w:rPr>
        <w:t xml:space="preserve"> </w:t>
      </w:r>
      <w:r w:rsidR="008613FE" w:rsidRPr="00705F1A">
        <w:rPr>
          <w:color w:val="auto"/>
          <w:lang w:val="fr-CD" w:eastAsia="ja-JP"/>
        </w:rPr>
        <w:t>(PLAT) ;</w:t>
      </w:r>
    </w:p>
    <w:p w14:paraId="617147AA" w14:textId="6F628904" w:rsidR="008613FE" w:rsidRPr="00705F1A" w:rsidRDefault="006C6CF0" w:rsidP="00A14B7D">
      <w:pPr>
        <w:pStyle w:val="Paragraphedeliste"/>
        <w:numPr>
          <w:ilvl w:val="0"/>
          <w:numId w:val="44"/>
        </w:numPr>
        <w:spacing w:after="160" w:line="259" w:lineRule="auto"/>
        <w:ind w:left="993" w:right="0"/>
        <w:rPr>
          <w:color w:val="auto"/>
          <w:lang w:val="fr-CD" w:eastAsia="ja-JP"/>
        </w:rPr>
      </w:pPr>
      <w:r w:rsidRPr="00705F1A">
        <w:rPr>
          <w:color w:val="auto"/>
          <w:lang w:val="fr-CD" w:eastAsia="ja-JP"/>
        </w:rPr>
        <w:t>L’élaboration</w:t>
      </w:r>
      <w:r w:rsidR="002C24A3" w:rsidRPr="00705F1A">
        <w:rPr>
          <w:color w:val="auto"/>
          <w:lang w:val="fr-CD" w:eastAsia="ja-JP"/>
        </w:rPr>
        <w:t xml:space="preserve"> et/ou révision</w:t>
      </w:r>
      <w:r w:rsidR="008613FE" w:rsidRPr="00705F1A">
        <w:rPr>
          <w:color w:val="auto"/>
          <w:lang w:val="fr-CD" w:eastAsia="ja-JP"/>
        </w:rPr>
        <w:t xml:space="preserve"> des plans simples d'aménagement du territoire (PSAT) :</w:t>
      </w:r>
    </w:p>
    <w:p w14:paraId="4737E6AF" w14:textId="5B49E7A4" w:rsidR="001C7ACD" w:rsidRPr="00705F1A" w:rsidRDefault="006C6CF0" w:rsidP="00A14B7D">
      <w:pPr>
        <w:pStyle w:val="Paragraphedeliste"/>
        <w:numPr>
          <w:ilvl w:val="0"/>
          <w:numId w:val="44"/>
        </w:numPr>
        <w:spacing w:after="160" w:line="259" w:lineRule="auto"/>
        <w:ind w:left="993" w:right="0"/>
        <w:rPr>
          <w:color w:val="auto"/>
          <w:lang w:val="fr-CD" w:eastAsia="ja-JP"/>
        </w:rPr>
      </w:pPr>
      <w:r w:rsidRPr="00705F1A">
        <w:rPr>
          <w:color w:val="auto"/>
          <w:lang w:val="fr-CD" w:eastAsia="ja-JP"/>
        </w:rPr>
        <w:lastRenderedPageBreak/>
        <w:t>Le</w:t>
      </w:r>
      <w:r w:rsidR="001C7ACD" w:rsidRPr="00705F1A">
        <w:rPr>
          <w:color w:val="auto"/>
          <w:lang w:val="fr-CD" w:eastAsia="ja-JP"/>
        </w:rPr>
        <w:t xml:space="preserve"> renforcement et amélioration des activités d'agroforesterie</w:t>
      </w:r>
      <w:r w:rsidR="002C24A3" w:rsidRPr="00705F1A">
        <w:rPr>
          <w:color w:val="auto"/>
          <w:lang w:val="fr-CD" w:eastAsia="ja-JP"/>
        </w:rPr>
        <w:t xml:space="preserve"> (allant dans le sens de la sédentarisation)</w:t>
      </w:r>
      <w:r w:rsidR="001C7ACD" w:rsidRPr="00705F1A">
        <w:rPr>
          <w:color w:val="auto"/>
          <w:lang w:val="fr-CD" w:eastAsia="ja-JP"/>
        </w:rPr>
        <w:t xml:space="preserve"> et de conservation des forêts</w:t>
      </w:r>
      <w:r w:rsidR="00A055E4" w:rsidRPr="00705F1A">
        <w:rPr>
          <w:color w:val="auto"/>
          <w:lang w:val="fr-CD" w:eastAsia="ja-JP"/>
        </w:rPr>
        <w:t> ;</w:t>
      </w:r>
    </w:p>
    <w:p w14:paraId="295F81F8" w14:textId="496F3C6B" w:rsidR="002C24A3" w:rsidRPr="00CC605D" w:rsidRDefault="006C6CF0" w:rsidP="00A14B7D">
      <w:pPr>
        <w:pStyle w:val="Paragraphedeliste"/>
        <w:numPr>
          <w:ilvl w:val="0"/>
          <w:numId w:val="44"/>
        </w:numPr>
        <w:spacing w:after="160" w:line="259" w:lineRule="auto"/>
        <w:ind w:left="993" w:right="0"/>
        <w:rPr>
          <w:color w:val="auto"/>
          <w:lang w:val="fr-CD" w:eastAsia="ja-JP"/>
        </w:rPr>
      </w:pPr>
      <w:r w:rsidRPr="00CC605D">
        <w:rPr>
          <w:color w:val="auto"/>
          <w:lang w:val="fr-CD" w:eastAsia="ja-JP"/>
        </w:rPr>
        <w:t>Le</w:t>
      </w:r>
      <w:r w:rsidR="00260596" w:rsidRPr="00CC605D">
        <w:rPr>
          <w:color w:val="auto"/>
          <w:lang w:val="fr-CD" w:eastAsia="ja-JP"/>
        </w:rPr>
        <w:t xml:space="preserve"> renforcement de </w:t>
      </w:r>
      <w:r w:rsidRPr="00CC605D">
        <w:rPr>
          <w:color w:val="auto"/>
          <w:lang w:val="fr-CD" w:eastAsia="ja-JP"/>
        </w:rPr>
        <w:t xml:space="preserve">la </w:t>
      </w:r>
      <w:r w:rsidR="00260596" w:rsidRPr="00CC605D">
        <w:rPr>
          <w:color w:val="auto"/>
          <w:lang w:val="fr-CD" w:eastAsia="ja-JP"/>
        </w:rPr>
        <w:t xml:space="preserve">collaboration avec les </w:t>
      </w:r>
      <w:r w:rsidR="003958FF" w:rsidRPr="00CC605D">
        <w:rPr>
          <w:color w:val="auto"/>
          <w:lang w:val="fr-CD" w:eastAsia="ja-JP"/>
        </w:rPr>
        <w:t xml:space="preserve">parties </w:t>
      </w:r>
      <w:r w:rsidR="00260596" w:rsidRPr="00CC605D">
        <w:rPr>
          <w:color w:val="auto"/>
          <w:lang w:val="fr-CD" w:eastAsia="ja-JP"/>
        </w:rPr>
        <w:t>prenantes pour amélior</w:t>
      </w:r>
      <w:r w:rsidR="00A055E4" w:rsidRPr="00CC605D">
        <w:rPr>
          <w:color w:val="auto"/>
          <w:lang w:val="fr-CD" w:eastAsia="ja-JP"/>
        </w:rPr>
        <w:t xml:space="preserve">er </w:t>
      </w:r>
      <w:r w:rsidR="002C24A3" w:rsidRPr="00CC605D">
        <w:rPr>
          <w:color w:val="auto"/>
          <w:lang w:val="fr-CD" w:eastAsia="ja-JP"/>
        </w:rPr>
        <w:t>la chaine de valeur</w:t>
      </w:r>
      <w:r w:rsidR="00260596" w:rsidRPr="00CC605D">
        <w:rPr>
          <w:color w:val="auto"/>
          <w:lang w:val="fr-CD" w:eastAsia="ja-JP"/>
        </w:rPr>
        <w:t xml:space="preserve"> des produits d’agroforesterie et de</w:t>
      </w:r>
      <w:r w:rsidR="00A055E4" w:rsidRPr="00CC605D">
        <w:rPr>
          <w:color w:val="auto"/>
          <w:lang w:val="fr-CD" w:eastAsia="ja-JP"/>
        </w:rPr>
        <w:t>s</w:t>
      </w:r>
      <w:r w:rsidR="00260596" w:rsidRPr="00CC605D">
        <w:rPr>
          <w:color w:val="auto"/>
          <w:lang w:val="fr-CD" w:eastAsia="ja-JP"/>
        </w:rPr>
        <w:t xml:space="preserve"> </w:t>
      </w:r>
      <w:r w:rsidR="00A055E4" w:rsidRPr="00CC605D">
        <w:rPr>
          <w:color w:val="auto"/>
          <w:lang w:val="fr-CD" w:eastAsia="ja-JP"/>
        </w:rPr>
        <w:t>PFNL originaires de la conservation des forêts</w:t>
      </w:r>
      <w:r w:rsidR="002C24A3" w:rsidRPr="00CC605D">
        <w:rPr>
          <w:color w:val="auto"/>
          <w:lang w:val="fr-CD" w:eastAsia="ja-JP"/>
        </w:rPr>
        <w:t>, moyen pour parvenir à l’atteinte de l’objectif général 2 du PIREDD KWILU</w:t>
      </w:r>
      <w:r w:rsidR="00A055E4" w:rsidRPr="00CC605D">
        <w:rPr>
          <w:color w:val="auto"/>
          <w:lang w:val="fr-CD" w:eastAsia="ja-JP"/>
        </w:rPr>
        <w:t xml:space="preserve"> et pour la durabilité des activités du programme ;</w:t>
      </w:r>
    </w:p>
    <w:p w14:paraId="61577C33" w14:textId="48D4794C" w:rsidR="008613FE" w:rsidRPr="00CC605D" w:rsidRDefault="006C6CF0" w:rsidP="00A14B7D">
      <w:pPr>
        <w:pStyle w:val="Paragraphedeliste"/>
        <w:numPr>
          <w:ilvl w:val="0"/>
          <w:numId w:val="44"/>
        </w:numPr>
        <w:spacing w:after="160" w:line="259" w:lineRule="auto"/>
        <w:ind w:left="993" w:right="0"/>
        <w:rPr>
          <w:color w:val="auto"/>
          <w:lang w:val="fr-CD" w:eastAsia="ja-JP"/>
        </w:rPr>
      </w:pPr>
      <w:r w:rsidRPr="00CC605D">
        <w:rPr>
          <w:color w:val="auto"/>
          <w:lang w:val="fr-CD" w:eastAsia="ja-JP"/>
        </w:rPr>
        <w:t>Les</w:t>
      </w:r>
      <w:r w:rsidR="004C799E" w:rsidRPr="00CC605D">
        <w:rPr>
          <w:color w:val="auto"/>
          <w:lang w:val="fr-CD" w:eastAsia="ja-JP"/>
        </w:rPr>
        <w:t xml:space="preserve"> </w:t>
      </w:r>
      <w:r w:rsidR="008613FE" w:rsidRPr="00CC605D">
        <w:rPr>
          <w:color w:val="auto"/>
          <w:lang w:val="fr-CD" w:eastAsia="ja-JP"/>
        </w:rPr>
        <w:t xml:space="preserve">mesures de sauvegarde </w:t>
      </w:r>
      <w:r w:rsidR="002C24A3" w:rsidRPr="00CC605D">
        <w:rPr>
          <w:color w:val="auto"/>
          <w:lang w:val="fr-CD" w:eastAsia="ja-JP"/>
        </w:rPr>
        <w:t xml:space="preserve">(notamment la sécurisation foncière des plantations d’agroforesterie mises en place avec l’appui du PIREDD KWILU) </w:t>
      </w:r>
      <w:r w:rsidR="008613FE" w:rsidRPr="00CC605D">
        <w:rPr>
          <w:color w:val="auto"/>
          <w:lang w:val="fr-CD" w:eastAsia="ja-JP"/>
        </w:rPr>
        <w:t xml:space="preserve">et </w:t>
      </w:r>
      <w:r w:rsidR="004C799E" w:rsidRPr="00CC605D">
        <w:rPr>
          <w:color w:val="auto"/>
          <w:lang w:val="fr-CD" w:eastAsia="ja-JP"/>
        </w:rPr>
        <w:t xml:space="preserve">les </w:t>
      </w:r>
      <w:r w:rsidR="008613FE" w:rsidRPr="00CC605D">
        <w:rPr>
          <w:color w:val="auto"/>
          <w:lang w:val="fr-CD" w:eastAsia="ja-JP"/>
        </w:rPr>
        <w:t>mesures relatives au genre：</w:t>
      </w:r>
    </w:p>
    <w:p w14:paraId="5440C9E8" w14:textId="6249F31B" w:rsidR="008613FE" w:rsidRPr="00CC605D" w:rsidRDefault="006C6CF0" w:rsidP="00A14B7D">
      <w:pPr>
        <w:pStyle w:val="Paragraphedeliste"/>
        <w:numPr>
          <w:ilvl w:val="0"/>
          <w:numId w:val="44"/>
        </w:numPr>
        <w:spacing w:after="160" w:line="259" w:lineRule="auto"/>
        <w:ind w:left="993" w:right="0"/>
        <w:rPr>
          <w:color w:val="auto"/>
          <w:lang w:val="fr-CD" w:eastAsia="ja-JP"/>
        </w:rPr>
      </w:pPr>
      <w:r w:rsidRPr="00CC605D">
        <w:rPr>
          <w:color w:val="auto"/>
          <w:lang w:val="fr-CD" w:eastAsia="ja-JP"/>
        </w:rPr>
        <w:t>La</w:t>
      </w:r>
      <w:r w:rsidR="000A7D41" w:rsidRPr="00CC605D">
        <w:rPr>
          <w:color w:val="auto"/>
          <w:lang w:val="fr-CD" w:eastAsia="ja-JP"/>
        </w:rPr>
        <w:t xml:space="preserve"> mise en œuvre du s</w:t>
      </w:r>
      <w:r w:rsidR="008613FE" w:rsidRPr="00CC605D">
        <w:rPr>
          <w:color w:val="auto"/>
          <w:lang w:val="fr-CD" w:eastAsia="ja-JP"/>
        </w:rPr>
        <w:t>uivi</w:t>
      </w:r>
      <w:r w:rsidR="000A7D41" w:rsidRPr="00CC605D">
        <w:rPr>
          <w:color w:val="auto"/>
          <w:lang w:val="fr-CD" w:eastAsia="ja-JP"/>
        </w:rPr>
        <w:t xml:space="preserve"> de l’enquête de référence, d’une enquête sur la biodiversité et d’</w:t>
      </w:r>
      <w:r w:rsidR="008613FE" w:rsidRPr="00CC605D">
        <w:rPr>
          <w:color w:val="auto"/>
          <w:lang w:val="fr-CD" w:eastAsia="ja-JP"/>
        </w:rPr>
        <w:t xml:space="preserve">une étude </w:t>
      </w:r>
      <w:r w:rsidR="00A055E4" w:rsidRPr="00CC605D">
        <w:rPr>
          <w:color w:val="auto"/>
          <w:lang w:val="fr-CD" w:eastAsia="ja-JP"/>
        </w:rPr>
        <w:t>d’évaluation de PAM</w:t>
      </w:r>
    </w:p>
    <w:p w14:paraId="76C03C0F" w14:textId="77777777" w:rsidR="00027EA7" w:rsidRPr="00705F1A" w:rsidRDefault="00027EA7" w:rsidP="00A14B7D">
      <w:pPr>
        <w:spacing w:after="0" w:line="240" w:lineRule="auto"/>
        <w:ind w:left="0" w:right="0" w:firstLine="0"/>
        <w:jc w:val="left"/>
        <w:rPr>
          <w:rFonts w:eastAsiaTheme="minorEastAsia"/>
          <w:i/>
          <w:iCs/>
          <w:color w:val="auto"/>
          <w:sz w:val="20"/>
          <w:szCs w:val="20"/>
          <w:lang w:val="fr-CD" w:eastAsia="ja-JP"/>
        </w:rPr>
      </w:pPr>
    </w:p>
    <w:p w14:paraId="15299BDB" w14:textId="6FC4371F" w:rsidR="00BA7EBB" w:rsidRPr="00705F1A" w:rsidRDefault="002E2C51" w:rsidP="00A14B7D">
      <w:pPr>
        <w:pStyle w:val="Titre2"/>
        <w:numPr>
          <w:ilvl w:val="1"/>
          <w:numId w:val="96"/>
        </w:numPr>
        <w:tabs>
          <w:tab w:val="left" w:pos="567"/>
        </w:tabs>
        <w:spacing w:after="240"/>
        <w:rPr>
          <w:rFonts w:asciiTheme="minorHAnsi" w:hAnsiTheme="minorHAnsi" w:cstheme="minorHAnsi"/>
          <w:b/>
          <w:color w:val="0070C0"/>
          <w:sz w:val="22"/>
          <w:szCs w:val="22"/>
          <w:lang w:val="fr-CD"/>
        </w:rPr>
      </w:pPr>
      <w:bookmarkStart w:id="163" w:name="_Toc127533572"/>
      <w:r w:rsidRPr="00705F1A">
        <w:rPr>
          <w:rFonts w:asciiTheme="minorHAnsi" w:hAnsiTheme="minorHAnsi" w:cstheme="minorHAnsi"/>
          <w:b/>
          <w:color w:val="0070C0"/>
          <w:sz w:val="22"/>
          <w:szCs w:val="22"/>
          <w:lang w:val="fr-CD"/>
        </w:rPr>
        <w:t xml:space="preserve">Analyse du </w:t>
      </w:r>
      <w:r w:rsidR="00BA7EBB" w:rsidRPr="00705F1A">
        <w:rPr>
          <w:rFonts w:asciiTheme="minorHAnsi" w:hAnsiTheme="minorHAnsi" w:cstheme="minorHAnsi"/>
          <w:b/>
          <w:color w:val="0070C0"/>
          <w:sz w:val="22"/>
          <w:szCs w:val="22"/>
          <w:lang w:val="fr-CD"/>
        </w:rPr>
        <w:t>coût</w:t>
      </w:r>
      <w:bookmarkEnd w:id="163"/>
    </w:p>
    <w:p w14:paraId="4BAC30F6" w14:textId="77777777" w:rsidR="00BA7EBB" w:rsidRPr="00705F1A" w:rsidRDefault="00BA7EBB" w:rsidP="00BA7EBB">
      <w:pPr>
        <w:pStyle w:val="Paragraphedeliste"/>
        <w:ind w:left="370" w:firstLine="0"/>
        <w:rPr>
          <w:b/>
          <w:color w:val="auto"/>
          <w:szCs w:val="20"/>
          <w:lang w:val="fr-CD"/>
        </w:rPr>
      </w:pPr>
    </w:p>
    <w:p w14:paraId="3B2EE7B7" w14:textId="2537B000" w:rsidR="00BA7EBB" w:rsidRPr="00705F1A" w:rsidRDefault="00955274" w:rsidP="00BA7EBB">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18</w:t>
      </w:r>
      <w:r w:rsidRPr="00705F1A">
        <w:rPr>
          <w:b/>
          <w:color w:val="auto"/>
          <w:sz w:val="21"/>
          <w:szCs w:val="21"/>
          <w:lang w:val="fr-CD"/>
        </w:rPr>
        <w:fldChar w:fldCharType="end"/>
      </w:r>
      <w:r w:rsidRPr="00705F1A">
        <w:rPr>
          <w:b/>
          <w:color w:val="auto"/>
          <w:sz w:val="21"/>
          <w:szCs w:val="21"/>
          <w:lang w:val="fr-CD"/>
        </w:rPr>
        <w:t xml:space="preserve">  </w:t>
      </w:r>
      <w:r w:rsidR="00BA7EBB" w:rsidRPr="00705F1A">
        <w:rPr>
          <w:b/>
          <w:color w:val="auto"/>
          <w:sz w:val="21"/>
          <w:szCs w:val="21"/>
          <w:lang w:val="fr-CD"/>
        </w:rPr>
        <w:t>Répartition des coûts du programme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559"/>
        <w:gridCol w:w="1134"/>
        <w:gridCol w:w="1276"/>
        <w:gridCol w:w="708"/>
        <w:gridCol w:w="4395"/>
      </w:tblGrid>
      <w:tr w:rsidR="00056677" w:rsidRPr="00705F1A" w14:paraId="779DA3D7" w14:textId="77777777" w:rsidTr="00056677">
        <w:trPr>
          <w:trHeight w:val="20"/>
        </w:trPr>
        <w:tc>
          <w:tcPr>
            <w:tcW w:w="421" w:type="dxa"/>
            <w:shd w:val="clear" w:color="000000" w:fill="BDD7EE"/>
          </w:tcPr>
          <w:p w14:paraId="35676A54" w14:textId="210D71E3" w:rsidR="00E74726" w:rsidRPr="00705F1A" w:rsidRDefault="00E74726" w:rsidP="00AC6FD3">
            <w:pPr>
              <w:spacing w:after="0" w:line="220" w:lineRule="exact"/>
              <w:ind w:left="0" w:right="0" w:firstLine="0"/>
              <w:jc w:val="center"/>
              <w:rPr>
                <w:rFonts w:asciiTheme="minorHAnsi" w:eastAsia="Meiryo UI" w:hAnsiTheme="minorHAnsi" w:cstheme="minorHAnsi"/>
                <w:b/>
                <w:bCs/>
                <w:color w:val="auto"/>
                <w:sz w:val="20"/>
                <w:szCs w:val="20"/>
                <w:lang w:val="fr-CD" w:eastAsia="fr-FR"/>
              </w:rPr>
            </w:pPr>
            <w:r w:rsidRPr="00705F1A">
              <w:rPr>
                <w:rFonts w:asciiTheme="minorHAnsi" w:eastAsia="Times New Roman" w:hAnsiTheme="minorHAnsi" w:cstheme="minorHAnsi"/>
                <w:b/>
                <w:bCs/>
                <w:color w:val="auto"/>
                <w:sz w:val="20"/>
                <w:szCs w:val="20"/>
                <w:lang w:val="fr-CD" w:eastAsia="fr-FR"/>
              </w:rPr>
              <w:t>N°</w:t>
            </w:r>
          </w:p>
        </w:tc>
        <w:tc>
          <w:tcPr>
            <w:tcW w:w="1559" w:type="dxa"/>
            <w:shd w:val="clear" w:color="000000" w:fill="BDD7EE"/>
          </w:tcPr>
          <w:p w14:paraId="5B66FA72" w14:textId="19624252" w:rsidR="00E74726" w:rsidRPr="00705F1A" w:rsidRDefault="00E74726" w:rsidP="00AC6FD3">
            <w:pPr>
              <w:spacing w:after="0" w:line="220" w:lineRule="exact"/>
              <w:ind w:left="0" w:right="0" w:firstLine="0"/>
              <w:jc w:val="center"/>
              <w:rPr>
                <w:rFonts w:asciiTheme="minorHAnsi" w:eastAsia="Meiryo UI" w:hAnsiTheme="minorHAnsi" w:cstheme="minorHAnsi"/>
                <w:b/>
                <w:bCs/>
                <w:color w:val="auto"/>
                <w:sz w:val="20"/>
                <w:szCs w:val="20"/>
                <w:lang w:val="fr-CD" w:eastAsia="fr-FR"/>
              </w:rPr>
            </w:pPr>
            <w:r w:rsidRPr="00705F1A">
              <w:rPr>
                <w:rFonts w:asciiTheme="minorHAnsi" w:eastAsia="Times New Roman" w:hAnsiTheme="minorHAnsi" w:cstheme="minorHAnsi"/>
                <w:b/>
                <w:bCs/>
                <w:color w:val="auto"/>
                <w:sz w:val="20"/>
                <w:szCs w:val="20"/>
                <w:lang w:val="fr-CD" w:eastAsia="fr-FR"/>
              </w:rPr>
              <w:t>Description</w:t>
            </w:r>
          </w:p>
        </w:tc>
        <w:tc>
          <w:tcPr>
            <w:tcW w:w="1134" w:type="dxa"/>
            <w:shd w:val="clear" w:color="000000" w:fill="BDD7EE"/>
          </w:tcPr>
          <w:p w14:paraId="268975E0" w14:textId="1400F9F3" w:rsidR="00E74726" w:rsidRPr="00705F1A" w:rsidRDefault="00E74726" w:rsidP="00AC6FD3">
            <w:pPr>
              <w:spacing w:after="0" w:line="220" w:lineRule="exact"/>
              <w:ind w:left="0" w:right="0" w:firstLine="0"/>
              <w:jc w:val="center"/>
              <w:rPr>
                <w:rFonts w:asciiTheme="minorHAnsi" w:eastAsia="Times New Roman" w:hAnsiTheme="minorHAnsi" w:cstheme="minorHAnsi"/>
                <w:b/>
                <w:bCs/>
                <w:color w:val="auto"/>
                <w:sz w:val="20"/>
                <w:szCs w:val="20"/>
                <w:lang w:val="fr-CD" w:eastAsia="fr-FR"/>
              </w:rPr>
            </w:pPr>
            <w:r w:rsidRPr="00705F1A">
              <w:rPr>
                <w:rFonts w:asciiTheme="minorHAnsi" w:eastAsia="Times New Roman" w:hAnsiTheme="minorHAnsi" w:cstheme="minorHAnsi"/>
                <w:b/>
                <w:bCs/>
                <w:color w:val="auto"/>
                <w:sz w:val="20"/>
                <w:szCs w:val="20"/>
                <w:lang w:val="fr-CD" w:eastAsia="fr-FR"/>
              </w:rPr>
              <w:t>Fonds</w:t>
            </w:r>
          </w:p>
        </w:tc>
        <w:tc>
          <w:tcPr>
            <w:tcW w:w="1276" w:type="dxa"/>
            <w:shd w:val="clear" w:color="000000" w:fill="BDD7EE"/>
          </w:tcPr>
          <w:p w14:paraId="18A2D0C4" w14:textId="3C125667" w:rsidR="00E74726" w:rsidRPr="00705F1A" w:rsidRDefault="00E74726" w:rsidP="00AC6FD3">
            <w:pPr>
              <w:spacing w:after="0" w:line="220" w:lineRule="exact"/>
              <w:ind w:left="0" w:right="0" w:firstLine="0"/>
              <w:jc w:val="center"/>
              <w:rPr>
                <w:rFonts w:asciiTheme="minorHAnsi" w:eastAsia="Meiryo UI" w:hAnsiTheme="minorHAnsi" w:cstheme="minorHAnsi"/>
                <w:b/>
                <w:bCs/>
                <w:color w:val="auto"/>
                <w:sz w:val="20"/>
                <w:szCs w:val="20"/>
                <w:lang w:val="fr-CD" w:eastAsia="fr-FR"/>
              </w:rPr>
            </w:pPr>
            <w:r w:rsidRPr="00705F1A">
              <w:rPr>
                <w:rFonts w:asciiTheme="minorHAnsi" w:eastAsia="Times New Roman" w:hAnsiTheme="minorHAnsi" w:cstheme="minorHAnsi"/>
                <w:b/>
                <w:bCs/>
                <w:color w:val="auto"/>
                <w:sz w:val="20"/>
                <w:szCs w:val="20"/>
                <w:lang w:val="fr-CD" w:eastAsia="fr-FR"/>
              </w:rPr>
              <w:t>Montant en USD</w:t>
            </w:r>
          </w:p>
        </w:tc>
        <w:tc>
          <w:tcPr>
            <w:tcW w:w="708" w:type="dxa"/>
            <w:shd w:val="clear" w:color="000000" w:fill="BDD7EE"/>
          </w:tcPr>
          <w:p w14:paraId="392FB184" w14:textId="636B1876" w:rsidR="00E74726" w:rsidRPr="00705F1A" w:rsidRDefault="00E74726" w:rsidP="00AC6FD3">
            <w:pPr>
              <w:spacing w:after="0" w:line="220" w:lineRule="exact"/>
              <w:ind w:left="0" w:right="0" w:firstLine="0"/>
              <w:jc w:val="center"/>
              <w:rPr>
                <w:rFonts w:asciiTheme="minorHAnsi" w:eastAsia="Meiryo UI" w:hAnsiTheme="minorHAnsi" w:cstheme="minorHAnsi"/>
                <w:b/>
                <w:bCs/>
                <w:color w:val="auto"/>
                <w:sz w:val="20"/>
                <w:szCs w:val="20"/>
                <w:lang w:val="fr-CD" w:eastAsia="fr-FR"/>
              </w:rPr>
            </w:pPr>
            <w:r w:rsidRPr="00705F1A">
              <w:rPr>
                <w:rFonts w:asciiTheme="minorHAnsi" w:eastAsia="Times New Roman" w:hAnsiTheme="minorHAnsi" w:cstheme="minorHAnsi"/>
                <w:b/>
                <w:bCs/>
                <w:color w:val="auto"/>
                <w:sz w:val="20"/>
                <w:szCs w:val="20"/>
                <w:lang w:val="fr-CD" w:eastAsia="fr-FR"/>
              </w:rPr>
              <w:t>%</w:t>
            </w:r>
          </w:p>
        </w:tc>
        <w:tc>
          <w:tcPr>
            <w:tcW w:w="4395" w:type="dxa"/>
            <w:shd w:val="clear" w:color="000000" w:fill="BDD7EE"/>
          </w:tcPr>
          <w:p w14:paraId="75B9E546" w14:textId="08426EA4" w:rsidR="00E74726" w:rsidRPr="00705F1A" w:rsidRDefault="00E74726" w:rsidP="00AC6FD3">
            <w:pPr>
              <w:spacing w:after="0" w:line="220" w:lineRule="exact"/>
              <w:ind w:left="0" w:right="0" w:firstLine="0"/>
              <w:jc w:val="center"/>
              <w:rPr>
                <w:rFonts w:asciiTheme="minorHAnsi" w:eastAsia="Meiryo UI" w:hAnsiTheme="minorHAnsi" w:cstheme="minorHAnsi"/>
                <w:b/>
                <w:bCs/>
                <w:color w:val="auto"/>
                <w:sz w:val="20"/>
                <w:szCs w:val="20"/>
                <w:lang w:val="fr-CD" w:eastAsia="fr-FR"/>
              </w:rPr>
            </w:pPr>
            <w:r w:rsidRPr="00705F1A">
              <w:rPr>
                <w:rFonts w:asciiTheme="minorHAnsi" w:eastAsia="Times New Roman" w:hAnsiTheme="minorHAnsi" w:cstheme="minorHAnsi"/>
                <w:b/>
                <w:bCs/>
                <w:color w:val="auto"/>
                <w:sz w:val="20"/>
                <w:szCs w:val="20"/>
                <w:lang w:val="fr-CD" w:eastAsia="fr-FR"/>
              </w:rPr>
              <w:t>Commentaires</w:t>
            </w:r>
          </w:p>
        </w:tc>
      </w:tr>
      <w:tr w:rsidR="00E74726" w:rsidRPr="00705F1A" w14:paraId="60F3CA0B" w14:textId="77777777" w:rsidTr="0052791A">
        <w:trPr>
          <w:trHeight w:val="20"/>
        </w:trPr>
        <w:tc>
          <w:tcPr>
            <w:tcW w:w="421" w:type="dxa"/>
            <w:vMerge w:val="restart"/>
            <w:shd w:val="clear" w:color="auto" w:fill="auto"/>
          </w:tcPr>
          <w:p w14:paraId="75A36138" w14:textId="1FFD1FA4" w:rsidR="00E74726" w:rsidRPr="00705F1A" w:rsidRDefault="00E74726" w:rsidP="00BA7EBB">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hAnsiTheme="minorHAnsi" w:cstheme="minorHAnsi"/>
                <w:color w:val="auto"/>
                <w:sz w:val="20"/>
                <w:szCs w:val="20"/>
                <w:lang w:val="fr-CD"/>
              </w:rPr>
              <w:t>1.</w:t>
            </w:r>
          </w:p>
        </w:tc>
        <w:tc>
          <w:tcPr>
            <w:tcW w:w="1559" w:type="dxa"/>
            <w:vMerge w:val="restart"/>
            <w:shd w:val="clear" w:color="auto" w:fill="auto"/>
          </w:tcPr>
          <w:p w14:paraId="17D593C3" w14:textId="229E0067" w:rsidR="00E74726" w:rsidRPr="00705F1A" w:rsidRDefault="00E74726">
            <w:pPr>
              <w:spacing w:after="0" w:line="220" w:lineRule="exact"/>
              <w:ind w:left="0" w:right="0" w:firstLine="0"/>
              <w:jc w:val="left"/>
              <w:rPr>
                <w:rFonts w:asciiTheme="minorHAnsi" w:eastAsia="Meiryo UI" w:hAnsiTheme="minorHAnsi" w:cstheme="minorHAnsi"/>
                <w:color w:val="auto"/>
                <w:sz w:val="20"/>
                <w:szCs w:val="20"/>
                <w:lang w:val="fr-CD" w:eastAsia="fr-FR"/>
              </w:rPr>
            </w:pPr>
            <w:r w:rsidRPr="00705F1A">
              <w:rPr>
                <w:rFonts w:asciiTheme="minorHAnsi" w:hAnsiTheme="minorHAnsi" w:cstheme="minorHAnsi"/>
                <w:color w:val="auto"/>
                <w:sz w:val="20"/>
                <w:szCs w:val="20"/>
                <w:lang w:val="fr-CD"/>
              </w:rPr>
              <w:t>Activités du programme</w:t>
            </w:r>
          </w:p>
        </w:tc>
        <w:tc>
          <w:tcPr>
            <w:tcW w:w="1134" w:type="dxa"/>
          </w:tcPr>
          <w:p w14:paraId="6519830F" w14:textId="63A20598"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ja-JP"/>
              </w:rPr>
            </w:pPr>
            <w:r w:rsidRPr="00705F1A">
              <w:rPr>
                <w:rFonts w:asciiTheme="minorHAnsi" w:eastAsia="Meiryo UI" w:hAnsiTheme="minorHAnsi" w:cstheme="minorHAnsi"/>
                <w:color w:val="auto"/>
                <w:sz w:val="20"/>
                <w:szCs w:val="20"/>
                <w:lang w:val="fr-CD" w:eastAsia="fr-FR"/>
              </w:rPr>
              <w:t>CAFI </w:t>
            </w:r>
            <w:r w:rsidRPr="00705F1A">
              <w:rPr>
                <w:rFonts w:asciiTheme="minorHAnsi" w:eastAsia="Meiryo UI" w:hAnsiTheme="minorHAnsi" w:cstheme="minorHAnsi"/>
                <w:color w:val="auto"/>
                <w:sz w:val="20"/>
                <w:szCs w:val="20"/>
                <w:lang w:val="fr-CD" w:eastAsia="ja-JP"/>
              </w:rPr>
              <w:t>+JICA</w:t>
            </w:r>
          </w:p>
        </w:tc>
        <w:tc>
          <w:tcPr>
            <w:tcW w:w="1276" w:type="dxa"/>
            <w:shd w:val="clear" w:color="auto" w:fill="auto"/>
            <w:vAlign w:val="center"/>
          </w:tcPr>
          <w:p w14:paraId="77926166" w14:textId="0EA15B0E" w:rsidR="00E74726" w:rsidRPr="00CC605D" w:rsidRDefault="00E74726" w:rsidP="0081762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 </w:t>
            </w:r>
            <w:r w:rsidR="00817627" w:rsidRPr="00CC605D">
              <w:rPr>
                <w:rFonts w:asciiTheme="minorHAnsi" w:eastAsia="Meiryo UI" w:hAnsiTheme="minorHAnsi" w:cstheme="minorHAnsi"/>
                <w:color w:val="auto"/>
                <w:sz w:val="20"/>
                <w:szCs w:val="20"/>
                <w:lang w:val="fr-CD" w:eastAsia="ja-JP"/>
              </w:rPr>
              <w:t>8</w:t>
            </w:r>
            <w:r w:rsidRPr="00CC605D">
              <w:rPr>
                <w:rFonts w:asciiTheme="minorHAnsi" w:eastAsia="Meiryo UI" w:hAnsiTheme="minorHAnsi" w:cstheme="minorHAnsi"/>
                <w:color w:val="auto"/>
                <w:sz w:val="20"/>
                <w:szCs w:val="20"/>
                <w:lang w:val="fr-CD" w:eastAsia="fr-FR"/>
              </w:rPr>
              <w:t xml:space="preserve"> </w:t>
            </w:r>
            <w:r w:rsidR="00817627" w:rsidRPr="00CC605D">
              <w:rPr>
                <w:rFonts w:asciiTheme="minorHAnsi" w:eastAsia="Meiryo UI" w:hAnsiTheme="minorHAnsi" w:cstheme="minorHAnsi"/>
                <w:color w:val="auto"/>
                <w:sz w:val="20"/>
                <w:szCs w:val="20"/>
                <w:lang w:val="fr-CD" w:eastAsia="fr-FR"/>
              </w:rPr>
              <w:t>839</w:t>
            </w:r>
            <w:r w:rsidR="00817627" w:rsidRPr="00CC605D">
              <w:rPr>
                <w:rFonts w:asciiTheme="minorHAnsi" w:eastAsia="Meiryo UI" w:hAnsiTheme="minorHAnsi" w:cstheme="minorHAnsi"/>
                <w:color w:val="auto"/>
                <w:sz w:val="20"/>
                <w:szCs w:val="20"/>
                <w:lang w:val="fr-CD" w:eastAsia="ja-JP"/>
              </w:rPr>
              <w:t xml:space="preserve"> </w:t>
            </w:r>
            <w:r w:rsidR="00817627" w:rsidRPr="00CC605D">
              <w:rPr>
                <w:rFonts w:asciiTheme="minorHAnsi" w:eastAsia="Meiryo UI" w:hAnsiTheme="minorHAnsi" w:cstheme="minorHAnsi"/>
                <w:color w:val="auto"/>
                <w:sz w:val="20"/>
                <w:szCs w:val="20"/>
                <w:lang w:val="fr-CD" w:eastAsia="fr-FR"/>
              </w:rPr>
              <w:t>600</w:t>
            </w:r>
          </w:p>
        </w:tc>
        <w:tc>
          <w:tcPr>
            <w:tcW w:w="708" w:type="dxa"/>
            <w:shd w:val="clear" w:color="auto" w:fill="auto"/>
            <w:vAlign w:val="center"/>
          </w:tcPr>
          <w:p w14:paraId="45AF83C9" w14:textId="5F2EDC3C"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76,6</w:t>
            </w:r>
          </w:p>
        </w:tc>
        <w:tc>
          <w:tcPr>
            <w:tcW w:w="4395" w:type="dxa"/>
            <w:vMerge w:val="restart"/>
            <w:shd w:val="clear" w:color="auto" w:fill="auto"/>
          </w:tcPr>
          <w:p w14:paraId="795F8810" w14:textId="295622E3" w:rsidR="00E74726" w:rsidRPr="00CC605D" w:rsidRDefault="00E74726">
            <w:pPr>
              <w:spacing w:after="0" w:line="220" w:lineRule="exact"/>
              <w:ind w:left="0" w:right="0" w:firstLine="0"/>
              <w:jc w:val="lef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Budget lié aux effets individuels</w:t>
            </w:r>
          </w:p>
        </w:tc>
      </w:tr>
      <w:tr w:rsidR="00E74726" w:rsidRPr="00705F1A" w14:paraId="559E2397" w14:textId="77777777" w:rsidTr="0052791A">
        <w:trPr>
          <w:trHeight w:val="20"/>
        </w:trPr>
        <w:tc>
          <w:tcPr>
            <w:tcW w:w="421" w:type="dxa"/>
            <w:vMerge/>
            <w:shd w:val="clear" w:color="auto" w:fill="auto"/>
          </w:tcPr>
          <w:p w14:paraId="07CA451D" w14:textId="77777777" w:rsidR="00E74726" w:rsidRPr="00705F1A" w:rsidRDefault="00E74726" w:rsidP="00BA7EBB">
            <w:pPr>
              <w:spacing w:after="0" w:line="220" w:lineRule="exact"/>
              <w:ind w:left="0" w:right="0" w:firstLine="0"/>
              <w:jc w:val="center"/>
              <w:rPr>
                <w:rFonts w:asciiTheme="minorHAnsi" w:hAnsiTheme="minorHAnsi" w:cstheme="minorHAnsi"/>
                <w:color w:val="auto"/>
                <w:sz w:val="20"/>
                <w:szCs w:val="20"/>
                <w:lang w:val="fr-CD"/>
              </w:rPr>
            </w:pPr>
          </w:p>
        </w:tc>
        <w:tc>
          <w:tcPr>
            <w:tcW w:w="1559" w:type="dxa"/>
            <w:vMerge/>
            <w:shd w:val="clear" w:color="auto" w:fill="auto"/>
          </w:tcPr>
          <w:p w14:paraId="75CA2134" w14:textId="77777777" w:rsidR="00E74726" w:rsidRPr="00705F1A" w:rsidRDefault="00E74726">
            <w:pPr>
              <w:spacing w:after="0" w:line="220" w:lineRule="exact"/>
              <w:ind w:left="0" w:right="0" w:firstLine="0"/>
              <w:jc w:val="left"/>
              <w:rPr>
                <w:rFonts w:asciiTheme="minorHAnsi" w:hAnsiTheme="minorHAnsi" w:cstheme="minorHAnsi"/>
                <w:color w:val="auto"/>
                <w:sz w:val="20"/>
                <w:szCs w:val="20"/>
                <w:lang w:val="fr-CD"/>
              </w:rPr>
            </w:pPr>
          </w:p>
        </w:tc>
        <w:tc>
          <w:tcPr>
            <w:tcW w:w="1134" w:type="dxa"/>
          </w:tcPr>
          <w:p w14:paraId="238432FB" w14:textId="1731D8F0"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CAFI</w:t>
            </w:r>
          </w:p>
        </w:tc>
        <w:tc>
          <w:tcPr>
            <w:tcW w:w="1276" w:type="dxa"/>
            <w:shd w:val="clear" w:color="auto" w:fill="auto"/>
            <w:vAlign w:val="center"/>
          </w:tcPr>
          <w:p w14:paraId="6668C684" w14:textId="2AA1F9F4" w:rsidR="00E74726" w:rsidRPr="00CC605D" w:rsidRDefault="00E74726" w:rsidP="0081762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 xml:space="preserve">3 </w:t>
            </w:r>
            <w:r w:rsidR="00817627" w:rsidRPr="00CC605D">
              <w:rPr>
                <w:rFonts w:asciiTheme="minorHAnsi" w:eastAsia="Meiryo UI" w:hAnsiTheme="minorHAnsi" w:cstheme="minorHAnsi"/>
                <w:color w:val="auto"/>
                <w:sz w:val="20"/>
                <w:szCs w:val="20"/>
                <w:lang w:val="fr-CD" w:eastAsia="fr-FR"/>
              </w:rPr>
              <w:t>518 600</w:t>
            </w:r>
          </w:p>
        </w:tc>
        <w:tc>
          <w:tcPr>
            <w:tcW w:w="708" w:type="dxa"/>
            <w:shd w:val="clear" w:color="auto" w:fill="auto"/>
            <w:vAlign w:val="center"/>
          </w:tcPr>
          <w:p w14:paraId="5C94B541" w14:textId="22FED73D"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88,0</w:t>
            </w:r>
          </w:p>
        </w:tc>
        <w:tc>
          <w:tcPr>
            <w:tcW w:w="4395" w:type="dxa"/>
            <w:vMerge/>
            <w:shd w:val="clear" w:color="auto" w:fill="auto"/>
            <w:vAlign w:val="center"/>
          </w:tcPr>
          <w:p w14:paraId="4FFA6FC1" w14:textId="77777777" w:rsidR="00E74726" w:rsidRPr="00CC605D" w:rsidRDefault="00E74726" w:rsidP="00AC6FD3">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E74726" w:rsidRPr="00705F1A" w14:paraId="4E2DE5AB" w14:textId="77777777" w:rsidTr="0052791A">
        <w:trPr>
          <w:trHeight w:val="20"/>
        </w:trPr>
        <w:tc>
          <w:tcPr>
            <w:tcW w:w="421" w:type="dxa"/>
            <w:vMerge/>
            <w:shd w:val="clear" w:color="auto" w:fill="auto"/>
          </w:tcPr>
          <w:p w14:paraId="28D04E02" w14:textId="77777777" w:rsidR="00E74726" w:rsidRPr="00705F1A" w:rsidRDefault="00E74726" w:rsidP="00BA7EBB">
            <w:pPr>
              <w:spacing w:after="0" w:line="220" w:lineRule="exact"/>
              <w:ind w:left="0" w:right="0" w:firstLine="0"/>
              <w:jc w:val="center"/>
              <w:rPr>
                <w:rFonts w:asciiTheme="minorHAnsi" w:hAnsiTheme="minorHAnsi" w:cstheme="minorHAnsi"/>
                <w:color w:val="auto"/>
                <w:sz w:val="20"/>
                <w:szCs w:val="20"/>
                <w:lang w:val="fr-CD"/>
              </w:rPr>
            </w:pPr>
          </w:p>
        </w:tc>
        <w:tc>
          <w:tcPr>
            <w:tcW w:w="1559" w:type="dxa"/>
            <w:vMerge/>
            <w:shd w:val="clear" w:color="auto" w:fill="auto"/>
          </w:tcPr>
          <w:p w14:paraId="5A4D7080" w14:textId="77777777" w:rsidR="00E74726" w:rsidRPr="00705F1A" w:rsidRDefault="00E74726">
            <w:pPr>
              <w:spacing w:after="0" w:line="220" w:lineRule="exact"/>
              <w:ind w:left="0" w:right="0" w:firstLine="0"/>
              <w:jc w:val="left"/>
              <w:rPr>
                <w:rFonts w:asciiTheme="minorHAnsi" w:hAnsiTheme="minorHAnsi" w:cstheme="minorHAnsi"/>
                <w:color w:val="auto"/>
                <w:sz w:val="20"/>
                <w:szCs w:val="20"/>
                <w:lang w:val="fr-CD"/>
              </w:rPr>
            </w:pPr>
          </w:p>
        </w:tc>
        <w:tc>
          <w:tcPr>
            <w:tcW w:w="1134" w:type="dxa"/>
          </w:tcPr>
          <w:p w14:paraId="3E13B64A" w14:textId="44F7C450"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JICA</w:t>
            </w:r>
          </w:p>
        </w:tc>
        <w:tc>
          <w:tcPr>
            <w:tcW w:w="1276" w:type="dxa"/>
            <w:shd w:val="clear" w:color="auto" w:fill="auto"/>
            <w:vAlign w:val="center"/>
          </w:tcPr>
          <w:p w14:paraId="67E1CD2B" w14:textId="1A16B487" w:rsidR="00E74726" w:rsidRPr="00CC605D" w:rsidRDefault="00817627" w:rsidP="0081762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5 321 000</w:t>
            </w:r>
          </w:p>
        </w:tc>
        <w:tc>
          <w:tcPr>
            <w:tcW w:w="708" w:type="dxa"/>
            <w:shd w:val="clear" w:color="auto" w:fill="auto"/>
            <w:vAlign w:val="center"/>
          </w:tcPr>
          <w:p w14:paraId="5C88CF53" w14:textId="74186E2A"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70,5</w:t>
            </w:r>
          </w:p>
        </w:tc>
        <w:tc>
          <w:tcPr>
            <w:tcW w:w="4395" w:type="dxa"/>
            <w:vMerge/>
            <w:shd w:val="clear" w:color="auto" w:fill="auto"/>
            <w:vAlign w:val="center"/>
          </w:tcPr>
          <w:p w14:paraId="078681CA" w14:textId="77777777" w:rsidR="00E74726" w:rsidRPr="00CC605D" w:rsidRDefault="00E74726" w:rsidP="00AC6FD3">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E74726" w:rsidRPr="00705F1A" w14:paraId="089A2444" w14:textId="77777777" w:rsidTr="0052791A">
        <w:trPr>
          <w:trHeight w:val="20"/>
        </w:trPr>
        <w:tc>
          <w:tcPr>
            <w:tcW w:w="421" w:type="dxa"/>
            <w:vMerge w:val="restart"/>
            <w:shd w:val="clear" w:color="auto" w:fill="auto"/>
          </w:tcPr>
          <w:p w14:paraId="039AE822" w14:textId="7653536B" w:rsidR="00E74726" w:rsidRPr="00705F1A" w:rsidRDefault="00E74726" w:rsidP="00E74726">
            <w:pPr>
              <w:spacing w:after="0" w:line="220" w:lineRule="exact"/>
              <w:ind w:left="0" w:right="0" w:firstLine="0"/>
              <w:jc w:val="center"/>
              <w:rPr>
                <w:rFonts w:asciiTheme="minorHAnsi" w:eastAsia="Meiryo UI" w:hAnsiTheme="minorHAnsi" w:cstheme="minorHAnsi"/>
                <w:color w:val="auto"/>
                <w:sz w:val="20"/>
                <w:szCs w:val="20"/>
                <w:lang w:val="fr-CD" w:eastAsia="ja-JP"/>
              </w:rPr>
            </w:pPr>
            <w:r w:rsidRPr="00705F1A">
              <w:rPr>
                <w:rFonts w:asciiTheme="minorHAnsi" w:hAnsiTheme="minorHAnsi" w:cstheme="minorHAnsi"/>
                <w:color w:val="auto"/>
                <w:sz w:val="20"/>
                <w:szCs w:val="20"/>
                <w:lang w:val="fr-CD"/>
              </w:rPr>
              <w:t>2.</w:t>
            </w:r>
          </w:p>
        </w:tc>
        <w:tc>
          <w:tcPr>
            <w:tcW w:w="1559" w:type="dxa"/>
            <w:vMerge w:val="restart"/>
            <w:shd w:val="clear" w:color="auto" w:fill="auto"/>
          </w:tcPr>
          <w:p w14:paraId="68C8158C" w14:textId="1D7CB107" w:rsidR="00E74726" w:rsidRPr="00705F1A" w:rsidRDefault="00E74726">
            <w:pPr>
              <w:spacing w:after="0" w:line="220" w:lineRule="exact"/>
              <w:ind w:left="0" w:right="0" w:firstLine="0"/>
              <w:jc w:val="left"/>
              <w:rPr>
                <w:rFonts w:asciiTheme="minorHAnsi" w:eastAsia="Meiryo UI" w:hAnsiTheme="minorHAnsi" w:cstheme="minorHAnsi"/>
                <w:color w:val="auto"/>
                <w:sz w:val="20"/>
                <w:szCs w:val="20"/>
                <w:lang w:val="fr-CD" w:eastAsia="fr-FR"/>
              </w:rPr>
            </w:pPr>
            <w:r w:rsidRPr="00705F1A">
              <w:rPr>
                <w:rFonts w:asciiTheme="minorHAnsi" w:hAnsiTheme="minorHAnsi" w:cstheme="minorHAnsi"/>
                <w:color w:val="auto"/>
                <w:sz w:val="20"/>
                <w:szCs w:val="20"/>
                <w:lang w:val="fr-CD"/>
              </w:rPr>
              <w:t>Equipement</w:t>
            </w:r>
          </w:p>
        </w:tc>
        <w:tc>
          <w:tcPr>
            <w:tcW w:w="1134" w:type="dxa"/>
          </w:tcPr>
          <w:p w14:paraId="174C8A1F" w14:textId="166AFD0F"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CAFI </w:t>
            </w:r>
            <w:r w:rsidRPr="00705F1A">
              <w:rPr>
                <w:rFonts w:asciiTheme="minorHAnsi" w:eastAsia="Meiryo UI" w:hAnsiTheme="minorHAnsi" w:cstheme="minorHAnsi"/>
                <w:color w:val="auto"/>
                <w:sz w:val="20"/>
                <w:szCs w:val="20"/>
                <w:lang w:val="fr-CD" w:eastAsia="ja-JP"/>
              </w:rPr>
              <w:t>+JICA</w:t>
            </w:r>
          </w:p>
        </w:tc>
        <w:tc>
          <w:tcPr>
            <w:tcW w:w="1276" w:type="dxa"/>
            <w:shd w:val="clear" w:color="auto" w:fill="auto"/>
            <w:vAlign w:val="center"/>
          </w:tcPr>
          <w:p w14:paraId="5EEF9AB6" w14:textId="0F932A08" w:rsidR="00E74726" w:rsidRPr="00CC605D" w:rsidRDefault="00817627" w:rsidP="0081762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1 065</w:t>
            </w:r>
            <w:r w:rsidR="00A055E4" w:rsidRPr="00CC605D">
              <w:rPr>
                <w:rFonts w:asciiTheme="minorHAnsi" w:eastAsia="Meiryo UI" w:hAnsiTheme="minorHAnsi" w:cstheme="minorHAnsi"/>
                <w:color w:val="auto"/>
                <w:sz w:val="20"/>
                <w:szCs w:val="20"/>
                <w:lang w:val="fr-CD" w:eastAsia="fr-FR"/>
              </w:rPr>
              <w:t xml:space="preserve"> </w:t>
            </w:r>
            <w:r w:rsidRPr="00CC605D">
              <w:rPr>
                <w:rFonts w:asciiTheme="minorHAnsi" w:eastAsia="Meiryo UI" w:hAnsiTheme="minorHAnsi" w:cstheme="minorHAnsi"/>
                <w:color w:val="auto"/>
                <w:sz w:val="20"/>
                <w:szCs w:val="20"/>
                <w:lang w:val="fr-CD" w:eastAsia="fr-FR"/>
              </w:rPr>
              <w:t>800</w:t>
            </w:r>
          </w:p>
        </w:tc>
        <w:tc>
          <w:tcPr>
            <w:tcW w:w="708" w:type="dxa"/>
            <w:shd w:val="clear" w:color="auto" w:fill="auto"/>
            <w:vAlign w:val="center"/>
          </w:tcPr>
          <w:p w14:paraId="290F25D0" w14:textId="1BC03AE4"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9,2</w:t>
            </w:r>
          </w:p>
        </w:tc>
        <w:tc>
          <w:tcPr>
            <w:tcW w:w="4395" w:type="dxa"/>
            <w:vMerge w:val="restart"/>
            <w:shd w:val="clear" w:color="auto" w:fill="auto"/>
          </w:tcPr>
          <w:p w14:paraId="452A7368" w14:textId="0FE1F79A" w:rsidR="00E74726" w:rsidRPr="00CC605D" w:rsidRDefault="00E74726" w:rsidP="00817627">
            <w:pPr>
              <w:spacing w:after="0" w:line="220" w:lineRule="exact"/>
              <w:ind w:left="0" w:right="0" w:firstLine="0"/>
              <w:jc w:val="lef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Coûts d</w:t>
            </w:r>
            <w:r w:rsidR="00817627" w:rsidRPr="00CC605D">
              <w:rPr>
                <w:rFonts w:asciiTheme="minorHAnsi" w:eastAsia="Meiryo UI" w:hAnsiTheme="minorHAnsi" w:cstheme="minorHAnsi"/>
                <w:color w:val="auto"/>
                <w:sz w:val="20"/>
                <w:szCs w:val="20"/>
                <w:lang w:val="fr-CD" w:eastAsia="fr-FR"/>
              </w:rPr>
              <w:t xml:space="preserve">es </w:t>
            </w:r>
            <w:r w:rsidRPr="00CC605D">
              <w:rPr>
                <w:rFonts w:asciiTheme="minorHAnsi" w:eastAsia="Meiryo UI" w:hAnsiTheme="minorHAnsi" w:cstheme="minorHAnsi"/>
                <w:color w:val="auto"/>
                <w:sz w:val="20"/>
                <w:szCs w:val="20"/>
                <w:lang w:val="fr-CD" w:eastAsia="fr-FR"/>
              </w:rPr>
              <w:t>équipement</w:t>
            </w:r>
            <w:r w:rsidR="00817627" w:rsidRPr="00CC605D">
              <w:rPr>
                <w:rFonts w:asciiTheme="minorHAnsi" w:eastAsia="Meiryo UI" w:hAnsiTheme="minorHAnsi" w:cstheme="minorHAnsi"/>
                <w:color w:val="auto"/>
                <w:sz w:val="20"/>
                <w:szCs w:val="20"/>
                <w:lang w:val="fr-CD" w:eastAsia="fr-FR"/>
              </w:rPr>
              <w:t xml:space="preserve">s, </w:t>
            </w:r>
            <w:r w:rsidRPr="00CC605D">
              <w:rPr>
                <w:rFonts w:asciiTheme="minorHAnsi" w:eastAsia="Meiryo UI" w:hAnsiTheme="minorHAnsi" w:cstheme="minorHAnsi"/>
                <w:color w:val="auto"/>
                <w:sz w:val="20"/>
                <w:szCs w:val="20"/>
                <w:lang w:val="fr-CD" w:eastAsia="fr-FR"/>
              </w:rPr>
              <w:t xml:space="preserve">véhicules, PC, </w:t>
            </w:r>
            <w:r w:rsidR="00817627" w:rsidRPr="00CC605D">
              <w:rPr>
                <w:rFonts w:asciiTheme="minorHAnsi" w:eastAsia="Meiryo UI" w:hAnsiTheme="minorHAnsi" w:cstheme="minorHAnsi"/>
                <w:color w:val="auto"/>
                <w:sz w:val="20"/>
                <w:szCs w:val="20"/>
                <w:lang w:val="fr-CD" w:eastAsia="fr-FR"/>
              </w:rPr>
              <w:t xml:space="preserve">mobilier, </w:t>
            </w:r>
            <w:r w:rsidRPr="00CC605D">
              <w:rPr>
                <w:rFonts w:asciiTheme="minorHAnsi" w:eastAsia="Meiryo UI" w:hAnsiTheme="minorHAnsi" w:cstheme="minorHAnsi"/>
                <w:color w:val="auto"/>
                <w:sz w:val="20"/>
                <w:szCs w:val="20"/>
                <w:lang w:val="fr-CD" w:eastAsia="fr-FR"/>
              </w:rPr>
              <w:t xml:space="preserve">etc. </w:t>
            </w:r>
          </w:p>
        </w:tc>
      </w:tr>
      <w:tr w:rsidR="00E74726" w:rsidRPr="00705F1A" w14:paraId="315C9667" w14:textId="77777777" w:rsidTr="0052791A">
        <w:trPr>
          <w:trHeight w:val="20"/>
        </w:trPr>
        <w:tc>
          <w:tcPr>
            <w:tcW w:w="421" w:type="dxa"/>
            <w:vMerge/>
            <w:shd w:val="clear" w:color="auto" w:fill="auto"/>
          </w:tcPr>
          <w:p w14:paraId="697BCB0F" w14:textId="77777777" w:rsidR="00E74726" w:rsidRPr="00705F1A" w:rsidRDefault="00E74726" w:rsidP="00E74726">
            <w:pPr>
              <w:spacing w:after="0" w:line="220" w:lineRule="exact"/>
              <w:ind w:left="0" w:right="0" w:firstLine="0"/>
              <w:jc w:val="center"/>
              <w:rPr>
                <w:rFonts w:asciiTheme="minorHAnsi" w:hAnsiTheme="minorHAnsi" w:cstheme="minorHAnsi"/>
                <w:color w:val="auto"/>
                <w:sz w:val="20"/>
                <w:szCs w:val="20"/>
                <w:lang w:val="fr-CD"/>
              </w:rPr>
            </w:pPr>
          </w:p>
        </w:tc>
        <w:tc>
          <w:tcPr>
            <w:tcW w:w="1559" w:type="dxa"/>
            <w:vMerge/>
            <w:shd w:val="clear" w:color="auto" w:fill="auto"/>
          </w:tcPr>
          <w:p w14:paraId="4D29F702" w14:textId="77777777" w:rsidR="00E74726" w:rsidRPr="00705F1A" w:rsidRDefault="00E74726">
            <w:pPr>
              <w:spacing w:after="0" w:line="220" w:lineRule="exact"/>
              <w:ind w:left="0" w:right="0" w:firstLine="0"/>
              <w:jc w:val="left"/>
              <w:rPr>
                <w:rFonts w:asciiTheme="minorHAnsi" w:hAnsiTheme="minorHAnsi" w:cstheme="minorHAnsi"/>
                <w:color w:val="auto"/>
                <w:sz w:val="20"/>
                <w:szCs w:val="20"/>
                <w:lang w:val="fr-CD"/>
              </w:rPr>
            </w:pPr>
          </w:p>
        </w:tc>
        <w:tc>
          <w:tcPr>
            <w:tcW w:w="1134" w:type="dxa"/>
          </w:tcPr>
          <w:p w14:paraId="46F930E6" w14:textId="217AEC90"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CAFI</w:t>
            </w:r>
          </w:p>
        </w:tc>
        <w:tc>
          <w:tcPr>
            <w:tcW w:w="1276" w:type="dxa"/>
            <w:shd w:val="clear" w:color="auto" w:fill="auto"/>
            <w:vAlign w:val="center"/>
          </w:tcPr>
          <w:p w14:paraId="5DF5EB88" w14:textId="7941FCD3" w:rsidR="00E74726" w:rsidRPr="00CC605D" w:rsidRDefault="00817627" w:rsidP="00E74726">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260 000</w:t>
            </w:r>
          </w:p>
        </w:tc>
        <w:tc>
          <w:tcPr>
            <w:tcW w:w="708" w:type="dxa"/>
            <w:shd w:val="clear" w:color="auto" w:fill="auto"/>
            <w:vAlign w:val="center"/>
          </w:tcPr>
          <w:p w14:paraId="3E599826" w14:textId="6AE480EC"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6,5</w:t>
            </w:r>
          </w:p>
        </w:tc>
        <w:tc>
          <w:tcPr>
            <w:tcW w:w="4395" w:type="dxa"/>
            <w:vMerge/>
            <w:shd w:val="clear" w:color="auto" w:fill="auto"/>
            <w:vAlign w:val="center"/>
          </w:tcPr>
          <w:p w14:paraId="0E2EB82F" w14:textId="77777777" w:rsidR="00E74726" w:rsidRPr="00CC605D" w:rsidRDefault="00E74726"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E74726" w:rsidRPr="00705F1A" w14:paraId="59EF1A18" w14:textId="77777777" w:rsidTr="0052791A">
        <w:trPr>
          <w:trHeight w:val="20"/>
        </w:trPr>
        <w:tc>
          <w:tcPr>
            <w:tcW w:w="421" w:type="dxa"/>
            <w:vMerge/>
            <w:shd w:val="clear" w:color="auto" w:fill="auto"/>
          </w:tcPr>
          <w:p w14:paraId="5547CBB5" w14:textId="77777777" w:rsidR="00E74726" w:rsidRPr="00705F1A" w:rsidRDefault="00E74726" w:rsidP="00E74726">
            <w:pPr>
              <w:spacing w:after="0" w:line="220" w:lineRule="exact"/>
              <w:ind w:left="0" w:right="0" w:firstLine="0"/>
              <w:jc w:val="center"/>
              <w:rPr>
                <w:rFonts w:asciiTheme="minorHAnsi" w:hAnsiTheme="minorHAnsi" w:cstheme="minorHAnsi"/>
                <w:color w:val="auto"/>
                <w:sz w:val="20"/>
                <w:szCs w:val="20"/>
                <w:lang w:val="fr-CD"/>
              </w:rPr>
            </w:pPr>
          </w:p>
        </w:tc>
        <w:tc>
          <w:tcPr>
            <w:tcW w:w="1559" w:type="dxa"/>
            <w:vMerge/>
            <w:shd w:val="clear" w:color="auto" w:fill="auto"/>
          </w:tcPr>
          <w:p w14:paraId="3E5EB020" w14:textId="77777777" w:rsidR="00E74726" w:rsidRPr="00705F1A" w:rsidRDefault="00E74726">
            <w:pPr>
              <w:spacing w:after="0" w:line="220" w:lineRule="exact"/>
              <w:ind w:left="0" w:right="0" w:firstLine="0"/>
              <w:jc w:val="left"/>
              <w:rPr>
                <w:rFonts w:asciiTheme="minorHAnsi" w:hAnsiTheme="minorHAnsi" w:cstheme="minorHAnsi"/>
                <w:color w:val="auto"/>
                <w:sz w:val="20"/>
                <w:szCs w:val="20"/>
                <w:lang w:val="fr-CD"/>
              </w:rPr>
            </w:pPr>
          </w:p>
        </w:tc>
        <w:tc>
          <w:tcPr>
            <w:tcW w:w="1134" w:type="dxa"/>
          </w:tcPr>
          <w:p w14:paraId="062671D0" w14:textId="03D20810"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JICA</w:t>
            </w:r>
          </w:p>
        </w:tc>
        <w:tc>
          <w:tcPr>
            <w:tcW w:w="1276" w:type="dxa"/>
            <w:shd w:val="clear" w:color="auto" w:fill="auto"/>
            <w:vAlign w:val="center"/>
          </w:tcPr>
          <w:p w14:paraId="51979F81" w14:textId="32402727" w:rsidR="00E74726" w:rsidRPr="00CC605D" w:rsidRDefault="0005667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 xml:space="preserve">870 </w:t>
            </w:r>
            <w:r w:rsidR="003665AC" w:rsidRPr="00CC605D">
              <w:rPr>
                <w:rFonts w:asciiTheme="minorHAnsi" w:eastAsia="Meiryo UI" w:hAnsiTheme="minorHAnsi" w:cstheme="minorHAnsi"/>
                <w:color w:val="auto"/>
                <w:sz w:val="20"/>
                <w:szCs w:val="20"/>
                <w:lang w:val="fr-CD" w:eastAsia="fr-FR"/>
              </w:rPr>
              <w:t>80</w:t>
            </w:r>
            <w:r w:rsidRPr="00CC605D">
              <w:rPr>
                <w:rFonts w:asciiTheme="minorHAnsi" w:eastAsia="Meiryo UI" w:hAnsiTheme="minorHAnsi" w:cstheme="minorHAnsi"/>
                <w:color w:val="auto"/>
                <w:sz w:val="20"/>
                <w:szCs w:val="20"/>
                <w:lang w:val="fr-CD" w:eastAsia="fr-FR"/>
              </w:rPr>
              <w:t>0</w:t>
            </w:r>
          </w:p>
        </w:tc>
        <w:tc>
          <w:tcPr>
            <w:tcW w:w="708" w:type="dxa"/>
            <w:shd w:val="clear" w:color="auto" w:fill="auto"/>
            <w:vAlign w:val="center"/>
          </w:tcPr>
          <w:p w14:paraId="40CEF693" w14:textId="5B32BD7E"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10,7</w:t>
            </w:r>
          </w:p>
        </w:tc>
        <w:tc>
          <w:tcPr>
            <w:tcW w:w="4395" w:type="dxa"/>
            <w:vMerge/>
            <w:shd w:val="clear" w:color="auto" w:fill="auto"/>
            <w:vAlign w:val="center"/>
          </w:tcPr>
          <w:p w14:paraId="5ED62FA8" w14:textId="77777777" w:rsidR="00E74726" w:rsidRPr="00CC605D" w:rsidRDefault="00E74726"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E74726" w:rsidRPr="00705F1A" w14:paraId="1902A7EF" w14:textId="77777777" w:rsidTr="0052791A">
        <w:trPr>
          <w:trHeight w:val="20"/>
        </w:trPr>
        <w:tc>
          <w:tcPr>
            <w:tcW w:w="421" w:type="dxa"/>
            <w:vMerge w:val="restart"/>
            <w:shd w:val="clear" w:color="auto" w:fill="auto"/>
          </w:tcPr>
          <w:p w14:paraId="1C6E031F" w14:textId="3FD536D5" w:rsidR="00E74726" w:rsidRPr="00705F1A" w:rsidRDefault="00E74726" w:rsidP="00E74726">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hAnsiTheme="minorHAnsi" w:cstheme="minorHAnsi"/>
                <w:color w:val="auto"/>
                <w:sz w:val="20"/>
                <w:szCs w:val="20"/>
                <w:lang w:val="fr-CD"/>
              </w:rPr>
              <w:t>3.</w:t>
            </w:r>
          </w:p>
        </w:tc>
        <w:tc>
          <w:tcPr>
            <w:tcW w:w="1559" w:type="dxa"/>
            <w:vMerge w:val="restart"/>
            <w:shd w:val="clear" w:color="auto" w:fill="auto"/>
          </w:tcPr>
          <w:p w14:paraId="437A7B80" w14:textId="6EE80384" w:rsidR="00E74726" w:rsidRPr="00705F1A" w:rsidRDefault="00E74726">
            <w:pPr>
              <w:spacing w:after="0" w:line="220" w:lineRule="exact"/>
              <w:ind w:left="0" w:right="0" w:firstLine="0"/>
              <w:jc w:val="left"/>
              <w:rPr>
                <w:rFonts w:asciiTheme="minorHAnsi" w:eastAsia="Meiryo UI" w:hAnsiTheme="minorHAnsi" w:cstheme="minorHAnsi"/>
                <w:color w:val="auto"/>
                <w:sz w:val="20"/>
                <w:szCs w:val="20"/>
                <w:lang w:val="fr-CD" w:eastAsia="fr-FR"/>
              </w:rPr>
            </w:pPr>
            <w:r w:rsidRPr="00705F1A">
              <w:rPr>
                <w:rFonts w:asciiTheme="minorHAnsi" w:hAnsiTheme="minorHAnsi" w:cstheme="minorHAnsi"/>
                <w:color w:val="auto"/>
                <w:sz w:val="20"/>
                <w:szCs w:val="20"/>
                <w:lang w:val="fr-CD"/>
              </w:rPr>
              <w:t>Fonctionnement</w:t>
            </w:r>
          </w:p>
        </w:tc>
        <w:tc>
          <w:tcPr>
            <w:tcW w:w="1134" w:type="dxa"/>
          </w:tcPr>
          <w:p w14:paraId="006C5C0D" w14:textId="1DA2B4AF"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CAFI </w:t>
            </w:r>
            <w:r w:rsidRPr="00705F1A">
              <w:rPr>
                <w:rFonts w:asciiTheme="minorHAnsi" w:eastAsia="Meiryo UI" w:hAnsiTheme="minorHAnsi" w:cstheme="minorHAnsi"/>
                <w:color w:val="auto"/>
                <w:sz w:val="20"/>
                <w:szCs w:val="20"/>
                <w:lang w:val="fr-CD" w:eastAsia="ja-JP"/>
              </w:rPr>
              <w:t>+JICA</w:t>
            </w:r>
          </w:p>
        </w:tc>
        <w:tc>
          <w:tcPr>
            <w:tcW w:w="1276" w:type="dxa"/>
            <w:shd w:val="clear" w:color="auto" w:fill="auto"/>
            <w:vAlign w:val="center"/>
          </w:tcPr>
          <w:p w14:paraId="4CE0C307" w14:textId="50D83D45" w:rsidR="00E74726" w:rsidRPr="00CC605D" w:rsidRDefault="00E74726" w:rsidP="0081762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 </w:t>
            </w:r>
            <w:r w:rsidR="00817627" w:rsidRPr="00CC605D">
              <w:rPr>
                <w:rFonts w:asciiTheme="minorHAnsi" w:eastAsia="Meiryo UI" w:hAnsiTheme="minorHAnsi" w:cstheme="minorHAnsi"/>
                <w:color w:val="auto"/>
                <w:sz w:val="20"/>
                <w:szCs w:val="20"/>
                <w:lang w:val="fr-CD" w:eastAsia="fr-FR"/>
              </w:rPr>
              <w:t>1 640 400</w:t>
            </w:r>
          </w:p>
        </w:tc>
        <w:tc>
          <w:tcPr>
            <w:tcW w:w="708" w:type="dxa"/>
            <w:shd w:val="clear" w:color="auto" w:fill="auto"/>
            <w:vAlign w:val="center"/>
          </w:tcPr>
          <w:p w14:paraId="65A6C21A" w14:textId="12B36945"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14,2</w:t>
            </w:r>
          </w:p>
        </w:tc>
        <w:tc>
          <w:tcPr>
            <w:tcW w:w="4395" w:type="dxa"/>
            <w:vMerge w:val="restart"/>
            <w:shd w:val="clear" w:color="auto" w:fill="auto"/>
          </w:tcPr>
          <w:p w14:paraId="49714220" w14:textId="2F6D4C31" w:rsidR="00E74726" w:rsidRPr="00CC605D" w:rsidRDefault="00817627" w:rsidP="00817627">
            <w:pPr>
              <w:spacing w:after="0" w:line="220" w:lineRule="exact"/>
              <w:ind w:left="0" w:right="0" w:firstLine="0"/>
              <w:jc w:val="left"/>
              <w:rPr>
                <w:rFonts w:asciiTheme="minorHAnsi" w:eastAsia="Meiryo UI" w:hAnsiTheme="minorHAnsi" w:cstheme="minorHAnsi"/>
                <w:color w:val="auto"/>
                <w:sz w:val="20"/>
                <w:szCs w:val="20"/>
                <w:lang w:val="fr-CD" w:eastAsia="ja-JP"/>
              </w:rPr>
            </w:pPr>
            <w:r w:rsidRPr="00CC605D">
              <w:rPr>
                <w:rFonts w:asciiTheme="minorHAnsi" w:eastAsia="Meiryo UI" w:hAnsiTheme="minorHAnsi" w:cstheme="minorHAnsi"/>
                <w:color w:val="auto"/>
                <w:sz w:val="20"/>
                <w:szCs w:val="20"/>
                <w:lang w:val="fr-CD" w:eastAsia="fr-FR"/>
              </w:rPr>
              <w:t>F</w:t>
            </w:r>
            <w:r w:rsidR="00E74726" w:rsidRPr="00CC605D">
              <w:rPr>
                <w:rFonts w:asciiTheme="minorHAnsi" w:eastAsia="Meiryo UI" w:hAnsiTheme="minorHAnsi" w:cstheme="minorHAnsi"/>
                <w:color w:val="auto"/>
                <w:sz w:val="20"/>
                <w:szCs w:val="20"/>
                <w:lang w:val="fr-CD" w:eastAsia="fr-FR"/>
              </w:rPr>
              <w:t xml:space="preserve">rais de personnel </w:t>
            </w:r>
            <w:r w:rsidR="00A055E4" w:rsidRPr="00CC605D">
              <w:rPr>
                <w:rFonts w:asciiTheme="minorHAnsi" w:eastAsia="Meiryo UI" w:hAnsiTheme="minorHAnsi" w:cstheme="minorHAnsi"/>
                <w:color w:val="auto"/>
                <w:sz w:val="20"/>
                <w:szCs w:val="20"/>
                <w:lang w:val="fr-CD" w:eastAsia="fr-FR"/>
              </w:rPr>
              <w:t>administratif</w:t>
            </w:r>
            <w:r w:rsidRPr="00CC605D">
              <w:rPr>
                <w:rFonts w:asciiTheme="minorHAnsi" w:eastAsia="Meiryo UI" w:hAnsiTheme="minorHAnsi" w:cstheme="minorHAnsi"/>
                <w:color w:val="auto"/>
                <w:sz w:val="20"/>
                <w:szCs w:val="20"/>
                <w:lang w:val="fr-CD" w:eastAsia="fr-FR"/>
              </w:rPr>
              <w:t xml:space="preserve">, </w:t>
            </w:r>
            <w:r w:rsidR="00E74726" w:rsidRPr="00CC605D">
              <w:rPr>
                <w:rFonts w:asciiTheme="minorHAnsi" w:eastAsia="Meiryo UI" w:hAnsiTheme="minorHAnsi" w:cstheme="minorHAnsi"/>
                <w:color w:val="auto"/>
                <w:sz w:val="20"/>
                <w:szCs w:val="20"/>
                <w:lang w:val="fr-CD" w:eastAsia="fr-FR"/>
              </w:rPr>
              <w:t>frais d’enquêtes, autres frais (audit, fluctuation des d</w:t>
            </w:r>
            <w:r w:rsidR="003958FF" w:rsidRPr="00CC605D">
              <w:rPr>
                <w:rFonts w:asciiTheme="minorHAnsi" w:eastAsia="Meiryo UI" w:hAnsiTheme="minorHAnsi" w:cstheme="minorHAnsi"/>
                <w:color w:val="auto"/>
                <w:sz w:val="20"/>
                <w:szCs w:val="20"/>
                <w:lang w:val="fr-CD" w:eastAsia="fr-FR"/>
              </w:rPr>
              <w:t>e</w:t>
            </w:r>
            <w:r w:rsidR="00E74726" w:rsidRPr="00CC605D">
              <w:rPr>
                <w:rFonts w:asciiTheme="minorHAnsi" w:eastAsia="Meiryo UI" w:hAnsiTheme="minorHAnsi" w:cstheme="minorHAnsi"/>
                <w:color w:val="auto"/>
                <w:sz w:val="20"/>
                <w:szCs w:val="20"/>
                <w:lang w:val="fr-CD" w:eastAsia="fr-FR"/>
              </w:rPr>
              <w:t>vises</w:t>
            </w:r>
            <w:r w:rsidR="003958FF" w:rsidRPr="00CC605D">
              <w:rPr>
                <w:rFonts w:asciiTheme="minorHAnsi" w:eastAsia="Meiryo UI" w:hAnsiTheme="minorHAnsi" w:cstheme="minorHAnsi"/>
                <w:color w:val="auto"/>
                <w:sz w:val="20"/>
                <w:szCs w:val="20"/>
                <w:lang w:val="fr-CD" w:eastAsia="fr-FR"/>
              </w:rPr>
              <w:t xml:space="preserve"> étrang</w:t>
            </w:r>
            <w:r w:rsidR="003958FF" w:rsidRPr="00CC605D">
              <w:rPr>
                <w:rFonts w:eastAsia="Meiryo UI"/>
                <w:color w:val="auto"/>
                <w:sz w:val="20"/>
                <w:szCs w:val="20"/>
                <w:lang w:val="fr-CD" w:eastAsia="fr-FR"/>
              </w:rPr>
              <w:t>è</w:t>
            </w:r>
            <w:r w:rsidR="003958FF" w:rsidRPr="00CC605D">
              <w:rPr>
                <w:rFonts w:asciiTheme="minorHAnsi" w:eastAsia="Meiryo UI" w:hAnsiTheme="minorHAnsi" w:cstheme="minorHAnsi"/>
                <w:color w:val="auto"/>
                <w:sz w:val="20"/>
                <w:szCs w:val="20"/>
                <w:lang w:val="fr-CD" w:eastAsia="fr-FR"/>
              </w:rPr>
              <w:t>res</w:t>
            </w:r>
            <w:r w:rsidR="00E74726" w:rsidRPr="00CC605D">
              <w:rPr>
                <w:rFonts w:asciiTheme="minorHAnsi" w:eastAsia="Meiryo UI" w:hAnsiTheme="minorHAnsi" w:cstheme="minorHAnsi"/>
                <w:color w:val="auto"/>
                <w:sz w:val="20"/>
                <w:szCs w:val="20"/>
                <w:lang w:val="fr-CD" w:eastAsia="fr-FR"/>
              </w:rPr>
              <w:t>, imprévu</w:t>
            </w:r>
            <w:r w:rsidR="003958FF" w:rsidRPr="00CC605D">
              <w:rPr>
                <w:rFonts w:asciiTheme="minorHAnsi" w:eastAsia="Meiryo UI" w:hAnsiTheme="minorHAnsi" w:cstheme="minorHAnsi"/>
                <w:color w:val="auto"/>
                <w:sz w:val="20"/>
                <w:szCs w:val="20"/>
                <w:lang w:val="fr-CD" w:eastAsia="fr-FR"/>
              </w:rPr>
              <w:t>s</w:t>
            </w:r>
            <w:r w:rsidR="00E74726" w:rsidRPr="00CC605D">
              <w:rPr>
                <w:rFonts w:asciiTheme="minorHAnsi" w:eastAsia="Meiryo UI" w:hAnsiTheme="minorHAnsi" w:cstheme="minorHAnsi"/>
                <w:color w:val="auto"/>
                <w:sz w:val="20"/>
                <w:szCs w:val="20"/>
                <w:lang w:val="fr-CD" w:eastAsia="fr-FR"/>
              </w:rPr>
              <w:t>, coûts indirects, etc.</w:t>
            </w:r>
            <w:r w:rsidR="00E74726" w:rsidRPr="00CC605D">
              <w:rPr>
                <w:rFonts w:asciiTheme="minorHAnsi" w:eastAsia="Meiryo UI" w:hAnsiTheme="minorHAnsi" w:cstheme="minorHAnsi"/>
                <w:color w:val="auto"/>
                <w:sz w:val="20"/>
                <w:szCs w:val="20"/>
                <w:lang w:val="fr-CD" w:eastAsia="ja-JP"/>
              </w:rPr>
              <w:t>)</w:t>
            </w:r>
          </w:p>
        </w:tc>
      </w:tr>
      <w:tr w:rsidR="00E74726" w:rsidRPr="00705F1A" w14:paraId="6C0C38EE" w14:textId="77777777" w:rsidTr="0052791A">
        <w:trPr>
          <w:trHeight w:val="20"/>
        </w:trPr>
        <w:tc>
          <w:tcPr>
            <w:tcW w:w="421" w:type="dxa"/>
            <w:vMerge/>
            <w:shd w:val="clear" w:color="auto" w:fill="auto"/>
          </w:tcPr>
          <w:p w14:paraId="106B9D68" w14:textId="77777777" w:rsidR="00E74726" w:rsidRPr="00705F1A" w:rsidRDefault="00E74726" w:rsidP="00E74726">
            <w:pPr>
              <w:spacing w:after="0" w:line="220" w:lineRule="exact"/>
              <w:ind w:left="0" w:right="0" w:firstLine="0"/>
              <w:jc w:val="center"/>
              <w:rPr>
                <w:rFonts w:asciiTheme="minorHAnsi" w:hAnsiTheme="minorHAnsi" w:cstheme="minorHAnsi"/>
                <w:color w:val="auto"/>
                <w:sz w:val="20"/>
                <w:szCs w:val="20"/>
                <w:lang w:val="fr-CD"/>
              </w:rPr>
            </w:pPr>
          </w:p>
        </w:tc>
        <w:tc>
          <w:tcPr>
            <w:tcW w:w="1559" w:type="dxa"/>
            <w:vMerge/>
            <w:shd w:val="clear" w:color="auto" w:fill="auto"/>
          </w:tcPr>
          <w:p w14:paraId="0B824932" w14:textId="77777777" w:rsidR="00E74726" w:rsidRPr="00705F1A" w:rsidRDefault="00E74726">
            <w:pPr>
              <w:spacing w:after="0" w:line="220" w:lineRule="exact"/>
              <w:ind w:left="0" w:right="0" w:firstLine="0"/>
              <w:jc w:val="left"/>
              <w:rPr>
                <w:rFonts w:asciiTheme="minorHAnsi" w:hAnsiTheme="minorHAnsi" w:cstheme="minorHAnsi"/>
                <w:color w:val="auto"/>
                <w:sz w:val="20"/>
                <w:szCs w:val="20"/>
                <w:lang w:val="fr-CD"/>
              </w:rPr>
            </w:pPr>
          </w:p>
        </w:tc>
        <w:tc>
          <w:tcPr>
            <w:tcW w:w="1134" w:type="dxa"/>
          </w:tcPr>
          <w:p w14:paraId="1663F0AF" w14:textId="05FA4FC8"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CAFI</w:t>
            </w:r>
          </w:p>
        </w:tc>
        <w:tc>
          <w:tcPr>
            <w:tcW w:w="1276" w:type="dxa"/>
            <w:shd w:val="clear" w:color="auto" w:fill="auto"/>
            <w:vAlign w:val="center"/>
          </w:tcPr>
          <w:p w14:paraId="203EAF4D" w14:textId="4DB983BF" w:rsidR="00E74726" w:rsidRPr="00CC605D" w:rsidRDefault="00817627" w:rsidP="0081762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220 700</w:t>
            </w:r>
          </w:p>
        </w:tc>
        <w:tc>
          <w:tcPr>
            <w:tcW w:w="708" w:type="dxa"/>
            <w:shd w:val="clear" w:color="auto" w:fill="auto"/>
            <w:vAlign w:val="center"/>
          </w:tcPr>
          <w:p w14:paraId="1FD7CFED" w14:textId="6100249B"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5,5</w:t>
            </w:r>
          </w:p>
        </w:tc>
        <w:tc>
          <w:tcPr>
            <w:tcW w:w="4395" w:type="dxa"/>
            <w:vMerge/>
            <w:shd w:val="clear" w:color="auto" w:fill="auto"/>
            <w:vAlign w:val="center"/>
          </w:tcPr>
          <w:p w14:paraId="35507E5B" w14:textId="77777777" w:rsidR="00E74726" w:rsidRPr="00CC605D" w:rsidRDefault="00E74726"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E74726" w:rsidRPr="00705F1A" w14:paraId="4EB47DDF" w14:textId="77777777" w:rsidTr="0052791A">
        <w:trPr>
          <w:trHeight w:val="20"/>
        </w:trPr>
        <w:tc>
          <w:tcPr>
            <w:tcW w:w="421" w:type="dxa"/>
            <w:vMerge/>
            <w:shd w:val="clear" w:color="auto" w:fill="auto"/>
          </w:tcPr>
          <w:p w14:paraId="4DB77388" w14:textId="77777777" w:rsidR="00E74726" w:rsidRPr="00705F1A" w:rsidRDefault="00E74726" w:rsidP="00E74726">
            <w:pPr>
              <w:spacing w:after="0" w:line="220" w:lineRule="exact"/>
              <w:ind w:left="0" w:right="0" w:firstLine="0"/>
              <w:jc w:val="center"/>
              <w:rPr>
                <w:rFonts w:asciiTheme="minorHAnsi" w:hAnsiTheme="minorHAnsi" w:cstheme="minorHAnsi"/>
                <w:color w:val="auto"/>
                <w:sz w:val="20"/>
                <w:szCs w:val="20"/>
                <w:lang w:val="fr-CD"/>
              </w:rPr>
            </w:pPr>
          </w:p>
        </w:tc>
        <w:tc>
          <w:tcPr>
            <w:tcW w:w="1559" w:type="dxa"/>
            <w:vMerge/>
            <w:shd w:val="clear" w:color="auto" w:fill="auto"/>
          </w:tcPr>
          <w:p w14:paraId="11D81069" w14:textId="77777777" w:rsidR="00E74726" w:rsidRPr="00705F1A" w:rsidRDefault="00E74726">
            <w:pPr>
              <w:spacing w:after="0" w:line="220" w:lineRule="exact"/>
              <w:ind w:left="0" w:right="0" w:firstLine="0"/>
              <w:jc w:val="left"/>
              <w:rPr>
                <w:rFonts w:asciiTheme="minorHAnsi" w:hAnsiTheme="minorHAnsi" w:cstheme="minorHAnsi"/>
                <w:color w:val="auto"/>
                <w:sz w:val="20"/>
                <w:szCs w:val="20"/>
                <w:lang w:val="fr-CD"/>
              </w:rPr>
            </w:pPr>
          </w:p>
        </w:tc>
        <w:tc>
          <w:tcPr>
            <w:tcW w:w="1134" w:type="dxa"/>
          </w:tcPr>
          <w:p w14:paraId="2E4FD325" w14:textId="6ED35397" w:rsidR="00E74726" w:rsidRPr="00705F1A" w:rsidRDefault="00E74726"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JICA</w:t>
            </w:r>
          </w:p>
        </w:tc>
        <w:tc>
          <w:tcPr>
            <w:tcW w:w="1276" w:type="dxa"/>
            <w:shd w:val="clear" w:color="auto" w:fill="auto"/>
            <w:vAlign w:val="center"/>
          </w:tcPr>
          <w:p w14:paraId="28FA441E" w14:textId="60BE13E2" w:rsidR="00E74726" w:rsidRPr="00CC605D" w:rsidRDefault="00817627" w:rsidP="00817627">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1 419 700</w:t>
            </w:r>
          </w:p>
        </w:tc>
        <w:tc>
          <w:tcPr>
            <w:tcW w:w="708" w:type="dxa"/>
            <w:shd w:val="clear" w:color="auto" w:fill="auto"/>
            <w:vAlign w:val="center"/>
          </w:tcPr>
          <w:p w14:paraId="241400AD" w14:textId="770DB86A" w:rsidR="00E74726" w:rsidRPr="00CC605D" w:rsidRDefault="00817627">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18,8</w:t>
            </w:r>
          </w:p>
        </w:tc>
        <w:tc>
          <w:tcPr>
            <w:tcW w:w="4395" w:type="dxa"/>
            <w:vMerge/>
            <w:shd w:val="clear" w:color="auto" w:fill="auto"/>
            <w:vAlign w:val="center"/>
          </w:tcPr>
          <w:p w14:paraId="2E6AB528" w14:textId="77777777" w:rsidR="00E74726" w:rsidRPr="00CC605D" w:rsidRDefault="00E74726"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3665AC" w:rsidRPr="00705F1A" w14:paraId="3FA11C52" w14:textId="77777777" w:rsidTr="0052791A">
        <w:trPr>
          <w:trHeight w:val="20"/>
        </w:trPr>
        <w:tc>
          <w:tcPr>
            <w:tcW w:w="421" w:type="dxa"/>
            <w:vMerge w:val="restart"/>
            <w:shd w:val="clear" w:color="auto" w:fill="auto"/>
            <w:vAlign w:val="center"/>
          </w:tcPr>
          <w:p w14:paraId="15F13B4B" w14:textId="77777777" w:rsidR="003665AC" w:rsidRPr="00705F1A" w:rsidRDefault="003665AC" w:rsidP="00E74726">
            <w:pPr>
              <w:spacing w:after="0" w:line="220" w:lineRule="exact"/>
              <w:ind w:left="0" w:right="0" w:firstLine="0"/>
              <w:jc w:val="center"/>
              <w:rPr>
                <w:rFonts w:asciiTheme="minorHAnsi" w:eastAsia="Meiryo UI" w:hAnsiTheme="minorHAnsi" w:cstheme="minorHAnsi"/>
                <w:color w:val="auto"/>
                <w:sz w:val="20"/>
                <w:szCs w:val="20"/>
                <w:lang w:val="fr-CD" w:eastAsia="fr-FR"/>
              </w:rPr>
            </w:pPr>
          </w:p>
        </w:tc>
        <w:tc>
          <w:tcPr>
            <w:tcW w:w="1559" w:type="dxa"/>
            <w:vMerge w:val="restart"/>
            <w:shd w:val="clear" w:color="auto" w:fill="auto"/>
          </w:tcPr>
          <w:p w14:paraId="627C59F3" w14:textId="07F1EAEE" w:rsidR="003665AC" w:rsidRPr="00705F1A" w:rsidRDefault="003665AC">
            <w:pPr>
              <w:spacing w:after="0" w:line="220" w:lineRule="exact"/>
              <w:ind w:left="0" w:right="0" w:firstLine="0"/>
              <w:jc w:val="left"/>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Total en USD</w:t>
            </w:r>
          </w:p>
        </w:tc>
        <w:tc>
          <w:tcPr>
            <w:tcW w:w="1134" w:type="dxa"/>
          </w:tcPr>
          <w:p w14:paraId="5F838E04" w14:textId="6E7FBFE3" w:rsidR="003665AC" w:rsidRPr="00705F1A" w:rsidRDefault="003665AC"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CAFI </w:t>
            </w:r>
            <w:r w:rsidRPr="00705F1A">
              <w:rPr>
                <w:rFonts w:asciiTheme="minorHAnsi" w:eastAsia="Meiryo UI" w:hAnsiTheme="minorHAnsi" w:cstheme="minorHAnsi"/>
                <w:color w:val="auto"/>
                <w:sz w:val="20"/>
                <w:szCs w:val="20"/>
                <w:lang w:val="fr-CD" w:eastAsia="ja-JP"/>
              </w:rPr>
              <w:t>+JICA</w:t>
            </w:r>
          </w:p>
        </w:tc>
        <w:tc>
          <w:tcPr>
            <w:tcW w:w="1276" w:type="dxa"/>
            <w:shd w:val="clear" w:color="auto" w:fill="auto"/>
            <w:vAlign w:val="center"/>
          </w:tcPr>
          <w:p w14:paraId="5793B7D6" w14:textId="4763ECE3" w:rsidR="003665AC" w:rsidRPr="00CC605D" w:rsidRDefault="003665AC" w:rsidP="00E74726">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11 545 800</w:t>
            </w:r>
          </w:p>
        </w:tc>
        <w:tc>
          <w:tcPr>
            <w:tcW w:w="708" w:type="dxa"/>
            <w:shd w:val="clear" w:color="auto" w:fill="auto"/>
            <w:vAlign w:val="center"/>
          </w:tcPr>
          <w:p w14:paraId="5900708C" w14:textId="267B3F35" w:rsidR="003665AC" w:rsidRPr="00CC605D" w:rsidRDefault="003665AC" w:rsidP="0052791A">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100</w:t>
            </w:r>
            <w:r w:rsidR="00817627" w:rsidRPr="00CC605D">
              <w:rPr>
                <w:rFonts w:asciiTheme="minorHAnsi" w:eastAsia="Meiryo UI" w:hAnsiTheme="minorHAnsi" w:cstheme="minorHAnsi"/>
                <w:color w:val="auto"/>
                <w:sz w:val="20"/>
                <w:szCs w:val="20"/>
                <w:lang w:val="fr-CD" w:eastAsia="fr-FR"/>
              </w:rPr>
              <w:t>,0</w:t>
            </w:r>
          </w:p>
        </w:tc>
        <w:tc>
          <w:tcPr>
            <w:tcW w:w="4395" w:type="dxa"/>
            <w:shd w:val="clear" w:color="auto" w:fill="auto"/>
            <w:vAlign w:val="center"/>
          </w:tcPr>
          <w:p w14:paraId="00EA829B" w14:textId="77777777" w:rsidR="003665AC" w:rsidRPr="00CC605D" w:rsidRDefault="003665AC"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3665AC" w:rsidRPr="00705F1A" w14:paraId="0A85933E" w14:textId="77777777" w:rsidTr="00122846">
        <w:trPr>
          <w:trHeight w:val="20"/>
        </w:trPr>
        <w:tc>
          <w:tcPr>
            <w:tcW w:w="421" w:type="dxa"/>
            <w:vMerge/>
            <w:shd w:val="clear" w:color="auto" w:fill="auto"/>
            <w:vAlign w:val="center"/>
          </w:tcPr>
          <w:p w14:paraId="0E475A3F" w14:textId="77777777" w:rsidR="003665AC" w:rsidRPr="00705F1A" w:rsidRDefault="003665AC" w:rsidP="00E74726">
            <w:pPr>
              <w:spacing w:after="0" w:line="220" w:lineRule="exact"/>
              <w:ind w:left="0" w:right="0" w:firstLine="0"/>
              <w:jc w:val="center"/>
              <w:rPr>
                <w:rFonts w:asciiTheme="minorHAnsi" w:eastAsia="Meiryo UI" w:hAnsiTheme="minorHAnsi" w:cstheme="minorHAnsi"/>
                <w:color w:val="auto"/>
                <w:sz w:val="20"/>
                <w:szCs w:val="20"/>
                <w:lang w:val="fr-CD" w:eastAsia="fr-FR"/>
              </w:rPr>
            </w:pPr>
          </w:p>
        </w:tc>
        <w:tc>
          <w:tcPr>
            <w:tcW w:w="1559" w:type="dxa"/>
            <w:vMerge/>
            <w:shd w:val="clear" w:color="auto" w:fill="auto"/>
            <w:vAlign w:val="center"/>
          </w:tcPr>
          <w:p w14:paraId="625DDB28" w14:textId="77777777" w:rsidR="003665AC" w:rsidRPr="00705F1A" w:rsidRDefault="003665AC"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c>
          <w:tcPr>
            <w:tcW w:w="1134" w:type="dxa"/>
          </w:tcPr>
          <w:p w14:paraId="7E2A740B" w14:textId="35F15AC8" w:rsidR="003665AC" w:rsidRPr="00705F1A" w:rsidRDefault="003665AC"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CAFI</w:t>
            </w:r>
          </w:p>
        </w:tc>
        <w:tc>
          <w:tcPr>
            <w:tcW w:w="1276" w:type="dxa"/>
            <w:shd w:val="clear" w:color="auto" w:fill="auto"/>
            <w:vAlign w:val="center"/>
          </w:tcPr>
          <w:p w14:paraId="45AD772E" w14:textId="75B870B0" w:rsidR="003665AC" w:rsidRPr="00CC605D" w:rsidRDefault="003665AC" w:rsidP="00E74726">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3 999 300</w:t>
            </w:r>
          </w:p>
        </w:tc>
        <w:tc>
          <w:tcPr>
            <w:tcW w:w="708" w:type="dxa"/>
            <w:shd w:val="clear" w:color="auto" w:fill="auto"/>
            <w:vAlign w:val="center"/>
          </w:tcPr>
          <w:p w14:paraId="2AC1FDE6" w14:textId="7CA974B1" w:rsidR="003665AC" w:rsidRPr="00CC605D" w:rsidRDefault="003665AC" w:rsidP="0052791A">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100</w:t>
            </w:r>
            <w:r w:rsidR="00817627" w:rsidRPr="00CC605D">
              <w:rPr>
                <w:rFonts w:asciiTheme="minorHAnsi" w:eastAsia="Meiryo UI" w:hAnsiTheme="minorHAnsi" w:cstheme="minorHAnsi"/>
                <w:color w:val="auto"/>
                <w:sz w:val="20"/>
                <w:szCs w:val="20"/>
                <w:lang w:val="fr-CD" w:eastAsia="fr-FR"/>
              </w:rPr>
              <w:t>,0</w:t>
            </w:r>
          </w:p>
        </w:tc>
        <w:tc>
          <w:tcPr>
            <w:tcW w:w="4395" w:type="dxa"/>
            <w:shd w:val="clear" w:color="auto" w:fill="auto"/>
            <w:vAlign w:val="center"/>
          </w:tcPr>
          <w:p w14:paraId="6F362064" w14:textId="77777777" w:rsidR="003665AC" w:rsidRPr="00CC605D" w:rsidRDefault="003665AC"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r>
      <w:tr w:rsidR="003665AC" w:rsidRPr="00705F1A" w14:paraId="481100AC" w14:textId="77777777" w:rsidTr="00122846">
        <w:trPr>
          <w:trHeight w:val="20"/>
        </w:trPr>
        <w:tc>
          <w:tcPr>
            <w:tcW w:w="421" w:type="dxa"/>
            <w:vMerge/>
            <w:shd w:val="clear" w:color="auto" w:fill="auto"/>
            <w:vAlign w:val="center"/>
          </w:tcPr>
          <w:p w14:paraId="1F0F0148" w14:textId="77777777" w:rsidR="003665AC" w:rsidRPr="00705F1A" w:rsidRDefault="003665AC" w:rsidP="00E74726">
            <w:pPr>
              <w:spacing w:after="0" w:line="220" w:lineRule="exact"/>
              <w:ind w:left="0" w:right="0" w:firstLine="0"/>
              <w:jc w:val="center"/>
              <w:rPr>
                <w:rFonts w:asciiTheme="minorHAnsi" w:eastAsia="Meiryo UI" w:hAnsiTheme="minorHAnsi" w:cstheme="minorHAnsi"/>
                <w:color w:val="auto"/>
                <w:sz w:val="20"/>
                <w:szCs w:val="20"/>
                <w:lang w:val="fr-CD" w:eastAsia="fr-FR"/>
              </w:rPr>
            </w:pPr>
          </w:p>
        </w:tc>
        <w:tc>
          <w:tcPr>
            <w:tcW w:w="1559" w:type="dxa"/>
            <w:vMerge/>
            <w:shd w:val="clear" w:color="auto" w:fill="auto"/>
            <w:vAlign w:val="center"/>
          </w:tcPr>
          <w:p w14:paraId="1DB0FA41" w14:textId="77777777" w:rsidR="003665AC" w:rsidRPr="00705F1A" w:rsidRDefault="003665AC"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c>
          <w:tcPr>
            <w:tcW w:w="1134" w:type="dxa"/>
          </w:tcPr>
          <w:p w14:paraId="0F90B1DE" w14:textId="0734731E" w:rsidR="003665AC" w:rsidRPr="00705F1A" w:rsidRDefault="003665AC" w:rsidP="0052791A">
            <w:pPr>
              <w:spacing w:after="0" w:line="220" w:lineRule="exact"/>
              <w:ind w:left="0" w:right="0" w:firstLine="0"/>
              <w:jc w:val="center"/>
              <w:rPr>
                <w:rFonts w:asciiTheme="minorHAnsi" w:eastAsia="Meiryo UI" w:hAnsiTheme="minorHAnsi" w:cstheme="minorHAnsi"/>
                <w:color w:val="auto"/>
                <w:sz w:val="20"/>
                <w:szCs w:val="20"/>
                <w:lang w:val="fr-CD" w:eastAsia="fr-FR"/>
              </w:rPr>
            </w:pPr>
            <w:r w:rsidRPr="00705F1A">
              <w:rPr>
                <w:rFonts w:asciiTheme="minorHAnsi" w:eastAsia="Meiryo UI" w:hAnsiTheme="minorHAnsi" w:cstheme="minorHAnsi"/>
                <w:color w:val="auto"/>
                <w:sz w:val="20"/>
                <w:szCs w:val="20"/>
                <w:lang w:val="fr-CD" w:eastAsia="fr-FR"/>
              </w:rPr>
              <w:t>JICA</w:t>
            </w:r>
          </w:p>
        </w:tc>
        <w:tc>
          <w:tcPr>
            <w:tcW w:w="1276" w:type="dxa"/>
            <w:shd w:val="clear" w:color="auto" w:fill="auto"/>
            <w:vAlign w:val="center"/>
          </w:tcPr>
          <w:p w14:paraId="297D53F3" w14:textId="08CEA22D" w:rsidR="003665AC" w:rsidRPr="00CC605D" w:rsidRDefault="003665AC" w:rsidP="00E74726">
            <w:pPr>
              <w:spacing w:after="0" w:line="220" w:lineRule="exact"/>
              <w:ind w:left="0" w:right="214"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7 546 500</w:t>
            </w:r>
          </w:p>
        </w:tc>
        <w:tc>
          <w:tcPr>
            <w:tcW w:w="708" w:type="dxa"/>
            <w:shd w:val="clear" w:color="auto" w:fill="auto"/>
            <w:vAlign w:val="center"/>
          </w:tcPr>
          <w:p w14:paraId="480A5DEE" w14:textId="6FAAF96A" w:rsidR="003665AC" w:rsidRPr="00CC605D" w:rsidRDefault="003665AC" w:rsidP="0052791A">
            <w:pPr>
              <w:spacing w:after="0" w:line="220" w:lineRule="exact"/>
              <w:ind w:left="0" w:right="0" w:firstLine="0"/>
              <w:jc w:val="right"/>
              <w:rPr>
                <w:rFonts w:asciiTheme="minorHAnsi" w:eastAsia="Meiryo UI" w:hAnsiTheme="minorHAnsi" w:cstheme="minorHAnsi"/>
                <w:color w:val="auto"/>
                <w:sz w:val="20"/>
                <w:szCs w:val="20"/>
                <w:lang w:val="fr-CD" w:eastAsia="fr-FR"/>
              </w:rPr>
            </w:pPr>
            <w:r w:rsidRPr="00CC605D">
              <w:rPr>
                <w:rFonts w:asciiTheme="minorHAnsi" w:eastAsia="Meiryo UI" w:hAnsiTheme="minorHAnsi" w:cstheme="minorHAnsi"/>
                <w:color w:val="auto"/>
                <w:sz w:val="20"/>
                <w:szCs w:val="20"/>
                <w:lang w:val="fr-CD" w:eastAsia="fr-FR"/>
              </w:rPr>
              <w:t>100</w:t>
            </w:r>
            <w:r w:rsidR="00817627" w:rsidRPr="00CC605D">
              <w:rPr>
                <w:rFonts w:asciiTheme="minorHAnsi" w:eastAsia="Meiryo UI" w:hAnsiTheme="minorHAnsi" w:cstheme="minorHAnsi"/>
                <w:color w:val="auto"/>
                <w:sz w:val="20"/>
                <w:szCs w:val="20"/>
                <w:lang w:val="fr-CD" w:eastAsia="fr-FR"/>
              </w:rPr>
              <w:t>,0</w:t>
            </w:r>
          </w:p>
        </w:tc>
        <w:tc>
          <w:tcPr>
            <w:tcW w:w="4395" w:type="dxa"/>
            <w:shd w:val="clear" w:color="auto" w:fill="auto"/>
            <w:vAlign w:val="center"/>
          </w:tcPr>
          <w:p w14:paraId="50C24655" w14:textId="77777777" w:rsidR="003665AC" w:rsidRPr="00CC605D" w:rsidRDefault="003665AC" w:rsidP="00E74726">
            <w:pPr>
              <w:spacing w:after="0" w:line="220" w:lineRule="exact"/>
              <w:ind w:left="0" w:right="0" w:firstLine="0"/>
              <w:jc w:val="left"/>
              <w:rPr>
                <w:rFonts w:asciiTheme="minorHAnsi" w:eastAsia="Meiryo UI" w:hAnsiTheme="minorHAnsi" w:cstheme="minorHAnsi"/>
                <w:color w:val="auto"/>
                <w:sz w:val="20"/>
                <w:szCs w:val="20"/>
                <w:lang w:val="fr-CD" w:eastAsia="fr-FR"/>
              </w:rPr>
            </w:pPr>
          </w:p>
        </w:tc>
      </w:tr>
    </w:tbl>
    <w:p w14:paraId="29593E7B" w14:textId="4FF73978" w:rsidR="002E2C51" w:rsidRPr="00705F1A" w:rsidRDefault="002E2C51" w:rsidP="002E2C51">
      <w:pPr>
        <w:rPr>
          <w:i/>
          <w:iCs/>
          <w:color w:val="auto"/>
          <w:sz w:val="20"/>
          <w:szCs w:val="20"/>
          <w:lang w:val="fr-CD"/>
        </w:rPr>
      </w:pPr>
    </w:p>
    <w:p w14:paraId="06B611C2" w14:textId="54EAD6B5" w:rsidR="007409B9" w:rsidRPr="00705F1A" w:rsidRDefault="007409B9" w:rsidP="00A14B7D">
      <w:pPr>
        <w:pStyle w:val="Paragraphedeliste"/>
        <w:ind w:left="370" w:firstLine="0"/>
        <w:rPr>
          <w:rFonts w:eastAsia="Meiryo UI"/>
          <w:iCs/>
          <w:color w:val="FF0000"/>
          <w:szCs w:val="21"/>
          <w:lang w:val="fr-CD" w:eastAsia="ja-JP"/>
        </w:rPr>
      </w:pPr>
    </w:p>
    <w:p w14:paraId="678B771C" w14:textId="77777777" w:rsidR="007409B9" w:rsidRPr="00705F1A" w:rsidRDefault="007409B9" w:rsidP="0084278D">
      <w:pPr>
        <w:pStyle w:val="Paragraphedeliste"/>
        <w:ind w:left="370" w:firstLine="0"/>
        <w:rPr>
          <w:rFonts w:eastAsia="Meiryo UI"/>
          <w:iCs/>
          <w:color w:val="FF0000"/>
          <w:szCs w:val="21"/>
          <w:lang w:val="fr-CD" w:eastAsia="ja-JP"/>
        </w:rPr>
        <w:sectPr w:rsidR="007409B9" w:rsidRPr="00705F1A" w:rsidSect="00A14B7D">
          <w:pgSz w:w="11900" w:h="16840" w:code="9"/>
          <w:pgMar w:top="1134" w:right="1021" w:bottom="1021" w:left="1247" w:header="1021" w:footer="680" w:gutter="0"/>
          <w:cols w:space="720"/>
          <w:formProt w:val="0"/>
          <w:titlePg/>
          <w:docGrid w:linePitch="286"/>
        </w:sectPr>
      </w:pPr>
    </w:p>
    <w:p w14:paraId="1A321738" w14:textId="50EB689D"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164" w:name="_Toc47020973"/>
      <w:bookmarkStart w:id="165" w:name="_Toc127533573"/>
      <w:bookmarkEnd w:id="164"/>
      <w:r w:rsidRPr="00705F1A">
        <w:rPr>
          <w:rFonts w:asciiTheme="minorHAnsi" w:hAnsiTheme="minorHAnsi" w:cstheme="minorHAnsi"/>
          <w:sz w:val="24"/>
          <w:szCs w:val="24"/>
          <w:lang w:val="fr-CD"/>
        </w:rPr>
        <w:lastRenderedPageBreak/>
        <w:t>Gestion participative</w:t>
      </w:r>
      <w:bookmarkEnd w:id="165"/>
    </w:p>
    <w:p w14:paraId="0EB184A8" w14:textId="64A29646" w:rsidR="00027EA7" w:rsidRPr="00705F1A" w:rsidRDefault="00955274" w:rsidP="00955274">
      <w:pPr>
        <w:pStyle w:val="Lgende"/>
        <w:spacing w:after="0"/>
        <w:ind w:left="0" w:firstLine="0"/>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19</w:t>
      </w:r>
      <w:r w:rsidRPr="00705F1A">
        <w:rPr>
          <w:b/>
          <w:color w:val="auto"/>
          <w:sz w:val="21"/>
          <w:szCs w:val="21"/>
          <w:lang w:val="fr-CD"/>
        </w:rPr>
        <w:fldChar w:fldCharType="end"/>
      </w:r>
      <w:r w:rsidRPr="00705F1A">
        <w:rPr>
          <w:b/>
          <w:color w:val="auto"/>
          <w:sz w:val="21"/>
          <w:szCs w:val="21"/>
          <w:lang w:val="fr-CD"/>
        </w:rPr>
        <w:t xml:space="preserve">  </w:t>
      </w:r>
      <w:r w:rsidR="0005392D" w:rsidRPr="00705F1A">
        <w:rPr>
          <w:b/>
          <w:color w:val="auto"/>
          <w:sz w:val="21"/>
          <w:szCs w:val="21"/>
          <w:lang w:val="fr-CD"/>
        </w:rPr>
        <w:t>Gestion participative</w:t>
      </w:r>
    </w:p>
    <w:tbl>
      <w:tblPr>
        <w:tblStyle w:val="Grilledutableau"/>
        <w:tblW w:w="14434" w:type="dxa"/>
        <w:tblInd w:w="20" w:type="dxa"/>
        <w:tblLook w:val="04A0" w:firstRow="1" w:lastRow="0" w:firstColumn="1" w:lastColumn="0" w:noHBand="0" w:noVBand="1"/>
      </w:tblPr>
      <w:tblGrid>
        <w:gridCol w:w="2952"/>
        <w:gridCol w:w="5387"/>
        <w:gridCol w:w="6095"/>
      </w:tblGrid>
      <w:tr w:rsidR="00FA47EB" w:rsidRPr="00705F1A" w14:paraId="6842109D" w14:textId="77777777" w:rsidTr="008A44B8">
        <w:trPr>
          <w:tblHeader/>
        </w:trPr>
        <w:tc>
          <w:tcPr>
            <w:tcW w:w="2952" w:type="dxa"/>
            <w:shd w:val="clear" w:color="auto" w:fill="DEEAF6" w:themeFill="accent5" w:themeFillTint="33"/>
          </w:tcPr>
          <w:p w14:paraId="1432AD5D" w14:textId="4CF8A104" w:rsidR="00FA47EB" w:rsidRPr="00705F1A" w:rsidRDefault="00FA47EB" w:rsidP="001730EA">
            <w:pPr>
              <w:ind w:left="0" w:firstLine="0"/>
              <w:jc w:val="center"/>
              <w:rPr>
                <w:color w:val="auto"/>
                <w:lang w:val="fr-CD"/>
              </w:rPr>
            </w:pPr>
            <w:r w:rsidRPr="00705F1A">
              <w:rPr>
                <w:b/>
                <w:color w:val="auto"/>
                <w:sz w:val="18"/>
                <w:szCs w:val="18"/>
                <w:lang w:val="fr-CD"/>
              </w:rPr>
              <w:t>Groupes consultés</w:t>
            </w:r>
          </w:p>
        </w:tc>
        <w:tc>
          <w:tcPr>
            <w:tcW w:w="5387" w:type="dxa"/>
            <w:shd w:val="clear" w:color="auto" w:fill="DEEAF6" w:themeFill="accent5" w:themeFillTint="33"/>
          </w:tcPr>
          <w:p w14:paraId="423C33B5" w14:textId="0D0EA8AD" w:rsidR="00FA47EB" w:rsidRPr="00705F1A" w:rsidRDefault="00FA47EB" w:rsidP="001730EA">
            <w:pPr>
              <w:ind w:left="0" w:firstLine="0"/>
              <w:jc w:val="center"/>
              <w:rPr>
                <w:color w:val="auto"/>
                <w:lang w:val="fr-CD"/>
              </w:rPr>
            </w:pPr>
            <w:r w:rsidRPr="00705F1A">
              <w:rPr>
                <w:b/>
                <w:color w:val="auto"/>
                <w:sz w:val="18"/>
                <w:szCs w:val="18"/>
                <w:lang w:val="fr-CD"/>
              </w:rPr>
              <w:t>Pendant la mise en œuvre</w:t>
            </w:r>
          </w:p>
        </w:tc>
        <w:tc>
          <w:tcPr>
            <w:tcW w:w="6095" w:type="dxa"/>
            <w:shd w:val="clear" w:color="auto" w:fill="DEEAF6" w:themeFill="accent5" w:themeFillTint="33"/>
          </w:tcPr>
          <w:p w14:paraId="1A988564" w14:textId="02FFC09F" w:rsidR="00EB295B" w:rsidRPr="00705F1A" w:rsidRDefault="00FA47EB" w:rsidP="00E16B0F">
            <w:pPr>
              <w:ind w:left="0" w:firstLine="0"/>
              <w:jc w:val="center"/>
              <w:rPr>
                <w:b/>
                <w:color w:val="auto"/>
                <w:sz w:val="18"/>
                <w:szCs w:val="18"/>
                <w:lang w:val="fr-CD"/>
              </w:rPr>
            </w:pPr>
            <w:r w:rsidRPr="00705F1A">
              <w:rPr>
                <w:b/>
                <w:color w:val="auto"/>
                <w:sz w:val="18"/>
                <w:szCs w:val="18"/>
                <w:lang w:val="fr-CD"/>
              </w:rPr>
              <w:t>Commentaires</w:t>
            </w:r>
          </w:p>
        </w:tc>
      </w:tr>
      <w:tr w:rsidR="00FA47EB" w:rsidRPr="00705F1A" w14:paraId="03DFD273" w14:textId="77777777" w:rsidTr="008A44B8">
        <w:tc>
          <w:tcPr>
            <w:tcW w:w="2952" w:type="dxa"/>
          </w:tcPr>
          <w:p w14:paraId="6E5626B6" w14:textId="5E7B177D" w:rsidR="00FA47EB" w:rsidRPr="00690C77" w:rsidRDefault="00FA47EB" w:rsidP="001730EA">
            <w:pPr>
              <w:ind w:left="0" w:firstLine="0"/>
              <w:rPr>
                <w:color w:val="auto"/>
                <w:lang w:val="fr-CD"/>
              </w:rPr>
            </w:pPr>
            <w:r w:rsidRPr="00690C77">
              <w:rPr>
                <w:color w:val="auto"/>
                <w:sz w:val="18"/>
                <w:szCs w:val="18"/>
                <w:lang w:val="fr-CD"/>
              </w:rPr>
              <w:t>Revue documentaire de politiques définies pour le Kwilu</w:t>
            </w:r>
          </w:p>
        </w:tc>
        <w:tc>
          <w:tcPr>
            <w:tcW w:w="5387" w:type="dxa"/>
          </w:tcPr>
          <w:p w14:paraId="5F3C7228" w14:textId="3515807B" w:rsidR="00FA47EB" w:rsidRPr="00690C77" w:rsidRDefault="00FA47EB" w:rsidP="00176A4A">
            <w:pPr>
              <w:pStyle w:val="Paragraphedeliste"/>
              <w:numPr>
                <w:ilvl w:val="3"/>
                <w:numId w:val="2"/>
              </w:numPr>
              <w:ind w:left="317" w:hanging="317"/>
              <w:rPr>
                <w:rFonts w:eastAsiaTheme="minorEastAsia"/>
                <w:color w:val="auto"/>
                <w:sz w:val="18"/>
                <w:szCs w:val="18"/>
                <w:lang w:val="fr-CD" w:eastAsia="ja-JP"/>
              </w:rPr>
            </w:pPr>
            <w:r w:rsidRPr="00690C77">
              <w:rPr>
                <w:rFonts w:eastAsiaTheme="minorEastAsia"/>
                <w:color w:val="auto"/>
                <w:sz w:val="18"/>
                <w:szCs w:val="18"/>
                <w:lang w:val="fr-CD" w:eastAsia="ja-JP"/>
              </w:rPr>
              <w:t>En février 2020, le « Plan forestier provincial (ébauche) » a été collecté.</w:t>
            </w:r>
          </w:p>
          <w:p w14:paraId="0857A4F9" w14:textId="1EAB7DEE" w:rsidR="00676192" w:rsidRPr="00690C77" w:rsidRDefault="00EB295B" w:rsidP="00176A4A">
            <w:pPr>
              <w:pStyle w:val="Paragraphedeliste"/>
              <w:numPr>
                <w:ilvl w:val="3"/>
                <w:numId w:val="2"/>
              </w:numPr>
              <w:ind w:left="317" w:hanging="317"/>
              <w:rPr>
                <w:rFonts w:eastAsiaTheme="minorEastAsia"/>
                <w:color w:val="auto"/>
                <w:sz w:val="18"/>
                <w:szCs w:val="18"/>
                <w:lang w:val="fr-CD" w:eastAsia="ja-JP"/>
              </w:rPr>
            </w:pPr>
            <w:r w:rsidRPr="00690C77">
              <w:rPr>
                <w:rFonts w:eastAsiaTheme="minorEastAsia"/>
                <w:color w:val="auto"/>
                <w:sz w:val="18"/>
                <w:szCs w:val="18"/>
                <w:lang w:val="fr-CD" w:eastAsia="ja-JP"/>
              </w:rPr>
              <w:t xml:space="preserve">Plan de développement provincial 2020 </w:t>
            </w:r>
            <w:r w:rsidR="008303A9" w:rsidRPr="00690C77">
              <w:rPr>
                <w:rFonts w:eastAsiaTheme="minorEastAsia"/>
                <w:color w:val="auto"/>
                <w:sz w:val="18"/>
                <w:szCs w:val="18"/>
                <w:lang w:val="fr-CD" w:eastAsia="ja-JP"/>
              </w:rPr>
              <w:t>–</w:t>
            </w:r>
            <w:r w:rsidRPr="00690C77">
              <w:rPr>
                <w:rFonts w:eastAsiaTheme="minorEastAsia"/>
                <w:color w:val="auto"/>
                <w:sz w:val="18"/>
                <w:szCs w:val="18"/>
                <w:lang w:val="fr-CD" w:eastAsia="ja-JP"/>
              </w:rPr>
              <w:t xml:space="preserve"> 2024</w:t>
            </w:r>
            <w:r w:rsidR="008303A9" w:rsidRPr="00690C77">
              <w:rPr>
                <w:rFonts w:eastAsiaTheme="minorEastAsia"/>
                <w:color w:val="auto"/>
                <w:sz w:val="18"/>
                <w:szCs w:val="18"/>
                <w:lang w:val="fr-CD" w:eastAsia="ja-JP"/>
              </w:rPr>
              <w:t xml:space="preserve"> a été collecté.</w:t>
            </w:r>
          </w:p>
        </w:tc>
        <w:tc>
          <w:tcPr>
            <w:tcW w:w="6095" w:type="dxa"/>
          </w:tcPr>
          <w:p w14:paraId="25608BCC" w14:textId="085B18D4" w:rsidR="00676192" w:rsidRPr="00690C77" w:rsidRDefault="008303A9" w:rsidP="008303A9">
            <w:pPr>
              <w:tabs>
                <w:tab w:val="left" w:pos="5220"/>
              </w:tabs>
              <w:spacing w:line="220" w:lineRule="exact"/>
              <w:ind w:left="0" w:firstLine="0"/>
              <w:rPr>
                <w:color w:val="auto"/>
                <w:lang w:val="fr-CD"/>
              </w:rPr>
            </w:pPr>
            <w:r w:rsidRPr="00690C77">
              <w:rPr>
                <w:color w:val="auto"/>
                <w:sz w:val="18"/>
                <w:szCs w:val="18"/>
                <w:lang w:val="fr-CD"/>
              </w:rPr>
              <w:t>Lors de la préparation du PPAT/PLAT qui sera lancé en 202</w:t>
            </w:r>
            <w:r w:rsidR="006C6CF0">
              <w:rPr>
                <w:color w:val="auto"/>
                <w:sz w:val="18"/>
                <w:szCs w:val="18"/>
                <w:lang w:val="fr-CD"/>
              </w:rPr>
              <w:t>3</w:t>
            </w:r>
            <w:r w:rsidRPr="00690C77">
              <w:rPr>
                <w:color w:val="auto"/>
                <w:sz w:val="18"/>
                <w:szCs w:val="18"/>
                <w:lang w:val="fr-CD"/>
              </w:rPr>
              <w:t>, il convient de se référer aux documents antérieurs et de préparer un plan harmonisé.</w:t>
            </w:r>
          </w:p>
        </w:tc>
      </w:tr>
      <w:tr w:rsidR="00FA47EB" w:rsidRPr="00705F1A" w14:paraId="4DBD7590" w14:textId="77777777" w:rsidTr="008A44B8">
        <w:tc>
          <w:tcPr>
            <w:tcW w:w="2952" w:type="dxa"/>
          </w:tcPr>
          <w:p w14:paraId="3C99483D" w14:textId="2E09FA0C" w:rsidR="00FA47EB" w:rsidRPr="00690C77" w:rsidRDefault="00FA47EB" w:rsidP="001730EA">
            <w:pPr>
              <w:ind w:left="0" w:firstLine="0"/>
              <w:rPr>
                <w:color w:val="auto"/>
                <w:lang w:val="fr-CD"/>
              </w:rPr>
            </w:pPr>
            <w:r w:rsidRPr="00690C77">
              <w:rPr>
                <w:color w:val="auto"/>
                <w:sz w:val="18"/>
                <w:szCs w:val="18"/>
                <w:lang w:val="fr-CD"/>
              </w:rPr>
              <w:t>Contacts avec autorités politico-administratives</w:t>
            </w:r>
          </w:p>
        </w:tc>
        <w:tc>
          <w:tcPr>
            <w:tcW w:w="5387" w:type="dxa"/>
          </w:tcPr>
          <w:p w14:paraId="330FE09C" w14:textId="77777777" w:rsidR="00C928A4" w:rsidRPr="00690C77" w:rsidRDefault="00C928A4" w:rsidP="00C928A4">
            <w:pPr>
              <w:tabs>
                <w:tab w:val="left" w:pos="262"/>
                <w:tab w:val="left" w:pos="5220"/>
              </w:tabs>
              <w:spacing w:line="220" w:lineRule="exact"/>
              <w:rPr>
                <w:rFonts w:eastAsia="SimSun"/>
                <w:color w:val="auto"/>
                <w:sz w:val="18"/>
                <w:szCs w:val="18"/>
                <w:lang w:val="fr-CD"/>
              </w:rPr>
            </w:pPr>
            <w:r w:rsidRPr="00690C77">
              <w:rPr>
                <w:rFonts w:eastAsia="SimSun"/>
                <w:color w:val="auto"/>
                <w:sz w:val="18"/>
                <w:szCs w:val="18"/>
                <w:lang w:val="fr-CD"/>
              </w:rPr>
              <w:t>Le cadre de coordination provincial avec la participation des services techniques de l’environnement, de l’agriculture, du développement rural, du plan, de l’aménagement du territoire et d’autres secteurs concernés a été mis en place.</w:t>
            </w:r>
          </w:p>
          <w:p w14:paraId="0328A036" w14:textId="77777777" w:rsidR="00C928A4" w:rsidRPr="00690C77" w:rsidRDefault="00C928A4" w:rsidP="00C928A4">
            <w:pPr>
              <w:tabs>
                <w:tab w:val="left" w:pos="262"/>
                <w:tab w:val="left" w:pos="5220"/>
              </w:tabs>
              <w:spacing w:line="220" w:lineRule="exact"/>
              <w:rPr>
                <w:rFonts w:eastAsia="Meiryo UI"/>
                <w:color w:val="auto"/>
                <w:sz w:val="18"/>
                <w:szCs w:val="18"/>
                <w:lang w:val="fr-CD" w:eastAsia="ja-JP"/>
              </w:rPr>
            </w:pPr>
            <w:r w:rsidRPr="00690C77">
              <w:rPr>
                <w:rFonts w:eastAsia="Meiryo UI"/>
                <w:color w:val="auto"/>
                <w:sz w:val="18"/>
                <w:szCs w:val="18"/>
                <w:lang w:val="fr-CD" w:eastAsia="ja-JP"/>
              </w:rPr>
              <w:t>En outre, des GT thématiques sont organisés au besoin à l’intérieur du même cadre de travail, pour discuter des défiés liés aux activités PIREDD, encourager l’appropriation par le gouvernement provincial et renforcer les compétences.</w:t>
            </w:r>
          </w:p>
          <w:p w14:paraId="5331A83C" w14:textId="4896DB6F" w:rsidR="00C928A4" w:rsidRPr="00690C77" w:rsidRDefault="00C928A4" w:rsidP="00C928A4">
            <w:pPr>
              <w:ind w:left="0" w:firstLine="0"/>
              <w:rPr>
                <w:rFonts w:eastAsiaTheme="minorEastAsia"/>
                <w:color w:val="auto"/>
                <w:sz w:val="18"/>
                <w:szCs w:val="18"/>
                <w:lang w:val="fr-CD" w:eastAsia="ja-JP"/>
              </w:rPr>
            </w:pPr>
            <w:r w:rsidRPr="00690C77">
              <w:rPr>
                <w:color w:val="auto"/>
                <w:sz w:val="18"/>
                <w:szCs w:val="18"/>
                <w:lang w:val="fr-CD"/>
              </w:rPr>
              <w:t>On a introduit une approche d’avancer activement des activités du cadre de coordination provincial et des groupes thématiques qui permettront de respecter l’initiative du gouvernement provincial lors de la mise en œuvre effective des activités de REDD+.</w:t>
            </w:r>
          </w:p>
          <w:p w14:paraId="4BD58F1F" w14:textId="56BF6D09" w:rsidR="00CB1641" w:rsidRPr="00690C77" w:rsidRDefault="00CB1641" w:rsidP="008303A9">
            <w:pPr>
              <w:ind w:left="0" w:firstLine="0"/>
              <w:rPr>
                <w:rFonts w:eastAsiaTheme="minorEastAsia"/>
                <w:color w:val="auto"/>
                <w:sz w:val="18"/>
                <w:szCs w:val="18"/>
                <w:lang w:val="fr-CD" w:eastAsia="ja-JP"/>
              </w:rPr>
            </w:pPr>
            <w:r w:rsidRPr="00690C77">
              <w:rPr>
                <w:rFonts w:eastAsiaTheme="minorEastAsia"/>
                <w:color w:val="auto"/>
                <w:sz w:val="18"/>
                <w:szCs w:val="18"/>
                <w:lang w:val="fr-CD" w:eastAsia="ja-JP"/>
              </w:rPr>
              <w:t xml:space="preserve">Les </w:t>
            </w:r>
            <w:r w:rsidR="003C3C2A" w:rsidRPr="00690C77">
              <w:rPr>
                <w:rFonts w:eastAsiaTheme="minorEastAsia"/>
                <w:color w:val="auto"/>
                <w:sz w:val="18"/>
                <w:szCs w:val="18"/>
                <w:lang w:val="fr-CD" w:eastAsia="ja-JP"/>
              </w:rPr>
              <w:t>séances d</w:t>
            </w:r>
            <w:r w:rsidR="00A04C6B" w:rsidRPr="00690C77">
              <w:rPr>
                <w:rFonts w:eastAsiaTheme="minorEastAsia"/>
                <w:color w:val="auto"/>
                <w:sz w:val="18"/>
                <w:szCs w:val="18"/>
                <w:lang w:val="fr-CD" w:eastAsia="ja-JP"/>
              </w:rPr>
              <w:t>u</w:t>
            </w:r>
            <w:r w:rsidR="003C3C2A" w:rsidRPr="00690C77">
              <w:rPr>
                <w:rFonts w:eastAsiaTheme="minorEastAsia"/>
                <w:color w:val="auto"/>
                <w:sz w:val="18"/>
                <w:szCs w:val="18"/>
                <w:lang w:val="fr-CD" w:eastAsia="ja-JP"/>
              </w:rPr>
              <w:t xml:space="preserve"> groupe</w:t>
            </w:r>
            <w:r w:rsidRPr="00690C77">
              <w:rPr>
                <w:rFonts w:eastAsiaTheme="minorEastAsia"/>
                <w:color w:val="auto"/>
                <w:sz w:val="18"/>
                <w:szCs w:val="18"/>
                <w:lang w:val="fr-CD" w:eastAsia="ja-JP"/>
              </w:rPr>
              <w:t xml:space="preserve"> de travail réalisé</w:t>
            </w:r>
            <w:r w:rsidR="003C3C2A" w:rsidRPr="00690C77">
              <w:rPr>
                <w:rFonts w:eastAsiaTheme="minorEastAsia"/>
                <w:color w:val="auto"/>
                <w:sz w:val="18"/>
                <w:szCs w:val="18"/>
                <w:lang w:val="fr-CD" w:eastAsia="ja-JP"/>
              </w:rPr>
              <w:t>e</w:t>
            </w:r>
            <w:r w:rsidRPr="00690C77">
              <w:rPr>
                <w:rFonts w:eastAsiaTheme="minorEastAsia"/>
                <w:color w:val="auto"/>
                <w:sz w:val="18"/>
                <w:szCs w:val="18"/>
                <w:lang w:val="fr-CD" w:eastAsia="ja-JP"/>
              </w:rPr>
              <w:t>s au cours d</w:t>
            </w:r>
            <w:r w:rsidR="00AC64E4">
              <w:rPr>
                <w:rFonts w:eastAsiaTheme="minorEastAsia"/>
                <w:color w:val="auto"/>
                <w:sz w:val="18"/>
                <w:szCs w:val="18"/>
                <w:lang w:val="fr-CD" w:eastAsia="ja-JP"/>
              </w:rPr>
              <w:t>e</w:t>
            </w:r>
            <w:r w:rsidRPr="00690C77">
              <w:rPr>
                <w:rFonts w:eastAsiaTheme="minorEastAsia"/>
                <w:color w:val="auto"/>
                <w:sz w:val="18"/>
                <w:szCs w:val="18"/>
                <w:lang w:val="fr-CD" w:eastAsia="ja-JP"/>
              </w:rPr>
              <w:t xml:space="preserve"> 2022 sont comme ci-dessous : </w:t>
            </w:r>
          </w:p>
          <w:p w14:paraId="1358E7E3" w14:textId="2C1BBFD6" w:rsidR="00CB1641" w:rsidRPr="00690C77" w:rsidRDefault="00CB1641" w:rsidP="00264AAF">
            <w:pPr>
              <w:ind w:left="455" w:hanging="142"/>
              <w:rPr>
                <w:rFonts w:eastAsiaTheme="minorEastAsia"/>
                <w:color w:val="auto"/>
                <w:sz w:val="18"/>
                <w:szCs w:val="18"/>
                <w:lang w:val="fr-CD" w:eastAsia="ja-JP"/>
              </w:rPr>
            </w:pPr>
            <w:r w:rsidRPr="00690C77">
              <w:rPr>
                <w:rFonts w:eastAsiaTheme="minorEastAsia"/>
                <w:color w:val="auto"/>
                <w:sz w:val="18"/>
                <w:szCs w:val="18"/>
                <w:lang w:val="fr-CD" w:eastAsia="ja-JP"/>
              </w:rPr>
              <w:t>1. Redynamisation des CARG</w:t>
            </w:r>
          </w:p>
          <w:p w14:paraId="01625699" w14:textId="1F8904DF" w:rsidR="00CB1641" w:rsidRPr="00690C77" w:rsidRDefault="00CB1641" w:rsidP="00990343">
            <w:pPr>
              <w:ind w:left="455" w:hanging="142"/>
              <w:rPr>
                <w:rFonts w:eastAsiaTheme="minorEastAsia"/>
                <w:color w:val="auto"/>
                <w:sz w:val="18"/>
                <w:szCs w:val="18"/>
                <w:lang w:val="fr-CD" w:eastAsia="ja-JP"/>
              </w:rPr>
            </w:pPr>
            <w:r w:rsidRPr="00690C77">
              <w:rPr>
                <w:rFonts w:eastAsiaTheme="minorEastAsia"/>
                <w:color w:val="auto"/>
                <w:sz w:val="18"/>
                <w:szCs w:val="18"/>
                <w:lang w:val="fr-CD" w:eastAsia="ja-JP"/>
              </w:rPr>
              <w:t xml:space="preserve">2. Sécurisation </w:t>
            </w:r>
            <w:r w:rsidR="004C57D0" w:rsidRPr="00690C77">
              <w:rPr>
                <w:rFonts w:eastAsiaTheme="minorEastAsia"/>
                <w:color w:val="auto"/>
                <w:sz w:val="18"/>
                <w:szCs w:val="18"/>
                <w:lang w:val="fr-CD" w:eastAsia="ja-JP"/>
              </w:rPr>
              <w:t>foncière</w:t>
            </w:r>
          </w:p>
          <w:p w14:paraId="2D09C3C8" w14:textId="244F8ED4" w:rsidR="00CB1641" w:rsidRPr="00690C77" w:rsidRDefault="00CB1641" w:rsidP="00990343">
            <w:pPr>
              <w:ind w:left="455" w:hanging="142"/>
              <w:rPr>
                <w:rFonts w:eastAsiaTheme="minorEastAsia"/>
                <w:color w:val="auto"/>
                <w:sz w:val="18"/>
                <w:szCs w:val="18"/>
                <w:lang w:val="fr-CD" w:eastAsia="ja-JP"/>
              </w:rPr>
            </w:pPr>
            <w:r w:rsidRPr="00690C77">
              <w:rPr>
                <w:rFonts w:eastAsiaTheme="minorEastAsia"/>
                <w:color w:val="auto"/>
                <w:sz w:val="18"/>
                <w:szCs w:val="18"/>
                <w:lang w:val="fr-CD" w:eastAsia="ja-JP"/>
              </w:rPr>
              <w:t xml:space="preserve">3. </w:t>
            </w:r>
            <w:r w:rsidR="009E1AB5" w:rsidRPr="00690C77">
              <w:rPr>
                <w:rFonts w:eastAsiaTheme="minorEastAsia"/>
                <w:color w:val="auto"/>
                <w:sz w:val="18"/>
                <w:szCs w:val="18"/>
                <w:lang w:val="fr-CD" w:eastAsia="ja-JP"/>
              </w:rPr>
              <w:t>Evaluation des PAM</w:t>
            </w:r>
            <w:r w:rsidRPr="00690C77">
              <w:rPr>
                <w:rFonts w:eastAsiaTheme="minorEastAsia"/>
                <w:color w:val="auto"/>
                <w:sz w:val="18"/>
                <w:szCs w:val="18"/>
                <w:lang w:val="fr-CD" w:eastAsia="ja-JP"/>
              </w:rPr>
              <w:t xml:space="preserve"> </w:t>
            </w:r>
          </w:p>
          <w:p w14:paraId="46470D4A" w14:textId="77777777" w:rsidR="009E1AB5" w:rsidRPr="00690C77" w:rsidRDefault="00CB1641" w:rsidP="00990343">
            <w:pPr>
              <w:ind w:left="455" w:hanging="142"/>
              <w:rPr>
                <w:rFonts w:eastAsiaTheme="minorEastAsia"/>
                <w:color w:val="auto"/>
                <w:sz w:val="18"/>
                <w:szCs w:val="18"/>
                <w:lang w:val="fr-CD" w:eastAsia="ja-JP"/>
              </w:rPr>
            </w:pPr>
            <w:r w:rsidRPr="00690C77">
              <w:rPr>
                <w:rFonts w:eastAsiaTheme="minorEastAsia"/>
                <w:color w:val="auto"/>
                <w:sz w:val="18"/>
                <w:szCs w:val="18"/>
                <w:lang w:val="fr-CD" w:eastAsia="ja-JP"/>
              </w:rPr>
              <w:t xml:space="preserve">4. </w:t>
            </w:r>
            <w:r w:rsidR="009E1AB5" w:rsidRPr="00690C77">
              <w:rPr>
                <w:rFonts w:eastAsiaTheme="minorEastAsia"/>
                <w:color w:val="auto"/>
                <w:sz w:val="18"/>
                <w:szCs w:val="18"/>
                <w:lang w:val="fr-CD" w:eastAsia="ja-JP"/>
              </w:rPr>
              <w:t>P</w:t>
            </w:r>
            <w:r w:rsidR="00FA1547" w:rsidRPr="00690C77">
              <w:rPr>
                <w:rFonts w:eastAsiaTheme="minorEastAsia"/>
                <w:color w:val="auto"/>
                <w:sz w:val="18"/>
                <w:szCs w:val="18"/>
                <w:lang w:val="fr-CD" w:eastAsia="ja-JP"/>
              </w:rPr>
              <w:t>roduction durable de</w:t>
            </w:r>
            <w:r w:rsidR="00A84892" w:rsidRPr="00690C77">
              <w:rPr>
                <w:rFonts w:eastAsiaTheme="minorEastAsia"/>
                <w:color w:val="auto"/>
                <w:sz w:val="18"/>
                <w:szCs w:val="18"/>
                <w:lang w:val="fr-CD" w:eastAsia="ja-JP"/>
              </w:rPr>
              <w:t>s</w:t>
            </w:r>
            <w:r w:rsidR="00FA1547" w:rsidRPr="00690C77">
              <w:rPr>
                <w:rFonts w:eastAsiaTheme="minorEastAsia"/>
                <w:color w:val="auto"/>
                <w:sz w:val="18"/>
                <w:szCs w:val="18"/>
                <w:lang w:val="fr-CD" w:eastAsia="ja-JP"/>
              </w:rPr>
              <w:t xml:space="preserve"> charbons de bois</w:t>
            </w:r>
          </w:p>
          <w:p w14:paraId="3403808B" w14:textId="04E75238" w:rsidR="00CB1641" w:rsidRPr="00690C77" w:rsidRDefault="009E1AB5" w:rsidP="00990343">
            <w:pPr>
              <w:ind w:left="455" w:hanging="142"/>
              <w:rPr>
                <w:rFonts w:eastAsiaTheme="minorEastAsia"/>
                <w:color w:val="auto"/>
                <w:sz w:val="18"/>
                <w:szCs w:val="18"/>
                <w:lang w:val="fr-CD" w:eastAsia="ja-JP"/>
              </w:rPr>
            </w:pPr>
            <w:r w:rsidRPr="00690C77">
              <w:rPr>
                <w:rFonts w:eastAsiaTheme="minorEastAsia"/>
                <w:color w:val="auto"/>
                <w:sz w:val="18"/>
                <w:szCs w:val="18"/>
                <w:lang w:val="fr-CD" w:eastAsia="ja-JP"/>
              </w:rPr>
              <w:t>5. D</w:t>
            </w:r>
            <w:r w:rsidR="00C5483C" w:rsidRPr="00690C77">
              <w:rPr>
                <w:rFonts w:eastAsiaTheme="minorEastAsia"/>
                <w:color w:val="auto"/>
                <w:sz w:val="18"/>
                <w:szCs w:val="18"/>
                <w:lang w:val="fr-CD" w:eastAsia="ja-JP"/>
              </w:rPr>
              <w:t>ynamisation du</w:t>
            </w:r>
            <w:r w:rsidR="00CB1641" w:rsidRPr="00690C77">
              <w:rPr>
                <w:rFonts w:eastAsiaTheme="minorEastAsia"/>
                <w:color w:val="auto"/>
                <w:sz w:val="18"/>
                <w:szCs w:val="18"/>
                <w:lang w:val="fr-CD" w:eastAsia="ja-JP"/>
              </w:rPr>
              <w:t xml:space="preserve"> CCFP </w:t>
            </w:r>
          </w:p>
          <w:p w14:paraId="4577BF42" w14:textId="77777777" w:rsidR="008303A9" w:rsidRPr="00690C77" w:rsidRDefault="009E1AB5" w:rsidP="004C57D0">
            <w:pPr>
              <w:ind w:left="455" w:hanging="142"/>
              <w:rPr>
                <w:rFonts w:eastAsiaTheme="minorEastAsia"/>
                <w:color w:val="auto"/>
                <w:sz w:val="18"/>
                <w:szCs w:val="18"/>
                <w:lang w:val="fr-CD" w:eastAsia="ja-JP"/>
              </w:rPr>
            </w:pPr>
            <w:r w:rsidRPr="00690C77">
              <w:rPr>
                <w:rFonts w:eastAsiaTheme="minorEastAsia"/>
                <w:color w:val="auto"/>
                <w:sz w:val="18"/>
                <w:szCs w:val="18"/>
                <w:lang w:val="fr-CD" w:eastAsia="ja-JP"/>
              </w:rPr>
              <w:t>6</w:t>
            </w:r>
            <w:r w:rsidR="003C3C2A" w:rsidRPr="00690C77">
              <w:rPr>
                <w:rFonts w:eastAsiaTheme="minorEastAsia"/>
                <w:color w:val="auto"/>
                <w:sz w:val="18"/>
                <w:szCs w:val="18"/>
                <w:lang w:val="fr-CD" w:eastAsia="ja-JP"/>
              </w:rPr>
              <w:t>. D</w:t>
            </w:r>
            <w:r w:rsidR="00CB1641" w:rsidRPr="00690C77">
              <w:rPr>
                <w:rFonts w:eastAsiaTheme="minorEastAsia"/>
                <w:color w:val="auto"/>
                <w:sz w:val="18"/>
                <w:szCs w:val="18"/>
                <w:lang w:val="fr-CD" w:eastAsia="ja-JP"/>
              </w:rPr>
              <w:t>émarche méthodologique pour l'élaboration du PPAT</w:t>
            </w:r>
          </w:p>
          <w:p w14:paraId="1DF11834" w14:textId="77777777" w:rsidR="00166169" w:rsidRPr="00690C77" w:rsidRDefault="00166169" w:rsidP="0052791A">
            <w:pPr>
              <w:rPr>
                <w:rFonts w:eastAsiaTheme="minorEastAsia"/>
                <w:color w:val="auto"/>
                <w:sz w:val="18"/>
                <w:szCs w:val="18"/>
                <w:lang w:val="fr-CD" w:eastAsia="ja-JP"/>
              </w:rPr>
            </w:pPr>
          </w:p>
          <w:p w14:paraId="2F364FAF" w14:textId="3994D5DF" w:rsidR="004D0474" w:rsidRPr="00690C77" w:rsidRDefault="004D0474" w:rsidP="00166169">
            <w:pPr>
              <w:rPr>
                <w:rFonts w:eastAsiaTheme="minorEastAsia"/>
                <w:color w:val="auto"/>
                <w:sz w:val="18"/>
                <w:szCs w:val="18"/>
                <w:lang w:val="fr-CD" w:eastAsia="ja-JP"/>
              </w:rPr>
            </w:pPr>
            <w:r w:rsidRPr="00690C77">
              <w:rPr>
                <w:rFonts w:eastAsiaTheme="minorEastAsia"/>
                <w:color w:val="auto"/>
                <w:sz w:val="18"/>
                <w:szCs w:val="18"/>
                <w:lang w:val="fr-CD" w:eastAsia="ja-JP"/>
              </w:rPr>
              <w:t>Dans la note conceptuelle de la mise en place du Cadre de coordination des services techniques, les rôles de chaque service technique sont définis comme suit :</w:t>
            </w:r>
          </w:p>
          <w:p w14:paraId="653036B6" w14:textId="0976B61B" w:rsidR="00C50635" w:rsidRPr="00690C77" w:rsidRDefault="00C50635" w:rsidP="00FE09B1">
            <w:pPr>
              <w:pStyle w:val="Paragraphedeliste"/>
              <w:numPr>
                <w:ilvl w:val="4"/>
                <w:numId w:val="2"/>
              </w:numPr>
              <w:tabs>
                <w:tab w:val="left" w:pos="176"/>
              </w:tabs>
              <w:spacing w:before="120" w:after="0"/>
              <w:ind w:left="176" w:hanging="221"/>
              <w:rPr>
                <w:rFonts w:eastAsiaTheme="minorEastAsia"/>
                <w:color w:val="auto"/>
                <w:sz w:val="18"/>
                <w:szCs w:val="18"/>
                <w:lang w:val="fr-CD" w:eastAsia="ja-JP"/>
              </w:rPr>
            </w:pPr>
            <w:r w:rsidRPr="00690C77">
              <w:rPr>
                <w:rFonts w:eastAsiaTheme="minorEastAsia"/>
                <w:color w:val="auto"/>
                <w:sz w:val="18"/>
                <w:szCs w:val="18"/>
                <w:lang w:val="fr-CD" w:eastAsia="ja-JP"/>
              </w:rPr>
              <w:t>La coordination provinciale de l’environnement</w:t>
            </w:r>
          </w:p>
          <w:p w14:paraId="05AFDF27" w14:textId="77777777" w:rsidR="00C50635" w:rsidRPr="00690C77" w:rsidRDefault="00C50635" w:rsidP="00C50635">
            <w:pPr>
              <w:rPr>
                <w:rFonts w:eastAsiaTheme="minorEastAsia"/>
                <w:color w:val="auto"/>
                <w:sz w:val="18"/>
                <w:szCs w:val="18"/>
                <w:lang w:val="fr-CD" w:eastAsia="ja-JP"/>
              </w:rPr>
            </w:pPr>
            <w:r w:rsidRPr="00690C77">
              <w:rPr>
                <w:rFonts w:eastAsiaTheme="minorEastAsia"/>
                <w:color w:val="auto"/>
                <w:sz w:val="18"/>
                <w:szCs w:val="18"/>
                <w:lang w:val="fr-CD" w:eastAsia="ja-JP"/>
              </w:rPr>
              <w:t>La coordination provinciale de l’environnement interviendra dans la supervision de la mise en œuvre de politiques et gouvernance provinciale relatives à la REDD+. Elle devrait être associée dans les activités ci-après :</w:t>
            </w:r>
          </w:p>
          <w:p w14:paraId="4FEAB44C" w14:textId="77777777"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Suivre de l’application des différentes politiques et mesures</w:t>
            </w:r>
          </w:p>
          <w:p w14:paraId="62B2D0CD" w14:textId="7A13B992"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lastRenderedPageBreak/>
              <w:t>Vérification pour le payement de services environnementaux (PSE)</w:t>
            </w:r>
          </w:p>
          <w:p w14:paraId="01012337" w14:textId="61C320CE"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Elle pourrait aussi agir dans la protection de l’environnement et ou sécurisation de terres de plantation</w:t>
            </w:r>
          </w:p>
          <w:p w14:paraId="4B0A8460" w14:textId="2CA78824" w:rsidR="00C50635" w:rsidRPr="00690C77" w:rsidRDefault="00C50635" w:rsidP="00FE09B1">
            <w:pPr>
              <w:pStyle w:val="Paragraphedeliste"/>
              <w:numPr>
                <w:ilvl w:val="4"/>
                <w:numId w:val="2"/>
              </w:numPr>
              <w:tabs>
                <w:tab w:val="left" w:pos="176"/>
              </w:tabs>
              <w:spacing w:before="120" w:after="0"/>
              <w:ind w:left="176" w:hanging="221"/>
              <w:contextualSpacing w:val="0"/>
              <w:rPr>
                <w:rFonts w:eastAsiaTheme="minorEastAsia"/>
                <w:color w:val="auto"/>
                <w:sz w:val="18"/>
                <w:szCs w:val="18"/>
                <w:lang w:val="fr-CD" w:eastAsia="ja-JP"/>
              </w:rPr>
            </w:pPr>
            <w:r w:rsidRPr="00690C77">
              <w:rPr>
                <w:rFonts w:eastAsiaTheme="minorEastAsia"/>
                <w:color w:val="auto"/>
                <w:sz w:val="18"/>
                <w:szCs w:val="18"/>
                <w:lang w:val="fr-CD" w:eastAsia="ja-JP"/>
              </w:rPr>
              <w:t>L’inspection provinciale de l’agriculture</w:t>
            </w:r>
          </w:p>
          <w:p w14:paraId="2A52D68D" w14:textId="77777777" w:rsidR="00C50635" w:rsidRPr="00690C77" w:rsidRDefault="00C50635" w:rsidP="00C50635">
            <w:pPr>
              <w:rPr>
                <w:rFonts w:eastAsiaTheme="minorEastAsia"/>
                <w:color w:val="auto"/>
                <w:sz w:val="18"/>
                <w:szCs w:val="18"/>
                <w:lang w:val="fr-CD" w:eastAsia="ja-JP"/>
              </w:rPr>
            </w:pPr>
            <w:r w:rsidRPr="00690C77">
              <w:rPr>
                <w:rFonts w:eastAsiaTheme="minorEastAsia"/>
                <w:color w:val="auto"/>
                <w:sz w:val="18"/>
                <w:szCs w:val="18"/>
                <w:lang w:val="fr-CD" w:eastAsia="ja-JP"/>
              </w:rPr>
              <w:t>L’inspection provinciale de l’agriculture interviendra dans l’agroforesterie. Elle devrait être associée dans les activités ci-après :</w:t>
            </w:r>
          </w:p>
          <w:p w14:paraId="46FDAA60" w14:textId="11A7F3D5"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Reboisement</w:t>
            </w:r>
          </w:p>
          <w:p w14:paraId="0C7E05D6" w14:textId="41BA18A1"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Agriculture durable</w:t>
            </w:r>
          </w:p>
          <w:p w14:paraId="59B297DD" w14:textId="596829FB"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Sensibilisation sur les questions liées à l’agriculture durable</w:t>
            </w:r>
          </w:p>
          <w:p w14:paraId="41C8F070" w14:textId="0FA54CD2" w:rsidR="00C50635" w:rsidRPr="00690C77" w:rsidRDefault="00C50635" w:rsidP="00FE09B1">
            <w:pPr>
              <w:pStyle w:val="Paragraphedeliste"/>
              <w:numPr>
                <w:ilvl w:val="4"/>
                <w:numId w:val="2"/>
              </w:numPr>
              <w:tabs>
                <w:tab w:val="left" w:pos="176"/>
              </w:tabs>
              <w:spacing w:before="120" w:after="0"/>
              <w:ind w:left="176" w:hanging="221"/>
              <w:contextualSpacing w:val="0"/>
              <w:rPr>
                <w:rFonts w:eastAsiaTheme="minorEastAsia"/>
                <w:color w:val="auto"/>
                <w:sz w:val="18"/>
                <w:szCs w:val="18"/>
                <w:lang w:val="fr-CD" w:eastAsia="ja-JP"/>
              </w:rPr>
            </w:pPr>
            <w:r w:rsidRPr="00690C77">
              <w:rPr>
                <w:rFonts w:eastAsiaTheme="minorEastAsia"/>
                <w:color w:val="auto"/>
                <w:sz w:val="18"/>
                <w:szCs w:val="18"/>
                <w:lang w:val="fr-CD" w:eastAsia="ja-JP"/>
              </w:rPr>
              <w:t>L’inspection provinciale du développement rural</w:t>
            </w:r>
          </w:p>
          <w:p w14:paraId="54BCCF27" w14:textId="77777777" w:rsidR="00C50635" w:rsidRPr="00690C77" w:rsidRDefault="00C50635" w:rsidP="00C50635">
            <w:pPr>
              <w:rPr>
                <w:rFonts w:eastAsiaTheme="minorEastAsia"/>
                <w:color w:val="auto"/>
                <w:sz w:val="18"/>
                <w:szCs w:val="18"/>
                <w:lang w:val="fr-CD" w:eastAsia="ja-JP"/>
              </w:rPr>
            </w:pPr>
            <w:r w:rsidRPr="00690C77">
              <w:rPr>
                <w:rFonts w:eastAsiaTheme="minorEastAsia"/>
                <w:color w:val="auto"/>
                <w:sz w:val="18"/>
                <w:szCs w:val="18"/>
                <w:lang w:val="fr-CD" w:eastAsia="ja-JP"/>
              </w:rPr>
              <w:t>L’inspection provinciale du développement rural interviendra dans l’animation rurale. Elle devrait être associée dans les activités ci-après :</w:t>
            </w:r>
          </w:p>
          <w:p w14:paraId="6A63FC88" w14:textId="3DA20FB3"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Structuration du monde paysan (mobilisation des paysans)</w:t>
            </w:r>
          </w:p>
          <w:p w14:paraId="18DBE6CB" w14:textId="15CF6091"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Sensibilisation des paysans sur toutes les questions liées au développement communautaire en général et à l’environnement en particulier</w:t>
            </w:r>
          </w:p>
          <w:p w14:paraId="594AA44E" w14:textId="21573929" w:rsidR="00C50635" w:rsidRPr="00690C77" w:rsidRDefault="00C50635" w:rsidP="00FE09B1">
            <w:pPr>
              <w:pStyle w:val="Paragraphedeliste"/>
              <w:numPr>
                <w:ilvl w:val="4"/>
                <w:numId w:val="2"/>
              </w:numPr>
              <w:tabs>
                <w:tab w:val="left" w:pos="176"/>
              </w:tabs>
              <w:spacing w:before="120" w:after="0"/>
              <w:ind w:left="176" w:hanging="221"/>
              <w:contextualSpacing w:val="0"/>
              <w:rPr>
                <w:rFonts w:eastAsiaTheme="minorEastAsia"/>
                <w:color w:val="auto"/>
                <w:sz w:val="18"/>
                <w:szCs w:val="18"/>
                <w:lang w:val="fr-CD" w:eastAsia="ja-JP"/>
              </w:rPr>
            </w:pPr>
            <w:r w:rsidRPr="00690C77">
              <w:rPr>
                <w:rFonts w:eastAsiaTheme="minorEastAsia"/>
                <w:color w:val="auto"/>
                <w:sz w:val="18"/>
                <w:szCs w:val="18"/>
                <w:lang w:val="fr-CD" w:eastAsia="ja-JP"/>
              </w:rPr>
              <w:t>L’inspection provinciale de l’aménagement du territoire</w:t>
            </w:r>
          </w:p>
          <w:p w14:paraId="2ECE807B" w14:textId="77777777" w:rsidR="00C50635" w:rsidRPr="00690C77" w:rsidRDefault="00C50635" w:rsidP="00C50635">
            <w:pPr>
              <w:rPr>
                <w:rFonts w:eastAsiaTheme="minorEastAsia"/>
                <w:color w:val="auto"/>
                <w:sz w:val="18"/>
                <w:szCs w:val="18"/>
                <w:lang w:val="fr-CD" w:eastAsia="ja-JP"/>
              </w:rPr>
            </w:pPr>
            <w:r w:rsidRPr="00690C77">
              <w:rPr>
                <w:rFonts w:eastAsiaTheme="minorEastAsia"/>
                <w:color w:val="auto"/>
                <w:sz w:val="18"/>
                <w:szCs w:val="18"/>
                <w:lang w:val="fr-CD" w:eastAsia="ja-JP"/>
              </w:rPr>
              <w:t xml:space="preserve">L’inspection provinciale de l’aménagement du territoire interviendra dans le renforcement des politiques et gouvernance provinciale relatives à la mise en œuvre de la REDD+. Elle devrait être associée dans les activités ci-après : </w:t>
            </w:r>
          </w:p>
          <w:p w14:paraId="4323B5F1" w14:textId="2692DAD8"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Contribution pour l’élaboration des Plans de Gestion de Ressources Naturelles, au niveau des secteurs et villages (ou terroirs)</w:t>
            </w:r>
          </w:p>
          <w:p w14:paraId="4C07AE6D" w14:textId="08F8C2B0" w:rsidR="00C50635" w:rsidRPr="00690C77" w:rsidRDefault="00C50635" w:rsidP="00FE09B1">
            <w:pPr>
              <w:pStyle w:val="Paragraphedeliste"/>
              <w:numPr>
                <w:ilvl w:val="0"/>
                <w:numId w:val="78"/>
              </w:numPr>
              <w:tabs>
                <w:tab w:val="left" w:pos="317"/>
              </w:tabs>
              <w:ind w:left="317" w:hanging="283"/>
              <w:rPr>
                <w:rFonts w:eastAsiaTheme="minorEastAsia"/>
                <w:color w:val="auto"/>
                <w:sz w:val="18"/>
                <w:szCs w:val="18"/>
                <w:lang w:val="fr-CD" w:eastAsia="ja-JP"/>
              </w:rPr>
            </w:pPr>
            <w:r w:rsidRPr="00690C77">
              <w:rPr>
                <w:rFonts w:eastAsiaTheme="minorEastAsia"/>
                <w:color w:val="auto"/>
                <w:sz w:val="18"/>
                <w:szCs w:val="18"/>
                <w:lang w:val="fr-CD" w:eastAsia="ja-JP"/>
              </w:rPr>
              <w:t>Contribution pour l’élaboration du Plan d’action de REDD+ provincial</w:t>
            </w:r>
          </w:p>
          <w:p w14:paraId="4E284A96" w14:textId="1166995F" w:rsidR="00C50635" w:rsidRPr="00690C77" w:rsidRDefault="00C50635" w:rsidP="00FE09B1">
            <w:pPr>
              <w:pStyle w:val="Paragraphedeliste"/>
              <w:numPr>
                <w:ilvl w:val="4"/>
                <w:numId w:val="2"/>
              </w:numPr>
              <w:tabs>
                <w:tab w:val="left" w:pos="176"/>
              </w:tabs>
              <w:spacing w:before="120" w:after="0"/>
              <w:ind w:left="176" w:hanging="221"/>
              <w:contextualSpacing w:val="0"/>
              <w:rPr>
                <w:rFonts w:eastAsiaTheme="minorEastAsia"/>
                <w:color w:val="auto"/>
                <w:sz w:val="18"/>
                <w:szCs w:val="18"/>
                <w:lang w:val="fr-CD" w:eastAsia="ja-JP"/>
              </w:rPr>
            </w:pPr>
            <w:r w:rsidRPr="00690C77">
              <w:rPr>
                <w:rFonts w:eastAsiaTheme="minorEastAsia"/>
                <w:color w:val="auto"/>
                <w:sz w:val="18"/>
                <w:szCs w:val="18"/>
                <w:lang w:val="fr-CD" w:eastAsia="ja-JP"/>
              </w:rPr>
              <w:t>La division provinciale du Plan</w:t>
            </w:r>
          </w:p>
          <w:p w14:paraId="06C536E7" w14:textId="77777777" w:rsidR="00C50635" w:rsidRPr="00690C77" w:rsidRDefault="00C50635" w:rsidP="00C50635">
            <w:pPr>
              <w:rPr>
                <w:rFonts w:eastAsiaTheme="minorEastAsia"/>
                <w:color w:val="auto"/>
                <w:sz w:val="18"/>
                <w:szCs w:val="18"/>
                <w:lang w:val="fr-CD" w:eastAsia="ja-JP"/>
              </w:rPr>
            </w:pPr>
            <w:r w:rsidRPr="00690C77">
              <w:rPr>
                <w:rFonts w:eastAsiaTheme="minorEastAsia"/>
                <w:color w:val="auto"/>
                <w:sz w:val="18"/>
                <w:szCs w:val="18"/>
                <w:lang w:val="fr-CD" w:eastAsia="ja-JP"/>
              </w:rPr>
              <w:t xml:space="preserve">La division provinciale du Plan interviendra pour achever l’élaboration du Plan de Développement du Kwilu. Elle pourra dans la mesure du possible apporter son expertise dans l’élaboration des Plan de Gestion de Ressources Naturelles. </w:t>
            </w:r>
          </w:p>
          <w:p w14:paraId="32A662C8" w14:textId="0D50B97F" w:rsidR="00C50635" w:rsidRPr="00690C77" w:rsidRDefault="00C50635" w:rsidP="00FE09B1">
            <w:pPr>
              <w:pStyle w:val="Paragraphedeliste"/>
              <w:numPr>
                <w:ilvl w:val="4"/>
                <w:numId w:val="2"/>
              </w:numPr>
              <w:tabs>
                <w:tab w:val="left" w:pos="176"/>
              </w:tabs>
              <w:spacing w:before="120" w:after="0"/>
              <w:ind w:left="176" w:hanging="221"/>
              <w:contextualSpacing w:val="0"/>
              <w:rPr>
                <w:rFonts w:eastAsiaTheme="minorEastAsia"/>
                <w:color w:val="auto"/>
                <w:sz w:val="18"/>
                <w:szCs w:val="18"/>
                <w:lang w:val="fr-CD" w:eastAsia="ja-JP"/>
              </w:rPr>
            </w:pPr>
            <w:r w:rsidRPr="00690C77">
              <w:rPr>
                <w:rFonts w:eastAsiaTheme="minorEastAsia"/>
                <w:color w:val="auto"/>
                <w:sz w:val="18"/>
                <w:szCs w:val="18"/>
                <w:lang w:val="fr-CD" w:eastAsia="ja-JP"/>
              </w:rPr>
              <w:t>La division provinciale des affaires foncières</w:t>
            </w:r>
          </w:p>
          <w:p w14:paraId="2CE9380B" w14:textId="0CD8745A" w:rsidR="00651D8A" w:rsidRPr="00690C77" w:rsidRDefault="00C50635" w:rsidP="00FE09B1">
            <w:pPr>
              <w:pStyle w:val="Paragraphedeliste"/>
              <w:ind w:left="34" w:firstLine="0"/>
              <w:rPr>
                <w:rFonts w:eastAsiaTheme="minorEastAsia"/>
                <w:color w:val="auto"/>
                <w:sz w:val="18"/>
                <w:szCs w:val="18"/>
                <w:lang w:val="fr-CD" w:eastAsia="ja-JP"/>
              </w:rPr>
            </w:pPr>
            <w:r w:rsidRPr="00690C77">
              <w:rPr>
                <w:rFonts w:eastAsiaTheme="minorEastAsia"/>
                <w:color w:val="auto"/>
                <w:sz w:val="18"/>
                <w:szCs w:val="18"/>
                <w:lang w:val="fr-CD" w:eastAsia="ja-JP"/>
              </w:rPr>
              <w:t xml:space="preserve">La division des affaires foncières interviendra spécialement dans les questions en rapport avec la sécurisation des terres de plantation qui </w:t>
            </w:r>
            <w:r w:rsidRPr="00690C77">
              <w:rPr>
                <w:rFonts w:eastAsiaTheme="minorEastAsia"/>
                <w:color w:val="auto"/>
                <w:sz w:val="18"/>
                <w:szCs w:val="18"/>
                <w:lang w:val="fr-CD" w:eastAsia="ja-JP"/>
              </w:rPr>
              <w:lastRenderedPageBreak/>
              <w:t xml:space="preserve">seront réalisées avec l’appui du projet. Son action sera déterminée par les mesures de sauvegardes socio-environnementales. </w:t>
            </w:r>
          </w:p>
        </w:tc>
        <w:tc>
          <w:tcPr>
            <w:tcW w:w="6095" w:type="dxa"/>
          </w:tcPr>
          <w:p w14:paraId="3C0D01F4" w14:textId="5A10CBF9" w:rsidR="00C928A4" w:rsidRPr="00690C77" w:rsidRDefault="00C928A4" w:rsidP="00682DEB">
            <w:pPr>
              <w:tabs>
                <w:tab w:val="left" w:pos="5220"/>
              </w:tabs>
              <w:spacing w:line="220" w:lineRule="exact"/>
              <w:ind w:left="0" w:firstLine="0"/>
              <w:rPr>
                <w:rFonts w:eastAsia="SimSun"/>
                <w:color w:val="auto"/>
                <w:sz w:val="18"/>
                <w:szCs w:val="18"/>
                <w:lang w:val="fr-CD"/>
              </w:rPr>
            </w:pPr>
            <w:r w:rsidRPr="00690C77">
              <w:rPr>
                <w:rFonts w:eastAsia="SimSun"/>
                <w:color w:val="auto"/>
                <w:sz w:val="18"/>
                <w:szCs w:val="18"/>
                <w:lang w:val="fr-CD"/>
              </w:rPr>
              <w:lastRenderedPageBreak/>
              <w:t>Le cadre de coordination provincial a pour rôle d’assurer le suivi des activités du PIREDD et à la fois la coordination pour les défis concernés et la perspective, en vue d’améliorer l’appropriation de la province.</w:t>
            </w:r>
          </w:p>
          <w:p w14:paraId="516E0398" w14:textId="77777777" w:rsidR="00C928A4" w:rsidRPr="00690C77" w:rsidRDefault="00C928A4" w:rsidP="00682DEB">
            <w:pPr>
              <w:tabs>
                <w:tab w:val="left" w:pos="5220"/>
              </w:tabs>
              <w:spacing w:line="220" w:lineRule="exact"/>
              <w:ind w:left="0" w:firstLine="0"/>
              <w:rPr>
                <w:color w:val="auto"/>
                <w:sz w:val="18"/>
                <w:szCs w:val="18"/>
                <w:lang w:val="fr-CD"/>
              </w:rPr>
            </w:pPr>
          </w:p>
          <w:p w14:paraId="630FEC07" w14:textId="77777777" w:rsidR="00FA47EB" w:rsidRPr="00690C77" w:rsidRDefault="00682DEB" w:rsidP="00682DEB">
            <w:pPr>
              <w:tabs>
                <w:tab w:val="left" w:pos="5220"/>
              </w:tabs>
              <w:spacing w:line="220" w:lineRule="exact"/>
              <w:ind w:left="0" w:firstLine="0"/>
              <w:rPr>
                <w:color w:val="auto"/>
                <w:sz w:val="18"/>
                <w:szCs w:val="18"/>
                <w:lang w:val="fr-CD"/>
              </w:rPr>
            </w:pPr>
            <w:r w:rsidRPr="00690C77">
              <w:rPr>
                <w:color w:val="auto"/>
                <w:sz w:val="18"/>
                <w:szCs w:val="18"/>
                <w:lang w:val="fr-CD"/>
              </w:rPr>
              <w:t>Les discussions dans les groupes de travail et la participation des services techniques aux activités du programme sont essentielles pour assurer la durabilité des activités du programme et pour garantir que le programme reflète les politiques provinciales concernées et les expériences des services techniques.</w:t>
            </w:r>
          </w:p>
          <w:p w14:paraId="74DEB08A" w14:textId="77777777" w:rsidR="00682DEB" w:rsidRPr="00690C77" w:rsidRDefault="00682DEB" w:rsidP="00682DEB">
            <w:pPr>
              <w:tabs>
                <w:tab w:val="left" w:pos="5220"/>
              </w:tabs>
              <w:spacing w:line="220" w:lineRule="exact"/>
              <w:ind w:left="0" w:firstLine="0"/>
              <w:rPr>
                <w:color w:val="auto"/>
                <w:sz w:val="18"/>
                <w:szCs w:val="18"/>
                <w:lang w:val="fr-CD"/>
              </w:rPr>
            </w:pPr>
          </w:p>
          <w:p w14:paraId="0A17CA6D" w14:textId="6B830DB5" w:rsidR="00682DEB" w:rsidRPr="00690C77" w:rsidRDefault="00682DEB" w:rsidP="00682DEB">
            <w:pPr>
              <w:tabs>
                <w:tab w:val="left" w:pos="5220"/>
              </w:tabs>
              <w:spacing w:line="220" w:lineRule="exact"/>
              <w:ind w:left="0" w:firstLine="0"/>
              <w:rPr>
                <w:rFonts w:eastAsiaTheme="minorEastAsia"/>
                <w:color w:val="auto"/>
                <w:lang w:val="fr-CD" w:eastAsia="ja-JP"/>
              </w:rPr>
            </w:pPr>
            <w:r w:rsidRPr="00690C77">
              <w:rPr>
                <w:color w:val="auto"/>
                <w:sz w:val="18"/>
                <w:szCs w:val="18"/>
                <w:lang w:val="fr-CD"/>
              </w:rPr>
              <w:t>En 2022, des groupes de travail sur la production durable de charbon de bois, le MGP et la sécurisation foncière seront mis en place.</w:t>
            </w:r>
          </w:p>
        </w:tc>
      </w:tr>
      <w:tr w:rsidR="00FA47EB" w:rsidRPr="00705F1A" w14:paraId="10770A64" w14:textId="77777777" w:rsidTr="008A44B8">
        <w:tc>
          <w:tcPr>
            <w:tcW w:w="2952" w:type="dxa"/>
          </w:tcPr>
          <w:p w14:paraId="7853F777" w14:textId="586CEB4E" w:rsidR="00FA47EB" w:rsidRPr="00690C77" w:rsidRDefault="00FA47EB" w:rsidP="001730EA">
            <w:pPr>
              <w:ind w:left="0" w:firstLine="0"/>
              <w:rPr>
                <w:color w:val="auto"/>
                <w:lang w:val="fr-CD"/>
              </w:rPr>
            </w:pPr>
            <w:r w:rsidRPr="00690C77">
              <w:rPr>
                <w:color w:val="auto"/>
                <w:sz w:val="18"/>
                <w:szCs w:val="18"/>
                <w:lang w:val="fr-CD"/>
              </w:rPr>
              <w:lastRenderedPageBreak/>
              <w:t>Comité de Pilotage</w:t>
            </w:r>
          </w:p>
        </w:tc>
        <w:tc>
          <w:tcPr>
            <w:tcW w:w="5387" w:type="dxa"/>
          </w:tcPr>
          <w:p w14:paraId="48EC076F" w14:textId="12740761" w:rsidR="00FA47EB" w:rsidRPr="00690C77" w:rsidRDefault="00FA47EB" w:rsidP="001730EA">
            <w:pPr>
              <w:ind w:left="0" w:firstLine="0"/>
              <w:rPr>
                <w:color w:val="auto"/>
                <w:lang w:val="fr-CD"/>
              </w:rPr>
            </w:pPr>
            <w:r w:rsidRPr="00690C77">
              <w:rPr>
                <w:color w:val="auto"/>
                <w:sz w:val="18"/>
                <w:szCs w:val="18"/>
                <w:lang w:val="fr-CD"/>
              </w:rPr>
              <w:t>Un comité de pilotage est mis en place pour le suivi de la mise en œuvre du PIREDD Kwilu</w:t>
            </w:r>
            <w:r w:rsidRPr="00690C77">
              <w:rPr>
                <w:rFonts w:eastAsiaTheme="minorEastAsia"/>
                <w:color w:val="auto"/>
                <w:sz w:val="18"/>
                <w:szCs w:val="18"/>
                <w:lang w:val="fr-CD" w:eastAsia="ja-JP"/>
              </w:rPr>
              <w:t>.</w:t>
            </w:r>
          </w:p>
        </w:tc>
        <w:tc>
          <w:tcPr>
            <w:tcW w:w="6095" w:type="dxa"/>
          </w:tcPr>
          <w:p w14:paraId="084BC3AC" w14:textId="51E6B5E0" w:rsidR="00FA47EB" w:rsidRPr="00690C77" w:rsidRDefault="00FA47EB" w:rsidP="001730EA">
            <w:pPr>
              <w:tabs>
                <w:tab w:val="left" w:pos="5220"/>
              </w:tabs>
              <w:spacing w:line="220" w:lineRule="exact"/>
              <w:ind w:left="0" w:firstLine="0"/>
              <w:rPr>
                <w:b/>
                <w:color w:val="auto"/>
                <w:sz w:val="18"/>
                <w:szCs w:val="18"/>
                <w:lang w:val="fr-CD"/>
              </w:rPr>
            </w:pPr>
            <w:r w:rsidRPr="00690C77">
              <w:rPr>
                <w:b/>
                <w:color w:val="auto"/>
                <w:sz w:val="18"/>
                <w:szCs w:val="18"/>
                <w:lang w:val="fr-CD"/>
              </w:rPr>
              <w:t>1</w:t>
            </w:r>
            <w:r w:rsidRPr="00690C77">
              <w:rPr>
                <w:b/>
                <w:color w:val="auto"/>
                <w:sz w:val="18"/>
                <w:szCs w:val="18"/>
                <w:vertAlign w:val="superscript"/>
                <w:lang w:val="fr-CD"/>
              </w:rPr>
              <w:t>ère</w:t>
            </w:r>
            <w:r w:rsidRPr="00690C77">
              <w:rPr>
                <w:b/>
                <w:color w:val="auto"/>
                <w:sz w:val="18"/>
                <w:szCs w:val="18"/>
                <w:lang w:val="fr-CD"/>
              </w:rPr>
              <w:t xml:space="preserve"> COPIL :</w:t>
            </w:r>
          </w:p>
          <w:p w14:paraId="5D9E5022" w14:textId="1ADC3EB9" w:rsidR="00FA47EB" w:rsidRPr="00690C77" w:rsidRDefault="00FA47EB" w:rsidP="001730EA">
            <w:pPr>
              <w:tabs>
                <w:tab w:val="left" w:pos="5220"/>
              </w:tabs>
              <w:spacing w:line="220" w:lineRule="exact"/>
              <w:ind w:left="0" w:firstLine="0"/>
              <w:rPr>
                <w:color w:val="auto"/>
                <w:sz w:val="18"/>
                <w:szCs w:val="18"/>
                <w:lang w:val="fr-CD"/>
              </w:rPr>
            </w:pPr>
            <w:r w:rsidRPr="00690C77">
              <w:rPr>
                <w:color w:val="auto"/>
                <w:sz w:val="18"/>
                <w:szCs w:val="18"/>
                <w:lang w:val="fr-CD"/>
              </w:rPr>
              <w:t>En juillet 2019, le COPIL du PIREDD Kwilu a tenu sa première réunion au cours de laquelle le document du projet et le PTBA 2019 étaient validés.</w:t>
            </w:r>
          </w:p>
          <w:p w14:paraId="32734FEB" w14:textId="77777777" w:rsidR="00FA47EB" w:rsidRPr="00690C77" w:rsidRDefault="00FA47EB" w:rsidP="001730EA">
            <w:pPr>
              <w:tabs>
                <w:tab w:val="left" w:pos="5220"/>
              </w:tabs>
              <w:spacing w:line="220" w:lineRule="exact"/>
              <w:ind w:left="0" w:firstLine="0"/>
              <w:rPr>
                <w:color w:val="auto"/>
                <w:sz w:val="18"/>
                <w:szCs w:val="18"/>
                <w:lang w:val="fr-CD"/>
              </w:rPr>
            </w:pPr>
          </w:p>
          <w:p w14:paraId="1D752077" w14:textId="0E5F0BB6" w:rsidR="00FA47EB" w:rsidRPr="00690C77" w:rsidRDefault="00FA47EB" w:rsidP="001730EA">
            <w:pPr>
              <w:tabs>
                <w:tab w:val="left" w:pos="5220"/>
              </w:tabs>
              <w:spacing w:line="220" w:lineRule="exact"/>
              <w:ind w:left="0" w:firstLine="0"/>
              <w:rPr>
                <w:rFonts w:eastAsiaTheme="minorEastAsia"/>
                <w:b/>
                <w:color w:val="auto"/>
                <w:sz w:val="18"/>
                <w:szCs w:val="18"/>
                <w:lang w:val="fr-CD" w:eastAsia="ja-JP"/>
              </w:rPr>
            </w:pPr>
            <w:r w:rsidRPr="00690C77">
              <w:rPr>
                <w:rFonts w:eastAsiaTheme="minorEastAsia"/>
                <w:b/>
                <w:color w:val="auto"/>
                <w:sz w:val="18"/>
                <w:szCs w:val="18"/>
                <w:lang w:val="fr-CD" w:eastAsia="ja-JP"/>
              </w:rPr>
              <w:t>2</w:t>
            </w:r>
            <w:r w:rsidRPr="00690C77">
              <w:rPr>
                <w:rFonts w:eastAsiaTheme="minorEastAsia"/>
                <w:b/>
                <w:color w:val="auto"/>
                <w:sz w:val="18"/>
                <w:szCs w:val="18"/>
                <w:vertAlign w:val="superscript"/>
                <w:lang w:val="fr-CD" w:eastAsia="ja-JP"/>
              </w:rPr>
              <w:t>ème</w:t>
            </w:r>
            <w:r w:rsidRPr="00690C77">
              <w:rPr>
                <w:rFonts w:eastAsiaTheme="minorEastAsia"/>
                <w:b/>
                <w:color w:val="auto"/>
                <w:sz w:val="18"/>
                <w:szCs w:val="18"/>
                <w:lang w:val="fr-CD" w:eastAsia="ja-JP"/>
              </w:rPr>
              <w:t xml:space="preserve"> </w:t>
            </w:r>
            <w:r w:rsidRPr="00690C77">
              <w:rPr>
                <w:b/>
                <w:color w:val="auto"/>
                <w:sz w:val="18"/>
                <w:szCs w:val="18"/>
                <w:lang w:val="fr-CD"/>
              </w:rPr>
              <w:t>COPIL</w:t>
            </w:r>
            <w:r w:rsidRPr="00690C77">
              <w:rPr>
                <w:rFonts w:eastAsiaTheme="minorEastAsia"/>
                <w:b/>
                <w:color w:val="auto"/>
                <w:sz w:val="18"/>
                <w:szCs w:val="18"/>
                <w:lang w:val="fr-CD" w:eastAsia="ja-JP"/>
              </w:rPr>
              <w:t> :</w:t>
            </w:r>
          </w:p>
          <w:p w14:paraId="316B2F3A" w14:textId="6F510A0C" w:rsidR="00FA47EB" w:rsidRPr="00690C77" w:rsidRDefault="00FA47EB" w:rsidP="001730EA">
            <w:pPr>
              <w:tabs>
                <w:tab w:val="left" w:pos="5220"/>
              </w:tabs>
              <w:spacing w:line="220" w:lineRule="exact"/>
              <w:ind w:left="0" w:firstLine="0"/>
              <w:rPr>
                <w:rFonts w:eastAsiaTheme="minorEastAsia"/>
                <w:color w:val="auto"/>
                <w:sz w:val="18"/>
                <w:szCs w:val="18"/>
                <w:lang w:val="fr-CD" w:eastAsia="ja-JP"/>
              </w:rPr>
            </w:pPr>
            <w:r w:rsidRPr="00690C77">
              <w:rPr>
                <w:rFonts w:eastAsiaTheme="minorEastAsia"/>
                <w:color w:val="auto"/>
                <w:sz w:val="18"/>
                <w:szCs w:val="18"/>
                <w:lang w:val="fr-CD" w:eastAsia="ja-JP"/>
              </w:rPr>
              <w:t>Le 7 février 2020, le 2</w:t>
            </w:r>
            <w:r w:rsidRPr="00690C77">
              <w:rPr>
                <w:rFonts w:eastAsiaTheme="minorEastAsia"/>
                <w:color w:val="auto"/>
                <w:sz w:val="18"/>
                <w:szCs w:val="18"/>
                <w:vertAlign w:val="superscript"/>
                <w:lang w:val="fr-CD" w:eastAsia="ja-JP"/>
              </w:rPr>
              <w:t>ème</w:t>
            </w:r>
            <w:r w:rsidRPr="00690C77">
              <w:rPr>
                <w:rFonts w:eastAsiaTheme="minorEastAsia"/>
                <w:color w:val="auto"/>
                <w:sz w:val="18"/>
                <w:szCs w:val="18"/>
                <w:lang w:val="fr-CD" w:eastAsia="ja-JP"/>
              </w:rPr>
              <w:t xml:space="preserve"> COPIL s'est tenu dans la ville de Bandundu. Dans ce COPIL, le PTBA 2020 était approuvé. En plus, les recommandations du gouvernement provincial ont été présentées dans un communiqué.</w:t>
            </w:r>
          </w:p>
          <w:p w14:paraId="0CCDC8DC" w14:textId="77777777" w:rsidR="00FA47EB" w:rsidRPr="00690C77" w:rsidRDefault="00FA47EB" w:rsidP="001730EA">
            <w:pPr>
              <w:tabs>
                <w:tab w:val="left" w:pos="5220"/>
              </w:tabs>
              <w:spacing w:line="220" w:lineRule="exact"/>
              <w:ind w:left="0" w:firstLine="0"/>
              <w:rPr>
                <w:rFonts w:eastAsiaTheme="minorEastAsia"/>
                <w:color w:val="auto"/>
                <w:sz w:val="18"/>
                <w:szCs w:val="18"/>
                <w:lang w:val="fr-CD" w:eastAsia="ja-JP"/>
              </w:rPr>
            </w:pPr>
          </w:p>
          <w:p w14:paraId="77FF8E2C" w14:textId="12FB72C3" w:rsidR="00FA47EB" w:rsidRPr="00690C77" w:rsidRDefault="00FA47EB" w:rsidP="001730EA">
            <w:pPr>
              <w:tabs>
                <w:tab w:val="left" w:pos="5220"/>
              </w:tabs>
              <w:spacing w:line="220" w:lineRule="exact"/>
              <w:ind w:left="0" w:firstLine="0"/>
              <w:rPr>
                <w:rFonts w:eastAsia="Meiryo UI"/>
                <w:b/>
                <w:color w:val="auto"/>
                <w:sz w:val="18"/>
                <w:szCs w:val="18"/>
                <w:lang w:val="fr-CD" w:eastAsia="ja-JP"/>
              </w:rPr>
            </w:pPr>
            <w:r w:rsidRPr="00690C77">
              <w:rPr>
                <w:rFonts w:eastAsia="Meiryo UI"/>
                <w:b/>
                <w:color w:val="auto"/>
                <w:sz w:val="18"/>
                <w:szCs w:val="18"/>
                <w:lang w:val="fr-CD" w:eastAsia="ja-JP"/>
              </w:rPr>
              <w:t>3</w:t>
            </w:r>
            <w:r w:rsidRPr="00690C77">
              <w:rPr>
                <w:rFonts w:eastAsia="Meiryo UI"/>
                <w:b/>
                <w:color w:val="auto"/>
                <w:sz w:val="18"/>
                <w:szCs w:val="18"/>
                <w:vertAlign w:val="superscript"/>
                <w:lang w:val="fr-CD" w:eastAsia="ja-JP"/>
              </w:rPr>
              <w:t>ème</w:t>
            </w:r>
            <w:r w:rsidRPr="00690C77">
              <w:rPr>
                <w:rFonts w:eastAsia="Meiryo UI"/>
                <w:b/>
                <w:color w:val="auto"/>
                <w:sz w:val="18"/>
                <w:szCs w:val="18"/>
                <w:lang w:val="fr-CD" w:eastAsia="ja-JP"/>
              </w:rPr>
              <w:t xml:space="preserve"> </w:t>
            </w:r>
            <w:r w:rsidRPr="00690C77">
              <w:rPr>
                <w:b/>
                <w:color w:val="auto"/>
                <w:sz w:val="18"/>
                <w:szCs w:val="18"/>
                <w:lang w:val="fr-CD"/>
              </w:rPr>
              <w:t>COPIL</w:t>
            </w:r>
            <w:r w:rsidRPr="00690C77">
              <w:rPr>
                <w:rFonts w:eastAsia="Meiryo UI"/>
                <w:b/>
                <w:color w:val="auto"/>
                <w:sz w:val="18"/>
                <w:szCs w:val="18"/>
                <w:lang w:val="fr-CD" w:eastAsia="ja-JP"/>
              </w:rPr>
              <w:t> :</w:t>
            </w:r>
          </w:p>
          <w:p w14:paraId="5099F22D" w14:textId="0ABF6801" w:rsidR="00FA47EB" w:rsidRPr="00690C77" w:rsidRDefault="00FA47EB" w:rsidP="00582D5D">
            <w:pPr>
              <w:ind w:left="0" w:firstLine="0"/>
              <w:rPr>
                <w:rFonts w:asciiTheme="minorHAnsi" w:eastAsia="Meiryo UI" w:hAnsiTheme="minorHAnsi" w:cstheme="minorHAnsi"/>
                <w:color w:val="auto"/>
                <w:sz w:val="18"/>
                <w:szCs w:val="18"/>
                <w:lang w:val="fr-CD" w:eastAsia="ja-JP"/>
              </w:rPr>
            </w:pPr>
            <w:r w:rsidRPr="00690C77">
              <w:rPr>
                <w:rFonts w:eastAsia="Meiryo UI"/>
                <w:color w:val="auto"/>
                <w:sz w:val="18"/>
                <w:szCs w:val="18"/>
                <w:lang w:val="fr-CD" w:eastAsia="ja-JP"/>
              </w:rPr>
              <w:t xml:space="preserve">Le troisième COPIL s’est tenu le 28 octobre 2020 à Bandundu Ville. </w:t>
            </w:r>
            <w:r w:rsidRPr="00690C77">
              <w:rPr>
                <w:rFonts w:eastAsia="Meiryo UI"/>
                <w:color w:val="auto"/>
                <w:sz w:val="18"/>
                <w:szCs w:val="18"/>
                <w:lang w:val="fr-CD"/>
              </w:rPr>
              <w:t>Du côté japonais, le personnel du Bureau JICA en RDC et du Siège JICA Tokyo ainsi que les experts japonais de l’équipe du Projet y ont participé au moyen du ZOOM.</w:t>
            </w:r>
            <w:r w:rsidRPr="00690C77">
              <w:rPr>
                <w:rFonts w:eastAsia="DengXian"/>
                <w:color w:val="auto"/>
                <w:sz w:val="18"/>
                <w:szCs w:val="18"/>
                <w:lang w:val="fr-CD"/>
              </w:rPr>
              <w:t xml:space="preserve"> Dans cette </w:t>
            </w:r>
            <w:r w:rsidRPr="00690C77">
              <w:rPr>
                <w:rFonts w:eastAsia="Meiryo UI"/>
                <w:color w:val="auto"/>
                <w:sz w:val="18"/>
                <w:szCs w:val="18"/>
                <w:lang w:val="fr-CD"/>
              </w:rPr>
              <w:t>séanc</w:t>
            </w:r>
            <w:r w:rsidRPr="00690C77">
              <w:rPr>
                <w:rFonts w:asciiTheme="minorHAnsi" w:eastAsia="Meiryo UI" w:hAnsiTheme="minorHAnsi" w:cstheme="minorHAnsi"/>
                <w:color w:val="auto"/>
                <w:sz w:val="18"/>
                <w:szCs w:val="18"/>
                <w:lang w:val="fr-CD"/>
              </w:rPr>
              <w:t xml:space="preserve">e, l’équipe du Projet a rapporté l’état d’avancement des activités et du PTBA 2020 et obtenu leur approbation. </w:t>
            </w:r>
          </w:p>
          <w:p w14:paraId="21FE207A" w14:textId="2DF80723" w:rsidR="00FA47EB" w:rsidRPr="00690C77" w:rsidRDefault="00AC64E4" w:rsidP="001730EA">
            <w:pPr>
              <w:tabs>
                <w:tab w:val="left" w:pos="5220"/>
              </w:tabs>
              <w:spacing w:line="220" w:lineRule="exact"/>
              <w:ind w:left="0" w:firstLine="0"/>
              <w:rPr>
                <w:rFonts w:eastAsia="Meiryo UI"/>
                <w:color w:val="auto"/>
                <w:sz w:val="18"/>
                <w:szCs w:val="18"/>
                <w:lang w:val="fr-CD"/>
              </w:rPr>
            </w:pPr>
            <w:r>
              <w:rPr>
                <w:rFonts w:eastAsia="Meiryo UI"/>
                <w:color w:val="auto"/>
                <w:sz w:val="18"/>
                <w:szCs w:val="18"/>
                <w:lang w:val="fr-CD"/>
              </w:rPr>
              <w:t xml:space="preserve">Le rapport du </w:t>
            </w:r>
            <w:r w:rsidR="00FA47EB" w:rsidRPr="00690C77">
              <w:rPr>
                <w:rFonts w:eastAsia="Meiryo UI"/>
                <w:color w:val="auto"/>
                <w:sz w:val="18"/>
                <w:szCs w:val="18"/>
                <w:lang w:val="fr-CD"/>
              </w:rPr>
              <w:t xml:space="preserve">COPIL </w:t>
            </w:r>
            <w:r>
              <w:rPr>
                <w:rFonts w:eastAsia="Meiryo UI"/>
                <w:color w:val="auto"/>
                <w:sz w:val="18"/>
                <w:szCs w:val="18"/>
                <w:lang w:val="fr-CD"/>
              </w:rPr>
              <w:t>a</w:t>
            </w:r>
            <w:r w:rsidR="00FA47EB" w:rsidRPr="00690C77">
              <w:rPr>
                <w:rFonts w:eastAsia="Meiryo UI"/>
                <w:color w:val="auto"/>
                <w:sz w:val="18"/>
                <w:szCs w:val="18"/>
                <w:lang w:val="fr-CD"/>
              </w:rPr>
              <w:t xml:space="preserve"> été rédigé sous forme du Communiqué.</w:t>
            </w:r>
          </w:p>
          <w:p w14:paraId="30AB90CB" w14:textId="77777777" w:rsidR="00FA47EB" w:rsidRPr="00690C77" w:rsidRDefault="00FA47EB" w:rsidP="001730EA">
            <w:pPr>
              <w:tabs>
                <w:tab w:val="left" w:pos="5220"/>
              </w:tabs>
              <w:spacing w:line="220" w:lineRule="exact"/>
              <w:ind w:left="0" w:firstLine="0"/>
              <w:rPr>
                <w:rFonts w:eastAsia="Meiryo UI"/>
                <w:color w:val="auto"/>
                <w:sz w:val="18"/>
                <w:szCs w:val="18"/>
                <w:lang w:val="fr-CD"/>
              </w:rPr>
            </w:pPr>
          </w:p>
          <w:p w14:paraId="2D30B0C7" w14:textId="1C4D98B9" w:rsidR="00FA47EB" w:rsidRPr="00690C77" w:rsidRDefault="00FA47EB" w:rsidP="001730EA">
            <w:pPr>
              <w:tabs>
                <w:tab w:val="left" w:pos="5220"/>
              </w:tabs>
              <w:spacing w:line="220" w:lineRule="exact"/>
              <w:ind w:left="0" w:firstLine="0"/>
              <w:rPr>
                <w:rFonts w:eastAsia="Meiryo UI"/>
                <w:b/>
                <w:color w:val="auto"/>
                <w:sz w:val="18"/>
                <w:szCs w:val="18"/>
                <w:lang w:val="fr-CD"/>
              </w:rPr>
            </w:pPr>
            <w:r w:rsidRPr="00690C77">
              <w:rPr>
                <w:rFonts w:eastAsia="Meiryo UI"/>
                <w:b/>
                <w:color w:val="auto"/>
                <w:sz w:val="18"/>
                <w:szCs w:val="18"/>
                <w:lang w:val="fr-CD"/>
              </w:rPr>
              <w:t>4</w:t>
            </w:r>
            <w:r w:rsidRPr="00690C77">
              <w:rPr>
                <w:rFonts w:eastAsia="Meiryo UI"/>
                <w:b/>
                <w:color w:val="auto"/>
                <w:sz w:val="18"/>
                <w:szCs w:val="18"/>
                <w:vertAlign w:val="superscript"/>
                <w:lang w:val="fr-CD"/>
              </w:rPr>
              <w:t>ème</w:t>
            </w:r>
            <w:r w:rsidRPr="00690C77">
              <w:rPr>
                <w:rFonts w:eastAsia="Meiryo UI"/>
                <w:b/>
                <w:color w:val="auto"/>
                <w:sz w:val="18"/>
                <w:szCs w:val="18"/>
                <w:lang w:val="fr-CD"/>
              </w:rPr>
              <w:t xml:space="preserve"> </w:t>
            </w:r>
            <w:r w:rsidRPr="00690C77">
              <w:rPr>
                <w:b/>
                <w:color w:val="auto"/>
                <w:sz w:val="18"/>
                <w:szCs w:val="18"/>
                <w:lang w:val="fr-CD"/>
              </w:rPr>
              <w:t>COPIL</w:t>
            </w:r>
            <w:r w:rsidRPr="00690C77">
              <w:rPr>
                <w:rFonts w:eastAsia="Meiryo UI"/>
                <w:b/>
                <w:color w:val="auto"/>
                <w:sz w:val="18"/>
                <w:szCs w:val="18"/>
                <w:lang w:val="fr-CD"/>
              </w:rPr>
              <w:t> :</w:t>
            </w:r>
          </w:p>
          <w:p w14:paraId="3FFA8E92" w14:textId="77777777" w:rsidR="00FA47EB" w:rsidRPr="00690C77" w:rsidRDefault="00FA47EB" w:rsidP="001730EA">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Le 4</w:t>
            </w:r>
            <w:r w:rsidRPr="00690C77">
              <w:rPr>
                <w:rFonts w:eastAsia="Meiryo UI"/>
                <w:color w:val="auto"/>
                <w:sz w:val="18"/>
                <w:szCs w:val="18"/>
                <w:vertAlign w:val="superscript"/>
                <w:lang w:val="fr-CD"/>
              </w:rPr>
              <w:t>ème</w:t>
            </w:r>
            <w:r w:rsidRPr="00690C77">
              <w:rPr>
                <w:rFonts w:eastAsia="Meiryo UI"/>
                <w:color w:val="auto"/>
                <w:sz w:val="18"/>
                <w:szCs w:val="18"/>
                <w:lang w:val="fr-CD"/>
              </w:rPr>
              <w:t xml:space="preserve"> COPIL s’est tenu le 22 avril 2021 à Kikwit.</w:t>
            </w:r>
          </w:p>
          <w:p w14:paraId="0A3C4D6F" w14:textId="77777777" w:rsidR="00FA47EB" w:rsidRPr="00690C77" w:rsidRDefault="00FA47EB" w:rsidP="001730EA">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 xml:space="preserve">Malgré les restrictions sur le déplacement, etc. en raison de la COVID-19, les discussions intenses avec le Point Focal du Gouvernement Provincial (Mme ma </w:t>
            </w:r>
            <w:proofErr w:type="gramStart"/>
            <w:r w:rsidRPr="00690C77">
              <w:rPr>
                <w:rFonts w:eastAsia="Meiryo UI"/>
                <w:color w:val="auto"/>
                <w:sz w:val="18"/>
                <w:szCs w:val="18"/>
                <w:lang w:val="fr-CD"/>
              </w:rPr>
              <w:t>Ministre de l’Environnement</w:t>
            </w:r>
            <w:proofErr w:type="gramEnd"/>
            <w:r w:rsidRPr="00690C77">
              <w:rPr>
                <w:rFonts w:eastAsia="Meiryo UI"/>
                <w:color w:val="auto"/>
                <w:sz w:val="18"/>
                <w:szCs w:val="18"/>
                <w:lang w:val="fr-CD"/>
              </w:rPr>
              <w:t xml:space="preserve"> Provincial) ont permis d’organiser cette session avec la prise de dispositions contre l’infection.</w:t>
            </w:r>
          </w:p>
          <w:p w14:paraId="46735F5C" w14:textId="77777777" w:rsidR="00FA47EB" w:rsidRPr="00690C77" w:rsidRDefault="00FA47EB" w:rsidP="001730EA">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 xml:space="preserve">Les personnes concernées du gouvernement provincial (25 personnes) et le personnel congolais de l’équipe du Projet se sont rassemblés à la salle de conférence </w:t>
            </w:r>
            <w:proofErr w:type="spellStart"/>
            <w:r w:rsidRPr="00690C77">
              <w:rPr>
                <w:rFonts w:eastAsia="Meiryo UI"/>
                <w:color w:val="auto"/>
                <w:sz w:val="18"/>
                <w:szCs w:val="18"/>
                <w:lang w:val="fr-CD"/>
              </w:rPr>
              <w:t>Mabaya</w:t>
            </w:r>
            <w:proofErr w:type="spellEnd"/>
            <w:r w:rsidRPr="00690C77">
              <w:rPr>
                <w:rFonts w:eastAsia="Meiryo UI"/>
                <w:color w:val="auto"/>
                <w:sz w:val="18"/>
                <w:szCs w:val="18"/>
                <w:lang w:val="fr-CD"/>
              </w:rPr>
              <w:t xml:space="preserve"> à Kikwit et la partie japonaise telle que le personnel du bureau JICA en RDC, du siège JICA Tokyo et les membres de l’équipe du projet y ont participé par Zoom.</w:t>
            </w:r>
          </w:p>
          <w:p w14:paraId="531E2390" w14:textId="67E8B7F0" w:rsidR="00FA47EB" w:rsidRPr="00690C77" w:rsidRDefault="00FA47EB" w:rsidP="001730EA">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Dans la session du COPIL, le rapport sur l’avancement des activités en 2020 et le PTBA 2021 ont été présentés. Le dernier a été validé sous réserve de la modification qui consiste à changer le cadre de planification provinciale : à élaborer un Plan Provincial d’Aménagement du Territoire au lieu d’un plan d’action REDD+.</w:t>
            </w:r>
          </w:p>
          <w:p w14:paraId="46472EAB" w14:textId="77777777" w:rsidR="00FA47EB" w:rsidRPr="00690C77" w:rsidRDefault="00FA47EB" w:rsidP="001730EA">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Mme La ministre de l’Environnement Provincial a rendu compte des activités des groupes de travail thématiques.</w:t>
            </w:r>
          </w:p>
          <w:p w14:paraId="1D0C7273" w14:textId="77777777" w:rsidR="0036703F" w:rsidRPr="00690C77" w:rsidRDefault="0036703F" w:rsidP="001730EA">
            <w:pPr>
              <w:tabs>
                <w:tab w:val="left" w:pos="5220"/>
              </w:tabs>
              <w:spacing w:line="220" w:lineRule="exact"/>
              <w:ind w:left="0" w:firstLine="0"/>
              <w:rPr>
                <w:rFonts w:eastAsia="Meiryo UI"/>
                <w:color w:val="auto"/>
                <w:sz w:val="18"/>
                <w:szCs w:val="18"/>
                <w:lang w:val="fr-CD"/>
              </w:rPr>
            </w:pPr>
          </w:p>
          <w:p w14:paraId="40DE9210" w14:textId="77777777" w:rsidR="00FA47EB" w:rsidRPr="00690C77" w:rsidRDefault="00FA47EB" w:rsidP="001730EA">
            <w:pPr>
              <w:tabs>
                <w:tab w:val="left" w:pos="5220"/>
              </w:tabs>
              <w:spacing w:line="220" w:lineRule="exact"/>
              <w:ind w:left="0" w:firstLine="0"/>
              <w:rPr>
                <w:rFonts w:eastAsia="Meiryo UI"/>
                <w:color w:val="auto"/>
                <w:sz w:val="18"/>
                <w:szCs w:val="18"/>
                <w:lang w:val="fr-CD"/>
              </w:rPr>
            </w:pPr>
          </w:p>
          <w:p w14:paraId="5B9528F4" w14:textId="65E55E02" w:rsidR="00FA47EB" w:rsidRPr="00690C77" w:rsidRDefault="00FA47EB" w:rsidP="0013469B">
            <w:pPr>
              <w:tabs>
                <w:tab w:val="left" w:pos="5220"/>
              </w:tabs>
              <w:spacing w:line="220" w:lineRule="exact"/>
              <w:ind w:left="0" w:firstLine="0"/>
              <w:rPr>
                <w:rFonts w:eastAsia="Meiryo UI"/>
                <w:b/>
                <w:color w:val="auto"/>
                <w:sz w:val="18"/>
                <w:szCs w:val="18"/>
                <w:lang w:val="fr-CD"/>
              </w:rPr>
            </w:pPr>
            <w:r w:rsidRPr="00690C77">
              <w:rPr>
                <w:rFonts w:eastAsia="Meiryo UI"/>
                <w:b/>
                <w:color w:val="auto"/>
                <w:sz w:val="18"/>
                <w:szCs w:val="18"/>
                <w:lang w:val="fr-CD"/>
              </w:rPr>
              <w:t>5</w:t>
            </w:r>
            <w:r w:rsidRPr="00690C77">
              <w:rPr>
                <w:rFonts w:eastAsia="Meiryo UI"/>
                <w:b/>
                <w:color w:val="auto"/>
                <w:sz w:val="18"/>
                <w:szCs w:val="18"/>
                <w:vertAlign w:val="superscript"/>
                <w:lang w:val="fr-CD"/>
              </w:rPr>
              <w:t>ème</w:t>
            </w:r>
            <w:r w:rsidRPr="00690C77">
              <w:rPr>
                <w:rFonts w:eastAsia="Meiryo UI"/>
                <w:b/>
                <w:color w:val="auto"/>
                <w:sz w:val="18"/>
                <w:szCs w:val="18"/>
                <w:lang w:val="fr-CD"/>
              </w:rPr>
              <w:t xml:space="preserve"> </w:t>
            </w:r>
            <w:r w:rsidRPr="00690C77">
              <w:rPr>
                <w:b/>
                <w:color w:val="auto"/>
                <w:sz w:val="18"/>
                <w:szCs w:val="18"/>
                <w:lang w:val="fr-CD"/>
              </w:rPr>
              <w:t>COPIL</w:t>
            </w:r>
            <w:r w:rsidRPr="00690C77">
              <w:rPr>
                <w:rFonts w:eastAsia="Meiryo UI"/>
                <w:b/>
                <w:color w:val="auto"/>
                <w:sz w:val="18"/>
                <w:szCs w:val="18"/>
                <w:lang w:val="fr-CD"/>
              </w:rPr>
              <w:t> :</w:t>
            </w:r>
          </w:p>
          <w:p w14:paraId="04510344" w14:textId="42A30E56" w:rsidR="00FA47EB" w:rsidRPr="00690C77" w:rsidRDefault="00FA47EB" w:rsidP="0013469B">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lastRenderedPageBreak/>
              <w:t>Le 5</w:t>
            </w:r>
            <w:r w:rsidRPr="00690C77">
              <w:rPr>
                <w:rFonts w:eastAsia="Meiryo UI"/>
                <w:color w:val="auto"/>
                <w:sz w:val="18"/>
                <w:szCs w:val="18"/>
                <w:vertAlign w:val="superscript"/>
                <w:lang w:val="fr-CD"/>
              </w:rPr>
              <w:t>ème</w:t>
            </w:r>
            <w:r w:rsidRPr="00690C77">
              <w:rPr>
                <w:rFonts w:eastAsia="Meiryo UI"/>
                <w:color w:val="auto"/>
                <w:sz w:val="18"/>
                <w:szCs w:val="18"/>
                <w:lang w:val="fr-CD"/>
              </w:rPr>
              <w:t xml:space="preserve"> COPIL s’est tenu le 11 octobre 2021 à Kikwit.</w:t>
            </w:r>
          </w:p>
          <w:p w14:paraId="4AC965F5" w14:textId="5705F796" w:rsidR="00FA47EB" w:rsidRPr="00690C77" w:rsidRDefault="00FA47EB" w:rsidP="0013469B">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 xml:space="preserve">Les personnes concernées du gouvernement provincial (environ 20 personnes), le bureau JICA en RDC (3 personnes), un expert japonais et le personnel congolais de l’équipe du Projet se sont rassemblés à la salle de conférence </w:t>
            </w:r>
            <w:proofErr w:type="spellStart"/>
            <w:r w:rsidRPr="00690C77">
              <w:rPr>
                <w:rFonts w:eastAsia="Meiryo UI"/>
                <w:color w:val="auto"/>
                <w:sz w:val="18"/>
                <w:szCs w:val="18"/>
                <w:lang w:val="fr-CD"/>
              </w:rPr>
              <w:t>Mabaya</w:t>
            </w:r>
            <w:proofErr w:type="spellEnd"/>
            <w:r w:rsidRPr="00690C77">
              <w:rPr>
                <w:rFonts w:eastAsia="Meiryo UI"/>
                <w:color w:val="auto"/>
                <w:sz w:val="18"/>
                <w:szCs w:val="18"/>
                <w:lang w:val="fr-CD"/>
              </w:rPr>
              <w:t xml:space="preserve"> à Kikwit et la partie japonaise telle que le personnel du siège JICA Tokyo et les membres japonais de l’équipe du projet y ont participé par Zoom.</w:t>
            </w:r>
          </w:p>
          <w:p w14:paraId="2B593D6C" w14:textId="55566A52" w:rsidR="00FA47EB" w:rsidRPr="00690C77" w:rsidRDefault="00FA47EB" w:rsidP="0013469B">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Dans la session du COPIL, le rapport sur l’avancement des activités en 2021 et le PTBA 2021 ont été présentés et validés.</w:t>
            </w:r>
          </w:p>
          <w:p w14:paraId="25C55821" w14:textId="77777777" w:rsidR="00FA47EB" w:rsidRPr="00690C77" w:rsidRDefault="00FA47EB" w:rsidP="006D4AFB">
            <w:pPr>
              <w:tabs>
                <w:tab w:val="left" w:pos="5220"/>
              </w:tabs>
              <w:spacing w:line="220" w:lineRule="exact"/>
              <w:ind w:left="0" w:firstLine="0"/>
              <w:rPr>
                <w:rFonts w:eastAsia="Meiryo UI"/>
                <w:color w:val="auto"/>
                <w:sz w:val="18"/>
                <w:szCs w:val="18"/>
                <w:lang w:val="fr-CD"/>
              </w:rPr>
            </w:pPr>
            <w:r w:rsidRPr="00690C77">
              <w:rPr>
                <w:rFonts w:eastAsia="Meiryo UI"/>
                <w:color w:val="auto"/>
                <w:sz w:val="18"/>
                <w:szCs w:val="18"/>
                <w:lang w:val="fr-CD"/>
              </w:rPr>
              <w:t xml:space="preserve">Par ailleurs, le </w:t>
            </w:r>
            <w:proofErr w:type="gramStart"/>
            <w:r w:rsidRPr="00690C77">
              <w:rPr>
                <w:rFonts w:eastAsia="Meiryo UI"/>
                <w:color w:val="auto"/>
                <w:sz w:val="18"/>
                <w:szCs w:val="18"/>
                <w:lang w:val="fr-CD"/>
              </w:rPr>
              <w:t>Ministre de l'Environnement</w:t>
            </w:r>
            <w:proofErr w:type="gramEnd"/>
            <w:r w:rsidRPr="00690C77">
              <w:rPr>
                <w:rFonts w:eastAsia="Meiryo UI"/>
                <w:color w:val="auto"/>
                <w:sz w:val="18"/>
                <w:szCs w:val="18"/>
                <w:lang w:val="fr-CD"/>
              </w:rPr>
              <w:t xml:space="preserve"> provinciale a rendu compte des activités des groupes de travail thématiques du Cadre de Coordination provinciale, et </w:t>
            </w:r>
            <w:r w:rsidRPr="00690C77">
              <w:rPr>
                <w:rFonts w:eastAsia="DengXian"/>
                <w:color w:val="auto"/>
                <w:sz w:val="18"/>
                <w:szCs w:val="18"/>
                <w:lang w:val="fr-CD"/>
              </w:rPr>
              <w:t>un d</w:t>
            </w:r>
            <w:r w:rsidRPr="00690C77">
              <w:rPr>
                <w:rFonts w:eastAsia="Meiryo UI"/>
                <w:color w:val="auto"/>
                <w:sz w:val="18"/>
                <w:szCs w:val="18"/>
                <w:lang w:val="fr-CD"/>
              </w:rPr>
              <w:t>es agents des services techniques provinciaux a rendu compte des activités de suivi.</w:t>
            </w:r>
          </w:p>
          <w:p w14:paraId="1ED2A9D4" w14:textId="77777777" w:rsidR="0036703F" w:rsidRPr="00690C77" w:rsidRDefault="0036703F" w:rsidP="006D4AFB">
            <w:pPr>
              <w:tabs>
                <w:tab w:val="left" w:pos="5220"/>
              </w:tabs>
              <w:spacing w:line="220" w:lineRule="exact"/>
              <w:ind w:left="0" w:firstLine="0"/>
              <w:rPr>
                <w:rFonts w:eastAsia="Meiryo UI"/>
                <w:color w:val="auto"/>
                <w:sz w:val="18"/>
                <w:szCs w:val="18"/>
                <w:lang w:val="fr-CD"/>
              </w:rPr>
            </w:pPr>
          </w:p>
          <w:p w14:paraId="5FAC8DBC" w14:textId="72D97FE5" w:rsidR="0036703F" w:rsidRPr="00690C77" w:rsidRDefault="00000000" w:rsidP="006D4AFB">
            <w:pPr>
              <w:tabs>
                <w:tab w:val="left" w:pos="5220"/>
              </w:tabs>
              <w:spacing w:line="220" w:lineRule="exact"/>
              <w:ind w:left="0" w:firstLine="0"/>
              <w:rPr>
                <w:rFonts w:eastAsia="Meiryo UI"/>
                <w:color w:val="auto"/>
                <w:sz w:val="18"/>
                <w:szCs w:val="18"/>
                <w:lang w:val="fr-CD"/>
              </w:rPr>
            </w:pPr>
            <w:hyperlink r:id="rId32" w:history="1">
              <w:r w:rsidR="0036703F" w:rsidRPr="00690C77">
                <w:rPr>
                  <w:rStyle w:val="Lienhypertexte"/>
                  <w:rFonts w:eastAsia="Meiryo UI"/>
                  <w:color w:val="auto"/>
                  <w:sz w:val="18"/>
                  <w:szCs w:val="18"/>
                  <w:lang w:val="fr-CD"/>
                </w:rPr>
                <w:t>https://www.jica.go.jp/project/french/drc/006/news/general/211031.html</w:t>
              </w:r>
            </w:hyperlink>
          </w:p>
          <w:p w14:paraId="7011907A" w14:textId="77777777" w:rsidR="0036703F" w:rsidRPr="00690C77" w:rsidRDefault="0036703F" w:rsidP="006D4AFB">
            <w:pPr>
              <w:tabs>
                <w:tab w:val="left" w:pos="5220"/>
              </w:tabs>
              <w:spacing w:line="220" w:lineRule="exact"/>
              <w:ind w:left="0" w:firstLine="0"/>
              <w:rPr>
                <w:rFonts w:eastAsia="DengXian"/>
                <w:color w:val="auto"/>
                <w:sz w:val="18"/>
                <w:szCs w:val="18"/>
                <w:lang w:val="fr-CD"/>
              </w:rPr>
            </w:pPr>
          </w:p>
          <w:p w14:paraId="4598715E" w14:textId="23C0D1F4" w:rsidR="00CB1641" w:rsidRPr="00690C77" w:rsidRDefault="00CB1641" w:rsidP="00CB1641">
            <w:pPr>
              <w:tabs>
                <w:tab w:val="left" w:pos="5220"/>
              </w:tabs>
              <w:spacing w:line="220" w:lineRule="exact"/>
              <w:ind w:left="0" w:firstLine="0"/>
              <w:rPr>
                <w:rFonts w:eastAsia="Meiryo UI"/>
                <w:b/>
                <w:color w:val="auto"/>
                <w:sz w:val="18"/>
                <w:szCs w:val="18"/>
                <w:lang w:val="fr-CD"/>
              </w:rPr>
            </w:pPr>
            <w:r w:rsidRPr="00690C77">
              <w:rPr>
                <w:rFonts w:eastAsia="Meiryo UI"/>
                <w:b/>
                <w:color w:val="auto"/>
                <w:sz w:val="18"/>
                <w:szCs w:val="18"/>
                <w:lang w:val="fr-CD"/>
              </w:rPr>
              <w:t>6</w:t>
            </w:r>
            <w:r w:rsidRPr="00690C77">
              <w:rPr>
                <w:rFonts w:eastAsia="Meiryo UI"/>
                <w:b/>
                <w:color w:val="auto"/>
                <w:sz w:val="16"/>
                <w:szCs w:val="18"/>
                <w:vertAlign w:val="superscript"/>
                <w:lang w:val="fr-CD"/>
              </w:rPr>
              <w:t>ème</w:t>
            </w:r>
            <w:r w:rsidRPr="00690C77">
              <w:rPr>
                <w:rFonts w:eastAsia="Meiryo UI"/>
                <w:b/>
                <w:color w:val="auto"/>
                <w:sz w:val="16"/>
                <w:szCs w:val="18"/>
                <w:lang w:val="fr-CD"/>
              </w:rPr>
              <w:t xml:space="preserve"> </w:t>
            </w:r>
            <w:r w:rsidR="003C3C2A" w:rsidRPr="00690C77">
              <w:rPr>
                <w:rFonts w:eastAsia="Meiryo UI"/>
                <w:b/>
                <w:color w:val="auto"/>
                <w:sz w:val="18"/>
                <w:szCs w:val="18"/>
                <w:lang w:val="fr-CD"/>
              </w:rPr>
              <w:t>CO</w:t>
            </w:r>
            <w:r w:rsidRPr="00690C77">
              <w:rPr>
                <w:rFonts w:eastAsia="Meiryo UI"/>
                <w:b/>
                <w:color w:val="auto"/>
                <w:sz w:val="18"/>
                <w:szCs w:val="18"/>
                <w:lang w:val="fr-CD"/>
              </w:rPr>
              <w:t xml:space="preserve">PIL : </w:t>
            </w:r>
          </w:p>
          <w:p w14:paraId="2200EDA2" w14:textId="2D88CA81" w:rsidR="00CB1641" w:rsidRPr="00690C77" w:rsidRDefault="003C3C2A" w:rsidP="005D5ACC">
            <w:pPr>
              <w:tabs>
                <w:tab w:val="left" w:pos="5220"/>
              </w:tabs>
              <w:spacing w:line="220" w:lineRule="exact"/>
              <w:ind w:left="0" w:firstLine="0"/>
              <w:rPr>
                <w:rFonts w:eastAsia="DengXian"/>
                <w:color w:val="auto"/>
                <w:sz w:val="18"/>
                <w:szCs w:val="18"/>
                <w:lang w:val="fr-CD"/>
              </w:rPr>
            </w:pPr>
            <w:r w:rsidRPr="00690C77">
              <w:rPr>
                <w:rFonts w:eastAsia="DengXian"/>
                <w:color w:val="auto"/>
                <w:sz w:val="18"/>
                <w:szCs w:val="18"/>
                <w:lang w:val="fr-CD"/>
              </w:rPr>
              <w:t>Le</w:t>
            </w:r>
            <w:r w:rsidR="00F8658E" w:rsidRPr="00690C77">
              <w:rPr>
                <w:rFonts w:eastAsia="DengXian"/>
                <w:color w:val="auto"/>
                <w:sz w:val="18"/>
                <w:szCs w:val="18"/>
                <w:lang w:val="fr-CD"/>
              </w:rPr>
              <w:t xml:space="preserve"> 6</w:t>
            </w:r>
            <w:r w:rsidR="00F8658E" w:rsidRPr="00690C77">
              <w:rPr>
                <w:rFonts w:eastAsia="DengXian"/>
                <w:color w:val="auto"/>
                <w:sz w:val="18"/>
                <w:szCs w:val="18"/>
                <w:vertAlign w:val="superscript"/>
                <w:lang w:val="fr-CD"/>
              </w:rPr>
              <w:t>ème</w:t>
            </w:r>
            <w:r w:rsidR="00F8658E" w:rsidRPr="00690C77">
              <w:rPr>
                <w:rFonts w:eastAsia="DengXian"/>
                <w:color w:val="auto"/>
                <w:sz w:val="18"/>
                <w:szCs w:val="18"/>
                <w:lang w:val="fr-CD"/>
              </w:rPr>
              <w:t xml:space="preserve"> </w:t>
            </w:r>
            <w:r w:rsidRPr="00690C77">
              <w:rPr>
                <w:rFonts w:eastAsia="DengXian"/>
                <w:color w:val="auto"/>
                <w:sz w:val="18"/>
                <w:szCs w:val="18"/>
                <w:lang w:val="fr-CD"/>
              </w:rPr>
              <w:t>COPIL a été organisé</w:t>
            </w:r>
            <w:r w:rsidR="00F8658E" w:rsidRPr="00690C77">
              <w:rPr>
                <w:rFonts w:eastAsia="DengXian"/>
                <w:color w:val="auto"/>
                <w:sz w:val="18"/>
                <w:szCs w:val="18"/>
                <w:lang w:val="fr-CD"/>
              </w:rPr>
              <w:t xml:space="preserve"> à Kikwit le 18 mai 2022. </w:t>
            </w:r>
          </w:p>
          <w:p w14:paraId="21E605BE" w14:textId="03D78711" w:rsidR="00F8658E" w:rsidRPr="00690C77" w:rsidRDefault="003C3C2A" w:rsidP="00017961">
            <w:pPr>
              <w:tabs>
                <w:tab w:val="left" w:pos="5220"/>
              </w:tabs>
              <w:spacing w:line="220" w:lineRule="exact"/>
              <w:ind w:left="0" w:firstLine="0"/>
              <w:rPr>
                <w:rFonts w:eastAsia="DengXian"/>
                <w:color w:val="auto"/>
                <w:sz w:val="18"/>
                <w:szCs w:val="18"/>
                <w:lang w:val="fr-CD"/>
              </w:rPr>
            </w:pPr>
            <w:r w:rsidRPr="00690C77">
              <w:rPr>
                <w:rFonts w:eastAsia="DengXian"/>
                <w:color w:val="auto"/>
                <w:sz w:val="18"/>
                <w:szCs w:val="18"/>
                <w:lang w:val="fr-CD"/>
              </w:rPr>
              <w:t>Le</w:t>
            </w:r>
            <w:r w:rsidR="00F8658E" w:rsidRPr="00690C77">
              <w:rPr>
                <w:rFonts w:eastAsia="DengXian"/>
                <w:color w:val="auto"/>
                <w:sz w:val="18"/>
                <w:szCs w:val="18"/>
                <w:lang w:val="fr-CD"/>
              </w:rPr>
              <w:t xml:space="preserve"> 6</w:t>
            </w:r>
            <w:r w:rsidR="00F8658E" w:rsidRPr="00690C77">
              <w:rPr>
                <w:rFonts w:eastAsia="DengXian"/>
                <w:color w:val="auto"/>
                <w:sz w:val="18"/>
                <w:szCs w:val="18"/>
                <w:vertAlign w:val="superscript"/>
                <w:lang w:val="fr-CD"/>
              </w:rPr>
              <w:t>ème</w:t>
            </w:r>
            <w:r w:rsidR="00F8658E" w:rsidRPr="00690C77">
              <w:rPr>
                <w:rFonts w:eastAsia="DengXian"/>
                <w:color w:val="auto"/>
                <w:sz w:val="18"/>
                <w:szCs w:val="18"/>
                <w:lang w:val="fr-CD"/>
              </w:rPr>
              <w:t xml:space="preserve"> </w:t>
            </w:r>
            <w:r w:rsidRPr="00690C77">
              <w:rPr>
                <w:rFonts w:eastAsia="DengXian"/>
                <w:color w:val="auto"/>
                <w:sz w:val="18"/>
                <w:szCs w:val="18"/>
                <w:lang w:val="fr-CD"/>
              </w:rPr>
              <w:t>CO</w:t>
            </w:r>
            <w:r w:rsidR="00F8658E" w:rsidRPr="00690C77">
              <w:rPr>
                <w:rFonts w:eastAsia="DengXian"/>
                <w:color w:val="auto"/>
                <w:sz w:val="18"/>
                <w:szCs w:val="18"/>
                <w:lang w:val="fr-CD"/>
              </w:rPr>
              <w:t>PIL s’est tenu</w:t>
            </w:r>
            <w:r w:rsidRPr="00690C77">
              <w:rPr>
                <w:rFonts w:eastAsia="DengXian"/>
                <w:color w:val="auto"/>
                <w:sz w:val="18"/>
                <w:szCs w:val="18"/>
                <w:lang w:val="fr-CD"/>
              </w:rPr>
              <w:t xml:space="preserve"> avec </w:t>
            </w:r>
            <w:r w:rsidR="005C1A86" w:rsidRPr="00690C77">
              <w:rPr>
                <w:rFonts w:eastAsia="DengXian"/>
                <w:color w:val="auto"/>
                <w:sz w:val="18"/>
                <w:szCs w:val="18"/>
                <w:lang w:val="fr-CD"/>
              </w:rPr>
              <w:t xml:space="preserve">le </w:t>
            </w:r>
            <w:r w:rsidRPr="00690C77">
              <w:rPr>
                <w:rFonts w:eastAsia="DengXian"/>
                <w:color w:val="auto"/>
                <w:sz w:val="18"/>
                <w:szCs w:val="18"/>
                <w:lang w:val="fr-CD"/>
              </w:rPr>
              <w:t xml:space="preserve">but principal </w:t>
            </w:r>
            <w:r w:rsidR="005C1A86" w:rsidRPr="00690C77">
              <w:rPr>
                <w:rFonts w:eastAsia="DengXian"/>
                <w:color w:val="auto"/>
                <w:sz w:val="18"/>
                <w:szCs w:val="18"/>
                <w:lang w:val="fr-CD"/>
              </w:rPr>
              <w:t xml:space="preserve">de : </w:t>
            </w:r>
            <w:r w:rsidRPr="00690C77">
              <w:rPr>
                <w:rFonts w:eastAsia="DengXian"/>
                <w:color w:val="auto"/>
                <w:sz w:val="18"/>
                <w:szCs w:val="18"/>
                <w:lang w:val="fr-CD"/>
              </w:rPr>
              <w:t>la discussion</w:t>
            </w:r>
            <w:r w:rsidR="000F79C1" w:rsidRPr="00690C77">
              <w:rPr>
                <w:rFonts w:eastAsia="DengXian"/>
                <w:color w:val="auto"/>
                <w:sz w:val="18"/>
                <w:szCs w:val="18"/>
                <w:lang w:val="fr-CD"/>
              </w:rPr>
              <w:t xml:space="preserve"> et l’approbation</w:t>
            </w:r>
            <w:r w:rsidR="00F8658E" w:rsidRPr="00690C77">
              <w:rPr>
                <w:rFonts w:eastAsia="DengXian"/>
                <w:color w:val="auto"/>
                <w:sz w:val="18"/>
                <w:szCs w:val="18"/>
                <w:lang w:val="fr-CD"/>
              </w:rPr>
              <w:t xml:space="preserve"> du rapport annuel de 2021 et du Plan de travail et budget annuel (PTBA) 2022. Le détail est comme l’indique le communiqué final </w:t>
            </w:r>
            <w:r w:rsidR="005C1A86" w:rsidRPr="00690C77">
              <w:rPr>
                <w:rFonts w:eastAsia="DengXian"/>
                <w:color w:val="auto"/>
                <w:sz w:val="18"/>
                <w:szCs w:val="18"/>
                <w:lang w:val="fr-CD"/>
              </w:rPr>
              <w:t xml:space="preserve">(voir le document annexe </w:t>
            </w:r>
            <w:r w:rsidR="00F8658E" w:rsidRPr="00690C77">
              <w:rPr>
                <w:rFonts w:eastAsia="DengXian"/>
                <w:color w:val="auto"/>
                <w:sz w:val="18"/>
                <w:szCs w:val="18"/>
                <w:lang w:val="fr-CD"/>
              </w:rPr>
              <w:t>3</w:t>
            </w:r>
            <w:r w:rsidR="005C1A86" w:rsidRPr="00690C77">
              <w:rPr>
                <w:rFonts w:eastAsia="DengXian"/>
                <w:color w:val="auto"/>
                <w:sz w:val="18"/>
                <w:szCs w:val="18"/>
                <w:lang w:val="fr-CD"/>
              </w:rPr>
              <w:t>)</w:t>
            </w:r>
            <w:r w:rsidR="00F8658E" w:rsidRPr="00690C77">
              <w:rPr>
                <w:rFonts w:eastAsia="DengXian"/>
                <w:color w:val="auto"/>
                <w:sz w:val="18"/>
                <w:szCs w:val="18"/>
                <w:lang w:val="fr-CD"/>
              </w:rPr>
              <w:t xml:space="preserve">. Le rapport annuel 2021 a été </w:t>
            </w:r>
            <w:r w:rsidR="000F79C1" w:rsidRPr="00690C77">
              <w:rPr>
                <w:rFonts w:eastAsia="DengXian"/>
                <w:color w:val="auto"/>
                <w:sz w:val="18"/>
                <w:szCs w:val="18"/>
                <w:lang w:val="fr-CD"/>
              </w:rPr>
              <w:t xml:space="preserve">approuvé, tandis </w:t>
            </w:r>
            <w:r w:rsidR="00F8658E" w:rsidRPr="00690C77">
              <w:rPr>
                <w:rFonts w:eastAsia="DengXian"/>
                <w:color w:val="auto"/>
                <w:sz w:val="18"/>
                <w:szCs w:val="18"/>
                <w:lang w:val="fr-CD"/>
              </w:rPr>
              <w:t xml:space="preserve">que le PTBA 2022 a été </w:t>
            </w:r>
            <w:r w:rsidR="000F79C1" w:rsidRPr="00690C77">
              <w:rPr>
                <w:rFonts w:eastAsia="DengXian"/>
                <w:color w:val="auto"/>
                <w:sz w:val="18"/>
                <w:szCs w:val="18"/>
                <w:lang w:val="fr-CD"/>
              </w:rPr>
              <w:t xml:space="preserve">approuvé </w:t>
            </w:r>
            <w:r w:rsidR="00F8658E" w:rsidRPr="00690C77">
              <w:rPr>
                <w:rFonts w:eastAsia="DengXian"/>
                <w:color w:val="auto"/>
                <w:sz w:val="18"/>
                <w:szCs w:val="18"/>
                <w:lang w:val="fr-CD"/>
              </w:rPr>
              <w:t xml:space="preserve">sous réserve de conditions </w:t>
            </w:r>
            <w:r w:rsidR="00017961" w:rsidRPr="00690C77">
              <w:rPr>
                <w:rFonts w:eastAsia="DengXian"/>
                <w:color w:val="auto"/>
                <w:sz w:val="18"/>
                <w:szCs w:val="18"/>
                <w:lang w:val="fr-CD"/>
              </w:rPr>
              <w:t xml:space="preserve">dans </w:t>
            </w:r>
            <w:r w:rsidRPr="00690C77">
              <w:rPr>
                <w:rFonts w:eastAsia="DengXian"/>
                <w:color w:val="auto"/>
                <w:sz w:val="18"/>
                <w:szCs w:val="18"/>
                <w:lang w:val="fr-CD"/>
              </w:rPr>
              <w:t xml:space="preserve">lesquelles </w:t>
            </w:r>
            <w:r w:rsidR="00F8658E" w:rsidRPr="00690C77">
              <w:rPr>
                <w:rFonts w:eastAsia="DengXian"/>
                <w:color w:val="auto"/>
                <w:sz w:val="18"/>
                <w:szCs w:val="18"/>
                <w:lang w:val="fr-CD"/>
              </w:rPr>
              <w:t>les commentaires divers</w:t>
            </w:r>
            <w:r w:rsidR="00956D75" w:rsidRPr="00690C77">
              <w:rPr>
                <w:rFonts w:eastAsia="DengXian"/>
                <w:color w:val="auto"/>
                <w:sz w:val="18"/>
                <w:szCs w:val="18"/>
                <w:lang w:val="fr-CD"/>
              </w:rPr>
              <w:t xml:space="preserve"> exprimés au cours de la séance</w:t>
            </w:r>
            <w:r w:rsidRPr="00690C77">
              <w:rPr>
                <w:rFonts w:eastAsia="DengXian"/>
                <w:color w:val="auto"/>
                <w:sz w:val="18"/>
                <w:szCs w:val="18"/>
                <w:lang w:val="fr-CD"/>
              </w:rPr>
              <w:t xml:space="preserve"> </w:t>
            </w:r>
            <w:r w:rsidR="00956D75" w:rsidRPr="00690C77">
              <w:rPr>
                <w:rFonts w:eastAsia="DengXian"/>
                <w:color w:val="auto"/>
                <w:sz w:val="18"/>
                <w:szCs w:val="18"/>
                <w:lang w:val="fr-CD"/>
              </w:rPr>
              <w:t>soient prises en compte dans le PTBA</w:t>
            </w:r>
            <w:r w:rsidRPr="00690C77">
              <w:rPr>
                <w:rFonts w:eastAsia="DengXian"/>
                <w:color w:val="auto"/>
                <w:sz w:val="18"/>
                <w:szCs w:val="18"/>
                <w:lang w:val="fr-CD"/>
              </w:rPr>
              <w:t>. Pour les conditions de réserve, la prise des mesures est en cours de réalisation</w:t>
            </w:r>
            <w:r w:rsidR="00F8658E" w:rsidRPr="00690C77">
              <w:rPr>
                <w:rFonts w:eastAsia="DengXian"/>
                <w:color w:val="auto"/>
                <w:sz w:val="18"/>
                <w:szCs w:val="18"/>
                <w:lang w:val="fr-CD"/>
              </w:rPr>
              <w:t>.</w:t>
            </w:r>
          </w:p>
        </w:tc>
      </w:tr>
      <w:tr w:rsidR="00FA47EB" w:rsidRPr="00705F1A" w14:paraId="6F639869" w14:textId="77777777" w:rsidTr="008A44B8">
        <w:tc>
          <w:tcPr>
            <w:tcW w:w="2952" w:type="dxa"/>
          </w:tcPr>
          <w:p w14:paraId="41D652EE" w14:textId="18A9247D" w:rsidR="00FA47EB" w:rsidRPr="00690C77" w:rsidRDefault="00FA47EB" w:rsidP="001730EA">
            <w:pPr>
              <w:ind w:left="0" w:firstLine="0"/>
              <w:rPr>
                <w:color w:val="auto"/>
                <w:lang w:val="fr-CD"/>
              </w:rPr>
            </w:pPr>
            <w:r w:rsidRPr="00690C77">
              <w:rPr>
                <w:rFonts w:eastAsiaTheme="minorEastAsia"/>
                <w:color w:val="auto"/>
                <w:sz w:val="18"/>
                <w:szCs w:val="18"/>
                <w:lang w:val="fr-CD" w:eastAsia="ja-JP"/>
              </w:rPr>
              <w:lastRenderedPageBreak/>
              <w:t>Préparation du plan d’action REDD+ provincial</w:t>
            </w:r>
          </w:p>
        </w:tc>
        <w:tc>
          <w:tcPr>
            <w:tcW w:w="5387" w:type="dxa"/>
          </w:tcPr>
          <w:p w14:paraId="5513158F" w14:textId="77777777" w:rsidR="00FA47EB" w:rsidRPr="00690C77" w:rsidRDefault="00FA47EB" w:rsidP="001730EA">
            <w:pPr>
              <w:ind w:left="0" w:firstLine="0"/>
              <w:rPr>
                <w:color w:val="auto"/>
                <w:sz w:val="18"/>
                <w:szCs w:val="18"/>
                <w:lang w:val="fr-CD"/>
              </w:rPr>
            </w:pPr>
            <w:r w:rsidRPr="00690C77">
              <w:rPr>
                <w:rFonts w:eastAsiaTheme="minorEastAsia"/>
                <w:color w:val="auto"/>
                <w:sz w:val="18"/>
                <w:szCs w:val="18"/>
                <w:lang w:val="fr-CD" w:eastAsia="ja-JP"/>
              </w:rPr>
              <w:t xml:space="preserve">Établissement </w:t>
            </w:r>
            <w:r w:rsidRPr="00690C77">
              <w:rPr>
                <w:color w:val="auto"/>
                <w:sz w:val="18"/>
                <w:szCs w:val="18"/>
                <w:lang w:val="fr-CD"/>
              </w:rPr>
              <w:t>d'un groupe de travail (GT) composé des services techniques des secteurs concernés (environnement, agriculture, affaires foncières, aménagement du territoire, développement rural, énergie, plan) au niveau de la province du Kwilu pour élaborer le plan d'action REDD+ provincial. Le GT aura plusieurs séances de travail pour étudier le plan d'action.</w:t>
            </w:r>
          </w:p>
          <w:p w14:paraId="465211FA" w14:textId="3B9B5BE0" w:rsidR="00FA47EB" w:rsidRPr="00690C77" w:rsidRDefault="00FA47EB" w:rsidP="00C928A4">
            <w:pPr>
              <w:ind w:left="0" w:firstLine="0"/>
              <w:rPr>
                <w:color w:val="auto"/>
                <w:lang w:val="fr-CD"/>
              </w:rPr>
            </w:pPr>
            <w:r w:rsidRPr="00690C77">
              <w:rPr>
                <w:color w:val="auto"/>
                <w:sz w:val="18"/>
                <w:szCs w:val="18"/>
                <w:lang w:val="fr-CD"/>
              </w:rPr>
              <w:t xml:space="preserve">Cependant, conformément à la politique du FONAREDD de renforcer la collaboration entre les programmes mis en œuvre par le FONAREDD, il a été décidé d'élaborer un PPAT (plan provincial d'aménagement du territoire) en cohérence avec la politique d'aménagement du territoire (AT) promue par le programme d'AT. </w:t>
            </w:r>
          </w:p>
        </w:tc>
        <w:tc>
          <w:tcPr>
            <w:tcW w:w="6095" w:type="dxa"/>
          </w:tcPr>
          <w:p w14:paraId="4A872C66" w14:textId="77777777" w:rsidR="00FA47EB" w:rsidRPr="00690C77" w:rsidRDefault="00FA47EB" w:rsidP="001730EA">
            <w:pPr>
              <w:tabs>
                <w:tab w:val="left" w:pos="5220"/>
              </w:tabs>
              <w:spacing w:line="220" w:lineRule="exact"/>
              <w:ind w:left="0" w:firstLine="0"/>
              <w:rPr>
                <w:rFonts w:eastAsiaTheme="minorEastAsia"/>
                <w:color w:val="auto"/>
                <w:sz w:val="18"/>
                <w:szCs w:val="18"/>
                <w:lang w:val="fr-CD" w:eastAsia="ja-JP"/>
              </w:rPr>
            </w:pPr>
            <w:r w:rsidRPr="00690C77">
              <w:rPr>
                <w:rFonts w:eastAsiaTheme="minorEastAsia"/>
                <w:color w:val="auto"/>
                <w:sz w:val="18"/>
                <w:szCs w:val="18"/>
                <w:lang w:val="fr-CD" w:eastAsia="ja-JP"/>
              </w:rPr>
              <w:t>La première et la deuxième session du GT ont eu lieu le 6 février 2020 (ville BDD) et le 24 au 26 février (ville BDD) respectivement.</w:t>
            </w:r>
          </w:p>
          <w:p w14:paraId="3EBF2F3A" w14:textId="77777777" w:rsidR="00FA47EB" w:rsidRPr="00690C77" w:rsidRDefault="00FA47EB" w:rsidP="001730EA">
            <w:pPr>
              <w:tabs>
                <w:tab w:val="left" w:pos="5220"/>
              </w:tabs>
              <w:spacing w:line="220" w:lineRule="exact"/>
              <w:ind w:left="0" w:firstLine="0"/>
              <w:rPr>
                <w:rFonts w:eastAsiaTheme="minorEastAsia"/>
                <w:color w:val="auto"/>
                <w:sz w:val="18"/>
                <w:szCs w:val="18"/>
                <w:lang w:val="fr-CD" w:eastAsia="ja-JP"/>
              </w:rPr>
            </w:pPr>
            <w:r w:rsidRPr="00690C77">
              <w:rPr>
                <w:rFonts w:eastAsiaTheme="minorEastAsia"/>
                <w:color w:val="auto"/>
                <w:sz w:val="18"/>
                <w:szCs w:val="18"/>
                <w:lang w:val="fr-CD" w:eastAsia="ja-JP"/>
              </w:rPr>
              <w:t>Lors de ce GT, les conférences sur les principes fondamentaux du changement climatique et la vision de la RDC par rapport à la REDD+ ont été données et une série des discussions s’est tenue en modalité d’atelier participatif.</w:t>
            </w:r>
          </w:p>
          <w:p w14:paraId="52207A83" w14:textId="6DA90153" w:rsidR="005D5ACC" w:rsidRPr="00690C77" w:rsidRDefault="00FA47EB" w:rsidP="005D5ACC">
            <w:pPr>
              <w:ind w:left="0" w:firstLine="0"/>
              <w:rPr>
                <w:color w:val="auto"/>
                <w:sz w:val="18"/>
                <w:szCs w:val="18"/>
                <w:lang w:val="fr-CD"/>
              </w:rPr>
            </w:pPr>
            <w:r w:rsidRPr="00690C77">
              <w:rPr>
                <w:rFonts w:eastAsia="Yu Mincho"/>
                <w:color w:val="auto"/>
                <w:sz w:val="18"/>
                <w:szCs w:val="18"/>
                <w:lang w:val="fr-CD" w:eastAsia="ja-JP"/>
              </w:rPr>
              <w:t>De plus, a été approuvé, lors du COPIL d’avril 2021, le remplacement de l’élaboration d’un plan d’action REDD provincial par l’élaboration d’un plan provincial d’aménagement du territoire</w:t>
            </w:r>
            <w:r w:rsidR="005D5ACC" w:rsidRPr="00690C77">
              <w:rPr>
                <w:rFonts w:eastAsia="Yu Mincho"/>
                <w:color w:val="auto"/>
                <w:sz w:val="18"/>
                <w:szCs w:val="18"/>
                <w:lang w:val="fr-CD" w:eastAsia="ja-JP"/>
              </w:rPr>
              <w:t>.</w:t>
            </w:r>
            <w:r w:rsidRPr="00690C77">
              <w:rPr>
                <w:rFonts w:eastAsia="Yu Mincho"/>
                <w:color w:val="auto"/>
                <w:sz w:val="18"/>
                <w:szCs w:val="18"/>
                <w:lang w:val="fr-CD" w:eastAsia="ja-JP"/>
              </w:rPr>
              <w:t xml:space="preserve"> </w:t>
            </w:r>
          </w:p>
          <w:p w14:paraId="558877AA" w14:textId="17A1C924" w:rsidR="003831CD" w:rsidRPr="00690C77" w:rsidRDefault="003831CD" w:rsidP="003C3C2A">
            <w:pPr>
              <w:ind w:left="0" w:firstLine="0"/>
              <w:rPr>
                <w:color w:val="auto"/>
                <w:lang w:val="fr-CD"/>
              </w:rPr>
            </w:pPr>
            <w:r w:rsidRPr="00690C77">
              <w:rPr>
                <w:rFonts w:eastAsia="Meiryo UI"/>
                <w:color w:val="auto"/>
                <w:sz w:val="18"/>
                <w:szCs w:val="18"/>
                <w:lang w:val="fr-CD" w:eastAsia="ja-JP"/>
              </w:rPr>
              <w:t>Le 10 juin 2022, l</w:t>
            </w:r>
            <w:r w:rsidR="003C3C2A" w:rsidRPr="00690C77">
              <w:rPr>
                <w:rFonts w:eastAsia="Meiryo UI"/>
                <w:color w:val="auto"/>
                <w:sz w:val="18"/>
                <w:szCs w:val="18"/>
                <w:lang w:val="fr-CD" w:eastAsia="ja-JP"/>
              </w:rPr>
              <w:t xml:space="preserve">a séance du </w:t>
            </w:r>
            <w:r w:rsidRPr="00690C77">
              <w:rPr>
                <w:rFonts w:eastAsia="Meiryo UI"/>
                <w:color w:val="auto"/>
                <w:sz w:val="18"/>
                <w:szCs w:val="18"/>
                <w:lang w:val="fr-CD" w:eastAsia="ja-JP"/>
              </w:rPr>
              <w:t>groupe de travail provincial sur le PPAT a eu lieu</w:t>
            </w:r>
            <w:r w:rsidR="005C1A86" w:rsidRPr="00690C77">
              <w:rPr>
                <w:rFonts w:eastAsia="Meiryo UI"/>
                <w:color w:val="auto"/>
                <w:sz w:val="18"/>
                <w:szCs w:val="18"/>
                <w:lang w:val="fr-CD" w:eastAsia="ja-JP"/>
              </w:rPr>
              <w:t xml:space="preserve"> et les </w:t>
            </w:r>
            <w:proofErr w:type="spellStart"/>
            <w:r w:rsidR="005C1A86" w:rsidRPr="00690C77">
              <w:rPr>
                <w:rFonts w:eastAsia="Meiryo UI"/>
                <w:color w:val="auto"/>
                <w:sz w:val="18"/>
                <w:szCs w:val="18"/>
                <w:lang w:val="fr-CD" w:eastAsia="ja-JP"/>
              </w:rPr>
              <w:t>TdR</w:t>
            </w:r>
            <w:proofErr w:type="spellEnd"/>
            <w:r w:rsidR="005C1A86" w:rsidRPr="00690C77">
              <w:rPr>
                <w:rFonts w:eastAsia="Meiryo UI"/>
                <w:color w:val="auto"/>
                <w:sz w:val="18"/>
                <w:szCs w:val="18"/>
                <w:lang w:val="fr-CD" w:eastAsia="ja-JP"/>
              </w:rPr>
              <w:t xml:space="preserve"> </w:t>
            </w:r>
            <w:r w:rsidRPr="00690C77">
              <w:rPr>
                <w:rFonts w:eastAsia="Meiryo UI"/>
                <w:color w:val="auto"/>
                <w:sz w:val="18"/>
                <w:szCs w:val="18"/>
                <w:lang w:val="fr-CD" w:eastAsia="ja-JP"/>
              </w:rPr>
              <w:t xml:space="preserve">pour l’élaboration </w:t>
            </w:r>
            <w:r w:rsidR="005C1A86" w:rsidRPr="00690C77">
              <w:rPr>
                <w:rFonts w:eastAsia="Meiryo UI"/>
                <w:color w:val="auto"/>
                <w:sz w:val="18"/>
                <w:szCs w:val="18"/>
                <w:lang w:val="fr-CD" w:eastAsia="ja-JP"/>
              </w:rPr>
              <w:t>ont</w:t>
            </w:r>
            <w:r w:rsidRPr="00690C77">
              <w:rPr>
                <w:rFonts w:eastAsia="Meiryo UI"/>
                <w:color w:val="auto"/>
                <w:sz w:val="18"/>
                <w:szCs w:val="18"/>
                <w:lang w:val="fr-CD" w:eastAsia="ja-JP"/>
              </w:rPr>
              <w:t xml:space="preserve"> été validé</w:t>
            </w:r>
            <w:r w:rsidR="005C1A86" w:rsidRPr="00690C77">
              <w:rPr>
                <w:rFonts w:eastAsia="Meiryo UI"/>
                <w:color w:val="auto"/>
                <w:sz w:val="18"/>
                <w:szCs w:val="18"/>
                <w:lang w:val="fr-CD" w:eastAsia="ja-JP"/>
              </w:rPr>
              <w:t>s</w:t>
            </w:r>
            <w:r w:rsidRPr="00690C77">
              <w:rPr>
                <w:rFonts w:eastAsia="Meiryo UI"/>
                <w:color w:val="auto"/>
                <w:sz w:val="18"/>
                <w:szCs w:val="18"/>
                <w:lang w:val="fr-CD" w:eastAsia="ja-JP"/>
              </w:rPr>
              <w:t xml:space="preserve"> par la province.</w:t>
            </w:r>
            <w:r w:rsidR="003C3C2A" w:rsidRPr="00690C77">
              <w:rPr>
                <w:rFonts w:eastAsia="Meiryo UI"/>
                <w:color w:val="auto"/>
                <w:sz w:val="18"/>
                <w:szCs w:val="18"/>
                <w:lang w:val="fr-CD" w:eastAsia="ja-JP"/>
              </w:rPr>
              <w:t xml:space="preserve"> Le PPAT sera préparé par </w:t>
            </w:r>
            <w:r w:rsidRPr="00690C77">
              <w:rPr>
                <w:rFonts w:eastAsia="Meiryo UI"/>
                <w:color w:val="auto"/>
                <w:sz w:val="18"/>
                <w:szCs w:val="18"/>
                <w:lang w:val="fr-CD" w:eastAsia="ja-JP"/>
              </w:rPr>
              <w:t>le processus participatif, conformément aux guides méthodologiques</w:t>
            </w:r>
            <w:r w:rsidR="005C1A86" w:rsidRPr="00690C77">
              <w:rPr>
                <w:rFonts w:eastAsia="Meiryo UI"/>
                <w:color w:val="auto"/>
                <w:sz w:val="18"/>
                <w:szCs w:val="18"/>
                <w:lang w:val="fr-CD" w:eastAsia="ja-JP"/>
              </w:rPr>
              <w:t xml:space="preserve"> du Programme AT</w:t>
            </w:r>
            <w:r w:rsidRPr="00690C77">
              <w:rPr>
                <w:rFonts w:eastAsia="Meiryo UI"/>
                <w:color w:val="auto"/>
                <w:sz w:val="18"/>
                <w:szCs w:val="18"/>
                <w:lang w:val="fr-CD" w:eastAsia="ja-JP"/>
              </w:rPr>
              <w:t xml:space="preserve">. </w:t>
            </w:r>
          </w:p>
        </w:tc>
      </w:tr>
      <w:tr w:rsidR="00FA47EB" w:rsidRPr="00705F1A" w14:paraId="2FE22E4A" w14:textId="77777777" w:rsidTr="008A44B8">
        <w:tc>
          <w:tcPr>
            <w:tcW w:w="2952" w:type="dxa"/>
          </w:tcPr>
          <w:p w14:paraId="742470C9" w14:textId="04FFA26E" w:rsidR="00FA47EB" w:rsidRPr="00690C77" w:rsidRDefault="00FA47EB" w:rsidP="001730EA">
            <w:pPr>
              <w:ind w:left="0" w:firstLine="0"/>
              <w:rPr>
                <w:color w:val="auto"/>
                <w:lang w:val="fr-CD"/>
              </w:rPr>
            </w:pPr>
            <w:r w:rsidRPr="00690C77">
              <w:rPr>
                <w:color w:val="auto"/>
                <w:sz w:val="18"/>
                <w:szCs w:val="18"/>
                <w:lang w:val="fr-CD"/>
              </w:rPr>
              <w:t>Consultations des opérateurs intervenant dans la zone</w:t>
            </w:r>
          </w:p>
        </w:tc>
        <w:tc>
          <w:tcPr>
            <w:tcW w:w="5387" w:type="dxa"/>
          </w:tcPr>
          <w:p w14:paraId="519141DF" w14:textId="77777777" w:rsidR="00FA47EB" w:rsidRPr="00690C77" w:rsidRDefault="00FA47EB" w:rsidP="00176A4A">
            <w:pPr>
              <w:pStyle w:val="Paragraphedeliste"/>
              <w:numPr>
                <w:ilvl w:val="0"/>
                <w:numId w:val="3"/>
              </w:numPr>
              <w:tabs>
                <w:tab w:val="left" w:pos="262"/>
                <w:tab w:val="left" w:pos="5220"/>
              </w:tabs>
              <w:spacing w:line="220" w:lineRule="exact"/>
              <w:ind w:left="262" w:hanging="284"/>
              <w:rPr>
                <w:color w:val="auto"/>
                <w:sz w:val="18"/>
                <w:szCs w:val="18"/>
                <w:lang w:val="fr-CD"/>
              </w:rPr>
            </w:pPr>
            <w:r w:rsidRPr="00690C77">
              <w:rPr>
                <w:color w:val="auto"/>
                <w:sz w:val="18"/>
                <w:szCs w:val="18"/>
                <w:lang w:val="fr-CD"/>
              </w:rPr>
              <w:t xml:space="preserve">Au moment de la mise en œuvre du PIREDD KWILU, dès avril 2019, seul le projet PAPAKIN est resté opérationnel, après une interruption de plus ou moins deux ans. </w:t>
            </w:r>
          </w:p>
          <w:p w14:paraId="08CAC244" w14:textId="0C5D6067" w:rsidR="00FA47EB" w:rsidRPr="00690C77" w:rsidRDefault="00FA47EB" w:rsidP="00176A4A">
            <w:pPr>
              <w:pStyle w:val="Paragraphedeliste"/>
              <w:numPr>
                <w:ilvl w:val="0"/>
                <w:numId w:val="3"/>
              </w:numPr>
              <w:tabs>
                <w:tab w:val="left" w:pos="262"/>
                <w:tab w:val="left" w:pos="5220"/>
              </w:tabs>
              <w:spacing w:line="220" w:lineRule="exact"/>
              <w:ind w:left="262" w:hanging="284"/>
              <w:rPr>
                <w:color w:val="auto"/>
                <w:lang w:val="fr-CD"/>
              </w:rPr>
            </w:pPr>
            <w:r w:rsidRPr="00690C77">
              <w:rPr>
                <w:color w:val="auto"/>
                <w:sz w:val="18"/>
                <w:szCs w:val="18"/>
                <w:lang w:val="fr-CD"/>
              </w:rPr>
              <w:lastRenderedPageBreak/>
              <w:t>Des échanges d’opinions sont réalisés au besoin, notamment avec le programme d’aménagement du territoire (ministère de l’Aménagement du Territoire et UNDP), le programme de réforme foncière (CONAREF-UN-HABITAT), le programme des savanes (AFD) et PROMIS (UNOPS-UNFPA).</w:t>
            </w:r>
          </w:p>
        </w:tc>
        <w:tc>
          <w:tcPr>
            <w:tcW w:w="6095" w:type="dxa"/>
          </w:tcPr>
          <w:p w14:paraId="22F75905" w14:textId="754819F8" w:rsidR="00FA47EB" w:rsidRPr="00690C77" w:rsidRDefault="00FA47EB" w:rsidP="001730EA">
            <w:pPr>
              <w:tabs>
                <w:tab w:val="left" w:pos="5220"/>
              </w:tabs>
              <w:spacing w:line="220" w:lineRule="exact"/>
              <w:ind w:left="0" w:firstLine="0"/>
              <w:rPr>
                <w:color w:val="auto"/>
                <w:sz w:val="18"/>
                <w:szCs w:val="18"/>
                <w:lang w:val="fr-CD"/>
              </w:rPr>
            </w:pPr>
            <w:r w:rsidRPr="00690C77">
              <w:rPr>
                <w:color w:val="auto"/>
                <w:sz w:val="18"/>
                <w:szCs w:val="18"/>
                <w:lang w:val="fr-CD"/>
              </w:rPr>
              <w:lastRenderedPageBreak/>
              <w:t>Nous prévoyons d’organiser des rencontres de partages d’expériences pour identifier les effets de synergie de PAPAKIN et PIREDD KWILU, aussi d’éviter le chevauchement éventuel, étant donné que les deux programmes sont réalisés dans la même zone avec des activités parfois similaires.</w:t>
            </w:r>
          </w:p>
          <w:p w14:paraId="658B6658" w14:textId="77777777" w:rsidR="00FA47EB" w:rsidRPr="00690C77" w:rsidRDefault="00FA47EB" w:rsidP="001730EA">
            <w:pPr>
              <w:ind w:left="0" w:firstLine="0"/>
              <w:rPr>
                <w:color w:val="auto"/>
                <w:lang w:val="fr-CD"/>
              </w:rPr>
            </w:pPr>
          </w:p>
        </w:tc>
      </w:tr>
      <w:tr w:rsidR="00FA47EB" w:rsidRPr="00705F1A" w14:paraId="5DB08A76" w14:textId="77777777" w:rsidTr="008A44B8">
        <w:tc>
          <w:tcPr>
            <w:tcW w:w="2952" w:type="dxa"/>
          </w:tcPr>
          <w:p w14:paraId="7C995257" w14:textId="061EE345" w:rsidR="00FA47EB" w:rsidRPr="00690C77" w:rsidRDefault="00FA47EB" w:rsidP="001730EA">
            <w:pPr>
              <w:ind w:left="0" w:firstLine="0"/>
              <w:rPr>
                <w:color w:val="auto"/>
                <w:sz w:val="18"/>
                <w:szCs w:val="18"/>
                <w:lang w:val="fr-CD"/>
              </w:rPr>
            </w:pPr>
            <w:r w:rsidRPr="00690C77">
              <w:rPr>
                <w:color w:val="auto"/>
                <w:sz w:val="18"/>
                <w:szCs w:val="18"/>
                <w:lang w:val="fr-CD"/>
              </w:rPr>
              <w:lastRenderedPageBreak/>
              <w:t>Consultations des populations (paysans et leurs associations) et des autorités coutumières</w:t>
            </w:r>
          </w:p>
        </w:tc>
        <w:tc>
          <w:tcPr>
            <w:tcW w:w="5387" w:type="dxa"/>
          </w:tcPr>
          <w:p w14:paraId="57D91766" w14:textId="77777777" w:rsidR="00FA47EB" w:rsidRPr="00690C77" w:rsidRDefault="00FA47EB" w:rsidP="00176A4A">
            <w:pPr>
              <w:pStyle w:val="Paragraphedeliste"/>
              <w:numPr>
                <w:ilvl w:val="0"/>
                <w:numId w:val="3"/>
              </w:numPr>
              <w:tabs>
                <w:tab w:val="left" w:pos="262"/>
                <w:tab w:val="left" w:pos="5220"/>
              </w:tabs>
              <w:spacing w:line="220" w:lineRule="exact"/>
              <w:ind w:left="262" w:hanging="284"/>
              <w:rPr>
                <w:color w:val="auto"/>
                <w:sz w:val="18"/>
                <w:szCs w:val="18"/>
                <w:lang w:val="fr-CD"/>
              </w:rPr>
            </w:pPr>
            <w:r w:rsidRPr="00690C77">
              <w:rPr>
                <w:color w:val="auto"/>
                <w:sz w:val="18"/>
                <w:szCs w:val="18"/>
                <w:lang w:val="fr-CD"/>
              </w:rPr>
              <w:t>En plus des paysans et leurs organisations, des autorités coutumières, même les ONG locales, les structures regroupant les organisations de la société civile sont aussi consultées : le cas de la GTCR provinciale du KWILU.</w:t>
            </w:r>
          </w:p>
          <w:p w14:paraId="3E638610" w14:textId="77777777" w:rsidR="00FA47EB" w:rsidRPr="00690C77" w:rsidRDefault="00FA47EB" w:rsidP="00176A4A">
            <w:pPr>
              <w:pStyle w:val="Paragraphedeliste"/>
              <w:numPr>
                <w:ilvl w:val="0"/>
                <w:numId w:val="3"/>
              </w:numPr>
              <w:tabs>
                <w:tab w:val="left" w:pos="262"/>
                <w:tab w:val="left" w:pos="5220"/>
              </w:tabs>
              <w:spacing w:line="220" w:lineRule="exact"/>
              <w:ind w:left="262" w:hanging="284"/>
              <w:rPr>
                <w:color w:val="auto"/>
                <w:sz w:val="18"/>
                <w:szCs w:val="18"/>
                <w:lang w:val="fr-CD"/>
              </w:rPr>
            </w:pPr>
            <w:r w:rsidRPr="00690C77">
              <w:rPr>
                <w:color w:val="auto"/>
                <w:sz w:val="18"/>
                <w:szCs w:val="18"/>
                <w:lang w:val="fr-CD"/>
              </w:rPr>
              <w:t>Au niveau des villages candidats pour les activités test de l’agroforesterie ont été organisées les séances d’explication du projet, en vue de favoriser la compréhension des villageois sur le contenu du projet.</w:t>
            </w:r>
          </w:p>
          <w:p w14:paraId="0B1ADDC5" w14:textId="77777777" w:rsidR="00FA47EB" w:rsidRPr="00690C77" w:rsidRDefault="00FA47EB" w:rsidP="00176A4A">
            <w:pPr>
              <w:pStyle w:val="Paragraphedeliste"/>
              <w:numPr>
                <w:ilvl w:val="0"/>
                <w:numId w:val="3"/>
              </w:numPr>
              <w:tabs>
                <w:tab w:val="left" w:pos="262"/>
                <w:tab w:val="left" w:pos="5220"/>
              </w:tabs>
              <w:spacing w:line="220" w:lineRule="exact"/>
              <w:ind w:left="262" w:hanging="284"/>
              <w:rPr>
                <w:color w:val="auto"/>
                <w:sz w:val="18"/>
                <w:szCs w:val="18"/>
                <w:lang w:val="fr-CD"/>
              </w:rPr>
            </w:pPr>
            <w:r w:rsidRPr="00690C77">
              <w:rPr>
                <w:color w:val="auto"/>
                <w:sz w:val="18"/>
                <w:szCs w:val="18"/>
                <w:lang w:val="fr-CD"/>
              </w:rPr>
              <w:t>Lorsque la consultation concernant la sauvegarde a été menée dans le territoire de Masi-</w:t>
            </w:r>
            <w:proofErr w:type="spellStart"/>
            <w:r w:rsidRPr="00690C77">
              <w:rPr>
                <w:color w:val="auto"/>
                <w:sz w:val="18"/>
                <w:szCs w:val="18"/>
                <w:lang w:val="fr-CD"/>
              </w:rPr>
              <w:t>Manimba</w:t>
            </w:r>
            <w:proofErr w:type="spellEnd"/>
            <w:r w:rsidRPr="00690C77">
              <w:rPr>
                <w:color w:val="auto"/>
                <w:sz w:val="18"/>
                <w:szCs w:val="18"/>
                <w:lang w:val="fr-CD"/>
              </w:rPr>
              <w:t xml:space="preserve"> et le territoire de </w:t>
            </w:r>
            <w:proofErr w:type="spellStart"/>
            <w:r w:rsidRPr="00690C77">
              <w:rPr>
                <w:color w:val="auto"/>
                <w:sz w:val="18"/>
                <w:szCs w:val="18"/>
                <w:lang w:val="fr-CD"/>
              </w:rPr>
              <w:t>Bulungu</w:t>
            </w:r>
            <w:proofErr w:type="spellEnd"/>
            <w:r w:rsidRPr="00690C77">
              <w:rPr>
                <w:color w:val="auto"/>
                <w:sz w:val="18"/>
                <w:szCs w:val="18"/>
                <w:lang w:val="fr-CD"/>
              </w:rPr>
              <w:t xml:space="preserve"> en février 2020, un atelier a été organisé avec les représentants du niveau communautaire (chefs de groupement, chefs de village, chefs de terre, représentants de CLD, groupes de femmes, groupes de jeunes, etc.) Dans l’atelier, on a discuté des risques supposés et des mesures d'atténuation liés à "la terre", "la distribution des bénéfices", "la conservation des terres agricoles et terres reboisées (du pâturage, du feu, etc.)" et "le problème du genre / travail des enfants".</w:t>
            </w:r>
          </w:p>
          <w:p w14:paraId="22634DD0" w14:textId="77777777" w:rsidR="00FA47EB" w:rsidRPr="00690C77" w:rsidRDefault="00FA47EB" w:rsidP="00176A4A">
            <w:pPr>
              <w:pStyle w:val="Paragraphedeliste"/>
              <w:numPr>
                <w:ilvl w:val="0"/>
                <w:numId w:val="3"/>
              </w:numPr>
              <w:tabs>
                <w:tab w:val="left" w:pos="262"/>
                <w:tab w:val="left" w:pos="5220"/>
              </w:tabs>
              <w:spacing w:line="220" w:lineRule="exact"/>
              <w:ind w:left="262" w:hanging="284"/>
              <w:rPr>
                <w:color w:val="auto"/>
                <w:sz w:val="18"/>
                <w:szCs w:val="18"/>
                <w:lang w:val="fr-CD"/>
              </w:rPr>
            </w:pPr>
            <w:r w:rsidRPr="00690C77">
              <w:rPr>
                <w:color w:val="auto"/>
                <w:sz w:val="18"/>
                <w:szCs w:val="18"/>
                <w:lang w:val="fr-CD"/>
              </w:rPr>
              <w:t>En ce qui concerne les activités des villages, le projet a établi un processus (ébauche) qui inclut la sécurisation des terres, le CLIP, les considérations environnementales et sociales, l’élaboration du PSAT, etc.</w:t>
            </w:r>
          </w:p>
          <w:p w14:paraId="240AA8A7" w14:textId="36DFD0DE" w:rsidR="00FA47EB" w:rsidRPr="00690C77" w:rsidRDefault="00FA47EB" w:rsidP="00176A4A">
            <w:pPr>
              <w:pStyle w:val="Paragraphedeliste"/>
              <w:numPr>
                <w:ilvl w:val="0"/>
                <w:numId w:val="3"/>
              </w:numPr>
              <w:tabs>
                <w:tab w:val="left" w:pos="262"/>
                <w:tab w:val="left" w:pos="5220"/>
              </w:tabs>
              <w:spacing w:line="220" w:lineRule="exact"/>
              <w:ind w:left="262" w:hanging="284"/>
              <w:rPr>
                <w:color w:val="auto"/>
                <w:sz w:val="18"/>
                <w:szCs w:val="18"/>
                <w:lang w:val="fr-CD"/>
              </w:rPr>
            </w:pPr>
            <w:r w:rsidRPr="00690C77">
              <w:rPr>
                <w:color w:val="auto"/>
                <w:sz w:val="18"/>
                <w:szCs w:val="18"/>
                <w:lang w:val="fr-CD"/>
              </w:rPr>
              <w:t>Des informations suivantes concernant des approches importantes dans le PIREDD ont été partagées avec les parties prenantes locales à travers des ateliers tenus en octobre 2022.</w:t>
            </w:r>
          </w:p>
          <w:p w14:paraId="47F4C391" w14:textId="0519F4E8" w:rsidR="00FA47EB" w:rsidRPr="00690C77" w:rsidRDefault="00FA47EB" w:rsidP="005D7A9A">
            <w:pPr>
              <w:pStyle w:val="Paragraphedeliste"/>
              <w:numPr>
                <w:ilvl w:val="0"/>
                <w:numId w:val="30"/>
              </w:numPr>
              <w:tabs>
                <w:tab w:val="left" w:pos="459"/>
                <w:tab w:val="left" w:pos="5220"/>
              </w:tabs>
              <w:spacing w:line="220" w:lineRule="exact"/>
              <w:ind w:left="459" w:hanging="141"/>
              <w:rPr>
                <w:color w:val="auto"/>
                <w:sz w:val="18"/>
                <w:szCs w:val="18"/>
                <w:lang w:val="fr-CD"/>
              </w:rPr>
            </w:pPr>
            <w:r w:rsidRPr="00690C77">
              <w:rPr>
                <w:color w:val="auto"/>
                <w:sz w:val="18"/>
                <w:szCs w:val="18"/>
                <w:lang w:val="fr-CD"/>
              </w:rPr>
              <w:t>CLIP</w:t>
            </w:r>
          </w:p>
          <w:p w14:paraId="13FF74A9" w14:textId="75FBFF08" w:rsidR="00FA47EB" w:rsidRPr="00690C77" w:rsidRDefault="00FA47EB" w:rsidP="005D7A9A">
            <w:pPr>
              <w:pStyle w:val="Paragraphedeliste"/>
              <w:numPr>
                <w:ilvl w:val="0"/>
                <w:numId w:val="30"/>
              </w:numPr>
              <w:tabs>
                <w:tab w:val="left" w:pos="459"/>
                <w:tab w:val="left" w:pos="5220"/>
              </w:tabs>
              <w:spacing w:line="220" w:lineRule="exact"/>
              <w:ind w:left="459" w:hanging="141"/>
              <w:rPr>
                <w:color w:val="auto"/>
                <w:sz w:val="18"/>
                <w:szCs w:val="18"/>
                <w:lang w:val="fr-CD"/>
              </w:rPr>
            </w:pPr>
            <w:r w:rsidRPr="00690C77">
              <w:rPr>
                <w:color w:val="auto"/>
                <w:sz w:val="18"/>
                <w:szCs w:val="18"/>
                <w:lang w:val="fr-CD"/>
              </w:rPr>
              <w:t>Le rôle des CLD</w:t>
            </w:r>
          </w:p>
          <w:p w14:paraId="4A2B28D9" w14:textId="4033F888" w:rsidR="00FA47EB" w:rsidRPr="00690C77" w:rsidRDefault="00FA47EB" w:rsidP="005D7A9A">
            <w:pPr>
              <w:pStyle w:val="Paragraphedeliste"/>
              <w:numPr>
                <w:ilvl w:val="0"/>
                <w:numId w:val="30"/>
              </w:numPr>
              <w:tabs>
                <w:tab w:val="left" w:pos="459"/>
                <w:tab w:val="left" w:pos="5220"/>
              </w:tabs>
              <w:spacing w:line="220" w:lineRule="exact"/>
              <w:ind w:left="459" w:hanging="141"/>
              <w:rPr>
                <w:color w:val="auto"/>
                <w:sz w:val="18"/>
                <w:szCs w:val="18"/>
                <w:lang w:val="fr-CD"/>
              </w:rPr>
            </w:pPr>
            <w:r w:rsidRPr="00690C77">
              <w:rPr>
                <w:color w:val="auto"/>
                <w:sz w:val="18"/>
                <w:szCs w:val="18"/>
                <w:lang w:val="fr-CD"/>
              </w:rPr>
              <w:t>MGP (mécanisme de gestion des plaintes)</w:t>
            </w:r>
          </w:p>
          <w:p w14:paraId="29E8B2CA" w14:textId="75CC2F2E" w:rsidR="00FA47EB" w:rsidRPr="00690C77" w:rsidRDefault="00FA47EB" w:rsidP="005D7A9A">
            <w:pPr>
              <w:pStyle w:val="Paragraphedeliste"/>
              <w:numPr>
                <w:ilvl w:val="0"/>
                <w:numId w:val="30"/>
              </w:numPr>
              <w:tabs>
                <w:tab w:val="left" w:pos="459"/>
                <w:tab w:val="left" w:pos="5220"/>
              </w:tabs>
              <w:spacing w:line="220" w:lineRule="exact"/>
              <w:ind w:left="459" w:hanging="141"/>
              <w:rPr>
                <w:color w:val="auto"/>
                <w:sz w:val="18"/>
                <w:szCs w:val="18"/>
                <w:lang w:val="fr-CD"/>
              </w:rPr>
            </w:pPr>
            <w:r w:rsidRPr="00690C77">
              <w:rPr>
                <w:color w:val="auto"/>
                <w:sz w:val="18"/>
                <w:szCs w:val="18"/>
                <w:lang w:val="fr-CD"/>
              </w:rPr>
              <w:t>Zonage participatif pour l’élaboration des PSAT</w:t>
            </w:r>
          </w:p>
          <w:p w14:paraId="5F1FBEBB" w14:textId="311D8B00" w:rsidR="00FA47EB" w:rsidRPr="00690C77" w:rsidRDefault="00FA47EB" w:rsidP="005D7A9A">
            <w:pPr>
              <w:pStyle w:val="Paragraphedeliste"/>
              <w:numPr>
                <w:ilvl w:val="0"/>
                <w:numId w:val="30"/>
              </w:numPr>
              <w:tabs>
                <w:tab w:val="left" w:pos="459"/>
                <w:tab w:val="left" w:pos="5220"/>
              </w:tabs>
              <w:spacing w:line="220" w:lineRule="exact"/>
              <w:ind w:left="459" w:hanging="141"/>
              <w:rPr>
                <w:color w:val="auto"/>
                <w:sz w:val="18"/>
                <w:szCs w:val="18"/>
                <w:lang w:val="fr-CD"/>
              </w:rPr>
            </w:pPr>
            <w:r w:rsidRPr="00690C77">
              <w:rPr>
                <w:color w:val="auto"/>
                <w:sz w:val="18"/>
                <w:szCs w:val="18"/>
                <w:lang w:val="fr-CD"/>
              </w:rPr>
              <w:t>Concept des PSAT</w:t>
            </w:r>
          </w:p>
          <w:p w14:paraId="2B1BA6BC" w14:textId="77777777" w:rsidR="00FA47EB" w:rsidRPr="00690C77" w:rsidRDefault="00FA47EB" w:rsidP="005D7A9A">
            <w:pPr>
              <w:pStyle w:val="Paragraphedeliste"/>
              <w:numPr>
                <w:ilvl w:val="0"/>
                <w:numId w:val="30"/>
              </w:numPr>
              <w:tabs>
                <w:tab w:val="left" w:pos="459"/>
                <w:tab w:val="left" w:pos="5220"/>
              </w:tabs>
              <w:spacing w:line="220" w:lineRule="exact"/>
              <w:ind w:left="459" w:hanging="141"/>
              <w:rPr>
                <w:color w:val="auto"/>
                <w:sz w:val="18"/>
                <w:szCs w:val="18"/>
                <w:lang w:val="fr-CD"/>
              </w:rPr>
            </w:pPr>
            <w:r w:rsidRPr="00690C77">
              <w:rPr>
                <w:color w:val="auto"/>
                <w:sz w:val="18"/>
                <w:szCs w:val="18"/>
                <w:lang w:val="fr-CD"/>
              </w:rPr>
              <w:t>Sécurisation foncière et concept des PSE</w:t>
            </w:r>
          </w:p>
          <w:p w14:paraId="2A91F7C8" w14:textId="77777777" w:rsidR="00FA47EB" w:rsidRPr="00690C77" w:rsidRDefault="00FA47EB" w:rsidP="006D4AFB">
            <w:pPr>
              <w:pStyle w:val="Paragraphedeliste"/>
              <w:tabs>
                <w:tab w:val="left" w:pos="262"/>
                <w:tab w:val="left" w:pos="5220"/>
              </w:tabs>
              <w:spacing w:line="220" w:lineRule="exact"/>
              <w:ind w:left="262" w:firstLine="0"/>
              <w:rPr>
                <w:rFonts w:eastAsia="DengXian"/>
                <w:color w:val="auto"/>
                <w:sz w:val="18"/>
                <w:szCs w:val="18"/>
                <w:lang w:val="fr-CD"/>
              </w:rPr>
            </w:pPr>
            <w:r w:rsidRPr="00690C77">
              <w:rPr>
                <w:rFonts w:eastAsia="DengXian"/>
                <w:color w:val="auto"/>
                <w:sz w:val="18"/>
                <w:szCs w:val="18"/>
                <w:lang w:val="fr-CD"/>
              </w:rPr>
              <w:t>Les ateliers ont eu lieu dans 4 territoires (</w:t>
            </w:r>
            <w:proofErr w:type="spellStart"/>
            <w:r w:rsidRPr="00690C77">
              <w:rPr>
                <w:rFonts w:eastAsia="DengXian"/>
                <w:color w:val="auto"/>
                <w:sz w:val="18"/>
                <w:szCs w:val="18"/>
                <w:lang w:val="fr-CD"/>
              </w:rPr>
              <w:t>Bagata</w:t>
            </w:r>
            <w:proofErr w:type="spellEnd"/>
            <w:r w:rsidRPr="00690C77">
              <w:rPr>
                <w:rFonts w:eastAsia="DengXian"/>
                <w:color w:val="auto"/>
                <w:sz w:val="18"/>
                <w:szCs w:val="18"/>
                <w:lang w:val="fr-CD"/>
              </w:rPr>
              <w:t>, Masi-</w:t>
            </w:r>
            <w:proofErr w:type="spellStart"/>
            <w:r w:rsidRPr="00690C77">
              <w:rPr>
                <w:rFonts w:eastAsia="DengXian"/>
                <w:color w:val="auto"/>
                <w:sz w:val="18"/>
                <w:szCs w:val="18"/>
                <w:lang w:val="fr-CD"/>
              </w:rPr>
              <w:t>Manimba</w:t>
            </w:r>
            <w:proofErr w:type="spellEnd"/>
            <w:r w:rsidRPr="00690C77">
              <w:rPr>
                <w:rFonts w:eastAsia="DengXian"/>
                <w:color w:val="auto"/>
                <w:sz w:val="18"/>
                <w:szCs w:val="18"/>
                <w:lang w:val="fr-CD"/>
              </w:rPr>
              <w:t xml:space="preserve">, </w:t>
            </w:r>
            <w:proofErr w:type="spellStart"/>
            <w:r w:rsidRPr="00690C77">
              <w:rPr>
                <w:rFonts w:eastAsia="DengXian"/>
                <w:color w:val="auto"/>
                <w:sz w:val="18"/>
                <w:szCs w:val="18"/>
                <w:lang w:val="fr-CD"/>
              </w:rPr>
              <w:t>Idiofa</w:t>
            </w:r>
            <w:proofErr w:type="spellEnd"/>
            <w:r w:rsidRPr="00690C77">
              <w:rPr>
                <w:rFonts w:eastAsia="DengXian"/>
                <w:color w:val="auto"/>
                <w:sz w:val="18"/>
                <w:szCs w:val="18"/>
                <w:lang w:val="fr-CD"/>
              </w:rPr>
              <w:t xml:space="preserve"> et </w:t>
            </w:r>
            <w:proofErr w:type="spellStart"/>
            <w:r w:rsidRPr="00690C77">
              <w:rPr>
                <w:rFonts w:eastAsia="DengXian"/>
                <w:color w:val="auto"/>
                <w:sz w:val="18"/>
                <w:szCs w:val="18"/>
                <w:lang w:val="fr-CD"/>
              </w:rPr>
              <w:t>Bulungu</w:t>
            </w:r>
            <w:proofErr w:type="spellEnd"/>
            <w:r w:rsidRPr="00690C77">
              <w:rPr>
                <w:rFonts w:eastAsia="DengXian"/>
                <w:color w:val="auto"/>
                <w:sz w:val="18"/>
                <w:szCs w:val="18"/>
                <w:lang w:val="fr-CD"/>
              </w:rPr>
              <w:t>), et au total 165 personnes ont participé en tant que acteurs locaux tels que les représentants du CLD, CARG et GTCRR, etc.</w:t>
            </w:r>
          </w:p>
          <w:p w14:paraId="0352EFDA" w14:textId="349491FC" w:rsidR="005D5ACC" w:rsidRPr="00690C77" w:rsidRDefault="003831CD" w:rsidP="005D7A9A">
            <w:pPr>
              <w:pStyle w:val="Paragraphedeliste"/>
              <w:numPr>
                <w:ilvl w:val="0"/>
                <w:numId w:val="48"/>
              </w:numPr>
              <w:tabs>
                <w:tab w:val="left" w:pos="5220"/>
              </w:tabs>
              <w:spacing w:after="0" w:line="240" w:lineRule="exact"/>
              <w:ind w:left="317"/>
              <w:rPr>
                <w:rFonts w:eastAsia="Meiryo UI"/>
                <w:color w:val="auto"/>
                <w:sz w:val="18"/>
                <w:szCs w:val="18"/>
                <w:lang w:val="fr-CD" w:eastAsia="ja-JP"/>
              </w:rPr>
            </w:pPr>
            <w:r w:rsidRPr="00690C77">
              <w:rPr>
                <w:rFonts w:eastAsia="Meiryo UI"/>
                <w:color w:val="auto"/>
                <w:sz w:val="18"/>
                <w:szCs w:val="18"/>
                <w:lang w:val="fr-CD" w:eastAsia="ja-JP"/>
              </w:rPr>
              <w:lastRenderedPageBreak/>
              <w:t>Le</w:t>
            </w:r>
            <w:r w:rsidR="005C1A86" w:rsidRPr="00690C77">
              <w:rPr>
                <w:rFonts w:eastAsia="Meiryo UI"/>
                <w:color w:val="auto"/>
                <w:sz w:val="18"/>
                <w:szCs w:val="18"/>
                <w:lang w:val="fr-CD" w:eastAsia="ja-JP"/>
              </w:rPr>
              <w:t>s</w:t>
            </w:r>
            <w:r w:rsidRPr="00690C77">
              <w:rPr>
                <w:rFonts w:eastAsia="Meiryo UI"/>
                <w:color w:val="auto"/>
                <w:sz w:val="18"/>
                <w:szCs w:val="18"/>
                <w:lang w:val="fr-CD" w:eastAsia="ja-JP"/>
              </w:rPr>
              <w:t xml:space="preserve"> PSAT </w:t>
            </w:r>
            <w:r w:rsidR="005C1A86" w:rsidRPr="00690C77">
              <w:rPr>
                <w:rFonts w:eastAsia="Meiryo UI"/>
                <w:color w:val="auto"/>
                <w:sz w:val="18"/>
                <w:szCs w:val="18"/>
                <w:lang w:val="fr-CD" w:eastAsia="ja-JP"/>
              </w:rPr>
              <w:t>sont</w:t>
            </w:r>
            <w:r w:rsidRPr="00690C77">
              <w:rPr>
                <w:rFonts w:eastAsia="Meiryo UI"/>
                <w:color w:val="auto"/>
                <w:sz w:val="18"/>
                <w:szCs w:val="18"/>
                <w:lang w:val="fr-CD" w:eastAsia="ja-JP"/>
              </w:rPr>
              <w:t xml:space="preserve"> préparé</w:t>
            </w:r>
            <w:r w:rsidR="005C1A86" w:rsidRPr="00690C77">
              <w:rPr>
                <w:rFonts w:eastAsia="Meiryo UI"/>
                <w:color w:val="auto"/>
                <w:sz w:val="18"/>
                <w:szCs w:val="18"/>
                <w:lang w:val="fr-CD" w:eastAsia="ja-JP"/>
              </w:rPr>
              <w:t>s</w:t>
            </w:r>
            <w:r w:rsidRPr="00690C77">
              <w:rPr>
                <w:rFonts w:eastAsia="Meiryo UI"/>
                <w:color w:val="auto"/>
                <w:sz w:val="18"/>
                <w:szCs w:val="18"/>
                <w:lang w:val="fr-CD" w:eastAsia="ja-JP"/>
              </w:rPr>
              <w:t xml:space="preserve"> suivant le guide méthodologique </w:t>
            </w:r>
            <w:r w:rsidR="00FD0B93" w:rsidRPr="00690C77">
              <w:rPr>
                <w:rFonts w:eastAsia="Meiryo UI"/>
                <w:color w:val="auto"/>
                <w:sz w:val="18"/>
                <w:szCs w:val="18"/>
                <w:lang w:val="fr-CD" w:eastAsia="ja-JP"/>
              </w:rPr>
              <w:t xml:space="preserve">de </w:t>
            </w:r>
            <w:r w:rsidRPr="00690C77">
              <w:rPr>
                <w:rFonts w:eastAsia="Meiryo UI"/>
                <w:color w:val="auto"/>
                <w:sz w:val="18"/>
                <w:szCs w:val="18"/>
                <w:lang w:val="fr-CD" w:eastAsia="ja-JP"/>
              </w:rPr>
              <w:t>zonage participatif. Et il</w:t>
            </w:r>
            <w:r w:rsidR="005C1A86" w:rsidRPr="00690C77">
              <w:rPr>
                <w:rFonts w:eastAsia="Meiryo UI"/>
                <w:color w:val="auto"/>
                <w:sz w:val="18"/>
                <w:szCs w:val="18"/>
                <w:lang w:val="fr-CD" w:eastAsia="ja-JP"/>
              </w:rPr>
              <w:t>s</w:t>
            </w:r>
            <w:r w:rsidRPr="00690C77">
              <w:rPr>
                <w:rFonts w:eastAsia="Meiryo UI"/>
                <w:color w:val="auto"/>
                <w:sz w:val="18"/>
                <w:szCs w:val="18"/>
                <w:lang w:val="fr-CD" w:eastAsia="ja-JP"/>
              </w:rPr>
              <w:t xml:space="preserve"> </w:t>
            </w:r>
            <w:r w:rsidR="005C1A86" w:rsidRPr="00690C77">
              <w:rPr>
                <w:rFonts w:eastAsia="Meiryo UI"/>
                <w:color w:val="auto"/>
                <w:sz w:val="18"/>
                <w:szCs w:val="18"/>
                <w:lang w:val="fr-CD" w:eastAsia="ja-JP"/>
              </w:rPr>
              <w:t xml:space="preserve">sont </w:t>
            </w:r>
            <w:r w:rsidRPr="00690C77">
              <w:rPr>
                <w:rFonts w:eastAsia="Meiryo UI"/>
                <w:color w:val="auto"/>
                <w:sz w:val="18"/>
                <w:szCs w:val="18"/>
                <w:lang w:val="fr-CD" w:eastAsia="ja-JP"/>
              </w:rPr>
              <w:t>définitivement validé</w:t>
            </w:r>
            <w:r w:rsidR="005C1A86" w:rsidRPr="00690C77">
              <w:rPr>
                <w:rFonts w:eastAsia="Meiryo UI"/>
                <w:color w:val="auto"/>
                <w:sz w:val="18"/>
                <w:szCs w:val="18"/>
                <w:lang w:val="fr-CD" w:eastAsia="ja-JP"/>
              </w:rPr>
              <w:t>s</w:t>
            </w:r>
            <w:r w:rsidRPr="00690C77">
              <w:rPr>
                <w:rFonts w:eastAsia="Meiryo UI"/>
                <w:color w:val="auto"/>
                <w:sz w:val="18"/>
                <w:szCs w:val="18"/>
                <w:lang w:val="fr-CD" w:eastAsia="ja-JP"/>
              </w:rPr>
              <w:t xml:space="preserve"> par le</w:t>
            </w:r>
            <w:r w:rsidR="005C1A86" w:rsidRPr="00690C77">
              <w:rPr>
                <w:rFonts w:eastAsia="Meiryo UI"/>
                <w:color w:val="auto"/>
                <w:sz w:val="18"/>
                <w:szCs w:val="18"/>
                <w:lang w:val="fr-CD" w:eastAsia="ja-JP"/>
              </w:rPr>
              <w:t>s</w:t>
            </w:r>
            <w:r w:rsidRPr="00690C77">
              <w:rPr>
                <w:rFonts w:eastAsia="Meiryo UI"/>
                <w:color w:val="auto"/>
                <w:sz w:val="18"/>
                <w:szCs w:val="18"/>
                <w:lang w:val="fr-CD" w:eastAsia="ja-JP"/>
              </w:rPr>
              <w:t xml:space="preserve"> village</w:t>
            </w:r>
            <w:r w:rsidR="005C1A86" w:rsidRPr="00690C77">
              <w:rPr>
                <w:rFonts w:eastAsia="Meiryo UI"/>
                <w:color w:val="auto"/>
                <w:sz w:val="18"/>
                <w:szCs w:val="18"/>
                <w:lang w:val="fr-CD" w:eastAsia="ja-JP"/>
              </w:rPr>
              <w:t>s</w:t>
            </w:r>
            <w:r w:rsidRPr="00690C77">
              <w:rPr>
                <w:rFonts w:eastAsia="Meiryo UI"/>
                <w:color w:val="auto"/>
                <w:sz w:val="18"/>
                <w:szCs w:val="18"/>
                <w:lang w:val="fr-CD" w:eastAsia="ja-JP"/>
              </w:rPr>
              <w:t xml:space="preserve"> en présence des services techniques provinciaux</w:t>
            </w:r>
            <w:r w:rsidR="005C1A86" w:rsidRPr="00690C77">
              <w:rPr>
                <w:rFonts w:eastAsia="Meiryo UI"/>
                <w:color w:val="auto"/>
                <w:sz w:val="18"/>
                <w:szCs w:val="18"/>
                <w:lang w:val="fr-CD" w:eastAsia="ja-JP"/>
              </w:rPr>
              <w:t xml:space="preserve"> (</w:t>
            </w:r>
            <w:r w:rsidR="008A710A" w:rsidRPr="00690C77">
              <w:rPr>
                <w:rFonts w:eastAsia="Meiryo UI"/>
                <w:color w:val="auto"/>
                <w:sz w:val="18"/>
                <w:szCs w:val="18"/>
                <w:lang w:val="fr-CD" w:eastAsia="ja-JP"/>
              </w:rPr>
              <w:t>agents des ministères AT et d’Environnement)</w:t>
            </w:r>
            <w:r w:rsidRPr="00690C77">
              <w:rPr>
                <w:rFonts w:eastAsia="Meiryo UI"/>
                <w:color w:val="auto"/>
                <w:sz w:val="18"/>
                <w:szCs w:val="18"/>
                <w:lang w:val="fr-CD" w:eastAsia="ja-JP"/>
              </w:rPr>
              <w:t xml:space="preserve">. </w:t>
            </w:r>
          </w:p>
        </w:tc>
        <w:tc>
          <w:tcPr>
            <w:tcW w:w="6095" w:type="dxa"/>
          </w:tcPr>
          <w:p w14:paraId="7C98EE03" w14:textId="77777777" w:rsidR="00FA47EB" w:rsidRPr="00690C77" w:rsidRDefault="00FA47EB" w:rsidP="00915995">
            <w:pPr>
              <w:tabs>
                <w:tab w:val="left" w:pos="5220"/>
              </w:tabs>
              <w:spacing w:line="220" w:lineRule="exact"/>
              <w:ind w:left="0" w:firstLine="0"/>
              <w:rPr>
                <w:color w:val="auto"/>
                <w:sz w:val="18"/>
                <w:szCs w:val="18"/>
                <w:lang w:val="fr-CD"/>
              </w:rPr>
            </w:pPr>
            <w:r w:rsidRPr="00690C77">
              <w:rPr>
                <w:color w:val="auto"/>
                <w:sz w:val="18"/>
                <w:szCs w:val="18"/>
                <w:lang w:val="fr-CD"/>
              </w:rPr>
              <w:lastRenderedPageBreak/>
              <w:t>A travers les activités mentionnées à gauche, le PIREDD Kwilu</w:t>
            </w:r>
            <w:r w:rsidR="00C928A4" w:rsidRPr="00690C77">
              <w:rPr>
                <w:rFonts w:eastAsiaTheme="minorEastAsia"/>
                <w:color w:val="auto"/>
                <w:sz w:val="18"/>
                <w:szCs w:val="18"/>
                <w:lang w:val="fr-CD" w:eastAsia="ja-JP"/>
              </w:rPr>
              <w:t xml:space="preserve"> </w:t>
            </w:r>
            <w:r w:rsidRPr="00690C77">
              <w:rPr>
                <w:color w:val="auto"/>
                <w:sz w:val="18"/>
                <w:szCs w:val="18"/>
                <w:lang w:val="fr-CD"/>
              </w:rPr>
              <w:t>s'efforce de partager largement les informations du projet et de respecter les principes des processus participatifs.</w:t>
            </w:r>
          </w:p>
          <w:p w14:paraId="11EFDA03" w14:textId="77777777" w:rsidR="00F07294" w:rsidRPr="00690C77" w:rsidRDefault="00F07294" w:rsidP="00915995">
            <w:pPr>
              <w:tabs>
                <w:tab w:val="left" w:pos="5220"/>
              </w:tabs>
              <w:spacing w:line="220" w:lineRule="exact"/>
              <w:ind w:left="0" w:firstLine="0"/>
              <w:rPr>
                <w:color w:val="auto"/>
                <w:sz w:val="18"/>
                <w:szCs w:val="18"/>
                <w:lang w:val="fr-CD"/>
              </w:rPr>
            </w:pPr>
          </w:p>
          <w:p w14:paraId="1FC82E9A" w14:textId="77C5203B" w:rsidR="00F07294" w:rsidRPr="00690C77" w:rsidRDefault="00F07294" w:rsidP="00F07294">
            <w:pPr>
              <w:tabs>
                <w:tab w:val="left" w:pos="5220"/>
              </w:tabs>
              <w:spacing w:line="220" w:lineRule="exact"/>
              <w:ind w:left="0" w:firstLine="0"/>
              <w:rPr>
                <w:color w:val="auto"/>
                <w:lang w:val="fr-CD"/>
              </w:rPr>
            </w:pPr>
            <w:r w:rsidRPr="00690C77">
              <w:rPr>
                <w:color w:val="auto"/>
                <w:sz w:val="18"/>
                <w:szCs w:val="18"/>
                <w:lang w:val="fr-CD"/>
              </w:rPr>
              <w:t>Cependant, pour que les activités du PIREDD soient durables avec initiative de la population, une formation continue et plus pratique est nécessaire. En ce sens, le programme renforcera la formation des villageois.</w:t>
            </w:r>
          </w:p>
        </w:tc>
      </w:tr>
    </w:tbl>
    <w:p w14:paraId="37E5D371" w14:textId="77777777" w:rsidR="001730EA" w:rsidRPr="00705F1A" w:rsidRDefault="001730EA" w:rsidP="001730EA">
      <w:pPr>
        <w:rPr>
          <w:color w:val="auto"/>
          <w:lang w:val="fr-CD"/>
        </w:rPr>
      </w:pPr>
    </w:p>
    <w:p w14:paraId="74C2186F" w14:textId="77777777" w:rsidR="00027EA7" w:rsidRPr="00705F1A" w:rsidRDefault="0005392D">
      <w:pPr>
        <w:tabs>
          <w:tab w:val="left" w:pos="5220"/>
        </w:tabs>
        <w:rPr>
          <w:color w:val="auto"/>
          <w:sz w:val="22"/>
          <w:lang w:val="fr-CD" w:eastAsia="ja-JP"/>
        </w:rPr>
        <w:sectPr w:rsidR="00027EA7" w:rsidRPr="00705F1A" w:rsidSect="00A14B7D">
          <w:headerReference w:type="default" r:id="rId33"/>
          <w:footerReference w:type="default" r:id="rId34"/>
          <w:headerReference w:type="first" r:id="rId35"/>
          <w:pgSz w:w="16840" w:h="11900" w:orient="landscape" w:code="9"/>
          <w:pgMar w:top="1247" w:right="1134" w:bottom="1021" w:left="1021" w:header="1021" w:footer="680" w:gutter="0"/>
          <w:cols w:space="720"/>
          <w:formProt w:val="0"/>
          <w:titlePg/>
          <w:docGrid w:linePitch="286"/>
        </w:sectPr>
      </w:pPr>
      <w:r w:rsidRPr="00705F1A">
        <w:rPr>
          <w:color w:val="auto"/>
          <w:sz w:val="22"/>
          <w:lang w:val="fr-CD" w:eastAsia="ja-JP"/>
        </w:rPr>
        <w:br/>
      </w:r>
    </w:p>
    <w:p w14:paraId="016C40D5" w14:textId="77777777" w:rsidR="002472ED" w:rsidRPr="00705F1A" w:rsidRDefault="002472ED" w:rsidP="005D7A9A">
      <w:pPr>
        <w:pStyle w:val="Titre1"/>
        <w:numPr>
          <w:ilvl w:val="0"/>
          <w:numId w:val="65"/>
        </w:numPr>
        <w:ind w:left="426" w:hanging="426"/>
        <w:rPr>
          <w:rFonts w:asciiTheme="minorHAnsi" w:hAnsiTheme="minorHAnsi" w:cstheme="minorHAnsi"/>
          <w:sz w:val="24"/>
          <w:szCs w:val="24"/>
          <w:lang w:val="fr-CD"/>
        </w:rPr>
      </w:pPr>
      <w:bookmarkStart w:id="166" w:name="_Toc127533574"/>
      <w:bookmarkStart w:id="167" w:name="_Toc127533575"/>
      <w:bookmarkStart w:id="168" w:name="_Toc127533576"/>
      <w:bookmarkStart w:id="169" w:name="_Toc127533577"/>
      <w:bookmarkStart w:id="170" w:name="_Toc127533578"/>
      <w:bookmarkStart w:id="171" w:name="_Toc127533579"/>
      <w:bookmarkEnd w:id="166"/>
      <w:bookmarkEnd w:id="167"/>
      <w:bookmarkEnd w:id="168"/>
      <w:bookmarkEnd w:id="169"/>
      <w:bookmarkEnd w:id="170"/>
      <w:r w:rsidRPr="00705F1A">
        <w:rPr>
          <w:rFonts w:asciiTheme="minorHAnsi" w:hAnsiTheme="minorHAnsi" w:cstheme="minorHAnsi"/>
          <w:sz w:val="24"/>
          <w:szCs w:val="24"/>
          <w:lang w:val="fr-CD"/>
        </w:rPr>
        <w:lastRenderedPageBreak/>
        <w:t>Termes transversaux</w:t>
      </w:r>
      <w:bookmarkEnd w:id="171"/>
    </w:p>
    <w:p w14:paraId="6EC0BEFB" w14:textId="77777777" w:rsidR="00915995" w:rsidRPr="00705F1A" w:rsidRDefault="00915995" w:rsidP="005D7A9A">
      <w:pPr>
        <w:pStyle w:val="Paragraphedeliste"/>
        <w:keepNext/>
        <w:keepLines/>
        <w:numPr>
          <w:ilvl w:val="0"/>
          <w:numId w:val="38"/>
        </w:numPr>
        <w:spacing w:before="40" w:after="0"/>
        <w:contextualSpacing w:val="0"/>
        <w:outlineLvl w:val="1"/>
        <w:rPr>
          <w:rFonts w:eastAsiaTheme="majorEastAsia"/>
          <w:b/>
          <w:vanish/>
          <w:color w:val="0070C0"/>
          <w:sz w:val="22"/>
          <w:lang w:val="fr-CD"/>
        </w:rPr>
      </w:pPr>
      <w:bookmarkStart w:id="172" w:name="_Toc94866759"/>
      <w:bookmarkStart w:id="173" w:name="_Toc95127602"/>
      <w:bookmarkStart w:id="174" w:name="_Toc104466498"/>
      <w:bookmarkStart w:id="175" w:name="_Toc110592432"/>
      <w:bookmarkStart w:id="176" w:name="_Toc118295560"/>
      <w:bookmarkStart w:id="177" w:name="_Toc118820477"/>
      <w:bookmarkStart w:id="178" w:name="_Toc118820630"/>
      <w:bookmarkStart w:id="179" w:name="_Toc118820776"/>
      <w:bookmarkStart w:id="180" w:name="_Toc118821010"/>
      <w:bookmarkStart w:id="181" w:name="_Toc127533580"/>
      <w:bookmarkEnd w:id="172"/>
      <w:bookmarkEnd w:id="173"/>
      <w:bookmarkEnd w:id="174"/>
      <w:bookmarkEnd w:id="175"/>
      <w:bookmarkEnd w:id="176"/>
      <w:bookmarkEnd w:id="177"/>
      <w:bookmarkEnd w:id="178"/>
      <w:bookmarkEnd w:id="179"/>
      <w:bookmarkEnd w:id="180"/>
      <w:bookmarkEnd w:id="181"/>
    </w:p>
    <w:p w14:paraId="036ABE83" w14:textId="77777777" w:rsidR="00915995" w:rsidRPr="00705F1A" w:rsidRDefault="00915995" w:rsidP="005D7A9A">
      <w:pPr>
        <w:pStyle w:val="Paragraphedeliste"/>
        <w:keepNext/>
        <w:keepLines/>
        <w:numPr>
          <w:ilvl w:val="0"/>
          <w:numId w:val="38"/>
        </w:numPr>
        <w:spacing w:before="40" w:after="0"/>
        <w:contextualSpacing w:val="0"/>
        <w:outlineLvl w:val="1"/>
        <w:rPr>
          <w:rFonts w:eastAsiaTheme="majorEastAsia"/>
          <w:b/>
          <w:vanish/>
          <w:color w:val="0070C0"/>
          <w:sz w:val="22"/>
          <w:lang w:val="fr-CD"/>
        </w:rPr>
      </w:pPr>
      <w:bookmarkStart w:id="182" w:name="_Toc94866760"/>
      <w:bookmarkStart w:id="183" w:name="_Toc95127603"/>
      <w:bookmarkStart w:id="184" w:name="_Toc104466499"/>
      <w:bookmarkStart w:id="185" w:name="_Toc110592433"/>
      <w:bookmarkStart w:id="186" w:name="_Toc118295561"/>
      <w:bookmarkStart w:id="187" w:name="_Toc118820478"/>
      <w:bookmarkStart w:id="188" w:name="_Toc118820631"/>
      <w:bookmarkStart w:id="189" w:name="_Toc118820777"/>
      <w:bookmarkStart w:id="190" w:name="_Toc118821011"/>
      <w:bookmarkStart w:id="191" w:name="_Toc127533581"/>
      <w:bookmarkEnd w:id="182"/>
      <w:bookmarkEnd w:id="183"/>
      <w:bookmarkEnd w:id="184"/>
      <w:bookmarkEnd w:id="185"/>
      <w:bookmarkEnd w:id="186"/>
      <w:bookmarkEnd w:id="187"/>
      <w:bookmarkEnd w:id="188"/>
      <w:bookmarkEnd w:id="189"/>
      <w:bookmarkEnd w:id="190"/>
      <w:bookmarkEnd w:id="191"/>
    </w:p>
    <w:p w14:paraId="00D4F49D" w14:textId="77777777" w:rsidR="00915995" w:rsidRPr="00705F1A" w:rsidRDefault="00915995" w:rsidP="005D7A9A">
      <w:pPr>
        <w:pStyle w:val="Paragraphedeliste"/>
        <w:keepNext/>
        <w:keepLines/>
        <w:numPr>
          <w:ilvl w:val="0"/>
          <w:numId w:val="38"/>
        </w:numPr>
        <w:spacing w:before="40" w:after="0"/>
        <w:contextualSpacing w:val="0"/>
        <w:outlineLvl w:val="1"/>
        <w:rPr>
          <w:rFonts w:eastAsiaTheme="majorEastAsia"/>
          <w:b/>
          <w:vanish/>
          <w:color w:val="0070C0"/>
          <w:sz w:val="22"/>
          <w:lang w:val="fr-CD"/>
        </w:rPr>
      </w:pPr>
      <w:bookmarkStart w:id="192" w:name="_Toc94866761"/>
      <w:bookmarkStart w:id="193" w:name="_Toc95127604"/>
      <w:bookmarkStart w:id="194" w:name="_Toc104466500"/>
      <w:bookmarkStart w:id="195" w:name="_Toc110592434"/>
      <w:bookmarkStart w:id="196" w:name="_Toc118295562"/>
      <w:bookmarkStart w:id="197" w:name="_Toc118820479"/>
      <w:bookmarkStart w:id="198" w:name="_Toc118820632"/>
      <w:bookmarkStart w:id="199" w:name="_Toc118820778"/>
      <w:bookmarkStart w:id="200" w:name="_Toc118821012"/>
      <w:bookmarkStart w:id="201" w:name="_Toc127533582"/>
      <w:bookmarkEnd w:id="192"/>
      <w:bookmarkEnd w:id="193"/>
      <w:bookmarkEnd w:id="194"/>
      <w:bookmarkEnd w:id="195"/>
      <w:bookmarkEnd w:id="196"/>
      <w:bookmarkEnd w:id="197"/>
      <w:bookmarkEnd w:id="198"/>
      <w:bookmarkEnd w:id="199"/>
      <w:bookmarkEnd w:id="200"/>
      <w:bookmarkEnd w:id="201"/>
    </w:p>
    <w:p w14:paraId="3FFB7EC5" w14:textId="77777777" w:rsidR="00915995" w:rsidRPr="00705F1A" w:rsidRDefault="00915995" w:rsidP="005D7A9A">
      <w:pPr>
        <w:pStyle w:val="Paragraphedeliste"/>
        <w:keepNext/>
        <w:keepLines/>
        <w:numPr>
          <w:ilvl w:val="0"/>
          <w:numId w:val="38"/>
        </w:numPr>
        <w:spacing w:before="40" w:after="0"/>
        <w:contextualSpacing w:val="0"/>
        <w:outlineLvl w:val="1"/>
        <w:rPr>
          <w:rFonts w:eastAsiaTheme="majorEastAsia"/>
          <w:b/>
          <w:vanish/>
          <w:color w:val="0070C0"/>
          <w:sz w:val="22"/>
          <w:lang w:val="fr-CD"/>
        </w:rPr>
      </w:pPr>
      <w:bookmarkStart w:id="202" w:name="_Toc94866762"/>
      <w:bookmarkStart w:id="203" w:name="_Toc95127605"/>
      <w:bookmarkStart w:id="204" w:name="_Toc104466501"/>
      <w:bookmarkStart w:id="205" w:name="_Toc110592435"/>
      <w:bookmarkStart w:id="206" w:name="_Toc118295563"/>
      <w:bookmarkStart w:id="207" w:name="_Toc118820480"/>
      <w:bookmarkStart w:id="208" w:name="_Toc118820633"/>
      <w:bookmarkStart w:id="209" w:name="_Toc118820779"/>
      <w:bookmarkStart w:id="210" w:name="_Toc118821013"/>
      <w:bookmarkStart w:id="211" w:name="_Toc127533583"/>
      <w:bookmarkEnd w:id="202"/>
      <w:bookmarkEnd w:id="203"/>
      <w:bookmarkEnd w:id="204"/>
      <w:bookmarkEnd w:id="205"/>
      <w:bookmarkEnd w:id="206"/>
      <w:bookmarkEnd w:id="207"/>
      <w:bookmarkEnd w:id="208"/>
      <w:bookmarkEnd w:id="209"/>
      <w:bookmarkEnd w:id="210"/>
      <w:bookmarkEnd w:id="211"/>
    </w:p>
    <w:p w14:paraId="2ADF1F8A" w14:textId="77777777" w:rsidR="00915995" w:rsidRPr="00705F1A" w:rsidRDefault="00915995" w:rsidP="005D7A9A">
      <w:pPr>
        <w:pStyle w:val="Paragraphedeliste"/>
        <w:keepNext/>
        <w:keepLines/>
        <w:numPr>
          <w:ilvl w:val="0"/>
          <w:numId w:val="38"/>
        </w:numPr>
        <w:spacing w:before="40" w:after="0"/>
        <w:contextualSpacing w:val="0"/>
        <w:outlineLvl w:val="1"/>
        <w:rPr>
          <w:rFonts w:eastAsiaTheme="majorEastAsia"/>
          <w:b/>
          <w:vanish/>
          <w:color w:val="0070C0"/>
          <w:sz w:val="22"/>
          <w:lang w:val="fr-CD"/>
        </w:rPr>
      </w:pPr>
      <w:bookmarkStart w:id="212" w:name="_Toc94866763"/>
      <w:bookmarkStart w:id="213" w:name="_Toc95127606"/>
      <w:bookmarkStart w:id="214" w:name="_Toc104466502"/>
      <w:bookmarkStart w:id="215" w:name="_Toc110592436"/>
      <w:bookmarkStart w:id="216" w:name="_Toc118295564"/>
      <w:bookmarkStart w:id="217" w:name="_Toc118820481"/>
      <w:bookmarkStart w:id="218" w:name="_Toc118820634"/>
      <w:bookmarkStart w:id="219" w:name="_Toc118820780"/>
      <w:bookmarkStart w:id="220" w:name="_Toc118821014"/>
      <w:bookmarkStart w:id="221" w:name="_Toc127533584"/>
      <w:bookmarkEnd w:id="212"/>
      <w:bookmarkEnd w:id="213"/>
      <w:bookmarkEnd w:id="214"/>
      <w:bookmarkEnd w:id="215"/>
      <w:bookmarkEnd w:id="216"/>
      <w:bookmarkEnd w:id="217"/>
      <w:bookmarkEnd w:id="218"/>
      <w:bookmarkEnd w:id="219"/>
      <w:bookmarkEnd w:id="220"/>
      <w:bookmarkEnd w:id="221"/>
    </w:p>
    <w:p w14:paraId="1C3E60C7" w14:textId="77777777" w:rsidR="00A149D4" w:rsidRPr="00705F1A" w:rsidRDefault="00A149D4" w:rsidP="00A149D4">
      <w:pPr>
        <w:pStyle w:val="Paragraphedeliste"/>
        <w:keepNext/>
        <w:keepLines/>
        <w:numPr>
          <w:ilvl w:val="0"/>
          <w:numId w:val="85"/>
        </w:numPr>
        <w:tabs>
          <w:tab w:val="left" w:pos="709"/>
        </w:tabs>
        <w:spacing w:before="40" w:after="240"/>
        <w:contextualSpacing w:val="0"/>
        <w:outlineLvl w:val="1"/>
        <w:rPr>
          <w:rFonts w:asciiTheme="minorHAnsi" w:eastAsiaTheme="majorEastAsia" w:hAnsiTheme="minorHAnsi" w:cstheme="minorHAnsi"/>
          <w:b/>
          <w:vanish/>
          <w:color w:val="0070C0"/>
          <w:sz w:val="24"/>
          <w:szCs w:val="24"/>
          <w:lang w:val="fr-CD"/>
        </w:rPr>
      </w:pPr>
      <w:bookmarkStart w:id="222" w:name="_Toc95127607"/>
      <w:bookmarkStart w:id="223" w:name="_Toc104466503"/>
      <w:bookmarkStart w:id="224" w:name="_Toc110592437"/>
      <w:bookmarkStart w:id="225" w:name="_Toc118295565"/>
      <w:bookmarkStart w:id="226" w:name="_Toc118820482"/>
      <w:bookmarkStart w:id="227" w:name="_Toc118820635"/>
      <w:bookmarkStart w:id="228" w:name="_Toc118820781"/>
      <w:bookmarkStart w:id="229" w:name="_Toc118821015"/>
      <w:bookmarkStart w:id="230" w:name="_Toc127533585"/>
      <w:bookmarkEnd w:id="222"/>
      <w:bookmarkEnd w:id="223"/>
      <w:bookmarkEnd w:id="224"/>
      <w:bookmarkEnd w:id="225"/>
      <w:bookmarkEnd w:id="226"/>
      <w:bookmarkEnd w:id="227"/>
      <w:bookmarkEnd w:id="228"/>
      <w:bookmarkEnd w:id="229"/>
      <w:bookmarkEnd w:id="230"/>
    </w:p>
    <w:p w14:paraId="241CDDC4" w14:textId="77777777" w:rsidR="00A149D4" w:rsidRPr="00705F1A" w:rsidRDefault="00A149D4" w:rsidP="00A149D4">
      <w:pPr>
        <w:pStyle w:val="Paragraphedeliste"/>
        <w:keepNext/>
        <w:keepLines/>
        <w:numPr>
          <w:ilvl w:val="0"/>
          <w:numId w:val="85"/>
        </w:numPr>
        <w:tabs>
          <w:tab w:val="left" w:pos="709"/>
        </w:tabs>
        <w:spacing w:before="40" w:after="240"/>
        <w:contextualSpacing w:val="0"/>
        <w:outlineLvl w:val="1"/>
        <w:rPr>
          <w:rFonts w:asciiTheme="minorHAnsi" w:eastAsiaTheme="majorEastAsia" w:hAnsiTheme="minorHAnsi" w:cstheme="minorHAnsi"/>
          <w:b/>
          <w:vanish/>
          <w:color w:val="0070C0"/>
          <w:sz w:val="24"/>
          <w:szCs w:val="24"/>
          <w:lang w:val="fr-CD"/>
        </w:rPr>
      </w:pPr>
      <w:bookmarkStart w:id="231" w:name="_Toc127533586"/>
      <w:bookmarkEnd w:id="231"/>
    </w:p>
    <w:p w14:paraId="469480DF" w14:textId="77777777" w:rsidR="00A149D4" w:rsidRPr="00705F1A" w:rsidRDefault="00A149D4" w:rsidP="00A149D4">
      <w:pPr>
        <w:pStyle w:val="Paragraphedeliste"/>
        <w:keepNext/>
        <w:keepLines/>
        <w:numPr>
          <w:ilvl w:val="0"/>
          <w:numId w:val="85"/>
        </w:numPr>
        <w:tabs>
          <w:tab w:val="left" w:pos="709"/>
        </w:tabs>
        <w:spacing w:before="40" w:after="240"/>
        <w:contextualSpacing w:val="0"/>
        <w:outlineLvl w:val="1"/>
        <w:rPr>
          <w:rFonts w:asciiTheme="minorHAnsi" w:eastAsiaTheme="majorEastAsia" w:hAnsiTheme="minorHAnsi" w:cstheme="minorHAnsi"/>
          <w:b/>
          <w:vanish/>
          <w:color w:val="0070C0"/>
          <w:sz w:val="24"/>
          <w:szCs w:val="24"/>
          <w:lang w:val="fr-CD"/>
        </w:rPr>
      </w:pPr>
      <w:bookmarkStart w:id="232" w:name="_Toc127533587"/>
      <w:bookmarkEnd w:id="232"/>
    </w:p>
    <w:p w14:paraId="674F1ACE" w14:textId="77777777" w:rsidR="00A149D4" w:rsidRPr="00705F1A" w:rsidRDefault="00A149D4" w:rsidP="00A149D4">
      <w:pPr>
        <w:pStyle w:val="Paragraphedeliste"/>
        <w:keepNext/>
        <w:keepLines/>
        <w:numPr>
          <w:ilvl w:val="0"/>
          <w:numId w:val="85"/>
        </w:numPr>
        <w:tabs>
          <w:tab w:val="left" w:pos="709"/>
        </w:tabs>
        <w:spacing w:before="40" w:after="240"/>
        <w:contextualSpacing w:val="0"/>
        <w:outlineLvl w:val="1"/>
        <w:rPr>
          <w:rFonts w:asciiTheme="minorHAnsi" w:eastAsiaTheme="majorEastAsia" w:hAnsiTheme="minorHAnsi" w:cstheme="minorHAnsi"/>
          <w:b/>
          <w:vanish/>
          <w:color w:val="0070C0"/>
          <w:sz w:val="24"/>
          <w:szCs w:val="24"/>
          <w:lang w:val="fr-CD"/>
        </w:rPr>
      </w:pPr>
      <w:bookmarkStart w:id="233" w:name="_Toc127533588"/>
      <w:bookmarkEnd w:id="233"/>
    </w:p>
    <w:p w14:paraId="7522C048" w14:textId="4A20CC6C" w:rsidR="008A39D7" w:rsidRPr="00705F1A" w:rsidRDefault="002472E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234" w:name="_Toc127533589"/>
      <w:r w:rsidRPr="00705F1A">
        <w:rPr>
          <w:rFonts w:asciiTheme="minorHAnsi" w:hAnsiTheme="minorHAnsi" w:cstheme="minorHAnsi"/>
          <w:b/>
          <w:color w:val="0070C0"/>
          <w:sz w:val="24"/>
          <w:szCs w:val="24"/>
          <w:lang w:val="fr-CD"/>
        </w:rPr>
        <w:t>Gouvernance</w:t>
      </w:r>
      <w:bookmarkEnd w:id="234"/>
    </w:p>
    <w:p w14:paraId="5C279B41"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35" w:name="_Toc95127613"/>
      <w:bookmarkStart w:id="236" w:name="_Toc104466509"/>
      <w:bookmarkStart w:id="237" w:name="_Toc110592443"/>
      <w:bookmarkStart w:id="238" w:name="_Toc118295571"/>
      <w:bookmarkStart w:id="239" w:name="_Toc118820488"/>
      <w:bookmarkStart w:id="240" w:name="_Toc118820641"/>
      <w:bookmarkStart w:id="241" w:name="_Toc118820787"/>
      <w:bookmarkStart w:id="242" w:name="_Toc118821021"/>
      <w:bookmarkStart w:id="243" w:name="_Toc127533590"/>
      <w:bookmarkStart w:id="244" w:name="_Toc104466514"/>
      <w:bookmarkEnd w:id="235"/>
      <w:bookmarkEnd w:id="236"/>
      <w:bookmarkEnd w:id="237"/>
      <w:bookmarkEnd w:id="238"/>
      <w:bookmarkEnd w:id="239"/>
      <w:bookmarkEnd w:id="240"/>
      <w:bookmarkEnd w:id="241"/>
      <w:bookmarkEnd w:id="242"/>
      <w:bookmarkEnd w:id="243"/>
    </w:p>
    <w:p w14:paraId="0A19A3C2"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45" w:name="_Toc127533591"/>
      <w:bookmarkEnd w:id="245"/>
    </w:p>
    <w:p w14:paraId="22C988B2"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46" w:name="_Toc127533592"/>
      <w:bookmarkEnd w:id="246"/>
    </w:p>
    <w:p w14:paraId="6773E300"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47" w:name="_Toc127533593"/>
      <w:bookmarkEnd w:id="247"/>
    </w:p>
    <w:p w14:paraId="7EB301FA"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48" w:name="_Toc127533594"/>
      <w:bookmarkEnd w:id="248"/>
    </w:p>
    <w:p w14:paraId="5C9D6D2F"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49" w:name="_Toc127533595"/>
      <w:bookmarkEnd w:id="249"/>
    </w:p>
    <w:p w14:paraId="28E530BA"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50" w:name="_Toc127533596"/>
      <w:bookmarkEnd w:id="250"/>
    </w:p>
    <w:p w14:paraId="20064944" w14:textId="77777777" w:rsidR="00A149D4" w:rsidRPr="00705F1A" w:rsidRDefault="00A149D4" w:rsidP="00A149D4">
      <w:pPr>
        <w:pStyle w:val="Paragraphedeliste"/>
        <w:keepNext/>
        <w:keepLines/>
        <w:numPr>
          <w:ilvl w:val="0"/>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51" w:name="_Toc127533597"/>
      <w:bookmarkEnd w:id="251"/>
    </w:p>
    <w:p w14:paraId="194D0D29" w14:textId="77777777" w:rsidR="00A149D4" w:rsidRPr="00705F1A" w:rsidRDefault="00A149D4" w:rsidP="00A149D4">
      <w:pPr>
        <w:pStyle w:val="Paragraphedeliste"/>
        <w:keepNext/>
        <w:keepLines/>
        <w:numPr>
          <w:ilvl w:val="1"/>
          <w:numId w:val="35"/>
        </w:numPr>
        <w:tabs>
          <w:tab w:val="left" w:pos="851"/>
        </w:tabs>
        <w:spacing w:before="40" w:after="0"/>
        <w:contextualSpacing w:val="0"/>
        <w:outlineLvl w:val="2"/>
        <w:rPr>
          <w:rFonts w:asciiTheme="minorHAnsi" w:eastAsiaTheme="majorEastAsia" w:hAnsiTheme="minorHAnsi" w:cstheme="minorHAnsi"/>
          <w:b/>
          <w:vanish/>
          <w:color w:val="0070C0"/>
          <w:sz w:val="24"/>
          <w:szCs w:val="24"/>
          <w:lang w:val="fr-CD" w:eastAsia="ja-JP"/>
        </w:rPr>
      </w:pPr>
      <w:bookmarkStart w:id="252" w:name="_Toc127533598"/>
      <w:bookmarkEnd w:id="252"/>
    </w:p>
    <w:p w14:paraId="7076AD9C" w14:textId="2C35716C" w:rsidR="002472ED" w:rsidRPr="00705F1A" w:rsidRDefault="002472ED" w:rsidP="00A14B7D">
      <w:pPr>
        <w:pStyle w:val="Titre3"/>
        <w:numPr>
          <w:ilvl w:val="2"/>
          <w:numId w:val="35"/>
        </w:numPr>
        <w:tabs>
          <w:tab w:val="left" w:pos="851"/>
        </w:tabs>
        <w:ind w:left="709" w:hanging="709"/>
        <w:rPr>
          <w:rFonts w:asciiTheme="minorHAnsi" w:hAnsiTheme="minorHAnsi" w:cstheme="minorHAnsi"/>
          <w:b/>
          <w:color w:val="0070C0"/>
          <w:lang w:val="fr-CD" w:eastAsia="ja-JP"/>
        </w:rPr>
      </w:pPr>
      <w:bookmarkStart w:id="253" w:name="_Toc127533599"/>
      <w:r w:rsidRPr="00705F1A">
        <w:rPr>
          <w:rFonts w:asciiTheme="minorHAnsi" w:hAnsiTheme="minorHAnsi" w:cstheme="minorHAnsi"/>
          <w:b/>
          <w:color w:val="0070C0"/>
          <w:lang w:val="fr-CD" w:eastAsia="ja-JP"/>
        </w:rPr>
        <w:t>Réunion du Comité de pilotage (COPIL)</w:t>
      </w:r>
      <w:bookmarkEnd w:id="244"/>
      <w:bookmarkEnd w:id="253"/>
    </w:p>
    <w:p w14:paraId="6DD37288" w14:textId="77777777" w:rsidR="002472ED" w:rsidRPr="00705F1A" w:rsidRDefault="002472ED" w:rsidP="002472ED">
      <w:pPr>
        <w:pStyle w:val="Sansinterligne"/>
        <w:spacing w:line="160" w:lineRule="exact"/>
        <w:ind w:left="22" w:hanging="11"/>
        <w:rPr>
          <w:rFonts w:eastAsia="Meiryo"/>
          <w:b/>
          <w:color w:val="auto"/>
          <w:kern w:val="2"/>
          <w:szCs w:val="21"/>
          <w:lang w:val="fr-CD" w:eastAsia="ja-JP"/>
        </w:rPr>
      </w:pPr>
    </w:p>
    <w:p w14:paraId="19C61EC1" w14:textId="3809DD4F" w:rsidR="003831CD" w:rsidRPr="00705F1A" w:rsidRDefault="003831CD" w:rsidP="005D7A9A">
      <w:pPr>
        <w:pStyle w:val="Paragraphedeliste"/>
        <w:numPr>
          <w:ilvl w:val="0"/>
          <w:numId w:val="49"/>
        </w:numPr>
        <w:spacing w:after="200" w:line="276" w:lineRule="auto"/>
        <w:ind w:left="426" w:right="0"/>
        <w:rPr>
          <w:rFonts w:ascii="Meiryo UI" w:eastAsia="Meiryo UI" w:hAnsi="Meiryo UI" w:cstheme="minorBidi"/>
          <w:color w:val="auto"/>
          <w:sz w:val="20"/>
          <w:szCs w:val="20"/>
          <w:lang w:val="fr-CD" w:eastAsia="ja-JP"/>
        </w:rPr>
      </w:pPr>
      <w:r w:rsidRPr="00705F1A">
        <w:rPr>
          <w:rFonts w:eastAsia="Meiryo UI"/>
          <w:color w:val="auto"/>
          <w:szCs w:val="20"/>
          <w:lang w:val="fr-CD" w:eastAsia="ja-JP"/>
        </w:rPr>
        <w:t>6</w:t>
      </w:r>
      <w:r w:rsidRPr="00705F1A">
        <w:rPr>
          <w:rFonts w:eastAsia="Meiryo UI"/>
          <w:color w:val="auto"/>
          <w:szCs w:val="20"/>
          <w:vertAlign w:val="superscript"/>
          <w:lang w:val="fr-CD" w:eastAsia="ja-JP"/>
        </w:rPr>
        <w:t>ème</w:t>
      </w:r>
      <w:r w:rsidRPr="00705F1A">
        <w:rPr>
          <w:rFonts w:eastAsia="Meiryo UI"/>
          <w:color w:val="auto"/>
          <w:szCs w:val="20"/>
          <w:lang w:val="fr-CD" w:eastAsia="ja-JP"/>
        </w:rPr>
        <w:t xml:space="preserve"> </w:t>
      </w:r>
      <w:r w:rsidR="003C3C2A" w:rsidRPr="00705F1A">
        <w:rPr>
          <w:rFonts w:eastAsia="Meiryo UI"/>
          <w:color w:val="auto"/>
          <w:szCs w:val="20"/>
          <w:lang w:val="fr-CD" w:eastAsia="ja-JP"/>
        </w:rPr>
        <w:t>Comité de pilotage (CO</w:t>
      </w:r>
      <w:r w:rsidRPr="00705F1A">
        <w:rPr>
          <w:rFonts w:eastAsia="Meiryo UI"/>
          <w:color w:val="auto"/>
          <w:szCs w:val="20"/>
          <w:lang w:val="fr-CD" w:eastAsia="ja-JP"/>
        </w:rPr>
        <w:t>PIL) (1</w:t>
      </w:r>
      <w:r w:rsidRPr="00705F1A">
        <w:rPr>
          <w:rFonts w:eastAsia="Meiryo UI"/>
          <w:color w:val="auto"/>
          <w:szCs w:val="20"/>
          <w:vertAlign w:val="superscript"/>
          <w:lang w:val="fr-CD" w:eastAsia="ja-JP"/>
        </w:rPr>
        <w:t>ère</w:t>
      </w:r>
      <w:r w:rsidRPr="00705F1A">
        <w:rPr>
          <w:rFonts w:eastAsia="Meiryo UI"/>
          <w:color w:val="auto"/>
          <w:szCs w:val="20"/>
          <w:lang w:val="fr-CD" w:eastAsia="ja-JP"/>
        </w:rPr>
        <w:t xml:space="preserve"> réunion de 2022) </w:t>
      </w:r>
    </w:p>
    <w:p w14:paraId="3A403BFF" w14:textId="505B1504" w:rsidR="003831CD" w:rsidRPr="00705F1A" w:rsidRDefault="003C3C2A" w:rsidP="003831CD">
      <w:pPr>
        <w:spacing w:after="200" w:line="276" w:lineRule="auto"/>
        <w:ind w:left="0" w:right="0" w:firstLine="0"/>
        <w:rPr>
          <w:rFonts w:eastAsia="Meiryo UI"/>
          <w:color w:val="auto"/>
          <w:szCs w:val="21"/>
          <w:lang w:val="fr-CD" w:eastAsia="ja-JP"/>
        </w:rPr>
      </w:pPr>
      <w:r w:rsidRPr="00705F1A">
        <w:rPr>
          <w:rFonts w:eastAsia="Meiryo UI"/>
          <w:color w:val="auto"/>
          <w:szCs w:val="21"/>
          <w:lang w:val="fr-CD" w:eastAsia="ja-JP"/>
        </w:rPr>
        <w:t>Le</w:t>
      </w:r>
      <w:r w:rsidR="003831CD" w:rsidRPr="00705F1A">
        <w:rPr>
          <w:rFonts w:eastAsia="Meiryo UI"/>
          <w:color w:val="auto"/>
          <w:szCs w:val="21"/>
          <w:lang w:val="fr-CD" w:eastAsia="ja-JP"/>
        </w:rPr>
        <w:t xml:space="preserve"> 6</w:t>
      </w:r>
      <w:r w:rsidR="003831CD" w:rsidRPr="00705F1A">
        <w:rPr>
          <w:rFonts w:eastAsia="Meiryo UI"/>
          <w:color w:val="auto"/>
          <w:szCs w:val="21"/>
          <w:vertAlign w:val="superscript"/>
          <w:lang w:val="fr-CD" w:eastAsia="ja-JP"/>
        </w:rPr>
        <w:t>ème</w:t>
      </w:r>
      <w:r w:rsidRPr="00705F1A">
        <w:rPr>
          <w:rFonts w:eastAsia="Meiryo UI"/>
          <w:color w:val="auto"/>
          <w:szCs w:val="21"/>
          <w:lang w:val="fr-CD" w:eastAsia="ja-JP"/>
        </w:rPr>
        <w:t xml:space="preserve"> CO</w:t>
      </w:r>
      <w:r w:rsidR="003831CD" w:rsidRPr="00705F1A">
        <w:rPr>
          <w:rFonts w:eastAsia="Meiryo UI"/>
          <w:color w:val="auto"/>
          <w:szCs w:val="21"/>
          <w:lang w:val="fr-CD" w:eastAsia="ja-JP"/>
        </w:rPr>
        <w:t xml:space="preserve">PIL a </w:t>
      </w:r>
      <w:r w:rsidRPr="00705F1A">
        <w:rPr>
          <w:rFonts w:eastAsia="Meiryo UI"/>
          <w:color w:val="auto"/>
          <w:szCs w:val="21"/>
          <w:lang w:val="fr-CD" w:eastAsia="ja-JP"/>
        </w:rPr>
        <w:t xml:space="preserve">eu lieu </w:t>
      </w:r>
      <w:r w:rsidR="003831CD" w:rsidRPr="00705F1A">
        <w:rPr>
          <w:rFonts w:eastAsia="Meiryo UI"/>
          <w:color w:val="auto"/>
          <w:szCs w:val="21"/>
          <w:lang w:val="fr-CD" w:eastAsia="ja-JP"/>
        </w:rPr>
        <w:t>à Kikwit le 18 mai 2022.</w:t>
      </w:r>
    </w:p>
    <w:p w14:paraId="3BD2F678" w14:textId="6D7BE00F" w:rsidR="003831CD" w:rsidRPr="00705F1A" w:rsidRDefault="003C3C2A" w:rsidP="003831CD">
      <w:pPr>
        <w:spacing w:after="200" w:line="276" w:lineRule="auto"/>
        <w:ind w:left="0" w:right="0" w:firstLine="0"/>
        <w:rPr>
          <w:rFonts w:eastAsia="Meiryo UI"/>
          <w:color w:val="auto"/>
          <w:szCs w:val="21"/>
          <w:lang w:val="fr-CD" w:eastAsia="ja-JP"/>
        </w:rPr>
      </w:pPr>
      <w:r w:rsidRPr="00705F1A">
        <w:rPr>
          <w:rFonts w:eastAsia="Meiryo UI"/>
          <w:color w:val="auto"/>
          <w:szCs w:val="21"/>
          <w:lang w:val="fr-CD" w:eastAsia="ja-JP"/>
        </w:rPr>
        <w:t>Le</w:t>
      </w:r>
      <w:r w:rsidR="003831CD" w:rsidRPr="00705F1A">
        <w:rPr>
          <w:rFonts w:eastAsia="Meiryo UI"/>
          <w:color w:val="auto"/>
          <w:szCs w:val="21"/>
          <w:lang w:val="fr-CD" w:eastAsia="ja-JP"/>
        </w:rPr>
        <w:t xml:space="preserve"> 6</w:t>
      </w:r>
      <w:r w:rsidR="003831CD" w:rsidRPr="00705F1A">
        <w:rPr>
          <w:rFonts w:eastAsia="Meiryo UI"/>
          <w:color w:val="auto"/>
          <w:szCs w:val="21"/>
          <w:vertAlign w:val="superscript"/>
          <w:lang w:val="fr-CD" w:eastAsia="ja-JP"/>
        </w:rPr>
        <w:t>ème</w:t>
      </w:r>
      <w:r w:rsidR="003831CD" w:rsidRPr="00705F1A">
        <w:rPr>
          <w:rFonts w:eastAsia="Meiryo UI"/>
          <w:color w:val="auto"/>
          <w:szCs w:val="21"/>
          <w:lang w:val="fr-CD" w:eastAsia="ja-JP"/>
        </w:rPr>
        <w:t xml:space="preserve"> </w:t>
      </w:r>
      <w:r w:rsidRPr="00705F1A">
        <w:rPr>
          <w:rFonts w:eastAsia="Meiryo UI"/>
          <w:color w:val="auto"/>
          <w:szCs w:val="21"/>
          <w:lang w:val="fr-CD" w:eastAsia="ja-JP"/>
        </w:rPr>
        <w:t>COPIL s’est tenu avec pour but principal la discussion</w:t>
      </w:r>
      <w:r w:rsidR="003831CD" w:rsidRPr="00705F1A">
        <w:rPr>
          <w:rFonts w:eastAsia="Meiryo UI"/>
          <w:color w:val="auto"/>
          <w:szCs w:val="21"/>
          <w:lang w:val="fr-CD" w:eastAsia="ja-JP"/>
        </w:rPr>
        <w:t xml:space="preserve"> et l</w:t>
      </w:r>
      <w:r w:rsidR="000F79C1" w:rsidRPr="00705F1A">
        <w:rPr>
          <w:rFonts w:eastAsia="Meiryo UI"/>
          <w:color w:val="auto"/>
          <w:szCs w:val="21"/>
          <w:lang w:val="fr-CD" w:eastAsia="ja-JP"/>
        </w:rPr>
        <w:t xml:space="preserve">’approbation </w:t>
      </w:r>
      <w:r w:rsidR="003831CD" w:rsidRPr="00705F1A">
        <w:rPr>
          <w:rFonts w:eastAsia="Meiryo UI"/>
          <w:color w:val="auto"/>
          <w:szCs w:val="21"/>
          <w:lang w:val="fr-CD" w:eastAsia="ja-JP"/>
        </w:rPr>
        <w:t xml:space="preserve">du rapport annuel de 2021 et du plan de travail et budget annuel (PTBA) de 2022. Le détail est comme l’indique le communiqué final. Le rapport annuel 2021 a été </w:t>
      </w:r>
      <w:r w:rsidR="000F79C1" w:rsidRPr="00705F1A">
        <w:rPr>
          <w:rFonts w:eastAsia="Meiryo UI"/>
          <w:color w:val="auto"/>
          <w:szCs w:val="21"/>
          <w:lang w:val="fr-CD" w:eastAsia="ja-JP"/>
        </w:rPr>
        <w:t>approuvé, tandis</w:t>
      </w:r>
      <w:r w:rsidR="003831CD" w:rsidRPr="00705F1A">
        <w:rPr>
          <w:rFonts w:eastAsia="Meiryo UI"/>
          <w:color w:val="auto"/>
          <w:szCs w:val="21"/>
          <w:lang w:val="fr-CD" w:eastAsia="ja-JP"/>
        </w:rPr>
        <w:t xml:space="preserve"> que le PTBA 2022 a été </w:t>
      </w:r>
      <w:r w:rsidR="000F79C1" w:rsidRPr="00705F1A">
        <w:rPr>
          <w:rFonts w:eastAsia="Meiryo UI"/>
          <w:color w:val="auto"/>
          <w:szCs w:val="21"/>
          <w:lang w:val="fr-CD" w:eastAsia="ja-JP"/>
        </w:rPr>
        <w:t xml:space="preserve">approuvé </w:t>
      </w:r>
      <w:r w:rsidRPr="00705F1A">
        <w:rPr>
          <w:rFonts w:eastAsia="Meiryo UI"/>
          <w:color w:val="auto"/>
          <w:szCs w:val="21"/>
          <w:lang w:val="fr-CD" w:eastAsia="ja-JP"/>
        </w:rPr>
        <w:t xml:space="preserve">sous </w:t>
      </w:r>
      <w:r w:rsidR="000F79C1" w:rsidRPr="00705F1A">
        <w:rPr>
          <w:rFonts w:eastAsia="Meiryo UI"/>
          <w:color w:val="auto"/>
          <w:szCs w:val="21"/>
          <w:lang w:val="fr-CD" w:eastAsia="ja-JP"/>
        </w:rPr>
        <w:t xml:space="preserve">réserve de conditions dans </w:t>
      </w:r>
      <w:r w:rsidRPr="00705F1A">
        <w:rPr>
          <w:rFonts w:eastAsia="Meiryo UI"/>
          <w:color w:val="auto"/>
          <w:szCs w:val="21"/>
          <w:lang w:val="fr-CD" w:eastAsia="ja-JP"/>
        </w:rPr>
        <w:t xml:space="preserve">lesquelles </w:t>
      </w:r>
      <w:r w:rsidR="003831CD" w:rsidRPr="00705F1A">
        <w:rPr>
          <w:rFonts w:eastAsia="Meiryo UI"/>
          <w:color w:val="auto"/>
          <w:szCs w:val="21"/>
          <w:lang w:val="fr-CD" w:eastAsia="ja-JP"/>
        </w:rPr>
        <w:t xml:space="preserve">les commentaires divers exprimés au cours de la </w:t>
      </w:r>
      <w:r w:rsidR="00956D75" w:rsidRPr="00705F1A">
        <w:rPr>
          <w:rFonts w:eastAsia="Meiryo UI"/>
          <w:color w:val="auto"/>
          <w:szCs w:val="21"/>
          <w:lang w:val="fr-CD" w:eastAsia="ja-JP"/>
        </w:rPr>
        <w:t>séance soient prises en compte dans le PTBA</w:t>
      </w:r>
      <w:r w:rsidR="003831CD" w:rsidRPr="00705F1A">
        <w:rPr>
          <w:rFonts w:eastAsia="Meiryo UI"/>
          <w:color w:val="auto"/>
          <w:szCs w:val="21"/>
          <w:lang w:val="fr-CD" w:eastAsia="ja-JP"/>
        </w:rPr>
        <w:t xml:space="preserve">. </w:t>
      </w:r>
    </w:p>
    <w:p w14:paraId="5EA6A621" w14:textId="3D14897E" w:rsidR="003831CD" w:rsidRPr="00705F1A" w:rsidRDefault="00956D75" w:rsidP="005D5ACC">
      <w:pPr>
        <w:spacing w:after="200" w:line="276" w:lineRule="auto"/>
        <w:ind w:left="0" w:right="0" w:firstLine="0"/>
        <w:rPr>
          <w:color w:val="auto"/>
          <w:sz w:val="22"/>
          <w:lang w:val="fr-CD"/>
        </w:rPr>
      </w:pPr>
      <w:r w:rsidRPr="00705F1A">
        <w:rPr>
          <w:color w:val="auto"/>
          <w:sz w:val="22"/>
          <w:lang w:val="fr-CD"/>
        </w:rPr>
        <w:t xml:space="preserve">Les recommandations </w:t>
      </w:r>
      <w:r w:rsidR="008A710A" w:rsidRPr="00705F1A">
        <w:rPr>
          <w:color w:val="auto"/>
          <w:sz w:val="22"/>
          <w:lang w:val="fr-CD"/>
        </w:rPr>
        <w:t xml:space="preserve">décrites dans le communiqué final </w:t>
      </w:r>
      <w:r w:rsidRPr="00705F1A">
        <w:rPr>
          <w:color w:val="auto"/>
          <w:sz w:val="22"/>
          <w:lang w:val="fr-CD"/>
        </w:rPr>
        <w:t>et l’état d’avancement des mesures prises sont comme présentés au Tableau 2</w:t>
      </w:r>
      <w:r w:rsidR="007409B9" w:rsidRPr="00705F1A">
        <w:rPr>
          <w:color w:val="auto"/>
          <w:sz w:val="22"/>
          <w:lang w:val="fr-CD"/>
        </w:rPr>
        <w:t>2</w:t>
      </w:r>
      <w:r w:rsidRPr="00705F1A">
        <w:rPr>
          <w:color w:val="auto"/>
          <w:sz w:val="22"/>
          <w:lang w:val="fr-CD"/>
        </w:rPr>
        <w:t xml:space="preserve">. </w:t>
      </w:r>
    </w:p>
    <w:tbl>
      <w:tblPr>
        <w:tblStyle w:val="2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515"/>
      </w:tblGrid>
      <w:tr w:rsidR="00B1232A" w:rsidRPr="00705F1A" w14:paraId="6EFB9C81" w14:textId="77777777" w:rsidTr="00C5396E">
        <w:trPr>
          <w:trHeight w:val="2876"/>
        </w:trPr>
        <w:tc>
          <w:tcPr>
            <w:tcW w:w="4722" w:type="dxa"/>
          </w:tcPr>
          <w:p w14:paraId="13E25EE9" w14:textId="21986DFF" w:rsidR="005D5ACC" w:rsidRPr="00705F1A" w:rsidRDefault="008A710A" w:rsidP="00C5396E">
            <w:pPr>
              <w:snapToGrid w:val="0"/>
              <w:spacing w:before="180" w:after="90" w:line="240" w:lineRule="auto"/>
              <w:jc w:val="center"/>
              <w:rPr>
                <w:rFonts w:asciiTheme="majorHAnsi" w:eastAsia="Meiryo" w:hAnsiTheme="majorHAnsi" w:cs="MS Mincho"/>
                <w:strike/>
                <w:color w:val="auto"/>
                <w:szCs w:val="20"/>
                <w:lang w:val="fr-CD"/>
              </w:rPr>
            </w:pPr>
            <w:r w:rsidRPr="00705F1A">
              <w:rPr>
                <w:rFonts w:asciiTheme="majorHAnsi" w:eastAsia="Meiryo" w:hAnsiTheme="majorHAnsi" w:cs="MS Mincho"/>
                <w:strike/>
                <w:noProof/>
                <w:color w:val="auto"/>
                <w:szCs w:val="20"/>
                <w:lang w:val="fr-CD" w:eastAsia="ja-JP"/>
              </w:rPr>
              <w:drawing>
                <wp:inline distT="0" distB="0" distL="0" distR="0" wp14:anchorId="5928B4C8" wp14:editId="48DEACCF">
                  <wp:extent cx="2675890" cy="1790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5890" cy="1790700"/>
                          </a:xfrm>
                          <a:prstGeom prst="rect">
                            <a:avLst/>
                          </a:prstGeom>
                          <a:noFill/>
                          <a:ln>
                            <a:noFill/>
                          </a:ln>
                        </pic:spPr>
                      </pic:pic>
                    </a:graphicData>
                  </a:graphic>
                </wp:inline>
              </w:drawing>
            </w:r>
          </w:p>
        </w:tc>
        <w:tc>
          <w:tcPr>
            <w:tcW w:w="4337" w:type="dxa"/>
          </w:tcPr>
          <w:p w14:paraId="6E5FDF04" w14:textId="2EAC8860" w:rsidR="005D5ACC" w:rsidRPr="00705F1A" w:rsidRDefault="008A710A" w:rsidP="00C5396E">
            <w:pPr>
              <w:snapToGrid w:val="0"/>
              <w:spacing w:before="180" w:after="90" w:line="240" w:lineRule="auto"/>
              <w:jc w:val="center"/>
              <w:rPr>
                <w:rFonts w:asciiTheme="majorHAnsi" w:eastAsia="Meiryo" w:hAnsiTheme="majorHAnsi" w:cs="MS Mincho"/>
                <w:strike/>
                <w:noProof/>
                <w:color w:val="auto"/>
                <w:szCs w:val="20"/>
                <w:lang w:val="fr-CD"/>
              </w:rPr>
            </w:pPr>
            <w:r w:rsidRPr="00705F1A">
              <w:rPr>
                <w:rFonts w:ascii="Meiryo UI" w:eastAsia="Meiryo UI" w:hAnsi="Meiryo UI" w:cstheme="minorBidi"/>
                <w:noProof/>
                <w:color w:val="auto"/>
                <w:sz w:val="20"/>
                <w:szCs w:val="20"/>
                <w:lang w:val="fr-CD" w:eastAsia="ja-JP"/>
              </w:rPr>
              <w:drawing>
                <wp:inline distT="0" distB="0" distL="0" distR="0" wp14:anchorId="2BF893B5" wp14:editId="7A474F82">
                  <wp:extent cx="2706317" cy="1803214"/>
                  <wp:effectExtent l="0" t="0" r="0" b="6985"/>
                  <wp:docPr id="4" name="図 4" descr="C:\Users\Shuichi\AppData\Local\Microsoft\Windows\INetCache\Content.Word\IMG_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uichi\AppData\Local\Microsoft\Windows\INetCache\Content.Word\IMG_598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5401" cy="1809267"/>
                          </a:xfrm>
                          <a:prstGeom prst="rect">
                            <a:avLst/>
                          </a:prstGeom>
                          <a:noFill/>
                          <a:ln>
                            <a:noFill/>
                          </a:ln>
                        </pic:spPr>
                      </pic:pic>
                    </a:graphicData>
                  </a:graphic>
                </wp:inline>
              </w:drawing>
            </w:r>
          </w:p>
        </w:tc>
      </w:tr>
      <w:tr w:rsidR="00B1232A" w:rsidRPr="00705F1A" w14:paraId="79A3343C" w14:textId="77777777" w:rsidTr="00C5396E">
        <w:trPr>
          <w:trHeight w:val="342"/>
        </w:trPr>
        <w:tc>
          <w:tcPr>
            <w:tcW w:w="4722" w:type="dxa"/>
          </w:tcPr>
          <w:p w14:paraId="45AFEB09" w14:textId="75262864" w:rsidR="003831CD" w:rsidRPr="00705F1A" w:rsidRDefault="00956D75" w:rsidP="00C5396E">
            <w:pPr>
              <w:snapToGrid w:val="0"/>
              <w:spacing w:line="260" w:lineRule="exact"/>
              <w:jc w:val="center"/>
              <w:rPr>
                <w:rFonts w:asciiTheme="majorHAnsi" w:eastAsia="DengXian" w:hAnsiTheme="majorHAnsi" w:cs="MS Mincho"/>
                <w:color w:val="auto"/>
                <w:sz w:val="20"/>
                <w:szCs w:val="20"/>
                <w:lang w:val="fr-CD"/>
              </w:rPr>
            </w:pPr>
            <w:r w:rsidRPr="00705F1A">
              <w:rPr>
                <w:rFonts w:asciiTheme="majorHAnsi" w:eastAsia="DengXian" w:hAnsiTheme="majorHAnsi" w:cs="MS Mincho"/>
                <w:color w:val="auto"/>
                <w:sz w:val="20"/>
                <w:szCs w:val="20"/>
                <w:lang w:val="fr-CD"/>
              </w:rPr>
              <w:t>Membres du CO</w:t>
            </w:r>
            <w:r w:rsidR="003831CD" w:rsidRPr="00705F1A">
              <w:rPr>
                <w:rFonts w:asciiTheme="majorHAnsi" w:eastAsia="DengXian" w:hAnsiTheme="majorHAnsi" w:cs="MS Mincho"/>
                <w:color w:val="auto"/>
                <w:sz w:val="20"/>
                <w:szCs w:val="20"/>
                <w:lang w:val="fr-CD"/>
              </w:rPr>
              <w:t>PIL</w:t>
            </w:r>
          </w:p>
        </w:tc>
        <w:tc>
          <w:tcPr>
            <w:tcW w:w="4337" w:type="dxa"/>
          </w:tcPr>
          <w:p w14:paraId="08D8A0F3" w14:textId="25006CD0" w:rsidR="003831CD" w:rsidRPr="00705F1A" w:rsidRDefault="003831CD" w:rsidP="00956D75">
            <w:pPr>
              <w:snapToGrid w:val="0"/>
              <w:spacing w:line="260" w:lineRule="exact"/>
              <w:jc w:val="center"/>
              <w:rPr>
                <w:rFonts w:asciiTheme="majorHAnsi" w:eastAsia="DengXian" w:hAnsiTheme="majorHAnsi" w:cs="MS Mincho"/>
                <w:noProof/>
                <w:color w:val="auto"/>
                <w:sz w:val="20"/>
                <w:szCs w:val="20"/>
                <w:lang w:val="fr-CD"/>
              </w:rPr>
            </w:pPr>
            <w:r w:rsidRPr="00705F1A">
              <w:rPr>
                <w:rFonts w:asciiTheme="majorHAnsi" w:eastAsia="DengXian" w:hAnsiTheme="majorHAnsi" w:cs="MS Mincho"/>
                <w:noProof/>
                <w:color w:val="auto"/>
                <w:sz w:val="20"/>
                <w:szCs w:val="20"/>
                <w:lang w:val="fr-CD"/>
              </w:rPr>
              <w:t>Scène de la réunion du C</w:t>
            </w:r>
            <w:r w:rsidR="00956D75" w:rsidRPr="00705F1A">
              <w:rPr>
                <w:rFonts w:asciiTheme="majorHAnsi" w:eastAsia="DengXian" w:hAnsiTheme="majorHAnsi" w:cs="MS Mincho"/>
                <w:noProof/>
                <w:color w:val="auto"/>
                <w:sz w:val="20"/>
                <w:szCs w:val="20"/>
                <w:lang w:val="fr-CD"/>
              </w:rPr>
              <w:t>O</w:t>
            </w:r>
            <w:r w:rsidRPr="00705F1A">
              <w:rPr>
                <w:rFonts w:asciiTheme="majorHAnsi" w:eastAsia="DengXian" w:hAnsiTheme="majorHAnsi" w:cs="MS Mincho"/>
                <w:noProof/>
                <w:color w:val="auto"/>
                <w:sz w:val="20"/>
                <w:szCs w:val="20"/>
                <w:lang w:val="fr-CD"/>
              </w:rPr>
              <w:t>PIL</w:t>
            </w:r>
          </w:p>
        </w:tc>
      </w:tr>
    </w:tbl>
    <w:p w14:paraId="35E18278" w14:textId="77777777" w:rsidR="0098620C" w:rsidRPr="00705F1A" w:rsidRDefault="0098620C" w:rsidP="0098620C">
      <w:pPr>
        <w:snapToGrid w:val="0"/>
        <w:spacing w:after="120" w:line="300" w:lineRule="exact"/>
        <w:rPr>
          <w:rFonts w:ascii="Arial" w:eastAsia="DengXian" w:hAnsi="Arial" w:cs="MS Mincho"/>
          <w:color w:val="auto"/>
          <w:lang w:val="fr-CD"/>
        </w:rPr>
      </w:pPr>
    </w:p>
    <w:p w14:paraId="36A570FD" w14:textId="77777777" w:rsidR="00027EA7" w:rsidRPr="00705F1A" w:rsidRDefault="0005392D" w:rsidP="005D7A9A">
      <w:pPr>
        <w:pStyle w:val="Titre3"/>
        <w:numPr>
          <w:ilvl w:val="2"/>
          <w:numId w:val="35"/>
        </w:numPr>
        <w:tabs>
          <w:tab w:val="left" w:pos="851"/>
        </w:tabs>
        <w:ind w:left="851" w:hanging="851"/>
        <w:rPr>
          <w:rFonts w:asciiTheme="minorHAnsi" w:hAnsiTheme="minorHAnsi" w:cstheme="minorHAnsi"/>
          <w:b/>
          <w:color w:val="0070C0"/>
          <w:lang w:val="fr-CD" w:eastAsia="ja-JP"/>
        </w:rPr>
      </w:pPr>
      <w:bookmarkStart w:id="254" w:name="_Toc104466515"/>
      <w:bookmarkStart w:id="255" w:name="_Toc127533600"/>
      <w:r w:rsidRPr="00705F1A">
        <w:rPr>
          <w:rFonts w:asciiTheme="minorHAnsi" w:hAnsiTheme="minorHAnsi" w:cstheme="minorHAnsi"/>
          <w:b/>
          <w:color w:val="0070C0"/>
          <w:lang w:val="fr-CD" w:eastAsia="ja-JP"/>
        </w:rPr>
        <w:t>Renforcement de la politique de la Province et de la gouvernance en matière de mise en œuvre de la REDD+</w:t>
      </w:r>
      <w:bookmarkEnd w:id="254"/>
      <w:bookmarkEnd w:id="255"/>
      <w:r w:rsidRPr="00705F1A">
        <w:rPr>
          <w:rFonts w:asciiTheme="minorHAnsi" w:hAnsiTheme="minorHAnsi" w:cstheme="minorHAnsi"/>
          <w:b/>
          <w:color w:val="0070C0"/>
          <w:lang w:val="fr-CD" w:eastAsia="ja-JP"/>
        </w:rPr>
        <w:t xml:space="preserve"> </w:t>
      </w:r>
    </w:p>
    <w:p w14:paraId="206966B3" w14:textId="77777777" w:rsidR="00027EA7" w:rsidRPr="00705F1A" w:rsidRDefault="0005392D" w:rsidP="00176A4A">
      <w:pPr>
        <w:pStyle w:val="Paragraphedeliste"/>
        <w:widowControl w:val="0"/>
        <w:numPr>
          <w:ilvl w:val="0"/>
          <w:numId w:val="11"/>
        </w:numPr>
        <w:tabs>
          <w:tab w:val="left" w:pos="567"/>
        </w:tabs>
        <w:snapToGrid w:val="0"/>
        <w:spacing w:after="120" w:line="300" w:lineRule="exact"/>
        <w:ind w:left="567" w:right="0" w:hanging="491"/>
        <w:rPr>
          <w:color w:val="auto"/>
          <w:sz w:val="22"/>
          <w:szCs w:val="24"/>
          <w:lang w:val="fr-CD"/>
        </w:rPr>
      </w:pPr>
      <w:r w:rsidRPr="00705F1A">
        <w:rPr>
          <w:rFonts w:eastAsia="Meiryo"/>
          <w:b/>
          <w:color w:val="auto"/>
          <w:kern w:val="2"/>
          <w:szCs w:val="21"/>
          <w:lang w:val="fr-CD" w:eastAsia="ja-JP"/>
        </w:rPr>
        <w:t>Élaboration du plan provincial d’aménagement du territoire</w:t>
      </w:r>
    </w:p>
    <w:p w14:paraId="2207D9FB" w14:textId="77777777" w:rsidR="00F43EDC" w:rsidRPr="00705F1A" w:rsidRDefault="00A9505D">
      <w:pPr>
        <w:spacing w:after="200" w:line="276" w:lineRule="auto"/>
        <w:ind w:left="0" w:right="0" w:firstLine="0"/>
        <w:rPr>
          <w:rFonts w:eastAsia="Meiryo UI"/>
          <w:color w:val="auto"/>
          <w:szCs w:val="21"/>
          <w:lang w:val="fr-CD" w:eastAsia="ja-JP"/>
        </w:rPr>
      </w:pPr>
      <w:r w:rsidRPr="00705F1A">
        <w:rPr>
          <w:rFonts w:eastAsia="Meiryo UI"/>
          <w:color w:val="auto"/>
          <w:szCs w:val="21"/>
          <w:lang w:val="fr-CD" w:eastAsia="ja-JP"/>
        </w:rPr>
        <w:t>À</w:t>
      </w:r>
      <w:r w:rsidR="00C96700" w:rsidRPr="00705F1A">
        <w:rPr>
          <w:rFonts w:eastAsia="Meiryo UI"/>
          <w:color w:val="auto"/>
          <w:szCs w:val="21"/>
          <w:lang w:val="fr-CD" w:eastAsia="ja-JP"/>
        </w:rPr>
        <w:t xml:space="preserve"> la place de l’élaboration </w:t>
      </w:r>
      <w:r w:rsidR="006B6D50" w:rsidRPr="00705F1A">
        <w:rPr>
          <w:rFonts w:eastAsia="Meiryo UI"/>
          <w:color w:val="auto"/>
          <w:szCs w:val="21"/>
          <w:lang w:val="fr-CD" w:eastAsia="ja-JP"/>
        </w:rPr>
        <w:t>du plan d’action REDD+ provincial, d</w:t>
      </w:r>
      <w:r w:rsidR="00C96700" w:rsidRPr="00705F1A">
        <w:rPr>
          <w:rFonts w:eastAsia="Meiryo UI"/>
          <w:color w:val="auto"/>
          <w:szCs w:val="21"/>
          <w:lang w:val="fr-CD" w:eastAsia="ja-JP"/>
        </w:rPr>
        <w:t>es</w:t>
      </w:r>
      <w:r w:rsidR="006B6D50" w:rsidRPr="00705F1A">
        <w:rPr>
          <w:rFonts w:eastAsia="Meiryo UI"/>
          <w:color w:val="auto"/>
          <w:szCs w:val="21"/>
          <w:lang w:val="fr-CD" w:eastAsia="ja-JP"/>
        </w:rPr>
        <w:t xml:space="preserve"> </w:t>
      </w:r>
      <w:r w:rsidR="00C96700" w:rsidRPr="00705F1A">
        <w:rPr>
          <w:rFonts w:eastAsia="Meiryo UI"/>
          <w:color w:val="auto"/>
          <w:szCs w:val="21"/>
          <w:lang w:val="fr-CD" w:eastAsia="ja-JP"/>
        </w:rPr>
        <w:t xml:space="preserve">plans </w:t>
      </w:r>
      <w:r w:rsidR="006B6D50" w:rsidRPr="00705F1A">
        <w:rPr>
          <w:rFonts w:eastAsia="Meiryo UI"/>
          <w:color w:val="auto"/>
          <w:szCs w:val="21"/>
          <w:lang w:val="fr-CD" w:eastAsia="ja-JP"/>
        </w:rPr>
        <w:t xml:space="preserve">de développement </w:t>
      </w:r>
      <w:r w:rsidR="00C96700" w:rsidRPr="00705F1A">
        <w:rPr>
          <w:rFonts w:eastAsia="Meiryo UI"/>
          <w:color w:val="auto"/>
          <w:szCs w:val="21"/>
          <w:lang w:val="fr-CD" w:eastAsia="ja-JP"/>
        </w:rPr>
        <w:t xml:space="preserve">des </w:t>
      </w:r>
      <w:r w:rsidR="006B6D50" w:rsidRPr="00705F1A">
        <w:rPr>
          <w:rFonts w:eastAsia="Meiryo UI"/>
          <w:color w:val="auto"/>
          <w:szCs w:val="21"/>
          <w:lang w:val="fr-CD" w:eastAsia="ja-JP"/>
        </w:rPr>
        <w:t>territoire</w:t>
      </w:r>
      <w:r w:rsidR="00C96700" w:rsidRPr="00705F1A">
        <w:rPr>
          <w:rFonts w:eastAsia="Meiryo UI"/>
          <w:color w:val="auto"/>
          <w:szCs w:val="21"/>
          <w:lang w:val="fr-CD" w:eastAsia="ja-JP"/>
        </w:rPr>
        <w:t>s</w:t>
      </w:r>
      <w:r w:rsidR="006B6D50" w:rsidRPr="00705F1A">
        <w:rPr>
          <w:rFonts w:eastAsia="Meiryo UI"/>
          <w:color w:val="auto"/>
          <w:szCs w:val="21"/>
          <w:lang w:val="fr-CD" w:eastAsia="ja-JP"/>
        </w:rPr>
        <w:t xml:space="preserve"> et </w:t>
      </w:r>
      <w:r w:rsidR="00C96700" w:rsidRPr="00705F1A">
        <w:rPr>
          <w:rFonts w:eastAsia="Meiryo UI"/>
          <w:color w:val="auto"/>
          <w:szCs w:val="21"/>
          <w:lang w:val="fr-CD" w:eastAsia="ja-JP"/>
        </w:rPr>
        <w:t xml:space="preserve">des plans </w:t>
      </w:r>
      <w:r w:rsidR="006B6D50" w:rsidRPr="00705F1A">
        <w:rPr>
          <w:rFonts w:eastAsia="Meiryo UI"/>
          <w:color w:val="auto"/>
          <w:szCs w:val="21"/>
          <w:lang w:val="fr-CD" w:eastAsia="ja-JP"/>
        </w:rPr>
        <w:t>de gestion des ressources naturelles</w:t>
      </w:r>
      <w:r w:rsidR="00C96700" w:rsidRPr="00705F1A">
        <w:rPr>
          <w:rFonts w:eastAsia="Meiryo UI"/>
          <w:color w:val="auto"/>
          <w:szCs w:val="21"/>
          <w:lang w:val="fr-CD" w:eastAsia="ja-JP"/>
        </w:rPr>
        <w:t xml:space="preserve"> des secteurs</w:t>
      </w:r>
      <w:r w:rsidR="006B6D50" w:rsidRPr="00705F1A">
        <w:rPr>
          <w:rFonts w:eastAsia="Meiryo UI"/>
          <w:color w:val="auto"/>
          <w:szCs w:val="21"/>
          <w:lang w:val="fr-CD" w:eastAsia="ja-JP"/>
        </w:rPr>
        <w:t xml:space="preserve">, un </w:t>
      </w:r>
      <w:r w:rsidR="0098620C" w:rsidRPr="00705F1A">
        <w:rPr>
          <w:rFonts w:eastAsia="Meiryo UI"/>
          <w:color w:val="auto"/>
          <w:szCs w:val="21"/>
          <w:lang w:val="fr-CD" w:eastAsia="ja-JP"/>
        </w:rPr>
        <w:t>Plan Provincial d’Aménagement du Territoire (PPAT) sera élaboré</w:t>
      </w:r>
      <w:r w:rsidR="004A6485" w:rsidRPr="00705F1A">
        <w:rPr>
          <w:rFonts w:eastAsia="Meiryo UI"/>
          <w:color w:val="auto"/>
          <w:szCs w:val="21"/>
          <w:lang w:val="fr-CD" w:eastAsia="ja-JP"/>
        </w:rPr>
        <w:t xml:space="preserve">. </w:t>
      </w:r>
      <w:r w:rsidR="0033503D" w:rsidRPr="00705F1A">
        <w:rPr>
          <w:rFonts w:eastAsia="Meiryo UI"/>
          <w:color w:val="auto"/>
          <w:szCs w:val="21"/>
          <w:lang w:val="fr-CD" w:eastAsia="ja-JP"/>
        </w:rPr>
        <w:t>Cette modification</w:t>
      </w:r>
      <w:r w:rsidR="004A6485" w:rsidRPr="00705F1A">
        <w:rPr>
          <w:rFonts w:eastAsia="Meiryo UI"/>
          <w:color w:val="auto"/>
          <w:szCs w:val="21"/>
          <w:lang w:val="fr-CD" w:eastAsia="ja-JP"/>
        </w:rPr>
        <w:t xml:space="preserve"> du schéma de planification a été décidé</w:t>
      </w:r>
      <w:r w:rsidR="00291EBF" w:rsidRPr="00705F1A">
        <w:rPr>
          <w:rFonts w:eastAsia="Meiryo UI"/>
          <w:color w:val="auto"/>
          <w:szCs w:val="21"/>
          <w:lang w:val="fr-CD" w:eastAsia="ja-JP"/>
        </w:rPr>
        <w:t>e</w:t>
      </w:r>
      <w:r w:rsidR="004A6485" w:rsidRPr="00705F1A">
        <w:rPr>
          <w:rFonts w:eastAsia="Meiryo UI"/>
          <w:color w:val="auto"/>
          <w:szCs w:val="21"/>
          <w:lang w:val="fr-CD" w:eastAsia="ja-JP"/>
        </w:rPr>
        <w:t xml:space="preserve"> pour aligner sur </w:t>
      </w:r>
      <w:r w:rsidR="00C96700" w:rsidRPr="00705F1A">
        <w:rPr>
          <w:rFonts w:eastAsia="Meiryo UI"/>
          <w:color w:val="auto"/>
          <w:szCs w:val="21"/>
          <w:lang w:val="fr-CD" w:eastAsia="ja-JP"/>
        </w:rPr>
        <w:t xml:space="preserve">les </w:t>
      </w:r>
      <w:r w:rsidR="004A6485" w:rsidRPr="00705F1A">
        <w:rPr>
          <w:rFonts w:eastAsia="Meiryo UI"/>
          <w:color w:val="auto"/>
          <w:szCs w:val="21"/>
          <w:lang w:val="fr-CD" w:eastAsia="ja-JP"/>
        </w:rPr>
        <w:t>politiques</w:t>
      </w:r>
      <w:r w:rsidR="00C96700" w:rsidRPr="00705F1A">
        <w:rPr>
          <w:rFonts w:eastAsia="Meiryo UI"/>
          <w:color w:val="auto"/>
          <w:szCs w:val="21"/>
          <w:lang w:val="fr-CD" w:eastAsia="ja-JP"/>
        </w:rPr>
        <w:t xml:space="preserve"> de la RDC et </w:t>
      </w:r>
      <w:r w:rsidR="004A6485" w:rsidRPr="00705F1A">
        <w:rPr>
          <w:rFonts w:eastAsia="Meiryo UI"/>
          <w:color w:val="auto"/>
          <w:szCs w:val="21"/>
          <w:lang w:val="fr-CD" w:eastAsia="ja-JP"/>
        </w:rPr>
        <w:t xml:space="preserve">sur l’orientation du FONAREDD de </w:t>
      </w:r>
      <w:r w:rsidR="00427B9F" w:rsidRPr="00705F1A">
        <w:rPr>
          <w:rFonts w:eastAsia="Meiryo UI"/>
          <w:color w:val="auto"/>
          <w:szCs w:val="21"/>
          <w:lang w:val="fr-CD" w:eastAsia="ja-JP"/>
        </w:rPr>
        <w:t xml:space="preserve">renforcer les synergies entre les PIREDD et </w:t>
      </w:r>
      <w:r w:rsidR="00C96700" w:rsidRPr="00705F1A">
        <w:rPr>
          <w:rFonts w:eastAsia="Meiryo UI"/>
          <w:color w:val="auto"/>
          <w:szCs w:val="21"/>
          <w:lang w:val="fr-CD" w:eastAsia="ja-JP"/>
        </w:rPr>
        <w:t>le programme d’aménagement du territoire (programme d’AT) mis en œuvre par le ministère de l’Aménagement du Territoire et l</w:t>
      </w:r>
      <w:r w:rsidR="00C7343D" w:rsidRPr="00705F1A">
        <w:rPr>
          <w:rFonts w:eastAsia="Meiryo UI"/>
          <w:color w:val="auto"/>
          <w:szCs w:val="21"/>
          <w:lang w:val="fr-CD" w:eastAsia="ja-JP"/>
        </w:rPr>
        <w:t>e PNUD</w:t>
      </w:r>
      <w:r w:rsidR="00C96700" w:rsidRPr="00705F1A">
        <w:rPr>
          <w:rFonts w:eastAsia="Meiryo UI"/>
          <w:color w:val="auto"/>
          <w:szCs w:val="21"/>
          <w:lang w:val="fr-CD" w:eastAsia="ja-JP"/>
        </w:rPr>
        <w:t>).</w:t>
      </w:r>
      <w:r w:rsidR="007323D2" w:rsidRPr="00705F1A">
        <w:rPr>
          <w:rFonts w:eastAsia="Meiryo UI"/>
          <w:color w:val="auto"/>
          <w:szCs w:val="21"/>
          <w:lang w:val="fr-CD" w:eastAsia="ja-JP"/>
        </w:rPr>
        <w:t xml:space="preserve"> </w:t>
      </w:r>
      <w:r w:rsidR="00291EBF" w:rsidRPr="00705F1A">
        <w:rPr>
          <w:rFonts w:eastAsia="Meiryo UI"/>
          <w:color w:val="auto"/>
          <w:szCs w:val="21"/>
          <w:lang w:val="fr-CD" w:eastAsia="ja-JP"/>
        </w:rPr>
        <w:t>Le plan provincial d’aménagement du territoire (PPAT) sera élaboré conformément au</w:t>
      </w:r>
      <w:r w:rsidR="007243DB" w:rsidRPr="00705F1A">
        <w:rPr>
          <w:rFonts w:eastAsia="Meiryo UI"/>
          <w:color w:val="auto"/>
          <w:szCs w:val="21"/>
          <w:lang w:val="fr-CD" w:eastAsia="ja-JP"/>
        </w:rPr>
        <w:t xml:space="preserve">x </w:t>
      </w:r>
      <w:proofErr w:type="spellStart"/>
      <w:r w:rsidR="007243DB" w:rsidRPr="00705F1A">
        <w:rPr>
          <w:rFonts w:eastAsia="Meiryo UI"/>
          <w:color w:val="auto"/>
          <w:szCs w:val="21"/>
          <w:lang w:val="fr-CD" w:eastAsia="ja-JP"/>
        </w:rPr>
        <w:t>TdR</w:t>
      </w:r>
      <w:proofErr w:type="spellEnd"/>
      <w:r w:rsidR="00291EBF" w:rsidRPr="00705F1A">
        <w:rPr>
          <w:rFonts w:eastAsia="Meiryo UI"/>
          <w:color w:val="auto"/>
          <w:szCs w:val="21"/>
          <w:lang w:val="fr-CD" w:eastAsia="ja-JP"/>
        </w:rPr>
        <w:t>, élaboré</w:t>
      </w:r>
      <w:r w:rsidR="007243DB" w:rsidRPr="00705F1A">
        <w:rPr>
          <w:rFonts w:eastAsia="Meiryo UI"/>
          <w:color w:val="auto"/>
          <w:szCs w:val="21"/>
          <w:lang w:val="fr-CD" w:eastAsia="ja-JP"/>
        </w:rPr>
        <w:t>s</w:t>
      </w:r>
      <w:r w:rsidR="00291EBF" w:rsidRPr="00705F1A">
        <w:rPr>
          <w:rFonts w:eastAsia="Meiryo UI"/>
          <w:color w:val="auto"/>
          <w:szCs w:val="21"/>
          <w:lang w:val="fr-CD" w:eastAsia="ja-JP"/>
        </w:rPr>
        <w:t xml:space="preserve"> sur la base de la version provisoire d</w:t>
      </w:r>
      <w:r w:rsidR="0023235F" w:rsidRPr="00705F1A">
        <w:rPr>
          <w:rFonts w:eastAsia="Meiryo UI"/>
          <w:color w:val="auto"/>
          <w:szCs w:val="21"/>
          <w:lang w:val="fr-CD" w:eastAsia="ja-JP"/>
        </w:rPr>
        <w:t xml:space="preserve">es </w:t>
      </w:r>
      <w:r w:rsidR="00291EBF" w:rsidRPr="00705F1A">
        <w:rPr>
          <w:rFonts w:eastAsia="Meiryo UI"/>
          <w:color w:val="auto"/>
          <w:szCs w:val="21"/>
          <w:lang w:val="fr-CD" w:eastAsia="ja-JP"/>
        </w:rPr>
        <w:t>guide</w:t>
      </w:r>
      <w:r w:rsidR="0023235F" w:rsidRPr="00705F1A">
        <w:rPr>
          <w:rFonts w:eastAsia="Meiryo UI"/>
          <w:color w:val="auto"/>
          <w:szCs w:val="21"/>
          <w:lang w:val="fr-CD" w:eastAsia="ja-JP"/>
        </w:rPr>
        <w:t>s</w:t>
      </w:r>
      <w:r w:rsidR="00291EBF" w:rsidRPr="00705F1A">
        <w:rPr>
          <w:rFonts w:eastAsia="Meiryo UI"/>
          <w:color w:val="auto"/>
          <w:szCs w:val="21"/>
          <w:lang w:val="fr-CD" w:eastAsia="ja-JP"/>
        </w:rPr>
        <w:t xml:space="preserve"> métho</w:t>
      </w:r>
      <w:r w:rsidR="00956D75" w:rsidRPr="00705F1A">
        <w:rPr>
          <w:rFonts w:eastAsia="Meiryo UI"/>
          <w:color w:val="auto"/>
          <w:szCs w:val="21"/>
          <w:lang w:val="fr-CD" w:eastAsia="ja-JP"/>
        </w:rPr>
        <w:t>dologique</w:t>
      </w:r>
      <w:r w:rsidR="0023235F" w:rsidRPr="00705F1A">
        <w:rPr>
          <w:rFonts w:eastAsia="Meiryo UI"/>
          <w:color w:val="auto"/>
          <w:szCs w:val="21"/>
          <w:lang w:val="fr-CD" w:eastAsia="ja-JP"/>
        </w:rPr>
        <w:t>s</w:t>
      </w:r>
      <w:r w:rsidR="00956D75" w:rsidRPr="00705F1A">
        <w:rPr>
          <w:rFonts w:eastAsia="Meiryo UI"/>
          <w:color w:val="auto"/>
          <w:szCs w:val="21"/>
          <w:lang w:val="fr-CD" w:eastAsia="ja-JP"/>
        </w:rPr>
        <w:t xml:space="preserve"> pour l’élaboration des</w:t>
      </w:r>
      <w:r w:rsidR="00AD559D" w:rsidRPr="00705F1A">
        <w:rPr>
          <w:rFonts w:eastAsia="Meiryo UI"/>
          <w:color w:val="auto"/>
          <w:szCs w:val="21"/>
          <w:lang w:val="fr-CD" w:eastAsia="ja-JP"/>
        </w:rPr>
        <w:t xml:space="preserve"> </w:t>
      </w:r>
      <w:r w:rsidR="00291EBF" w:rsidRPr="00705F1A">
        <w:rPr>
          <w:rFonts w:eastAsia="Meiryo UI"/>
          <w:color w:val="auto"/>
          <w:szCs w:val="21"/>
          <w:lang w:val="fr-CD" w:eastAsia="ja-JP"/>
        </w:rPr>
        <w:t>plan</w:t>
      </w:r>
      <w:r w:rsidR="00CC17FA" w:rsidRPr="00705F1A">
        <w:rPr>
          <w:rFonts w:eastAsia="Meiryo UI"/>
          <w:color w:val="auto"/>
          <w:szCs w:val="21"/>
          <w:lang w:val="fr-CD" w:eastAsia="ja-JP"/>
        </w:rPr>
        <w:t>s</w:t>
      </w:r>
      <w:r w:rsidR="00291EBF" w:rsidRPr="00705F1A">
        <w:rPr>
          <w:rFonts w:eastAsia="Meiryo UI"/>
          <w:color w:val="auto"/>
          <w:szCs w:val="21"/>
          <w:lang w:val="fr-CD" w:eastAsia="ja-JP"/>
        </w:rPr>
        <w:t xml:space="preserve"> provincia</w:t>
      </w:r>
      <w:r w:rsidR="00CC17FA" w:rsidRPr="00705F1A">
        <w:rPr>
          <w:rFonts w:eastAsia="Meiryo UI"/>
          <w:color w:val="auto"/>
          <w:szCs w:val="21"/>
          <w:lang w:val="fr-CD" w:eastAsia="ja-JP"/>
        </w:rPr>
        <w:t>ux</w:t>
      </w:r>
      <w:r w:rsidR="00291EBF" w:rsidRPr="00705F1A">
        <w:rPr>
          <w:rFonts w:eastAsia="Meiryo UI"/>
          <w:color w:val="auto"/>
          <w:szCs w:val="21"/>
          <w:lang w:val="fr-CD" w:eastAsia="ja-JP"/>
        </w:rPr>
        <w:t xml:space="preserve"> d’aménagement du territoire (PPAT) et plan</w:t>
      </w:r>
      <w:r w:rsidR="00956D75" w:rsidRPr="00705F1A">
        <w:rPr>
          <w:rFonts w:eastAsia="Meiryo UI"/>
          <w:color w:val="auto"/>
          <w:szCs w:val="21"/>
          <w:lang w:val="fr-CD" w:eastAsia="ja-JP"/>
        </w:rPr>
        <w:t xml:space="preserve"> local</w:t>
      </w:r>
      <w:r w:rsidR="00291EBF" w:rsidRPr="00705F1A">
        <w:rPr>
          <w:rFonts w:eastAsia="Meiryo UI"/>
          <w:color w:val="auto"/>
          <w:szCs w:val="21"/>
          <w:lang w:val="fr-CD" w:eastAsia="ja-JP"/>
        </w:rPr>
        <w:t xml:space="preserve"> d’aménagement du territoire (PLAT)</w:t>
      </w:r>
      <w:r w:rsidR="007323D2" w:rsidRPr="00705F1A">
        <w:rPr>
          <w:rFonts w:eastAsia="Meiryo UI"/>
          <w:color w:val="auto"/>
          <w:szCs w:val="21"/>
          <w:lang w:val="fr-CD" w:eastAsia="ja-JP"/>
        </w:rPr>
        <w:t xml:space="preserve"> du Programme AT</w:t>
      </w:r>
      <w:r w:rsidR="00291EBF" w:rsidRPr="00705F1A">
        <w:rPr>
          <w:rFonts w:eastAsia="Meiryo UI"/>
          <w:color w:val="auto"/>
          <w:szCs w:val="21"/>
          <w:lang w:val="fr-CD" w:eastAsia="ja-JP"/>
        </w:rPr>
        <w:t xml:space="preserve">. </w:t>
      </w:r>
    </w:p>
    <w:p w14:paraId="44083596" w14:textId="21D84156" w:rsidR="00291EBF" w:rsidRPr="00705F1A" w:rsidRDefault="00C40BB5">
      <w:pPr>
        <w:spacing w:after="200" w:line="276" w:lineRule="auto"/>
        <w:ind w:left="0" w:right="0" w:firstLine="0"/>
        <w:rPr>
          <w:rFonts w:eastAsia="Meiryo UI"/>
          <w:color w:val="auto"/>
          <w:szCs w:val="21"/>
          <w:lang w:val="fr-CD" w:eastAsia="ja-JP"/>
        </w:rPr>
      </w:pPr>
      <w:r w:rsidRPr="00705F1A">
        <w:rPr>
          <w:rFonts w:eastAsia="Meiryo UI"/>
          <w:color w:val="auto"/>
          <w:szCs w:val="21"/>
          <w:lang w:val="fr-CD" w:eastAsia="ja-JP"/>
        </w:rPr>
        <w:t xml:space="preserve">En ce qui concerne les avancées dans ce processus, </w:t>
      </w:r>
      <w:r w:rsidR="00AC69F7" w:rsidRPr="00705F1A">
        <w:rPr>
          <w:rFonts w:eastAsia="Meiryo UI"/>
          <w:color w:val="auto"/>
          <w:szCs w:val="21"/>
          <w:lang w:val="fr-CD" w:eastAsia="ja-JP"/>
        </w:rPr>
        <w:t>la première consultation</w:t>
      </w:r>
      <w:r w:rsidRPr="00705F1A">
        <w:rPr>
          <w:rFonts w:eastAsia="Meiryo UI"/>
          <w:color w:val="auto"/>
          <w:szCs w:val="21"/>
          <w:lang w:val="fr-CD" w:eastAsia="ja-JP"/>
        </w:rPr>
        <w:t xml:space="preserve"> des parties prenantes </w:t>
      </w:r>
      <w:r w:rsidR="00AC69F7" w:rsidRPr="00705F1A">
        <w:rPr>
          <w:rFonts w:eastAsia="Meiryo UI"/>
          <w:color w:val="auto"/>
          <w:szCs w:val="21"/>
          <w:lang w:val="fr-CD" w:eastAsia="ja-JP"/>
        </w:rPr>
        <w:t xml:space="preserve">au niveau provinciale </w:t>
      </w:r>
      <w:r w:rsidRPr="00705F1A">
        <w:rPr>
          <w:rFonts w:eastAsia="Meiryo UI"/>
          <w:color w:val="auto"/>
          <w:szCs w:val="21"/>
          <w:lang w:val="fr-CD" w:eastAsia="ja-JP"/>
        </w:rPr>
        <w:t xml:space="preserve">a été faite au cours d’un atelier organisé le 10 juin 2022, </w:t>
      </w:r>
      <w:r w:rsidR="00AC69F7" w:rsidRPr="00705F1A">
        <w:rPr>
          <w:rFonts w:eastAsia="Meiryo UI"/>
          <w:color w:val="auto"/>
          <w:szCs w:val="21"/>
          <w:lang w:val="fr-CD" w:eastAsia="ja-JP"/>
        </w:rPr>
        <w:t>à l’issu duquel l’information portant sur le bienfondé du PPAT a été clairement expliqué et l’approche méthodologique défini dans le</w:t>
      </w:r>
      <w:r w:rsidR="00983537">
        <w:rPr>
          <w:rFonts w:eastAsia="Meiryo UI"/>
          <w:color w:val="auto"/>
          <w:szCs w:val="21"/>
          <w:lang w:val="fr-CD" w:eastAsia="ja-JP"/>
        </w:rPr>
        <w:t>s</w:t>
      </w:r>
      <w:r w:rsidR="00AC69F7" w:rsidRPr="00705F1A">
        <w:rPr>
          <w:rFonts w:eastAsia="Meiryo UI"/>
          <w:color w:val="auto"/>
          <w:szCs w:val="21"/>
          <w:lang w:val="fr-CD" w:eastAsia="ja-JP"/>
        </w:rPr>
        <w:t xml:space="preserve"> </w:t>
      </w:r>
      <w:proofErr w:type="spellStart"/>
      <w:r w:rsidR="00AC69F7" w:rsidRPr="00705F1A">
        <w:rPr>
          <w:rFonts w:eastAsia="Meiryo UI"/>
          <w:color w:val="auto"/>
          <w:szCs w:val="21"/>
          <w:lang w:val="fr-CD" w:eastAsia="ja-JP"/>
        </w:rPr>
        <w:t>T</w:t>
      </w:r>
      <w:r w:rsidR="00983537">
        <w:rPr>
          <w:rFonts w:eastAsia="Meiryo UI"/>
          <w:color w:val="auto"/>
          <w:szCs w:val="21"/>
          <w:lang w:val="fr-CD" w:eastAsia="ja-JP"/>
        </w:rPr>
        <w:t>d</w:t>
      </w:r>
      <w:r w:rsidR="00AC69F7" w:rsidRPr="00705F1A">
        <w:rPr>
          <w:rFonts w:eastAsia="Meiryo UI"/>
          <w:color w:val="auto"/>
          <w:szCs w:val="21"/>
          <w:lang w:val="fr-CD" w:eastAsia="ja-JP"/>
        </w:rPr>
        <w:t>R</w:t>
      </w:r>
      <w:proofErr w:type="spellEnd"/>
      <w:r w:rsidR="00AC69F7" w:rsidRPr="00705F1A">
        <w:rPr>
          <w:rFonts w:eastAsia="Meiryo UI"/>
          <w:color w:val="auto"/>
          <w:szCs w:val="21"/>
          <w:lang w:val="fr-CD" w:eastAsia="ja-JP"/>
        </w:rPr>
        <w:t xml:space="preserve"> présenté</w:t>
      </w:r>
      <w:r w:rsidR="00983537">
        <w:rPr>
          <w:rFonts w:eastAsia="Meiryo UI"/>
          <w:color w:val="auto"/>
          <w:szCs w:val="21"/>
          <w:lang w:val="fr-CD" w:eastAsia="ja-JP"/>
        </w:rPr>
        <w:t>s</w:t>
      </w:r>
      <w:r w:rsidR="00AC69F7" w:rsidRPr="00705F1A">
        <w:rPr>
          <w:rFonts w:eastAsia="Meiryo UI"/>
          <w:color w:val="auto"/>
          <w:szCs w:val="21"/>
          <w:lang w:val="fr-CD" w:eastAsia="ja-JP"/>
        </w:rPr>
        <w:t xml:space="preserve"> à cet effet a été adopté. Les </w:t>
      </w:r>
      <w:r w:rsidR="0013766D" w:rsidRPr="00705F1A">
        <w:rPr>
          <w:rFonts w:eastAsia="Meiryo UI"/>
          <w:color w:val="auto"/>
          <w:szCs w:val="21"/>
          <w:lang w:val="fr-CD" w:eastAsia="ja-JP"/>
        </w:rPr>
        <w:t>parties</w:t>
      </w:r>
      <w:r w:rsidR="00AC69F7" w:rsidRPr="00705F1A">
        <w:rPr>
          <w:rFonts w:eastAsia="Meiryo UI"/>
          <w:color w:val="auto"/>
          <w:szCs w:val="21"/>
          <w:lang w:val="fr-CD" w:eastAsia="ja-JP"/>
        </w:rPr>
        <w:t xml:space="preserve"> prenantes devant être impliqué ont été </w:t>
      </w:r>
      <w:r w:rsidR="0013766D" w:rsidRPr="00705F1A">
        <w:rPr>
          <w:rFonts w:eastAsia="Meiryo UI"/>
          <w:color w:val="auto"/>
          <w:szCs w:val="21"/>
          <w:lang w:val="fr-CD" w:eastAsia="ja-JP"/>
        </w:rPr>
        <w:t>identifiées</w:t>
      </w:r>
      <w:r w:rsidR="00AC69F7" w:rsidRPr="00705F1A">
        <w:rPr>
          <w:rFonts w:eastAsia="Meiryo UI"/>
          <w:color w:val="auto"/>
          <w:szCs w:val="21"/>
          <w:lang w:val="fr-CD" w:eastAsia="ja-JP"/>
        </w:rPr>
        <w:t xml:space="preserve"> et une adhésion au processus a été </w:t>
      </w:r>
      <w:r w:rsidR="0013766D" w:rsidRPr="00705F1A">
        <w:rPr>
          <w:rFonts w:eastAsia="Meiryo UI"/>
          <w:color w:val="auto"/>
          <w:szCs w:val="21"/>
          <w:lang w:val="fr-CD" w:eastAsia="ja-JP"/>
        </w:rPr>
        <w:t>actée</w:t>
      </w:r>
      <w:r w:rsidR="00291EBF" w:rsidRPr="00705F1A">
        <w:rPr>
          <w:rFonts w:eastAsia="Meiryo UI"/>
          <w:color w:val="auto"/>
          <w:szCs w:val="21"/>
          <w:lang w:val="fr-CD" w:eastAsia="ja-JP"/>
        </w:rPr>
        <w:t>. Ce</w:t>
      </w:r>
      <w:r w:rsidR="00983537">
        <w:rPr>
          <w:rFonts w:eastAsia="Meiryo UI"/>
          <w:color w:val="auto"/>
          <w:szCs w:val="21"/>
          <w:lang w:val="fr-CD" w:eastAsia="ja-JP"/>
        </w:rPr>
        <w:t>s</w:t>
      </w:r>
      <w:r w:rsidR="00291EBF" w:rsidRPr="00705F1A">
        <w:rPr>
          <w:rFonts w:eastAsia="Meiryo UI"/>
          <w:color w:val="auto"/>
          <w:szCs w:val="21"/>
          <w:lang w:val="fr-CD" w:eastAsia="ja-JP"/>
        </w:rPr>
        <w:t xml:space="preserve"> </w:t>
      </w:r>
      <w:proofErr w:type="spellStart"/>
      <w:r w:rsidR="00AC69F7" w:rsidRPr="00705F1A">
        <w:rPr>
          <w:rFonts w:eastAsia="Meiryo UI"/>
          <w:color w:val="auto"/>
          <w:szCs w:val="21"/>
          <w:lang w:val="fr-CD" w:eastAsia="ja-JP"/>
        </w:rPr>
        <w:t>T</w:t>
      </w:r>
      <w:r w:rsidR="00983537">
        <w:rPr>
          <w:rFonts w:eastAsia="Meiryo UI"/>
          <w:color w:val="auto"/>
          <w:szCs w:val="21"/>
          <w:lang w:val="fr-CD" w:eastAsia="ja-JP"/>
        </w:rPr>
        <w:t>d</w:t>
      </w:r>
      <w:r w:rsidR="00AC69F7" w:rsidRPr="00705F1A">
        <w:rPr>
          <w:rFonts w:eastAsia="Meiryo UI"/>
          <w:color w:val="auto"/>
          <w:szCs w:val="21"/>
          <w:lang w:val="fr-CD" w:eastAsia="ja-JP"/>
        </w:rPr>
        <w:t>R</w:t>
      </w:r>
      <w:proofErr w:type="spellEnd"/>
      <w:r w:rsidR="00AC69F7" w:rsidRPr="00705F1A">
        <w:rPr>
          <w:rFonts w:eastAsia="Meiryo UI"/>
          <w:color w:val="auto"/>
          <w:szCs w:val="21"/>
          <w:lang w:val="fr-CD" w:eastAsia="ja-JP"/>
        </w:rPr>
        <w:t xml:space="preserve"> ainsi validé</w:t>
      </w:r>
      <w:r w:rsidR="00983537">
        <w:rPr>
          <w:rFonts w:eastAsia="Meiryo UI"/>
          <w:color w:val="auto"/>
          <w:szCs w:val="21"/>
          <w:lang w:val="fr-CD" w:eastAsia="ja-JP"/>
        </w:rPr>
        <w:t>s</w:t>
      </w:r>
      <w:r w:rsidR="00AC69F7" w:rsidRPr="00705F1A">
        <w:rPr>
          <w:rFonts w:eastAsia="Meiryo UI"/>
          <w:color w:val="auto"/>
          <w:szCs w:val="21"/>
          <w:lang w:val="fr-CD" w:eastAsia="ja-JP"/>
        </w:rPr>
        <w:t xml:space="preserve"> </w:t>
      </w:r>
      <w:r w:rsidR="00983537">
        <w:rPr>
          <w:rFonts w:eastAsia="Meiryo UI"/>
          <w:color w:val="auto"/>
          <w:szCs w:val="21"/>
          <w:lang w:val="fr-CD" w:eastAsia="ja-JP"/>
        </w:rPr>
        <w:t>sont</w:t>
      </w:r>
      <w:r w:rsidR="00291EBF" w:rsidRPr="00705F1A">
        <w:rPr>
          <w:rFonts w:eastAsia="Meiryo UI"/>
          <w:color w:val="auto"/>
          <w:szCs w:val="21"/>
          <w:lang w:val="fr-CD" w:eastAsia="ja-JP"/>
        </w:rPr>
        <w:t xml:space="preserve"> joint</w:t>
      </w:r>
      <w:r w:rsidR="00983537">
        <w:rPr>
          <w:rFonts w:eastAsia="Meiryo UI"/>
          <w:color w:val="auto"/>
          <w:szCs w:val="21"/>
          <w:lang w:val="fr-CD" w:eastAsia="ja-JP"/>
        </w:rPr>
        <w:t>s</w:t>
      </w:r>
      <w:r w:rsidR="00291EBF" w:rsidRPr="00705F1A">
        <w:rPr>
          <w:rFonts w:eastAsia="Meiryo UI"/>
          <w:color w:val="auto"/>
          <w:szCs w:val="21"/>
          <w:lang w:val="fr-CD" w:eastAsia="ja-JP"/>
        </w:rPr>
        <w:t xml:space="preserve"> </w:t>
      </w:r>
      <w:r w:rsidR="007323D2" w:rsidRPr="00705F1A">
        <w:rPr>
          <w:rFonts w:eastAsia="Meiryo UI"/>
          <w:color w:val="auto"/>
          <w:szCs w:val="21"/>
          <w:lang w:val="fr-CD" w:eastAsia="ja-JP"/>
        </w:rPr>
        <w:t xml:space="preserve">au document annexe </w:t>
      </w:r>
      <w:r w:rsidR="00291EBF" w:rsidRPr="00705F1A">
        <w:rPr>
          <w:rFonts w:eastAsia="Meiryo UI"/>
          <w:color w:val="auto"/>
          <w:szCs w:val="21"/>
          <w:lang w:val="fr-CD" w:eastAsia="ja-JP"/>
        </w:rPr>
        <w:t xml:space="preserve">2. Il a été déjà partagé au préalable avec le FONAREDD. </w:t>
      </w:r>
    </w:p>
    <w:p w14:paraId="1B6EC11E" w14:textId="77777777" w:rsidR="00027EA7" w:rsidRPr="00705F1A" w:rsidRDefault="0005392D" w:rsidP="00176A4A">
      <w:pPr>
        <w:pStyle w:val="Paragraphedeliste"/>
        <w:widowControl w:val="0"/>
        <w:numPr>
          <w:ilvl w:val="0"/>
          <w:numId w:val="11"/>
        </w:numPr>
        <w:tabs>
          <w:tab w:val="left" w:pos="567"/>
        </w:tabs>
        <w:snapToGrid w:val="0"/>
        <w:spacing w:after="120" w:line="300" w:lineRule="exact"/>
        <w:ind w:left="567" w:right="0" w:hanging="491"/>
        <w:rPr>
          <w:color w:val="auto"/>
          <w:sz w:val="22"/>
          <w:szCs w:val="24"/>
          <w:lang w:val="fr-CD"/>
        </w:rPr>
      </w:pPr>
      <w:r w:rsidRPr="00705F1A">
        <w:rPr>
          <w:rFonts w:eastAsia="Meiryo"/>
          <w:b/>
          <w:color w:val="auto"/>
          <w:szCs w:val="21"/>
          <w:lang w:val="fr-CD" w:eastAsia="ja-JP"/>
        </w:rPr>
        <w:lastRenderedPageBreak/>
        <w:t>Formation de renforcement des compétences des fonctionnaires provinciaux</w:t>
      </w:r>
    </w:p>
    <w:p w14:paraId="02F36E19" w14:textId="4D09BEAF" w:rsidR="00027EA7" w:rsidRPr="00705F1A" w:rsidRDefault="00D542CD">
      <w:pPr>
        <w:spacing w:after="200" w:line="276" w:lineRule="auto"/>
        <w:ind w:left="0" w:right="0" w:firstLine="0"/>
        <w:rPr>
          <w:color w:val="auto"/>
          <w:sz w:val="22"/>
          <w:szCs w:val="24"/>
          <w:lang w:val="fr-CD"/>
        </w:rPr>
      </w:pPr>
      <w:r w:rsidRPr="00705F1A">
        <w:rPr>
          <w:rFonts w:eastAsia="Meiryo UI"/>
          <w:color w:val="auto"/>
          <w:szCs w:val="21"/>
          <w:lang w:val="fr-CD" w:eastAsia="ja-JP"/>
        </w:rPr>
        <w:t>La réunion de lancement du cadre de coordination provinciale a eu lieu le 27 octobre</w:t>
      </w:r>
      <w:r w:rsidR="004B3FD7" w:rsidRPr="00705F1A">
        <w:rPr>
          <w:rFonts w:eastAsia="Meiryo UI"/>
          <w:color w:val="auto"/>
          <w:szCs w:val="21"/>
          <w:lang w:val="fr-CD" w:eastAsia="ja-JP"/>
        </w:rPr>
        <w:t xml:space="preserve"> 2020</w:t>
      </w:r>
      <w:r w:rsidRPr="00705F1A">
        <w:rPr>
          <w:rFonts w:eastAsia="Meiryo UI"/>
          <w:color w:val="auto"/>
          <w:szCs w:val="21"/>
          <w:lang w:val="fr-CD" w:eastAsia="ja-JP"/>
        </w:rPr>
        <w:t>. Des grou</w:t>
      </w:r>
      <w:r w:rsidR="00890C5B" w:rsidRPr="00705F1A">
        <w:rPr>
          <w:rFonts w:eastAsia="Meiryo UI"/>
          <w:color w:val="auto"/>
          <w:szCs w:val="21"/>
          <w:lang w:val="fr-CD" w:eastAsia="ja-JP"/>
        </w:rPr>
        <w:t>pes</w:t>
      </w:r>
      <w:r w:rsidRPr="00705F1A">
        <w:rPr>
          <w:rFonts w:eastAsia="Meiryo UI"/>
          <w:color w:val="auto"/>
          <w:szCs w:val="21"/>
          <w:lang w:val="fr-CD" w:eastAsia="ja-JP"/>
        </w:rPr>
        <w:t xml:space="preserve"> de travail thématiques y ont été créés et le renforcement des compétences s’effectue par l’intermédiaire desdits grou</w:t>
      </w:r>
      <w:r w:rsidR="00890C5B" w:rsidRPr="00705F1A">
        <w:rPr>
          <w:rFonts w:eastAsia="Meiryo UI"/>
          <w:color w:val="auto"/>
          <w:szCs w:val="21"/>
          <w:lang w:val="fr-CD" w:eastAsia="ja-JP"/>
        </w:rPr>
        <w:t>pes</w:t>
      </w:r>
      <w:r w:rsidRPr="00705F1A">
        <w:rPr>
          <w:rFonts w:eastAsia="Meiryo UI"/>
          <w:color w:val="auto"/>
          <w:szCs w:val="21"/>
          <w:lang w:val="fr-CD" w:eastAsia="ja-JP"/>
        </w:rPr>
        <w:t>.</w:t>
      </w:r>
    </w:p>
    <w:p w14:paraId="4FD37286" w14:textId="79C34A78" w:rsidR="00027EA7" w:rsidRPr="00705F1A" w:rsidRDefault="00D542CD">
      <w:pPr>
        <w:spacing w:after="200" w:line="276" w:lineRule="auto"/>
        <w:ind w:left="0" w:right="0" w:firstLine="0"/>
        <w:rPr>
          <w:color w:val="auto"/>
          <w:sz w:val="22"/>
          <w:szCs w:val="24"/>
          <w:lang w:val="fr-CD"/>
        </w:rPr>
      </w:pPr>
      <w:r w:rsidRPr="00705F1A">
        <w:rPr>
          <w:rFonts w:eastAsia="Meiryo UI"/>
          <w:color w:val="auto"/>
          <w:szCs w:val="21"/>
          <w:lang w:val="fr-CD" w:eastAsia="ja-JP"/>
        </w:rPr>
        <w:t>Pendant l</w:t>
      </w:r>
      <w:r w:rsidR="004B3FD7" w:rsidRPr="00705F1A">
        <w:rPr>
          <w:rFonts w:eastAsia="Meiryo UI"/>
          <w:color w:val="auto"/>
          <w:szCs w:val="21"/>
          <w:lang w:val="fr-CD" w:eastAsia="ja-JP"/>
        </w:rPr>
        <w:t xml:space="preserve">’année </w:t>
      </w:r>
      <w:r w:rsidRPr="00705F1A">
        <w:rPr>
          <w:rFonts w:eastAsia="Meiryo UI"/>
          <w:color w:val="auto"/>
          <w:szCs w:val="21"/>
          <w:lang w:val="fr-CD" w:eastAsia="ja-JP"/>
        </w:rPr>
        <w:t>202</w:t>
      </w:r>
      <w:r w:rsidR="00983537">
        <w:rPr>
          <w:rFonts w:eastAsia="Meiryo UI"/>
          <w:color w:val="auto"/>
          <w:szCs w:val="21"/>
          <w:lang w:val="fr-CD" w:eastAsia="ja-JP"/>
        </w:rPr>
        <w:t>2</w:t>
      </w:r>
      <w:r w:rsidRPr="00705F1A">
        <w:rPr>
          <w:rFonts w:eastAsia="Meiryo UI"/>
          <w:color w:val="auto"/>
          <w:szCs w:val="21"/>
          <w:lang w:val="fr-CD" w:eastAsia="ja-JP"/>
        </w:rPr>
        <w:t>, les grou</w:t>
      </w:r>
      <w:r w:rsidR="00890C5B" w:rsidRPr="00705F1A">
        <w:rPr>
          <w:rFonts w:eastAsia="Meiryo UI"/>
          <w:color w:val="auto"/>
          <w:szCs w:val="21"/>
          <w:lang w:val="fr-CD" w:eastAsia="ja-JP"/>
        </w:rPr>
        <w:t>pes</w:t>
      </w:r>
      <w:r w:rsidRPr="00705F1A">
        <w:rPr>
          <w:rFonts w:eastAsia="Meiryo UI"/>
          <w:color w:val="auto"/>
          <w:szCs w:val="21"/>
          <w:lang w:val="fr-CD" w:eastAsia="ja-JP"/>
        </w:rPr>
        <w:t xml:space="preserve"> de travail et formations ci-dessous ont eu lieu.</w:t>
      </w:r>
    </w:p>
    <w:p w14:paraId="39A181D0" w14:textId="2663C895" w:rsidR="00955274" w:rsidRPr="00705F1A" w:rsidRDefault="00955274" w:rsidP="00955274">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20</w:t>
      </w:r>
      <w:r w:rsidRPr="00705F1A">
        <w:rPr>
          <w:b/>
          <w:color w:val="auto"/>
          <w:sz w:val="21"/>
          <w:szCs w:val="21"/>
          <w:lang w:val="fr-CD"/>
        </w:rPr>
        <w:fldChar w:fldCharType="end"/>
      </w:r>
      <w:r w:rsidRPr="00705F1A">
        <w:rPr>
          <w:b/>
          <w:color w:val="auto"/>
          <w:sz w:val="21"/>
          <w:szCs w:val="21"/>
          <w:lang w:val="fr-CD"/>
        </w:rPr>
        <w:t xml:space="preserve">  Groupes de travail réalisés en 2022</w:t>
      </w:r>
    </w:p>
    <w:tbl>
      <w:tblPr>
        <w:tblStyle w:val="Grilledutableau"/>
        <w:tblW w:w="9351" w:type="dxa"/>
        <w:tblLayout w:type="fixed"/>
        <w:tblLook w:val="04A0" w:firstRow="1" w:lastRow="0" w:firstColumn="1" w:lastColumn="0" w:noHBand="0" w:noVBand="1"/>
      </w:tblPr>
      <w:tblGrid>
        <w:gridCol w:w="473"/>
        <w:gridCol w:w="2074"/>
        <w:gridCol w:w="1559"/>
        <w:gridCol w:w="1134"/>
        <w:gridCol w:w="4111"/>
      </w:tblGrid>
      <w:tr w:rsidR="001C565B" w:rsidRPr="00705F1A" w14:paraId="1AF33835" w14:textId="77777777" w:rsidTr="00A14B7D">
        <w:trPr>
          <w:trHeight w:val="290"/>
          <w:tblHeader/>
        </w:trPr>
        <w:tc>
          <w:tcPr>
            <w:tcW w:w="473" w:type="dxa"/>
            <w:shd w:val="clear" w:color="auto" w:fill="D9D9D9" w:themeFill="background1" w:themeFillShade="D9"/>
            <w:noWrap/>
            <w:vAlign w:val="center"/>
            <w:hideMark/>
          </w:tcPr>
          <w:p w14:paraId="02BBAFC2" w14:textId="4F3BDDAE" w:rsidR="00291EBF" w:rsidRPr="00705F1A" w:rsidRDefault="00291EBF" w:rsidP="00C5396E">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N°</w:t>
            </w:r>
          </w:p>
        </w:tc>
        <w:tc>
          <w:tcPr>
            <w:tcW w:w="2074" w:type="dxa"/>
            <w:shd w:val="clear" w:color="auto" w:fill="D9D9D9" w:themeFill="background1" w:themeFillShade="D9"/>
            <w:vAlign w:val="center"/>
            <w:hideMark/>
          </w:tcPr>
          <w:p w14:paraId="75526730" w14:textId="0AC99F8E" w:rsidR="00291EBF" w:rsidRPr="00705F1A" w:rsidRDefault="00291EBF" w:rsidP="00C5396E">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Thème</w:t>
            </w:r>
          </w:p>
        </w:tc>
        <w:tc>
          <w:tcPr>
            <w:tcW w:w="1559" w:type="dxa"/>
            <w:shd w:val="clear" w:color="auto" w:fill="D9D9D9" w:themeFill="background1" w:themeFillShade="D9"/>
            <w:noWrap/>
            <w:vAlign w:val="center"/>
            <w:hideMark/>
          </w:tcPr>
          <w:p w14:paraId="754D81BD" w14:textId="77D3B05E" w:rsidR="00291EBF" w:rsidRPr="00705F1A" w:rsidRDefault="00291EBF" w:rsidP="00291EBF">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Dates</w:t>
            </w:r>
          </w:p>
        </w:tc>
        <w:tc>
          <w:tcPr>
            <w:tcW w:w="1134" w:type="dxa"/>
            <w:shd w:val="clear" w:color="auto" w:fill="D9D9D9" w:themeFill="background1" w:themeFillShade="D9"/>
            <w:noWrap/>
            <w:vAlign w:val="center"/>
            <w:hideMark/>
          </w:tcPr>
          <w:p w14:paraId="397736C2" w14:textId="47216606" w:rsidR="00291EBF" w:rsidRPr="00705F1A" w:rsidRDefault="00291EBF" w:rsidP="00C5396E">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Nombre de participants</w:t>
            </w:r>
          </w:p>
        </w:tc>
        <w:tc>
          <w:tcPr>
            <w:tcW w:w="4111" w:type="dxa"/>
            <w:shd w:val="clear" w:color="auto" w:fill="D9D9D9" w:themeFill="background1" w:themeFillShade="D9"/>
            <w:vAlign w:val="center"/>
          </w:tcPr>
          <w:p w14:paraId="2D7C7723" w14:textId="13671AC3" w:rsidR="00291EBF" w:rsidRPr="00705F1A" w:rsidRDefault="00291EBF" w:rsidP="00C5396E">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Principaux résultats et orientations futures</w:t>
            </w:r>
          </w:p>
        </w:tc>
      </w:tr>
      <w:tr w:rsidR="001C565B" w:rsidRPr="00705F1A" w14:paraId="1CDA72D7" w14:textId="77777777" w:rsidTr="001C565B">
        <w:tc>
          <w:tcPr>
            <w:tcW w:w="473" w:type="dxa"/>
            <w:noWrap/>
            <w:hideMark/>
          </w:tcPr>
          <w:p w14:paraId="7FC00F75" w14:textId="77777777" w:rsidR="005D5ACC" w:rsidRPr="00705F1A" w:rsidRDefault="005D5ACC"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1</w:t>
            </w:r>
          </w:p>
        </w:tc>
        <w:tc>
          <w:tcPr>
            <w:tcW w:w="2074" w:type="dxa"/>
            <w:hideMark/>
          </w:tcPr>
          <w:p w14:paraId="4870735D" w14:textId="398FF237" w:rsidR="005D5ACC" w:rsidRPr="00705F1A" w:rsidRDefault="00291EBF" w:rsidP="00C5396E">
            <w:pPr>
              <w:spacing w:after="0" w:line="240" w:lineRule="auto"/>
              <w:ind w:left="0" w:right="0" w:firstLine="0"/>
              <w:jc w:val="left"/>
              <w:rPr>
                <w:rFonts w:eastAsia="DengXian"/>
                <w:color w:val="auto"/>
                <w:sz w:val="20"/>
                <w:szCs w:val="20"/>
                <w:lang w:val="fr-CD"/>
              </w:rPr>
            </w:pPr>
            <w:r w:rsidRPr="00705F1A">
              <w:rPr>
                <w:rFonts w:eastAsia="DengXian"/>
                <w:color w:val="auto"/>
                <w:sz w:val="20"/>
                <w:szCs w:val="20"/>
                <w:lang w:val="fr-CD"/>
              </w:rPr>
              <w:t>Redynamisation des CARG</w:t>
            </w:r>
          </w:p>
        </w:tc>
        <w:tc>
          <w:tcPr>
            <w:tcW w:w="1559" w:type="dxa"/>
            <w:noWrap/>
            <w:hideMark/>
          </w:tcPr>
          <w:p w14:paraId="20B3329E" w14:textId="33A77067" w:rsidR="00291EBF" w:rsidRPr="00705F1A" w:rsidRDefault="000A7BE9" w:rsidP="00C5396E">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Du</w:t>
            </w:r>
            <w:r w:rsidR="00291EBF" w:rsidRPr="00705F1A">
              <w:rPr>
                <w:rFonts w:eastAsia="Meiryo UI"/>
                <w:color w:val="auto"/>
                <w:sz w:val="18"/>
                <w:szCs w:val="18"/>
                <w:lang w:val="fr-CD" w:eastAsia="ja-JP"/>
              </w:rPr>
              <w:t xml:space="preserve"> 31 mars</w:t>
            </w:r>
            <w:r w:rsidRPr="00705F1A">
              <w:rPr>
                <w:rFonts w:eastAsia="Meiryo UI"/>
                <w:color w:val="auto"/>
                <w:sz w:val="18"/>
                <w:szCs w:val="18"/>
                <w:lang w:val="fr-CD" w:eastAsia="ja-JP"/>
              </w:rPr>
              <w:t xml:space="preserve"> au</w:t>
            </w:r>
            <w:r w:rsidR="00291EBF" w:rsidRPr="00705F1A">
              <w:rPr>
                <w:rFonts w:eastAsia="Meiryo UI"/>
                <w:color w:val="auto"/>
                <w:sz w:val="18"/>
                <w:szCs w:val="18"/>
                <w:lang w:val="fr-CD" w:eastAsia="ja-JP"/>
              </w:rPr>
              <w:t xml:space="preserve"> 2 avril (3 jours)</w:t>
            </w:r>
          </w:p>
        </w:tc>
        <w:tc>
          <w:tcPr>
            <w:tcW w:w="1134" w:type="dxa"/>
            <w:noWrap/>
            <w:hideMark/>
          </w:tcPr>
          <w:p w14:paraId="15A998BD" w14:textId="1D0654F4" w:rsidR="005D5ACC" w:rsidRPr="00705F1A" w:rsidRDefault="007323D2"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15</w:t>
            </w:r>
          </w:p>
        </w:tc>
        <w:tc>
          <w:tcPr>
            <w:tcW w:w="4111" w:type="dxa"/>
          </w:tcPr>
          <w:p w14:paraId="5C87ED8F" w14:textId="16F5E81D" w:rsidR="00291EBF" w:rsidRPr="00705F1A" w:rsidRDefault="00291EBF" w:rsidP="005D7A9A">
            <w:pPr>
              <w:pStyle w:val="Paragraphedeliste"/>
              <w:numPr>
                <w:ilvl w:val="0"/>
                <w:numId w:val="61"/>
              </w:numPr>
              <w:tabs>
                <w:tab w:val="left" w:pos="175"/>
                <w:tab w:val="left" w:pos="5220"/>
              </w:tabs>
              <w:spacing w:after="0" w:line="240" w:lineRule="exact"/>
              <w:ind w:left="176" w:hanging="166"/>
              <w:rPr>
                <w:rFonts w:eastAsia="DengXian"/>
                <w:color w:val="auto"/>
                <w:sz w:val="18"/>
                <w:szCs w:val="20"/>
                <w:lang w:val="fr-CD"/>
              </w:rPr>
            </w:pPr>
            <w:r w:rsidRPr="00705F1A">
              <w:rPr>
                <w:rFonts w:eastAsia="DengXian"/>
                <w:color w:val="auto"/>
                <w:sz w:val="18"/>
                <w:szCs w:val="20"/>
                <w:lang w:val="fr-CD"/>
              </w:rPr>
              <w:t xml:space="preserve">Organiser un forum sur la redynamisation des activités, valider une feuille de route et prendre en compte dans le PTBA </w:t>
            </w:r>
          </w:p>
          <w:p w14:paraId="595F01E4" w14:textId="282356BE" w:rsidR="009326D0" w:rsidRPr="00705F1A" w:rsidRDefault="00956D75" w:rsidP="005D7A9A">
            <w:pPr>
              <w:pStyle w:val="Paragraphedeliste"/>
              <w:numPr>
                <w:ilvl w:val="0"/>
                <w:numId w:val="61"/>
              </w:numPr>
              <w:tabs>
                <w:tab w:val="left" w:pos="175"/>
                <w:tab w:val="left" w:pos="5220"/>
              </w:tabs>
              <w:spacing w:after="0" w:line="240" w:lineRule="exact"/>
              <w:ind w:left="176" w:hanging="166"/>
              <w:rPr>
                <w:rFonts w:eastAsia="DengXian"/>
                <w:color w:val="auto"/>
                <w:sz w:val="18"/>
                <w:szCs w:val="20"/>
                <w:lang w:val="fr-CD"/>
              </w:rPr>
            </w:pPr>
            <w:r w:rsidRPr="00705F1A">
              <w:rPr>
                <w:rFonts w:eastAsia="DengXian"/>
                <w:color w:val="auto"/>
                <w:sz w:val="18"/>
                <w:szCs w:val="20"/>
                <w:lang w:val="fr-CD"/>
              </w:rPr>
              <w:t xml:space="preserve">Intégrer </w:t>
            </w:r>
            <w:r w:rsidR="009326D0" w:rsidRPr="00705F1A">
              <w:rPr>
                <w:rFonts w:eastAsia="DengXian"/>
                <w:color w:val="auto"/>
                <w:sz w:val="18"/>
                <w:szCs w:val="20"/>
                <w:lang w:val="fr-CD"/>
              </w:rPr>
              <w:t xml:space="preserve">différents points de vue </w:t>
            </w:r>
            <w:r w:rsidRPr="00705F1A">
              <w:rPr>
                <w:rFonts w:eastAsia="DengXian"/>
                <w:color w:val="auto"/>
                <w:sz w:val="18"/>
                <w:szCs w:val="20"/>
                <w:lang w:val="fr-CD"/>
              </w:rPr>
              <w:t xml:space="preserve">dans la production d’un </w:t>
            </w:r>
            <w:r w:rsidR="009326D0" w:rsidRPr="00705F1A">
              <w:rPr>
                <w:rFonts w:eastAsia="DengXian"/>
                <w:color w:val="auto"/>
                <w:sz w:val="18"/>
                <w:szCs w:val="20"/>
                <w:lang w:val="fr-CD"/>
              </w:rPr>
              <w:t>rapport annuel des CARG</w:t>
            </w:r>
          </w:p>
          <w:p w14:paraId="0FC1E77D" w14:textId="3FFB9D9E" w:rsidR="009326D0" w:rsidRPr="00705F1A" w:rsidRDefault="00D8241E" w:rsidP="005D7A9A">
            <w:pPr>
              <w:pStyle w:val="Paragraphedeliste"/>
              <w:numPr>
                <w:ilvl w:val="0"/>
                <w:numId w:val="61"/>
              </w:numPr>
              <w:tabs>
                <w:tab w:val="left" w:pos="175"/>
                <w:tab w:val="left" w:pos="5220"/>
              </w:tabs>
              <w:spacing w:after="0" w:line="240" w:lineRule="exact"/>
              <w:ind w:left="176" w:hanging="166"/>
              <w:rPr>
                <w:rFonts w:eastAsia="DengXian"/>
                <w:color w:val="auto"/>
                <w:sz w:val="18"/>
                <w:szCs w:val="20"/>
                <w:lang w:val="fr-CD"/>
              </w:rPr>
            </w:pPr>
            <w:r w:rsidRPr="00705F1A">
              <w:rPr>
                <w:rFonts w:eastAsia="DengXian"/>
                <w:color w:val="auto"/>
                <w:sz w:val="18"/>
                <w:szCs w:val="20"/>
                <w:lang w:val="fr-CD"/>
              </w:rPr>
              <w:t xml:space="preserve">Le Projet, </w:t>
            </w:r>
            <w:r w:rsidR="009326D0" w:rsidRPr="00705F1A">
              <w:rPr>
                <w:rFonts w:eastAsia="DengXian"/>
                <w:color w:val="auto"/>
                <w:sz w:val="18"/>
                <w:szCs w:val="20"/>
                <w:lang w:val="fr-CD"/>
              </w:rPr>
              <w:t xml:space="preserve">en collaboration avec le CARG provincial, </w:t>
            </w:r>
            <w:r w:rsidRPr="00705F1A">
              <w:rPr>
                <w:rFonts w:eastAsia="DengXian"/>
                <w:color w:val="auto"/>
                <w:sz w:val="18"/>
                <w:szCs w:val="20"/>
                <w:lang w:val="fr-CD"/>
              </w:rPr>
              <w:t xml:space="preserve">réunit différents points de vue </w:t>
            </w:r>
            <w:r w:rsidR="009326D0" w:rsidRPr="00705F1A">
              <w:rPr>
                <w:rFonts w:eastAsia="DengXian"/>
                <w:color w:val="auto"/>
                <w:sz w:val="18"/>
                <w:szCs w:val="20"/>
                <w:lang w:val="fr-CD"/>
              </w:rPr>
              <w:t xml:space="preserve">afin de préparer une feuille de route qui sera présentée au jour même du forum. </w:t>
            </w:r>
          </w:p>
        </w:tc>
      </w:tr>
      <w:tr w:rsidR="001C565B" w:rsidRPr="00705F1A" w14:paraId="5C2DCD25" w14:textId="77777777" w:rsidTr="001C565B">
        <w:trPr>
          <w:trHeight w:val="1130"/>
        </w:trPr>
        <w:tc>
          <w:tcPr>
            <w:tcW w:w="473" w:type="dxa"/>
            <w:noWrap/>
            <w:hideMark/>
          </w:tcPr>
          <w:p w14:paraId="4F8E2BF6" w14:textId="77777777" w:rsidR="00955D72" w:rsidRPr="00705F1A" w:rsidRDefault="00955D72"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2</w:t>
            </w:r>
          </w:p>
          <w:p w14:paraId="03746013" w14:textId="0890301A" w:rsidR="00955D72" w:rsidRPr="00705F1A" w:rsidRDefault="00955D72" w:rsidP="00C5396E">
            <w:pPr>
              <w:spacing w:after="0" w:line="240" w:lineRule="auto"/>
              <w:ind w:left="0" w:right="0"/>
              <w:jc w:val="center"/>
              <w:rPr>
                <w:rFonts w:eastAsia="DengXian"/>
                <w:color w:val="auto"/>
                <w:sz w:val="20"/>
                <w:szCs w:val="20"/>
                <w:lang w:val="fr-CD"/>
              </w:rPr>
            </w:pPr>
          </w:p>
        </w:tc>
        <w:tc>
          <w:tcPr>
            <w:tcW w:w="2074" w:type="dxa"/>
            <w:hideMark/>
          </w:tcPr>
          <w:p w14:paraId="16F7DBD5" w14:textId="48ACBF1A" w:rsidR="00955D72" w:rsidRPr="00705F1A" w:rsidRDefault="00955D72" w:rsidP="00C5396E">
            <w:pPr>
              <w:tabs>
                <w:tab w:val="left" w:pos="5220"/>
              </w:tabs>
              <w:spacing w:after="0" w:line="240" w:lineRule="exact"/>
              <w:rPr>
                <w:rFonts w:eastAsia="Meiryo UI"/>
                <w:color w:val="auto"/>
                <w:sz w:val="18"/>
                <w:szCs w:val="18"/>
                <w:lang w:val="fr-CD" w:eastAsia="ja-JP"/>
              </w:rPr>
            </w:pPr>
            <w:r w:rsidRPr="00705F1A">
              <w:rPr>
                <w:rFonts w:eastAsia="Meiryo UI"/>
                <w:color w:val="auto"/>
                <w:sz w:val="18"/>
                <w:szCs w:val="18"/>
                <w:lang w:val="fr-CD" w:eastAsia="ja-JP"/>
              </w:rPr>
              <w:t>Sécurisation foncière</w:t>
            </w:r>
          </w:p>
          <w:p w14:paraId="0107A88F" w14:textId="64F7C2B7" w:rsidR="00955D72" w:rsidRPr="00705F1A" w:rsidRDefault="00955D72" w:rsidP="00955D72">
            <w:pPr>
              <w:tabs>
                <w:tab w:val="left" w:pos="5220"/>
              </w:tabs>
              <w:spacing w:after="0" w:line="240" w:lineRule="exact"/>
              <w:ind w:left="0" w:firstLine="0"/>
              <w:rPr>
                <w:rFonts w:eastAsia="DengXian"/>
                <w:color w:val="auto"/>
                <w:sz w:val="20"/>
                <w:szCs w:val="20"/>
                <w:lang w:val="fr-CD"/>
              </w:rPr>
            </w:pPr>
          </w:p>
        </w:tc>
        <w:tc>
          <w:tcPr>
            <w:tcW w:w="1559" w:type="dxa"/>
            <w:noWrap/>
            <w:hideMark/>
          </w:tcPr>
          <w:p w14:paraId="177F0C4A" w14:textId="2AAD2EEC" w:rsidR="00955D72" w:rsidRPr="00705F1A" w:rsidRDefault="00955D72" w:rsidP="00291EBF">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 xml:space="preserve">Du 5 au 8 mai </w:t>
            </w:r>
          </w:p>
          <w:p w14:paraId="2B692DB0" w14:textId="77777777" w:rsidR="00955D72" w:rsidRPr="00705F1A" w:rsidRDefault="00955D72" w:rsidP="00291EBF">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 xml:space="preserve">(4 jours) </w:t>
            </w:r>
          </w:p>
          <w:p w14:paraId="55D2E800" w14:textId="3AF2EEE3" w:rsidR="00955D72" w:rsidRPr="00705F1A" w:rsidRDefault="00955D72" w:rsidP="00955D72">
            <w:pPr>
              <w:spacing w:after="0" w:line="240" w:lineRule="auto"/>
              <w:ind w:left="0" w:right="0" w:firstLine="0"/>
              <w:rPr>
                <w:rFonts w:eastAsia="Meiryo UI"/>
                <w:color w:val="auto"/>
                <w:sz w:val="18"/>
                <w:szCs w:val="18"/>
                <w:lang w:val="fr-CD" w:eastAsia="ja-JP"/>
              </w:rPr>
            </w:pPr>
          </w:p>
        </w:tc>
        <w:tc>
          <w:tcPr>
            <w:tcW w:w="1134" w:type="dxa"/>
            <w:noWrap/>
            <w:hideMark/>
          </w:tcPr>
          <w:p w14:paraId="171B3E5A" w14:textId="18E91915" w:rsidR="00955D72" w:rsidRPr="00705F1A" w:rsidRDefault="00955D72" w:rsidP="007323D2">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21</w:t>
            </w:r>
          </w:p>
        </w:tc>
        <w:tc>
          <w:tcPr>
            <w:tcW w:w="4111" w:type="dxa"/>
          </w:tcPr>
          <w:p w14:paraId="0B33C589" w14:textId="3CD83827" w:rsidR="00955D72" w:rsidRPr="00705F1A" w:rsidRDefault="00955D72" w:rsidP="00352F8B">
            <w:pPr>
              <w:spacing w:after="0" w:line="240" w:lineRule="auto"/>
              <w:ind w:left="0" w:right="0" w:firstLine="0"/>
              <w:jc w:val="left"/>
              <w:rPr>
                <w:rFonts w:eastAsia="DengXian"/>
                <w:color w:val="auto"/>
                <w:sz w:val="20"/>
                <w:szCs w:val="20"/>
                <w:lang w:val="fr-CD"/>
              </w:rPr>
            </w:pPr>
            <w:r w:rsidRPr="00705F1A">
              <w:rPr>
                <w:rFonts w:eastAsia="Meiryo UI"/>
                <w:color w:val="auto"/>
                <w:sz w:val="18"/>
                <w:szCs w:val="18"/>
                <w:lang w:val="fr-CD" w:eastAsia="ja-JP"/>
              </w:rPr>
              <w:t xml:space="preserve">Un procédé a été proposé sur la sécurisation des sites de l’agroforesterie avec l’implication du ministère provincial des affaires foncières. Désormais, des discussions se poursuivront en vue de définir les mesures de façon précise. </w:t>
            </w:r>
          </w:p>
        </w:tc>
      </w:tr>
      <w:tr w:rsidR="001C565B" w:rsidRPr="00705F1A" w14:paraId="15F81DA9" w14:textId="77777777" w:rsidTr="001C565B">
        <w:tc>
          <w:tcPr>
            <w:tcW w:w="473" w:type="dxa"/>
            <w:noWrap/>
            <w:hideMark/>
          </w:tcPr>
          <w:p w14:paraId="62686CC9" w14:textId="1EC3C390" w:rsidR="005D7A9A" w:rsidRPr="00705F1A" w:rsidRDefault="005D7A9A"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3</w:t>
            </w:r>
          </w:p>
        </w:tc>
        <w:tc>
          <w:tcPr>
            <w:tcW w:w="2074" w:type="dxa"/>
            <w:hideMark/>
          </w:tcPr>
          <w:p w14:paraId="5B2249D6" w14:textId="77777777" w:rsidR="005D7A9A" w:rsidRPr="00705F1A" w:rsidRDefault="005D7A9A" w:rsidP="00955D72">
            <w:pPr>
              <w:tabs>
                <w:tab w:val="left" w:pos="265"/>
                <w:tab w:val="left" w:pos="5220"/>
              </w:tabs>
              <w:spacing w:after="0" w:line="240" w:lineRule="exact"/>
              <w:rPr>
                <w:rFonts w:eastAsia="Meiryo UI"/>
                <w:color w:val="auto"/>
                <w:sz w:val="18"/>
                <w:szCs w:val="18"/>
                <w:lang w:val="fr-CD" w:eastAsia="ja-JP"/>
              </w:rPr>
            </w:pPr>
            <w:r w:rsidRPr="00705F1A">
              <w:rPr>
                <w:rFonts w:eastAsia="Meiryo UI"/>
                <w:color w:val="auto"/>
                <w:sz w:val="18"/>
                <w:szCs w:val="18"/>
                <w:lang w:val="fr-CD" w:eastAsia="ja-JP"/>
              </w:rPr>
              <w:t>PAM</w:t>
            </w:r>
          </w:p>
          <w:p w14:paraId="7DDE4AFE" w14:textId="03524F14" w:rsidR="005D7A9A" w:rsidRPr="00705F1A" w:rsidRDefault="005D7A9A" w:rsidP="00955D72">
            <w:pPr>
              <w:tabs>
                <w:tab w:val="left" w:pos="265"/>
                <w:tab w:val="left" w:pos="5220"/>
              </w:tabs>
              <w:spacing w:after="0" w:line="240" w:lineRule="exact"/>
              <w:rPr>
                <w:rFonts w:eastAsia="Meiryo UI"/>
                <w:color w:val="auto"/>
                <w:sz w:val="18"/>
                <w:szCs w:val="18"/>
                <w:lang w:val="fr-CD" w:eastAsia="ja-JP"/>
              </w:rPr>
            </w:pPr>
          </w:p>
        </w:tc>
        <w:tc>
          <w:tcPr>
            <w:tcW w:w="1559" w:type="dxa"/>
            <w:vMerge w:val="restart"/>
            <w:noWrap/>
            <w:hideMark/>
          </w:tcPr>
          <w:p w14:paraId="7E6C8B2E" w14:textId="1B3073BE" w:rsidR="005D7A9A" w:rsidRPr="00705F1A" w:rsidRDefault="005D7A9A" w:rsidP="000A7BE9">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 xml:space="preserve">Du 8 au 10 juin </w:t>
            </w:r>
          </w:p>
          <w:p w14:paraId="33F189A1" w14:textId="012C6010" w:rsidR="005D7A9A" w:rsidRPr="00705F1A" w:rsidRDefault="005D7A9A" w:rsidP="000A7BE9">
            <w:pPr>
              <w:spacing w:after="0" w:line="240" w:lineRule="auto"/>
              <w:ind w:left="0" w:right="0" w:firstLine="0"/>
              <w:jc w:val="center"/>
              <w:rPr>
                <w:rFonts w:eastAsia="Meiryo UI"/>
                <w:color w:val="auto"/>
                <w:sz w:val="18"/>
                <w:szCs w:val="18"/>
                <w:lang w:val="fr-CD" w:eastAsia="ja-JP"/>
              </w:rPr>
            </w:pPr>
            <w:r w:rsidRPr="00705F1A">
              <w:rPr>
                <w:rFonts w:eastAsia="Meiryo UI"/>
                <w:color w:val="auto"/>
                <w:sz w:val="18"/>
                <w:szCs w:val="18"/>
                <w:lang w:val="fr-CD" w:eastAsia="ja-JP"/>
              </w:rPr>
              <w:t xml:space="preserve">(3 jours) </w:t>
            </w:r>
          </w:p>
        </w:tc>
        <w:tc>
          <w:tcPr>
            <w:tcW w:w="1134" w:type="dxa"/>
            <w:vMerge w:val="restart"/>
            <w:noWrap/>
            <w:hideMark/>
          </w:tcPr>
          <w:p w14:paraId="0DBA9CC6" w14:textId="77777777" w:rsidR="005D7A9A" w:rsidRPr="00705F1A" w:rsidRDefault="005D7A9A"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32</w:t>
            </w:r>
          </w:p>
          <w:p w14:paraId="5439A27B" w14:textId="5ADF04E8" w:rsidR="005D7A9A" w:rsidRPr="00705F1A" w:rsidRDefault="005D7A9A" w:rsidP="00C5396E">
            <w:pPr>
              <w:spacing w:after="0" w:line="240" w:lineRule="auto"/>
              <w:ind w:left="0" w:right="0"/>
              <w:jc w:val="center"/>
              <w:rPr>
                <w:rFonts w:eastAsia="DengXian"/>
                <w:color w:val="auto"/>
                <w:sz w:val="20"/>
                <w:szCs w:val="20"/>
                <w:lang w:val="fr-CD"/>
              </w:rPr>
            </w:pPr>
          </w:p>
        </w:tc>
        <w:tc>
          <w:tcPr>
            <w:tcW w:w="4111" w:type="dxa"/>
          </w:tcPr>
          <w:p w14:paraId="2C496017" w14:textId="510EAAA7" w:rsidR="005D7A9A" w:rsidRPr="00705F1A" w:rsidRDefault="005D7A9A" w:rsidP="005D7A9A">
            <w:pPr>
              <w:tabs>
                <w:tab w:val="left" w:pos="458"/>
                <w:tab w:val="left" w:pos="5220"/>
              </w:tabs>
              <w:spacing w:after="0" w:line="240" w:lineRule="exact"/>
              <w:rPr>
                <w:rFonts w:eastAsia="Meiryo UI"/>
                <w:color w:val="auto"/>
                <w:sz w:val="18"/>
                <w:szCs w:val="18"/>
                <w:lang w:val="fr-CD" w:eastAsia="ja-JP"/>
              </w:rPr>
            </w:pPr>
            <w:r w:rsidRPr="00705F1A">
              <w:rPr>
                <w:rFonts w:eastAsia="Meiryo UI"/>
                <w:color w:val="auto"/>
                <w:sz w:val="18"/>
                <w:szCs w:val="18"/>
                <w:lang w:val="fr-CD" w:eastAsia="ja-JP"/>
              </w:rPr>
              <w:t xml:space="preserve">Nécessité du renforcement des capacités des parties prenantes liées au suivi des PAM de REDD+ </w:t>
            </w:r>
          </w:p>
        </w:tc>
      </w:tr>
      <w:tr w:rsidR="001C565B" w:rsidRPr="00705F1A" w14:paraId="416C1196" w14:textId="77777777" w:rsidTr="001C565B">
        <w:tc>
          <w:tcPr>
            <w:tcW w:w="473" w:type="dxa"/>
            <w:noWrap/>
          </w:tcPr>
          <w:p w14:paraId="02EDB611" w14:textId="6B090F23" w:rsidR="005D7A9A" w:rsidRPr="00705F1A" w:rsidRDefault="005D7A9A" w:rsidP="00C5396E">
            <w:pPr>
              <w:spacing w:after="0" w:line="240" w:lineRule="auto"/>
              <w:ind w:left="0" w:right="0" w:firstLine="0"/>
              <w:jc w:val="center"/>
              <w:rPr>
                <w:rFonts w:eastAsiaTheme="minorEastAsia"/>
                <w:color w:val="auto"/>
                <w:sz w:val="20"/>
                <w:szCs w:val="20"/>
                <w:lang w:val="fr-CD" w:eastAsia="ja-JP"/>
              </w:rPr>
            </w:pPr>
            <w:r w:rsidRPr="00705F1A">
              <w:rPr>
                <w:rFonts w:eastAsiaTheme="minorEastAsia"/>
                <w:color w:val="auto"/>
                <w:sz w:val="20"/>
                <w:szCs w:val="20"/>
                <w:lang w:val="fr-CD" w:eastAsia="ja-JP"/>
              </w:rPr>
              <w:t>4</w:t>
            </w:r>
          </w:p>
        </w:tc>
        <w:tc>
          <w:tcPr>
            <w:tcW w:w="2074" w:type="dxa"/>
          </w:tcPr>
          <w:p w14:paraId="746E5183" w14:textId="6C6CCDA7" w:rsidR="005D7A9A" w:rsidRPr="00705F1A" w:rsidRDefault="005D7A9A" w:rsidP="00955D72">
            <w:pPr>
              <w:tabs>
                <w:tab w:val="left" w:pos="265"/>
                <w:tab w:val="left" w:pos="5220"/>
              </w:tabs>
              <w:spacing w:after="0" w:line="240" w:lineRule="exact"/>
              <w:rPr>
                <w:rFonts w:eastAsia="Meiryo UI"/>
                <w:color w:val="auto"/>
                <w:sz w:val="18"/>
                <w:szCs w:val="18"/>
                <w:lang w:val="fr-CD" w:eastAsia="ja-JP"/>
              </w:rPr>
            </w:pPr>
            <w:r w:rsidRPr="00705F1A">
              <w:rPr>
                <w:rFonts w:eastAsia="Meiryo UI"/>
                <w:color w:val="auto"/>
                <w:sz w:val="18"/>
                <w:szCs w:val="18"/>
                <w:lang w:val="fr-CD" w:eastAsia="ja-JP"/>
              </w:rPr>
              <w:t>Production durable des charbons de bois</w:t>
            </w:r>
          </w:p>
        </w:tc>
        <w:tc>
          <w:tcPr>
            <w:tcW w:w="1559" w:type="dxa"/>
            <w:vMerge/>
            <w:noWrap/>
          </w:tcPr>
          <w:p w14:paraId="4739F64B" w14:textId="77777777" w:rsidR="005D7A9A" w:rsidRPr="00705F1A" w:rsidRDefault="005D7A9A" w:rsidP="00C5396E">
            <w:pPr>
              <w:pStyle w:val="Paragraphedeliste"/>
              <w:spacing w:after="0" w:line="240" w:lineRule="auto"/>
              <w:ind w:left="425" w:right="0" w:firstLine="0"/>
              <w:rPr>
                <w:rFonts w:eastAsia="DengXian"/>
                <w:color w:val="auto"/>
                <w:sz w:val="18"/>
                <w:szCs w:val="18"/>
                <w:lang w:val="fr-CD"/>
              </w:rPr>
            </w:pPr>
          </w:p>
        </w:tc>
        <w:tc>
          <w:tcPr>
            <w:tcW w:w="1134" w:type="dxa"/>
            <w:vMerge/>
            <w:noWrap/>
          </w:tcPr>
          <w:p w14:paraId="15AA74CA" w14:textId="428BF173" w:rsidR="005D7A9A" w:rsidRPr="00705F1A" w:rsidRDefault="005D7A9A" w:rsidP="00C5396E">
            <w:pPr>
              <w:spacing w:after="0" w:line="240" w:lineRule="auto"/>
              <w:ind w:left="0" w:right="0"/>
              <w:jc w:val="center"/>
              <w:rPr>
                <w:rFonts w:eastAsia="DengXian"/>
                <w:color w:val="auto"/>
                <w:sz w:val="20"/>
                <w:szCs w:val="20"/>
                <w:lang w:val="fr-CD"/>
              </w:rPr>
            </w:pPr>
          </w:p>
        </w:tc>
        <w:tc>
          <w:tcPr>
            <w:tcW w:w="4111" w:type="dxa"/>
          </w:tcPr>
          <w:p w14:paraId="474F1F2E" w14:textId="08905847" w:rsidR="005D7A9A" w:rsidRPr="00705F1A" w:rsidRDefault="005D7A9A" w:rsidP="00955D72">
            <w:pPr>
              <w:tabs>
                <w:tab w:val="left" w:pos="458"/>
                <w:tab w:val="left" w:pos="5220"/>
              </w:tabs>
              <w:spacing w:after="0" w:line="240" w:lineRule="exact"/>
              <w:rPr>
                <w:rFonts w:eastAsia="Meiryo UI"/>
                <w:color w:val="auto"/>
                <w:sz w:val="18"/>
                <w:szCs w:val="18"/>
                <w:lang w:val="fr-CD" w:eastAsia="ja-JP"/>
              </w:rPr>
            </w:pPr>
            <w:r w:rsidRPr="00705F1A">
              <w:rPr>
                <w:rFonts w:eastAsia="Meiryo UI"/>
                <w:color w:val="auto"/>
                <w:sz w:val="18"/>
                <w:szCs w:val="18"/>
                <w:lang w:val="fr-CD" w:eastAsia="ja-JP"/>
              </w:rPr>
              <w:t>Dans le concept et la méthodologie pour favoriser la production durable des charbons de bois, les recommandations à considérer doivent être prises en compte.</w:t>
            </w:r>
          </w:p>
        </w:tc>
      </w:tr>
      <w:tr w:rsidR="001C565B" w:rsidRPr="00705F1A" w14:paraId="1B5D2DA1" w14:textId="77777777" w:rsidTr="001C565B">
        <w:tc>
          <w:tcPr>
            <w:tcW w:w="473" w:type="dxa"/>
            <w:noWrap/>
          </w:tcPr>
          <w:p w14:paraId="5E3B6011" w14:textId="55969EF6" w:rsidR="005D7A9A" w:rsidRPr="00705F1A" w:rsidRDefault="005D7A9A" w:rsidP="00C5396E">
            <w:pPr>
              <w:spacing w:after="0" w:line="240" w:lineRule="auto"/>
              <w:ind w:left="0" w:right="0" w:firstLine="0"/>
              <w:jc w:val="center"/>
              <w:rPr>
                <w:rFonts w:eastAsiaTheme="minorEastAsia"/>
                <w:color w:val="auto"/>
                <w:sz w:val="20"/>
                <w:szCs w:val="20"/>
                <w:lang w:val="fr-CD" w:eastAsia="ja-JP"/>
              </w:rPr>
            </w:pPr>
            <w:r w:rsidRPr="00705F1A">
              <w:rPr>
                <w:rFonts w:eastAsiaTheme="minorEastAsia"/>
                <w:color w:val="auto"/>
                <w:sz w:val="20"/>
                <w:szCs w:val="20"/>
                <w:lang w:val="fr-CD" w:eastAsia="ja-JP"/>
              </w:rPr>
              <w:t>5</w:t>
            </w:r>
          </w:p>
        </w:tc>
        <w:tc>
          <w:tcPr>
            <w:tcW w:w="2074" w:type="dxa"/>
          </w:tcPr>
          <w:p w14:paraId="26E15E85" w14:textId="07B05CFB" w:rsidR="005D7A9A" w:rsidRPr="00705F1A" w:rsidRDefault="005D7A9A" w:rsidP="00955D72">
            <w:pPr>
              <w:tabs>
                <w:tab w:val="left" w:pos="265"/>
                <w:tab w:val="left" w:pos="5220"/>
              </w:tabs>
              <w:spacing w:after="0" w:line="240" w:lineRule="exact"/>
              <w:rPr>
                <w:rFonts w:eastAsia="Meiryo UI"/>
                <w:color w:val="auto"/>
                <w:sz w:val="18"/>
                <w:szCs w:val="18"/>
                <w:lang w:val="fr-CD" w:eastAsia="ja-JP"/>
              </w:rPr>
            </w:pPr>
            <w:r w:rsidRPr="00705F1A">
              <w:rPr>
                <w:rFonts w:eastAsia="Meiryo UI"/>
                <w:color w:val="auto"/>
                <w:sz w:val="18"/>
                <w:szCs w:val="18"/>
                <w:lang w:val="fr-CD" w:eastAsia="ja-JP"/>
              </w:rPr>
              <w:t>Dynamisation du CCFP</w:t>
            </w:r>
          </w:p>
        </w:tc>
        <w:tc>
          <w:tcPr>
            <w:tcW w:w="1559" w:type="dxa"/>
            <w:vMerge/>
            <w:noWrap/>
          </w:tcPr>
          <w:p w14:paraId="2EF3CED6" w14:textId="77777777" w:rsidR="005D7A9A" w:rsidRPr="00705F1A" w:rsidRDefault="005D7A9A" w:rsidP="00C5396E">
            <w:pPr>
              <w:pStyle w:val="Paragraphedeliste"/>
              <w:spacing w:after="0" w:line="240" w:lineRule="auto"/>
              <w:ind w:left="425" w:right="0" w:firstLine="0"/>
              <w:rPr>
                <w:rFonts w:eastAsia="DengXian"/>
                <w:color w:val="auto"/>
                <w:sz w:val="18"/>
                <w:szCs w:val="18"/>
                <w:lang w:val="fr-CD"/>
              </w:rPr>
            </w:pPr>
          </w:p>
        </w:tc>
        <w:tc>
          <w:tcPr>
            <w:tcW w:w="1134" w:type="dxa"/>
            <w:vMerge/>
            <w:noWrap/>
          </w:tcPr>
          <w:p w14:paraId="5A52BC43" w14:textId="291B1838" w:rsidR="005D7A9A" w:rsidRPr="00705F1A" w:rsidRDefault="005D7A9A" w:rsidP="00C5396E">
            <w:pPr>
              <w:spacing w:after="0" w:line="240" w:lineRule="auto"/>
              <w:ind w:left="0" w:right="0"/>
              <w:jc w:val="center"/>
              <w:rPr>
                <w:rFonts w:eastAsia="DengXian"/>
                <w:color w:val="auto"/>
                <w:sz w:val="20"/>
                <w:szCs w:val="20"/>
                <w:lang w:val="fr-CD"/>
              </w:rPr>
            </w:pPr>
          </w:p>
        </w:tc>
        <w:tc>
          <w:tcPr>
            <w:tcW w:w="4111" w:type="dxa"/>
          </w:tcPr>
          <w:p w14:paraId="649E4FBC" w14:textId="77777777" w:rsidR="005D7A9A" w:rsidRPr="00705F1A" w:rsidRDefault="005D7A9A" w:rsidP="005D7A9A">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705F1A">
              <w:rPr>
                <w:rFonts w:eastAsia="Meiryo UI"/>
                <w:color w:val="auto"/>
                <w:sz w:val="18"/>
                <w:szCs w:val="18"/>
                <w:lang w:val="fr-CD" w:eastAsia="ja-JP"/>
              </w:rPr>
              <w:t>Le « manuel des bonnes pratiques pour la déforestation durable » a été présenté par le CCFP (Comité consultatif des forêts provincial) pour approbation des parties prenantes.</w:t>
            </w:r>
          </w:p>
          <w:p w14:paraId="330D2BFC" w14:textId="2865CF64" w:rsidR="005D7A9A" w:rsidRPr="00705F1A" w:rsidRDefault="005D7A9A" w:rsidP="005D7A9A">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705F1A">
              <w:rPr>
                <w:rFonts w:eastAsia="Meiryo UI"/>
                <w:color w:val="auto"/>
                <w:sz w:val="18"/>
                <w:szCs w:val="18"/>
                <w:lang w:val="fr-CD" w:eastAsia="ja-JP"/>
              </w:rPr>
              <w:t>Ayant reçu les explications sur le processus d’opération du CCOPF, les parties prenantes ont approfondi leur connaissance sur les rôles dans la question de la gestion forestière.</w:t>
            </w:r>
          </w:p>
        </w:tc>
      </w:tr>
      <w:tr w:rsidR="001C565B" w:rsidRPr="00705F1A" w14:paraId="1CB0EB5F" w14:textId="77777777" w:rsidTr="001C565B">
        <w:tc>
          <w:tcPr>
            <w:tcW w:w="473" w:type="dxa"/>
            <w:noWrap/>
            <w:hideMark/>
          </w:tcPr>
          <w:p w14:paraId="6A96A4EC" w14:textId="36CB0972" w:rsidR="005D7A9A" w:rsidRPr="00705F1A" w:rsidRDefault="005D7A9A"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6</w:t>
            </w:r>
          </w:p>
        </w:tc>
        <w:tc>
          <w:tcPr>
            <w:tcW w:w="2074" w:type="dxa"/>
            <w:hideMark/>
          </w:tcPr>
          <w:p w14:paraId="725AF5BF" w14:textId="6D0502E9" w:rsidR="005D7A9A" w:rsidRPr="00705F1A" w:rsidRDefault="005D7A9A" w:rsidP="00C5396E">
            <w:pPr>
              <w:tabs>
                <w:tab w:val="left" w:pos="5220"/>
              </w:tabs>
              <w:spacing w:after="0" w:line="240" w:lineRule="exact"/>
              <w:rPr>
                <w:rFonts w:eastAsia="Meiryo UI"/>
                <w:color w:val="auto"/>
                <w:sz w:val="18"/>
                <w:szCs w:val="18"/>
                <w:lang w:val="fr-CD" w:eastAsia="ja-JP"/>
              </w:rPr>
            </w:pPr>
            <w:proofErr w:type="spellStart"/>
            <w:r w:rsidRPr="00705F1A">
              <w:rPr>
                <w:rFonts w:eastAsia="Meiryo UI"/>
                <w:color w:val="auto"/>
                <w:sz w:val="18"/>
                <w:szCs w:val="18"/>
                <w:lang w:val="fr-CD" w:eastAsia="ja-JP"/>
              </w:rPr>
              <w:t>TdR</w:t>
            </w:r>
            <w:proofErr w:type="spellEnd"/>
            <w:r w:rsidRPr="00705F1A">
              <w:rPr>
                <w:rFonts w:eastAsia="Meiryo UI"/>
                <w:color w:val="auto"/>
                <w:sz w:val="18"/>
                <w:szCs w:val="18"/>
                <w:lang w:val="fr-CD" w:eastAsia="ja-JP"/>
              </w:rPr>
              <w:t xml:space="preserve"> pour l’élaboration du PPAT </w:t>
            </w:r>
          </w:p>
          <w:p w14:paraId="6BEE613D" w14:textId="77777777" w:rsidR="005D7A9A" w:rsidRPr="00705F1A" w:rsidRDefault="005D7A9A" w:rsidP="00C5396E">
            <w:pPr>
              <w:spacing w:after="0" w:line="240" w:lineRule="auto"/>
              <w:ind w:left="0" w:right="0" w:firstLine="0"/>
              <w:jc w:val="left"/>
              <w:rPr>
                <w:rFonts w:eastAsia="DengXian"/>
                <w:color w:val="auto"/>
                <w:sz w:val="20"/>
                <w:szCs w:val="20"/>
                <w:lang w:val="fr-CD"/>
              </w:rPr>
            </w:pPr>
          </w:p>
        </w:tc>
        <w:tc>
          <w:tcPr>
            <w:tcW w:w="1559" w:type="dxa"/>
            <w:vMerge/>
            <w:noWrap/>
          </w:tcPr>
          <w:p w14:paraId="530EE385" w14:textId="38CC2694" w:rsidR="005D7A9A" w:rsidRPr="00705F1A" w:rsidRDefault="005D7A9A" w:rsidP="00C5396E">
            <w:pPr>
              <w:spacing w:after="0" w:line="240" w:lineRule="auto"/>
              <w:ind w:left="0" w:right="0" w:firstLine="0"/>
              <w:jc w:val="center"/>
              <w:rPr>
                <w:rFonts w:eastAsia="Meiryo UI"/>
                <w:color w:val="auto"/>
                <w:sz w:val="18"/>
                <w:szCs w:val="18"/>
                <w:lang w:val="fr-CD" w:eastAsia="ja-JP"/>
              </w:rPr>
            </w:pPr>
          </w:p>
        </w:tc>
        <w:tc>
          <w:tcPr>
            <w:tcW w:w="1134" w:type="dxa"/>
            <w:vMerge/>
            <w:noWrap/>
            <w:hideMark/>
          </w:tcPr>
          <w:p w14:paraId="7D3B3B08" w14:textId="4CC1C8EB" w:rsidR="005D7A9A" w:rsidRPr="00705F1A" w:rsidRDefault="005D7A9A" w:rsidP="00C5396E">
            <w:pPr>
              <w:spacing w:after="0" w:line="240" w:lineRule="auto"/>
              <w:ind w:left="0" w:right="0" w:firstLine="0"/>
              <w:jc w:val="center"/>
              <w:rPr>
                <w:rFonts w:eastAsia="DengXian"/>
                <w:color w:val="auto"/>
                <w:sz w:val="20"/>
                <w:szCs w:val="20"/>
                <w:lang w:val="fr-CD"/>
              </w:rPr>
            </w:pPr>
          </w:p>
        </w:tc>
        <w:tc>
          <w:tcPr>
            <w:tcW w:w="4111" w:type="dxa"/>
          </w:tcPr>
          <w:p w14:paraId="113FB5F9" w14:textId="77777777" w:rsidR="005D7A9A" w:rsidRPr="00690C77" w:rsidRDefault="005D7A9A" w:rsidP="005D7A9A">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690C77">
              <w:rPr>
                <w:rFonts w:eastAsia="Meiryo UI"/>
                <w:color w:val="auto"/>
                <w:sz w:val="18"/>
                <w:szCs w:val="18"/>
                <w:lang w:val="fr-CD" w:eastAsia="ja-JP"/>
              </w:rPr>
              <w:t xml:space="preserve">Les </w:t>
            </w:r>
            <w:proofErr w:type="spellStart"/>
            <w:r w:rsidRPr="00690C77">
              <w:rPr>
                <w:rFonts w:eastAsia="Meiryo UI"/>
                <w:color w:val="auto"/>
                <w:sz w:val="18"/>
                <w:szCs w:val="18"/>
                <w:lang w:val="fr-CD" w:eastAsia="ja-JP"/>
              </w:rPr>
              <w:t>TdR</w:t>
            </w:r>
            <w:proofErr w:type="spellEnd"/>
            <w:r w:rsidRPr="00690C77">
              <w:rPr>
                <w:rFonts w:eastAsia="Meiryo UI"/>
                <w:color w:val="auto"/>
                <w:sz w:val="18"/>
                <w:szCs w:val="18"/>
                <w:lang w:val="fr-CD" w:eastAsia="ja-JP"/>
              </w:rPr>
              <w:t xml:space="preserve"> pour l’élaboration du PPAT ont été validés. </w:t>
            </w:r>
          </w:p>
          <w:p w14:paraId="5434B9C4" w14:textId="77777777" w:rsidR="005D7A9A" w:rsidRPr="00690C77" w:rsidRDefault="005D7A9A" w:rsidP="005D7A9A">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690C77">
              <w:rPr>
                <w:rFonts w:eastAsia="Meiryo UI"/>
                <w:color w:val="auto"/>
                <w:sz w:val="18"/>
                <w:szCs w:val="18"/>
                <w:lang w:val="fr-CD" w:eastAsia="ja-JP"/>
              </w:rPr>
              <w:t>Mise en place du groupe de travail du PPAT (Conseil Provincial d’Aménagement du Territoire)</w:t>
            </w:r>
          </w:p>
          <w:p w14:paraId="05C789C5" w14:textId="77777777" w:rsidR="005D7A9A" w:rsidRPr="00690C77" w:rsidRDefault="005D7A9A" w:rsidP="005D7A9A">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690C77">
              <w:rPr>
                <w:rFonts w:eastAsia="Meiryo UI"/>
                <w:color w:val="auto"/>
                <w:sz w:val="18"/>
                <w:szCs w:val="18"/>
                <w:lang w:val="fr-CD" w:eastAsia="ja-JP"/>
              </w:rPr>
              <w:t>Engagement pour la participation au processus de l’élaboration du PPAT</w:t>
            </w:r>
          </w:p>
          <w:p w14:paraId="64549A50" w14:textId="4979E368" w:rsidR="005D7A9A" w:rsidRPr="00690C77" w:rsidRDefault="005D7A9A" w:rsidP="005D7A9A">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690C77">
              <w:rPr>
                <w:rFonts w:eastAsia="Meiryo UI"/>
                <w:color w:val="auto"/>
                <w:sz w:val="18"/>
                <w:szCs w:val="18"/>
                <w:lang w:val="fr-CD" w:eastAsia="ja-JP"/>
              </w:rPr>
              <w:t>Définition des modalités de participation concrètes de chaque partie prenante</w:t>
            </w:r>
          </w:p>
        </w:tc>
      </w:tr>
      <w:tr w:rsidR="002643AA" w:rsidRPr="00705F1A" w14:paraId="3A6F5D55" w14:textId="77777777" w:rsidTr="001C565B">
        <w:tc>
          <w:tcPr>
            <w:tcW w:w="473" w:type="dxa"/>
            <w:noWrap/>
          </w:tcPr>
          <w:p w14:paraId="72DDC2C3" w14:textId="50460EA5" w:rsidR="002643AA" w:rsidRPr="00705F1A" w:rsidRDefault="00DE39BE"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7</w:t>
            </w:r>
          </w:p>
        </w:tc>
        <w:tc>
          <w:tcPr>
            <w:tcW w:w="2074" w:type="dxa"/>
          </w:tcPr>
          <w:p w14:paraId="408596B9" w14:textId="7A8BB0B9" w:rsidR="002643AA" w:rsidRPr="00CC605D" w:rsidRDefault="002643AA" w:rsidP="00A14B7D">
            <w:pPr>
              <w:tabs>
                <w:tab w:val="left" w:pos="5220"/>
              </w:tabs>
              <w:spacing w:after="0" w:line="240" w:lineRule="exact"/>
              <w:jc w:val="left"/>
              <w:rPr>
                <w:rFonts w:eastAsia="Meiryo UI"/>
                <w:color w:val="auto"/>
                <w:sz w:val="18"/>
                <w:szCs w:val="18"/>
                <w:lang w:val="fr-CD" w:eastAsia="ja-JP"/>
              </w:rPr>
            </w:pPr>
            <w:r w:rsidRPr="00CC605D">
              <w:rPr>
                <w:rFonts w:eastAsia="Meiryo UI"/>
                <w:color w:val="auto"/>
                <w:sz w:val="18"/>
                <w:szCs w:val="18"/>
                <w:lang w:val="fr-CD" w:eastAsia="ja-JP"/>
              </w:rPr>
              <w:t>Politiques et Mesures (PAM) de la REDD+, sécurisation foncière et PSAT</w:t>
            </w:r>
          </w:p>
        </w:tc>
        <w:tc>
          <w:tcPr>
            <w:tcW w:w="1559" w:type="dxa"/>
            <w:noWrap/>
          </w:tcPr>
          <w:p w14:paraId="7558B225" w14:textId="77777777" w:rsidR="002643AA" w:rsidRPr="00CC605D" w:rsidRDefault="002643AA" w:rsidP="00C5396E">
            <w:pPr>
              <w:spacing w:after="0" w:line="240" w:lineRule="auto"/>
              <w:ind w:left="0" w:right="0" w:firstLine="0"/>
              <w:jc w:val="center"/>
              <w:rPr>
                <w:rFonts w:eastAsia="Meiryo UI"/>
                <w:color w:val="auto"/>
                <w:sz w:val="18"/>
                <w:szCs w:val="18"/>
                <w:lang w:val="fr-CD" w:eastAsia="ja-JP"/>
              </w:rPr>
            </w:pPr>
            <w:r w:rsidRPr="00CC605D">
              <w:rPr>
                <w:rFonts w:eastAsia="Meiryo UI"/>
                <w:color w:val="auto"/>
                <w:sz w:val="18"/>
                <w:szCs w:val="18"/>
                <w:lang w:val="fr-CD" w:eastAsia="ja-JP"/>
              </w:rPr>
              <w:t>Du 7 au 9 juillet</w:t>
            </w:r>
          </w:p>
          <w:p w14:paraId="5FF3FE03" w14:textId="5905D163" w:rsidR="002643AA" w:rsidRPr="00CC605D" w:rsidRDefault="002643AA" w:rsidP="00C5396E">
            <w:pPr>
              <w:spacing w:after="0" w:line="240" w:lineRule="auto"/>
              <w:ind w:left="0" w:right="0" w:firstLine="0"/>
              <w:jc w:val="center"/>
              <w:rPr>
                <w:rFonts w:eastAsia="Meiryo UI"/>
                <w:color w:val="auto"/>
                <w:sz w:val="18"/>
                <w:szCs w:val="18"/>
                <w:lang w:val="fr-CD" w:eastAsia="ja-JP"/>
              </w:rPr>
            </w:pPr>
            <w:r w:rsidRPr="00CC605D">
              <w:rPr>
                <w:rFonts w:eastAsia="Meiryo UI"/>
                <w:color w:val="auto"/>
                <w:sz w:val="18"/>
                <w:szCs w:val="18"/>
                <w:lang w:val="fr-CD" w:eastAsia="ja-JP"/>
              </w:rPr>
              <w:t>(3 jours)</w:t>
            </w:r>
          </w:p>
        </w:tc>
        <w:tc>
          <w:tcPr>
            <w:tcW w:w="1134" w:type="dxa"/>
            <w:noWrap/>
          </w:tcPr>
          <w:p w14:paraId="2E64ABE2" w14:textId="71FDA906" w:rsidR="002643AA" w:rsidRPr="00CC605D" w:rsidRDefault="002643AA" w:rsidP="00C5396E">
            <w:pPr>
              <w:spacing w:after="0" w:line="240" w:lineRule="auto"/>
              <w:ind w:left="0" w:right="0" w:firstLine="0"/>
              <w:jc w:val="center"/>
              <w:rPr>
                <w:rFonts w:eastAsia="DengXian"/>
                <w:color w:val="auto"/>
                <w:sz w:val="20"/>
                <w:szCs w:val="20"/>
                <w:lang w:val="fr-CD"/>
              </w:rPr>
            </w:pPr>
            <w:r w:rsidRPr="00CC605D">
              <w:rPr>
                <w:rFonts w:eastAsia="DengXian"/>
                <w:color w:val="auto"/>
                <w:sz w:val="20"/>
                <w:szCs w:val="20"/>
                <w:lang w:val="fr-CD"/>
              </w:rPr>
              <w:t>18</w:t>
            </w:r>
          </w:p>
        </w:tc>
        <w:tc>
          <w:tcPr>
            <w:tcW w:w="4111" w:type="dxa"/>
          </w:tcPr>
          <w:p w14:paraId="72CE9A92" w14:textId="0F10BC56" w:rsidR="00933050" w:rsidRPr="00CC605D" w:rsidRDefault="00933050" w:rsidP="00A14B7D">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Les statuts et le règlement intérieur de</w:t>
            </w:r>
            <w:r w:rsidR="003958FF" w:rsidRPr="00CC605D">
              <w:rPr>
                <w:rFonts w:eastAsia="Meiryo UI"/>
                <w:color w:val="auto"/>
                <w:sz w:val="18"/>
                <w:szCs w:val="18"/>
                <w:lang w:val="fr-CD" w:eastAsia="ja-JP"/>
              </w:rPr>
              <w:t>s</w:t>
            </w:r>
            <w:r w:rsidRPr="00CC605D">
              <w:rPr>
                <w:rFonts w:eastAsia="Meiryo UI"/>
                <w:color w:val="auto"/>
                <w:sz w:val="18"/>
                <w:szCs w:val="18"/>
                <w:lang w:val="fr-CD" w:eastAsia="ja-JP"/>
              </w:rPr>
              <w:t xml:space="preserve"> CLD amendés ;</w:t>
            </w:r>
          </w:p>
          <w:p w14:paraId="7B0CC860" w14:textId="31AA89E6" w:rsidR="00933050" w:rsidRPr="00CC605D" w:rsidRDefault="00933050" w:rsidP="00A14B7D">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La convention de mise à disposition de terre am</w:t>
            </w:r>
            <w:r w:rsidR="003958FF" w:rsidRPr="00CC605D">
              <w:rPr>
                <w:rFonts w:eastAsia="Meiryo UI"/>
                <w:color w:val="auto"/>
                <w:sz w:val="18"/>
                <w:szCs w:val="18"/>
                <w:lang w:val="fr-CD" w:eastAsia="ja-JP"/>
              </w:rPr>
              <w:t>e</w:t>
            </w:r>
            <w:r w:rsidRPr="00CC605D">
              <w:rPr>
                <w:rFonts w:eastAsia="Meiryo UI"/>
                <w:color w:val="auto"/>
                <w:sz w:val="18"/>
                <w:szCs w:val="18"/>
                <w:lang w:val="fr-CD" w:eastAsia="ja-JP"/>
              </w:rPr>
              <w:t>ndée ;</w:t>
            </w:r>
          </w:p>
          <w:p w14:paraId="346FF619" w14:textId="4F5E556E" w:rsidR="00933050" w:rsidRPr="00CC605D" w:rsidRDefault="00933050" w:rsidP="00A14B7D">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Le mémorandum de collaboration signé entre CLD</w:t>
            </w:r>
            <w:r w:rsidR="003958FF" w:rsidRPr="00CC605D">
              <w:rPr>
                <w:rFonts w:eastAsia="Meiryo UI"/>
                <w:color w:val="auto"/>
                <w:sz w:val="18"/>
                <w:szCs w:val="18"/>
                <w:lang w:val="fr-CD" w:eastAsia="ja-JP"/>
              </w:rPr>
              <w:t xml:space="preserve"> et le projet</w:t>
            </w:r>
            <w:r w:rsidRPr="00CC605D">
              <w:rPr>
                <w:rFonts w:eastAsia="Meiryo UI"/>
                <w:color w:val="auto"/>
                <w:sz w:val="18"/>
                <w:szCs w:val="18"/>
                <w:lang w:val="fr-CD" w:eastAsia="ja-JP"/>
              </w:rPr>
              <w:t xml:space="preserve"> amendé ;</w:t>
            </w:r>
          </w:p>
          <w:p w14:paraId="6722BB11" w14:textId="321A92F0" w:rsidR="00933050" w:rsidRPr="00CC605D" w:rsidRDefault="00933050" w:rsidP="00A14B7D">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Le plan d’action prioritaire genre de la Province d</w:t>
            </w:r>
            <w:r w:rsidR="003958FF" w:rsidRPr="00CC605D">
              <w:rPr>
                <w:rFonts w:eastAsia="Meiryo UI"/>
                <w:color w:val="auto"/>
                <w:sz w:val="18"/>
                <w:szCs w:val="18"/>
                <w:lang w:val="fr-CD" w:eastAsia="ja-JP"/>
              </w:rPr>
              <w:t>u</w:t>
            </w:r>
            <w:r w:rsidRPr="00CC605D">
              <w:rPr>
                <w:rFonts w:eastAsia="Meiryo UI"/>
                <w:color w:val="auto"/>
                <w:sz w:val="18"/>
                <w:szCs w:val="18"/>
                <w:lang w:val="fr-CD" w:eastAsia="ja-JP"/>
              </w:rPr>
              <w:t xml:space="preserve"> Kwilu amendé ;</w:t>
            </w:r>
          </w:p>
        </w:tc>
      </w:tr>
      <w:tr w:rsidR="002643AA" w:rsidRPr="00705F1A" w14:paraId="26435435" w14:textId="77777777" w:rsidTr="001C565B">
        <w:tc>
          <w:tcPr>
            <w:tcW w:w="473" w:type="dxa"/>
            <w:noWrap/>
          </w:tcPr>
          <w:p w14:paraId="456BB1AC" w14:textId="3CC0653B" w:rsidR="002643AA" w:rsidRPr="00705F1A" w:rsidRDefault="00DE39BE" w:rsidP="00C5396E">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t>8</w:t>
            </w:r>
          </w:p>
        </w:tc>
        <w:tc>
          <w:tcPr>
            <w:tcW w:w="2074" w:type="dxa"/>
          </w:tcPr>
          <w:p w14:paraId="4F8BEF45" w14:textId="1097AE05" w:rsidR="002643AA" w:rsidRPr="00CC605D" w:rsidRDefault="00FA5524" w:rsidP="00A14B7D">
            <w:pPr>
              <w:tabs>
                <w:tab w:val="left" w:pos="5220"/>
              </w:tabs>
              <w:spacing w:after="0" w:line="240" w:lineRule="exact"/>
              <w:jc w:val="left"/>
              <w:rPr>
                <w:rFonts w:eastAsia="Meiryo UI"/>
                <w:color w:val="auto"/>
                <w:sz w:val="18"/>
                <w:szCs w:val="18"/>
                <w:lang w:val="fr-CD" w:eastAsia="ja-JP"/>
              </w:rPr>
            </w:pPr>
            <w:r w:rsidRPr="00CC605D">
              <w:rPr>
                <w:rFonts w:eastAsia="Meiryo UI"/>
                <w:color w:val="auto"/>
                <w:sz w:val="18"/>
                <w:szCs w:val="18"/>
                <w:lang w:val="fr-CD" w:eastAsia="ja-JP"/>
              </w:rPr>
              <w:t>Redynamisation du CCPF et approbation du manuel de bonnes pratiques pour la récolte de bois à faible impact</w:t>
            </w:r>
          </w:p>
        </w:tc>
        <w:tc>
          <w:tcPr>
            <w:tcW w:w="1559" w:type="dxa"/>
            <w:noWrap/>
          </w:tcPr>
          <w:p w14:paraId="75201993" w14:textId="77777777" w:rsidR="0036796A" w:rsidRPr="00CC605D" w:rsidRDefault="0036796A" w:rsidP="00A14B7D">
            <w:pPr>
              <w:spacing w:after="0" w:line="240" w:lineRule="auto"/>
              <w:ind w:left="0" w:right="0" w:firstLine="0"/>
              <w:rPr>
                <w:rFonts w:eastAsia="Meiryo UI"/>
                <w:color w:val="auto"/>
                <w:sz w:val="18"/>
                <w:szCs w:val="18"/>
                <w:lang w:val="fr-CD" w:eastAsia="ja-JP"/>
              </w:rPr>
            </w:pPr>
            <w:r w:rsidRPr="00CC605D">
              <w:rPr>
                <w:rFonts w:eastAsia="Meiryo UI"/>
                <w:color w:val="auto"/>
                <w:sz w:val="18"/>
                <w:szCs w:val="18"/>
                <w:lang w:val="fr-CD" w:eastAsia="ja-JP"/>
              </w:rPr>
              <w:t xml:space="preserve">Du </w:t>
            </w:r>
            <w:r w:rsidR="00FA5524" w:rsidRPr="00CC605D">
              <w:rPr>
                <w:rFonts w:eastAsia="Meiryo UI"/>
                <w:color w:val="auto"/>
                <w:sz w:val="18"/>
                <w:szCs w:val="18"/>
                <w:lang w:val="fr-CD" w:eastAsia="ja-JP"/>
              </w:rPr>
              <w:t>15</w:t>
            </w:r>
            <w:r w:rsidRPr="00CC605D">
              <w:rPr>
                <w:rFonts w:eastAsia="Meiryo UI"/>
                <w:color w:val="auto"/>
                <w:sz w:val="18"/>
                <w:szCs w:val="18"/>
                <w:lang w:val="fr-CD" w:eastAsia="ja-JP"/>
              </w:rPr>
              <w:t xml:space="preserve"> au 17 </w:t>
            </w:r>
            <w:r w:rsidR="00FA5524" w:rsidRPr="00CC605D">
              <w:rPr>
                <w:rFonts w:eastAsia="Meiryo UI"/>
                <w:color w:val="auto"/>
                <w:sz w:val="18"/>
                <w:szCs w:val="18"/>
                <w:lang w:val="fr-CD" w:eastAsia="ja-JP"/>
              </w:rPr>
              <w:t>septembre</w:t>
            </w:r>
          </w:p>
          <w:p w14:paraId="46671776" w14:textId="6B820F01" w:rsidR="002643AA" w:rsidRPr="00CC605D" w:rsidRDefault="0036796A" w:rsidP="00A14B7D">
            <w:pPr>
              <w:spacing w:after="0" w:line="240" w:lineRule="auto"/>
              <w:ind w:left="0" w:right="0" w:firstLine="0"/>
              <w:rPr>
                <w:rFonts w:eastAsia="Meiryo UI"/>
                <w:color w:val="auto"/>
                <w:sz w:val="18"/>
                <w:szCs w:val="18"/>
                <w:lang w:val="fr-CD" w:eastAsia="ja-JP"/>
              </w:rPr>
            </w:pPr>
            <w:r w:rsidRPr="00CC605D">
              <w:rPr>
                <w:rFonts w:eastAsia="Meiryo UI"/>
                <w:color w:val="auto"/>
                <w:sz w:val="18"/>
                <w:szCs w:val="18"/>
                <w:lang w:val="fr-CD" w:eastAsia="ja-JP"/>
              </w:rPr>
              <w:t xml:space="preserve"> (3 jours)</w:t>
            </w:r>
          </w:p>
        </w:tc>
        <w:tc>
          <w:tcPr>
            <w:tcW w:w="1134" w:type="dxa"/>
            <w:noWrap/>
          </w:tcPr>
          <w:p w14:paraId="7BFBEB32" w14:textId="3DB965CC" w:rsidR="002643AA" w:rsidRPr="00CC605D" w:rsidRDefault="00FA5524" w:rsidP="0036796A">
            <w:pPr>
              <w:spacing w:after="0" w:line="240" w:lineRule="auto"/>
              <w:ind w:left="0" w:right="0" w:firstLine="0"/>
              <w:jc w:val="center"/>
              <w:rPr>
                <w:rFonts w:eastAsia="DengXian"/>
                <w:color w:val="auto"/>
                <w:sz w:val="20"/>
                <w:szCs w:val="20"/>
                <w:lang w:val="fr-CD"/>
              </w:rPr>
            </w:pPr>
            <w:r w:rsidRPr="00CC605D">
              <w:rPr>
                <w:rFonts w:eastAsia="DengXian"/>
                <w:color w:val="auto"/>
                <w:sz w:val="20"/>
                <w:szCs w:val="20"/>
                <w:lang w:val="fr-CD"/>
              </w:rPr>
              <w:t>15</w:t>
            </w:r>
          </w:p>
        </w:tc>
        <w:tc>
          <w:tcPr>
            <w:tcW w:w="4111" w:type="dxa"/>
          </w:tcPr>
          <w:p w14:paraId="7265281A" w14:textId="7DA95F05" w:rsidR="0036796A" w:rsidRPr="00CC605D" w:rsidRDefault="0036796A" w:rsidP="00A14B7D">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Validation du Manuel de bonnes pratiques dans l’exploitation forestière artisanale</w:t>
            </w:r>
          </w:p>
          <w:p w14:paraId="2DC05945" w14:textId="77777777" w:rsidR="0036796A" w:rsidRPr="00CC605D" w:rsidRDefault="0036796A" w:rsidP="00A14B7D">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 xml:space="preserve">Le Manuel a été partagé aux membres du CCPF du Kwilu à l’avance pour prise de connaissance et amendements, lesquels amendements ont été </w:t>
            </w:r>
            <w:r w:rsidRPr="00CC605D">
              <w:rPr>
                <w:rFonts w:eastAsia="Meiryo UI"/>
                <w:color w:val="auto"/>
                <w:sz w:val="18"/>
                <w:szCs w:val="18"/>
                <w:lang w:val="fr-CD" w:eastAsia="ja-JP"/>
              </w:rPr>
              <w:lastRenderedPageBreak/>
              <w:t>transmis au Secrétariat Technique du CCNF pour prise en compte.</w:t>
            </w:r>
          </w:p>
          <w:p w14:paraId="0A7ADB7F" w14:textId="19DE969A" w:rsidR="002643AA" w:rsidRPr="00CC605D" w:rsidRDefault="0036796A" w:rsidP="00A14B7D">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Installation des Membres du Conseil Consultatif Provincial des For</w:t>
            </w:r>
            <w:r w:rsidR="003958FF" w:rsidRPr="00CC605D">
              <w:rPr>
                <w:rFonts w:eastAsia="Meiryo UI"/>
                <w:color w:val="auto"/>
                <w:sz w:val="18"/>
                <w:szCs w:val="18"/>
                <w:lang w:val="fr-CD" w:eastAsia="ja-JP"/>
              </w:rPr>
              <w:t>ê</w:t>
            </w:r>
            <w:r w:rsidRPr="00CC605D">
              <w:rPr>
                <w:rFonts w:eastAsia="Meiryo UI"/>
                <w:color w:val="auto"/>
                <w:sz w:val="18"/>
                <w:szCs w:val="18"/>
                <w:lang w:val="fr-CD" w:eastAsia="ja-JP"/>
              </w:rPr>
              <w:t>ts du Kwilu</w:t>
            </w:r>
          </w:p>
        </w:tc>
      </w:tr>
      <w:tr w:rsidR="0036796A" w:rsidRPr="00705F1A" w14:paraId="5216408C" w14:textId="77777777" w:rsidTr="001C565B">
        <w:tc>
          <w:tcPr>
            <w:tcW w:w="473" w:type="dxa"/>
            <w:noWrap/>
          </w:tcPr>
          <w:p w14:paraId="2CD9F821" w14:textId="5E945E42" w:rsidR="0036796A" w:rsidRPr="00705F1A" w:rsidRDefault="0036796A" w:rsidP="0036796A">
            <w:pPr>
              <w:spacing w:after="0" w:line="240" w:lineRule="auto"/>
              <w:ind w:left="0" w:right="0" w:firstLine="0"/>
              <w:jc w:val="center"/>
              <w:rPr>
                <w:rFonts w:eastAsia="DengXian"/>
                <w:color w:val="auto"/>
                <w:sz w:val="20"/>
                <w:szCs w:val="20"/>
                <w:lang w:val="fr-CD"/>
              </w:rPr>
            </w:pPr>
            <w:r w:rsidRPr="00705F1A">
              <w:rPr>
                <w:rFonts w:eastAsia="DengXian"/>
                <w:color w:val="auto"/>
                <w:sz w:val="20"/>
                <w:szCs w:val="20"/>
                <w:lang w:val="fr-CD"/>
              </w:rPr>
              <w:lastRenderedPageBreak/>
              <w:t>9</w:t>
            </w:r>
          </w:p>
        </w:tc>
        <w:tc>
          <w:tcPr>
            <w:tcW w:w="2074" w:type="dxa"/>
          </w:tcPr>
          <w:p w14:paraId="4110D3F1" w14:textId="24C2EA4E" w:rsidR="0036796A" w:rsidRPr="00CC605D" w:rsidRDefault="0036796A" w:rsidP="00A14B7D">
            <w:pPr>
              <w:tabs>
                <w:tab w:val="left" w:pos="5220"/>
              </w:tabs>
              <w:spacing w:after="0" w:line="240" w:lineRule="exact"/>
              <w:jc w:val="left"/>
              <w:rPr>
                <w:rFonts w:eastAsia="Meiryo UI"/>
                <w:color w:val="auto"/>
                <w:sz w:val="18"/>
                <w:szCs w:val="18"/>
                <w:lang w:val="fr-CD" w:eastAsia="ja-JP"/>
              </w:rPr>
            </w:pPr>
            <w:r w:rsidRPr="00CC605D">
              <w:rPr>
                <w:rFonts w:eastAsia="Meiryo UI"/>
                <w:color w:val="auto"/>
                <w:sz w:val="18"/>
                <w:szCs w:val="18"/>
                <w:lang w:val="fr-CD" w:eastAsia="ja-JP"/>
              </w:rPr>
              <w:t>Cadre de concertation multisectoriel pour la préparation du PPAT, Charbonnage durable, sécurisation foncière et étude de</w:t>
            </w:r>
            <w:r w:rsidR="003958FF" w:rsidRPr="00CC605D">
              <w:rPr>
                <w:rFonts w:eastAsia="Meiryo UI"/>
                <w:color w:val="auto"/>
                <w:sz w:val="18"/>
                <w:szCs w:val="18"/>
                <w:lang w:val="fr-CD" w:eastAsia="ja-JP"/>
              </w:rPr>
              <w:t>s</w:t>
            </w:r>
            <w:r w:rsidRPr="00CC605D">
              <w:rPr>
                <w:rFonts w:eastAsia="Meiryo UI"/>
                <w:color w:val="auto"/>
                <w:sz w:val="18"/>
                <w:szCs w:val="18"/>
                <w:lang w:val="fr-CD" w:eastAsia="ja-JP"/>
              </w:rPr>
              <w:t xml:space="preserve"> moteur</w:t>
            </w:r>
            <w:r w:rsidR="003958FF" w:rsidRPr="00CC605D">
              <w:rPr>
                <w:rFonts w:eastAsia="Meiryo UI"/>
                <w:color w:val="auto"/>
                <w:sz w:val="18"/>
                <w:szCs w:val="18"/>
                <w:lang w:val="fr-CD" w:eastAsia="ja-JP"/>
              </w:rPr>
              <w:t>s</w:t>
            </w:r>
            <w:r w:rsidRPr="00CC605D">
              <w:rPr>
                <w:rFonts w:eastAsia="Meiryo UI"/>
                <w:color w:val="auto"/>
                <w:sz w:val="18"/>
                <w:szCs w:val="18"/>
                <w:lang w:val="fr-CD" w:eastAsia="ja-JP"/>
              </w:rPr>
              <w:t xml:space="preserve"> de déforestation en utilisant des drones</w:t>
            </w:r>
          </w:p>
        </w:tc>
        <w:tc>
          <w:tcPr>
            <w:tcW w:w="1559" w:type="dxa"/>
            <w:noWrap/>
          </w:tcPr>
          <w:p w14:paraId="3D9FA91B" w14:textId="200F9650" w:rsidR="0036796A" w:rsidRPr="00CC605D" w:rsidRDefault="0036796A" w:rsidP="0036796A">
            <w:pPr>
              <w:spacing w:after="0" w:line="240" w:lineRule="auto"/>
              <w:ind w:left="0" w:right="0" w:firstLine="0"/>
              <w:jc w:val="center"/>
              <w:rPr>
                <w:rFonts w:eastAsia="Meiryo UI"/>
                <w:color w:val="auto"/>
                <w:sz w:val="18"/>
                <w:szCs w:val="18"/>
                <w:lang w:val="fr-CD" w:eastAsia="ja-JP"/>
              </w:rPr>
            </w:pPr>
            <w:r w:rsidRPr="00CC605D">
              <w:rPr>
                <w:rFonts w:eastAsia="Meiryo UI"/>
                <w:color w:val="auto"/>
                <w:sz w:val="18"/>
                <w:szCs w:val="18"/>
                <w:lang w:val="fr-CD" w:eastAsia="ja-JP"/>
              </w:rPr>
              <w:t>29 octobre</w:t>
            </w:r>
          </w:p>
        </w:tc>
        <w:tc>
          <w:tcPr>
            <w:tcW w:w="1134" w:type="dxa"/>
            <w:noWrap/>
          </w:tcPr>
          <w:p w14:paraId="31274182" w14:textId="630998D9" w:rsidR="0036796A" w:rsidRPr="00CC605D" w:rsidRDefault="0036796A" w:rsidP="0036796A">
            <w:pPr>
              <w:spacing w:after="0" w:line="240" w:lineRule="auto"/>
              <w:ind w:left="0" w:right="0" w:firstLine="0"/>
              <w:jc w:val="center"/>
              <w:rPr>
                <w:rFonts w:eastAsia="DengXian"/>
                <w:color w:val="auto"/>
                <w:sz w:val="20"/>
                <w:szCs w:val="20"/>
                <w:lang w:val="fr-CD"/>
              </w:rPr>
            </w:pPr>
            <w:r w:rsidRPr="00CC605D">
              <w:rPr>
                <w:rFonts w:eastAsia="DengXian"/>
                <w:color w:val="auto"/>
                <w:sz w:val="20"/>
                <w:szCs w:val="20"/>
                <w:lang w:val="fr-CD"/>
              </w:rPr>
              <w:t>9</w:t>
            </w:r>
          </w:p>
        </w:tc>
        <w:tc>
          <w:tcPr>
            <w:tcW w:w="4111" w:type="dxa"/>
          </w:tcPr>
          <w:p w14:paraId="34E2D444" w14:textId="77777777" w:rsidR="0036796A" w:rsidRPr="00CC605D" w:rsidRDefault="0036796A" w:rsidP="00690C77">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Amorcer la consultation des parties prenantes sur l’opérationnalisation du cadre de concertation multisectoriel de mise en œuvre des outils d’aménagement du territoire (PPAT).</w:t>
            </w:r>
          </w:p>
          <w:p w14:paraId="635805A6" w14:textId="5D1095D7" w:rsidR="0036796A" w:rsidRPr="00CC605D" w:rsidRDefault="0036796A" w:rsidP="00690C77">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 xml:space="preserve">Présenter le modèle du contrat de production responsable de charbons de bois (charbonnage) </w:t>
            </w:r>
          </w:p>
          <w:p w14:paraId="4AF8BC0A" w14:textId="77777777" w:rsidR="0036796A" w:rsidRPr="00CC605D" w:rsidRDefault="0036796A" w:rsidP="00690C77">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 xml:space="preserve">Présenter le draft du guide d’enregistrement et de certification des sites agroforestiers en vue de la sécurisation des investissements REDD+ mis en œuvre à travers la province par le biais du PIREDD-Kwilu et discuter de sa mise en pratique. </w:t>
            </w:r>
          </w:p>
          <w:p w14:paraId="4A08E3C1" w14:textId="2531118E" w:rsidR="0036796A" w:rsidRPr="00CC605D" w:rsidRDefault="0036796A" w:rsidP="004F49A3">
            <w:pPr>
              <w:pStyle w:val="Paragraphedeliste"/>
              <w:numPr>
                <w:ilvl w:val="0"/>
                <w:numId w:val="67"/>
              </w:numPr>
              <w:tabs>
                <w:tab w:val="left" w:pos="315"/>
                <w:tab w:val="left" w:pos="5220"/>
              </w:tabs>
              <w:spacing w:after="0" w:line="240" w:lineRule="exact"/>
              <w:ind w:left="315" w:hanging="278"/>
              <w:rPr>
                <w:rFonts w:eastAsia="Meiryo UI"/>
                <w:color w:val="auto"/>
                <w:sz w:val="18"/>
                <w:szCs w:val="18"/>
                <w:lang w:val="fr-CD" w:eastAsia="ja-JP"/>
              </w:rPr>
            </w:pPr>
            <w:r w:rsidRPr="00CC605D">
              <w:rPr>
                <w:rFonts w:eastAsia="Meiryo UI"/>
                <w:color w:val="auto"/>
                <w:sz w:val="18"/>
                <w:szCs w:val="18"/>
                <w:lang w:val="fr-CD" w:eastAsia="ja-JP"/>
              </w:rPr>
              <w:t>Présenter le Guide méthodologique pour les études sur les moteurs de déforestation ainsi que les questionnaires annexes en vue de la validation avec la partie provinciale.</w:t>
            </w:r>
          </w:p>
        </w:tc>
      </w:tr>
    </w:tbl>
    <w:p w14:paraId="675FADFB" w14:textId="77777777" w:rsidR="00E97F85" w:rsidRPr="00705F1A" w:rsidRDefault="00E97F85" w:rsidP="00E97F85">
      <w:pPr>
        <w:pStyle w:val="Paragraphedeliste"/>
        <w:widowControl w:val="0"/>
        <w:tabs>
          <w:tab w:val="left" w:pos="567"/>
        </w:tabs>
        <w:snapToGrid w:val="0"/>
        <w:spacing w:after="120" w:line="300" w:lineRule="exact"/>
        <w:ind w:left="567" w:right="0" w:firstLine="0"/>
        <w:rPr>
          <w:color w:val="auto"/>
          <w:sz w:val="22"/>
          <w:szCs w:val="24"/>
          <w:lang w:val="fr-CD"/>
        </w:rPr>
      </w:pPr>
    </w:p>
    <w:p w14:paraId="6B8E9E93" w14:textId="2B975334" w:rsidR="00027EA7" w:rsidRPr="00705F1A" w:rsidRDefault="0005392D">
      <w:pPr>
        <w:pStyle w:val="Paragraphedeliste"/>
        <w:widowControl w:val="0"/>
        <w:numPr>
          <w:ilvl w:val="0"/>
          <w:numId w:val="11"/>
        </w:numPr>
        <w:tabs>
          <w:tab w:val="left" w:pos="567"/>
        </w:tabs>
        <w:snapToGrid w:val="0"/>
        <w:spacing w:after="120" w:line="300" w:lineRule="exact"/>
        <w:ind w:left="567" w:right="0" w:hanging="491"/>
        <w:rPr>
          <w:rFonts w:eastAsia="Meiryo"/>
          <w:b/>
          <w:color w:val="auto"/>
          <w:szCs w:val="21"/>
          <w:lang w:val="fr-CD" w:eastAsia="ja-JP"/>
        </w:rPr>
      </w:pPr>
      <w:r w:rsidRPr="00705F1A">
        <w:rPr>
          <w:rFonts w:eastAsia="Meiryo"/>
          <w:b/>
          <w:color w:val="auto"/>
          <w:szCs w:val="21"/>
          <w:lang w:val="fr-CD" w:eastAsia="ja-JP"/>
        </w:rPr>
        <w:t>Examen de la méthode de suivi des politiques et mesures (</w:t>
      </w:r>
      <w:r w:rsidR="00E52FE0" w:rsidRPr="00705F1A">
        <w:rPr>
          <w:rFonts w:eastAsia="Meiryo"/>
          <w:b/>
          <w:color w:val="auto"/>
          <w:szCs w:val="21"/>
          <w:lang w:val="fr-CD" w:eastAsia="ja-JP"/>
        </w:rPr>
        <w:t>PAM</w:t>
      </w:r>
      <w:r w:rsidRPr="00705F1A">
        <w:rPr>
          <w:rFonts w:eastAsia="Meiryo"/>
          <w:b/>
          <w:color w:val="auto"/>
          <w:szCs w:val="21"/>
          <w:lang w:val="fr-CD" w:eastAsia="ja-JP"/>
        </w:rPr>
        <w:t>)</w:t>
      </w:r>
    </w:p>
    <w:p w14:paraId="3E971E7A" w14:textId="55A180BB" w:rsidR="00DF78D4" w:rsidRPr="00705F1A" w:rsidRDefault="006245B1">
      <w:pPr>
        <w:tabs>
          <w:tab w:val="left" w:pos="262"/>
          <w:tab w:val="left" w:pos="5220"/>
        </w:tabs>
        <w:rPr>
          <w:rFonts w:eastAsia="Meiryo UI"/>
          <w:color w:val="auto"/>
          <w:szCs w:val="21"/>
          <w:lang w:val="fr-CD" w:eastAsia="ja-JP"/>
        </w:rPr>
      </w:pPr>
      <w:r w:rsidRPr="00705F1A">
        <w:rPr>
          <w:rFonts w:eastAsia="Meiryo UI"/>
          <w:color w:val="auto"/>
          <w:szCs w:val="21"/>
          <w:lang w:val="fr-CD" w:eastAsia="ja-JP"/>
        </w:rPr>
        <w:t xml:space="preserve">Au sujet des Résultats 9 et 10 indiqués dans le document du programme du PIREDD Kwilu, les Termes de Référence de l’évaluation des </w:t>
      </w:r>
      <w:r w:rsidR="00886698" w:rsidRPr="00705F1A">
        <w:rPr>
          <w:rFonts w:eastAsia="Meiryo UI"/>
          <w:color w:val="auto"/>
          <w:szCs w:val="21"/>
          <w:lang w:val="fr-CD" w:eastAsia="ja-JP"/>
        </w:rPr>
        <w:t xml:space="preserve">PAM </w:t>
      </w:r>
      <w:r w:rsidRPr="00705F1A">
        <w:rPr>
          <w:rFonts w:eastAsia="Meiryo UI"/>
          <w:color w:val="auto"/>
          <w:szCs w:val="21"/>
          <w:lang w:val="fr-CD" w:eastAsia="ja-JP"/>
        </w:rPr>
        <w:t xml:space="preserve">dans le PIREDD Kwilu ont été élaborés (voir </w:t>
      </w:r>
      <w:r w:rsidR="00374ED4" w:rsidRPr="00705F1A">
        <w:rPr>
          <w:rFonts w:eastAsia="Meiryo UI"/>
          <w:color w:val="auto"/>
          <w:szCs w:val="21"/>
          <w:lang w:val="fr-CD" w:eastAsia="ja-JP"/>
        </w:rPr>
        <w:t>Document annexe</w:t>
      </w:r>
      <w:r w:rsidRPr="00705F1A">
        <w:rPr>
          <w:rFonts w:eastAsia="Meiryo UI"/>
          <w:color w:val="auto"/>
          <w:szCs w:val="21"/>
          <w:lang w:val="fr-CD" w:eastAsia="ja-JP"/>
        </w:rPr>
        <w:t xml:space="preserve"> 2</w:t>
      </w:r>
      <w:r w:rsidR="00042C9E" w:rsidRPr="00705F1A">
        <w:rPr>
          <w:rFonts w:eastAsia="Meiryo UI"/>
          <w:color w:val="auto"/>
          <w:szCs w:val="21"/>
          <w:lang w:val="fr-CD" w:eastAsia="ja-JP"/>
        </w:rPr>
        <w:t xml:space="preserve"> du rapport semestriel 2021</w:t>
      </w:r>
      <w:r w:rsidRPr="00705F1A">
        <w:rPr>
          <w:rFonts w:eastAsia="Meiryo UI"/>
          <w:color w:val="auto"/>
          <w:szCs w:val="21"/>
          <w:lang w:val="fr-CD" w:eastAsia="ja-JP"/>
        </w:rPr>
        <w:t>).</w:t>
      </w:r>
      <w:r w:rsidR="0005392D" w:rsidRPr="00705F1A">
        <w:rPr>
          <w:rFonts w:eastAsia="Meiryo UI"/>
          <w:color w:val="auto"/>
          <w:szCs w:val="21"/>
          <w:lang w:val="fr-CD" w:eastAsia="ja-JP"/>
        </w:rPr>
        <w:t xml:space="preserve"> </w:t>
      </w:r>
      <w:r w:rsidR="005D5ACC" w:rsidRPr="00705F1A">
        <w:rPr>
          <w:rFonts w:eastAsia="Meiryo UI"/>
          <w:color w:val="auto"/>
          <w:szCs w:val="21"/>
          <w:lang w:val="fr-CD" w:eastAsia="ja-JP"/>
        </w:rPr>
        <w:t xml:space="preserve"> </w:t>
      </w:r>
      <w:r w:rsidR="00DF78D4" w:rsidRPr="00705F1A">
        <w:rPr>
          <w:rFonts w:eastAsia="Meiryo UI"/>
          <w:color w:val="auto"/>
          <w:szCs w:val="21"/>
          <w:lang w:val="fr-CD" w:eastAsia="ja-JP"/>
        </w:rPr>
        <w:t>L</w:t>
      </w:r>
      <w:r w:rsidR="00A84892" w:rsidRPr="00705F1A">
        <w:rPr>
          <w:rFonts w:eastAsia="Meiryo UI"/>
          <w:color w:val="auto"/>
          <w:szCs w:val="21"/>
          <w:lang w:val="fr-CD" w:eastAsia="ja-JP"/>
        </w:rPr>
        <w:t xml:space="preserve">e brouillon </w:t>
      </w:r>
      <w:r w:rsidR="00DF78D4" w:rsidRPr="00705F1A">
        <w:rPr>
          <w:rFonts w:eastAsia="Meiryo UI"/>
          <w:color w:val="auto"/>
          <w:szCs w:val="21"/>
          <w:lang w:val="fr-CD" w:eastAsia="ja-JP"/>
        </w:rPr>
        <w:t xml:space="preserve">de </w:t>
      </w:r>
      <w:r w:rsidR="00A84892" w:rsidRPr="00705F1A">
        <w:rPr>
          <w:rFonts w:eastAsia="Meiryo UI"/>
          <w:color w:val="auto"/>
          <w:szCs w:val="21"/>
          <w:lang w:val="fr-CD" w:eastAsia="ja-JP"/>
        </w:rPr>
        <w:t xml:space="preserve">ces </w:t>
      </w:r>
      <w:proofErr w:type="spellStart"/>
      <w:r w:rsidR="00A84892" w:rsidRPr="00705F1A">
        <w:rPr>
          <w:rFonts w:eastAsia="Meiryo UI"/>
          <w:color w:val="auto"/>
          <w:szCs w:val="21"/>
          <w:lang w:val="fr-CD" w:eastAsia="ja-JP"/>
        </w:rPr>
        <w:t>TdR</w:t>
      </w:r>
      <w:proofErr w:type="spellEnd"/>
      <w:r w:rsidR="00A84892" w:rsidRPr="00705F1A">
        <w:rPr>
          <w:rFonts w:eastAsia="Meiryo UI"/>
          <w:color w:val="auto"/>
          <w:szCs w:val="21"/>
          <w:lang w:val="fr-CD" w:eastAsia="ja-JP"/>
        </w:rPr>
        <w:t xml:space="preserve"> a été présenté</w:t>
      </w:r>
      <w:r w:rsidR="002C3501" w:rsidRPr="00705F1A">
        <w:rPr>
          <w:rFonts w:eastAsia="Meiryo UI"/>
          <w:color w:val="auto"/>
          <w:szCs w:val="21"/>
          <w:lang w:val="fr-CD" w:eastAsia="ja-JP"/>
        </w:rPr>
        <w:t xml:space="preserve"> à la séance </w:t>
      </w:r>
      <w:r w:rsidR="00DF78D4" w:rsidRPr="00705F1A">
        <w:rPr>
          <w:rFonts w:eastAsia="Meiryo UI"/>
          <w:color w:val="auto"/>
          <w:szCs w:val="21"/>
          <w:lang w:val="fr-CD" w:eastAsia="ja-JP"/>
        </w:rPr>
        <w:t>du groupe de travail du 8 au 9 juin. Pour le suivi des PAM, la nécessité de poursuivre le renforceme</w:t>
      </w:r>
      <w:r w:rsidR="002C3501" w:rsidRPr="00705F1A">
        <w:rPr>
          <w:rFonts w:eastAsia="Meiryo UI"/>
          <w:color w:val="auto"/>
          <w:szCs w:val="21"/>
          <w:lang w:val="fr-CD" w:eastAsia="ja-JP"/>
        </w:rPr>
        <w:t>nt des capacités de la province a été confirmée.</w:t>
      </w:r>
      <w:r w:rsidR="00DF78D4" w:rsidRPr="00705F1A">
        <w:rPr>
          <w:rFonts w:eastAsia="Meiryo UI"/>
          <w:color w:val="auto"/>
          <w:szCs w:val="21"/>
          <w:lang w:val="fr-CD" w:eastAsia="ja-JP"/>
        </w:rPr>
        <w:t xml:space="preserve"> </w:t>
      </w:r>
    </w:p>
    <w:p w14:paraId="457713DF" w14:textId="77777777" w:rsidR="00027EA7" w:rsidRPr="00705F1A" w:rsidRDefault="00027EA7">
      <w:pPr>
        <w:widowControl w:val="0"/>
        <w:snapToGrid w:val="0"/>
        <w:spacing w:after="120" w:line="300" w:lineRule="exact"/>
        <w:ind w:left="0" w:firstLine="0"/>
        <w:rPr>
          <w:color w:val="auto"/>
          <w:lang w:val="fr-CD"/>
        </w:rPr>
      </w:pPr>
    </w:p>
    <w:p w14:paraId="04422E07" w14:textId="01585767" w:rsidR="00027EA7" w:rsidRPr="00705F1A" w:rsidRDefault="0005392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256" w:name="_Toc127533601"/>
      <w:r w:rsidRPr="00705F1A">
        <w:rPr>
          <w:rFonts w:asciiTheme="minorHAnsi" w:hAnsiTheme="minorHAnsi" w:cstheme="minorHAnsi"/>
          <w:b/>
          <w:color w:val="0070C0"/>
          <w:sz w:val="24"/>
          <w:szCs w:val="24"/>
          <w:lang w:val="fr-CD"/>
        </w:rPr>
        <w:t>Genre</w:t>
      </w:r>
      <w:bookmarkEnd w:id="256"/>
    </w:p>
    <w:p w14:paraId="51B96BF4" w14:textId="1E790630" w:rsidR="005E4322" w:rsidRPr="00705F1A" w:rsidRDefault="005E4322" w:rsidP="00176A4A">
      <w:pPr>
        <w:pStyle w:val="Paragraphedeliste"/>
        <w:widowControl w:val="0"/>
        <w:numPr>
          <w:ilvl w:val="0"/>
          <w:numId w:val="12"/>
        </w:numPr>
        <w:tabs>
          <w:tab w:val="left" w:pos="567"/>
        </w:tabs>
        <w:snapToGrid w:val="0"/>
        <w:spacing w:after="120" w:line="300" w:lineRule="exact"/>
        <w:ind w:left="567" w:right="0" w:hanging="567"/>
        <w:rPr>
          <w:rFonts w:eastAsia="Meiryo"/>
          <w:b/>
          <w:color w:val="auto"/>
          <w:szCs w:val="21"/>
          <w:lang w:val="fr-CD" w:eastAsia="ja-JP"/>
        </w:rPr>
      </w:pPr>
      <w:r w:rsidRPr="00705F1A">
        <w:rPr>
          <w:rFonts w:eastAsia="Meiryo"/>
          <w:b/>
          <w:color w:val="auto"/>
          <w:szCs w:val="21"/>
          <w:lang w:val="fr-CD" w:eastAsia="ja-JP"/>
        </w:rPr>
        <w:t>Suivi des aspect Genre</w:t>
      </w:r>
    </w:p>
    <w:p w14:paraId="378DB083" w14:textId="77777777" w:rsidR="005E4322" w:rsidRPr="00705F1A" w:rsidRDefault="005E4322" w:rsidP="005E4322">
      <w:pPr>
        <w:pStyle w:val="Lgende"/>
        <w:spacing w:after="0"/>
        <w:ind w:left="22" w:hanging="11"/>
        <w:rPr>
          <w:rFonts w:eastAsia="MS Gothic"/>
          <w:b/>
          <w:i w:val="0"/>
          <w:color w:val="auto"/>
          <w:sz w:val="21"/>
          <w:szCs w:val="21"/>
          <w:lang w:val="fr-CD"/>
        </w:rPr>
      </w:pPr>
    </w:p>
    <w:p w14:paraId="398E78B2" w14:textId="656DC288" w:rsidR="005E4322" w:rsidRPr="00705F1A" w:rsidRDefault="00955274" w:rsidP="005E4322">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21</w:t>
      </w:r>
      <w:r w:rsidRPr="00705F1A">
        <w:rPr>
          <w:b/>
          <w:color w:val="auto"/>
          <w:sz w:val="21"/>
          <w:szCs w:val="21"/>
          <w:lang w:val="fr-CD"/>
        </w:rPr>
        <w:fldChar w:fldCharType="end"/>
      </w:r>
      <w:r w:rsidRPr="00705F1A">
        <w:rPr>
          <w:b/>
          <w:color w:val="auto"/>
          <w:sz w:val="21"/>
          <w:szCs w:val="21"/>
          <w:lang w:val="fr-CD"/>
        </w:rPr>
        <w:t xml:space="preserve">  </w:t>
      </w:r>
      <w:r w:rsidR="005E4322" w:rsidRPr="00705F1A">
        <w:rPr>
          <w:b/>
          <w:color w:val="auto"/>
          <w:sz w:val="21"/>
          <w:szCs w:val="21"/>
          <w:lang w:val="fr-CD"/>
        </w:rPr>
        <w:t xml:space="preserve">Suivi des aspects Genre </w:t>
      </w:r>
    </w:p>
    <w:tbl>
      <w:tblPr>
        <w:tblStyle w:val="Grilledutableau"/>
        <w:tblW w:w="9351" w:type="dxa"/>
        <w:tblLook w:val="04A0" w:firstRow="1" w:lastRow="0" w:firstColumn="1" w:lastColumn="0" w:noHBand="0" w:noVBand="1"/>
      </w:tblPr>
      <w:tblGrid>
        <w:gridCol w:w="2263"/>
        <w:gridCol w:w="2127"/>
        <w:gridCol w:w="2268"/>
        <w:gridCol w:w="1145"/>
        <w:gridCol w:w="1548"/>
      </w:tblGrid>
      <w:tr w:rsidR="001C565B" w:rsidRPr="00705F1A" w14:paraId="5E1DABFD" w14:textId="77777777" w:rsidTr="001C565B">
        <w:trPr>
          <w:tblHeader/>
        </w:trPr>
        <w:tc>
          <w:tcPr>
            <w:tcW w:w="2263" w:type="dxa"/>
            <w:tcBorders>
              <w:bottom w:val="single" w:sz="4" w:space="0" w:color="auto"/>
            </w:tcBorders>
            <w:shd w:val="clear" w:color="auto" w:fill="B4C6E7" w:themeFill="accent1" w:themeFillTint="66"/>
            <w:vAlign w:val="center"/>
          </w:tcPr>
          <w:p w14:paraId="29B9113E" w14:textId="77777777" w:rsidR="005E4322" w:rsidRPr="00705F1A" w:rsidRDefault="005E4322" w:rsidP="001C565B">
            <w:pPr>
              <w:ind w:left="0" w:firstLine="0"/>
              <w:jc w:val="center"/>
              <w:rPr>
                <w:b/>
                <w:bCs/>
                <w:color w:val="auto"/>
                <w:sz w:val="16"/>
                <w:szCs w:val="16"/>
                <w:lang w:val="fr-CD"/>
              </w:rPr>
            </w:pPr>
            <w:r w:rsidRPr="00705F1A">
              <w:rPr>
                <w:b/>
                <w:bCs/>
                <w:color w:val="auto"/>
                <w:sz w:val="16"/>
                <w:szCs w:val="16"/>
                <w:lang w:val="fr-CD"/>
              </w:rPr>
              <w:t>Critère</w:t>
            </w:r>
          </w:p>
        </w:tc>
        <w:tc>
          <w:tcPr>
            <w:tcW w:w="2127" w:type="dxa"/>
            <w:tcBorders>
              <w:bottom w:val="single" w:sz="4" w:space="0" w:color="auto"/>
            </w:tcBorders>
            <w:shd w:val="clear" w:color="auto" w:fill="B4C6E7" w:themeFill="accent1" w:themeFillTint="66"/>
            <w:vAlign w:val="center"/>
          </w:tcPr>
          <w:p w14:paraId="3BD7436D" w14:textId="77777777" w:rsidR="005E4322" w:rsidRPr="00705F1A" w:rsidRDefault="005E4322" w:rsidP="001C565B">
            <w:pPr>
              <w:ind w:left="0" w:firstLine="0"/>
              <w:jc w:val="center"/>
              <w:rPr>
                <w:b/>
                <w:bCs/>
                <w:color w:val="auto"/>
                <w:sz w:val="16"/>
                <w:szCs w:val="16"/>
                <w:lang w:val="fr-CD"/>
              </w:rPr>
            </w:pPr>
            <w:r w:rsidRPr="00705F1A">
              <w:rPr>
                <w:b/>
                <w:bCs/>
                <w:color w:val="auto"/>
                <w:sz w:val="16"/>
                <w:szCs w:val="16"/>
                <w:lang w:val="fr-CD"/>
              </w:rPr>
              <w:t>Actions prises pour intégrer l’aspect genre</w:t>
            </w:r>
          </w:p>
        </w:tc>
        <w:tc>
          <w:tcPr>
            <w:tcW w:w="2268" w:type="dxa"/>
            <w:tcBorders>
              <w:bottom w:val="single" w:sz="4" w:space="0" w:color="auto"/>
            </w:tcBorders>
            <w:shd w:val="clear" w:color="auto" w:fill="B4C6E7" w:themeFill="accent1" w:themeFillTint="66"/>
            <w:vAlign w:val="center"/>
          </w:tcPr>
          <w:p w14:paraId="4C428683" w14:textId="77777777" w:rsidR="005E4322" w:rsidRPr="00705F1A" w:rsidRDefault="005E4322" w:rsidP="001C565B">
            <w:pPr>
              <w:ind w:left="0" w:firstLine="0"/>
              <w:jc w:val="center"/>
              <w:rPr>
                <w:b/>
                <w:bCs/>
                <w:color w:val="auto"/>
                <w:sz w:val="16"/>
                <w:szCs w:val="16"/>
                <w:lang w:val="fr-CD"/>
              </w:rPr>
            </w:pPr>
            <w:r w:rsidRPr="00705F1A">
              <w:rPr>
                <w:b/>
                <w:bCs/>
                <w:color w:val="auto"/>
                <w:sz w:val="16"/>
                <w:szCs w:val="16"/>
                <w:lang w:val="fr-CD"/>
              </w:rPr>
              <w:t>Résultats</w:t>
            </w:r>
          </w:p>
        </w:tc>
        <w:tc>
          <w:tcPr>
            <w:tcW w:w="1145" w:type="dxa"/>
            <w:tcBorders>
              <w:bottom w:val="single" w:sz="4" w:space="0" w:color="auto"/>
            </w:tcBorders>
            <w:shd w:val="clear" w:color="auto" w:fill="B4C6E7" w:themeFill="accent1" w:themeFillTint="66"/>
            <w:vAlign w:val="center"/>
          </w:tcPr>
          <w:p w14:paraId="2F2F283B" w14:textId="77777777" w:rsidR="005E4322" w:rsidRPr="00705F1A" w:rsidRDefault="005E4322" w:rsidP="001C565B">
            <w:pPr>
              <w:ind w:left="0" w:firstLine="0"/>
              <w:jc w:val="center"/>
              <w:rPr>
                <w:b/>
                <w:bCs/>
                <w:color w:val="auto"/>
                <w:sz w:val="16"/>
                <w:szCs w:val="16"/>
                <w:lang w:val="fr-CD"/>
              </w:rPr>
            </w:pPr>
            <w:r w:rsidRPr="00705F1A">
              <w:rPr>
                <w:b/>
                <w:bCs/>
                <w:color w:val="auto"/>
                <w:sz w:val="16"/>
                <w:szCs w:val="16"/>
                <w:lang w:val="fr-CD"/>
              </w:rPr>
              <w:t>Coût en USD</w:t>
            </w:r>
          </w:p>
        </w:tc>
        <w:tc>
          <w:tcPr>
            <w:tcW w:w="1548" w:type="dxa"/>
            <w:tcBorders>
              <w:bottom w:val="single" w:sz="4" w:space="0" w:color="auto"/>
            </w:tcBorders>
            <w:shd w:val="clear" w:color="auto" w:fill="B4C6E7" w:themeFill="accent1" w:themeFillTint="66"/>
            <w:vAlign w:val="center"/>
          </w:tcPr>
          <w:p w14:paraId="3F2734B4" w14:textId="77777777" w:rsidR="005E4322" w:rsidRPr="00705F1A" w:rsidRDefault="005E4322" w:rsidP="001C565B">
            <w:pPr>
              <w:ind w:left="0" w:firstLine="0"/>
              <w:jc w:val="center"/>
              <w:rPr>
                <w:b/>
                <w:bCs/>
                <w:color w:val="auto"/>
                <w:sz w:val="16"/>
                <w:szCs w:val="16"/>
                <w:lang w:val="fr-CD"/>
              </w:rPr>
            </w:pPr>
            <w:r w:rsidRPr="00705F1A">
              <w:rPr>
                <w:b/>
                <w:bCs/>
                <w:color w:val="auto"/>
                <w:sz w:val="16"/>
                <w:szCs w:val="16"/>
                <w:lang w:val="fr-CD"/>
              </w:rPr>
              <w:t>Défis affrontés</w:t>
            </w:r>
          </w:p>
        </w:tc>
      </w:tr>
      <w:tr w:rsidR="005E4322" w:rsidRPr="00705F1A" w14:paraId="191845D7" w14:textId="77777777" w:rsidTr="00D7443C">
        <w:tc>
          <w:tcPr>
            <w:tcW w:w="2263" w:type="dxa"/>
            <w:shd w:val="clear" w:color="auto" w:fill="D9D9D9" w:themeFill="background1" w:themeFillShade="D9"/>
          </w:tcPr>
          <w:p w14:paraId="335BF781" w14:textId="77777777" w:rsidR="005E4322" w:rsidRPr="00705F1A" w:rsidRDefault="005E4322" w:rsidP="00D7443C">
            <w:pPr>
              <w:spacing w:line="240" w:lineRule="auto"/>
              <w:ind w:left="0" w:firstLine="0"/>
              <w:jc w:val="left"/>
              <w:rPr>
                <w:b/>
                <w:color w:val="auto"/>
                <w:sz w:val="16"/>
                <w:szCs w:val="16"/>
                <w:lang w:val="fr-CD"/>
              </w:rPr>
            </w:pPr>
            <w:r w:rsidRPr="00705F1A">
              <w:rPr>
                <w:b/>
                <w:color w:val="auto"/>
                <w:sz w:val="16"/>
                <w:szCs w:val="16"/>
                <w:lang w:val="fr-CD"/>
              </w:rPr>
              <w:t>Mise en œuvre/Activités</w:t>
            </w:r>
          </w:p>
        </w:tc>
        <w:tc>
          <w:tcPr>
            <w:tcW w:w="2127" w:type="dxa"/>
            <w:shd w:val="clear" w:color="auto" w:fill="D9D9D9" w:themeFill="background1" w:themeFillShade="D9"/>
          </w:tcPr>
          <w:p w14:paraId="6A32ED99" w14:textId="77777777" w:rsidR="005E4322" w:rsidRPr="00705F1A" w:rsidRDefault="005E4322" w:rsidP="00D7443C">
            <w:pPr>
              <w:spacing w:after="0" w:line="240" w:lineRule="auto"/>
              <w:ind w:left="0" w:firstLine="0"/>
              <w:rPr>
                <w:color w:val="auto"/>
                <w:sz w:val="16"/>
                <w:szCs w:val="16"/>
                <w:lang w:val="fr-CD"/>
              </w:rPr>
            </w:pPr>
          </w:p>
        </w:tc>
        <w:tc>
          <w:tcPr>
            <w:tcW w:w="2268" w:type="dxa"/>
            <w:shd w:val="clear" w:color="auto" w:fill="D9D9D9" w:themeFill="background1" w:themeFillShade="D9"/>
          </w:tcPr>
          <w:p w14:paraId="3ED1E957" w14:textId="77777777" w:rsidR="005E4322" w:rsidRPr="00705F1A" w:rsidRDefault="005E4322" w:rsidP="00D7443C">
            <w:pPr>
              <w:pStyle w:val="Paragraphedeliste"/>
              <w:tabs>
                <w:tab w:val="left" w:pos="317"/>
              </w:tabs>
              <w:spacing w:after="0" w:line="200" w:lineRule="exact"/>
              <w:ind w:left="147" w:firstLine="0"/>
              <w:jc w:val="left"/>
              <w:rPr>
                <w:color w:val="auto"/>
                <w:sz w:val="16"/>
                <w:szCs w:val="16"/>
                <w:lang w:val="fr-CD"/>
              </w:rPr>
            </w:pPr>
          </w:p>
        </w:tc>
        <w:tc>
          <w:tcPr>
            <w:tcW w:w="1145" w:type="dxa"/>
            <w:shd w:val="clear" w:color="auto" w:fill="D9D9D9" w:themeFill="background1" w:themeFillShade="D9"/>
          </w:tcPr>
          <w:p w14:paraId="15F17185" w14:textId="77777777" w:rsidR="005E4322" w:rsidRPr="00705F1A" w:rsidRDefault="005E4322" w:rsidP="00D7443C">
            <w:pPr>
              <w:spacing w:line="240" w:lineRule="auto"/>
              <w:ind w:left="0" w:firstLine="0"/>
              <w:jc w:val="center"/>
              <w:rPr>
                <w:color w:val="auto"/>
                <w:sz w:val="16"/>
                <w:szCs w:val="16"/>
                <w:lang w:val="fr-CD"/>
              </w:rPr>
            </w:pPr>
          </w:p>
        </w:tc>
        <w:tc>
          <w:tcPr>
            <w:tcW w:w="1548" w:type="dxa"/>
            <w:shd w:val="clear" w:color="auto" w:fill="D9D9D9" w:themeFill="background1" w:themeFillShade="D9"/>
          </w:tcPr>
          <w:p w14:paraId="6A9CB6A8" w14:textId="77777777" w:rsidR="005E4322" w:rsidRPr="00705F1A" w:rsidRDefault="005E4322" w:rsidP="00D7443C">
            <w:pPr>
              <w:spacing w:line="240" w:lineRule="auto"/>
              <w:ind w:left="0" w:firstLine="0"/>
              <w:rPr>
                <w:color w:val="auto"/>
                <w:sz w:val="16"/>
                <w:szCs w:val="16"/>
                <w:lang w:val="fr-CD"/>
              </w:rPr>
            </w:pPr>
          </w:p>
        </w:tc>
      </w:tr>
      <w:tr w:rsidR="005E4322" w:rsidRPr="00705F1A" w14:paraId="24A915FC" w14:textId="77777777" w:rsidTr="00D7443C">
        <w:tc>
          <w:tcPr>
            <w:tcW w:w="2263" w:type="dxa"/>
          </w:tcPr>
          <w:p w14:paraId="533C17C8" w14:textId="77777777" w:rsidR="005E4322" w:rsidRPr="00705F1A" w:rsidRDefault="005E4322" w:rsidP="00D7443C">
            <w:pPr>
              <w:tabs>
                <w:tab w:val="left" w:pos="171"/>
              </w:tabs>
              <w:spacing w:line="240" w:lineRule="auto"/>
              <w:jc w:val="left"/>
              <w:rPr>
                <w:color w:val="auto"/>
                <w:sz w:val="16"/>
                <w:szCs w:val="16"/>
                <w:lang w:val="fr-CD"/>
              </w:rPr>
            </w:pPr>
            <w:r w:rsidRPr="00705F1A">
              <w:rPr>
                <w:color w:val="auto"/>
                <w:sz w:val="16"/>
                <w:szCs w:val="16"/>
                <w:lang w:val="fr-CD"/>
              </w:rPr>
              <w:t>Encourager activement la participation des femmes aux activités du village.</w:t>
            </w:r>
          </w:p>
        </w:tc>
        <w:tc>
          <w:tcPr>
            <w:tcW w:w="2127" w:type="dxa"/>
          </w:tcPr>
          <w:p w14:paraId="436922DB" w14:textId="77777777" w:rsidR="005E4322" w:rsidRPr="00705F1A" w:rsidRDefault="005E4322" w:rsidP="00D7443C">
            <w:pPr>
              <w:spacing w:line="240" w:lineRule="auto"/>
              <w:ind w:left="0" w:firstLine="0"/>
              <w:jc w:val="left"/>
              <w:rPr>
                <w:rFonts w:eastAsia="Meiryo UI"/>
                <w:color w:val="auto"/>
                <w:sz w:val="16"/>
                <w:szCs w:val="16"/>
                <w:lang w:val="fr-CD" w:eastAsia="ja-JP"/>
              </w:rPr>
            </w:pPr>
            <w:r w:rsidRPr="00705F1A">
              <w:rPr>
                <w:rFonts w:eastAsia="Meiryo UI"/>
                <w:color w:val="auto"/>
                <w:sz w:val="16"/>
                <w:szCs w:val="16"/>
                <w:lang w:val="fr-CD" w:eastAsia="ja-JP"/>
              </w:rPr>
              <w:t>Des expériences et des opinions sur la participation des femmes ont été recueillies dans les ateliers de consultations de sauvegarde au niveau des parties prenantes locales et au niveau des villages.</w:t>
            </w:r>
          </w:p>
        </w:tc>
        <w:tc>
          <w:tcPr>
            <w:tcW w:w="2268" w:type="dxa"/>
          </w:tcPr>
          <w:p w14:paraId="18F47FA5" w14:textId="77777777" w:rsidR="005E4322" w:rsidRPr="00705F1A" w:rsidRDefault="005E4322" w:rsidP="00D7443C">
            <w:pPr>
              <w:tabs>
                <w:tab w:val="left" w:pos="262"/>
                <w:tab w:val="left" w:pos="5220"/>
              </w:tabs>
              <w:spacing w:line="220" w:lineRule="exact"/>
              <w:jc w:val="left"/>
              <w:rPr>
                <w:color w:val="auto"/>
                <w:sz w:val="16"/>
                <w:szCs w:val="16"/>
                <w:lang w:val="fr-CD"/>
              </w:rPr>
            </w:pPr>
            <w:r w:rsidRPr="00705F1A">
              <w:rPr>
                <w:color w:val="auto"/>
                <w:sz w:val="16"/>
                <w:szCs w:val="16"/>
                <w:lang w:val="fr-CD"/>
              </w:rPr>
              <w:t>La consultation concernant la sauvegarde a été menée dans le territoire de Masi-</w:t>
            </w:r>
            <w:proofErr w:type="spellStart"/>
            <w:r w:rsidRPr="00705F1A">
              <w:rPr>
                <w:color w:val="auto"/>
                <w:sz w:val="16"/>
                <w:szCs w:val="16"/>
                <w:lang w:val="fr-CD"/>
              </w:rPr>
              <w:t>Manimba</w:t>
            </w:r>
            <w:proofErr w:type="spellEnd"/>
            <w:r w:rsidRPr="00705F1A">
              <w:rPr>
                <w:color w:val="auto"/>
                <w:sz w:val="16"/>
                <w:szCs w:val="16"/>
                <w:lang w:val="fr-CD"/>
              </w:rPr>
              <w:t xml:space="preserve"> et le territoire de </w:t>
            </w:r>
            <w:proofErr w:type="spellStart"/>
            <w:r w:rsidRPr="00705F1A">
              <w:rPr>
                <w:color w:val="auto"/>
                <w:sz w:val="16"/>
                <w:szCs w:val="16"/>
                <w:lang w:val="fr-CD"/>
              </w:rPr>
              <w:t>Bulungu</w:t>
            </w:r>
            <w:proofErr w:type="spellEnd"/>
            <w:r w:rsidRPr="00705F1A">
              <w:rPr>
                <w:color w:val="auto"/>
                <w:sz w:val="16"/>
                <w:szCs w:val="16"/>
                <w:lang w:val="fr-CD"/>
              </w:rPr>
              <w:t xml:space="preserve"> en février 2020, un atelier a été organisé avec les représentants du niveau communautaire (chefs de groupement, chefs de village, chefs de terre, représentants de CLD, groupes de femmes, groupes de jeunes, etc.)</w:t>
            </w:r>
            <w:r w:rsidR="005C70DC" w:rsidRPr="00705F1A">
              <w:rPr>
                <w:color w:val="auto"/>
                <w:sz w:val="16"/>
                <w:szCs w:val="16"/>
                <w:lang w:val="fr-CD"/>
              </w:rPr>
              <w:t>.</w:t>
            </w:r>
          </w:p>
          <w:p w14:paraId="336B052D" w14:textId="0049337C" w:rsidR="005C70DC" w:rsidRPr="00705F1A" w:rsidRDefault="005C70DC" w:rsidP="00690C77">
            <w:pPr>
              <w:jc w:val="left"/>
              <w:rPr>
                <w:rFonts w:eastAsia="DengXian"/>
                <w:color w:val="auto"/>
                <w:sz w:val="16"/>
                <w:szCs w:val="16"/>
                <w:lang w:val="fr-CD"/>
              </w:rPr>
            </w:pPr>
            <w:r w:rsidRPr="00705F1A">
              <w:rPr>
                <w:color w:val="auto"/>
                <w:sz w:val="16"/>
                <w:szCs w:val="16"/>
                <w:lang w:val="fr-CD"/>
              </w:rPr>
              <w:t xml:space="preserve">Dans le cas des villages qui ont </w:t>
            </w:r>
            <w:r w:rsidRPr="00CC605D">
              <w:rPr>
                <w:color w:val="auto"/>
                <w:sz w:val="16"/>
                <w:szCs w:val="16"/>
                <w:lang w:val="fr-CD"/>
              </w:rPr>
              <w:t>participé</w:t>
            </w:r>
            <w:r w:rsidR="003958FF" w:rsidRPr="00CC605D">
              <w:rPr>
                <w:color w:val="auto"/>
                <w:sz w:val="16"/>
                <w:szCs w:val="16"/>
                <w:lang w:val="fr-CD"/>
              </w:rPr>
              <w:t>s</w:t>
            </w:r>
            <w:r w:rsidR="00AC70B3" w:rsidRPr="00CC605D">
              <w:rPr>
                <w:color w:val="auto"/>
                <w:sz w:val="16"/>
                <w:szCs w:val="16"/>
                <w:lang w:val="fr-CD"/>
              </w:rPr>
              <w:t> </w:t>
            </w:r>
            <w:r w:rsidR="003958FF" w:rsidRPr="00CC605D">
              <w:rPr>
                <w:rFonts w:eastAsiaTheme="minorEastAsia"/>
                <w:color w:val="auto"/>
                <w:sz w:val="16"/>
                <w:szCs w:val="16"/>
                <w:lang w:val="fr-CD" w:eastAsia="ja-JP"/>
              </w:rPr>
              <w:t xml:space="preserve">en </w:t>
            </w:r>
            <w:r w:rsidRPr="00CC605D">
              <w:rPr>
                <w:rFonts w:eastAsiaTheme="minorEastAsia"/>
                <w:color w:val="auto"/>
                <w:sz w:val="16"/>
                <w:szCs w:val="16"/>
                <w:lang w:val="fr-CD" w:eastAsia="ja-JP"/>
              </w:rPr>
              <w:t>2019</w:t>
            </w:r>
            <w:r w:rsidR="009261DE" w:rsidRPr="00CC605D">
              <w:rPr>
                <w:rFonts w:eastAsiaTheme="minorEastAsia"/>
                <w:color w:val="auto"/>
                <w:sz w:val="16"/>
                <w:szCs w:val="16"/>
                <w:lang w:val="fr-CD" w:eastAsia="ja-JP"/>
              </w:rPr>
              <w:t>,</w:t>
            </w:r>
            <w:r w:rsidRPr="00CC605D">
              <w:rPr>
                <w:rFonts w:eastAsiaTheme="minorEastAsia"/>
                <w:color w:val="auto"/>
                <w:sz w:val="16"/>
                <w:szCs w:val="16"/>
                <w:lang w:val="fr-CD" w:eastAsia="ja-JP"/>
              </w:rPr>
              <w:t xml:space="preserve"> 2020</w:t>
            </w:r>
            <w:r w:rsidR="0036796A" w:rsidRPr="00CC605D">
              <w:rPr>
                <w:rFonts w:eastAsiaTheme="minorEastAsia"/>
                <w:color w:val="auto"/>
                <w:sz w:val="16"/>
                <w:szCs w:val="16"/>
                <w:lang w:val="fr-CD" w:eastAsia="ja-JP"/>
              </w:rPr>
              <w:t>,</w:t>
            </w:r>
            <w:r w:rsidR="009261DE" w:rsidRPr="00CC605D">
              <w:rPr>
                <w:rFonts w:eastAsiaTheme="minorEastAsia"/>
                <w:color w:val="auto"/>
                <w:sz w:val="16"/>
                <w:szCs w:val="16"/>
                <w:lang w:val="fr-CD" w:eastAsia="ja-JP"/>
              </w:rPr>
              <w:t xml:space="preserve"> 2021</w:t>
            </w:r>
            <w:r w:rsidR="0036796A" w:rsidRPr="00CC605D">
              <w:rPr>
                <w:rFonts w:eastAsiaTheme="minorEastAsia"/>
                <w:color w:val="auto"/>
                <w:sz w:val="16"/>
                <w:szCs w:val="16"/>
                <w:lang w:val="fr-CD" w:eastAsia="ja-JP"/>
              </w:rPr>
              <w:t xml:space="preserve"> et 2022</w:t>
            </w:r>
            <w:r w:rsidRPr="00CC605D">
              <w:rPr>
                <w:color w:val="auto"/>
                <w:sz w:val="16"/>
                <w:szCs w:val="16"/>
                <w:lang w:val="fr-CD"/>
              </w:rPr>
              <w:t xml:space="preserve">, le taux de participation des femmes est estimé à environ </w:t>
            </w:r>
            <w:r w:rsidR="00662817" w:rsidRPr="00CC605D">
              <w:rPr>
                <w:color w:val="auto"/>
                <w:sz w:val="16"/>
                <w:szCs w:val="16"/>
                <w:lang w:val="fr-CD"/>
              </w:rPr>
              <w:t>53</w:t>
            </w:r>
            <w:r w:rsidRPr="00CC605D">
              <w:rPr>
                <w:color w:val="auto"/>
                <w:sz w:val="16"/>
                <w:szCs w:val="16"/>
                <w:lang w:val="fr-CD"/>
              </w:rPr>
              <w:t>%.</w:t>
            </w:r>
          </w:p>
        </w:tc>
        <w:tc>
          <w:tcPr>
            <w:tcW w:w="1145" w:type="dxa"/>
          </w:tcPr>
          <w:p w14:paraId="2BB24C1E" w14:textId="77777777" w:rsidR="005E4322" w:rsidRPr="00705F1A" w:rsidRDefault="005E4322" w:rsidP="00D7443C">
            <w:pPr>
              <w:spacing w:line="240" w:lineRule="auto"/>
              <w:ind w:left="0" w:firstLine="0"/>
              <w:jc w:val="center"/>
              <w:rPr>
                <w:color w:val="auto"/>
                <w:sz w:val="16"/>
                <w:szCs w:val="16"/>
                <w:lang w:val="fr-CD"/>
              </w:rPr>
            </w:pPr>
            <w:r w:rsidRPr="00705F1A">
              <w:rPr>
                <w:color w:val="auto"/>
                <w:sz w:val="16"/>
                <w:szCs w:val="16"/>
                <w:lang w:val="fr-CD"/>
              </w:rPr>
              <w:t>4 000 USD</w:t>
            </w:r>
          </w:p>
        </w:tc>
        <w:tc>
          <w:tcPr>
            <w:tcW w:w="1548" w:type="dxa"/>
          </w:tcPr>
          <w:p w14:paraId="721EDA49" w14:textId="77777777" w:rsidR="005E4322" w:rsidRPr="00705F1A" w:rsidRDefault="005E4322" w:rsidP="00D7443C">
            <w:pPr>
              <w:jc w:val="left"/>
              <w:rPr>
                <w:rFonts w:eastAsia="Meiryo UI"/>
                <w:color w:val="auto"/>
                <w:sz w:val="16"/>
                <w:szCs w:val="16"/>
                <w:lang w:val="fr-CD" w:eastAsia="ja-JP"/>
              </w:rPr>
            </w:pPr>
            <w:r w:rsidRPr="00705F1A">
              <w:rPr>
                <w:rFonts w:eastAsia="Meiryo UI"/>
                <w:color w:val="auto"/>
                <w:sz w:val="16"/>
                <w:szCs w:val="16"/>
                <w:lang w:val="fr-CD" w:eastAsia="ja-JP"/>
              </w:rPr>
              <w:t>Il a été réaffirmé que la participation des femmes dans les villages doit faire l'objet d'une discussion approfondie, tout en respectant les pratiques traditionnelles.</w:t>
            </w:r>
          </w:p>
        </w:tc>
      </w:tr>
      <w:tr w:rsidR="005E4322" w:rsidRPr="00705F1A" w14:paraId="2E95E411" w14:textId="77777777" w:rsidTr="00D7443C">
        <w:tc>
          <w:tcPr>
            <w:tcW w:w="2263" w:type="dxa"/>
            <w:tcBorders>
              <w:bottom w:val="single" w:sz="4" w:space="0" w:color="auto"/>
            </w:tcBorders>
          </w:tcPr>
          <w:p w14:paraId="05BD3AF1" w14:textId="76D18B78" w:rsidR="005E4322" w:rsidRPr="00705F1A" w:rsidRDefault="005E4322" w:rsidP="00D7443C">
            <w:pPr>
              <w:tabs>
                <w:tab w:val="left" w:pos="171"/>
              </w:tabs>
              <w:spacing w:line="240" w:lineRule="auto"/>
              <w:jc w:val="left"/>
              <w:rPr>
                <w:rFonts w:eastAsiaTheme="minorEastAsia"/>
                <w:color w:val="auto"/>
                <w:sz w:val="16"/>
                <w:szCs w:val="16"/>
                <w:lang w:val="fr-CD" w:eastAsia="ja-JP"/>
              </w:rPr>
            </w:pPr>
            <w:r w:rsidRPr="00705F1A">
              <w:rPr>
                <w:color w:val="auto"/>
                <w:sz w:val="16"/>
                <w:szCs w:val="16"/>
                <w:lang w:val="fr-CD"/>
              </w:rPr>
              <w:t>Sensibilisation aux questions de genre par l'organisation d'événements impliquant des fonctionnaires et des acteurs locaux.</w:t>
            </w:r>
          </w:p>
        </w:tc>
        <w:tc>
          <w:tcPr>
            <w:tcW w:w="2127" w:type="dxa"/>
            <w:tcBorders>
              <w:bottom w:val="single" w:sz="4" w:space="0" w:color="auto"/>
            </w:tcBorders>
          </w:tcPr>
          <w:p w14:paraId="116ABD68" w14:textId="38861204" w:rsidR="001643B2" w:rsidRPr="00705F1A" w:rsidRDefault="001643B2" w:rsidP="00D7443C">
            <w:pPr>
              <w:spacing w:line="240" w:lineRule="auto"/>
              <w:ind w:left="0" w:firstLine="0"/>
              <w:rPr>
                <w:rFonts w:eastAsia="Meiryo UI"/>
                <w:color w:val="auto"/>
                <w:sz w:val="16"/>
                <w:szCs w:val="16"/>
                <w:lang w:val="fr-CD" w:eastAsia="ja-JP"/>
              </w:rPr>
            </w:pPr>
            <w:r w:rsidRPr="00705F1A">
              <w:rPr>
                <w:rFonts w:eastAsia="Meiryo UI"/>
                <w:color w:val="auto"/>
                <w:sz w:val="16"/>
                <w:szCs w:val="16"/>
                <w:lang w:val="fr-CD" w:eastAsia="ja-JP"/>
              </w:rPr>
              <w:t>Organisation d'événement sur la participation et les droits des femmes pour la Journée internationale de la femme</w:t>
            </w:r>
          </w:p>
          <w:p w14:paraId="38AF98A2" w14:textId="77777777" w:rsidR="005E4322" w:rsidRPr="00705F1A" w:rsidRDefault="005E4322" w:rsidP="00D7443C">
            <w:pPr>
              <w:spacing w:line="240" w:lineRule="auto"/>
              <w:ind w:left="0" w:firstLine="0"/>
              <w:rPr>
                <w:rFonts w:eastAsia="Meiryo UI"/>
                <w:color w:val="auto"/>
                <w:sz w:val="16"/>
                <w:szCs w:val="16"/>
                <w:lang w:val="fr-CD" w:eastAsia="ja-JP"/>
              </w:rPr>
            </w:pPr>
          </w:p>
        </w:tc>
        <w:tc>
          <w:tcPr>
            <w:tcW w:w="2268" w:type="dxa"/>
            <w:tcBorders>
              <w:bottom w:val="single" w:sz="4" w:space="0" w:color="auto"/>
            </w:tcBorders>
          </w:tcPr>
          <w:p w14:paraId="571C991A" w14:textId="7E823B33" w:rsidR="009261DE" w:rsidRPr="00705F1A" w:rsidRDefault="009261DE" w:rsidP="00D7443C">
            <w:pPr>
              <w:spacing w:after="0" w:line="240" w:lineRule="auto"/>
              <w:ind w:left="0" w:firstLine="0"/>
              <w:rPr>
                <w:rFonts w:eastAsia="Meiryo UI"/>
                <w:color w:val="auto"/>
                <w:sz w:val="16"/>
                <w:szCs w:val="16"/>
                <w:lang w:val="fr-CD" w:eastAsia="ja-JP"/>
              </w:rPr>
            </w:pPr>
            <w:r w:rsidRPr="00705F1A">
              <w:rPr>
                <w:rFonts w:eastAsia="Meiryo UI"/>
                <w:color w:val="auto"/>
                <w:sz w:val="16"/>
                <w:szCs w:val="16"/>
                <w:lang w:val="fr-CD" w:eastAsia="ja-JP"/>
              </w:rPr>
              <w:t>2021</w:t>
            </w:r>
          </w:p>
          <w:p w14:paraId="437F6235" w14:textId="49803922" w:rsidR="005E4322" w:rsidRPr="00705F1A" w:rsidRDefault="005E4322" w:rsidP="00D7443C">
            <w:pPr>
              <w:spacing w:after="0" w:line="240" w:lineRule="auto"/>
              <w:ind w:left="0" w:firstLine="0"/>
              <w:rPr>
                <w:color w:val="auto"/>
                <w:sz w:val="16"/>
                <w:szCs w:val="16"/>
                <w:lang w:val="fr-CD"/>
              </w:rPr>
            </w:pPr>
            <w:r w:rsidRPr="00705F1A">
              <w:rPr>
                <w:rFonts w:eastAsia="Meiryo UI"/>
                <w:color w:val="auto"/>
                <w:sz w:val="16"/>
                <w:szCs w:val="16"/>
                <w:lang w:val="fr-CD" w:eastAsia="ja-JP"/>
              </w:rPr>
              <w:t xml:space="preserve">Un événement a été organisé sous forme de conférence Web entre les villes de Kinshasa, Bandundu et Kikwit pour la </w:t>
            </w:r>
            <w:r w:rsidRPr="00705F1A">
              <w:rPr>
                <w:rFonts w:eastAsia="Meiryo UI"/>
                <w:color w:val="auto"/>
                <w:sz w:val="16"/>
                <w:szCs w:val="16"/>
                <w:lang w:val="fr-CD" w:eastAsia="ja-JP"/>
              </w:rPr>
              <w:lastRenderedPageBreak/>
              <w:t>prévention de la propagation de la COVID-19.</w:t>
            </w:r>
          </w:p>
          <w:p w14:paraId="08E75F8D" w14:textId="77777777" w:rsidR="005E4322" w:rsidRPr="00705F1A" w:rsidRDefault="005E4322" w:rsidP="00D7443C">
            <w:pPr>
              <w:spacing w:after="0" w:line="200" w:lineRule="exact"/>
              <w:ind w:left="0" w:firstLine="0"/>
              <w:rPr>
                <w:color w:val="auto"/>
                <w:sz w:val="16"/>
                <w:szCs w:val="16"/>
                <w:lang w:val="fr-CD"/>
              </w:rPr>
            </w:pPr>
            <w:r w:rsidRPr="00705F1A">
              <w:rPr>
                <w:rFonts w:eastAsia="Meiryo UI"/>
                <w:color w:val="auto"/>
                <w:sz w:val="16"/>
                <w:szCs w:val="16"/>
                <w:lang w:val="fr-CD" w:eastAsia="ja-JP"/>
              </w:rPr>
              <w:t>Participant(e)s (24 personnes au total)</w:t>
            </w:r>
          </w:p>
          <w:p w14:paraId="2F4964F6" w14:textId="77777777" w:rsidR="005E4322" w:rsidRPr="00705F1A" w:rsidRDefault="005E4322" w:rsidP="0052791A">
            <w:pPr>
              <w:pStyle w:val="Paragraphedeliste"/>
              <w:numPr>
                <w:ilvl w:val="0"/>
                <w:numId w:val="2"/>
              </w:numPr>
              <w:tabs>
                <w:tab w:val="left" w:pos="317"/>
              </w:tabs>
              <w:spacing w:after="0" w:line="200" w:lineRule="exact"/>
              <w:ind w:left="147" w:hanging="113"/>
              <w:jc w:val="left"/>
              <w:rPr>
                <w:color w:val="auto"/>
                <w:sz w:val="16"/>
                <w:szCs w:val="16"/>
                <w:lang w:val="fr-CD"/>
              </w:rPr>
            </w:pPr>
            <w:r w:rsidRPr="00705F1A">
              <w:rPr>
                <w:rFonts w:eastAsia="Meiryo UI"/>
                <w:color w:val="auto"/>
                <w:sz w:val="16"/>
                <w:szCs w:val="16"/>
                <w:lang w:val="fr-CD" w:eastAsia="ja-JP"/>
              </w:rPr>
              <w:t>Responsables des administrations provinciales : 18 (9 de Bandundu, 5 de Kikwit et 4 des régions)</w:t>
            </w:r>
          </w:p>
          <w:p w14:paraId="2DB308CF" w14:textId="77777777" w:rsidR="005E4322" w:rsidRPr="00705F1A" w:rsidRDefault="005E4322" w:rsidP="0052791A">
            <w:pPr>
              <w:pStyle w:val="Paragraphedeliste"/>
              <w:numPr>
                <w:ilvl w:val="0"/>
                <w:numId w:val="2"/>
              </w:numPr>
              <w:tabs>
                <w:tab w:val="left" w:pos="317"/>
              </w:tabs>
              <w:spacing w:after="0" w:line="200" w:lineRule="exact"/>
              <w:ind w:left="147" w:hanging="113"/>
              <w:jc w:val="left"/>
              <w:rPr>
                <w:color w:val="auto"/>
                <w:sz w:val="16"/>
                <w:szCs w:val="16"/>
                <w:lang w:val="fr-CD"/>
              </w:rPr>
            </w:pPr>
            <w:r w:rsidRPr="00705F1A">
              <w:rPr>
                <w:rFonts w:eastAsia="Meiryo UI"/>
                <w:color w:val="auto"/>
                <w:sz w:val="16"/>
                <w:szCs w:val="16"/>
                <w:lang w:val="fr-CD" w:eastAsia="ja-JP"/>
              </w:rPr>
              <w:t>Équipe du Projet : 2 personnes</w:t>
            </w:r>
          </w:p>
          <w:p w14:paraId="4865C610" w14:textId="77777777" w:rsidR="005E4322" w:rsidRPr="00705F1A" w:rsidRDefault="005E4322" w:rsidP="0052791A">
            <w:pPr>
              <w:pStyle w:val="Paragraphedeliste"/>
              <w:numPr>
                <w:ilvl w:val="0"/>
                <w:numId w:val="2"/>
              </w:numPr>
              <w:tabs>
                <w:tab w:val="left" w:pos="317"/>
              </w:tabs>
              <w:spacing w:after="0" w:line="200" w:lineRule="exact"/>
              <w:ind w:left="147" w:hanging="113"/>
              <w:jc w:val="left"/>
              <w:rPr>
                <w:color w:val="auto"/>
                <w:sz w:val="16"/>
                <w:szCs w:val="16"/>
                <w:lang w:val="fr-CD"/>
              </w:rPr>
            </w:pPr>
            <w:r w:rsidRPr="00705F1A">
              <w:rPr>
                <w:rFonts w:eastAsia="Meiryo UI"/>
                <w:color w:val="auto"/>
                <w:sz w:val="16"/>
                <w:szCs w:val="16"/>
                <w:lang w:val="fr-CD" w:eastAsia="ja-JP"/>
              </w:rPr>
              <w:t>FONAREDD : 2 personnes</w:t>
            </w:r>
          </w:p>
          <w:p w14:paraId="036C3DFD" w14:textId="77777777" w:rsidR="005E4322" w:rsidRPr="00705F1A" w:rsidRDefault="005E4322" w:rsidP="0052791A">
            <w:pPr>
              <w:pStyle w:val="Paragraphedeliste"/>
              <w:numPr>
                <w:ilvl w:val="0"/>
                <w:numId w:val="2"/>
              </w:numPr>
              <w:tabs>
                <w:tab w:val="left" w:pos="317"/>
              </w:tabs>
              <w:spacing w:after="0" w:line="200" w:lineRule="exact"/>
              <w:ind w:left="147" w:hanging="113"/>
              <w:jc w:val="left"/>
              <w:rPr>
                <w:rFonts w:eastAsia="Meiryo UI"/>
                <w:color w:val="auto"/>
                <w:sz w:val="16"/>
                <w:szCs w:val="16"/>
                <w:lang w:val="fr-CD" w:eastAsia="ja-JP"/>
              </w:rPr>
            </w:pPr>
            <w:r w:rsidRPr="00705F1A">
              <w:rPr>
                <w:rFonts w:eastAsia="Meiryo UI"/>
                <w:color w:val="auto"/>
                <w:sz w:val="16"/>
                <w:szCs w:val="16"/>
                <w:lang w:val="fr-CD" w:eastAsia="ja-JP"/>
              </w:rPr>
              <w:t>Bureau de la JICA : 2 personnes</w:t>
            </w:r>
          </w:p>
        </w:tc>
        <w:tc>
          <w:tcPr>
            <w:tcW w:w="1145" w:type="dxa"/>
            <w:tcBorders>
              <w:bottom w:val="single" w:sz="4" w:space="0" w:color="auto"/>
            </w:tcBorders>
          </w:tcPr>
          <w:p w14:paraId="6A92D525" w14:textId="77777777" w:rsidR="005E4322" w:rsidRPr="00705F1A" w:rsidRDefault="005E4322" w:rsidP="00D7443C">
            <w:pPr>
              <w:spacing w:line="240" w:lineRule="auto"/>
              <w:ind w:left="0" w:firstLine="0"/>
              <w:jc w:val="center"/>
              <w:rPr>
                <w:color w:val="auto"/>
                <w:sz w:val="16"/>
                <w:szCs w:val="16"/>
                <w:lang w:val="fr-CD"/>
              </w:rPr>
            </w:pPr>
            <w:r w:rsidRPr="00705F1A">
              <w:rPr>
                <w:color w:val="auto"/>
                <w:sz w:val="16"/>
                <w:szCs w:val="16"/>
                <w:lang w:val="fr-CD"/>
              </w:rPr>
              <w:lastRenderedPageBreak/>
              <w:t>1 000 USD</w:t>
            </w:r>
          </w:p>
        </w:tc>
        <w:tc>
          <w:tcPr>
            <w:tcW w:w="1548" w:type="dxa"/>
            <w:tcBorders>
              <w:bottom w:val="single" w:sz="4" w:space="0" w:color="auto"/>
            </w:tcBorders>
          </w:tcPr>
          <w:p w14:paraId="1E07DC29" w14:textId="77777777" w:rsidR="005E4322" w:rsidRPr="00705F1A" w:rsidRDefault="005E4322" w:rsidP="00D7443C">
            <w:pPr>
              <w:spacing w:line="240" w:lineRule="auto"/>
              <w:ind w:left="0" w:firstLine="0"/>
              <w:rPr>
                <w:rFonts w:eastAsia="Meiryo UI"/>
                <w:color w:val="auto"/>
                <w:sz w:val="16"/>
                <w:szCs w:val="16"/>
                <w:lang w:val="fr-CD" w:eastAsia="ja-JP"/>
              </w:rPr>
            </w:pPr>
            <w:r w:rsidRPr="00705F1A">
              <w:rPr>
                <w:rFonts w:eastAsia="Meiryo UI"/>
                <w:color w:val="auto"/>
                <w:sz w:val="16"/>
                <w:szCs w:val="16"/>
                <w:lang w:val="fr-CD" w:eastAsia="ja-JP"/>
              </w:rPr>
              <w:t xml:space="preserve">La promotion de la participation des femmes dans les communautés traditionnelles des régions rurales </w:t>
            </w:r>
            <w:r w:rsidRPr="00705F1A">
              <w:rPr>
                <w:rFonts w:eastAsia="Meiryo UI"/>
                <w:color w:val="auto"/>
                <w:sz w:val="16"/>
                <w:szCs w:val="16"/>
                <w:lang w:val="fr-CD" w:eastAsia="ja-JP"/>
              </w:rPr>
              <w:lastRenderedPageBreak/>
              <w:t>exige que les discussions se poursuivent de manière consciencieuse et en y mettant le temps nécessaire.</w:t>
            </w:r>
          </w:p>
        </w:tc>
      </w:tr>
      <w:tr w:rsidR="009261DE" w:rsidRPr="00705F1A" w14:paraId="05736C50" w14:textId="77777777" w:rsidTr="00D7443C">
        <w:tc>
          <w:tcPr>
            <w:tcW w:w="2263" w:type="dxa"/>
            <w:tcBorders>
              <w:bottom w:val="single" w:sz="4" w:space="0" w:color="auto"/>
            </w:tcBorders>
          </w:tcPr>
          <w:p w14:paraId="7AB75BDA" w14:textId="52BD86AF" w:rsidR="009261DE" w:rsidRPr="00705F1A" w:rsidRDefault="009261DE" w:rsidP="00D7443C">
            <w:pPr>
              <w:tabs>
                <w:tab w:val="left" w:pos="171"/>
              </w:tabs>
              <w:spacing w:line="240" w:lineRule="auto"/>
              <w:jc w:val="left"/>
              <w:rPr>
                <w:rFonts w:eastAsia="DengXian"/>
                <w:color w:val="auto"/>
                <w:sz w:val="16"/>
                <w:szCs w:val="16"/>
                <w:lang w:val="fr-CD"/>
              </w:rPr>
            </w:pPr>
            <w:r w:rsidRPr="00705F1A">
              <w:rPr>
                <w:rFonts w:eastAsia="DengXian"/>
                <w:color w:val="auto"/>
                <w:sz w:val="16"/>
                <w:szCs w:val="16"/>
                <w:lang w:val="fr-CD"/>
              </w:rPr>
              <w:lastRenderedPageBreak/>
              <w:t>Idem</w:t>
            </w:r>
          </w:p>
        </w:tc>
        <w:tc>
          <w:tcPr>
            <w:tcW w:w="2127" w:type="dxa"/>
            <w:tcBorders>
              <w:bottom w:val="single" w:sz="4" w:space="0" w:color="auto"/>
            </w:tcBorders>
          </w:tcPr>
          <w:p w14:paraId="674BA1E5" w14:textId="79BABBF5" w:rsidR="009261DE" w:rsidRPr="00705F1A" w:rsidRDefault="009261DE" w:rsidP="00D7443C">
            <w:pPr>
              <w:spacing w:line="240" w:lineRule="auto"/>
              <w:ind w:left="0" w:firstLine="0"/>
              <w:rPr>
                <w:rFonts w:eastAsia="Meiryo UI"/>
                <w:color w:val="auto"/>
                <w:sz w:val="16"/>
                <w:szCs w:val="16"/>
                <w:lang w:val="fr-CD" w:eastAsia="ja-JP"/>
              </w:rPr>
            </w:pPr>
            <w:r w:rsidRPr="00705F1A">
              <w:rPr>
                <w:rFonts w:eastAsia="Meiryo UI"/>
                <w:color w:val="auto"/>
                <w:sz w:val="16"/>
                <w:szCs w:val="16"/>
                <w:lang w:val="fr-CD" w:eastAsia="ja-JP"/>
              </w:rPr>
              <w:t>Idem</w:t>
            </w:r>
          </w:p>
        </w:tc>
        <w:tc>
          <w:tcPr>
            <w:tcW w:w="2268" w:type="dxa"/>
            <w:tcBorders>
              <w:bottom w:val="single" w:sz="4" w:space="0" w:color="auto"/>
            </w:tcBorders>
          </w:tcPr>
          <w:p w14:paraId="691EB9E7" w14:textId="77777777" w:rsidR="00AC70B3" w:rsidRPr="00705F1A" w:rsidRDefault="00AC70B3" w:rsidP="002C3501">
            <w:pPr>
              <w:spacing w:after="0" w:line="240" w:lineRule="auto"/>
              <w:ind w:left="0" w:firstLine="0"/>
              <w:rPr>
                <w:rFonts w:eastAsia="Meiryo UI"/>
                <w:color w:val="auto"/>
                <w:sz w:val="16"/>
                <w:szCs w:val="16"/>
                <w:lang w:val="fr-CD" w:eastAsia="ja-JP"/>
              </w:rPr>
            </w:pPr>
            <w:r w:rsidRPr="00705F1A">
              <w:rPr>
                <w:rFonts w:eastAsia="Meiryo UI"/>
                <w:color w:val="auto"/>
                <w:sz w:val="16"/>
                <w:szCs w:val="16"/>
                <w:lang w:val="fr-CD" w:eastAsia="ja-JP"/>
              </w:rPr>
              <w:t>2022</w:t>
            </w:r>
          </w:p>
          <w:p w14:paraId="2562AE77" w14:textId="0F8B9932" w:rsidR="00DF78D4" w:rsidRPr="00705F1A" w:rsidRDefault="002C3501" w:rsidP="00A14B7D">
            <w:pPr>
              <w:pStyle w:val="Paragraphedeliste"/>
              <w:numPr>
                <w:ilvl w:val="0"/>
                <w:numId w:val="67"/>
              </w:numPr>
              <w:spacing w:after="0" w:line="240" w:lineRule="auto"/>
              <w:ind w:left="175" w:hanging="175"/>
              <w:rPr>
                <w:rFonts w:eastAsia="Meiryo UI"/>
                <w:color w:val="auto"/>
                <w:sz w:val="16"/>
                <w:szCs w:val="16"/>
                <w:lang w:val="fr-CD" w:eastAsia="ja-JP"/>
              </w:rPr>
            </w:pPr>
            <w:r w:rsidRPr="00705F1A">
              <w:rPr>
                <w:rFonts w:eastAsia="Meiryo UI"/>
                <w:color w:val="auto"/>
                <w:sz w:val="16"/>
                <w:szCs w:val="16"/>
                <w:lang w:val="fr-CD" w:eastAsia="ja-JP"/>
              </w:rPr>
              <w:t>De la part de la province</w:t>
            </w:r>
            <w:r w:rsidR="00DF78D4" w:rsidRPr="00705F1A">
              <w:rPr>
                <w:rFonts w:eastAsia="Meiryo UI"/>
                <w:color w:val="auto"/>
                <w:sz w:val="16"/>
                <w:szCs w:val="16"/>
                <w:lang w:val="fr-CD" w:eastAsia="ja-JP"/>
              </w:rPr>
              <w:t>, l</w:t>
            </w:r>
            <w:r w:rsidRPr="00705F1A">
              <w:rPr>
                <w:rFonts w:eastAsia="Meiryo UI"/>
                <w:color w:val="auto"/>
                <w:sz w:val="16"/>
                <w:szCs w:val="16"/>
                <w:lang w:val="fr-CD" w:eastAsia="ja-JP"/>
              </w:rPr>
              <w:t>e ministre du genre, la ministr</w:t>
            </w:r>
            <w:r w:rsidR="00DF78D4" w:rsidRPr="00705F1A">
              <w:rPr>
                <w:rFonts w:eastAsia="Meiryo UI"/>
                <w:color w:val="auto"/>
                <w:sz w:val="16"/>
                <w:szCs w:val="16"/>
                <w:lang w:val="fr-CD" w:eastAsia="ja-JP"/>
              </w:rPr>
              <w:t xml:space="preserve">e de </w:t>
            </w:r>
            <w:proofErr w:type="gramStart"/>
            <w:r w:rsidR="00DF78D4" w:rsidRPr="00705F1A">
              <w:rPr>
                <w:rFonts w:eastAsia="Meiryo UI"/>
                <w:color w:val="auto"/>
                <w:sz w:val="16"/>
                <w:szCs w:val="16"/>
                <w:lang w:val="fr-CD" w:eastAsia="ja-JP"/>
              </w:rPr>
              <w:t>l’environnement</w:t>
            </w:r>
            <w:proofErr w:type="gramEnd"/>
            <w:r w:rsidR="00DF78D4" w:rsidRPr="00705F1A">
              <w:rPr>
                <w:rFonts w:eastAsia="Meiryo UI"/>
                <w:color w:val="auto"/>
                <w:sz w:val="16"/>
                <w:szCs w:val="16"/>
                <w:lang w:val="fr-CD" w:eastAsia="ja-JP"/>
              </w:rPr>
              <w:t xml:space="preserve"> y ont participé, à ce</w:t>
            </w:r>
            <w:r w:rsidRPr="00705F1A">
              <w:rPr>
                <w:rFonts w:eastAsia="Meiryo UI"/>
                <w:color w:val="auto"/>
                <w:sz w:val="16"/>
                <w:szCs w:val="16"/>
                <w:lang w:val="fr-CD" w:eastAsia="ja-JP"/>
              </w:rPr>
              <w:t>la s’ajoute le représentant du C</w:t>
            </w:r>
            <w:r w:rsidR="00DF78D4" w:rsidRPr="00705F1A">
              <w:rPr>
                <w:rFonts w:eastAsia="Meiryo UI"/>
                <w:color w:val="auto"/>
                <w:sz w:val="16"/>
                <w:szCs w:val="16"/>
                <w:lang w:val="fr-CD" w:eastAsia="ja-JP"/>
              </w:rPr>
              <w:t>onseil consultatif pour les femmes de la ville.</w:t>
            </w:r>
          </w:p>
          <w:p w14:paraId="1CAD53C2" w14:textId="7ECEEE44" w:rsidR="00933050" w:rsidRPr="00CC605D" w:rsidRDefault="00933050" w:rsidP="00A14B7D">
            <w:pPr>
              <w:pStyle w:val="Paragraphedeliste"/>
              <w:numPr>
                <w:ilvl w:val="0"/>
                <w:numId w:val="67"/>
              </w:numPr>
              <w:spacing w:after="0" w:line="240" w:lineRule="auto"/>
              <w:ind w:left="175" w:hanging="175"/>
              <w:rPr>
                <w:rFonts w:eastAsia="Meiryo UI"/>
                <w:color w:val="auto"/>
                <w:sz w:val="16"/>
                <w:szCs w:val="16"/>
                <w:lang w:val="fr-CD" w:eastAsia="ja-JP"/>
              </w:rPr>
            </w:pPr>
            <w:r w:rsidRPr="00CC605D">
              <w:rPr>
                <w:rFonts w:eastAsia="Meiryo UI"/>
                <w:color w:val="auto"/>
                <w:sz w:val="16"/>
                <w:szCs w:val="16"/>
                <w:lang w:val="fr-CD" w:eastAsia="ja-JP"/>
              </w:rPr>
              <w:t xml:space="preserve">Le plan d'action prioritaire genre a été amendé </w:t>
            </w:r>
            <w:r w:rsidR="00740CED" w:rsidRPr="00CC605D">
              <w:rPr>
                <w:rFonts w:eastAsia="Meiryo UI"/>
                <w:color w:val="auto"/>
                <w:sz w:val="16"/>
                <w:szCs w:val="16"/>
                <w:lang w:val="fr-CD" w:eastAsia="ja-JP"/>
              </w:rPr>
              <w:t>par le biais d'un atelier de groupe de travail.</w:t>
            </w:r>
          </w:p>
          <w:p w14:paraId="5B8EB704" w14:textId="2B5EA64E" w:rsidR="001C565B" w:rsidRPr="00705F1A" w:rsidRDefault="001C565B" w:rsidP="002C3501">
            <w:pPr>
              <w:spacing w:after="0" w:line="240" w:lineRule="auto"/>
              <w:ind w:left="0" w:firstLine="0"/>
              <w:rPr>
                <w:rFonts w:eastAsia="Meiryo UI"/>
                <w:color w:val="auto"/>
                <w:sz w:val="16"/>
                <w:szCs w:val="16"/>
                <w:lang w:val="fr-CD" w:eastAsia="ja-JP"/>
              </w:rPr>
            </w:pPr>
          </w:p>
        </w:tc>
        <w:tc>
          <w:tcPr>
            <w:tcW w:w="1145" w:type="dxa"/>
            <w:tcBorders>
              <w:bottom w:val="single" w:sz="4" w:space="0" w:color="auto"/>
            </w:tcBorders>
          </w:tcPr>
          <w:p w14:paraId="0D0FF2B7" w14:textId="2E3EAD89" w:rsidR="009261DE" w:rsidRPr="00705F1A" w:rsidRDefault="009261DE" w:rsidP="00D7443C">
            <w:pPr>
              <w:spacing w:line="240" w:lineRule="auto"/>
              <w:ind w:left="0" w:firstLine="0"/>
              <w:jc w:val="center"/>
              <w:rPr>
                <w:color w:val="auto"/>
                <w:sz w:val="16"/>
                <w:szCs w:val="16"/>
                <w:lang w:val="fr-CD"/>
              </w:rPr>
            </w:pPr>
            <w:r w:rsidRPr="00705F1A">
              <w:rPr>
                <w:color w:val="auto"/>
                <w:sz w:val="16"/>
                <w:szCs w:val="16"/>
                <w:lang w:val="fr-CD"/>
              </w:rPr>
              <w:t>1 000 USD</w:t>
            </w:r>
          </w:p>
        </w:tc>
        <w:tc>
          <w:tcPr>
            <w:tcW w:w="1548" w:type="dxa"/>
            <w:tcBorders>
              <w:bottom w:val="single" w:sz="4" w:space="0" w:color="auto"/>
            </w:tcBorders>
          </w:tcPr>
          <w:p w14:paraId="37DF1D4A" w14:textId="77777777" w:rsidR="009261DE" w:rsidRPr="00705F1A" w:rsidRDefault="009261DE" w:rsidP="00D7443C">
            <w:pPr>
              <w:spacing w:line="240" w:lineRule="auto"/>
              <w:ind w:left="0" w:firstLine="0"/>
              <w:rPr>
                <w:rFonts w:eastAsia="Meiryo UI"/>
                <w:color w:val="auto"/>
                <w:sz w:val="16"/>
                <w:szCs w:val="16"/>
                <w:lang w:val="fr-CD" w:eastAsia="ja-JP"/>
              </w:rPr>
            </w:pPr>
          </w:p>
        </w:tc>
      </w:tr>
      <w:tr w:rsidR="005E4322" w:rsidRPr="00705F1A" w14:paraId="00A4FDDC" w14:textId="77777777" w:rsidTr="00D7443C">
        <w:tc>
          <w:tcPr>
            <w:tcW w:w="2263" w:type="dxa"/>
            <w:shd w:val="clear" w:color="auto" w:fill="D9D9D9" w:themeFill="background1" w:themeFillShade="D9"/>
          </w:tcPr>
          <w:p w14:paraId="475B2B7B" w14:textId="77777777" w:rsidR="005E4322" w:rsidRPr="00705F1A" w:rsidRDefault="005E4322" w:rsidP="00D7443C">
            <w:pPr>
              <w:ind w:left="0" w:firstLine="0"/>
              <w:rPr>
                <w:b/>
                <w:color w:val="auto"/>
                <w:sz w:val="16"/>
                <w:szCs w:val="16"/>
                <w:lang w:val="fr-CD"/>
              </w:rPr>
            </w:pPr>
            <w:r w:rsidRPr="00705F1A">
              <w:rPr>
                <w:b/>
                <w:color w:val="auto"/>
                <w:sz w:val="16"/>
                <w:szCs w:val="16"/>
                <w:lang w:val="fr-CD"/>
              </w:rPr>
              <w:t>Suivi-évaluation</w:t>
            </w:r>
          </w:p>
        </w:tc>
        <w:tc>
          <w:tcPr>
            <w:tcW w:w="2127" w:type="dxa"/>
            <w:shd w:val="clear" w:color="auto" w:fill="D9D9D9" w:themeFill="background1" w:themeFillShade="D9"/>
          </w:tcPr>
          <w:p w14:paraId="0F9FD638" w14:textId="77777777" w:rsidR="005E4322" w:rsidRPr="00705F1A" w:rsidRDefault="005E4322" w:rsidP="00D7443C">
            <w:pPr>
              <w:ind w:left="0" w:firstLine="0"/>
              <w:rPr>
                <w:b/>
                <w:color w:val="auto"/>
                <w:sz w:val="16"/>
                <w:szCs w:val="16"/>
                <w:lang w:val="fr-CD"/>
              </w:rPr>
            </w:pPr>
          </w:p>
        </w:tc>
        <w:tc>
          <w:tcPr>
            <w:tcW w:w="2268" w:type="dxa"/>
            <w:shd w:val="clear" w:color="auto" w:fill="D9D9D9" w:themeFill="background1" w:themeFillShade="D9"/>
          </w:tcPr>
          <w:p w14:paraId="01E9CF3B" w14:textId="77777777" w:rsidR="005E4322" w:rsidRPr="00705F1A" w:rsidRDefault="005E4322" w:rsidP="00D7443C">
            <w:pPr>
              <w:ind w:left="0" w:firstLine="0"/>
              <w:rPr>
                <w:b/>
                <w:color w:val="auto"/>
                <w:sz w:val="16"/>
                <w:szCs w:val="16"/>
                <w:lang w:val="fr-CD"/>
              </w:rPr>
            </w:pPr>
          </w:p>
        </w:tc>
        <w:tc>
          <w:tcPr>
            <w:tcW w:w="1145" w:type="dxa"/>
            <w:shd w:val="clear" w:color="auto" w:fill="D9D9D9" w:themeFill="background1" w:themeFillShade="D9"/>
          </w:tcPr>
          <w:p w14:paraId="01BFB659" w14:textId="77777777" w:rsidR="005E4322" w:rsidRPr="00705F1A" w:rsidRDefault="005E4322" w:rsidP="00D7443C">
            <w:pPr>
              <w:ind w:left="0" w:firstLine="0"/>
              <w:rPr>
                <w:b/>
                <w:color w:val="auto"/>
                <w:sz w:val="16"/>
                <w:szCs w:val="16"/>
                <w:lang w:val="fr-CD"/>
              </w:rPr>
            </w:pPr>
          </w:p>
        </w:tc>
        <w:tc>
          <w:tcPr>
            <w:tcW w:w="1548" w:type="dxa"/>
            <w:shd w:val="clear" w:color="auto" w:fill="D9D9D9" w:themeFill="background1" w:themeFillShade="D9"/>
          </w:tcPr>
          <w:p w14:paraId="32C31262" w14:textId="77777777" w:rsidR="005E4322" w:rsidRPr="00705F1A" w:rsidRDefault="005E4322" w:rsidP="00D7443C">
            <w:pPr>
              <w:ind w:left="0" w:firstLine="0"/>
              <w:rPr>
                <w:b/>
                <w:color w:val="auto"/>
                <w:sz w:val="16"/>
                <w:szCs w:val="16"/>
                <w:lang w:val="fr-CD"/>
              </w:rPr>
            </w:pPr>
          </w:p>
        </w:tc>
      </w:tr>
      <w:tr w:rsidR="005E4322" w:rsidRPr="00705F1A" w14:paraId="5D77C815" w14:textId="77777777" w:rsidTr="00D7443C">
        <w:tc>
          <w:tcPr>
            <w:tcW w:w="2263" w:type="dxa"/>
          </w:tcPr>
          <w:p w14:paraId="54AB9EF6" w14:textId="77777777" w:rsidR="005E4322" w:rsidRPr="00705F1A" w:rsidRDefault="005E4322" w:rsidP="00D7443C">
            <w:pPr>
              <w:ind w:left="0" w:firstLine="0"/>
              <w:rPr>
                <w:color w:val="auto"/>
                <w:sz w:val="16"/>
                <w:szCs w:val="16"/>
                <w:lang w:val="fr-CD"/>
              </w:rPr>
            </w:pPr>
            <w:r w:rsidRPr="00705F1A">
              <w:rPr>
                <w:color w:val="auto"/>
                <w:sz w:val="16"/>
                <w:szCs w:val="16"/>
                <w:lang w:val="fr-CD"/>
              </w:rPr>
              <w:t>Déterminer le nombre de femmes participant dans les villages</w:t>
            </w:r>
          </w:p>
        </w:tc>
        <w:tc>
          <w:tcPr>
            <w:tcW w:w="2127" w:type="dxa"/>
          </w:tcPr>
          <w:p w14:paraId="56FE2C7E" w14:textId="77777777" w:rsidR="005E4322" w:rsidRPr="00705F1A" w:rsidRDefault="005E4322" w:rsidP="00D7443C">
            <w:pPr>
              <w:ind w:left="0" w:firstLine="0"/>
              <w:rPr>
                <w:rFonts w:eastAsiaTheme="minorEastAsia"/>
                <w:color w:val="auto"/>
                <w:sz w:val="16"/>
                <w:szCs w:val="16"/>
                <w:lang w:val="fr-CD" w:eastAsia="ja-JP"/>
              </w:rPr>
            </w:pPr>
            <w:r w:rsidRPr="00705F1A">
              <w:rPr>
                <w:rFonts w:eastAsiaTheme="minorEastAsia"/>
                <w:color w:val="auto"/>
                <w:sz w:val="16"/>
                <w:szCs w:val="16"/>
                <w:lang w:val="fr-CD" w:eastAsia="ja-JP"/>
              </w:rPr>
              <w:t>Recueillir le nombre de femmes participant aux pépinières villageoises et aux activités d'agroforesterie.</w:t>
            </w:r>
          </w:p>
        </w:tc>
        <w:tc>
          <w:tcPr>
            <w:tcW w:w="2268" w:type="dxa"/>
          </w:tcPr>
          <w:p w14:paraId="6FFDBD01" w14:textId="2683D002" w:rsidR="005E4322" w:rsidRPr="00CC605D" w:rsidRDefault="005E4322" w:rsidP="00740CED">
            <w:pPr>
              <w:ind w:left="0" w:firstLine="0"/>
              <w:rPr>
                <w:color w:val="auto"/>
                <w:sz w:val="16"/>
                <w:szCs w:val="16"/>
                <w:lang w:val="fr-CD"/>
              </w:rPr>
            </w:pPr>
            <w:r w:rsidRPr="00CC605D">
              <w:rPr>
                <w:color w:val="auto"/>
                <w:sz w:val="16"/>
                <w:szCs w:val="16"/>
                <w:lang w:val="fr-CD"/>
              </w:rPr>
              <w:t>Nombre total de femmes ayant participé aux activités en 2019</w:t>
            </w:r>
            <w:r w:rsidR="009261DE" w:rsidRPr="00CC605D">
              <w:rPr>
                <w:color w:val="auto"/>
                <w:sz w:val="16"/>
                <w:szCs w:val="16"/>
                <w:lang w:val="fr-CD"/>
              </w:rPr>
              <w:t>,</w:t>
            </w:r>
            <w:r w:rsidRPr="00CC605D">
              <w:rPr>
                <w:color w:val="auto"/>
                <w:sz w:val="16"/>
                <w:szCs w:val="16"/>
                <w:lang w:val="fr-CD"/>
              </w:rPr>
              <w:t xml:space="preserve"> 2020</w:t>
            </w:r>
            <w:r w:rsidR="00740CED" w:rsidRPr="00CC605D">
              <w:rPr>
                <w:color w:val="auto"/>
                <w:sz w:val="16"/>
                <w:szCs w:val="16"/>
                <w:lang w:val="fr-CD"/>
              </w:rPr>
              <w:t>,</w:t>
            </w:r>
            <w:r w:rsidR="009261DE" w:rsidRPr="00CC605D">
              <w:rPr>
                <w:color w:val="auto"/>
                <w:sz w:val="16"/>
                <w:szCs w:val="16"/>
                <w:lang w:val="fr-CD"/>
              </w:rPr>
              <w:t xml:space="preserve"> 2021</w:t>
            </w:r>
            <w:r w:rsidR="00740CED" w:rsidRPr="00CC605D">
              <w:rPr>
                <w:color w:val="auto"/>
                <w:sz w:val="16"/>
                <w:szCs w:val="16"/>
                <w:lang w:val="fr-CD"/>
              </w:rPr>
              <w:t xml:space="preserve"> et 2022</w:t>
            </w:r>
            <w:r w:rsidRPr="00CC605D">
              <w:rPr>
                <w:color w:val="auto"/>
                <w:sz w:val="16"/>
                <w:szCs w:val="16"/>
                <w:lang w:val="fr-CD"/>
              </w:rPr>
              <w:t>.</w:t>
            </w:r>
          </w:p>
        </w:tc>
        <w:tc>
          <w:tcPr>
            <w:tcW w:w="1145" w:type="dxa"/>
          </w:tcPr>
          <w:p w14:paraId="7448CA65" w14:textId="77777777" w:rsidR="005E4322" w:rsidRPr="00CC605D" w:rsidRDefault="005E4322" w:rsidP="00D7443C">
            <w:pPr>
              <w:ind w:left="0" w:firstLine="0"/>
              <w:jc w:val="center"/>
              <w:rPr>
                <w:color w:val="auto"/>
                <w:sz w:val="16"/>
                <w:szCs w:val="16"/>
                <w:lang w:val="fr-CD"/>
              </w:rPr>
            </w:pPr>
            <w:r w:rsidRPr="00CC605D">
              <w:rPr>
                <w:color w:val="auto"/>
                <w:sz w:val="16"/>
                <w:szCs w:val="16"/>
                <w:lang w:val="fr-CD"/>
              </w:rPr>
              <w:t>N.D.</w:t>
            </w:r>
          </w:p>
        </w:tc>
        <w:tc>
          <w:tcPr>
            <w:tcW w:w="1548" w:type="dxa"/>
          </w:tcPr>
          <w:p w14:paraId="2789686C" w14:textId="17EA92F5" w:rsidR="005E4322" w:rsidRPr="00CC605D" w:rsidRDefault="00DF78D4" w:rsidP="00D7443C">
            <w:pPr>
              <w:ind w:left="0" w:firstLine="0"/>
              <w:jc w:val="left"/>
              <w:rPr>
                <w:color w:val="auto"/>
                <w:sz w:val="16"/>
                <w:szCs w:val="16"/>
                <w:lang w:val="fr-CD"/>
              </w:rPr>
            </w:pPr>
            <w:r w:rsidRPr="00CC605D">
              <w:rPr>
                <w:color w:val="auto"/>
                <w:sz w:val="16"/>
                <w:szCs w:val="16"/>
                <w:lang w:val="fr-CD"/>
              </w:rPr>
              <w:t>Recueillir</w:t>
            </w:r>
            <w:r w:rsidR="005E4322" w:rsidRPr="00CC605D">
              <w:rPr>
                <w:color w:val="auto"/>
                <w:sz w:val="16"/>
                <w:szCs w:val="16"/>
                <w:lang w:val="fr-CD"/>
              </w:rPr>
              <w:t xml:space="preserve"> le nombre de femmes ayant participé en 2021</w:t>
            </w:r>
            <w:r w:rsidR="00740CED" w:rsidRPr="00CC605D">
              <w:rPr>
                <w:color w:val="auto"/>
                <w:sz w:val="16"/>
                <w:szCs w:val="16"/>
                <w:lang w:val="fr-CD"/>
              </w:rPr>
              <w:t xml:space="preserve"> et 2022</w:t>
            </w:r>
            <w:r w:rsidR="005E4322" w:rsidRPr="00CC605D">
              <w:rPr>
                <w:color w:val="auto"/>
                <w:sz w:val="16"/>
                <w:szCs w:val="16"/>
                <w:lang w:val="fr-CD"/>
              </w:rPr>
              <w:t>.</w:t>
            </w:r>
          </w:p>
        </w:tc>
      </w:tr>
    </w:tbl>
    <w:p w14:paraId="5743A718" w14:textId="77777777" w:rsidR="005E4322" w:rsidRPr="00705F1A" w:rsidRDefault="005E4322" w:rsidP="005E4322">
      <w:pPr>
        <w:spacing w:line="240" w:lineRule="auto"/>
        <w:rPr>
          <w:color w:val="auto"/>
          <w:sz w:val="22"/>
          <w:lang w:val="fr-CD" w:eastAsia="ja-JP"/>
        </w:rPr>
      </w:pPr>
    </w:p>
    <w:p w14:paraId="7FC8EBDD" w14:textId="77777777" w:rsidR="00027EA7" w:rsidRPr="00705F1A" w:rsidRDefault="0005392D" w:rsidP="00176A4A">
      <w:pPr>
        <w:pStyle w:val="Paragraphedeliste"/>
        <w:widowControl w:val="0"/>
        <w:numPr>
          <w:ilvl w:val="0"/>
          <w:numId w:val="12"/>
        </w:numPr>
        <w:tabs>
          <w:tab w:val="left" w:pos="567"/>
        </w:tabs>
        <w:snapToGrid w:val="0"/>
        <w:spacing w:after="120" w:line="300" w:lineRule="exact"/>
        <w:ind w:left="567" w:right="0" w:hanging="567"/>
        <w:rPr>
          <w:color w:val="auto"/>
          <w:sz w:val="22"/>
          <w:szCs w:val="24"/>
          <w:lang w:val="fr-CD"/>
        </w:rPr>
      </w:pPr>
      <w:r w:rsidRPr="00705F1A">
        <w:rPr>
          <w:rFonts w:eastAsia="Meiryo"/>
          <w:b/>
          <w:color w:val="auto"/>
          <w:szCs w:val="21"/>
          <w:lang w:val="fr-CD" w:eastAsia="ja-JP"/>
        </w:rPr>
        <w:t>Participation des femmes aux activités agroforestières villageoises</w:t>
      </w:r>
    </w:p>
    <w:p w14:paraId="527CF731" w14:textId="6CDA9B56" w:rsidR="00027EA7" w:rsidRPr="00705F1A" w:rsidRDefault="0005392D" w:rsidP="00683175">
      <w:pPr>
        <w:tabs>
          <w:tab w:val="left" w:pos="262"/>
          <w:tab w:val="left" w:pos="5220"/>
        </w:tabs>
        <w:rPr>
          <w:rFonts w:eastAsia="Meiryo"/>
          <w:b/>
          <w:color w:val="auto"/>
          <w:sz w:val="20"/>
          <w:szCs w:val="20"/>
          <w:lang w:val="fr-CD" w:eastAsia="ja-JP"/>
        </w:rPr>
      </w:pPr>
      <w:r w:rsidRPr="00705F1A">
        <w:rPr>
          <w:rFonts w:eastAsia="Meiryo UI"/>
          <w:color w:val="auto"/>
          <w:szCs w:val="21"/>
          <w:lang w:val="fr-CD" w:eastAsia="ja-JP"/>
        </w:rPr>
        <w:t>Le nombre de participants, selon le genre, aux activités agroforestières villageoises pendant la saison 202</w:t>
      </w:r>
      <w:r w:rsidR="009261DE" w:rsidRPr="00705F1A">
        <w:rPr>
          <w:rFonts w:eastAsia="Meiryo UI"/>
          <w:color w:val="auto"/>
          <w:szCs w:val="21"/>
          <w:lang w:val="fr-CD" w:eastAsia="ja-JP"/>
        </w:rPr>
        <w:t>1</w:t>
      </w:r>
      <w:r w:rsidRPr="00705F1A">
        <w:rPr>
          <w:rFonts w:eastAsia="Meiryo UI"/>
          <w:color w:val="auto"/>
          <w:szCs w:val="21"/>
          <w:lang w:val="fr-CD" w:eastAsia="ja-JP"/>
        </w:rPr>
        <w:t xml:space="preserve"> </w:t>
      </w:r>
      <w:r w:rsidR="00740CED" w:rsidRPr="00705F1A">
        <w:rPr>
          <w:rFonts w:eastAsia="Meiryo UI"/>
          <w:color w:val="auto"/>
          <w:szCs w:val="21"/>
          <w:lang w:val="fr-CD" w:eastAsia="ja-JP"/>
        </w:rPr>
        <w:t xml:space="preserve">et 2022 </w:t>
      </w:r>
      <w:r w:rsidRPr="00705F1A">
        <w:rPr>
          <w:rFonts w:eastAsia="Meiryo UI"/>
          <w:color w:val="auto"/>
          <w:szCs w:val="21"/>
          <w:lang w:val="fr-CD" w:eastAsia="ja-JP"/>
        </w:rPr>
        <w:t xml:space="preserve">est tel qu’indiqué ci-dessous. </w:t>
      </w:r>
      <w:r w:rsidR="009261DE" w:rsidRPr="00705F1A">
        <w:rPr>
          <w:rFonts w:eastAsia="Meiryo UI"/>
          <w:color w:val="auto"/>
          <w:szCs w:val="21"/>
          <w:lang w:val="fr-CD" w:eastAsia="ja-JP"/>
        </w:rPr>
        <w:t>I</w:t>
      </w:r>
      <w:r w:rsidRPr="00705F1A">
        <w:rPr>
          <w:rFonts w:eastAsia="Meiryo UI"/>
          <w:color w:val="auto"/>
          <w:szCs w:val="21"/>
          <w:lang w:val="fr-CD" w:eastAsia="ja-JP"/>
        </w:rPr>
        <w:t xml:space="preserve">l y avait </w:t>
      </w:r>
      <w:r w:rsidR="009261DE" w:rsidRPr="00705F1A">
        <w:rPr>
          <w:rFonts w:eastAsia="Meiryo UI"/>
          <w:color w:val="auto"/>
          <w:szCs w:val="21"/>
          <w:lang w:val="fr-CD" w:eastAsia="ja-JP"/>
        </w:rPr>
        <w:t>60</w:t>
      </w:r>
      <w:r w:rsidRPr="00705F1A">
        <w:rPr>
          <w:rFonts w:eastAsia="Meiryo UI"/>
          <w:color w:val="auto"/>
          <w:szCs w:val="21"/>
          <w:lang w:val="fr-CD" w:eastAsia="ja-JP"/>
        </w:rPr>
        <w:t> % de ménages de femmes dans l’agroforesterie.</w:t>
      </w:r>
    </w:p>
    <w:p w14:paraId="730F4C22" w14:textId="2EEAE0D5" w:rsidR="002472ED" w:rsidRPr="00705F1A" w:rsidRDefault="002472ED">
      <w:pPr>
        <w:spacing w:after="0" w:line="240" w:lineRule="auto"/>
        <w:ind w:left="0" w:right="0" w:firstLine="0"/>
        <w:jc w:val="left"/>
        <w:rPr>
          <w:rFonts w:eastAsia="MS Gothic"/>
          <w:bCs/>
          <w:iCs/>
          <w:color w:val="auto"/>
          <w:szCs w:val="21"/>
          <w:lang w:val="fr-CD"/>
        </w:rPr>
      </w:pPr>
    </w:p>
    <w:p w14:paraId="1F23EDC4" w14:textId="5E97EE70" w:rsidR="00027EA7" w:rsidRPr="00705F1A" w:rsidRDefault="00955274" w:rsidP="00955274">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22</w:t>
      </w:r>
      <w:r w:rsidRPr="00705F1A">
        <w:rPr>
          <w:b/>
          <w:color w:val="auto"/>
          <w:sz w:val="21"/>
          <w:szCs w:val="21"/>
          <w:lang w:val="fr-CD"/>
        </w:rPr>
        <w:fldChar w:fldCharType="end"/>
      </w:r>
      <w:r w:rsidRPr="00705F1A">
        <w:rPr>
          <w:b/>
          <w:color w:val="auto"/>
          <w:sz w:val="21"/>
          <w:szCs w:val="21"/>
          <w:lang w:val="fr-CD"/>
        </w:rPr>
        <w:t xml:space="preserve">  </w:t>
      </w:r>
      <w:r w:rsidR="0005392D" w:rsidRPr="00705F1A">
        <w:rPr>
          <w:b/>
          <w:color w:val="auto"/>
          <w:sz w:val="21"/>
          <w:szCs w:val="21"/>
          <w:lang w:val="fr-CD"/>
        </w:rPr>
        <w:t>Nombre de participants selon le genre dans les activités agroforestières villageoises</w:t>
      </w:r>
    </w:p>
    <w:tbl>
      <w:tblPr>
        <w:tblW w:w="877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551"/>
        <w:gridCol w:w="1134"/>
        <w:gridCol w:w="1134"/>
        <w:gridCol w:w="709"/>
        <w:gridCol w:w="1134"/>
        <w:gridCol w:w="567"/>
        <w:gridCol w:w="1133"/>
        <w:gridCol w:w="414"/>
      </w:tblGrid>
      <w:tr w:rsidR="001A06DC" w:rsidRPr="00705F1A" w14:paraId="5661287C" w14:textId="77777777" w:rsidTr="00A14B7D">
        <w:trPr>
          <w:trHeight w:val="290"/>
        </w:trPr>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40653F4F" w14:textId="77777777" w:rsidR="00027EA7" w:rsidRPr="00705F1A" w:rsidRDefault="0005392D">
            <w:pPr>
              <w:spacing w:after="0" w:line="240" w:lineRule="auto"/>
              <w:ind w:left="0" w:right="0" w:firstLine="0"/>
              <w:jc w:val="center"/>
              <w:rPr>
                <w:color w:val="auto"/>
                <w:sz w:val="18"/>
                <w:szCs w:val="18"/>
                <w:lang w:val="fr-CD"/>
              </w:rPr>
            </w:pPr>
            <w:r w:rsidRPr="00705F1A">
              <w:rPr>
                <w:rFonts w:eastAsia="Times New Roman"/>
                <w:color w:val="auto"/>
                <w:sz w:val="18"/>
                <w:szCs w:val="18"/>
                <w:lang w:val="fr-CD" w:eastAsia="ja-JP"/>
              </w:rPr>
              <w:t>Travail</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073AA201"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Nbre.</w:t>
            </w:r>
          </w:p>
          <w:p w14:paraId="6F65ADD8"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proofErr w:type="gramStart"/>
            <w:r w:rsidRPr="00705F1A">
              <w:rPr>
                <w:rFonts w:eastAsia="Times New Roman"/>
                <w:color w:val="auto"/>
                <w:sz w:val="18"/>
                <w:szCs w:val="18"/>
                <w:lang w:val="fr-CD" w:eastAsia="ja-JP"/>
              </w:rPr>
              <w:t>villages</w:t>
            </w:r>
            <w:proofErr w:type="gramEnd"/>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2ACB1B20"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Homme</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4CDC6494"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Femme</w:t>
            </w:r>
          </w:p>
        </w:tc>
        <w:tc>
          <w:tcPr>
            <w:tcW w:w="154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3E0B6652"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Total</w:t>
            </w:r>
          </w:p>
        </w:tc>
      </w:tr>
      <w:tr w:rsidR="009261DE" w:rsidRPr="00705F1A" w14:paraId="2DF6C4AD" w14:textId="77777777" w:rsidTr="00A14B7D">
        <w:trPr>
          <w:trHeight w:val="29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5B0EF0" w14:textId="77777777" w:rsidR="00027EA7" w:rsidRPr="00705F1A" w:rsidRDefault="00027EA7">
            <w:pPr>
              <w:spacing w:after="0" w:line="240" w:lineRule="auto"/>
              <w:ind w:left="0" w:right="0" w:firstLine="0"/>
              <w:jc w:val="left"/>
              <w:rPr>
                <w:rFonts w:eastAsia="Times New Roman"/>
                <w:color w:val="auto"/>
                <w:sz w:val="18"/>
                <w:szCs w:val="18"/>
                <w:lang w:val="fr-CD" w:eastAsia="ja-JP"/>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Pr>
          <w:p w14:paraId="0858EAA0" w14:textId="77777777" w:rsidR="00027EA7" w:rsidRPr="00705F1A" w:rsidRDefault="00027EA7">
            <w:pPr>
              <w:spacing w:after="0" w:line="240" w:lineRule="auto"/>
              <w:ind w:left="0" w:right="0" w:firstLine="0"/>
              <w:jc w:val="center"/>
              <w:rPr>
                <w:rFonts w:eastAsia="Times New Roman"/>
                <w:color w:val="auto"/>
                <w:sz w:val="18"/>
                <w:szCs w:val="18"/>
                <w:lang w:val="fr-CD" w:eastAsia="ja-JP"/>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2DC302"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Nombre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9EF71F"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7B4078"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Nombre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651E21"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4185FF"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Nombre</w:t>
            </w:r>
          </w:p>
        </w:tc>
        <w:tc>
          <w:tcPr>
            <w:tcW w:w="4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BE4F58"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w:t>
            </w:r>
          </w:p>
        </w:tc>
      </w:tr>
      <w:tr w:rsidR="009261DE" w:rsidRPr="00705F1A" w14:paraId="67E73971" w14:textId="77777777" w:rsidTr="00A14B7D">
        <w:trPr>
          <w:trHeight w:val="750"/>
        </w:trPr>
        <w:tc>
          <w:tcPr>
            <w:tcW w:w="25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E2F02E" w14:textId="6B21078E" w:rsidR="00027EA7" w:rsidRPr="00705F1A" w:rsidRDefault="009261DE" w:rsidP="00A14B7D">
            <w:pPr>
              <w:spacing w:after="0" w:line="240" w:lineRule="auto"/>
              <w:ind w:left="0" w:right="0" w:firstLine="0"/>
              <w:jc w:val="left"/>
              <w:rPr>
                <w:rFonts w:eastAsia="Times New Roman"/>
                <w:color w:val="auto"/>
                <w:sz w:val="18"/>
                <w:szCs w:val="18"/>
                <w:lang w:val="fr-CD" w:eastAsia="ja-JP"/>
              </w:rPr>
            </w:pPr>
            <w:r w:rsidRPr="00705F1A">
              <w:rPr>
                <w:rFonts w:eastAsia="Times New Roman"/>
                <w:color w:val="auto"/>
                <w:sz w:val="18"/>
                <w:szCs w:val="18"/>
                <w:lang w:val="fr-CD" w:eastAsia="ja-JP"/>
              </w:rPr>
              <w:t xml:space="preserve">Participation en les activités d’agroforesterie </w:t>
            </w:r>
            <w:r w:rsidR="007D1823">
              <w:rPr>
                <w:rFonts w:eastAsia="Times New Roman"/>
                <w:color w:val="auto"/>
                <w:sz w:val="18"/>
                <w:szCs w:val="18"/>
                <w:lang w:val="fr-CD" w:eastAsia="ja-JP"/>
              </w:rPr>
              <w:t>en</w:t>
            </w:r>
            <w:r w:rsidRPr="00705F1A">
              <w:rPr>
                <w:rFonts w:eastAsiaTheme="minorEastAsia"/>
                <w:color w:val="auto"/>
                <w:sz w:val="18"/>
                <w:szCs w:val="18"/>
                <w:lang w:val="fr-CD" w:eastAsia="ja-JP"/>
              </w:rPr>
              <w:t xml:space="preserve"> </w:t>
            </w:r>
            <w:r w:rsidRPr="00705F1A">
              <w:rPr>
                <w:rFonts w:eastAsia="Times New Roman"/>
                <w:color w:val="auto"/>
                <w:sz w:val="18"/>
                <w:szCs w:val="18"/>
                <w:lang w:val="fr-CD" w:eastAsia="ja-JP"/>
              </w:rPr>
              <w:t xml:space="preserve">saison </w:t>
            </w:r>
            <w:r w:rsidR="0005392D" w:rsidRPr="00705F1A">
              <w:rPr>
                <w:rFonts w:eastAsia="Times New Roman"/>
                <w:color w:val="auto"/>
                <w:sz w:val="18"/>
                <w:szCs w:val="18"/>
                <w:lang w:val="fr-CD" w:eastAsia="ja-JP"/>
              </w:rPr>
              <w:t>202</w:t>
            </w:r>
            <w:r w:rsidRPr="00705F1A">
              <w:rPr>
                <w:rFonts w:eastAsia="Times New Roman"/>
                <w:color w:val="auto"/>
                <w:sz w:val="18"/>
                <w:szCs w:val="18"/>
                <w:lang w:val="fr-CD" w:eastAsia="ja-JP"/>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24D8E5" w14:textId="29CFA496" w:rsidR="00027EA7"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144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A1AE46" w14:textId="2CDFABF7" w:rsidR="00027EA7"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 xml:space="preserve">3321 </w:t>
            </w:r>
            <w:r w:rsidR="0005392D" w:rsidRPr="00CC605D">
              <w:rPr>
                <w:rFonts w:eastAsia="Times New Roman"/>
                <w:color w:val="auto"/>
                <w:sz w:val="18"/>
                <w:szCs w:val="18"/>
                <w:lang w:val="fr-CD" w:eastAsia="ja-JP"/>
              </w:rPr>
              <w:t>ménages</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A7682F" w14:textId="5132C984" w:rsidR="00027EA7" w:rsidRPr="00CC605D" w:rsidRDefault="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39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5481C2" w14:textId="07528757" w:rsidR="00027EA7"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 xml:space="preserve">4884 </w:t>
            </w:r>
            <w:r w:rsidR="0005392D" w:rsidRPr="00CC605D">
              <w:rPr>
                <w:rFonts w:eastAsia="Times New Roman"/>
                <w:color w:val="auto"/>
                <w:sz w:val="18"/>
                <w:szCs w:val="18"/>
                <w:lang w:val="fr-CD" w:eastAsia="ja-JP"/>
              </w:rPr>
              <w:t>ménages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02C02C" w14:textId="041EC8C2" w:rsidR="00027EA7" w:rsidRPr="00CC605D" w:rsidRDefault="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61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349E0" w14:textId="7B9A279D" w:rsidR="00027EA7" w:rsidRPr="00CC605D" w:rsidRDefault="009261DE">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8304</w:t>
            </w:r>
            <w:r w:rsidR="0005392D" w:rsidRPr="00CC605D">
              <w:rPr>
                <w:rFonts w:eastAsia="Times New Roman"/>
                <w:color w:val="auto"/>
                <w:sz w:val="18"/>
                <w:szCs w:val="18"/>
                <w:lang w:val="fr-CD" w:eastAsia="ja-JP"/>
              </w:rPr>
              <w:t xml:space="preserve"> ménages</w:t>
            </w: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5F3D1" w14:textId="77777777" w:rsidR="00027EA7" w:rsidRPr="00705F1A" w:rsidRDefault="0005392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100</w:t>
            </w:r>
          </w:p>
        </w:tc>
      </w:tr>
      <w:tr w:rsidR="00740CED" w:rsidRPr="00705F1A" w14:paraId="28096A84" w14:textId="77777777" w:rsidTr="00A14B7D">
        <w:trPr>
          <w:trHeight w:val="750"/>
        </w:trPr>
        <w:tc>
          <w:tcPr>
            <w:tcW w:w="25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732D0D" w14:textId="3C15553C" w:rsidR="00740CED" w:rsidRPr="00705F1A" w:rsidRDefault="00740CED" w:rsidP="00A14B7D">
            <w:pPr>
              <w:spacing w:after="0" w:line="240" w:lineRule="auto"/>
              <w:ind w:left="0" w:right="0" w:firstLine="0"/>
              <w:jc w:val="left"/>
              <w:rPr>
                <w:rFonts w:eastAsia="Times New Roman"/>
                <w:color w:val="auto"/>
                <w:sz w:val="18"/>
                <w:szCs w:val="18"/>
                <w:lang w:val="fr-CD" w:eastAsia="ja-JP"/>
              </w:rPr>
            </w:pPr>
            <w:r w:rsidRPr="00705F1A">
              <w:rPr>
                <w:rFonts w:eastAsia="Times New Roman"/>
                <w:color w:val="auto"/>
                <w:sz w:val="18"/>
                <w:szCs w:val="18"/>
                <w:lang w:val="fr-CD" w:eastAsia="ja-JP"/>
              </w:rPr>
              <w:t xml:space="preserve">Participation en les activités d’agroforesterie </w:t>
            </w:r>
            <w:r w:rsidR="007D1823">
              <w:rPr>
                <w:rFonts w:eastAsia="Times New Roman"/>
                <w:color w:val="auto"/>
                <w:sz w:val="18"/>
                <w:szCs w:val="18"/>
                <w:lang w:val="fr-CD" w:eastAsia="ja-JP"/>
              </w:rPr>
              <w:t>en</w:t>
            </w:r>
            <w:r w:rsidRPr="00705F1A">
              <w:rPr>
                <w:rFonts w:eastAsiaTheme="minorEastAsia"/>
                <w:color w:val="auto"/>
                <w:sz w:val="18"/>
                <w:szCs w:val="18"/>
                <w:lang w:val="fr-CD" w:eastAsia="ja-JP"/>
              </w:rPr>
              <w:t xml:space="preserve"> </w:t>
            </w:r>
            <w:r w:rsidRPr="00705F1A">
              <w:rPr>
                <w:rFonts w:eastAsia="Times New Roman"/>
                <w:color w:val="auto"/>
                <w:sz w:val="18"/>
                <w:szCs w:val="18"/>
                <w:lang w:val="fr-CD" w:eastAsia="ja-JP"/>
              </w:rPr>
              <w:t>saison 2022</w:t>
            </w:r>
          </w:p>
          <w:p w14:paraId="19681414" w14:textId="62FEAE77" w:rsidR="00740CED" w:rsidRPr="00705F1A" w:rsidRDefault="00740CED" w:rsidP="00A14B7D">
            <w:pPr>
              <w:spacing w:after="0" w:line="240" w:lineRule="auto"/>
              <w:ind w:left="0" w:right="0" w:firstLine="0"/>
              <w:jc w:val="left"/>
              <w:rPr>
                <w:rFonts w:eastAsia="Times New Roman"/>
                <w:color w:val="auto"/>
                <w:sz w:val="18"/>
                <w:szCs w:val="18"/>
                <w:lang w:val="fr-CD" w:eastAsia="ja-JP"/>
              </w:rPr>
            </w:pPr>
            <w:r w:rsidRPr="00705F1A">
              <w:rPr>
                <w:rFonts w:eastAsia="Times New Roman"/>
                <w:color w:val="auto"/>
                <w:sz w:val="18"/>
                <w:szCs w:val="18"/>
                <w:lang w:val="fr-CD" w:eastAsia="ja-JP"/>
              </w:rPr>
              <w:t>(</w:t>
            </w:r>
            <w:proofErr w:type="gramStart"/>
            <w:r w:rsidRPr="00705F1A">
              <w:rPr>
                <w:rFonts w:eastAsia="Times New Roman"/>
                <w:color w:val="auto"/>
                <w:sz w:val="18"/>
                <w:szCs w:val="18"/>
                <w:lang w:val="fr-CD" w:eastAsia="ja-JP"/>
              </w:rPr>
              <w:t>chiffre</w:t>
            </w:r>
            <w:proofErr w:type="gramEnd"/>
            <w:r w:rsidRPr="00705F1A">
              <w:rPr>
                <w:rFonts w:eastAsia="Times New Roman"/>
                <w:color w:val="auto"/>
                <w:sz w:val="18"/>
                <w:szCs w:val="18"/>
                <w:lang w:val="fr-CD" w:eastAsia="ja-JP"/>
              </w:rPr>
              <w:t xml:space="preserve"> provisoire)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D6F2B2" w14:textId="0DB7BE7C" w:rsidR="00740CED"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59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296FAD" w14:textId="16580DFD" w:rsidR="00740CED"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2610 ménages</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AE37F5" w14:textId="57FC2D10" w:rsidR="00740CED"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A59270" w14:textId="560944BE" w:rsidR="00740CED"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1595 ménages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EFA3C3" w14:textId="6E3576DD" w:rsidR="00740CED"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38</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A37D9" w14:textId="4348CE51" w:rsidR="00740CED" w:rsidRPr="00CC605D" w:rsidRDefault="00740CED" w:rsidP="00740CED">
            <w:pPr>
              <w:spacing w:after="0" w:line="240" w:lineRule="auto"/>
              <w:ind w:left="0" w:right="0" w:firstLine="0"/>
              <w:jc w:val="center"/>
              <w:rPr>
                <w:rFonts w:eastAsia="Times New Roman"/>
                <w:color w:val="auto"/>
                <w:sz w:val="18"/>
                <w:szCs w:val="18"/>
                <w:lang w:val="fr-CD" w:eastAsia="ja-JP"/>
              </w:rPr>
            </w:pPr>
            <w:r w:rsidRPr="00CC605D">
              <w:rPr>
                <w:rFonts w:eastAsia="Times New Roman"/>
                <w:color w:val="auto"/>
                <w:sz w:val="18"/>
                <w:szCs w:val="18"/>
                <w:lang w:val="fr-CD" w:eastAsia="ja-JP"/>
              </w:rPr>
              <w:t>8304 ménages</w:t>
            </w: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D48AA" w14:textId="5B1FC507" w:rsidR="00740CED" w:rsidRPr="00705F1A" w:rsidRDefault="00740CED" w:rsidP="00740CED">
            <w:pPr>
              <w:spacing w:after="0" w:line="240" w:lineRule="auto"/>
              <w:ind w:left="0" w:right="0" w:firstLine="0"/>
              <w:jc w:val="center"/>
              <w:rPr>
                <w:rFonts w:eastAsia="Times New Roman"/>
                <w:color w:val="auto"/>
                <w:sz w:val="18"/>
                <w:szCs w:val="18"/>
                <w:lang w:val="fr-CD" w:eastAsia="ja-JP"/>
              </w:rPr>
            </w:pPr>
            <w:r w:rsidRPr="00705F1A">
              <w:rPr>
                <w:rFonts w:eastAsia="Times New Roman"/>
                <w:color w:val="auto"/>
                <w:sz w:val="18"/>
                <w:szCs w:val="18"/>
                <w:lang w:val="fr-CD" w:eastAsia="ja-JP"/>
              </w:rPr>
              <w:t>100</w:t>
            </w:r>
          </w:p>
        </w:tc>
      </w:tr>
    </w:tbl>
    <w:p w14:paraId="33C32B18" w14:textId="77777777" w:rsidR="00FC6242" w:rsidRPr="00705F1A" w:rsidRDefault="00FC6242" w:rsidP="00FC6242">
      <w:pPr>
        <w:tabs>
          <w:tab w:val="left" w:pos="262"/>
          <w:tab w:val="left" w:pos="5220"/>
        </w:tabs>
        <w:rPr>
          <w:rFonts w:eastAsia="Meiryo UI"/>
          <w:color w:val="auto"/>
          <w:szCs w:val="21"/>
          <w:lang w:val="fr-CD" w:eastAsia="ja-JP"/>
        </w:rPr>
      </w:pPr>
    </w:p>
    <w:p w14:paraId="361A0569" w14:textId="75F1E5FD" w:rsidR="00027EA7" w:rsidRPr="00705F1A" w:rsidRDefault="00A31B70" w:rsidP="00176A4A">
      <w:pPr>
        <w:pStyle w:val="Paragraphedeliste"/>
        <w:widowControl w:val="0"/>
        <w:numPr>
          <w:ilvl w:val="0"/>
          <w:numId w:val="12"/>
        </w:numPr>
        <w:tabs>
          <w:tab w:val="left" w:pos="567"/>
        </w:tabs>
        <w:snapToGrid w:val="0"/>
        <w:spacing w:after="120" w:line="300" w:lineRule="exact"/>
        <w:ind w:left="567" w:right="0" w:hanging="567"/>
        <w:rPr>
          <w:color w:val="auto"/>
          <w:sz w:val="22"/>
          <w:szCs w:val="24"/>
          <w:lang w:val="fr-CD"/>
        </w:rPr>
      </w:pPr>
      <w:r w:rsidRPr="00705F1A">
        <w:rPr>
          <w:rFonts w:eastAsia="Meiryo"/>
          <w:b/>
          <w:color w:val="auto"/>
          <w:szCs w:val="21"/>
          <w:lang w:val="fr-CD" w:eastAsia="ja-JP"/>
        </w:rPr>
        <w:t>Revitalisation des discussions sur l’intégration de la question du genre via les événements de la Journée internationale des femmes</w:t>
      </w:r>
    </w:p>
    <w:p w14:paraId="72A8FD5C" w14:textId="75895187" w:rsidR="000530D5" w:rsidRPr="00705F1A" w:rsidRDefault="000530D5" w:rsidP="00DF78D4">
      <w:pPr>
        <w:rPr>
          <w:rFonts w:eastAsia="Meiryo UI"/>
          <w:color w:val="auto"/>
          <w:szCs w:val="21"/>
          <w:lang w:val="fr-CD" w:eastAsia="ja-JP"/>
        </w:rPr>
      </w:pPr>
    </w:p>
    <w:p w14:paraId="34BC6C73" w14:textId="16B649AB" w:rsidR="009261DE" w:rsidRPr="00705F1A" w:rsidRDefault="00DF78D4" w:rsidP="009261DE">
      <w:pPr>
        <w:rPr>
          <w:rFonts w:eastAsiaTheme="minorEastAsia"/>
          <w:color w:val="auto"/>
          <w:lang w:val="fr-CD" w:eastAsia="ja-JP"/>
        </w:rPr>
      </w:pPr>
      <w:r w:rsidRPr="00705F1A">
        <w:rPr>
          <w:rFonts w:eastAsiaTheme="minorEastAsia"/>
          <w:color w:val="auto"/>
          <w:lang w:val="fr-CD" w:eastAsia="ja-JP"/>
        </w:rPr>
        <w:t xml:space="preserve">Pour la Journée internationale des femmes en mars 2022, </w:t>
      </w:r>
      <w:r w:rsidR="009B2CF5" w:rsidRPr="00705F1A">
        <w:rPr>
          <w:rFonts w:eastAsiaTheme="minorEastAsia"/>
          <w:color w:val="auto"/>
          <w:lang w:val="fr-CD" w:eastAsia="ja-JP"/>
        </w:rPr>
        <w:t>un évènement a été organisé à Kikwit sous thème de l’</w:t>
      </w:r>
      <w:r w:rsidR="002C3501" w:rsidRPr="00705F1A">
        <w:rPr>
          <w:rFonts w:eastAsiaTheme="minorEastAsia"/>
          <w:color w:val="auto"/>
          <w:lang w:val="fr-CD" w:eastAsia="ja-JP"/>
        </w:rPr>
        <w:t xml:space="preserve">éradication du préjugé à l’égard des </w:t>
      </w:r>
      <w:r w:rsidR="009B2CF5" w:rsidRPr="00705F1A">
        <w:rPr>
          <w:rFonts w:eastAsiaTheme="minorEastAsia"/>
          <w:color w:val="auto"/>
          <w:lang w:val="fr-CD" w:eastAsia="ja-JP"/>
        </w:rPr>
        <w:t>fe</w:t>
      </w:r>
      <w:r w:rsidR="002C3501" w:rsidRPr="00705F1A">
        <w:rPr>
          <w:rFonts w:eastAsiaTheme="minorEastAsia"/>
          <w:color w:val="auto"/>
          <w:lang w:val="fr-CD" w:eastAsia="ja-JP"/>
        </w:rPr>
        <w:t>mmes. De la part du gouvernement</w:t>
      </w:r>
      <w:r w:rsidR="009B2CF5" w:rsidRPr="00705F1A">
        <w:rPr>
          <w:rFonts w:eastAsiaTheme="minorEastAsia"/>
          <w:color w:val="auto"/>
          <w:lang w:val="fr-CD" w:eastAsia="ja-JP"/>
        </w:rPr>
        <w:t xml:space="preserve"> provincial, le ministre du genre, l</w:t>
      </w:r>
      <w:r w:rsidR="002C3501" w:rsidRPr="00705F1A">
        <w:rPr>
          <w:rFonts w:eastAsiaTheme="minorEastAsia"/>
          <w:color w:val="auto"/>
          <w:lang w:val="fr-CD" w:eastAsia="ja-JP"/>
        </w:rPr>
        <w:t>a</w:t>
      </w:r>
      <w:r w:rsidR="009B2CF5" w:rsidRPr="00705F1A">
        <w:rPr>
          <w:rFonts w:eastAsiaTheme="minorEastAsia"/>
          <w:color w:val="auto"/>
          <w:lang w:val="fr-CD" w:eastAsia="ja-JP"/>
        </w:rPr>
        <w:t xml:space="preserve"> ministre de </w:t>
      </w:r>
      <w:proofErr w:type="gramStart"/>
      <w:r w:rsidR="009B2CF5" w:rsidRPr="00705F1A">
        <w:rPr>
          <w:rFonts w:eastAsiaTheme="minorEastAsia"/>
          <w:color w:val="auto"/>
          <w:lang w:val="fr-CD" w:eastAsia="ja-JP"/>
        </w:rPr>
        <w:t>l’environnement</w:t>
      </w:r>
      <w:proofErr w:type="gramEnd"/>
      <w:r w:rsidR="009B2CF5" w:rsidRPr="00705F1A">
        <w:rPr>
          <w:rFonts w:eastAsiaTheme="minorEastAsia"/>
          <w:color w:val="auto"/>
          <w:lang w:val="fr-CD" w:eastAsia="ja-JP"/>
        </w:rPr>
        <w:t xml:space="preserve"> y ont participé, à ce</w:t>
      </w:r>
      <w:r w:rsidR="002C3501" w:rsidRPr="00705F1A">
        <w:rPr>
          <w:rFonts w:eastAsiaTheme="minorEastAsia"/>
          <w:color w:val="auto"/>
          <w:lang w:val="fr-CD" w:eastAsia="ja-JP"/>
        </w:rPr>
        <w:t>la s’ajoute le représentant du C</w:t>
      </w:r>
      <w:r w:rsidR="009B2CF5" w:rsidRPr="00705F1A">
        <w:rPr>
          <w:rFonts w:eastAsiaTheme="minorEastAsia"/>
          <w:color w:val="auto"/>
          <w:lang w:val="fr-CD" w:eastAsia="ja-JP"/>
        </w:rPr>
        <w:t xml:space="preserve">onseil consultatif pour les femmes de la ville de Kikwit. </w:t>
      </w:r>
    </w:p>
    <w:p w14:paraId="3EE73B6C" w14:textId="77777777" w:rsidR="009B2CF5" w:rsidRPr="00705F1A" w:rsidRDefault="009B2CF5" w:rsidP="009261DE">
      <w:pPr>
        <w:rPr>
          <w:rFonts w:eastAsiaTheme="minorEastAsia"/>
          <w:color w:val="auto"/>
          <w:lang w:val="fr-CD" w:eastAsia="ja-JP"/>
        </w:rPr>
      </w:pPr>
    </w:p>
    <w:p w14:paraId="3B9959EF" w14:textId="77777777" w:rsidR="009261DE" w:rsidRPr="00705F1A" w:rsidRDefault="009261DE" w:rsidP="009261DE">
      <w:pPr>
        <w:pStyle w:val="Paragraphedeliste"/>
        <w:tabs>
          <w:tab w:val="left" w:pos="262"/>
          <w:tab w:val="left" w:pos="5220"/>
        </w:tabs>
        <w:ind w:firstLine="0"/>
        <w:rPr>
          <w:color w:val="auto"/>
          <w:sz w:val="22"/>
          <w:szCs w:val="24"/>
          <w:lang w:val="fr-CD"/>
        </w:rPr>
      </w:pPr>
      <w:r w:rsidRPr="00705F1A">
        <w:rPr>
          <w:color w:val="auto"/>
          <w:sz w:val="22"/>
          <w:szCs w:val="24"/>
          <w:lang w:val="fr-CD"/>
        </w:rPr>
        <w:t>https://twitter.com/JicaRdc/status/1503370745501601792</w:t>
      </w:r>
    </w:p>
    <w:p w14:paraId="46EEBE82" w14:textId="22467E4A" w:rsidR="00662817" w:rsidRPr="00CC605D" w:rsidRDefault="00000000" w:rsidP="00A14B7D">
      <w:pPr>
        <w:pStyle w:val="Paragraphedeliste"/>
        <w:tabs>
          <w:tab w:val="left" w:pos="262"/>
          <w:tab w:val="left" w:pos="5220"/>
        </w:tabs>
        <w:ind w:firstLine="0"/>
        <w:rPr>
          <w:color w:val="auto"/>
          <w:sz w:val="22"/>
          <w:szCs w:val="24"/>
          <w:lang w:val="fr-CD"/>
        </w:rPr>
      </w:pPr>
      <w:hyperlink r:id="rId38" w:history="1">
        <w:r w:rsidR="00662817" w:rsidRPr="00CC605D">
          <w:rPr>
            <w:color w:val="auto"/>
            <w:szCs w:val="24"/>
            <w:lang w:val="fr-CD"/>
          </w:rPr>
          <w:t>https://www.jica.go.jp/project/french/drc/006/news/general/220308.html</w:t>
        </w:r>
      </w:hyperlink>
    </w:p>
    <w:p w14:paraId="16A07F2F" w14:textId="77777777" w:rsidR="00662817" w:rsidRPr="00705F1A" w:rsidRDefault="00662817">
      <w:pPr>
        <w:spacing w:line="240" w:lineRule="auto"/>
        <w:rPr>
          <w:color w:val="FF0000"/>
          <w:sz w:val="22"/>
          <w:lang w:val="fr-CD" w:eastAsia="ja-JP"/>
        </w:rPr>
      </w:pPr>
    </w:p>
    <w:p w14:paraId="32103681" w14:textId="3E105C15" w:rsidR="00027EA7" w:rsidRPr="00705F1A" w:rsidRDefault="0005392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257" w:name="_Toc127533602"/>
      <w:r w:rsidRPr="00705F1A">
        <w:rPr>
          <w:rFonts w:asciiTheme="minorHAnsi" w:hAnsiTheme="minorHAnsi" w:cstheme="minorHAnsi"/>
          <w:b/>
          <w:color w:val="0070C0"/>
          <w:sz w:val="24"/>
          <w:szCs w:val="24"/>
          <w:lang w:val="fr-CD"/>
        </w:rPr>
        <w:lastRenderedPageBreak/>
        <w:t>Peuples Autochtones</w:t>
      </w:r>
      <w:bookmarkEnd w:id="257"/>
    </w:p>
    <w:p w14:paraId="3307CF8D" w14:textId="77777777" w:rsidR="00027EA7" w:rsidRPr="00705F1A" w:rsidRDefault="0005392D">
      <w:pPr>
        <w:rPr>
          <w:rFonts w:eastAsiaTheme="minorEastAsia"/>
          <w:color w:val="auto"/>
          <w:lang w:val="fr-CD" w:eastAsia="ja-JP"/>
        </w:rPr>
      </w:pPr>
      <w:r w:rsidRPr="00705F1A">
        <w:rPr>
          <w:rFonts w:eastAsiaTheme="minorEastAsia"/>
          <w:color w:val="auto"/>
          <w:lang w:val="fr-CD" w:eastAsia="ja-JP"/>
        </w:rPr>
        <w:t>Aucune zone de peuples autochtones n'a été confirmée dans la zone cible de PIREDD Kwilu.</w:t>
      </w:r>
    </w:p>
    <w:p w14:paraId="4DB22226" w14:textId="77777777" w:rsidR="00027EA7" w:rsidRPr="00705F1A" w:rsidRDefault="00027EA7">
      <w:pPr>
        <w:rPr>
          <w:color w:val="auto"/>
          <w:lang w:val="fr-CD"/>
        </w:rPr>
      </w:pPr>
    </w:p>
    <w:p w14:paraId="19851C01" w14:textId="1A982175" w:rsidR="00740CED" w:rsidRPr="00705F1A" w:rsidRDefault="00740CED">
      <w:pPr>
        <w:rPr>
          <w:rFonts w:eastAsia="DengXian"/>
          <w:color w:val="auto"/>
          <w:lang w:val="fr-CD"/>
        </w:rPr>
      </w:pPr>
    </w:p>
    <w:p w14:paraId="45D4E20C" w14:textId="705706FF" w:rsidR="00027EA7" w:rsidRPr="00705F1A" w:rsidRDefault="0005392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258" w:name="_Toc127533603"/>
      <w:r w:rsidRPr="00705F1A">
        <w:rPr>
          <w:rFonts w:asciiTheme="minorHAnsi" w:hAnsiTheme="minorHAnsi" w:cstheme="minorHAnsi"/>
          <w:b/>
          <w:color w:val="0070C0"/>
          <w:sz w:val="24"/>
          <w:szCs w:val="24"/>
          <w:lang w:val="fr-CD"/>
        </w:rPr>
        <w:t>Autres grou</w:t>
      </w:r>
      <w:r w:rsidR="00285B14" w:rsidRPr="00705F1A">
        <w:rPr>
          <w:rFonts w:asciiTheme="minorHAnsi" w:hAnsiTheme="minorHAnsi" w:cstheme="minorHAnsi"/>
          <w:b/>
          <w:color w:val="0070C0"/>
          <w:sz w:val="24"/>
          <w:szCs w:val="24"/>
          <w:lang w:val="fr-CD"/>
        </w:rPr>
        <w:t>pes</w:t>
      </w:r>
      <w:r w:rsidRPr="00705F1A">
        <w:rPr>
          <w:rFonts w:asciiTheme="minorHAnsi" w:hAnsiTheme="minorHAnsi" w:cstheme="minorHAnsi"/>
          <w:b/>
          <w:color w:val="0070C0"/>
          <w:sz w:val="24"/>
          <w:szCs w:val="24"/>
          <w:lang w:val="fr-CD"/>
        </w:rPr>
        <w:t xml:space="preserve"> sociaux (Jeunes, mineurs, etc.)</w:t>
      </w:r>
      <w:bookmarkEnd w:id="258"/>
    </w:p>
    <w:p w14:paraId="12F0C2D3" w14:textId="777518CB" w:rsidR="00027EA7" w:rsidRPr="00705F1A" w:rsidRDefault="0005392D">
      <w:pPr>
        <w:rPr>
          <w:rFonts w:eastAsiaTheme="minorEastAsia"/>
          <w:color w:val="FF0000"/>
          <w:lang w:val="fr-CD" w:eastAsia="ja-JP"/>
        </w:rPr>
      </w:pPr>
      <w:r w:rsidRPr="00705F1A">
        <w:rPr>
          <w:rFonts w:eastAsiaTheme="minorEastAsia"/>
          <w:color w:val="auto"/>
          <w:lang w:val="fr-CD" w:eastAsia="ja-JP"/>
        </w:rPr>
        <w:t>Étant donné que dans les zones d’intervention, il y a une tendance que les jeunes sont engagés dans la production de charbon de bois</w:t>
      </w:r>
      <w:r w:rsidR="003673EC">
        <w:rPr>
          <w:rFonts w:eastAsiaTheme="minorEastAsia"/>
          <w:color w:val="auto"/>
          <w:lang w:val="fr-CD" w:eastAsia="ja-JP"/>
        </w:rPr>
        <w:t>.</w:t>
      </w:r>
      <w:r w:rsidRPr="00705F1A">
        <w:rPr>
          <w:rFonts w:eastAsiaTheme="minorEastAsia"/>
          <w:color w:val="auto"/>
          <w:lang w:val="fr-CD" w:eastAsia="ja-JP"/>
        </w:rPr>
        <w:t xml:space="preserve"> </w:t>
      </w:r>
      <w:r w:rsidR="00C03811" w:rsidRPr="00705F1A">
        <w:rPr>
          <w:rFonts w:eastAsiaTheme="minorEastAsia"/>
          <w:color w:val="auto"/>
          <w:lang w:val="fr-CD" w:eastAsia="ja-JP"/>
        </w:rPr>
        <w:t xml:space="preserve">Pendant la mise en œuvre des activités liées à la préparation des PSAT, tous les groupes sociaux </w:t>
      </w:r>
      <w:r w:rsidR="00361C59" w:rsidRPr="00705F1A">
        <w:rPr>
          <w:rFonts w:eastAsiaTheme="minorEastAsia"/>
          <w:color w:val="auto"/>
          <w:lang w:val="fr-CD" w:eastAsia="ja-JP"/>
        </w:rPr>
        <w:t xml:space="preserve">dont notamment les jeunes </w:t>
      </w:r>
      <w:r w:rsidR="00F43EDC" w:rsidRPr="00705F1A">
        <w:rPr>
          <w:rFonts w:eastAsiaTheme="minorEastAsia"/>
          <w:color w:val="auto"/>
          <w:lang w:val="fr-CD" w:eastAsia="ja-JP"/>
        </w:rPr>
        <w:t>ont pris</w:t>
      </w:r>
      <w:r w:rsidR="00C03811" w:rsidRPr="00705F1A">
        <w:rPr>
          <w:rFonts w:eastAsiaTheme="minorEastAsia"/>
          <w:color w:val="auto"/>
          <w:lang w:val="fr-CD" w:eastAsia="ja-JP"/>
        </w:rPr>
        <w:t xml:space="preserve"> </w:t>
      </w:r>
      <w:r w:rsidR="00F43EDC" w:rsidRPr="00705F1A">
        <w:rPr>
          <w:rFonts w:eastAsiaTheme="minorEastAsia"/>
          <w:color w:val="auto"/>
          <w:lang w:val="fr-CD" w:eastAsia="ja-JP"/>
        </w:rPr>
        <w:t>parts</w:t>
      </w:r>
      <w:r w:rsidR="00C03811" w:rsidRPr="00705F1A">
        <w:rPr>
          <w:rFonts w:eastAsiaTheme="minorEastAsia"/>
          <w:color w:val="auto"/>
          <w:lang w:val="fr-CD" w:eastAsia="ja-JP"/>
        </w:rPr>
        <w:t>.</w:t>
      </w:r>
      <w:r w:rsidR="00AA6472" w:rsidRPr="00705F1A">
        <w:rPr>
          <w:rFonts w:eastAsiaTheme="minorEastAsia"/>
          <w:color w:val="auto"/>
          <w:lang w:val="fr-CD" w:eastAsia="ja-JP"/>
        </w:rPr>
        <w:t xml:space="preserve"> </w:t>
      </w:r>
      <w:r w:rsidR="00AA6472" w:rsidRPr="00CC605D">
        <w:rPr>
          <w:rFonts w:eastAsiaTheme="minorEastAsia"/>
          <w:color w:val="auto"/>
          <w:lang w:val="fr-CD" w:eastAsia="ja-JP"/>
        </w:rPr>
        <w:t>Cependant, le programme devrait prendre davantage en compte l'implication des jeunes</w:t>
      </w:r>
      <w:r w:rsidR="003958FF" w:rsidRPr="00CC605D">
        <w:rPr>
          <w:rFonts w:eastAsiaTheme="minorEastAsia"/>
          <w:color w:val="auto"/>
          <w:lang w:val="fr-CD" w:eastAsia="ja-JP"/>
        </w:rPr>
        <w:t xml:space="preserve"> générations</w:t>
      </w:r>
      <w:r w:rsidR="00AA6472" w:rsidRPr="00CC605D">
        <w:rPr>
          <w:rFonts w:eastAsiaTheme="minorEastAsia"/>
          <w:color w:val="auto"/>
          <w:lang w:val="fr-CD" w:eastAsia="ja-JP"/>
        </w:rPr>
        <w:t xml:space="preserve"> dans les activités du CLD.  </w:t>
      </w:r>
    </w:p>
    <w:p w14:paraId="396ED1AC" w14:textId="77777777" w:rsidR="00027EA7" w:rsidRPr="00705F1A" w:rsidRDefault="00027EA7">
      <w:pPr>
        <w:rPr>
          <w:rFonts w:eastAsiaTheme="minorEastAsia"/>
          <w:color w:val="FF0000"/>
          <w:lang w:val="fr-CD" w:eastAsia="ja-JP"/>
        </w:rPr>
      </w:pPr>
    </w:p>
    <w:p w14:paraId="6B6E9616" w14:textId="6BCC8736" w:rsidR="00027EA7" w:rsidRPr="00705F1A" w:rsidRDefault="0005392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259" w:name="_Toc127533604"/>
      <w:r w:rsidRPr="00705F1A">
        <w:rPr>
          <w:rFonts w:asciiTheme="minorHAnsi" w:hAnsiTheme="minorHAnsi" w:cstheme="minorHAnsi"/>
          <w:b/>
          <w:color w:val="0070C0"/>
          <w:sz w:val="24"/>
          <w:szCs w:val="24"/>
          <w:lang w:val="fr-CD"/>
        </w:rPr>
        <w:t>Respect de normes environnementale et sociale</w:t>
      </w:r>
      <w:bookmarkEnd w:id="259"/>
    </w:p>
    <w:p w14:paraId="0C80CBB2" w14:textId="77777777" w:rsidR="00027EA7" w:rsidRPr="00705F1A" w:rsidRDefault="0005392D">
      <w:pPr>
        <w:rPr>
          <w:rFonts w:eastAsiaTheme="minorEastAsia"/>
          <w:color w:val="auto"/>
          <w:lang w:val="fr-CD" w:eastAsia="ja-JP"/>
        </w:rPr>
      </w:pPr>
      <w:r w:rsidRPr="00705F1A">
        <w:rPr>
          <w:rFonts w:eastAsiaTheme="minorEastAsia"/>
          <w:color w:val="auto"/>
          <w:lang w:val="fr-CD" w:eastAsia="ja-JP"/>
        </w:rPr>
        <w:t>En juin 2019 ont été analysées les différences entre les normes de référence du FONAREDD, les modèles des normes internationales, etc. et les Lignes directrices relatives aux considérations environnementales et sociales de la JICA, et ce qui a montré qu’en principe il n’existe aucun écart majeur. En ce qui concerne les questions entre autres la transparence de l’information, la consultation publique, les éléments faisant l’objet de l’évaluation d’impact, le suivi / les plaintes et les recours, l’écosystème / le biome, les peuples (ethnies) autochtones, l’acquisition de terrain / la réinstallation, nous avons proposé les mesures pour répondre à chacune de ces questions. Nous accorderons désormais une attention concrète dans la planification de la gestion de mesures de sauvegarde environnementale et sociale, dont l’établissement du plan d’engagement.</w:t>
      </w:r>
    </w:p>
    <w:p w14:paraId="44132F53" w14:textId="17397F05" w:rsidR="00027EA7" w:rsidRPr="00705F1A" w:rsidRDefault="0005392D">
      <w:pPr>
        <w:rPr>
          <w:rFonts w:eastAsiaTheme="minorEastAsia"/>
          <w:color w:val="auto"/>
          <w:lang w:val="fr-CD" w:eastAsia="ja-JP"/>
        </w:rPr>
      </w:pPr>
      <w:r w:rsidRPr="00705F1A">
        <w:rPr>
          <w:rFonts w:eastAsiaTheme="minorEastAsia"/>
          <w:color w:val="auto"/>
          <w:lang w:val="fr-CD" w:eastAsia="ja-JP"/>
        </w:rPr>
        <w:t xml:space="preserve">Sur la base des instructions données à l’issue des concertations avec le FONAREDD, le PIREDD Kwilu a décidé d’élaborer, en complément des études d’impact préliminaires (1) une évaluation préliminaire des impacts </w:t>
      </w:r>
      <w:r w:rsidR="0045126A" w:rsidRPr="00705F1A">
        <w:rPr>
          <w:rFonts w:eastAsiaTheme="minorEastAsia"/>
          <w:color w:val="auto"/>
          <w:lang w:val="fr-CD" w:eastAsia="ja-JP"/>
        </w:rPr>
        <w:t xml:space="preserve">environnementaux et </w:t>
      </w:r>
      <w:r w:rsidRPr="00705F1A">
        <w:rPr>
          <w:rFonts w:eastAsiaTheme="minorEastAsia"/>
          <w:color w:val="auto"/>
          <w:lang w:val="fr-CD" w:eastAsia="ja-JP"/>
        </w:rPr>
        <w:t xml:space="preserve">sociaux </w:t>
      </w:r>
      <w:r w:rsidR="0045126A" w:rsidRPr="00705F1A">
        <w:rPr>
          <w:rFonts w:eastAsiaTheme="minorEastAsia"/>
          <w:color w:val="auto"/>
          <w:lang w:val="fr-CD" w:eastAsia="ja-JP"/>
        </w:rPr>
        <w:t xml:space="preserve">(Pré-EIES), </w:t>
      </w:r>
      <w:r w:rsidRPr="00705F1A">
        <w:rPr>
          <w:rFonts w:eastAsiaTheme="minorEastAsia"/>
          <w:color w:val="auto"/>
          <w:lang w:val="fr-CD" w:eastAsia="ja-JP"/>
        </w:rPr>
        <w:t xml:space="preserve">(2) un plan d’engagements </w:t>
      </w:r>
      <w:r w:rsidR="0045126A" w:rsidRPr="00705F1A">
        <w:rPr>
          <w:rFonts w:eastAsiaTheme="minorEastAsia"/>
          <w:color w:val="auto"/>
          <w:lang w:val="fr-CD" w:eastAsia="ja-JP"/>
        </w:rPr>
        <w:t xml:space="preserve">environnementaux et </w:t>
      </w:r>
      <w:r w:rsidRPr="00705F1A">
        <w:rPr>
          <w:rFonts w:eastAsiaTheme="minorEastAsia"/>
          <w:color w:val="auto"/>
          <w:lang w:val="fr-CD" w:eastAsia="ja-JP"/>
        </w:rPr>
        <w:t>sociaux (</w:t>
      </w:r>
      <w:r w:rsidR="0045126A" w:rsidRPr="00705F1A">
        <w:rPr>
          <w:rFonts w:eastAsiaTheme="minorEastAsia"/>
          <w:color w:val="auto"/>
          <w:lang w:val="fr-CD" w:eastAsia="ja-JP"/>
        </w:rPr>
        <w:t>PEES</w:t>
      </w:r>
      <w:r w:rsidRPr="00705F1A">
        <w:rPr>
          <w:rFonts w:eastAsiaTheme="minorEastAsia"/>
          <w:color w:val="auto"/>
          <w:lang w:val="fr-CD" w:eastAsia="ja-JP"/>
        </w:rPr>
        <w:t xml:space="preserve">), ainsi que (3) un plan de gestion environnementale et sociale fondé </w:t>
      </w:r>
      <w:r w:rsidR="0045126A" w:rsidRPr="00705F1A">
        <w:rPr>
          <w:rFonts w:eastAsiaTheme="minorEastAsia"/>
          <w:color w:val="auto"/>
          <w:lang w:val="fr-CD" w:eastAsia="ja-JP"/>
        </w:rPr>
        <w:t xml:space="preserve">(PGES) basé </w:t>
      </w:r>
      <w:r w:rsidRPr="00705F1A">
        <w:rPr>
          <w:rFonts w:eastAsiaTheme="minorEastAsia"/>
          <w:color w:val="auto"/>
          <w:lang w:val="fr-CD" w:eastAsia="ja-JP"/>
        </w:rPr>
        <w:t xml:space="preserve">sur (1) et (2), et met en œuvre les activités en la matière. </w:t>
      </w:r>
    </w:p>
    <w:p w14:paraId="2F0B5DD1" w14:textId="77777777" w:rsidR="00027EA7" w:rsidRPr="00705F1A" w:rsidRDefault="0005392D">
      <w:pPr>
        <w:rPr>
          <w:rFonts w:eastAsia="Times New Roman"/>
          <w:color w:val="auto"/>
          <w:lang w:val="fr-CD" w:eastAsia="fr-CH"/>
        </w:rPr>
      </w:pPr>
      <w:r w:rsidRPr="00705F1A">
        <w:rPr>
          <w:rFonts w:eastAsia="Times New Roman"/>
          <w:color w:val="auto"/>
          <w:lang w:val="fr-CD" w:eastAsia="fr-CH"/>
        </w:rPr>
        <w:t xml:space="preserve">Les 3 et 25 novembres 2020 se sont tenu les concertations avec le FONAREDD et l’Agence congolaise de l’environnement (ACE). Selon le PV des discussions de ces concertations, les avant-projets finaux du plan de l’étude des impacts environnementaux et sociaux et du plan de gestion des impacts environnementaux et sociaux parmi les documents de la sauvegarde qui sont en cours de préparation devront être élaborés pour être soumis à l’ACE par l’entremise du FONAREDD plus tôt dans l’an 2021. </w:t>
      </w:r>
    </w:p>
    <w:p w14:paraId="621AEC85" w14:textId="233DDC4F" w:rsidR="00027EA7" w:rsidRPr="00705F1A" w:rsidRDefault="00540064">
      <w:pPr>
        <w:rPr>
          <w:strike/>
          <w:color w:val="auto"/>
          <w:sz w:val="22"/>
          <w:szCs w:val="24"/>
          <w:lang w:val="fr-CD"/>
        </w:rPr>
      </w:pPr>
      <w:r w:rsidRPr="00705F1A">
        <w:rPr>
          <w:rFonts w:eastAsia="Meiryo UI"/>
          <w:color w:val="auto"/>
          <w:szCs w:val="21"/>
          <w:lang w:val="fr-CD" w:eastAsia="ja-JP"/>
        </w:rPr>
        <w:t xml:space="preserve">Ils ont été soumis à la vérification du FONAREDD le 1er février 2021, et les commentaires ont été reçus le 22 février. Le 2 mars, une version unifiée de la </w:t>
      </w:r>
      <w:r w:rsidR="0045126A" w:rsidRPr="00705F1A">
        <w:rPr>
          <w:rFonts w:eastAsia="Meiryo UI"/>
          <w:color w:val="auto"/>
          <w:szCs w:val="21"/>
          <w:lang w:val="fr-CD" w:eastAsia="ja-JP"/>
        </w:rPr>
        <w:t>P</w:t>
      </w:r>
      <w:r w:rsidRPr="00705F1A">
        <w:rPr>
          <w:rFonts w:eastAsia="Meiryo UI"/>
          <w:color w:val="auto"/>
          <w:szCs w:val="21"/>
          <w:lang w:val="fr-CD" w:eastAsia="ja-JP"/>
        </w:rPr>
        <w:t>ré-EIES et du PGES reflétant les commentaires du FONAREDD a été soumise a</w:t>
      </w:r>
      <w:r w:rsidR="008F62B1" w:rsidRPr="00705F1A">
        <w:rPr>
          <w:rFonts w:eastAsia="Meiryo UI"/>
          <w:color w:val="auto"/>
          <w:szCs w:val="21"/>
          <w:lang w:val="fr-CD" w:eastAsia="ja-JP"/>
        </w:rPr>
        <w:t xml:space="preserve">u personnel de l’ACE qui est en charge des programmes du </w:t>
      </w:r>
      <w:r w:rsidRPr="00705F1A">
        <w:rPr>
          <w:rFonts w:eastAsia="Meiryo UI"/>
          <w:color w:val="auto"/>
          <w:szCs w:val="21"/>
          <w:lang w:val="fr-CD" w:eastAsia="ja-JP"/>
        </w:rPr>
        <w:t xml:space="preserve">FONAREDD. </w:t>
      </w:r>
    </w:p>
    <w:p w14:paraId="6E42CD8E" w14:textId="56D69287" w:rsidR="008F62B1" w:rsidRPr="00705F1A" w:rsidRDefault="008F62B1" w:rsidP="008F62B1">
      <w:pPr>
        <w:rPr>
          <w:rFonts w:eastAsia="Times New Roman"/>
          <w:color w:val="auto"/>
          <w:lang w:val="fr-CD" w:eastAsia="fr-CH"/>
        </w:rPr>
      </w:pPr>
      <w:r w:rsidRPr="00705F1A">
        <w:rPr>
          <w:rFonts w:eastAsia="Times New Roman"/>
          <w:color w:val="auto"/>
          <w:lang w:val="fr-CD" w:eastAsia="fr-CH"/>
        </w:rPr>
        <w:t xml:space="preserve">Après cela, </w:t>
      </w:r>
      <w:r w:rsidRPr="00705F1A">
        <w:rPr>
          <w:rFonts w:eastAsiaTheme="minorEastAsia"/>
          <w:color w:val="auto"/>
          <w:lang w:val="fr-CD" w:eastAsia="ja-JP"/>
        </w:rPr>
        <w:t xml:space="preserve">comme </w:t>
      </w:r>
      <w:r w:rsidRPr="00705F1A">
        <w:rPr>
          <w:rFonts w:eastAsia="Times New Roman"/>
          <w:color w:val="auto"/>
          <w:lang w:val="fr-CD" w:eastAsia="fr-CH"/>
        </w:rPr>
        <w:t xml:space="preserve">il n’avait pas de contact de l'ACE, le PIREDD Kwilu a contacté et a eu un entretien avec l'ACE le 3 septembre, mais on a quand même confirmé que l’ACE n’avait pas </w:t>
      </w:r>
      <w:r w:rsidR="001761DC" w:rsidRPr="00705F1A">
        <w:rPr>
          <w:rFonts w:eastAsia="Times New Roman"/>
          <w:color w:val="auto"/>
          <w:lang w:val="fr-CD" w:eastAsia="fr-CH"/>
        </w:rPr>
        <w:t xml:space="preserve">révisé </w:t>
      </w:r>
      <w:r w:rsidRPr="00705F1A">
        <w:rPr>
          <w:rFonts w:eastAsia="Times New Roman"/>
          <w:color w:val="auto"/>
          <w:lang w:val="fr-CD" w:eastAsia="fr-CH"/>
        </w:rPr>
        <w:t>le contenu d</w:t>
      </w:r>
      <w:r w:rsidR="001761DC" w:rsidRPr="00705F1A">
        <w:rPr>
          <w:rFonts w:eastAsia="Times New Roman"/>
          <w:color w:val="auto"/>
          <w:lang w:val="fr-CD" w:eastAsia="fr-CH"/>
        </w:rPr>
        <w:t xml:space="preserve">u PGES </w:t>
      </w:r>
      <w:r w:rsidRPr="00705F1A">
        <w:rPr>
          <w:rFonts w:eastAsia="Times New Roman"/>
          <w:color w:val="auto"/>
          <w:lang w:val="fr-CD" w:eastAsia="fr-CH"/>
        </w:rPr>
        <w:t>propos</w:t>
      </w:r>
      <w:r w:rsidR="001761DC" w:rsidRPr="00705F1A">
        <w:rPr>
          <w:rFonts w:eastAsia="Times New Roman"/>
          <w:color w:val="auto"/>
          <w:lang w:val="fr-CD" w:eastAsia="fr-CH"/>
        </w:rPr>
        <w:t>é</w:t>
      </w:r>
      <w:r w:rsidRPr="00705F1A">
        <w:rPr>
          <w:rFonts w:eastAsia="Times New Roman"/>
          <w:color w:val="auto"/>
          <w:lang w:val="fr-CD" w:eastAsia="fr-CH"/>
        </w:rPr>
        <w:t xml:space="preserve"> par le PIREDD Kwilu.</w:t>
      </w:r>
    </w:p>
    <w:p w14:paraId="13D4A9A3" w14:textId="3DE7F32A" w:rsidR="008F62B1" w:rsidRPr="00705F1A" w:rsidRDefault="008F62B1" w:rsidP="008F62B1">
      <w:pPr>
        <w:rPr>
          <w:rFonts w:eastAsia="Times New Roman"/>
          <w:color w:val="auto"/>
          <w:lang w:val="fr-CD" w:eastAsia="fr-CH"/>
        </w:rPr>
      </w:pPr>
      <w:r w:rsidRPr="00705F1A">
        <w:rPr>
          <w:rFonts w:eastAsia="Times New Roman"/>
          <w:color w:val="auto"/>
          <w:lang w:val="fr-CD" w:eastAsia="fr-CH"/>
        </w:rPr>
        <w:t>Concernant l'étude d'impact environnemental requise par l</w:t>
      </w:r>
      <w:r w:rsidR="001761DC" w:rsidRPr="00705F1A">
        <w:rPr>
          <w:rFonts w:eastAsia="Times New Roman"/>
          <w:color w:val="auto"/>
          <w:lang w:val="fr-CD" w:eastAsia="fr-CH"/>
        </w:rPr>
        <w:t>’ACE</w:t>
      </w:r>
      <w:r w:rsidRPr="00705F1A">
        <w:rPr>
          <w:rFonts w:eastAsia="Times New Roman"/>
          <w:color w:val="auto"/>
          <w:lang w:val="fr-CD" w:eastAsia="fr-CH"/>
        </w:rPr>
        <w:t xml:space="preserve"> pour tous les programmes, la communication entre l</w:t>
      </w:r>
      <w:r w:rsidR="001761DC" w:rsidRPr="00705F1A">
        <w:rPr>
          <w:rFonts w:eastAsia="Times New Roman"/>
          <w:color w:val="auto"/>
          <w:lang w:val="fr-CD" w:eastAsia="fr-CH"/>
        </w:rPr>
        <w:t>’ACE et la FAO</w:t>
      </w:r>
      <w:r w:rsidRPr="00705F1A">
        <w:rPr>
          <w:rFonts w:eastAsia="Times New Roman"/>
          <w:color w:val="auto"/>
          <w:lang w:val="fr-CD" w:eastAsia="fr-CH"/>
        </w:rPr>
        <w:t xml:space="preserve">, </w:t>
      </w:r>
      <w:r w:rsidR="001761DC" w:rsidRPr="00705F1A">
        <w:rPr>
          <w:rFonts w:eastAsia="Times New Roman"/>
          <w:color w:val="auto"/>
          <w:lang w:val="fr-CD" w:eastAsia="fr-CH"/>
        </w:rPr>
        <w:t>dont le processus concerné est avancé, a démarré mais le processus d'approbation n'a pas encore commencé.</w:t>
      </w:r>
    </w:p>
    <w:p w14:paraId="3DF0A31A" w14:textId="13435F9F" w:rsidR="00027EA7" w:rsidRPr="00705F1A" w:rsidRDefault="008F62B1" w:rsidP="008F62B1">
      <w:pPr>
        <w:rPr>
          <w:rFonts w:eastAsia="Times New Roman"/>
          <w:color w:val="auto"/>
          <w:lang w:val="fr-CD" w:eastAsia="fr-CH"/>
        </w:rPr>
      </w:pPr>
      <w:r w:rsidRPr="00705F1A">
        <w:rPr>
          <w:rFonts w:eastAsia="Times New Roman"/>
          <w:color w:val="auto"/>
          <w:lang w:val="fr-CD" w:eastAsia="fr-CH"/>
        </w:rPr>
        <w:t xml:space="preserve">Lors de la réunion d'évaluation des jalons du FONAREDD qui s'est tenue les 28, 29 octobre et 2 novembre 2021, </w:t>
      </w:r>
      <w:r w:rsidR="001761DC" w:rsidRPr="00705F1A">
        <w:rPr>
          <w:rFonts w:eastAsia="Times New Roman"/>
          <w:color w:val="auto"/>
          <w:lang w:val="fr-CD" w:eastAsia="fr-CH"/>
        </w:rPr>
        <w:t xml:space="preserve">il est accordé que </w:t>
      </w:r>
      <w:r w:rsidRPr="00705F1A">
        <w:rPr>
          <w:rFonts w:eastAsia="Times New Roman"/>
          <w:color w:val="auto"/>
          <w:lang w:val="fr-CD" w:eastAsia="fr-CH"/>
        </w:rPr>
        <w:t xml:space="preserve">tous les PIREDD et FONAREDD se coordonneront </w:t>
      </w:r>
      <w:r w:rsidR="001761DC" w:rsidRPr="00705F1A">
        <w:rPr>
          <w:rFonts w:eastAsia="Times New Roman"/>
          <w:color w:val="auto"/>
          <w:lang w:val="fr-CD" w:eastAsia="fr-CH"/>
        </w:rPr>
        <w:t xml:space="preserve">pour </w:t>
      </w:r>
      <w:r w:rsidR="003514CE" w:rsidRPr="00705F1A">
        <w:rPr>
          <w:rFonts w:eastAsia="Times New Roman"/>
          <w:color w:val="auto"/>
          <w:lang w:val="fr-CD" w:eastAsia="fr-CH"/>
        </w:rPr>
        <w:t xml:space="preserve">prendre une mesure avec la même politique par rapport à </w:t>
      </w:r>
      <w:r w:rsidRPr="00705F1A">
        <w:rPr>
          <w:rFonts w:eastAsia="Times New Roman"/>
          <w:color w:val="auto"/>
          <w:lang w:val="fr-CD" w:eastAsia="fr-CH"/>
        </w:rPr>
        <w:t>l'évaluation d'impact environnemental.</w:t>
      </w:r>
    </w:p>
    <w:p w14:paraId="27F2FD01" w14:textId="77777777" w:rsidR="008F62B1" w:rsidRPr="00705F1A" w:rsidRDefault="008F62B1" w:rsidP="008F62B1">
      <w:pPr>
        <w:rPr>
          <w:rFonts w:eastAsia="Times New Roman"/>
          <w:color w:val="auto"/>
          <w:lang w:val="fr-CD" w:eastAsia="fr-CH"/>
        </w:rPr>
      </w:pPr>
    </w:p>
    <w:p w14:paraId="7A3B7842" w14:textId="77777777" w:rsidR="004333BF" w:rsidRPr="00705F1A" w:rsidRDefault="004333BF" w:rsidP="005D7A9A">
      <w:pPr>
        <w:pStyle w:val="Paragraphedeliste"/>
        <w:keepNext/>
        <w:keepLines/>
        <w:numPr>
          <w:ilvl w:val="1"/>
          <w:numId w:val="35"/>
        </w:numPr>
        <w:tabs>
          <w:tab w:val="left" w:pos="851"/>
        </w:tabs>
        <w:spacing w:before="40" w:after="0"/>
        <w:contextualSpacing w:val="0"/>
        <w:outlineLvl w:val="2"/>
        <w:rPr>
          <w:rFonts w:asciiTheme="minorHAnsi" w:eastAsiaTheme="majorEastAsia" w:hAnsiTheme="minorHAnsi" w:cstheme="minorHAnsi"/>
          <w:b/>
          <w:vanish/>
          <w:color w:val="auto"/>
          <w:sz w:val="24"/>
          <w:szCs w:val="24"/>
          <w:lang w:val="fr-CD" w:eastAsia="ja-JP"/>
        </w:rPr>
      </w:pPr>
      <w:bookmarkStart w:id="260" w:name="_Toc95127625"/>
      <w:bookmarkStart w:id="261" w:name="_Toc104466520"/>
      <w:bookmarkStart w:id="262" w:name="_Toc110592454"/>
      <w:bookmarkStart w:id="263" w:name="_Toc118295582"/>
      <w:bookmarkStart w:id="264" w:name="_Toc118820499"/>
      <w:bookmarkStart w:id="265" w:name="_Toc118820652"/>
      <w:bookmarkStart w:id="266" w:name="_Toc118820804"/>
      <w:bookmarkStart w:id="267" w:name="_Toc118821038"/>
      <w:bookmarkStart w:id="268" w:name="_Toc127533605"/>
      <w:bookmarkStart w:id="269" w:name="_Toc41476902"/>
      <w:bookmarkStart w:id="270" w:name="_Toc76988125"/>
      <w:bookmarkEnd w:id="260"/>
      <w:bookmarkEnd w:id="261"/>
      <w:bookmarkEnd w:id="262"/>
      <w:bookmarkEnd w:id="263"/>
      <w:bookmarkEnd w:id="264"/>
      <w:bookmarkEnd w:id="265"/>
      <w:bookmarkEnd w:id="266"/>
      <w:bookmarkEnd w:id="267"/>
      <w:bookmarkEnd w:id="268"/>
    </w:p>
    <w:p w14:paraId="3DB722CA" w14:textId="77777777" w:rsidR="004333BF" w:rsidRPr="00705F1A" w:rsidRDefault="004333BF" w:rsidP="005D7A9A">
      <w:pPr>
        <w:pStyle w:val="Paragraphedeliste"/>
        <w:keepNext/>
        <w:keepLines/>
        <w:numPr>
          <w:ilvl w:val="1"/>
          <w:numId w:val="35"/>
        </w:numPr>
        <w:tabs>
          <w:tab w:val="left" w:pos="851"/>
        </w:tabs>
        <w:spacing w:before="40" w:after="0"/>
        <w:contextualSpacing w:val="0"/>
        <w:outlineLvl w:val="2"/>
        <w:rPr>
          <w:rFonts w:asciiTheme="minorHAnsi" w:eastAsiaTheme="majorEastAsia" w:hAnsiTheme="minorHAnsi" w:cstheme="minorHAnsi"/>
          <w:b/>
          <w:vanish/>
          <w:color w:val="auto"/>
          <w:sz w:val="24"/>
          <w:szCs w:val="24"/>
          <w:lang w:val="fr-CD" w:eastAsia="ja-JP"/>
        </w:rPr>
      </w:pPr>
      <w:bookmarkStart w:id="271" w:name="_Toc95127626"/>
      <w:bookmarkStart w:id="272" w:name="_Toc104466521"/>
      <w:bookmarkStart w:id="273" w:name="_Toc110592455"/>
      <w:bookmarkStart w:id="274" w:name="_Toc118295583"/>
      <w:bookmarkStart w:id="275" w:name="_Toc118820500"/>
      <w:bookmarkStart w:id="276" w:name="_Toc118820653"/>
      <w:bookmarkStart w:id="277" w:name="_Toc118820805"/>
      <w:bookmarkStart w:id="278" w:name="_Toc118821039"/>
      <w:bookmarkStart w:id="279" w:name="_Toc127533606"/>
      <w:bookmarkEnd w:id="271"/>
      <w:bookmarkEnd w:id="272"/>
      <w:bookmarkEnd w:id="273"/>
      <w:bookmarkEnd w:id="274"/>
      <w:bookmarkEnd w:id="275"/>
      <w:bookmarkEnd w:id="276"/>
      <w:bookmarkEnd w:id="277"/>
      <w:bookmarkEnd w:id="278"/>
      <w:bookmarkEnd w:id="279"/>
    </w:p>
    <w:p w14:paraId="6762AFB2" w14:textId="77777777" w:rsidR="004333BF" w:rsidRPr="00705F1A" w:rsidRDefault="004333BF" w:rsidP="005D7A9A">
      <w:pPr>
        <w:pStyle w:val="Paragraphedeliste"/>
        <w:keepNext/>
        <w:keepLines/>
        <w:numPr>
          <w:ilvl w:val="1"/>
          <w:numId w:val="35"/>
        </w:numPr>
        <w:tabs>
          <w:tab w:val="left" w:pos="851"/>
        </w:tabs>
        <w:spacing w:before="40" w:after="0"/>
        <w:contextualSpacing w:val="0"/>
        <w:outlineLvl w:val="2"/>
        <w:rPr>
          <w:rFonts w:asciiTheme="minorHAnsi" w:eastAsiaTheme="majorEastAsia" w:hAnsiTheme="minorHAnsi" w:cstheme="minorHAnsi"/>
          <w:b/>
          <w:vanish/>
          <w:color w:val="auto"/>
          <w:sz w:val="24"/>
          <w:szCs w:val="24"/>
          <w:lang w:val="fr-CD" w:eastAsia="ja-JP"/>
        </w:rPr>
      </w:pPr>
      <w:bookmarkStart w:id="280" w:name="_Toc95127627"/>
      <w:bookmarkStart w:id="281" w:name="_Toc104466522"/>
      <w:bookmarkStart w:id="282" w:name="_Toc110592456"/>
      <w:bookmarkStart w:id="283" w:name="_Toc118295584"/>
      <w:bookmarkStart w:id="284" w:name="_Toc118820501"/>
      <w:bookmarkStart w:id="285" w:name="_Toc118820654"/>
      <w:bookmarkStart w:id="286" w:name="_Toc118820806"/>
      <w:bookmarkStart w:id="287" w:name="_Toc118821040"/>
      <w:bookmarkStart w:id="288" w:name="_Toc127533607"/>
      <w:bookmarkEnd w:id="280"/>
      <w:bookmarkEnd w:id="281"/>
      <w:bookmarkEnd w:id="282"/>
      <w:bookmarkEnd w:id="283"/>
      <w:bookmarkEnd w:id="284"/>
      <w:bookmarkEnd w:id="285"/>
      <w:bookmarkEnd w:id="286"/>
      <w:bookmarkEnd w:id="287"/>
      <w:bookmarkEnd w:id="288"/>
    </w:p>
    <w:p w14:paraId="72753459" w14:textId="77777777" w:rsidR="004333BF" w:rsidRPr="00705F1A" w:rsidRDefault="004333BF" w:rsidP="005D7A9A">
      <w:pPr>
        <w:pStyle w:val="Paragraphedeliste"/>
        <w:keepNext/>
        <w:keepLines/>
        <w:numPr>
          <w:ilvl w:val="1"/>
          <w:numId w:val="35"/>
        </w:numPr>
        <w:tabs>
          <w:tab w:val="left" w:pos="851"/>
        </w:tabs>
        <w:spacing w:before="40" w:after="0"/>
        <w:contextualSpacing w:val="0"/>
        <w:outlineLvl w:val="2"/>
        <w:rPr>
          <w:rFonts w:asciiTheme="minorHAnsi" w:eastAsiaTheme="majorEastAsia" w:hAnsiTheme="minorHAnsi" w:cstheme="minorHAnsi"/>
          <w:b/>
          <w:vanish/>
          <w:color w:val="auto"/>
          <w:sz w:val="24"/>
          <w:szCs w:val="24"/>
          <w:lang w:val="fr-CD" w:eastAsia="ja-JP"/>
        </w:rPr>
      </w:pPr>
      <w:bookmarkStart w:id="289" w:name="_Toc95127628"/>
      <w:bookmarkStart w:id="290" w:name="_Toc104466523"/>
      <w:bookmarkStart w:id="291" w:name="_Toc110592457"/>
      <w:bookmarkStart w:id="292" w:name="_Toc118295585"/>
      <w:bookmarkStart w:id="293" w:name="_Toc118820502"/>
      <w:bookmarkStart w:id="294" w:name="_Toc118820655"/>
      <w:bookmarkStart w:id="295" w:name="_Toc118820807"/>
      <w:bookmarkStart w:id="296" w:name="_Toc118821041"/>
      <w:bookmarkStart w:id="297" w:name="_Toc127533608"/>
      <w:bookmarkEnd w:id="289"/>
      <w:bookmarkEnd w:id="290"/>
      <w:bookmarkEnd w:id="291"/>
      <w:bookmarkEnd w:id="292"/>
      <w:bookmarkEnd w:id="293"/>
      <w:bookmarkEnd w:id="294"/>
      <w:bookmarkEnd w:id="295"/>
      <w:bookmarkEnd w:id="296"/>
      <w:bookmarkEnd w:id="297"/>
    </w:p>
    <w:p w14:paraId="52AEAD20" w14:textId="4FFB3035" w:rsidR="00027EA7" w:rsidRPr="00705F1A" w:rsidRDefault="0005392D" w:rsidP="005D7A9A">
      <w:pPr>
        <w:pStyle w:val="Titre3"/>
        <w:numPr>
          <w:ilvl w:val="2"/>
          <w:numId w:val="35"/>
        </w:numPr>
        <w:tabs>
          <w:tab w:val="left" w:pos="709"/>
        </w:tabs>
        <w:ind w:left="709" w:hanging="709"/>
        <w:rPr>
          <w:rFonts w:asciiTheme="minorHAnsi" w:hAnsiTheme="minorHAnsi" w:cstheme="minorHAnsi"/>
          <w:b/>
          <w:color w:val="0070C0"/>
          <w:lang w:val="fr-CD" w:eastAsia="ja-JP"/>
        </w:rPr>
      </w:pPr>
      <w:bookmarkStart w:id="298" w:name="_Toc104466524"/>
      <w:bookmarkStart w:id="299" w:name="_Toc127533609"/>
      <w:r w:rsidRPr="00705F1A">
        <w:rPr>
          <w:rFonts w:asciiTheme="minorHAnsi" w:hAnsiTheme="minorHAnsi" w:cstheme="minorHAnsi"/>
          <w:b/>
          <w:color w:val="0070C0"/>
          <w:lang w:val="fr-CD" w:eastAsia="ja-JP"/>
        </w:rPr>
        <w:t>Étude d’impact environnementale et sociale</w:t>
      </w:r>
      <w:bookmarkEnd w:id="269"/>
      <w:bookmarkEnd w:id="270"/>
      <w:bookmarkEnd w:id="298"/>
      <w:bookmarkEnd w:id="299"/>
    </w:p>
    <w:p w14:paraId="12347421" w14:textId="77777777" w:rsidR="00027EA7" w:rsidRPr="00705F1A" w:rsidRDefault="00027EA7">
      <w:pPr>
        <w:pStyle w:val="Sansinterligne"/>
        <w:rPr>
          <w:color w:val="auto"/>
          <w:sz w:val="16"/>
          <w:szCs w:val="16"/>
          <w:lang w:val="fr-CD" w:eastAsia="fr-CH"/>
        </w:rPr>
      </w:pPr>
    </w:p>
    <w:p w14:paraId="0157BEC1" w14:textId="31923D0D" w:rsidR="00027EA7" w:rsidRPr="00705F1A" w:rsidRDefault="0005392D">
      <w:pPr>
        <w:rPr>
          <w:rFonts w:eastAsia="Times New Roman"/>
          <w:i/>
          <w:iCs/>
          <w:color w:val="auto"/>
          <w:szCs w:val="21"/>
          <w:lang w:val="fr-CD" w:eastAsia="fr-CH"/>
        </w:rPr>
      </w:pPr>
      <w:r w:rsidRPr="00705F1A">
        <w:rPr>
          <w:rFonts w:eastAsia="Times New Roman"/>
          <w:i/>
          <w:iCs/>
          <w:color w:val="auto"/>
          <w:szCs w:val="21"/>
          <w:lang w:val="fr-CD" w:eastAsia="fr-CH"/>
        </w:rPr>
        <w:t>Une telle étude a-t-elle été réalisée au cours de ou avant la période sous-examen</w:t>
      </w:r>
      <w:proofErr w:type="gramStart"/>
      <w:r w:rsidRPr="00705F1A">
        <w:rPr>
          <w:rFonts w:eastAsia="Times New Roman"/>
          <w:i/>
          <w:iCs/>
          <w:color w:val="auto"/>
          <w:szCs w:val="21"/>
          <w:lang w:val="fr-CD" w:eastAsia="fr-CH"/>
        </w:rPr>
        <w:t> ?</w:t>
      </w:r>
      <w:r w:rsidRPr="00705F1A">
        <w:rPr>
          <w:rFonts w:ascii="Segoe UI Emoji" w:eastAsiaTheme="minorEastAsia" w:hAnsi="Segoe UI Emoji" w:cs="Segoe UI Emoji"/>
          <w:i/>
          <w:iCs/>
          <w:color w:val="auto"/>
          <w:szCs w:val="21"/>
          <w:lang w:val="fr-CD" w:eastAsia="ja-JP"/>
        </w:rPr>
        <w:t>☑</w:t>
      </w:r>
      <w:proofErr w:type="gramEnd"/>
      <w:r w:rsidRPr="00705F1A">
        <w:rPr>
          <w:rFonts w:eastAsia="Times New Roman"/>
          <w:i/>
          <w:iCs/>
          <w:color w:val="auto"/>
          <w:szCs w:val="21"/>
          <w:lang w:val="fr-CD" w:eastAsia="fr-CH"/>
        </w:rPr>
        <w:t xml:space="preserve">OUI / NON. </w:t>
      </w:r>
    </w:p>
    <w:p w14:paraId="1E3D9E66" w14:textId="77777777" w:rsidR="00027EA7" w:rsidRPr="00705F1A" w:rsidRDefault="00027EA7">
      <w:pPr>
        <w:rPr>
          <w:color w:val="auto"/>
          <w:lang w:val="fr-CD" w:eastAsia="fr-CH"/>
        </w:rPr>
      </w:pPr>
    </w:p>
    <w:p w14:paraId="3CF26FF2" w14:textId="523CEB98" w:rsidR="00027EA7" w:rsidRPr="00705F1A" w:rsidRDefault="0005392D">
      <w:pPr>
        <w:pStyle w:val="Paragraphedeliste"/>
        <w:widowControl w:val="0"/>
        <w:snapToGrid w:val="0"/>
        <w:spacing w:after="240" w:line="300" w:lineRule="exact"/>
        <w:ind w:left="0" w:firstLine="0"/>
        <w:rPr>
          <w:rFonts w:eastAsia="Meiryo UI"/>
          <w:color w:val="auto"/>
          <w:szCs w:val="21"/>
          <w:lang w:val="fr-CD" w:eastAsia="ja-JP"/>
        </w:rPr>
      </w:pPr>
      <w:r w:rsidRPr="00705F1A">
        <w:rPr>
          <w:rFonts w:eastAsia="Meiryo UI"/>
          <w:color w:val="auto"/>
          <w:szCs w:val="21"/>
          <w:lang w:val="fr-CD" w:eastAsia="ja-JP"/>
        </w:rPr>
        <w:lastRenderedPageBreak/>
        <w:t>Les activités suivantes ont été menées jusqu’en juin 202</w:t>
      </w:r>
      <w:r w:rsidR="00A21D54" w:rsidRPr="00705F1A">
        <w:rPr>
          <w:rFonts w:eastAsia="Meiryo UI"/>
          <w:color w:val="auto"/>
          <w:szCs w:val="21"/>
          <w:lang w:val="fr-CD" w:eastAsia="ja-JP"/>
        </w:rPr>
        <w:t>0</w:t>
      </w:r>
      <w:r w:rsidRPr="00705F1A">
        <w:rPr>
          <w:rFonts w:eastAsia="Meiryo UI"/>
          <w:color w:val="auto"/>
          <w:szCs w:val="21"/>
          <w:lang w:val="fr-CD" w:eastAsia="ja-JP"/>
        </w:rPr>
        <w:t xml:space="preserve"> en matière de sauvegarde</w:t>
      </w:r>
      <w:r w:rsidR="00D1768C" w:rsidRPr="00705F1A">
        <w:rPr>
          <w:rFonts w:eastAsia="Meiryo UI"/>
          <w:color w:val="auto"/>
          <w:szCs w:val="21"/>
          <w:lang w:val="fr-CD" w:eastAsia="ja-JP"/>
        </w:rPr>
        <w:t xml:space="preserve"> (</w:t>
      </w:r>
      <w:r w:rsidR="000F06AE" w:rsidRPr="00705F1A">
        <w:rPr>
          <w:rFonts w:eastAsia="Meiryo UI"/>
          <w:color w:val="auto"/>
          <w:szCs w:val="21"/>
          <w:lang w:val="fr-CD" w:eastAsia="ja-JP"/>
        </w:rPr>
        <w:t>voir le </w:t>
      </w:r>
      <w:r w:rsidR="00717649" w:rsidRPr="00705F1A">
        <w:rPr>
          <w:rFonts w:eastAsia="Meiryo UI"/>
          <w:color w:val="auto"/>
          <w:szCs w:val="21"/>
          <w:lang w:val="fr-CD" w:eastAsia="ja-JP"/>
        </w:rPr>
        <w:t>Document annexe</w:t>
      </w:r>
      <w:r w:rsidR="00D1768C" w:rsidRPr="00705F1A">
        <w:rPr>
          <w:rFonts w:eastAsia="Meiryo UI"/>
          <w:color w:val="auto"/>
          <w:szCs w:val="21"/>
          <w:lang w:val="fr-CD" w:eastAsia="ja-JP"/>
        </w:rPr>
        <w:t xml:space="preserve"> 10</w:t>
      </w:r>
      <w:r w:rsidR="000F06AE" w:rsidRPr="00705F1A">
        <w:rPr>
          <w:rFonts w:eastAsia="Meiryo UI"/>
          <w:color w:val="auto"/>
          <w:szCs w:val="21"/>
          <w:lang w:val="fr-CD" w:eastAsia="ja-JP"/>
        </w:rPr>
        <w:t>du rapport semestriel « </w:t>
      </w:r>
      <w:r w:rsidR="00D1768C" w:rsidRPr="00705F1A">
        <w:rPr>
          <w:rFonts w:eastAsia="Meiryo UI"/>
          <w:color w:val="auto"/>
          <w:szCs w:val="21"/>
          <w:lang w:val="fr-CD" w:eastAsia="ja-JP"/>
        </w:rPr>
        <w:t>Evaluation préliminaire des impacts et risques environnementaux et sociaux avec plan de gestion impacts environnementaux et sociaux</w:t>
      </w:r>
      <w:r w:rsidR="000F06AE" w:rsidRPr="00705F1A">
        <w:rPr>
          <w:rFonts w:eastAsia="Meiryo UI"/>
          <w:color w:val="auto"/>
          <w:szCs w:val="21"/>
          <w:lang w:val="fr-CD" w:eastAsia="ja-JP"/>
        </w:rPr>
        <w:t> (mars 2021) »)</w:t>
      </w:r>
      <w:r w:rsidRPr="00705F1A">
        <w:rPr>
          <w:rFonts w:eastAsia="Meiryo UI"/>
          <w:color w:val="auto"/>
          <w:szCs w:val="21"/>
          <w:lang w:val="fr-CD" w:eastAsia="ja-JP"/>
        </w:rPr>
        <w:t>.</w:t>
      </w:r>
    </w:p>
    <w:p w14:paraId="3BBD616E" w14:textId="73D6283C" w:rsidR="00027EA7" w:rsidRPr="00705F1A" w:rsidRDefault="0005392D" w:rsidP="00176A4A">
      <w:pPr>
        <w:widowControl w:val="0"/>
        <w:numPr>
          <w:ilvl w:val="0"/>
          <w:numId w:val="4"/>
        </w:numPr>
        <w:tabs>
          <w:tab w:val="left" w:pos="709"/>
        </w:tabs>
        <w:snapToGrid w:val="0"/>
        <w:spacing w:after="120" w:line="300" w:lineRule="exact"/>
        <w:ind w:left="709" w:right="0"/>
        <w:contextualSpacing/>
        <w:jc w:val="left"/>
        <w:rPr>
          <w:color w:val="auto"/>
          <w:szCs w:val="21"/>
          <w:lang w:val="fr-CD"/>
        </w:rPr>
      </w:pPr>
      <w:r w:rsidRPr="00705F1A">
        <w:rPr>
          <w:rFonts w:eastAsia="Meiryo"/>
          <w:b/>
          <w:color w:val="auto"/>
          <w:kern w:val="2"/>
          <w:szCs w:val="21"/>
          <w:lang w:val="fr-CD" w:eastAsia="ja-JP"/>
        </w:rPr>
        <w:t>Préparatifs pour la revitalisation de l’application du mécanisme de gestion des plaintes</w:t>
      </w:r>
    </w:p>
    <w:p w14:paraId="6B4F9844" w14:textId="391C6E70" w:rsidR="00683175" w:rsidRPr="00705F1A" w:rsidRDefault="00540064" w:rsidP="00A21D54">
      <w:pPr>
        <w:widowControl w:val="0"/>
        <w:tabs>
          <w:tab w:val="left" w:pos="709"/>
        </w:tabs>
        <w:snapToGrid w:val="0"/>
        <w:spacing w:after="120" w:line="300" w:lineRule="exact"/>
        <w:ind w:left="709" w:right="0" w:firstLine="0"/>
        <w:contextualSpacing/>
        <w:rPr>
          <w:rFonts w:eastAsia="Meiryo UI"/>
          <w:color w:val="auto"/>
          <w:szCs w:val="21"/>
          <w:lang w:val="fr-CD" w:eastAsia="ja-JP"/>
        </w:rPr>
      </w:pPr>
      <w:r w:rsidRPr="00705F1A">
        <w:rPr>
          <w:rFonts w:eastAsia="Meiryo UI"/>
          <w:color w:val="auto"/>
          <w:szCs w:val="21"/>
          <w:lang w:val="fr-CD" w:eastAsia="ja-JP"/>
        </w:rPr>
        <w:t xml:space="preserve">En juin 2021, </w:t>
      </w:r>
      <w:r w:rsidR="00095DC9" w:rsidRPr="00705F1A">
        <w:rPr>
          <w:rFonts w:eastAsia="Meiryo UI"/>
          <w:color w:val="auto"/>
          <w:szCs w:val="21"/>
          <w:lang w:val="fr-CD" w:eastAsia="ja-JP"/>
        </w:rPr>
        <w:t xml:space="preserve">un outil d’aide à la compréhension (poster et dépliant sur le mécanisme de gestion des plaintes (MGP)) a </w:t>
      </w:r>
      <w:r w:rsidRPr="00705F1A">
        <w:rPr>
          <w:rFonts w:eastAsia="Meiryo UI"/>
          <w:color w:val="auto"/>
          <w:szCs w:val="21"/>
          <w:lang w:val="fr-CD" w:eastAsia="ja-JP"/>
        </w:rPr>
        <w:t xml:space="preserve">été élaboré </w:t>
      </w:r>
      <w:r w:rsidR="00095DC9" w:rsidRPr="00705F1A">
        <w:rPr>
          <w:rFonts w:eastAsia="Meiryo UI"/>
          <w:color w:val="auto"/>
          <w:szCs w:val="21"/>
          <w:lang w:val="fr-CD" w:eastAsia="ja-JP"/>
        </w:rPr>
        <w:t xml:space="preserve">afin de faire fonctionner ledit mécanisme (voir l’annexe 6 du rapport semestriel 2021). </w:t>
      </w:r>
      <w:r w:rsidR="009D197D" w:rsidRPr="00705F1A">
        <w:rPr>
          <w:rFonts w:eastAsia="Meiryo UI"/>
          <w:color w:val="auto"/>
          <w:szCs w:val="21"/>
          <w:lang w:val="fr-CD" w:eastAsia="ja-JP"/>
        </w:rPr>
        <w:t>A partir juillet 2021, le</w:t>
      </w:r>
      <w:r w:rsidR="00095DC9" w:rsidRPr="00705F1A">
        <w:rPr>
          <w:rFonts w:eastAsia="Meiryo UI"/>
          <w:color w:val="auto"/>
          <w:szCs w:val="21"/>
          <w:lang w:val="fr-CD" w:eastAsia="ja-JP"/>
        </w:rPr>
        <w:t xml:space="preserve"> poster</w:t>
      </w:r>
      <w:r w:rsidR="009D197D" w:rsidRPr="00705F1A">
        <w:rPr>
          <w:rFonts w:eastAsia="Meiryo UI"/>
          <w:color w:val="auto"/>
          <w:szCs w:val="21"/>
          <w:lang w:val="fr-CD" w:eastAsia="ja-JP"/>
        </w:rPr>
        <w:t xml:space="preserve"> et le d</w:t>
      </w:r>
      <w:r w:rsidR="00095DC9" w:rsidRPr="00705F1A">
        <w:rPr>
          <w:rFonts w:eastAsia="Meiryo UI"/>
          <w:color w:val="auto"/>
          <w:szCs w:val="21"/>
          <w:lang w:val="fr-CD" w:eastAsia="ja-JP"/>
        </w:rPr>
        <w:t>épliant</w:t>
      </w:r>
      <w:r w:rsidR="009D197D" w:rsidRPr="00705F1A">
        <w:rPr>
          <w:rFonts w:eastAsia="Meiryo UI"/>
          <w:color w:val="auto"/>
          <w:szCs w:val="21"/>
          <w:lang w:val="fr-CD" w:eastAsia="ja-JP"/>
        </w:rPr>
        <w:t xml:space="preserve"> ont été distribué </w:t>
      </w:r>
      <w:r w:rsidRPr="00705F1A">
        <w:rPr>
          <w:rFonts w:eastAsia="Meiryo UI"/>
          <w:color w:val="auto"/>
          <w:szCs w:val="21"/>
          <w:lang w:val="fr-CD" w:eastAsia="ja-JP"/>
        </w:rPr>
        <w:t>afin de re</w:t>
      </w:r>
      <w:r w:rsidR="009D197D" w:rsidRPr="00705F1A">
        <w:rPr>
          <w:rFonts w:eastAsia="Meiryo UI"/>
          <w:color w:val="auto"/>
          <w:szCs w:val="21"/>
          <w:lang w:val="fr-CD" w:eastAsia="ja-JP"/>
        </w:rPr>
        <w:t>nforcer la sensibilisation</w:t>
      </w:r>
      <w:r w:rsidRPr="00705F1A">
        <w:rPr>
          <w:rFonts w:eastAsia="Meiryo UI"/>
          <w:color w:val="auto"/>
          <w:szCs w:val="21"/>
          <w:lang w:val="fr-CD" w:eastAsia="ja-JP"/>
        </w:rPr>
        <w:t xml:space="preserve"> par les techniciens d’ONG.</w:t>
      </w:r>
      <w:r w:rsidR="0005392D" w:rsidRPr="00705F1A">
        <w:rPr>
          <w:rFonts w:eastAsia="Meiryo UI"/>
          <w:color w:val="auto"/>
          <w:szCs w:val="21"/>
          <w:lang w:val="fr-CD" w:eastAsia="ja-JP"/>
        </w:rPr>
        <w:t xml:space="preserve"> </w:t>
      </w:r>
    </w:p>
    <w:p w14:paraId="68DEC59A" w14:textId="73A14C91" w:rsidR="00683175" w:rsidRPr="00705F1A" w:rsidRDefault="00683175">
      <w:pPr>
        <w:spacing w:after="0" w:line="240" w:lineRule="auto"/>
        <w:ind w:left="0" w:right="0" w:firstLine="0"/>
        <w:jc w:val="left"/>
        <w:rPr>
          <w:rFonts w:eastAsia="Meiryo UI"/>
          <w:color w:val="auto"/>
          <w:szCs w:val="21"/>
          <w:lang w:val="fr-CD" w:eastAsia="ja-JP"/>
        </w:rPr>
      </w:pPr>
    </w:p>
    <w:p w14:paraId="02F6FF2E" w14:textId="77777777" w:rsidR="009261DE" w:rsidRPr="00705F1A" w:rsidRDefault="00000000" w:rsidP="009261DE">
      <w:pPr>
        <w:spacing w:after="200" w:line="276" w:lineRule="auto"/>
        <w:ind w:left="709" w:right="0" w:firstLine="0"/>
        <w:rPr>
          <w:rFonts w:ascii="Meiryo UI" w:eastAsia="DengXian" w:hAnsi="Meiryo UI" w:cstheme="minorBidi"/>
          <w:color w:val="auto"/>
          <w:sz w:val="16"/>
          <w:szCs w:val="16"/>
          <w:lang w:val="fr-CD"/>
        </w:rPr>
      </w:pPr>
      <w:hyperlink r:id="rId39" w:history="1">
        <w:r w:rsidR="009261DE" w:rsidRPr="00705F1A">
          <w:rPr>
            <w:rStyle w:val="Lienhypertexte"/>
            <w:rFonts w:ascii="Meiryo UI" w:eastAsia="Meiryo UI" w:hAnsi="Meiryo UI" w:cstheme="minorBidi"/>
            <w:color w:val="auto"/>
            <w:sz w:val="16"/>
            <w:szCs w:val="16"/>
            <w:lang w:val="fr-CD" w:eastAsia="ja-JP"/>
          </w:rPr>
          <w:t>https://www.jica.go.jp/project/french/drc/006/materials/c8h0vm0000fc4o5g-att/materials_04_fr.pdf</w:t>
        </w:r>
      </w:hyperlink>
    </w:p>
    <w:p w14:paraId="58A84227" w14:textId="77777777" w:rsidR="009261DE" w:rsidRPr="00705F1A" w:rsidRDefault="00000000" w:rsidP="009261DE">
      <w:pPr>
        <w:spacing w:after="200" w:line="276" w:lineRule="auto"/>
        <w:ind w:left="709" w:right="0" w:firstLine="0"/>
        <w:rPr>
          <w:rFonts w:ascii="Meiryo UI" w:eastAsia="DengXian" w:hAnsi="Meiryo UI" w:cstheme="minorBidi"/>
          <w:color w:val="auto"/>
          <w:sz w:val="16"/>
          <w:szCs w:val="16"/>
          <w:lang w:val="fr-CD"/>
        </w:rPr>
      </w:pPr>
      <w:hyperlink r:id="rId40" w:history="1">
        <w:r w:rsidR="009261DE" w:rsidRPr="00705F1A">
          <w:rPr>
            <w:rStyle w:val="Lienhypertexte"/>
            <w:rFonts w:ascii="Meiryo UI" w:eastAsia="DengXian" w:hAnsi="Meiryo UI" w:cstheme="minorBidi"/>
            <w:color w:val="auto"/>
            <w:sz w:val="16"/>
            <w:szCs w:val="16"/>
            <w:lang w:val="fr-CD"/>
          </w:rPr>
          <w:t>https://www.jica.go.jp/project/french/drc/006/materials/c8h0vm0000fc4o5g-att/materials_04_ki.pdf</w:t>
        </w:r>
      </w:hyperlink>
    </w:p>
    <w:p w14:paraId="0E03413A" w14:textId="77777777" w:rsidR="009261DE" w:rsidRPr="00705F1A" w:rsidRDefault="009261DE">
      <w:pPr>
        <w:spacing w:after="0" w:line="240" w:lineRule="auto"/>
        <w:ind w:left="0" w:right="0" w:firstLine="0"/>
        <w:jc w:val="left"/>
        <w:rPr>
          <w:rFonts w:eastAsia="Meiryo UI"/>
          <w:color w:val="auto"/>
          <w:szCs w:val="21"/>
          <w:lang w:val="fr-CD" w:eastAsia="ja-JP"/>
        </w:rPr>
      </w:pPr>
    </w:p>
    <w:p w14:paraId="67916AB4" w14:textId="2535BD85" w:rsidR="00027EA7" w:rsidRPr="00705F1A" w:rsidRDefault="0005392D" w:rsidP="00176A4A">
      <w:pPr>
        <w:widowControl w:val="0"/>
        <w:numPr>
          <w:ilvl w:val="0"/>
          <w:numId w:val="4"/>
        </w:numPr>
        <w:tabs>
          <w:tab w:val="left" w:pos="709"/>
        </w:tabs>
        <w:snapToGrid w:val="0"/>
        <w:spacing w:after="120" w:line="300" w:lineRule="exact"/>
        <w:ind w:left="709" w:right="0"/>
        <w:contextualSpacing/>
        <w:jc w:val="left"/>
        <w:rPr>
          <w:color w:val="auto"/>
          <w:szCs w:val="21"/>
          <w:lang w:val="fr-CD"/>
        </w:rPr>
      </w:pPr>
      <w:r w:rsidRPr="00705F1A">
        <w:rPr>
          <w:rFonts w:eastAsia="Meiryo"/>
          <w:b/>
          <w:color w:val="auto"/>
          <w:kern w:val="2"/>
          <w:szCs w:val="21"/>
          <w:lang w:val="fr-CD" w:eastAsia="ja-JP"/>
        </w:rPr>
        <w:t>Examen de la concrétisation des contre-mesures pour la sécurisation des terres</w:t>
      </w:r>
    </w:p>
    <w:p w14:paraId="58D48ACC" w14:textId="3E48CE92" w:rsidR="003E3465" w:rsidRPr="00705F1A" w:rsidRDefault="003E3465" w:rsidP="00627E45">
      <w:pPr>
        <w:spacing w:after="200" w:line="276" w:lineRule="auto"/>
        <w:ind w:left="709" w:righ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En ce qui concerne la sécurisation des terres, le programme foncier réalisé par </w:t>
      </w:r>
      <w:r w:rsidR="005E3752" w:rsidRPr="00705F1A">
        <w:rPr>
          <w:rFonts w:asciiTheme="minorHAnsi" w:eastAsia="Meiryo UI" w:hAnsiTheme="minorHAnsi" w:cstheme="minorHAnsi"/>
          <w:color w:val="auto"/>
          <w:szCs w:val="21"/>
          <w:lang w:val="fr-CD" w:eastAsia="ja-JP"/>
        </w:rPr>
        <w:t>la</w:t>
      </w:r>
      <w:r w:rsidRPr="00705F1A">
        <w:rPr>
          <w:rFonts w:asciiTheme="minorHAnsi" w:eastAsia="Meiryo UI" w:hAnsiTheme="minorHAnsi" w:cstheme="minorHAnsi"/>
          <w:color w:val="auto"/>
          <w:szCs w:val="21"/>
          <w:lang w:val="fr-CD" w:eastAsia="ja-JP"/>
        </w:rPr>
        <w:t xml:space="preserve"> Commission Nationale de la Réforme Foncière (CONAREF) -UN-Habitat </w:t>
      </w:r>
      <w:r w:rsidR="005E3752" w:rsidRPr="00705F1A">
        <w:rPr>
          <w:rFonts w:asciiTheme="minorHAnsi" w:eastAsia="Meiryo UI" w:hAnsiTheme="minorHAnsi" w:cstheme="minorHAnsi"/>
          <w:color w:val="auto"/>
          <w:szCs w:val="21"/>
          <w:lang w:val="fr-CD" w:eastAsia="ja-JP"/>
        </w:rPr>
        <w:t>est à la charge de cette question. Même si le PIREDD Kwilu examine la collaboration avec ce</w:t>
      </w:r>
      <w:r w:rsidR="009219DD" w:rsidRPr="00705F1A">
        <w:rPr>
          <w:rFonts w:asciiTheme="minorHAnsi" w:eastAsia="Meiryo UI" w:hAnsiTheme="minorHAnsi" w:cstheme="minorHAnsi"/>
          <w:color w:val="auto"/>
          <w:szCs w:val="21"/>
          <w:lang w:val="fr-CD" w:eastAsia="ja-JP"/>
        </w:rPr>
        <w:t>lui-ci</w:t>
      </w:r>
      <w:r w:rsidR="005E3752" w:rsidRPr="00705F1A">
        <w:rPr>
          <w:rFonts w:asciiTheme="minorHAnsi" w:eastAsia="Meiryo UI" w:hAnsiTheme="minorHAnsi" w:cstheme="minorHAnsi"/>
          <w:color w:val="auto"/>
          <w:szCs w:val="21"/>
          <w:lang w:val="fr-CD" w:eastAsia="ja-JP"/>
        </w:rPr>
        <w:t xml:space="preserve"> ou </w:t>
      </w:r>
      <w:r w:rsidR="000F7D14" w:rsidRPr="00705F1A">
        <w:rPr>
          <w:rFonts w:asciiTheme="minorHAnsi" w:eastAsia="Meiryo UI" w:hAnsiTheme="minorHAnsi" w:cstheme="minorHAnsi"/>
          <w:color w:val="auto"/>
          <w:szCs w:val="21"/>
          <w:lang w:val="fr-CD" w:eastAsia="ja-JP"/>
        </w:rPr>
        <w:t xml:space="preserve">compte à </w:t>
      </w:r>
      <w:r w:rsidR="003C5834" w:rsidRPr="00705F1A">
        <w:rPr>
          <w:rFonts w:asciiTheme="minorHAnsi" w:eastAsia="Meiryo UI" w:hAnsiTheme="minorHAnsi" w:cstheme="minorHAnsi"/>
          <w:color w:val="auto"/>
          <w:szCs w:val="21"/>
          <w:lang w:val="fr-CD" w:eastAsia="ja-JP"/>
        </w:rPr>
        <w:t>exploiter</w:t>
      </w:r>
      <w:r w:rsidR="005E3752" w:rsidRPr="00705F1A">
        <w:rPr>
          <w:rFonts w:asciiTheme="minorHAnsi" w:eastAsia="Meiryo UI" w:hAnsiTheme="minorHAnsi" w:cstheme="minorHAnsi"/>
          <w:color w:val="auto"/>
          <w:szCs w:val="21"/>
          <w:lang w:val="fr-CD" w:eastAsia="ja-JP"/>
        </w:rPr>
        <w:t xml:space="preserve"> </w:t>
      </w:r>
      <w:r w:rsidR="003C5834" w:rsidRPr="00705F1A">
        <w:rPr>
          <w:rFonts w:asciiTheme="minorHAnsi" w:eastAsia="Meiryo UI" w:hAnsiTheme="minorHAnsi" w:cstheme="minorHAnsi"/>
          <w:color w:val="auto"/>
          <w:szCs w:val="21"/>
          <w:lang w:val="fr-CD" w:eastAsia="ja-JP"/>
        </w:rPr>
        <w:t>l</w:t>
      </w:r>
      <w:r w:rsidR="005E3752" w:rsidRPr="00705F1A">
        <w:rPr>
          <w:rFonts w:asciiTheme="minorHAnsi" w:eastAsia="Meiryo UI" w:hAnsiTheme="minorHAnsi" w:cstheme="minorHAnsi"/>
          <w:color w:val="auto"/>
          <w:szCs w:val="21"/>
          <w:lang w:val="fr-CD" w:eastAsia="ja-JP"/>
        </w:rPr>
        <w:t>es résultats obtenu</w:t>
      </w:r>
      <w:r w:rsidR="003C5834" w:rsidRPr="00705F1A">
        <w:rPr>
          <w:rFonts w:asciiTheme="minorHAnsi" w:eastAsia="Meiryo UI" w:hAnsiTheme="minorHAnsi" w:cstheme="minorHAnsi"/>
          <w:color w:val="auto"/>
          <w:szCs w:val="21"/>
          <w:lang w:val="fr-CD" w:eastAsia="ja-JP"/>
        </w:rPr>
        <w:t>s</w:t>
      </w:r>
      <w:r w:rsidR="005E3752" w:rsidRPr="00705F1A">
        <w:rPr>
          <w:rFonts w:asciiTheme="minorHAnsi" w:eastAsia="Meiryo UI" w:hAnsiTheme="minorHAnsi" w:cstheme="minorHAnsi"/>
          <w:color w:val="auto"/>
          <w:szCs w:val="21"/>
          <w:lang w:val="fr-CD" w:eastAsia="ja-JP"/>
        </w:rPr>
        <w:t xml:space="preserve"> par ce </w:t>
      </w:r>
      <w:r w:rsidR="002A7B13" w:rsidRPr="00705F1A">
        <w:rPr>
          <w:rFonts w:asciiTheme="minorHAnsi" w:eastAsia="Meiryo UI" w:hAnsiTheme="minorHAnsi" w:cstheme="minorHAnsi"/>
          <w:color w:val="auto"/>
          <w:szCs w:val="21"/>
          <w:lang w:val="fr-CD" w:eastAsia="ja-JP"/>
        </w:rPr>
        <w:t>programme</w:t>
      </w:r>
      <w:r w:rsidR="005E3752" w:rsidRPr="00705F1A">
        <w:rPr>
          <w:rFonts w:asciiTheme="minorHAnsi" w:eastAsia="Meiryo UI" w:hAnsiTheme="minorHAnsi" w:cstheme="minorHAnsi"/>
          <w:color w:val="auto"/>
          <w:szCs w:val="21"/>
          <w:lang w:val="fr-CD" w:eastAsia="ja-JP"/>
        </w:rPr>
        <w:t xml:space="preserve">, l’avancement concret n’est pas encore </w:t>
      </w:r>
      <w:r w:rsidR="006107B6" w:rsidRPr="00705F1A">
        <w:rPr>
          <w:rFonts w:asciiTheme="minorHAnsi" w:eastAsia="Meiryo UI" w:hAnsiTheme="minorHAnsi" w:cstheme="minorHAnsi"/>
          <w:color w:val="auto"/>
          <w:szCs w:val="21"/>
          <w:lang w:val="fr-CD" w:eastAsia="ja-JP"/>
        </w:rPr>
        <w:t>visible</w:t>
      </w:r>
      <w:r w:rsidR="005E3752" w:rsidRPr="00705F1A">
        <w:rPr>
          <w:rFonts w:asciiTheme="minorHAnsi" w:eastAsia="Meiryo UI" w:hAnsiTheme="minorHAnsi" w:cstheme="minorHAnsi"/>
          <w:color w:val="auto"/>
          <w:szCs w:val="21"/>
          <w:lang w:val="fr-CD" w:eastAsia="ja-JP"/>
        </w:rPr>
        <w:t xml:space="preserve">. </w:t>
      </w:r>
      <w:r w:rsidR="00AB4B9C" w:rsidRPr="00705F1A">
        <w:rPr>
          <w:rFonts w:asciiTheme="minorHAnsi" w:eastAsia="Meiryo UI" w:hAnsiTheme="minorHAnsi" w:cstheme="minorHAnsi"/>
          <w:color w:val="auto"/>
          <w:szCs w:val="21"/>
          <w:lang w:val="fr-CD" w:eastAsia="ja-JP"/>
        </w:rPr>
        <w:t>Bien que l</w:t>
      </w:r>
      <w:r w:rsidR="005E3752" w:rsidRPr="00705F1A">
        <w:rPr>
          <w:rFonts w:asciiTheme="minorHAnsi" w:eastAsia="Meiryo UI" w:hAnsiTheme="minorHAnsi" w:cstheme="minorHAnsi"/>
          <w:color w:val="auto"/>
          <w:szCs w:val="21"/>
          <w:lang w:val="fr-CD" w:eastAsia="ja-JP"/>
        </w:rPr>
        <w:t xml:space="preserve">a méthode par la signature d’une convention entre le Chef de terre et le CLD (Comité Local de Développement) qui est actuellement réalisable à ce jour </w:t>
      </w:r>
      <w:r w:rsidR="00AB4B9C" w:rsidRPr="00705F1A">
        <w:rPr>
          <w:rFonts w:asciiTheme="minorHAnsi" w:eastAsia="Meiryo UI" w:hAnsiTheme="minorHAnsi" w:cstheme="minorHAnsi"/>
          <w:color w:val="auto"/>
          <w:szCs w:val="21"/>
          <w:lang w:val="fr-CD" w:eastAsia="ja-JP"/>
        </w:rPr>
        <w:t>soit</w:t>
      </w:r>
      <w:r w:rsidR="005E3752" w:rsidRPr="00705F1A">
        <w:rPr>
          <w:rFonts w:asciiTheme="minorHAnsi" w:eastAsia="Meiryo UI" w:hAnsiTheme="minorHAnsi" w:cstheme="minorHAnsi"/>
          <w:color w:val="auto"/>
          <w:szCs w:val="21"/>
          <w:lang w:val="fr-CD" w:eastAsia="ja-JP"/>
        </w:rPr>
        <w:t xml:space="preserve"> adoptée dans le cadre du PIREDD Kwilu, l’élaboration d’un guide relatif à la sécurisation des terres </w:t>
      </w:r>
      <w:r w:rsidR="002F1BE9" w:rsidRPr="00705F1A">
        <w:rPr>
          <w:rFonts w:asciiTheme="minorHAnsi" w:eastAsia="Meiryo UI" w:hAnsiTheme="minorHAnsi" w:cstheme="minorHAnsi"/>
          <w:color w:val="auto"/>
          <w:szCs w:val="21"/>
          <w:lang w:val="fr-CD" w:eastAsia="ja-JP"/>
        </w:rPr>
        <w:t xml:space="preserve">est examinée </w:t>
      </w:r>
      <w:r w:rsidR="005E3752" w:rsidRPr="00705F1A">
        <w:rPr>
          <w:rFonts w:asciiTheme="minorHAnsi" w:eastAsia="Meiryo UI" w:hAnsiTheme="minorHAnsi" w:cstheme="minorHAnsi"/>
          <w:color w:val="auto"/>
          <w:szCs w:val="21"/>
          <w:lang w:val="fr-CD" w:eastAsia="ja-JP"/>
        </w:rPr>
        <w:t xml:space="preserve">pour </w:t>
      </w:r>
      <w:r w:rsidR="00D05E9A" w:rsidRPr="00705F1A">
        <w:rPr>
          <w:rFonts w:asciiTheme="minorHAnsi" w:eastAsia="Meiryo UI" w:hAnsiTheme="minorHAnsi" w:cstheme="minorHAnsi"/>
          <w:color w:val="auto"/>
          <w:szCs w:val="21"/>
          <w:lang w:val="fr-CD" w:eastAsia="ja-JP"/>
        </w:rPr>
        <w:t>rendre plus efficace cette</w:t>
      </w:r>
      <w:r w:rsidR="005E3752" w:rsidRPr="00705F1A">
        <w:rPr>
          <w:rFonts w:asciiTheme="minorHAnsi" w:eastAsia="Meiryo UI" w:hAnsiTheme="minorHAnsi" w:cstheme="minorHAnsi"/>
          <w:color w:val="auto"/>
          <w:szCs w:val="21"/>
          <w:lang w:val="fr-CD" w:eastAsia="ja-JP"/>
        </w:rPr>
        <w:t xml:space="preserve"> méthode. </w:t>
      </w:r>
    </w:p>
    <w:p w14:paraId="5632E432" w14:textId="740F6E40" w:rsidR="0094293D" w:rsidRPr="00705F1A" w:rsidRDefault="0094293D" w:rsidP="00627E45">
      <w:pPr>
        <w:spacing w:after="200" w:line="276" w:lineRule="auto"/>
        <w:ind w:left="709" w:righ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Le PIREDD Kwilu a embauché les experts en matière </w:t>
      </w:r>
      <w:r w:rsidR="006308CF" w:rsidRPr="00705F1A">
        <w:rPr>
          <w:rFonts w:asciiTheme="minorHAnsi" w:eastAsia="Meiryo UI" w:hAnsiTheme="minorHAnsi" w:cstheme="minorHAnsi"/>
          <w:color w:val="auto"/>
          <w:szCs w:val="21"/>
          <w:lang w:val="fr-CD" w:eastAsia="ja-JP"/>
        </w:rPr>
        <w:t xml:space="preserve">du système foncier </w:t>
      </w:r>
      <w:r w:rsidR="0081596F" w:rsidRPr="00705F1A">
        <w:rPr>
          <w:rFonts w:asciiTheme="minorHAnsi" w:eastAsia="Meiryo UI" w:hAnsiTheme="minorHAnsi" w:cstheme="minorHAnsi"/>
          <w:color w:val="auto"/>
          <w:szCs w:val="21"/>
          <w:lang w:val="fr-CD" w:eastAsia="ja-JP"/>
        </w:rPr>
        <w:t>en tant que</w:t>
      </w:r>
      <w:r w:rsidR="006308CF" w:rsidRPr="00705F1A">
        <w:rPr>
          <w:rFonts w:asciiTheme="minorHAnsi" w:eastAsia="Meiryo UI" w:hAnsiTheme="minorHAnsi" w:cstheme="minorHAnsi"/>
          <w:color w:val="auto"/>
          <w:szCs w:val="21"/>
          <w:lang w:val="fr-CD" w:eastAsia="ja-JP"/>
        </w:rPr>
        <w:t xml:space="preserve"> consultant local et a élaboré un guide d’interview pour l’étude des villages pour l’élaboration </w:t>
      </w:r>
      <w:r w:rsidR="00DE737E" w:rsidRPr="00705F1A">
        <w:rPr>
          <w:rFonts w:asciiTheme="minorHAnsi" w:eastAsia="Meiryo UI" w:hAnsiTheme="minorHAnsi" w:cstheme="minorHAnsi"/>
          <w:color w:val="auto"/>
          <w:szCs w:val="21"/>
          <w:lang w:val="fr-CD" w:eastAsia="ja-JP"/>
        </w:rPr>
        <w:t>du</w:t>
      </w:r>
      <w:r w:rsidR="006308CF" w:rsidRPr="00705F1A">
        <w:rPr>
          <w:rFonts w:asciiTheme="minorHAnsi" w:eastAsia="Meiryo UI" w:hAnsiTheme="minorHAnsi" w:cstheme="minorHAnsi"/>
          <w:color w:val="auto"/>
          <w:szCs w:val="21"/>
          <w:lang w:val="fr-CD" w:eastAsia="ja-JP"/>
        </w:rPr>
        <w:t xml:space="preserve"> guide</w:t>
      </w:r>
      <w:r w:rsidR="00DE737E" w:rsidRPr="00705F1A">
        <w:rPr>
          <w:rFonts w:asciiTheme="minorHAnsi" w:eastAsia="Meiryo UI" w:hAnsiTheme="minorHAnsi" w:cstheme="minorHAnsi"/>
          <w:color w:val="auto"/>
          <w:szCs w:val="21"/>
          <w:lang w:val="fr-CD" w:eastAsia="ja-JP"/>
        </w:rPr>
        <w:t xml:space="preserve"> ci-dessus</w:t>
      </w:r>
      <w:r w:rsidR="006308CF" w:rsidRPr="00705F1A">
        <w:rPr>
          <w:rFonts w:asciiTheme="minorHAnsi" w:eastAsia="Meiryo UI" w:hAnsiTheme="minorHAnsi" w:cstheme="minorHAnsi"/>
          <w:color w:val="auto"/>
          <w:szCs w:val="21"/>
          <w:lang w:val="fr-CD" w:eastAsia="ja-JP"/>
        </w:rPr>
        <w:t xml:space="preserve">. </w:t>
      </w:r>
    </w:p>
    <w:p w14:paraId="00AEDA9D" w14:textId="47DFB77D" w:rsidR="006308CF" w:rsidRPr="00705F1A" w:rsidRDefault="006308CF" w:rsidP="00627E45">
      <w:pPr>
        <w:spacing w:after="200" w:line="276" w:lineRule="auto"/>
        <w:ind w:left="709" w:righ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Par ailleurs, le Projet a établi un groupe de travail </w:t>
      </w:r>
      <w:r w:rsidR="00D81468" w:rsidRPr="00705F1A">
        <w:rPr>
          <w:rFonts w:asciiTheme="minorHAnsi" w:eastAsia="Meiryo UI" w:hAnsiTheme="minorHAnsi" w:cstheme="minorHAnsi"/>
          <w:color w:val="auto"/>
          <w:szCs w:val="21"/>
          <w:lang w:val="fr-CD" w:eastAsia="ja-JP"/>
        </w:rPr>
        <w:t xml:space="preserve">en mai 2021 </w:t>
      </w:r>
      <w:r w:rsidRPr="00705F1A">
        <w:rPr>
          <w:rFonts w:asciiTheme="minorHAnsi" w:eastAsia="Meiryo UI" w:hAnsiTheme="minorHAnsi" w:cstheme="minorHAnsi"/>
          <w:color w:val="auto"/>
          <w:szCs w:val="21"/>
          <w:lang w:val="fr-CD" w:eastAsia="ja-JP"/>
        </w:rPr>
        <w:t xml:space="preserve">pour la sécurisation des terres en vue d’exploiter les connaissances et expériences des services techniques de la Province sur la sécurisation des terres. Une réunion pour ce groupe de travail s’est tenue entre le 9 et </w:t>
      </w:r>
      <w:r w:rsidR="00B34CD4" w:rsidRPr="00705F1A">
        <w:rPr>
          <w:rFonts w:asciiTheme="minorHAnsi" w:eastAsia="Meiryo UI" w:hAnsiTheme="minorHAnsi" w:cstheme="minorHAnsi"/>
          <w:color w:val="auto"/>
          <w:szCs w:val="21"/>
          <w:lang w:val="fr-CD" w:eastAsia="ja-JP"/>
        </w:rPr>
        <w:t xml:space="preserve">le </w:t>
      </w:r>
      <w:r w:rsidRPr="00705F1A">
        <w:rPr>
          <w:rFonts w:asciiTheme="minorHAnsi" w:eastAsia="Meiryo UI" w:hAnsiTheme="minorHAnsi" w:cstheme="minorHAnsi"/>
          <w:color w:val="auto"/>
          <w:szCs w:val="21"/>
          <w:lang w:val="fr-CD" w:eastAsia="ja-JP"/>
        </w:rPr>
        <w:t>11 septembre 2021 pour y discuter l’amélioration des modalités pour la sécurisation des terres dans le cadre du PIREDD. Les points tels que la pertinence de la rémunération traditionnelle, la prise en compte des expériences obtenues par la foresterie communautaire, la prise en compte de la tendance de la réforme du système foncier de l’État</w:t>
      </w:r>
      <w:r w:rsidR="000770A8" w:rsidRPr="00705F1A">
        <w:rPr>
          <w:rFonts w:asciiTheme="minorHAnsi" w:eastAsia="Meiryo UI" w:hAnsiTheme="minorHAnsi" w:cstheme="minorHAnsi"/>
          <w:color w:val="auto"/>
          <w:szCs w:val="21"/>
          <w:lang w:val="fr-CD" w:eastAsia="ja-JP"/>
        </w:rPr>
        <w:t>, la saisie par la Province des questionnaires de l’étude sur le terrain, la réalisation de la formation des enquêteurs lors de la mise en œuvre de l’enquête ou la collaboration entre les consultants du PIREDD et le coordinateur provincial de l’Environnement qui est le point focal pour la foresterie communautaire dans l’établissement de la procédure de la sécurisation des terres</w:t>
      </w:r>
      <w:r w:rsidR="00353924" w:rsidRPr="00705F1A">
        <w:rPr>
          <w:rFonts w:asciiTheme="minorHAnsi" w:eastAsia="Meiryo UI" w:hAnsiTheme="minorHAnsi" w:cstheme="minorHAnsi"/>
          <w:color w:val="auto"/>
          <w:szCs w:val="21"/>
          <w:lang w:val="fr-CD" w:eastAsia="ja-JP"/>
        </w:rPr>
        <w:t xml:space="preserve"> ont été confirmés</w:t>
      </w:r>
      <w:r w:rsidR="000770A8" w:rsidRPr="00705F1A">
        <w:rPr>
          <w:rFonts w:asciiTheme="minorHAnsi" w:eastAsia="Meiryo UI" w:hAnsiTheme="minorHAnsi" w:cstheme="minorHAnsi"/>
          <w:color w:val="auto"/>
          <w:szCs w:val="21"/>
          <w:lang w:val="fr-CD" w:eastAsia="ja-JP"/>
        </w:rPr>
        <w:t xml:space="preserve">. </w:t>
      </w:r>
    </w:p>
    <w:p w14:paraId="46B0D4A8" w14:textId="4D9A20D9" w:rsidR="009B2CF5" w:rsidRPr="00705F1A" w:rsidRDefault="002C3501" w:rsidP="009B2CF5">
      <w:pPr>
        <w:spacing w:after="200" w:line="276" w:lineRule="auto"/>
        <w:ind w:left="709" w:right="0" w:firstLine="0"/>
        <w:rPr>
          <w:rFonts w:asciiTheme="minorHAnsi" w:eastAsia="Meiryo UI" w:hAnsiTheme="minorHAnsi" w:cstheme="minorHAnsi"/>
          <w:color w:val="auto"/>
          <w:szCs w:val="20"/>
          <w:lang w:val="fr-CD" w:eastAsia="ja-JP"/>
        </w:rPr>
      </w:pPr>
      <w:r w:rsidRPr="00705F1A">
        <w:rPr>
          <w:rFonts w:asciiTheme="minorHAnsi" w:eastAsia="Meiryo UI" w:hAnsiTheme="minorHAnsi" w:cstheme="minorHAnsi"/>
          <w:color w:val="auto"/>
          <w:szCs w:val="20"/>
          <w:lang w:val="fr-CD" w:eastAsia="ja-JP"/>
        </w:rPr>
        <w:t xml:space="preserve">Par la suite, à la séance du </w:t>
      </w:r>
      <w:r w:rsidR="009B2CF5" w:rsidRPr="00705F1A">
        <w:rPr>
          <w:rFonts w:asciiTheme="minorHAnsi" w:eastAsia="Meiryo UI" w:hAnsiTheme="minorHAnsi" w:cstheme="minorHAnsi"/>
          <w:color w:val="auto"/>
          <w:szCs w:val="20"/>
          <w:lang w:val="fr-CD" w:eastAsia="ja-JP"/>
        </w:rPr>
        <w:t>groupe de travail organisé</w:t>
      </w:r>
      <w:r w:rsidRPr="00705F1A">
        <w:rPr>
          <w:rFonts w:asciiTheme="minorHAnsi" w:eastAsia="Meiryo UI" w:hAnsiTheme="minorHAnsi" w:cstheme="minorHAnsi"/>
          <w:color w:val="auto"/>
          <w:szCs w:val="20"/>
          <w:lang w:val="fr-CD" w:eastAsia="ja-JP"/>
        </w:rPr>
        <w:t>e</w:t>
      </w:r>
      <w:r w:rsidR="004C113D" w:rsidRPr="00705F1A">
        <w:rPr>
          <w:rFonts w:asciiTheme="minorHAnsi" w:eastAsia="Meiryo UI" w:hAnsiTheme="minorHAnsi" w:cstheme="minorHAnsi"/>
          <w:color w:val="auto"/>
          <w:szCs w:val="20"/>
          <w:lang w:val="fr-CD" w:eastAsia="ja-JP"/>
        </w:rPr>
        <w:t xml:space="preserve"> le 5 avril 2022 a été proposé</w:t>
      </w:r>
      <w:r w:rsidR="009B2CF5" w:rsidRPr="00705F1A">
        <w:rPr>
          <w:rFonts w:asciiTheme="minorHAnsi" w:eastAsia="Meiryo UI" w:hAnsiTheme="minorHAnsi" w:cstheme="minorHAnsi"/>
          <w:color w:val="auto"/>
          <w:szCs w:val="20"/>
          <w:lang w:val="fr-CD" w:eastAsia="ja-JP"/>
        </w:rPr>
        <w:t xml:space="preserve"> un</w:t>
      </w:r>
      <w:r w:rsidR="004C113D" w:rsidRPr="00705F1A">
        <w:rPr>
          <w:rFonts w:asciiTheme="minorHAnsi" w:eastAsia="Meiryo UI" w:hAnsiTheme="minorHAnsi" w:cstheme="minorHAnsi"/>
          <w:color w:val="auto"/>
          <w:szCs w:val="20"/>
          <w:lang w:val="fr-CD" w:eastAsia="ja-JP"/>
        </w:rPr>
        <w:t xml:space="preserve"> procédé selon lequel</w:t>
      </w:r>
      <w:r w:rsidR="009B2CF5" w:rsidRPr="00705F1A">
        <w:rPr>
          <w:rFonts w:asciiTheme="minorHAnsi" w:eastAsia="Meiryo UI" w:hAnsiTheme="minorHAnsi" w:cstheme="minorHAnsi"/>
          <w:color w:val="auto"/>
          <w:szCs w:val="20"/>
          <w:lang w:val="fr-CD" w:eastAsia="ja-JP"/>
        </w:rPr>
        <w:t xml:space="preserve"> un document d’entente relatif à l’utilisation des sites de l’agroforesteri</w:t>
      </w:r>
      <w:r w:rsidRPr="00705F1A">
        <w:rPr>
          <w:rFonts w:asciiTheme="minorHAnsi" w:eastAsia="Meiryo UI" w:hAnsiTheme="minorHAnsi" w:cstheme="minorHAnsi"/>
          <w:color w:val="auto"/>
          <w:szCs w:val="20"/>
          <w:lang w:val="fr-CD" w:eastAsia="ja-JP"/>
        </w:rPr>
        <w:t xml:space="preserve">e dans les villages est </w:t>
      </w:r>
      <w:r w:rsidR="009B2CF5" w:rsidRPr="00705F1A">
        <w:rPr>
          <w:rFonts w:asciiTheme="minorHAnsi" w:eastAsia="Meiryo UI" w:hAnsiTheme="minorHAnsi" w:cstheme="minorHAnsi"/>
          <w:color w:val="auto"/>
          <w:szCs w:val="20"/>
          <w:lang w:val="fr-CD" w:eastAsia="ja-JP"/>
        </w:rPr>
        <w:t xml:space="preserve">officiellement </w:t>
      </w:r>
      <w:r w:rsidR="00912FF2" w:rsidRPr="00705F1A">
        <w:rPr>
          <w:rFonts w:asciiTheme="minorHAnsi" w:eastAsia="Meiryo UI" w:hAnsiTheme="minorHAnsi" w:cstheme="minorHAnsi"/>
          <w:color w:val="auto"/>
          <w:szCs w:val="20"/>
          <w:lang w:val="fr-CD" w:eastAsia="ja-JP"/>
        </w:rPr>
        <w:t>notari</w:t>
      </w:r>
      <w:r w:rsidRPr="00705F1A">
        <w:rPr>
          <w:rFonts w:asciiTheme="minorHAnsi" w:eastAsia="Meiryo UI" w:hAnsiTheme="minorHAnsi" w:cstheme="minorHAnsi"/>
          <w:color w:val="auto"/>
          <w:szCs w:val="20"/>
          <w:lang w:val="fr-CD" w:eastAsia="ja-JP"/>
        </w:rPr>
        <w:t xml:space="preserve">é </w:t>
      </w:r>
      <w:r w:rsidR="009B2CF5" w:rsidRPr="00705F1A">
        <w:rPr>
          <w:rFonts w:asciiTheme="minorHAnsi" w:eastAsia="Meiryo UI" w:hAnsiTheme="minorHAnsi" w:cstheme="minorHAnsi"/>
          <w:color w:val="auto"/>
          <w:szCs w:val="20"/>
          <w:lang w:val="fr-CD" w:eastAsia="ja-JP"/>
        </w:rPr>
        <w:t xml:space="preserve">par </w:t>
      </w:r>
      <w:r w:rsidR="00914B81" w:rsidRPr="00705F1A">
        <w:rPr>
          <w:rFonts w:asciiTheme="minorHAnsi" w:eastAsia="Meiryo UI" w:hAnsiTheme="minorHAnsi" w:cstheme="minorHAnsi"/>
          <w:color w:val="auto"/>
          <w:szCs w:val="20"/>
          <w:lang w:val="fr-CD" w:eastAsia="ja-JP"/>
        </w:rPr>
        <w:t>l’</w:t>
      </w:r>
      <w:r w:rsidR="00912FF2" w:rsidRPr="00705F1A">
        <w:rPr>
          <w:rFonts w:asciiTheme="minorHAnsi" w:eastAsia="Meiryo UI" w:hAnsiTheme="minorHAnsi" w:cstheme="minorHAnsi"/>
          <w:color w:val="auto"/>
          <w:szCs w:val="20"/>
          <w:lang w:val="fr-CD" w:eastAsia="ja-JP"/>
        </w:rPr>
        <w:t xml:space="preserve">administrateur de territoire, </w:t>
      </w:r>
      <w:r w:rsidR="009B2CF5" w:rsidRPr="00705F1A">
        <w:rPr>
          <w:rFonts w:asciiTheme="minorHAnsi" w:eastAsia="Meiryo UI" w:hAnsiTheme="minorHAnsi" w:cstheme="minorHAnsi"/>
          <w:color w:val="auto"/>
          <w:szCs w:val="20"/>
          <w:lang w:val="fr-CD" w:eastAsia="ja-JP"/>
        </w:rPr>
        <w:t>le chef d</w:t>
      </w:r>
      <w:r w:rsidRPr="00705F1A">
        <w:rPr>
          <w:rFonts w:asciiTheme="minorHAnsi" w:eastAsia="Meiryo UI" w:hAnsiTheme="minorHAnsi" w:cstheme="minorHAnsi"/>
          <w:color w:val="auto"/>
          <w:szCs w:val="20"/>
          <w:lang w:val="fr-CD" w:eastAsia="ja-JP"/>
        </w:rPr>
        <w:t xml:space="preserve">e </w:t>
      </w:r>
      <w:r w:rsidR="00912FF2" w:rsidRPr="00705F1A">
        <w:rPr>
          <w:rFonts w:asciiTheme="minorHAnsi" w:eastAsia="Meiryo UI" w:hAnsiTheme="minorHAnsi" w:cstheme="minorHAnsi"/>
          <w:color w:val="auto"/>
          <w:szCs w:val="20"/>
          <w:lang w:val="fr-CD" w:eastAsia="ja-JP"/>
        </w:rPr>
        <w:t>secteur</w:t>
      </w:r>
      <w:r w:rsidRPr="00705F1A">
        <w:rPr>
          <w:rFonts w:asciiTheme="minorHAnsi" w:eastAsia="Meiryo UI" w:hAnsiTheme="minorHAnsi" w:cstheme="minorHAnsi"/>
          <w:color w:val="auto"/>
          <w:szCs w:val="20"/>
          <w:lang w:val="fr-CD" w:eastAsia="ja-JP"/>
        </w:rPr>
        <w:t xml:space="preserve"> ou le maire, puis d</w:t>
      </w:r>
      <w:r w:rsidR="009B2CF5" w:rsidRPr="00705F1A">
        <w:rPr>
          <w:rFonts w:asciiTheme="minorHAnsi" w:eastAsia="Meiryo UI" w:hAnsiTheme="minorHAnsi" w:cstheme="minorHAnsi"/>
          <w:color w:val="auto"/>
          <w:szCs w:val="20"/>
          <w:lang w:val="fr-CD" w:eastAsia="ja-JP"/>
        </w:rPr>
        <w:t xml:space="preserve">es limites sont </w:t>
      </w:r>
      <w:r w:rsidR="00912FF2" w:rsidRPr="00705F1A">
        <w:rPr>
          <w:rFonts w:asciiTheme="minorHAnsi" w:eastAsia="Meiryo UI" w:hAnsiTheme="minorHAnsi" w:cstheme="minorHAnsi"/>
          <w:color w:val="auto"/>
          <w:szCs w:val="20"/>
          <w:lang w:val="fr-CD" w:eastAsia="ja-JP"/>
        </w:rPr>
        <w:t>vérifi</w:t>
      </w:r>
      <w:r w:rsidR="009B2CF5" w:rsidRPr="00705F1A">
        <w:rPr>
          <w:rFonts w:asciiTheme="minorHAnsi" w:eastAsia="Meiryo UI" w:hAnsiTheme="minorHAnsi" w:cstheme="minorHAnsi"/>
          <w:color w:val="auto"/>
          <w:szCs w:val="20"/>
          <w:lang w:val="fr-CD" w:eastAsia="ja-JP"/>
        </w:rPr>
        <w:t xml:space="preserve">ées par les services techniques du ministère provincial des affaires foncières, </w:t>
      </w:r>
      <w:r w:rsidR="00912FF2" w:rsidRPr="00705F1A">
        <w:rPr>
          <w:rFonts w:asciiTheme="minorHAnsi" w:eastAsia="Meiryo UI" w:hAnsiTheme="minorHAnsi" w:cstheme="minorHAnsi"/>
          <w:color w:val="auto"/>
          <w:szCs w:val="20"/>
          <w:lang w:val="fr-CD" w:eastAsia="ja-JP"/>
        </w:rPr>
        <w:t xml:space="preserve">afin </w:t>
      </w:r>
      <w:r w:rsidRPr="00705F1A">
        <w:rPr>
          <w:rFonts w:asciiTheme="minorHAnsi" w:eastAsia="Meiryo UI" w:hAnsiTheme="minorHAnsi" w:cstheme="minorHAnsi"/>
          <w:color w:val="auto"/>
          <w:szCs w:val="20"/>
          <w:lang w:val="fr-CD" w:eastAsia="ja-JP"/>
        </w:rPr>
        <w:t xml:space="preserve">que les sites soient </w:t>
      </w:r>
      <w:r w:rsidR="004C113D" w:rsidRPr="00705F1A">
        <w:rPr>
          <w:rFonts w:asciiTheme="minorHAnsi" w:eastAsia="Meiryo UI" w:hAnsiTheme="minorHAnsi" w:cstheme="minorHAnsi"/>
          <w:color w:val="auto"/>
          <w:szCs w:val="20"/>
          <w:lang w:val="fr-CD" w:eastAsia="ja-JP"/>
        </w:rPr>
        <w:t xml:space="preserve">inscrits </w:t>
      </w:r>
      <w:r w:rsidR="009B2CF5" w:rsidRPr="00705F1A">
        <w:rPr>
          <w:rFonts w:asciiTheme="minorHAnsi" w:eastAsia="Meiryo UI" w:hAnsiTheme="minorHAnsi" w:cstheme="minorHAnsi"/>
          <w:color w:val="auto"/>
          <w:szCs w:val="20"/>
          <w:lang w:val="fr-CD" w:eastAsia="ja-JP"/>
        </w:rPr>
        <w:t xml:space="preserve">dans le registre foncier. </w:t>
      </w:r>
      <w:r w:rsidRPr="00705F1A">
        <w:rPr>
          <w:rFonts w:asciiTheme="minorHAnsi" w:eastAsia="Meiryo UI" w:hAnsiTheme="minorHAnsi" w:cstheme="minorHAnsi"/>
          <w:color w:val="auto"/>
          <w:szCs w:val="20"/>
          <w:lang w:val="fr-CD" w:eastAsia="ja-JP"/>
        </w:rPr>
        <w:t xml:space="preserve">Des mesures de la sécurisation des sites </w:t>
      </w:r>
      <w:r w:rsidR="00352F8B" w:rsidRPr="00705F1A">
        <w:rPr>
          <w:rFonts w:asciiTheme="minorHAnsi" w:eastAsia="Meiryo UI" w:hAnsiTheme="minorHAnsi" w:cstheme="minorHAnsi"/>
          <w:color w:val="auto"/>
          <w:szCs w:val="20"/>
          <w:lang w:val="fr-CD" w:eastAsia="ja-JP"/>
        </w:rPr>
        <w:t>de l’agroforesterie y compris ledit</w:t>
      </w:r>
      <w:r w:rsidRPr="00705F1A">
        <w:rPr>
          <w:rFonts w:asciiTheme="minorHAnsi" w:eastAsia="Meiryo UI" w:hAnsiTheme="minorHAnsi" w:cstheme="minorHAnsi"/>
          <w:color w:val="auto"/>
          <w:szCs w:val="20"/>
          <w:lang w:val="fr-CD" w:eastAsia="ja-JP"/>
        </w:rPr>
        <w:t xml:space="preserve"> </w:t>
      </w:r>
      <w:r w:rsidR="00352F8B" w:rsidRPr="00705F1A">
        <w:rPr>
          <w:rFonts w:asciiTheme="minorHAnsi" w:eastAsia="Meiryo UI" w:hAnsiTheme="minorHAnsi" w:cstheme="minorHAnsi"/>
          <w:color w:val="auto"/>
          <w:szCs w:val="20"/>
          <w:lang w:val="fr-CD" w:eastAsia="ja-JP"/>
        </w:rPr>
        <w:t xml:space="preserve">procédé </w:t>
      </w:r>
      <w:r w:rsidRPr="00705F1A">
        <w:rPr>
          <w:rFonts w:asciiTheme="minorHAnsi" w:eastAsia="Meiryo UI" w:hAnsiTheme="minorHAnsi" w:cstheme="minorHAnsi"/>
          <w:color w:val="auto"/>
          <w:szCs w:val="20"/>
          <w:lang w:val="fr-CD" w:eastAsia="ja-JP"/>
        </w:rPr>
        <w:t xml:space="preserve">seront </w:t>
      </w:r>
      <w:r w:rsidR="00352F8B" w:rsidRPr="00705F1A">
        <w:rPr>
          <w:rFonts w:asciiTheme="minorHAnsi" w:eastAsia="Meiryo UI" w:hAnsiTheme="minorHAnsi" w:cstheme="minorHAnsi"/>
          <w:color w:val="auto"/>
          <w:szCs w:val="20"/>
          <w:lang w:val="fr-CD" w:eastAsia="ja-JP"/>
        </w:rPr>
        <w:t xml:space="preserve">définies de façon précise </w:t>
      </w:r>
      <w:r w:rsidRPr="00705F1A">
        <w:rPr>
          <w:rFonts w:asciiTheme="minorHAnsi" w:eastAsia="Meiryo UI" w:hAnsiTheme="minorHAnsi" w:cstheme="minorHAnsi"/>
          <w:color w:val="auto"/>
          <w:szCs w:val="20"/>
          <w:lang w:val="fr-CD" w:eastAsia="ja-JP"/>
        </w:rPr>
        <w:t xml:space="preserve">à travers le groupe de travail. </w:t>
      </w:r>
    </w:p>
    <w:p w14:paraId="25280047" w14:textId="4E6E9013" w:rsidR="00027EA7" w:rsidRPr="00705F1A" w:rsidRDefault="00785DE6" w:rsidP="00176A4A">
      <w:pPr>
        <w:widowControl w:val="0"/>
        <w:numPr>
          <w:ilvl w:val="0"/>
          <w:numId w:val="4"/>
        </w:numPr>
        <w:tabs>
          <w:tab w:val="left" w:pos="709"/>
        </w:tabs>
        <w:snapToGrid w:val="0"/>
        <w:spacing w:after="120" w:line="300" w:lineRule="exact"/>
        <w:ind w:left="709" w:right="0"/>
        <w:contextualSpacing/>
        <w:jc w:val="left"/>
        <w:rPr>
          <w:color w:val="auto"/>
          <w:szCs w:val="21"/>
          <w:lang w:val="fr-CD"/>
        </w:rPr>
      </w:pPr>
      <w:r w:rsidRPr="00705F1A">
        <w:rPr>
          <w:rFonts w:eastAsia="Meiryo"/>
          <w:b/>
          <w:color w:val="auto"/>
          <w:kern w:val="2"/>
          <w:szCs w:val="21"/>
          <w:lang w:val="fr-CD" w:eastAsia="ja-JP"/>
        </w:rPr>
        <w:t>Renforcement du suivi local pour améliorer l’obtention des Résultats des travaux</w:t>
      </w:r>
    </w:p>
    <w:p w14:paraId="0A9F76E4" w14:textId="2C980E26" w:rsidR="00027EA7" w:rsidRPr="00705F1A" w:rsidRDefault="00785DE6">
      <w:pPr>
        <w:spacing w:after="200" w:line="276" w:lineRule="auto"/>
        <w:ind w:left="709" w:right="0" w:firstLine="0"/>
        <w:rPr>
          <w:rFonts w:eastAsia="Meiryo UI"/>
          <w:color w:val="auto"/>
          <w:szCs w:val="21"/>
          <w:lang w:val="fr-CD" w:eastAsia="ja-JP"/>
        </w:rPr>
      </w:pPr>
      <w:r w:rsidRPr="00705F1A">
        <w:rPr>
          <w:rFonts w:eastAsia="Meiryo UI"/>
          <w:color w:val="auto"/>
          <w:szCs w:val="21"/>
          <w:lang w:val="fr-CD" w:eastAsia="ja-JP"/>
        </w:rPr>
        <w:t>En raison de la facilitation insuffisante en matière de soutien technique à l’agroforesterie et à l’agriculture, et en matière d’activités villageoises participatives, nécessaires aux bénéficiaires (villageois et exploitants de concessions), il est à craindre, d’une part, que soient retardés le processus communautaire dans l’agroforesterie et les activités REDD+ (PSAT, etc.), et, d’autre part, que soient affectées la survie et la croissance des arbres plantés et des produits agricoles.</w:t>
      </w:r>
      <w:r w:rsidR="0005392D" w:rsidRPr="00705F1A">
        <w:rPr>
          <w:rFonts w:eastAsia="Meiryo UI"/>
          <w:color w:val="auto"/>
          <w:szCs w:val="21"/>
          <w:lang w:val="fr-CD" w:eastAsia="ja-JP"/>
        </w:rPr>
        <w:t xml:space="preserve"> </w:t>
      </w:r>
      <w:r w:rsidRPr="00705F1A">
        <w:rPr>
          <w:rFonts w:eastAsia="Meiryo UI"/>
          <w:color w:val="auto"/>
          <w:szCs w:val="21"/>
          <w:lang w:val="fr-CD" w:eastAsia="ja-JP"/>
        </w:rPr>
        <w:t xml:space="preserve">Le système de suivi local a été renforcé, non </w:t>
      </w:r>
      <w:r w:rsidRPr="00705F1A">
        <w:rPr>
          <w:rFonts w:eastAsia="Meiryo UI"/>
          <w:color w:val="auto"/>
          <w:szCs w:val="21"/>
          <w:lang w:val="fr-CD" w:eastAsia="ja-JP"/>
        </w:rPr>
        <w:lastRenderedPageBreak/>
        <w:t>seulement par des activités réalisées par les partenaires locaux d’exécution (PLE), mais aussi par la vérification des conditions de paiement (</w:t>
      </w:r>
      <w:r w:rsidR="00357A54" w:rsidRPr="00705F1A">
        <w:rPr>
          <w:rFonts w:eastAsia="Meiryo UI"/>
          <w:color w:val="auto"/>
          <w:szCs w:val="21"/>
          <w:lang w:val="fr-CD" w:eastAsia="ja-JP"/>
        </w:rPr>
        <w:t>PSE</w:t>
      </w:r>
      <w:r w:rsidRPr="00705F1A">
        <w:rPr>
          <w:rFonts w:eastAsia="Meiryo UI"/>
          <w:color w:val="auto"/>
          <w:szCs w:val="21"/>
          <w:lang w:val="fr-CD" w:eastAsia="ja-JP"/>
        </w:rPr>
        <w:t xml:space="preserve">, etc.) par le représentant MRV du bureau du PIREDD Kwilu à Kikwit et les </w:t>
      </w:r>
      <w:r w:rsidR="00AC47FF" w:rsidRPr="00705F1A">
        <w:rPr>
          <w:rFonts w:eastAsia="Meiryo UI"/>
          <w:color w:val="auto"/>
          <w:szCs w:val="21"/>
          <w:lang w:val="fr-CD" w:eastAsia="ja-JP"/>
        </w:rPr>
        <w:t xml:space="preserve">agents </w:t>
      </w:r>
      <w:r w:rsidRPr="00705F1A">
        <w:rPr>
          <w:rFonts w:eastAsia="Meiryo UI"/>
          <w:color w:val="auto"/>
          <w:szCs w:val="21"/>
          <w:lang w:val="fr-CD" w:eastAsia="ja-JP"/>
        </w:rPr>
        <w:t>du gouvernement provincial au niveau territorial, et sa complémentation par le suivi local mensuel des autres employés de bureau.</w:t>
      </w:r>
      <w:r w:rsidR="00AC47FF" w:rsidRPr="00705F1A">
        <w:rPr>
          <w:rFonts w:eastAsia="Meiryo UI"/>
          <w:color w:val="auto"/>
          <w:szCs w:val="21"/>
          <w:lang w:val="fr-CD" w:eastAsia="ja-JP"/>
        </w:rPr>
        <w:t xml:space="preserve"> </w:t>
      </w:r>
    </w:p>
    <w:p w14:paraId="6A113DC0" w14:textId="6ED7FCB5" w:rsidR="008C7497" w:rsidRPr="00705F1A" w:rsidRDefault="00886698">
      <w:pPr>
        <w:spacing w:after="200" w:line="276" w:lineRule="auto"/>
        <w:ind w:left="709" w:right="0" w:firstLine="0"/>
        <w:rPr>
          <w:color w:val="auto"/>
          <w:szCs w:val="21"/>
          <w:lang w:val="fr-CD"/>
        </w:rPr>
      </w:pPr>
      <w:r w:rsidRPr="00705F1A">
        <w:rPr>
          <w:rFonts w:eastAsia="Meiryo UI"/>
          <w:color w:val="auto"/>
          <w:szCs w:val="21"/>
          <w:lang w:val="fr-CD" w:eastAsia="ja-JP"/>
        </w:rPr>
        <w:t>Désormais</w:t>
      </w:r>
      <w:r w:rsidR="008C7497" w:rsidRPr="00705F1A">
        <w:rPr>
          <w:rFonts w:eastAsia="Meiryo UI"/>
          <w:color w:val="auto"/>
          <w:szCs w:val="21"/>
          <w:lang w:val="fr-CD" w:eastAsia="ja-JP"/>
        </w:rPr>
        <w:t xml:space="preserve">, on essaie de mettre en </w:t>
      </w:r>
      <w:r w:rsidRPr="00705F1A">
        <w:rPr>
          <w:rFonts w:eastAsia="Meiryo UI"/>
          <w:color w:val="auto"/>
          <w:szCs w:val="21"/>
          <w:lang w:val="fr-CD" w:eastAsia="ja-JP"/>
        </w:rPr>
        <w:t>œuvre</w:t>
      </w:r>
      <w:r w:rsidR="008C7497" w:rsidRPr="00705F1A">
        <w:rPr>
          <w:rFonts w:eastAsia="Meiryo UI"/>
          <w:color w:val="auto"/>
          <w:szCs w:val="21"/>
          <w:lang w:val="fr-CD" w:eastAsia="ja-JP"/>
        </w:rPr>
        <w:t xml:space="preserve"> le suivi local principalement par les agents des services techniques provinciaux.</w:t>
      </w:r>
    </w:p>
    <w:p w14:paraId="22A0CD2A" w14:textId="473117DA" w:rsidR="002472ED" w:rsidRPr="00705F1A" w:rsidRDefault="002472ED">
      <w:pPr>
        <w:spacing w:after="0" w:line="240" w:lineRule="auto"/>
        <w:ind w:left="0" w:right="0" w:firstLine="0"/>
        <w:jc w:val="left"/>
        <w:rPr>
          <w:color w:val="auto"/>
          <w:lang w:val="fr-CD" w:eastAsia="fr-CH"/>
        </w:rPr>
      </w:pPr>
      <w:r w:rsidRPr="00705F1A">
        <w:rPr>
          <w:color w:val="auto"/>
          <w:lang w:val="fr-CD" w:eastAsia="fr-CH"/>
        </w:rPr>
        <w:br w:type="page"/>
      </w:r>
    </w:p>
    <w:p w14:paraId="0DEB90EA" w14:textId="77777777" w:rsidR="00027EA7" w:rsidRPr="00705F1A" w:rsidRDefault="0005392D" w:rsidP="005D7A9A">
      <w:pPr>
        <w:pStyle w:val="Titre3"/>
        <w:numPr>
          <w:ilvl w:val="2"/>
          <w:numId w:val="35"/>
        </w:numPr>
        <w:tabs>
          <w:tab w:val="left" w:pos="709"/>
        </w:tabs>
        <w:ind w:left="709" w:hanging="709"/>
        <w:rPr>
          <w:rFonts w:asciiTheme="minorHAnsi" w:hAnsiTheme="minorHAnsi" w:cstheme="minorHAnsi"/>
          <w:b/>
          <w:color w:val="0070C0"/>
          <w:lang w:val="fr-CD" w:eastAsia="ja-JP"/>
        </w:rPr>
      </w:pPr>
      <w:bookmarkStart w:id="300" w:name="_Toc41476903"/>
      <w:bookmarkStart w:id="301" w:name="_Toc76988126"/>
      <w:bookmarkStart w:id="302" w:name="_Toc104466525"/>
      <w:bookmarkStart w:id="303" w:name="_Toc127533610"/>
      <w:r w:rsidRPr="00705F1A">
        <w:rPr>
          <w:rFonts w:asciiTheme="minorHAnsi" w:hAnsiTheme="minorHAnsi" w:cstheme="minorHAnsi"/>
          <w:b/>
          <w:color w:val="0070C0"/>
          <w:lang w:val="fr-CD" w:eastAsia="ja-JP"/>
        </w:rPr>
        <w:lastRenderedPageBreak/>
        <w:t>Mesures prises afin d’assurer le respect de chacune des sauvegardes</w:t>
      </w:r>
      <w:bookmarkEnd w:id="300"/>
      <w:bookmarkEnd w:id="301"/>
      <w:bookmarkEnd w:id="302"/>
      <w:bookmarkEnd w:id="303"/>
    </w:p>
    <w:p w14:paraId="656EB666" w14:textId="08CD2B97" w:rsidR="00027EA7" w:rsidRPr="00705F1A" w:rsidRDefault="00027EA7">
      <w:pPr>
        <w:spacing w:after="0" w:line="240" w:lineRule="auto"/>
        <w:ind w:left="0" w:right="0" w:firstLine="0"/>
        <w:jc w:val="left"/>
        <w:rPr>
          <w:b/>
          <w:i/>
          <w:iCs/>
          <w:color w:val="auto"/>
          <w:szCs w:val="21"/>
          <w:lang w:val="fr-CD"/>
        </w:rPr>
      </w:pPr>
    </w:p>
    <w:p w14:paraId="63585F2A" w14:textId="44588358" w:rsidR="00027EA7" w:rsidRPr="00705F1A" w:rsidRDefault="00955274">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23</w:t>
      </w:r>
      <w:r w:rsidRPr="00705F1A">
        <w:rPr>
          <w:b/>
          <w:color w:val="auto"/>
          <w:sz w:val="21"/>
          <w:szCs w:val="21"/>
          <w:lang w:val="fr-CD"/>
        </w:rPr>
        <w:fldChar w:fldCharType="end"/>
      </w:r>
      <w:r w:rsidRPr="00705F1A">
        <w:rPr>
          <w:b/>
          <w:color w:val="auto"/>
          <w:sz w:val="21"/>
          <w:szCs w:val="21"/>
          <w:lang w:val="fr-CD"/>
        </w:rPr>
        <w:t xml:space="preserve">  </w:t>
      </w:r>
      <w:r w:rsidR="0005392D" w:rsidRPr="00705F1A">
        <w:rPr>
          <w:b/>
          <w:color w:val="auto"/>
          <w:sz w:val="21"/>
          <w:szCs w:val="21"/>
          <w:lang w:val="fr-CD"/>
        </w:rPr>
        <w:t>Suivi des mesures/princ</w:t>
      </w:r>
      <w:r w:rsidR="00285B14" w:rsidRPr="00705F1A">
        <w:rPr>
          <w:b/>
          <w:color w:val="auto"/>
          <w:sz w:val="21"/>
          <w:szCs w:val="21"/>
          <w:lang w:val="fr-CD"/>
        </w:rPr>
        <w:t>ipes</w:t>
      </w:r>
      <w:r w:rsidR="0005392D" w:rsidRPr="00705F1A">
        <w:rPr>
          <w:b/>
          <w:color w:val="auto"/>
          <w:sz w:val="21"/>
          <w:szCs w:val="21"/>
          <w:lang w:val="fr-CD"/>
        </w:rPr>
        <w:t xml:space="preserve"> des sauvegardes</w:t>
      </w:r>
    </w:p>
    <w:tbl>
      <w:tblPr>
        <w:tblStyle w:val="1-51"/>
        <w:tblW w:w="9639" w:type="dxa"/>
        <w:tblInd w:w="-5" w:type="dxa"/>
        <w:tblLook w:val="04A0" w:firstRow="1" w:lastRow="0" w:firstColumn="1" w:lastColumn="0" w:noHBand="0" w:noVBand="1"/>
      </w:tblPr>
      <w:tblGrid>
        <w:gridCol w:w="2031"/>
        <w:gridCol w:w="3639"/>
        <w:gridCol w:w="833"/>
        <w:gridCol w:w="3136"/>
      </w:tblGrid>
      <w:tr w:rsidR="002B75F7" w:rsidRPr="00705F1A" w14:paraId="3A714DBB" w14:textId="77777777" w:rsidTr="00A14B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5047AE9D" w14:textId="77777777" w:rsidR="002B75F7" w:rsidRPr="00705F1A" w:rsidRDefault="002B75F7" w:rsidP="002472ED">
            <w:pPr>
              <w:spacing w:after="0" w:line="210" w:lineRule="exact"/>
              <w:jc w:val="center"/>
              <w:rPr>
                <w:rFonts w:eastAsia="Meiryo UI"/>
                <w:color w:val="auto"/>
                <w:sz w:val="18"/>
                <w:szCs w:val="18"/>
                <w:lang w:val="fr-CD"/>
              </w:rPr>
            </w:pPr>
            <w:r w:rsidRPr="00705F1A">
              <w:rPr>
                <w:rFonts w:eastAsia="Meiryo UI"/>
                <w:color w:val="auto"/>
                <w:sz w:val="18"/>
                <w:szCs w:val="18"/>
                <w:lang w:val="fr-CD"/>
              </w:rPr>
              <w:t>FONAREDD (2016)</w:t>
            </w:r>
          </w:p>
        </w:tc>
        <w:tc>
          <w:tcPr>
            <w:tcW w:w="363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902AD80" w14:textId="77777777" w:rsidR="002B75F7" w:rsidRPr="00705F1A" w:rsidRDefault="002B75F7" w:rsidP="002472ED">
            <w:pPr>
              <w:spacing w:after="0" w:line="210" w:lineRule="exact"/>
              <w:jc w:val="center"/>
              <w:cnfStyle w:val="100000000000" w:firstRow="1" w:lastRow="0" w:firstColumn="0" w:lastColumn="0" w:oddVBand="0" w:evenVBand="0" w:oddHBand="0" w:evenHBand="0" w:firstRowFirstColumn="0" w:firstRowLastColumn="0" w:lastRowFirstColumn="0" w:lastRowLastColumn="0"/>
              <w:rPr>
                <w:rFonts w:eastAsia="Meiryo UI"/>
                <w:color w:val="auto"/>
                <w:sz w:val="18"/>
                <w:szCs w:val="18"/>
                <w:lang w:val="fr-CD"/>
              </w:rPr>
            </w:pPr>
            <w:r w:rsidRPr="00705F1A">
              <w:rPr>
                <w:rFonts w:eastAsia="Meiryo UI"/>
                <w:color w:val="auto"/>
                <w:sz w:val="18"/>
                <w:szCs w:val="18"/>
                <w:lang w:val="fr-CD"/>
              </w:rPr>
              <w:t>Les réalisations</w:t>
            </w:r>
          </w:p>
        </w:tc>
        <w:tc>
          <w:tcPr>
            <w:tcW w:w="833"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60E4417" w14:textId="3027FE0E" w:rsidR="002B75F7" w:rsidRPr="00705F1A" w:rsidRDefault="002B75F7" w:rsidP="002472ED">
            <w:pPr>
              <w:spacing w:after="0" w:line="210" w:lineRule="exact"/>
              <w:jc w:val="center"/>
              <w:cnfStyle w:val="100000000000" w:firstRow="1" w:lastRow="0" w:firstColumn="0" w:lastColumn="0" w:oddVBand="0" w:evenVBand="0" w:oddHBand="0" w:evenHBand="0" w:firstRowFirstColumn="0" w:firstRowLastColumn="0" w:lastRowFirstColumn="0" w:lastRowLastColumn="0"/>
              <w:rPr>
                <w:rFonts w:eastAsia="Meiryo UI"/>
                <w:color w:val="auto"/>
                <w:sz w:val="18"/>
                <w:szCs w:val="18"/>
                <w:lang w:val="fr-CD"/>
              </w:rPr>
            </w:pPr>
            <w:r w:rsidRPr="00705F1A">
              <w:rPr>
                <w:rFonts w:asciiTheme="minorHAnsi" w:hAnsiTheme="minorHAnsi" w:cstheme="minorHAnsi"/>
                <w:color w:val="auto"/>
                <w:sz w:val="18"/>
                <w:szCs w:val="18"/>
                <w:lang w:val="fr-CD"/>
              </w:rPr>
              <w:t>Le coût en USD</w:t>
            </w:r>
          </w:p>
        </w:tc>
        <w:tc>
          <w:tcPr>
            <w:tcW w:w="313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6C6F9FE" w14:textId="6A9FF887" w:rsidR="002B75F7" w:rsidRPr="00705F1A" w:rsidRDefault="002B75F7" w:rsidP="002472ED">
            <w:pPr>
              <w:spacing w:after="0" w:line="210" w:lineRule="exact"/>
              <w:jc w:val="center"/>
              <w:cnfStyle w:val="100000000000" w:firstRow="1" w:lastRow="0" w:firstColumn="0" w:lastColumn="0" w:oddVBand="0" w:evenVBand="0" w:oddHBand="0" w:evenHBand="0" w:firstRowFirstColumn="0" w:firstRowLastColumn="0" w:lastRowFirstColumn="0" w:lastRowLastColumn="0"/>
              <w:rPr>
                <w:rFonts w:eastAsia="Meiryo UI"/>
                <w:color w:val="auto"/>
                <w:sz w:val="18"/>
                <w:szCs w:val="18"/>
                <w:lang w:val="fr-CD"/>
              </w:rPr>
            </w:pPr>
            <w:r w:rsidRPr="00705F1A">
              <w:rPr>
                <w:rFonts w:eastAsia="Meiryo UI"/>
                <w:color w:val="auto"/>
                <w:sz w:val="18"/>
                <w:szCs w:val="18"/>
                <w:lang w:val="fr-CD"/>
              </w:rPr>
              <w:t>Les défis rencontrés</w:t>
            </w:r>
          </w:p>
        </w:tc>
      </w:tr>
      <w:tr w:rsidR="002B75F7" w:rsidRPr="00705F1A" w14:paraId="72C3BB8A"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27BFCB36"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Principe 1 : Les activités REDD+ doivent protéger les forêts naturelles, favoriser l’accroissement des services environnementaux et renforcer la préservation de la biodiversité.</w:t>
            </w:r>
          </w:p>
          <w:p w14:paraId="03E3AD03"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(Cancun a ; IFC norme 6)</w:t>
            </w: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50711020" w14:textId="77777777" w:rsidR="002B75F7" w:rsidRPr="00705F1A" w:rsidRDefault="002B75F7" w:rsidP="002472ED">
            <w:pPr>
              <w:spacing w:after="0" w:line="210" w:lineRule="exact"/>
              <w:ind w:left="0"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rPr>
            </w:pPr>
            <w:r w:rsidRPr="00705F1A">
              <w:rPr>
                <w:rFonts w:eastAsia="Meiryo UI"/>
                <w:bCs/>
                <w:color w:val="auto"/>
                <w:sz w:val="18"/>
                <w:szCs w:val="18"/>
                <w:lang w:val="fr-CD" w:eastAsia="ja-JP"/>
              </w:rPr>
              <w:t xml:space="preserve">En raison de la déforestation, il a été décidé que les zones </w:t>
            </w:r>
            <w:proofErr w:type="gramStart"/>
            <w:r w:rsidRPr="00705F1A">
              <w:rPr>
                <w:rFonts w:eastAsia="Meiryo UI"/>
                <w:bCs/>
                <w:color w:val="auto"/>
                <w:sz w:val="18"/>
                <w:szCs w:val="18"/>
                <w:lang w:val="fr-CD" w:eastAsia="ja-JP"/>
              </w:rPr>
              <w:t>non forêts</w:t>
            </w:r>
            <w:proofErr w:type="gramEnd"/>
            <w:r w:rsidRPr="00705F1A">
              <w:rPr>
                <w:rFonts w:eastAsia="Meiryo UI"/>
                <w:bCs/>
                <w:color w:val="auto"/>
                <w:sz w:val="18"/>
                <w:szCs w:val="18"/>
                <w:lang w:val="fr-CD" w:eastAsia="ja-JP"/>
              </w:rPr>
              <w:t>, principalement les savanes, qui sont générées à travers les activités anthropiques, seront les sites candidats pour les sites principaux de l’agroforesterie. Pour les forêts restantes, par le biais de l’élaboration d’un plan simple de gestion des ressources naturelles au niveau des villages, les mesures pour renforcer la conservation seront examinées, ce qui permettra d’éviter la mise en œuvre des activités dans les forêts primaires ou les zones protégées ayant une haute valeur de conservation pour la biodiversité.</w:t>
            </w:r>
            <w:r w:rsidRPr="00705F1A">
              <w:rPr>
                <w:rFonts w:eastAsia="Meiryo UI"/>
                <w:bCs/>
                <w:color w:val="auto"/>
                <w:sz w:val="18"/>
                <w:szCs w:val="18"/>
                <w:lang w:val="fr-CD"/>
              </w:rPr>
              <w:t xml:space="preserve"> </w:t>
            </w:r>
          </w:p>
          <w:p w14:paraId="1C8472C5" w14:textId="77777777" w:rsidR="002B75F7" w:rsidRPr="00705F1A" w:rsidRDefault="002B75F7" w:rsidP="002472ED">
            <w:pPr>
              <w:spacing w:after="0" w:line="210" w:lineRule="exact"/>
              <w:ind w:left="0"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rPr>
            </w:pPr>
            <w:r w:rsidRPr="00705F1A">
              <w:rPr>
                <w:rFonts w:eastAsia="Meiryo UI"/>
                <w:bCs/>
                <w:color w:val="auto"/>
                <w:sz w:val="18"/>
                <w:szCs w:val="18"/>
                <w:lang w:val="fr-CD"/>
              </w:rPr>
              <w:t xml:space="preserve">Dans les sites de l’agroforesterie pour la saison B 2020 a été commencée la préparation de la plantation des arbres de 4 espèces indigènes dont </w:t>
            </w:r>
            <w:proofErr w:type="spellStart"/>
            <w:r w:rsidRPr="00705F1A">
              <w:rPr>
                <w:rFonts w:eastAsia="Meiryo UI"/>
                <w:bCs/>
                <w:color w:val="auto"/>
                <w:sz w:val="18"/>
                <w:szCs w:val="18"/>
                <w:lang w:val="fr-CD"/>
              </w:rPr>
              <w:t>Maesopsis</w:t>
            </w:r>
            <w:proofErr w:type="spellEnd"/>
            <w:r w:rsidRPr="00705F1A">
              <w:rPr>
                <w:rFonts w:eastAsia="Meiryo UI"/>
                <w:bCs/>
                <w:color w:val="auto"/>
                <w:sz w:val="18"/>
                <w:szCs w:val="18"/>
                <w:lang w:val="fr-CD"/>
              </w:rPr>
              <w:t>. Sur les sites de l’agroforesterie pour la saison A 2021, les préparatifs ont débuté pour la plantation des arbres orangers, safoutiers et avocatiers.</w:t>
            </w:r>
          </w:p>
          <w:p w14:paraId="2033AC8F" w14:textId="77777777" w:rsidR="002B75F7" w:rsidRPr="00705F1A" w:rsidRDefault="002B75F7" w:rsidP="002472ED">
            <w:pPr>
              <w:spacing w:after="0" w:line="210" w:lineRule="exact"/>
              <w:ind w:left="0"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rPr>
            </w:pPr>
            <w:r w:rsidRPr="00705F1A">
              <w:rPr>
                <w:rFonts w:eastAsia="Meiryo UI"/>
                <w:bCs/>
                <w:color w:val="auto"/>
                <w:sz w:val="18"/>
                <w:szCs w:val="18"/>
                <w:lang w:val="fr-CD"/>
              </w:rPr>
              <w:t>Pour les sites de l’agroforesterie de la saison B 2019, la mise en défens a été réalisée.</w:t>
            </w:r>
          </w:p>
          <w:p w14:paraId="796FBE3E" w14:textId="6B491936" w:rsidR="002B75F7" w:rsidRPr="00705F1A" w:rsidRDefault="002B75F7" w:rsidP="002472ED">
            <w:pPr>
              <w:spacing w:after="0" w:line="210" w:lineRule="exact"/>
              <w:ind w:left="0" w:firstLine="0"/>
              <w:cnfStyle w:val="000000000000" w:firstRow="0" w:lastRow="0" w:firstColumn="0" w:lastColumn="0" w:oddVBand="0" w:evenVBand="0" w:oddHBand="0" w:evenHBand="0" w:firstRowFirstColumn="0" w:firstRowLastColumn="0" w:lastRowFirstColumn="0" w:lastRowLastColumn="0"/>
              <w:rPr>
                <w:color w:val="auto"/>
                <w:sz w:val="18"/>
                <w:szCs w:val="18"/>
                <w:lang w:val="fr-CD"/>
              </w:rPr>
            </w:pPr>
            <w:r w:rsidRPr="00705F1A">
              <w:rPr>
                <w:rFonts w:eastAsia="Meiryo UI"/>
                <w:bCs/>
                <w:color w:val="auto"/>
                <w:sz w:val="18"/>
                <w:szCs w:val="18"/>
                <w:lang w:val="fr-CD" w:eastAsia="ja-JP"/>
              </w:rPr>
              <w:t>Une ébauche de guide technique a été élaborée en tant que base d’encadrement et de diffusion des techniques de culture, y compris pour les espèces indigènes et les arbres fruitiers.</w:t>
            </w:r>
          </w:p>
        </w:tc>
        <w:tc>
          <w:tcPr>
            <w:tcW w:w="833" w:type="dxa"/>
            <w:tcBorders>
              <w:top w:val="single" w:sz="4" w:space="0" w:color="000000"/>
              <w:left w:val="single" w:sz="4" w:space="0" w:color="000000"/>
              <w:bottom w:val="single" w:sz="4" w:space="0" w:color="000000"/>
              <w:right w:val="single" w:sz="4" w:space="0" w:color="000000"/>
            </w:tcBorders>
          </w:tcPr>
          <w:p w14:paraId="6B850B53" w14:textId="00EF81BD"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4EE237A0" w14:textId="3C56DDBA"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Les plantes de plantation devraient être principalement des acacias et des cultures annuelles (par exemple le manioc, etc.). En plus, les arbres fruitiers à croissance lente et les espèces d'arbres indigènes devraient être considérés comme des essences localement spécifiques pour améliorer la biodiversité des sites de l’agroforesterie.</w:t>
            </w:r>
          </w:p>
          <w:p w14:paraId="577CCC91"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Il y a lieu de prêter attention à la prévention et à la gestion des feux de brousse en vue de renforcer la conservation de l’écosystème dans les zones </w:t>
            </w:r>
            <w:proofErr w:type="gramStart"/>
            <w:r w:rsidRPr="00705F1A">
              <w:rPr>
                <w:rFonts w:eastAsia="Meiryo UI"/>
                <w:bCs/>
                <w:color w:val="auto"/>
                <w:sz w:val="18"/>
                <w:szCs w:val="18"/>
                <w:lang w:val="fr-CD" w:eastAsia="ja-JP"/>
              </w:rPr>
              <w:t>non forêts</w:t>
            </w:r>
            <w:proofErr w:type="gramEnd"/>
            <w:r w:rsidRPr="00705F1A">
              <w:rPr>
                <w:rFonts w:eastAsia="Meiryo UI"/>
                <w:bCs/>
                <w:color w:val="auto"/>
                <w:sz w:val="18"/>
                <w:szCs w:val="18"/>
                <w:lang w:val="fr-CD" w:eastAsia="ja-JP"/>
              </w:rPr>
              <w:t xml:space="preserve">, en particulier les savanes. </w:t>
            </w:r>
          </w:p>
          <w:p w14:paraId="69C0AF8A" w14:textId="05238D9D" w:rsidR="002B75F7" w:rsidRPr="00705F1A" w:rsidRDefault="002B75F7" w:rsidP="002472ED">
            <w:pPr>
              <w:spacing w:line="210" w:lineRule="exact"/>
              <w:ind w:left="8" w:hanging="8"/>
              <w:cnfStyle w:val="000000000000" w:firstRow="0" w:lastRow="0" w:firstColumn="0" w:lastColumn="0" w:oddVBand="0" w:evenVBand="0" w:oddHBand="0" w:evenHBand="0" w:firstRowFirstColumn="0" w:firstRowLastColumn="0" w:lastRowFirstColumn="0" w:lastRowLastColumn="0"/>
              <w:rPr>
                <w:color w:val="auto"/>
                <w:sz w:val="18"/>
                <w:szCs w:val="18"/>
                <w:lang w:val="fr-CD"/>
              </w:rPr>
            </w:pPr>
            <w:r w:rsidRPr="00705F1A">
              <w:rPr>
                <w:rFonts w:eastAsia="Meiryo UI"/>
                <w:bCs/>
                <w:color w:val="auto"/>
                <w:sz w:val="18"/>
                <w:szCs w:val="18"/>
                <w:lang w:val="fr-CD" w:eastAsia="ja-JP"/>
              </w:rPr>
              <w:t>Avec les techniciens de niveau territorial/sectoriel du gouvernement provincial, réaliser une formation de niveau villageois pour favoriser l’encadrement technique et la diffusion auprès des communautés qui manquent d’expérience en culture des espèces indigènes et des arbres fruitiers, dans le cadre de la facilitation villageoise.</w:t>
            </w:r>
          </w:p>
          <w:p w14:paraId="201B2B4F"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Dans le suivi après réalisation de la mise en défens, il est difficile de vérifier les fonctions de la mise en défens. </w:t>
            </w:r>
          </w:p>
          <w:p w14:paraId="4D5937EF"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eastAsia="ja-JP"/>
              </w:rPr>
            </w:pPr>
            <w:r w:rsidRPr="00705F1A">
              <w:rPr>
                <w:rFonts w:eastAsia="Meiryo UI"/>
                <w:bCs/>
                <w:color w:val="auto"/>
                <w:sz w:val="18"/>
                <w:szCs w:val="18"/>
                <w:lang w:val="fr-CD" w:eastAsia="ja-JP"/>
              </w:rPr>
              <w:t>Par ailleurs, la mise en œuvre de formations est à renforcer pour permettre aux techniciens du gouvernement provincial au niveau des territoires/secteurs d’effecteur le suivi du PSE.</w:t>
            </w:r>
          </w:p>
        </w:tc>
      </w:tr>
      <w:tr w:rsidR="002B75F7" w:rsidRPr="00705F1A" w14:paraId="01581C85"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59FE96AA"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Principe 2 : Les activités REDD+ doivent favoriser la transparence et la bonne gouvernance. (Cancun b)</w:t>
            </w:r>
          </w:p>
          <w:p w14:paraId="16E6E994" w14:textId="77777777" w:rsidR="002B75F7" w:rsidRPr="00705F1A" w:rsidRDefault="002B75F7" w:rsidP="00592D39">
            <w:pPr>
              <w:spacing w:after="0" w:line="210" w:lineRule="exact"/>
              <w:jc w:val="left"/>
              <w:rPr>
                <w:rFonts w:eastAsia="Meiryo UI"/>
                <w:color w:val="auto"/>
                <w:sz w:val="18"/>
                <w:szCs w:val="18"/>
                <w:lang w:val="fr-CD"/>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339B82DF" w14:textId="77777777" w:rsidR="002B75F7" w:rsidRPr="00705F1A" w:rsidRDefault="002B75F7" w:rsidP="002472ED">
            <w:pPr>
              <w:spacing w:after="0" w:line="210" w:lineRule="exact"/>
              <w:ind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Une consultation publique a été organisée en février 2020, et les mesures d’atténuation qui exploitent les opinions collectées seront étudiées. En outre, le mécanisme de gestion des plaintes qui contribue à la transparence et à la bonne gouvernance a été renforcé, et le système permettant de recevoir largement des opinions et des propositions des parties prenantes y compris les villages a été mis en place. </w:t>
            </w:r>
          </w:p>
          <w:p w14:paraId="6FF87003" w14:textId="77777777" w:rsidR="002B75F7" w:rsidRPr="00705F1A" w:rsidRDefault="002B75F7" w:rsidP="002472ED">
            <w:pPr>
              <w:spacing w:after="0" w:line="210" w:lineRule="exact"/>
              <w:ind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Pour la sélection des sites cibles de l’agroforesterie pour la saison B 2020, le processus de sélection des villages cibles et des fermiers cibles a été largement diffusé par l’intermédiaire d’émissions de radio, etc. Les villages cibles et les fermiers cibles ont été sélectionnés en appelant publiquement les villages et les fermiers qui manifestent leur intérêt dans les secteurs désignés ayant un haut potentiel de REDD+. </w:t>
            </w:r>
          </w:p>
          <w:p w14:paraId="51C731B0" w14:textId="46B4B015" w:rsidR="002B75F7" w:rsidRPr="00705F1A" w:rsidRDefault="002B75F7" w:rsidP="002472ED">
            <w:pPr>
              <w:spacing w:after="0" w:line="210" w:lineRule="exact"/>
              <w:ind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rPr>
            </w:pPr>
            <w:r w:rsidRPr="00705F1A">
              <w:rPr>
                <w:rFonts w:eastAsia="Meiryo UI"/>
                <w:bCs/>
                <w:color w:val="auto"/>
                <w:sz w:val="18"/>
                <w:szCs w:val="18"/>
                <w:lang w:val="fr-CD" w:eastAsia="ja-JP"/>
              </w:rPr>
              <w:t xml:space="preserve">De même, lors de la sélection des sites cibles de l’agroforesterie pour la saison de plantation 2021A, les éléments pertinents, à commencer par le processus de sélection des villages cibles et des fermes cibles, ont été diffusés largement, notamment à la radio. </w:t>
            </w:r>
            <w:r w:rsidRPr="00705F1A">
              <w:rPr>
                <w:rFonts w:eastAsia="Meiryo UI"/>
                <w:color w:val="auto"/>
                <w:sz w:val="18"/>
                <w:szCs w:val="18"/>
                <w:lang w:val="fr-CD" w:eastAsia="ja-JP"/>
              </w:rPr>
              <w:t>Des posters et brochures ont été préparés au sujet de l’agroforesterie, du CLD, de PSE et du MGP.</w:t>
            </w:r>
          </w:p>
        </w:tc>
        <w:tc>
          <w:tcPr>
            <w:tcW w:w="833" w:type="dxa"/>
            <w:tcBorders>
              <w:top w:val="single" w:sz="4" w:space="0" w:color="000000"/>
              <w:left w:val="single" w:sz="4" w:space="0" w:color="000000"/>
              <w:bottom w:val="single" w:sz="4" w:space="0" w:color="000000"/>
              <w:right w:val="single" w:sz="4" w:space="0" w:color="000000"/>
            </w:tcBorders>
          </w:tcPr>
          <w:p w14:paraId="101D2F62" w14:textId="4C75BBD7"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61C9FDB5" w14:textId="6A10586D"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Diverses possibilités de communication seront utilisées pour en informer les parties prenantes qui ne participent pas directement au programme et pour promouvoir leur compréhension sur les activités REDD+.</w:t>
            </w:r>
          </w:p>
          <w:p w14:paraId="6F5DECF3" w14:textId="1CD3EE92"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rPr>
            </w:pPr>
            <w:r w:rsidRPr="00705F1A">
              <w:rPr>
                <w:rFonts w:eastAsia="Meiryo UI"/>
                <w:bCs/>
                <w:color w:val="auto"/>
                <w:sz w:val="18"/>
                <w:szCs w:val="18"/>
                <w:lang w:val="fr-CD" w:eastAsia="ja-JP"/>
              </w:rPr>
              <w:t>Afin de favoriser la bonne compréhension des villageois et des détenteurs de concessions, renforcer le système de diffusion par distribution des posters et brochures au sujet de l’agroforesterie, du CLD, du PSE et du MGP au niveau des villages, avec les techniciens susmentionnés de niveau territorial/sectoriel du gouvernement provincial.</w:t>
            </w:r>
          </w:p>
        </w:tc>
      </w:tr>
      <w:tr w:rsidR="002B75F7" w:rsidRPr="00705F1A" w14:paraId="143AF023" w14:textId="77777777" w:rsidTr="00A14B7D">
        <w:trPr>
          <w:trHeight w:val="1064"/>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2C4ABFB5"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lastRenderedPageBreak/>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4AA94EBB"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(IFC norme 4)</w:t>
            </w: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5C3E4851" w14:textId="77777777" w:rsidR="002B75F7" w:rsidRPr="00705F1A" w:rsidRDefault="002B75F7" w:rsidP="002472ED">
            <w:pPr>
              <w:spacing w:after="0" w:line="210" w:lineRule="exact"/>
              <w:ind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Lors de la sélection des sites de l’agroforesterie dans les villages cibles, pour minimiser l’impact sur la communauté en matière de droits fonciers et les autres parties prenantes, il a été décidé qu’un processus soigné pour la planification et la vérification participatives, incluant le CLIP, la cartographie participative et la vérification sur le terrain sera pris.</w:t>
            </w:r>
          </w:p>
          <w:p w14:paraId="5C692EA1" w14:textId="77777777" w:rsidR="002B75F7" w:rsidRPr="00705F1A" w:rsidRDefault="002B75F7" w:rsidP="002472ED">
            <w:pPr>
              <w:spacing w:after="0" w:line="210" w:lineRule="exact"/>
              <w:ind w:left="0"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En plus, parallèlement à la préparation du plan simple de gestion des ressources naturelles du village, qui déterminera tous les sites d'activités cibles, une évaluation simple de l’impact environnemental et social au niveau du village sera réalisée de manière participative pour préparer un plan simple de gestion de l’impact environnemental et social du village.</w:t>
            </w:r>
          </w:p>
          <w:p w14:paraId="4A2EC335" w14:textId="329AEAFB" w:rsidR="002B75F7" w:rsidRPr="00705F1A" w:rsidRDefault="002B75F7" w:rsidP="002472ED">
            <w:pPr>
              <w:spacing w:after="0" w:line="210" w:lineRule="exact"/>
              <w:ind w:left="0"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rPr>
            </w:pPr>
            <w:r w:rsidRPr="00705F1A">
              <w:rPr>
                <w:rFonts w:eastAsia="Meiryo UI"/>
                <w:bCs/>
                <w:color w:val="auto"/>
                <w:sz w:val="18"/>
                <w:szCs w:val="18"/>
                <w:lang w:val="fr-CD" w:eastAsia="ja-JP"/>
              </w:rPr>
              <w:t>Afin de renforcer le cadre du plan simple de gestion villageoise de l’impact environnemental et social, un consultant a été recruté pour l’exécution d’un suivi de protection (responsabilité combinée à celle du genre).</w:t>
            </w:r>
          </w:p>
        </w:tc>
        <w:tc>
          <w:tcPr>
            <w:tcW w:w="833" w:type="dxa"/>
            <w:tcBorders>
              <w:top w:val="single" w:sz="4" w:space="0" w:color="000000"/>
              <w:left w:val="single" w:sz="4" w:space="0" w:color="000000"/>
              <w:bottom w:val="single" w:sz="4" w:space="0" w:color="000000"/>
              <w:right w:val="single" w:sz="4" w:space="0" w:color="000000"/>
            </w:tcBorders>
          </w:tcPr>
          <w:p w14:paraId="488E0C39" w14:textId="5BB41420"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7F03B798" w14:textId="4AAF77A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Étant donné qu’il n'y a pas de cas précédents pour la méthode consistant à faire une évaluation simple de l'impact environnemental et social au niveau des villages pour élaborer un plan simple de gestion de l'impact environnemental et social des villages de manière participative, la méthode de réalisation sera établie par tâtonnement. </w:t>
            </w:r>
          </w:p>
          <w:p w14:paraId="4733406A" w14:textId="5BCE2E58"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Par l’intermédiaire des techniciens de niveau territorial/sectoriel du gouvernement provincial, réaliser une formation sur le soutien à la promotion de l’élaboration d’un plan simple de gestion villageoise de l’impact environnemental et social, puis commencer à promouvoir son exécution.</w:t>
            </w:r>
          </w:p>
        </w:tc>
      </w:tr>
      <w:tr w:rsidR="002B75F7" w:rsidRPr="00705F1A" w14:paraId="592B3D64"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341B2916"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Principe 4 : Les bénéfices économiques et sociaux générés par les activités REDD+ doivent être partagés équitablement et proportionnellement par les parties prenantes intéressées</w:t>
            </w:r>
          </w:p>
          <w:p w14:paraId="1103F794"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(Cancun f ; IFC norme 1)</w:t>
            </w:r>
          </w:p>
          <w:p w14:paraId="603DA049" w14:textId="77777777" w:rsidR="002B75F7" w:rsidRPr="00705F1A" w:rsidRDefault="002B75F7" w:rsidP="00592D39">
            <w:pPr>
              <w:spacing w:after="0" w:line="210" w:lineRule="exact"/>
              <w:jc w:val="left"/>
              <w:rPr>
                <w:rFonts w:eastAsia="Meiryo UI"/>
                <w:color w:val="auto"/>
                <w:sz w:val="18"/>
                <w:szCs w:val="18"/>
                <w:lang w:val="fr-CD"/>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373B0136" w14:textId="77777777" w:rsidR="002B75F7" w:rsidRPr="00705F1A" w:rsidRDefault="002B75F7" w:rsidP="002472ED">
            <w:pPr>
              <w:spacing w:after="0" w:line="210" w:lineRule="exact"/>
              <w:ind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La durabilité des activités REDD+ seront renforcées par le biais des considérations des activités contribuant à l’agriculture durable et des mesures contre les activités qui risquent de renverser les activités REDD+, par ex. le brûlis coutumier dans les moyens de subsistance terrestres tels que l’agriculture, etc.</w:t>
            </w:r>
          </w:p>
          <w:p w14:paraId="6DAA55A6" w14:textId="631B285F"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rPr>
            </w:pPr>
            <w:r w:rsidRPr="00705F1A">
              <w:rPr>
                <w:rFonts w:eastAsia="Meiryo UI"/>
                <w:bCs/>
                <w:color w:val="auto"/>
                <w:sz w:val="18"/>
                <w:szCs w:val="18"/>
                <w:lang w:val="fr-CD" w:eastAsia="ja-JP"/>
              </w:rPr>
              <w:t>En termes de durabilité et de mise à grande échelle des sites de l’agroforesterie, l</w:t>
            </w:r>
            <w:r w:rsidR="00AE409A" w:rsidRPr="00705F1A">
              <w:rPr>
                <w:rFonts w:eastAsia="Meiryo UI"/>
                <w:bCs/>
                <w:color w:val="auto"/>
                <w:sz w:val="18"/>
                <w:szCs w:val="18"/>
                <w:lang w:val="fr-CD" w:eastAsia="ja-JP"/>
              </w:rPr>
              <w:t>’étude</w:t>
            </w:r>
            <w:r w:rsidRPr="00705F1A">
              <w:rPr>
                <w:rFonts w:eastAsia="Meiryo UI"/>
                <w:bCs/>
                <w:color w:val="auto"/>
                <w:sz w:val="18"/>
                <w:szCs w:val="18"/>
                <w:lang w:val="fr-CD" w:eastAsia="ja-JP"/>
              </w:rPr>
              <w:t xml:space="preserve"> de renforcement de la chaîne de valeur </w:t>
            </w:r>
            <w:r w:rsidR="00AE409A" w:rsidRPr="00705F1A">
              <w:rPr>
                <w:rFonts w:eastAsia="Meiryo UI"/>
                <w:bCs/>
                <w:color w:val="auto"/>
                <w:sz w:val="18"/>
                <w:szCs w:val="18"/>
                <w:lang w:val="fr-CD" w:eastAsia="ja-JP"/>
              </w:rPr>
              <w:t xml:space="preserve">était </w:t>
            </w:r>
            <w:proofErr w:type="gramStart"/>
            <w:r w:rsidRPr="00705F1A">
              <w:rPr>
                <w:rFonts w:eastAsia="Meiryo UI"/>
                <w:bCs/>
                <w:color w:val="auto"/>
                <w:sz w:val="18"/>
                <w:szCs w:val="18"/>
                <w:lang w:val="fr-CD" w:eastAsia="ja-JP"/>
              </w:rPr>
              <w:t>mis</w:t>
            </w:r>
            <w:proofErr w:type="gramEnd"/>
            <w:r w:rsidR="00487C14">
              <w:rPr>
                <w:rFonts w:eastAsia="Meiryo UI"/>
                <w:bCs/>
                <w:color w:val="auto"/>
                <w:sz w:val="18"/>
                <w:szCs w:val="18"/>
                <w:lang w:val="fr-CD" w:eastAsia="ja-JP"/>
              </w:rPr>
              <w:t xml:space="preserve"> </w:t>
            </w:r>
            <w:r w:rsidRPr="00705F1A">
              <w:rPr>
                <w:rFonts w:eastAsia="Meiryo UI"/>
                <w:bCs/>
                <w:color w:val="auto"/>
                <w:sz w:val="18"/>
                <w:szCs w:val="18"/>
                <w:lang w:val="fr-CD" w:eastAsia="ja-JP"/>
              </w:rPr>
              <w:t>en œuvre de manière supplémentaire en vue d’améliorer l</w:t>
            </w:r>
            <w:r w:rsidR="00AE409A" w:rsidRPr="00705F1A">
              <w:rPr>
                <w:rFonts w:eastAsia="Meiryo UI"/>
                <w:bCs/>
                <w:color w:val="auto"/>
                <w:sz w:val="18"/>
                <w:szCs w:val="18"/>
                <w:lang w:val="fr-CD" w:eastAsia="ja-JP"/>
              </w:rPr>
              <w:t xml:space="preserve">n </w:t>
            </w:r>
            <w:r w:rsidRPr="00705F1A">
              <w:rPr>
                <w:rFonts w:eastAsia="Meiryo UI"/>
                <w:bCs/>
                <w:color w:val="auto"/>
                <w:sz w:val="18"/>
                <w:szCs w:val="18"/>
                <w:lang w:val="fr-CD" w:eastAsia="ja-JP"/>
              </w:rPr>
              <w:t xml:space="preserve">a valeur des produits et le plan de renforcement de la chaîne de valeur </w:t>
            </w:r>
            <w:r w:rsidR="00AE409A" w:rsidRPr="00705F1A">
              <w:rPr>
                <w:rFonts w:eastAsia="Meiryo UI"/>
                <w:bCs/>
                <w:color w:val="auto"/>
                <w:sz w:val="18"/>
                <w:szCs w:val="18"/>
                <w:lang w:val="fr-CD" w:eastAsia="ja-JP"/>
              </w:rPr>
              <w:t xml:space="preserve">a été </w:t>
            </w:r>
            <w:r w:rsidRPr="00705F1A">
              <w:rPr>
                <w:rFonts w:eastAsia="Meiryo UI"/>
                <w:bCs/>
                <w:color w:val="auto"/>
                <w:sz w:val="18"/>
                <w:szCs w:val="18"/>
                <w:lang w:val="fr-CD" w:eastAsia="ja-JP"/>
              </w:rPr>
              <w:t>prépar</w:t>
            </w:r>
            <w:r w:rsidR="00AE409A" w:rsidRPr="00705F1A">
              <w:rPr>
                <w:rFonts w:eastAsia="Meiryo UI"/>
                <w:bCs/>
                <w:color w:val="auto"/>
                <w:sz w:val="18"/>
                <w:szCs w:val="18"/>
                <w:lang w:val="fr-CD" w:eastAsia="ja-JP"/>
              </w:rPr>
              <w:t>é</w:t>
            </w:r>
            <w:r w:rsidRPr="00705F1A">
              <w:rPr>
                <w:rFonts w:eastAsia="Meiryo UI"/>
                <w:bCs/>
                <w:color w:val="auto"/>
                <w:sz w:val="18"/>
                <w:szCs w:val="18"/>
                <w:lang w:val="fr-CD" w:eastAsia="ja-JP"/>
              </w:rPr>
              <w:t>.</w:t>
            </w:r>
          </w:p>
        </w:tc>
        <w:tc>
          <w:tcPr>
            <w:tcW w:w="833" w:type="dxa"/>
            <w:tcBorders>
              <w:top w:val="single" w:sz="4" w:space="0" w:color="000000"/>
              <w:left w:val="single" w:sz="4" w:space="0" w:color="000000"/>
              <w:bottom w:val="single" w:sz="4" w:space="0" w:color="000000"/>
              <w:right w:val="single" w:sz="4" w:space="0" w:color="000000"/>
            </w:tcBorders>
          </w:tcPr>
          <w:p w14:paraId="6798BE3F" w14:textId="2674F47B"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0BEF346A"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Lors de la planification du renforcement de la chaîne de valeur, favoriser la préparation de sa mise en œuvre en intégrant les communautés qui ne participent pas directement au programme et les villages et fermes qui n’en sont pas la cible.</w:t>
            </w:r>
          </w:p>
          <w:p w14:paraId="3AA4A3C3" w14:textId="5272BD89" w:rsidR="0084655D" w:rsidRPr="00705F1A" w:rsidRDefault="009B44EB" w:rsidP="009B44EB">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color w:val="auto"/>
                <w:sz w:val="18"/>
                <w:szCs w:val="18"/>
                <w:lang w:val="fr-CD" w:eastAsia="ja-JP"/>
              </w:rPr>
            </w:pPr>
            <w:r w:rsidRPr="00705F1A">
              <w:rPr>
                <w:rFonts w:eastAsia="Meiryo UI"/>
                <w:bCs/>
                <w:color w:val="auto"/>
                <w:sz w:val="18"/>
                <w:szCs w:val="18"/>
                <w:lang w:val="fr-CD" w:eastAsia="ja-JP"/>
              </w:rPr>
              <w:t xml:space="preserve">Cependant </w:t>
            </w:r>
            <w:r w:rsidR="0084655D" w:rsidRPr="00705F1A">
              <w:rPr>
                <w:rFonts w:eastAsia="Meiryo UI"/>
                <w:color w:val="auto"/>
                <w:sz w:val="18"/>
                <w:szCs w:val="18"/>
                <w:lang w:val="fr-CD" w:eastAsia="ja-JP"/>
              </w:rPr>
              <w:t xml:space="preserve">le budget actuel ne prévoit pas de </w:t>
            </w:r>
            <w:r w:rsidR="00F95E46" w:rsidRPr="00705F1A">
              <w:rPr>
                <w:rFonts w:eastAsia="Meiryo UI"/>
                <w:color w:val="auto"/>
                <w:sz w:val="18"/>
                <w:szCs w:val="18"/>
                <w:lang w:val="fr-CD" w:eastAsia="ja-JP"/>
              </w:rPr>
              <w:t xml:space="preserve">fonds </w:t>
            </w:r>
            <w:r w:rsidR="0084655D" w:rsidRPr="00705F1A">
              <w:rPr>
                <w:rFonts w:eastAsia="Meiryo UI"/>
                <w:color w:val="auto"/>
                <w:sz w:val="18"/>
                <w:szCs w:val="18"/>
                <w:lang w:val="fr-CD" w:eastAsia="ja-JP"/>
              </w:rPr>
              <w:t xml:space="preserve">pour cette composante, ce qui </w:t>
            </w:r>
            <w:r w:rsidRPr="00705F1A">
              <w:rPr>
                <w:rFonts w:eastAsia="Meiryo UI"/>
                <w:color w:val="auto"/>
                <w:sz w:val="18"/>
                <w:szCs w:val="18"/>
                <w:lang w:val="fr-CD" w:eastAsia="ja-JP"/>
              </w:rPr>
              <w:t>ne permet pas mettre en œuvre de ces activités</w:t>
            </w:r>
            <w:r w:rsidR="0084655D" w:rsidRPr="00705F1A">
              <w:rPr>
                <w:rFonts w:eastAsia="Meiryo UI"/>
                <w:color w:val="auto"/>
                <w:sz w:val="18"/>
                <w:szCs w:val="18"/>
                <w:lang w:val="fr-CD" w:eastAsia="ja-JP"/>
              </w:rPr>
              <w:t>.</w:t>
            </w:r>
          </w:p>
        </w:tc>
      </w:tr>
      <w:tr w:rsidR="002B75F7" w:rsidRPr="00705F1A" w14:paraId="75095F1B"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6ADEFF17"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Principe 5 : Les activités REDD+ doivent favoriser l’émergence de nouvelles opportunités économiques pour contribuer au développement durable des communautés locales et des peuples autochtones</w:t>
            </w: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07ED066D"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color w:val="auto"/>
                <w:sz w:val="18"/>
                <w:szCs w:val="18"/>
                <w:lang w:val="fr-CD"/>
              </w:rPr>
            </w:pPr>
            <w:r w:rsidRPr="00705F1A">
              <w:rPr>
                <w:rFonts w:eastAsia="Meiryo UI"/>
                <w:bCs/>
                <w:color w:val="auto"/>
                <w:sz w:val="18"/>
                <w:szCs w:val="18"/>
                <w:lang w:val="fr-CD" w:eastAsia="ja-JP"/>
              </w:rPr>
              <w:t>Même que le Principe 4</w:t>
            </w:r>
          </w:p>
        </w:tc>
        <w:tc>
          <w:tcPr>
            <w:tcW w:w="833" w:type="dxa"/>
            <w:tcBorders>
              <w:top w:val="single" w:sz="4" w:space="0" w:color="000000"/>
              <w:left w:val="single" w:sz="4" w:space="0" w:color="000000"/>
              <w:bottom w:val="single" w:sz="4" w:space="0" w:color="000000"/>
              <w:right w:val="single" w:sz="4" w:space="0" w:color="000000"/>
            </w:tcBorders>
          </w:tcPr>
          <w:p w14:paraId="227E728F" w14:textId="6FD3D8E4"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2B1C3AD2" w14:textId="69C76BC6"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rPr>
            </w:pPr>
            <w:r w:rsidRPr="00705F1A">
              <w:rPr>
                <w:rFonts w:eastAsia="Meiryo UI"/>
                <w:bCs/>
                <w:color w:val="auto"/>
                <w:sz w:val="18"/>
                <w:szCs w:val="18"/>
                <w:lang w:val="fr-CD" w:eastAsia="ja-JP"/>
              </w:rPr>
              <w:t>Même que le Principe 4</w:t>
            </w:r>
          </w:p>
        </w:tc>
      </w:tr>
      <w:tr w:rsidR="002B75F7" w:rsidRPr="00705F1A" w14:paraId="5EAC30E0"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03928054"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Principe 6 : Les activités REDD+ doivent assurer la participation effective et efficiente de toutes les parties prenantes, notamment des communautés locales et autochtones dans leurs spécificités locales</w:t>
            </w:r>
          </w:p>
          <w:p w14:paraId="2651D130"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(Cancun d)</w:t>
            </w: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2BD2DA88"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Même que le Principe 3</w:t>
            </w:r>
          </w:p>
          <w:p w14:paraId="531660CE" w14:textId="6C0B7E40"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En plus, ce principe sera complété par la réponse au système de gestion des plaintes.</w:t>
            </w:r>
          </w:p>
          <w:p w14:paraId="1C8CB107"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eastAsia="ja-JP"/>
              </w:rPr>
            </w:pPr>
          </w:p>
        </w:tc>
        <w:tc>
          <w:tcPr>
            <w:tcW w:w="833" w:type="dxa"/>
            <w:tcBorders>
              <w:top w:val="single" w:sz="4" w:space="0" w:color="000000"/>
              <w:left w:val="single" w:sz="4" w:space="0" w:color="000000"/>
              <w:bottom w:val="single" w:sz="4" w:space="0" w:color="000000"/>
              <w:right w:val="single" w:sz="4" w:space="0" w:color="000000"/>
            </w:tcBorders>
          </w:tcPr>
          <w:p w14:paraId="060E386F" w14:textId="2D34843D"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5C702C7D" w14:textId="67FD9371"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Même que le Principe 3 </w:t>
            </w:r>
          </w:p>
          <w:p w14:paraId="5667942C"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eastAsia="ja-JP"/>
              </w:rPr>
            </w:pPr>
            <w:r w:rsidRPr="00705F1A">
              <w:rPr>
                <w:rFonts w:eastAsia="Meiryo UI"/>
                <w:bCs/>
                <w:color w:val="auto"/>
                <w:sz w:val="18"/>
                <w:szCs w:val="18"/>
                <w:lang w:val="fr-CD" w:eastAsia="ja-JP"/>
              </w:rPr>
              <w:t>En vue d’améliorer la reconnaissance du système de gestion des plaintes au niveau des villages, les activités de relation publique et de vulgarisation seront renforcées.</w:t>
            </w:r>
          </w:p>
        </w:tc>
      </w:tr>
      <w:tr w:rsidR="002B75F7" w:rsidRPr="00705F1A" w14:paraId="5AB4052D"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0EDBF9DD"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 xml:space="preserve">Principe 7 : Les activités REDD+ doivent respecter les droits humains, ceux des travailleurs qu’ils </w:t>
            </w:r>
            <w:r w:rsidRPr="00705F1A">
              <w:rPr>
                <w:rFonts w:eastAsia="Meiryo UI"/>
                <w:color w:val="auto"/>
                <w:sz w:val="18"/>
                <w:szCs w:val="18"/>
                <w:lang w:val="fr-CD"/>
              </w:rPr>
              <w:lastRenderedPageBreak/>
              <w:t>emploient et les droits aux terres et ressources naturelles des communautés riveraines concernées</w:t>
            </w:r>
          </w:p>
          <w:p w14:paraId="280D49C3" w14:textId="0FF75836"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(Cancun c ; IFC norme 3, 5,7)</w:t>
            </w:r>
          </w:p>
          <w:p w14:paraId="20D37357" w14:textId="77777777" w:rsidR="002B75F7" w:rsidRPr="00705F1A" w:rsidRDefault="002B75F7" w:rsidP="00592D39">
            <w:pPr>
              <w:spacing w:after="0" w:line="210" w:lineRule="exact"/>
              <w:jc w:val="left"/>
              <w:rPr>
                <w:rFonts w:eastAsia="Meiryo UI"/>
                <w:color w:val="auto"/>
                <w:sz w:val="18"/>
                <w:szCs w:val="18"/>
                <w:lang w:val="fr-CD"/>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6AFC9E9B" w14:textId="77777777" w:rsidR="002B75F7" w:rsidRPr="00705F1A" w:rsidRDefault="002B75F7" w:rsidP="002472ED">
            <w:pPr>
              <w:spacing w:after="0" w:line="210" w:lineRule="exact"/>
              <w:ind w:left="0" w:firstLine="0"/>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lastRenderedPageBreak/>
              <w:t>Même que le Principe 3</w:t>
            </w:r>
          </w:p>
          <w:p w14:paraId="785D7D84" w14:textId="7B05CAA8"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En outre, le partage d'informations et la sensibilisation seront renforcés au niveau des villages à travers la publicité par la radiodiffusion et des activités de soutien par </w:t>
            </w:r>
            <w:r w:rsidRPr="00705F1A">
              <w:rPr>
                <w:rFonts w:eastAsia="Meiryo UI"/>
                <w:bCs/>
                <w:color w:val="auto"/>
                <w:sz w:val="18"/>
                <w:szCs w:val="18"/>
                <w:lang w:val="fr-CD" w:eastAsia="ja-JP"/>
              </w:rPr>
              <w:lastRenderedPageBreak/>
              <w:t xml:space="preserve">les </w:t>
            </w:r>
            <w:r w:rsidR="00AE409A" w:rsidRPr="00705F1A">
              <w:rPr>
                <w:rFonts w:eastAsia="Meiryo UI"/>
                <w:bCs/>
                <w:color w:val="auto"/>
                <w:sz w:val="18"/>
                <w:szCs w:val="18"/>
                <w:lang w:val="fr-CD" w:eastAsia="ja-JP"/>
              </w:rPr>
              <w:t xml:space="preserve">agronomes et animateurs </w:t>
            </w:r>
            <w:r w:rsidRPr="00705F1A">
              <w:rPr>
                <w:rFonts w:eastAsia="Meiryo UI"/>
                <w:bCs/>
                <w:color w:val="auto"/>
                <w:sz w:val="18"/>
                <w:szCs w:val="18"/>
                <w:lang w:val="fr-CD" w:eastAsia="ja-JP"/>
              </w:rPr>
              <w:t>dans les villages cibles.</w:t>
            </w:r>
          </w:p>
          <w:p w14:paraId="7DC0D050" w14:textId="7375E91C"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Des posters et brochures ont été préparés au sujet de l’agroforesterie, du CLD, du PSE et du MGP, et un plan a été élaboré pour intégrer ces questions aux émissions de radio diffusées.</w:t>
            </w:r>
          </w:p>
          <w:p w14:paraId="1D221FDE" w14:textId="4E474386"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rPr>
            </w:pPr>
            <w:r w:rsidRPr="00705F1A">
              <w:rPr>
                <w:rFonts w:eastAsia="Meiryo UI"/>
                <w:bCs/>
                <w:color w:val="auto"/>
                <w:sz w:val="18"/>
                <w:szCs w:val="18"/>
                <w:lang w:val="fr-CD"/>
              </w:rPr>
              <w:t>Pour avancer les activités villageoises, on applique le CLIP dans les étapes importantes telles que la prise de décision par les populations locales.</w:t>
            </w:r>
          </w:p>
        </w:tc>
        <w:tc>
          <w:tcPr>
            <w:tcW w:w="833" w:type="dxa"/>
            <w:tcBorders>
              <w:top w:val="single" w:sz="4" w:space="0" w:color="000000"/>
              <w:left w:val="single" w:sz="4" w:space="0" w:color="000000"/>
              <w:bottom w:val="single" w:sz="4" w:space="0" w:color="000000"/>
              <w:right w:val="single" w:sz="4" w:space="0" w:color="000000"/>
            </w:tcBorders>
          </w:tcPr>
          <w:p w14:paraId="5ACAA26C" w14:textId="52C1D0BB"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lastRenderedPageBreak/>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412D4756" w14:textId="6A97C0C1"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Même que le Principe 3.</w:t>
            </w:r>
          </w:p>
          <w:p w14:paraId="01169739" w14:textId="4502587E"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Préparer des posters et brochures au sujet des droits des travailleurs et au sujet du respect des droits des communautés voisines sur les terres et </w:t>
            </w:r>
            <w:r w:rsidRPr="00705F1A">
              <w:rPr>
                <w:rFonts w:eastAsia="Meiryo UI"/>
                <w:bCs/>
                <w:color w:val="auto"/>
                <w:sz w:val="18"/>
                <w:szCs w:val="18"/>
                <w:lang w:val="fr-CD" w:eastAsia="ja-JP"/>
              </w:rPr>
              <w:lastRenderedPageBreak/>
              <w:t>les ressources naturelles, et examiner l’intégration de ces questions aux émissions de radio diffusées.</w:t>
            </w:r>
          </w:p>
        </w:tc>
      </w:tr>
      <w:tr w:rsidR="002B75F7" w:rsidRPr="00705F1A" w14:paraId="1B7BF086"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47377447"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lastRenderedPageBreak/>
              <w:t>a) Que les actions complètent ou sont conformes aux objectifs des programmes forestiers nationaux et des conventions et accords internationaux pertinents ;</w:t>
            </w:r>
          </w:p>
          <w:p w14:paraId="3574A06F" w14:textId="77777777" w:rsidR="002B75F7" w:rsidRPr="00705F1A" w:rsidRDefault="002B75F7" w:rsidP="00592D39">
            <w:pPr>
              <w:spacing w:after="0" w:line="210" w:lineRule="exact"/>
              <w:jc w:val="left"/>
              <w:rPr>
                <w:rFonts w:eastAsia="Meiryo UI"/>
                <w:color w:val="auto"/>
                <w:sz w:val="18"/>
                <w:szCs w:val="18"/>
                <w:lang w:val="fr-CD"/>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563B9797" w14:textId="1BECBFB6"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color w:val="auto"/>
                <w:sz w:val="18"/>
                <w:szCs w:val="18"/>
                <w:lang w:val="fr-CD" w:eastAsia="ja-JP"/>
              </w:rPr>
            </w:pPr>
            <w:r w:rsidRPr="00705F1A">
              <w:rPr>
                <w:rFonts w:eastAsia="Meiryo UI"/>
                <w:color w:val="auto"/>
                <w:sz w:val="18"/>
                <w:szCs w:val="18"/>
                <w:lang w:val="fr-CD"/>
              </w:rPr>
              <w:t>La politique forestière nationale a depuis 2002 mis en place un moratoire interdisant toute attribution de nouvelles concessions forestières, les activités du PIREDD Kwilu vise à compléter cette option en stabilisant le front agricole de telle manière qu’aucune nouvelle surface forestière ne soit utilisée pour la production agricole ou la production du bois énergie et permettant ainsi au pays à rester conforme aux normes et conventions nationales et internationales en matières d’exploitation forestière</w:t>
            </w:r>
            <w:r w:rsidRPr="00705F1A">
              <w:rPr>
                <w:rFonts w:eastAsia="Meiryo UI"/>
                <w:color w:val="auto"/>
                <w:sz w:val="18"/>
                <w:szCs w:val="18"/>
                <w:lang w:val="fr-CD" w:eastAsia="ja-JP"/>
              </w:rPr>
              <w:t>.</w:t>
            </w:r>
          </w:p>
        </w:tc>
        <w:tc>
          <w:tcPr>
            <w:tcW w:w="833" w:type="dxa"/>
            <w:tcBorders>
              <w:top w:val="single" w:sz="4" w:space="0" w:color="000000"/>
              <w:left w:val="single" w:sz="4" w:space="0" w:color="000000"/>
              <w:bottom w:val="single" w:sz="4" w:space="0" w:color="000000"/>
              <w:right w:val="single" w:sz="4" w:space="0" w:color="000000"/>
            </w:tcBorders>
          </w:tcPr>
          <w:p w14:paraId="094E0BE8" w14:textId="70717517"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331107FF" w14:textId="77777777" w:rsidR="002B75F7" w:rsidRPr="00705F1A" w:rsidRDefault="002B75F7" w:rsidP="00AE409A">
            <w:pPr>
              <w:spacing w:after="0" w:line="210" w:lineRule="exact"/>
              <w:jc w:val="lef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color w:val="auto"/>
                <w:sz w:val="18"/>
                <w:szCs w:val="18"/>
                <w:lang w:val="fr-CD" w:eastAsia="ja-JP"/>
              </w:rPr>
              <w:t xml:space="preserve">La revue et le suivi seront mis en œuvre à travers les activités du COPIL et celles menées au niveau provincial. </w:t>
            </w:r>
            <w:r w:rsidRPr="00705F1A">
              <w:rPr>
                <w:rFonts w:eastAsia="Meiryo UI"/>
                <w:bCs/>
                <w:color w:val="auto"/>
                <w:sz w:val="18"/>
                <w:szCs w:val="18"/>
                <w:lang w:val="fr-CD" w:eastAsia="ja-JP"/>
              </w:rPr>
              <w:t>Soutenir tout particulièrement l’élaboration du PPAT au niveau provincial et du PSAT au niveau villageois en fonction de l’évolution de la mise en place du système de planification de l’aménagement territorial poursuivi dans le programme de planification de l’aménagement territorial.</w:t>
            </w:r>
          </w:p>
          <w:p w14:paraId="473370D2" w14:textId="3654B391" w:rsidR="009B2CF5" w:rsidRPr="00705F1A" w:rsidRDefault="00DE1E46" w:rsidP="00AE409A">
            <w:pPr>
              <w:spacing w:after="0" w:line="210" w:lineRule="exact"/>
              <w:jc w:val="lef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eastAsia="ja-JP"/>
              </w:rPr>
            </w:pPr>
            <w:r w:rsidRPr="00705F1A">
              <w:rPr>
                <w:rFonts w:eastAsia="Meiryo UI"/>
                <w:bCs/>
                <w:color w:val="auto"/>
                <w:sz w:val="18"/>
                <w:szCs w:val="18"/>
                <w:lang w:val="fr-CD" w:eastAsia="ja-JP"/>
              </w:rPr>
              <w:t xml:space="preserve">En outre, la conformité avec les politiques du ministère central </w:t>
            </w:r>
            <w:r w:rsidR="00A95FEE" w:rsidRPr="00705F1A">
              <w:rPr>
                <w:rFonts w:eastAsia="Meiryo UI"/>
                <w:bCs/>
                <w:color w:val="auto"/>
                <w:sz w:val="18"/>
                <w:szCs w:val="18"/>
                <w:lang w:val="fr-CD" w:eastAsia="ja-JP"/>
              </w:rPr>
              <w:t>de l’environnement sera assurée</w:t>
            </w:r>
            <w:r w:rsidRPr="00705F1A">
              <w:rPr>
                <w:rFonts w:eastAsia="Meiryo UI"/>
                <w:bCs/>
                <w:color w:val="auto"/>
                <w:sz w:val="18"/>
                <w:szCs w:val="18"/>
                <w:lang w:val="fr-CD" w:eastAsia="ja-JP"/>
              </w:rPr>
              <w:t xml:space="preserve"> en collaboration avec le Conseil consultatif des</w:t>
            </w:r>
            <w:r w:rsidR="00FA010C" w:rsidRPr="00705F1A">
              <w:rPr>
                <w:rFonts w:eastAsia="Meiryo UI"/>
                <w:bCs/>
                <w:color w:val="auto"/>
                <w:sz w:val="18"/>
                <w:szCs w:val="18"/>
                <w:lang w:val="fr-CD" w:eastAsia="ja-JP"/>
              </w:rPr>
              <w:t xml:space="preserve"> </w:t>
            </w:r>
            <w:r w:rsidRPr="00705F1A">
              <w:rPr>
                <w:rFonts w:eastAsia="Meiryo UI"/>
                <w:bCs/>
                <w:color w:val="auto"/>
                <w:sz w:val="18"/>
                <w:szCs w:val="18"/>
                <w:lang w:val="fr-CD" w:eastAsia="ja-JP"/>
              </w:rPr>
              <w:t xml:space="preserve">forêts provincial (CCFP). </w:t>
            </w:r>
          </w:p>
        </w:tc>
      </w:tr>
      <w:tr w:rsidR="002B75F7" w:rsidRPr="00705F1A" w14:paraId="7CA1B377" w14:textId="77777777" w:rsidTr="00A14B7D">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7CC6FC0C" w14:textId="30FDC584"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b) Mesures visant à réduire les</w:t>
            </w:r>
            <w:r w:rsidR="00487C14">
              <w:rPr>
                <w:rFonts w:eastAsia="Meiryo UI"/>
                <w:color w:val="auto"/>
                <w:sz w:val="18"/>
                <w:szCs w:val="18"/>
                <w:lang w:val="fr-CD"/>
              </w:rPr>
              <w:t xml:space="preserve"> </w:t>
            </w:r>
            <w:r w:rsidRPr="00705F1A">
              <w:rPr>
                <w:rFonts w:eastAsia="Meiryo UI"/>
                <w:color w:val="auto"/>
                <w:sz w:val="18"/>
                <w:szCs w:val="18"/>
                <w:lang w:val="fr-CD"/>
              </w:rPr>
              <w:t>déplacements d’émissions.</w:t>
            </w:r>
          </w:p>
          <w:p w14:paraId="78C0617A" w14:textId="77777777" w:rsidR="002B75F7" w:rsidRPr="00705F1A" w:rsidRDefault="002B75F7" w:rsidP="00592D39">
            <w:pPr>
              <w:spacing w:after="0" w:line="210" w:lineRule="exact"/>
              <w:jc w:val="left"/>
              <w:rPr>
                <w:rFonts w:eastAsia="Meiryo UI"/>
                <w:color w:val="auto"/>
                <w:sz w:val="18"/>
                <w:szCs w:val="18"/>
                <w:lang w:val="fr-CD"/>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07686EC0" w14:textId="23E8B030"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color w:val="auto"/>
                <w:sz w:val="18"/>
                <w:szCs w:val="18"/>
                <w:lang w:val="fr-CD" w:eastAsia="ja-JP"/>
              </w:rPr>
            </w:pPr>
            <w:r w:rsidRPr="00705F1A">
              <w:rPr>
                <w:rFonts w:eastAsia="Meiryo UI"/>
                <w:color w:val="auto"/>
                <w:sz w:val="18"/>
                <w:szCs w:val="18"/>
                <w:lang w:val="fr-CD"/>
              </w:rPr>
              <w:t>Dans le cadre du PIREDD Kwilu, on fera la promotion d’utilisation des terres de façon planifié</w:t>
            </w:r>
            <w:r w:rsidR="00487C14">
              <w:rPr>
                <w:rFonts w:eastAsia="Meiryo UI"/>
                <w:color w:val="auto"/>
                <w:sz w:val="18"/>
                <w:szCs w:val="18"/>
                <w:lang w:val="fr-CD"/>
              </w:rPr>
              <w:t>e</w:t>
            </w:r>
            <w:r w:rsidRPr="00705F1A">
              <w:rPr>
                <w:rFonts w:eastAsia="Meiryo UI"/>
                <w:color w:val="auto"/>
                <w:sz w:val="18"/>
                <w:szCs w:val="18"/>
                <w:lang w:val="fr-CD"/>
              </w:rPr>
              <w:t xml:space="preserve"> telle que forêt, conservation des autres ressources naturelles, production agricole à travers l’élaboration du PSAT.</w:t>
            </w:r>
            <w:r w:rsidR="00DE1E46" w:rsidRPr="00705F1A">
              <w:rPr>
                <w:rFonts w:eastAsia="Meiryo UI"/>
                <w:color w:val="auto"/>
                <w:sz w:val="18"/>
                <w:szCs w:val="18"/>
                <w:lang w:val="fr-CD"/>
              </w:rPr>
              <w:t xml:space="preserve"> </w:t>
            </w:r>
            <w:r w:rsidRPr="00705F1A">
              <w:rPr>
                <w:rFonts w:eastAsia="Meiryo UI"/>
                <w:color w:val="auto"/>
                <w:sz w:val="18"/>
                <w:szCs w:val="18"/>
                <w:lang w:val="fr-CD"/>
              </w:rPr>
              <w:t>Ce ciblage des activités aura pour conséquence d’atténuer la pression sur la forêt et ainsi éviter que de nouveaux fronts de déforestation soient ouverts ailleurs</w:t>
            </w:r>
            <w:r w:rsidRPr="00705F1A">
              <w:rPr>
                <w:rFonts w:eastAsia="Meiryo UI"/>
                <w:color w:val="auto"/>
                <w:sz w:val="18"/>
                <w:szCs w:val="18"/>
                <w:lang w:val="fr-CD" w:eastAsia="ja-JP"/>
              </w:rPr>
              <w:t>.</w:t>
            </w:r>
          </w:p>
        </w:tc>
        <w:tc>
          <w:tcPr>
            <w:tcW w:w="833" w:type="dxa"/>
            <w:tcBorders>
              <w:top w:val="single" w:sz="4" w:space="0" w:color="000000"/>
              <w:left w:val="single" w:sz="4" w:space="0" w:color="000000"/>
              <w:bottom w:val="single" w:sz="4" w:space="0" w:color="000000"/>
              <w:right w:val="single" w:sz="4" w:space="0" w:color="000000"/>
            </w:tcBorders>
          </w:tcPr>
          <w:p w14:paraId="2AD0871F" w14:textId="4BA5E76B"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4C6D5EBE" w14:textId="122B866C"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color w:val="auto"/>
                <w:sz w:val="18"/>
                <w:szCs w:val="18"/>
                <w:lang w:val="fr-CD" w:eastAsia="ja-JP"/>
              </w:rPr>
            </w:pPr>
            <w:r w:rsidRPr="00705F1A">
              <w:rPr>
                <w:rFonts w:eastAsia="Meiryo UI"/>
                <w:color w:val="auto"/>
                <w:sz w:val="18"/>
                <w:szCs w:val="18"/>
                <w:lang w:val="fr-CD" w:eastAsia="ja-JP"/>
              </w:rPr>
              <w:t xml:space="preserve">Même </w:t>
            </w:r>
            <w:proofErr w:type="gramStart"/>
            <w:r w:rsidRPr="00705F1A">
              <w:rPr>
                <w:rFonts w:eastAsia="Meiryo UI"/>
                <w:color w:val="auto"/>
                <w:sz w:val="18"/>
                <w:szCs w:val="18"/>
                <w:lang w:val="fr-CD" w:eastAsia="ja-JP"/>
              </w:rPr>
              <w:t>que a</w:t>
            </w:r>
            <w:proofErr w:type="gramEnd"/>
            <w:r w:rsidRPr="00705F1A">
              <w:rPr>
                <w:rFonts w:eastAsia="Meiryo UI"/>
                <w:color w:val="auto"/>
                <w:sz w:val="18"/>
                <w:szCs w:val="18"/>
                <w:lang w:val="fr-CD" w:eastAsia="ja-JP"/>
              </w:rPr>
              <w:t>) ci-dessus.</w:t>
            </w:r>
          </w:p>
          <w:p w14:paraId="1AD87232"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eastAsia="ja-JP"/>
              </w:rPr>
            </w:pPr>
          </w:p>
        </w:tc>
      </w:tr>
      <w:tr w:rsidR="002B75F7" w:rsidRPr="00705F1A" w14:paraId="45B25B68" w14:textId="77777777" w:rsidTr="00A14B7D">
        <w:trPr>
          <w:trHeight w:val="454"/>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000000"/>
              <w:left w:val="single" w:sz="4" w:space="0" w:color="000000"/>
              <w:bottom w:val="single" w:sz="4" w:space="0" w:color="000000"/>
              <w:right w:val="single" w:sz="4" w:space="0" w:color="000000"/>
            </w:tcBorders>
            <w:shd w:val="clear" w:color="auto" w:fill="auto"/>
          </w:tcPr>
          <w:p w14:paraId="626ECB1F" w14:textId="77777777" w:rsidR="002B75F7" w:rsidRPr="00705F1A" w:rsidRDefault="002B75F7" w:rsidP="00592D39">
            <w:pPr>
              <w:spacing w:after="0" w:line="210" w:lineRule="exact"/>
              <w:jc w:val="left"/>
              <w:rPr>
                <w:rFonts w:eastAsia="Meiryo UI"/>
                <w:color w:val="auto"/>
                <w:sz w:val="18"/>
                <w:szCs w:val="18"/>
                <w:lang w:val="fr-CD"/>
              </w:rPr>
            </w:pPr>
            <w:r w:rsidRPr="00705F1A">
              <w:rPr>
                <w:rFonts w:eastAsia="Meiryo UI"/>
                <w:color w:val="auto"/>
                <w:sz w:val="18"/>
                <w:szCs w:val="18"/>
                <w:lang w:val="fr-CD"/>
              </w:rPr>
              <w:t>c) Norme de performance 2 : Main-d’œuvre et conditions de travail</w:t>
            </w:r>
          </w:p>
          <w:p w14:paraId="4F735DDF" w14:textId="77777777" w:rsidR="002B75F7" w:rsidRPr="00705F1A" w:rsidRDefault="002B75F7" w:rsidP="00592D39">
            <w:pPr>
              <w:spacing w:after="0" w:line="210" w:lineRule="exact"/>
              <w:jc w:val="left"/>
              <w:rPr>
                <w:rFonts w:eastAsia="Meiryo UI"/>
                <w:color w:val="auto"/>
                <w:sz w:val="18"/>
                <w:szCs w:val="18"/>
                <w:lang w:val="fr-CD"/>
              </w:rPr>
            </w:pPr>
          </w:p>
        </w:tc>
        <w:tc>
          <w:tcPr>
            <w:tcW w:w="3639" w:type="dxa"/>
            <w:tcBorders>
              <w:top w:val="single" w:sz="4" w:space="0" w:color="000000"/>
              <w:left w:val="single" w:sz="4" w:space="0" w:color="000000"/>
              <w:bottom w:val="single" w:sz="4" w:space="0" w:color="000000"/>
              <w:right w:val="single" w:sz="4" w:space="0" w:color="000000"/>
            </w:tcBorders>
            <w:shd w:val="clear" w:color="auto" w:fill="auto"/>
          </w:tcPr>
          <w:p w14:paraId="17E50649"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Même que le Principe 3</w:t>
            </w:r>
          </w:p>
          <w:p w14:paraId="482EE2EE"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 xml:space="preserve">Le plan de gestion environnementale et sociale met également l'accent sur les éléments liés à la main-d'œuvre et aux conditions de travail. </w:t>
            </w:r>
            <w:r w:rsidRPr="00705F1A">
              <w:rPr>
                <w:rFonts w:eastAsia="Meiryo UI"/>
                <w:bCs/>
                <w:color w:val="auto"/>
                <w:sz w:val="18"/>
                <w:szCs w:val="18"/>
                <w:lang w:val="fr-CD"/>
              </w:rPr>
              <w:t>Le suivi et les mesures nécessaires seront mises en œuvre pour atténuer les impacts négatifs potentiels sur les participants pendant l'exécution de l'activité.</w:t>
            </w:r>
          </w:p>
        </w:tc>
        <w:tc>
          <w:tcPr>
            <w:tcW w:w="833" w:type="dxa"/>
            <w:tcBorders>
              <w:top w:val="single" w:sz="4" w:space="0" w:color="000000"/>
              <w:left w:val="single" w:sz="4" w:space="0" w:color="000000"/>
              <w:bottom w:val="single" w:sz="4" w:space="0" w:color="000000"/>
              <w:right w:val="single" w:sz="4" w:space="0" w:color="000000"/>
            </w:tcBorders>
          </w:tcPr>
          <w:p w14:paraId="510197C4" w14:textId="36ABDBA6" w:rsidR="002B75F7" w:rsidRPr="00705F1A" w:rsidRDefault="0016305B" w:rsidP="0016305B">
            <w:pPr>
              <w:spacing w:after="0" w:line="210" w:lineRule="exact"/>
              <w:jc w:val="center"/>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N.D.</w:t>
            </w:r>
          </w:p>
        </w:tc>
        <w:tc>
          <w:tcPr>
            <w:tcW w:w="3136" w:type="dxa"/>
            <w:tcBorders>
              <w:top w:val="single" w:sz="4" w:space="0" w:color="000000"/>
              <w:left w:val="single" w:sz="4" w:space="0" w:color="000000"/>
              <w:bottom w:val="single" w:sz="4" w:space="0" w:color="000000"/>
              <w:right w:val="single" w:sz="4" w:space="0" w:color="000000"/>
            </w:tcBorders>
            <w:shd w:val="clear" w:color="auto" w:fill="auto"/>
          </w:tcPr>
          <w:p w14:paraId="49C49815" w14:textId="1CDC7858"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Cs/>
                <w:color w:val="auto"/>
                <w:sz w:val="18"/>
                <w:szCs w:val="18"/>
                <w:lang w:val="fr-CD" w:eastAsia="ja-JP"/>
              </w:rPr>
            </w:pPr>
            <w:r w:rsidRPr="00705F1A">
              <w:rPr>
                <w:rFonts w:eastAsia="Meiryo UI"/>
                <w:bCs/>
                <w:color w:val="auto"/>
                <w:sz w:val="18"/>
                <w:szCs w:val="18"/>
                <w:lang w:val="fr-CD" w:eastAsia="ja-JP"/>
              </w:rPr>
              <w:t>Même que le Principe 3</w:t>
            </w:r>
          </w:p>
          <w:p w14:paraId="160B2C62" w14:textId="77777777" w:rsidR="002B75F7" w:rsidRPr="00705F1A" w:rsidRDefault="002B75F7" w:rsidP="002472ED">
            <w:pPr>
              <w:spacing w:after="0" w:line="210" w:lineRule="exact"/>
              <w:cnfStyle w:val="000000000000" w:firstRow="0" w:lastRow="0" w:firstColumn="0" w:lastColumn="0" w:oddVBand="0" w:evenVBand="0" w:oddHBand="0" w:evenHBand="0" w:firstRowFirstColumn="0" w:firstRowLastColumn="0" w:lastRowFirstColumn="0" w:lastRowLastColumn="0"/>
              <w:rPr>
                <w:rFonts w:eastAsia="Meiryo UI"/>
                <w:b/>
                <w:color w:val="auto"/>
                <w:sz w:val="18"/>
                <w:szCs w:val="18"/>
                <w:lang w:val="fr-CD" w:eastAsia="ja-JP"/>
              </w:rPr>
            </w:pPr>
            <w:r w:rsidRPr="00705F1A">
              <w:rPr>
                <w:rFonts w:eastAsia="Meiryo UI"/>
                <w:bCs/>
                <w:color w:val="auto"/>
                <w:sz w:val="18"/>
                <w:szCs w:val="18"/>
                <w:lang w:val="fr-CD" w:eastAsia="ja-JP"/>
              </w:rPr>
              <w:t>La reconnaissance du travail des enfants et des droits de l’enfant varie d’un village à l’autre, et il faut prendre du temps pour trouver des mesures de prévention appropriées.</w:t>
            </w:r>
          </w:p>
        </w:tc>
      </w:tr>
    </w:tbl>
    <w:p w14:paraId="66697A46" w14:textId="02AF58FF" w:rsidR="002472ED" w:rsidRPr="00705F1A" w:rsidRDefault="002472ED">
      <w:pPr>
        <w:ind w:left="0" w:firstLine="0"/>
        <w:rPr>
          <w:rFonts w:eastAsia="Times New Roman"/>
          <w:color w:val="auto"/>
          <w:sz w:val="22"/>
          <w:lang w:val="fr-CD" w:eastAsia="fr-CH"/>
        </w:rPr>
      </w:pPr>
    </w:p>
    <w:p w14:paraId="1BF5EEB4" w14:textId="77777777" w:rsidR="002472ED" w:rsidRPr="00705F1A" w:rsidRDefault="002472ED">
      <w:pPr>
        <w:spacing w:after="0" w:line="240" w:lineRule="auto"/>
        <w:ind w:left="0" w:right="0" w:firstLine="0"/>
        <w:jc w:val="left"/>
        <w:rPr>
          <w:rFonts w:eastAsia="Times New Roman"/>
          <w:color w:val="auto"/>
          <w:sz w:val="22"/>
          <w:lang w:val="fr-CD" w:eastAsia="fr-CH"/>
        </w:rPr>
      </w:pPr>
      <w:r w:rsidRPr="00705F1A">
        <w:rPr>
          <w:rFonts w:eastAsia="Times New Roman"/>
          <w:color w:val="auto"/>
          <w:sz w:val="22"/>
          <w:lang w:val="fr-CD" w:eastAsia="fr-CH"/>
        </w:rPr>
        <w:br w:type="page"/>
      </w:r>
    </w:p>
    <w:p w14:paraId="7784B2EE" w14:textId="5CDBDF60" w:rsidR="00027EA7" w:rsidRPr="00705F1A" w:rsidRDefault="0005392D" w:rsidP="005D7A9A">
      <w:pPr>
        <w:pStyle w:val="Titre3"/>
        <w:numPr>
          <w:ilvl w:val="2"/>
          <w:numId w:val="35"/>
        </w:numPr>
        <w:tabs>
          <w:tab w:val="left" w:pos="709"/>
        </w:tabs>
        <w:ind w:left="709" w:hanging="709"/>
        <w:rPr>
          <w:rFonts w:asciiTheme="minorHAnsi" w:hAnsiTheme="minorHAnsi" w:cstheme="minorHAnsi"/>
          <w:b/>
          <w:color w:val="0070C0"/>
          <w:lang w:val="fr-CD" w:eastAsia="ja-JP"/>
        </w:rPr>
      </w:pPr>
      <w:bookmarkStart w:id="304" w:name="_Toc76988127"/>
      <w:bookmarkStart w:id="305" w:name="_Toc104466526"/>
      <w:bookmarkStart w:id="306" w:name="_Toc127533611"/>
      <w:r w:rsidRPr="00705F1A">
        <w:rPr>
          <w:rFonts w:asciiTheme="minorHAnsi" w:hAnsiTheme="minorHAnsi" w:cstheme="minorHAnsi"/>
          <w:b/>
          <w:color w:val="0070C0"/>
          <w:lang w:val="fr-CD" w:eastAsia="ja-JP"/>
        </w:rPr>
        <w:lastRenderedPageBreak/>
        <w:t xml:space="preserve">Gestion de plaintes et </w:t>
      </w:r>
      <w:r w:rsidR="00A149D4" w:rsidRPr="00705F1A">
        <w:rPr>
          <w:rFonts w:asciiTheme="minorHAnsi" w:hAnsiTheme="minorHAnsi" w:cstheme="minorHAnsi"/>
          <w:b/>
          <w:color w:val="0070C0"/>
          <w:lang w:val="fr-CD" w:eastAsia="ja-JP"/>
        </w:rPr>
        <w:t>recours</w:t>
      </w:r>
      <w:bookmarkEnd w:id="304"/>
      <w:bookmarkEnd w:id="305"/>
      <w:bookmarkEnd w:id="306"/>
    </w:p>
    <w:p w14:paraId="52EBC105" w14:textId="61F37B88" w:rsidR="00027EA7" w:rsidRPr="00705F1A" w:rsidRDefault="003639A8">
      <w:pPr>
        <w:spacing w:after="200" w:line="276" w:lineRule="auto"/>
        <w:ind w:right="0"/>
        <w:rPr>
          <w:rFonts w:eastAsia="Meiryo UI"/>
          <w:color w:val="auto"/>
          <w:szCs w:val="21"/>
          <w:lang w:val="fr-CD" w:eastAsia="ja-JP"/>
        </w:rPr>
        <w:sectPr w:rsidR="00027EA7" w:rsidRPr="00705F1A" w:rsidSect="00A14B7D">
          <w:headerReference w:type="default" r:id="rId41"/>
          <w:footerReference w:type="default" r:id="rId42"/>
          <w:headerReference w:type="first" r:id="rId43"/>
          <w:pgSz w:w="11900" w:h="16840" w:code="9"/>
          <w:pgMar w:top="1134" w:right="1021" w:bottom="1021" w:left="1247" w:header="1021" w:footer="510" w:gutter="0"/>
          <w:cols w:space="720"/>
          <w:formProt w:val="0"/>
          <w:titlePg/>
          <w:docGrid w:linePitch="286"/>
        </w:sectPr>
      </w:pPr>
      <w:r w:rsidRPr="00705F1A">
        <w:rPr>
          <w:rFonts w:eastAsia="Meiryo UI"/>
          <w:color w:val="auto"/>
          <w:szCs w:val="21"/>
          <w:lang w:val="fr-CD" w:eastAsia="ja-JP"/>
        </w:rPr>
        <w:t xml:space="preserve">Dans le mécanisme de gestion des plaintes, des plaintes et insatisfactions, dont notamment celles ci-dessous, ont été constatées lors du suivi local par les </w:t>
      </w:r>
      <w:r w:rsidR="00487C14">
        <w:rPr>
          <w:rFonts w:eastAsia="Meiryo UI"/>
          <w:color w:val="auto"/>
          <w:szCs w:val="21"/>
          <w:lang w:val="fr-CD" w:eastAsia="ja-JP"/>
        </w:rPr>
        <w:t>personnels</w:t>
      </w:r>
      <w:r w:rsidRPr="00705F1A">
        <w:rPr>
          <w:rFonts w:eastAsia="Meiryo UI"/>
          <w:color w:val="auto"/>
          <w:szCs w:val="21"/>
          <w:lang w:val="fr-CD" w:eastAsia="ja-JP"/>
        </w:rPr>
        <w:t xml:space="preserve"> de bureau de Kikwit, au lieu d’être acheminées du CLD villageois au point focal par l’intermédiaire du technicien d’ONG. Une solution à ce problème est mise en œuvre.</w:t>
      </w:r>
    </w:p>
    <w:p w14:paraId="3958BBFA" w14:textId="31E3E480" w:rsidR="00027EA7" w:rsidRPr="00705F1A" w:rsidRDefault="00955274">
      <w:pPr>
        <w:pStyle w:val="Lgende"/>
        <w:spacing w:after="0"/>
        <w:ind w:left="22"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24</w:t>
      </w:r>
      <w:r w:rsidRPr="00705F1A">
        <w:rPr>
          <w:b/>
          <w:color w:val="auto"/>
          <w:sz w:val="21"/>
          <w:szCs w:val="21"/>
          <w:lang w:val="fr-CD"/>
        </w:rPr>
        <w:fldChar w:fldCharType="end"/>
      </w:r>
      <w:r w:rsidRPr="00705F1A">
        <w:rPr>
          <w:b/>
          <w:color w:val="auto"/>
          <w:sz w:val="21"/>
          <w:szCs w:val="21"/>
          <w:lang w:val="fr-CD"/>
        </w:rPr>
        <w:t xml:space="preserve">  </w:t>
      </w:r>
      <w:r w:rsidR="0005392D" w:rsidRPr="00705F1A">
        <w:rPr>
          <w:b/>
          <w:color w:val="auto"/>
          <w:sz w:val="21"/>
          <w:szCs w:val="21"/>
          <w:lang w:val="fr-CD"/>
        </w:rPr>
        <w:t>Situation de la réception des plaintes (</w:t>
      </w:r>
      <w:r w:rsidR="006D6F2F" w:rsidRPr="00705F1A">
        <w:rPr>
          <w:b/>
          <w:color w:val="auto"/>
          <w:sz w:val="21"/>
          <w:szCs w:val="21"/>
          <w:lang w:val="fr-CD"/>
        </w:rPr>
        <w:t>2021-</w:t>
      </w:r>
      <w:r w:rsidR="0005392D" w:rsidRPr="00705F1A">
        <w:rPr>
          <w:b/>
          <w:color w:val="auto"/>
          <w:sz w:val="21"/>
          <w:szCs w:val="21"/>
          <w:lang w:val="fr-CD"/>
        </w:rPr>
        <w:t>202</w:t>
      </w:r>
      <w:r w:rsidR="006D6F2F" w:rsidRPr="00705F1A">
        <w:rPr>
          <w:b/>
          <w:color w:val="auto"/>
          <w:sz w:val="21"/>
          <w:szCs w:val="21"/>
          <w:lang w:val="fr-CD"/>
        </w:rPr>
        <w:t>2</w:t>
      </w:r>
      <w:r w:rsidR="0005392D" w:rsidRPr="00705F1A">
        <w:rPr>
          <w:b/>
          <w:color w:val="auto"/>
          <w:sz w:val="21"/>
          <w:szCs w:val="21"/>
          <w:lang w:val="fr-CD"/>
        </w:rPr>
        <w:t>)</w:t>
      </w: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1298"/>
        <w:gridCol w:w="1690"/>
        <w:gridCol w:w="5202"/>
        <w:gridCol w:w="1627"/>
        <w:gridCol w:w="4447"/>
      </w:tblGrid>
      <w:tr w:rsidR="00AA6472" w:rsidRPr="00705F1A" w14:paraId="5DDB880B" w14:textId="77777777" w:rsidTr="006D6F2F">
        <w:trPr>
          <w:trHeight w:val="374"/>
          <w:tblHeader/>
        </w:trPr>
        <w:tc>
          <w:tcPr>
            <w:tcW w:w="62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774E0A1F" w14:textId="77777777" w:rsidR="00AA6472" w:rsidRPr="00705F1A" w:rsidRDefault="00AA6472" w:rsidP="00AA6472">
            <w:pPr>
              <w:spacing w:after="0" w:line="240" w:lineRule="auto"/>
              <w:ind w:left="22" w:hanging="11"/>
              <w:contextualSpacing/>
              <w:rPr>
                <w:rFonts w:eastAsia="Meiryo UI"/>
                <w:b/>
                <w:bCs/>
                <w:color w:val="auto"/>
                <w:sz w:val="18"/>
                <w:szCs w:val="18"/>
                <w:lang w:val="fr-CD" w:eastAsia="en-US"/>
              </w:rPr>
            </w:pPr>
            <w:r w:rsidRPr="00705F1A">
              <w:rPr>
                <w:rFonts w:eastAsia="Meiryo UI"/>
                <w:b/>
                <w:bCs/>
                <w:color w:val="auto"/>
                <w:sz w:val="18"/>
                <w:szCs w:val="18"/>
                <w:lang w:val="fr-CD" w:eastAsia="en-US"/>
              </w:rPr>
              <w:t>N</w:t>
            </w:r>
            <w:r w:rsidRPr="00705F1A">
              <w:rPr>
                <w:rFonts w:eastAsia="Meiryo UI"/>
                <w:b/>
                <w:bCs/>
                <w:color w:val="auto"/>
                <w:sz w:val="18"/>
                <w:szCs w:val="18"/>
                <w:vertAlign w:val="superscript"/>
                <w:lang w:val="fr-CD" w:eastAsia="en-US"/>
              </w:rPr>
              <w:t>o</w:t>
            </w:r>
          </w:p>
        </w:tc>
        <w:tc>
          <w:tcPr>
            <w:tcW w:w="1298"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07E748AB" w14:textId="77777777" w:rsidR="00AA6472" w:rsidRPr="00705F1A" w:rsidRDefault="00AA6472" w:rsidP="00AA6472">
            <w:pPr>
              <w:spacing w:after="0" w:line="240" w:lineRule="auto"/>
              <w:ind w:left="22" w:hanging="11"/>
              <w:contextualSpacing/>
              <w:rPr>
                <w:rFonts w:eastAsia="Meiryo UI"/>
                <w:b/>
                <w:bCs/>
                <w:color w:val="auto"/>
                <w:sz w:val="18"/>
                <w:szCs w:val="18"/>
                <w:lang w:val="fr-CD" w:eastAsia="en-US"/>
              </w:rPr>
            </w:pPr>
            <w:r w:rsidRPr="00705F1A">
              <w:rPr>
                <w:rFonts w:eastAsia="Meiryo UI"/>
                <w:b/>
                <w:bCs/>
                <w:color w:val="auto"/>
                <w:sz w:val="18"/>
                <w:szCs w:val="18"/>
                <w:lang w:val="fr-CD" w:eastAsia="ja-JP"/>
              </w:rPr>
              <w:t>Territoire</w:t>
            </w:r>
          </w:p>
        </w:tc>
        <w:tc>
          <w:tcPr>
            <w:tcW w:w="169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4EDB6FE8" w14:textId="77777777" w:rsidR="00AA6472" w:rsidRPr="00705F1A" w:rsidRDefault="00AA6472" w:rsidP="00AA6472">
            <w:pPr>
              <w:spacing w:after="0" w:line="240" w:lineRule="auto"/>
              <w:ind w:left="22" w:hanging="11"/>
              <w:contextualSpacing/>
              <w:rPr>
                <w:rFonts w:eastAsia="Meiryo UI"/>
                <w:b/>
                <w:bCs/>
                <w:color w:val="auto"/>
                <w:sz w:val="18"/>
                <w:szCs w:val="18"/>
                <w:lang w:val="fr-CD" w:eastAsia="en-US"/>
              </w:rPr>
            </w:pPr>
            <w:r w:rsidRPr="00705F1A">
              <w:rPr>
                <w:rFonts w:eastAsia="Meiryo UI"/>
                <w:b/>
                <w:bCs/>
                <w:color w:val="auto"/>
                <w:sz w:val="18"/>
                <w:szCs w:val="18"/>
                <w:lang w:val="fr-CD" w:eastAsia="ja-JP"/>
              </w:rPr>
              <w:t>Village</w:t>
            </w:r>
            <w:r w:rsidRPr="00705F1A">
              <w:rPr>
                <w:rFonts w:eastAsia="Meiryo UI"/>
                <w:b/>
                <w:bCs/>
                <w:color w:val="auto"/>
                <w:sz w:val="18"/>
                <w:szCs w:val="18"/>
                <w:lang w:val="fr-CD" w:eastAsia="en-US"/>
              </w:rPr>
              <w:t>/CLD</w:t>
            </w:r>
          </w:p>
        </w:tc>
        <w:tc>
          <w:tcPr>
            <w:tcW w:w="520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5361026E" w14:textId="77777777" w:rsidR="00AA6472" w:rsidRPr="00705F1A" w:rsidRDefault="00AA6472" w:rsidP="00AA6472">
            <w:pPr>
              <w:spacing w:after="0" w:line="240" w:lineRule="auto"/>
              <w:ind w:left="22" w:hanging="11"/>
              <w:contextualSpacing/>
              <w:jc w:val="center"/>
              <w:rPr>
                <w:rFonts w:eastAsia="Meiryo UI"/>
                <w:b/>
                <w:bCs/>
                <w:color w:val="auto"/>
                <w:sz w:val="18"/>
                <w:szCs w:val="18"/>
                <w:lang w:val="fr-CD" w:eastAsia="en-US"/>
              </w:rPr>
            </w:pPr>
            <w:r w:rsidRPr="00705F1A">
              <w:rPr>
                <w:rFonts w:eastAsia="Meiryo UI"/>
                <w:b/>
                <w:bCs/>
                <w:color w:val="auto"/>
                <w:sz w:val="18"/>
                <w:szCs w:val="18"/>
                <w:lang w:val="fr-CD" w:eastAsia="ja-JP"/>
              </w:rPr>
              <w:t>Description de la plainte</w:t>
            </w:r>
          </w:p>
        </w:tc>
        <w:tc>
          <w:tcPr>
            <w:tcW w:w="162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4BA7060F" w14:textId="77777777" w:rsidR="00AA6472" w:rsidRPr="00705F1A" w:rsidRDefault="00AA6472" w:rsidP="00AA6472">
            <w:pPr>
              <w:spacing w:after="0" w:line="240" w:lineRule="auto"/>
              <w:ind w:left="22" w:hanging="11"/>
              <w:contextualSpacing/>
              <w:jc w:val="center"/>
              <w:rPr>
                <w:rFonts w:eastAsia="Meiryo UI"/>
                <w:b/>
                <w:bCs/>
                <w:color w:val="auto"/>
                <w:sz w:val="18"/>
                <w:szCs w:val="18"/>
                <w:lang w:val="fr-CD" w:eastAsia="ja-JP"/>
              </w:rPr>
            </w:pPr>
            <w:r w:rsidRPr="00705F1A">
              <w:rPr>
                <w:rFonts w:eastAsia="Meiryo UI"/>
                <w:b/>
                <w:bCs/>
                <w:color w:val="auto"/>
                <w:sz w:val="18"/>
                <w:szCs w:val="18"/>
                <w:lang w:val="fr-CD" w:eastAsia="ja-JP"/>
              </w:rPr>
              <w:t>Date d’émission</w:t>
            </w:r>
          </w:p>
        </w:tc>
        <w:tc>
          <w:tcPr>
            <w:tcW w:w="444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61A04DF5" w14:textId="77777777" w:rsidR="00AA6472" w:rsidRPr="00705F1A" w:rsidRDefault="00AA6472" w:rsidP="00AA6472">
            <w:pPr>
              <w:spacing w:after="0" w:line="240" w:lineRule="auto"/>
              <w:ind w:left="22" w:hanging="11"/>
              <w:contextualSpacing/>
              <w:jc w:val="center"/>
              <w:rPr>
                <w:rFonts w:eastAsia="Meiryo UI"/>
                <w:b/>
                <w:bCs/>
                <w:color w:val="auto"/>
                <w:sz w:val="18"/>
                <w:szCs w:val="18"/>
                <w:lang w:val="fr-CD" w:eastAsia="en-US"/>
              </w:rPr>
            </w:pPr>
            <w:r w:rsidRPr="00705F1A">
              <w:rPr>
                <w:rFonts w:eastAsia="Meiryo UI"/>
                <w:b/>
                <w:bCs/>
                <w:color w:val="auto"/>
                <w:sz w:val="18"/>
                <w:szCs w:val="18"/>
                <w:lang w:val="fr-CD" w:eastAsia="ja-JP"/>
              </w:rPr>
              <w:t>Résolution prise</w:t>
            </w:r>
          </w:p>
        </w:tc>
      </w:tr>
      <w:tr w:rsidR="00AA6472" w:rsidRPr="00705F1A" w14:paraId="65D5B7BC"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EF83E"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65217"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827F4"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Kibuadi</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5CF18F2F"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r w:rsidRPr="00705F1A">
              <w:rPr>
                <w:rFonts w:eastAsia="Meiryo UI"/>
                <w:color w:val="auto"/>
                <w:sz w:val="18"/>
                <w:szCs w:val="18"/>
                <w:lang w:val="fr-CD" w:eastAsia="ja-JP"/>
              </w:rPr>
              <w:t>Le personnel de l’ONG ne vient pas au village. Quand il vient, il ne communique pas assez et s’en retourne sans faire d’encadrement.</w:t>
            </w:r>
          </w:p>
        </w:tc>
        <w:tc>
          <w:tcPr>
            <w:tcW w:w="1627" w:type="dxa"/>
            <w:tcBorders>
              <w:top w:val="single" w:sz="4" w:space="0" w:color="000000"/>
              <w:left w:val="single" w:sz="4" w:space="0" w:color="000000"/>
              <w:bottom w:val="single" w:sz="4" w:space="0" w:color="000000"/>
              <w:right w:val="single" w:sz="4" w:space="0" w:color="000000"/>
            </w:tcBorders>
            <w:vAlign w:val="center"/>
          </w:tcPr>
          <w:p w14:paraId="3A0EEC38" w14:textId="77777777" w:rsidR="00AA6472" w:rsidRPr="00705F1A" w:rsidRDefault="00AA6472" w:rsidP="00AA6472">
            <w:pPr>
              <w:spacing w:after="0" w:line="240" w:lineRule="auto"/>
              <w:rPr>
                <w:rFonts w:eastAsia="Meiryo UI"/>
                <w:color w:val="auto"/>
                <w:sz w:val="18"/>
                <w:szCs w:val="18"/>
                <w:lang w:val="fr-CD" w:eastAsia="ja-JP"/>
              </w:rPr>
            </w:pPr>
            <w:r w:rsidRPr="00705F1A">
              <w:rPr>
                <w:rFonts w:eastAsia="Meiryo UI"/>
                <w:color w:val="auto"/>
                <w:sz w:val="18"/>
                <w:szCs w:val="18"/>
                <w:lang w:val="fr-CD" w:eastAsia="ja-JP"/>
              </w:rPr>
              <w:t>13/05/2021</w:t>
            </w:r>
          </w:p>
        </w:tc>
        <w:tc>
          <w:tcPr>
            <w:tcW w:w="444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88FAA1" w14:textId="77777777" w:rsidR="00AA6472" w:rsidRPr="00705F1A" w:rsidRDefault="00AA6472" w:rsidP="00AA6472">
            <w:pPr>
              <w:spacing w:after="0" w:line="240" w:lineRule="auto"/>
              <w:rPr>
                <w:rFonts w:eastAsia="Meiryo UI"/>
                <w:color w:val="auto"/>
                <w:sz w:val="18"/>
                <w:szCs w:val="18"/>
                <w:lang w:val="fr-CD" w:eastAsia="ja-JP"/>
              </w:rPr>
            </w:pPr>
            <w:r w:rsidRPr="00705F1A">
              <w:rPr>
                <w:rFonts w:eastAsia="Meiryo UI"/>
                <w:color w:val="auto"/>
                <w:sz w:val="18"/>
                <w:szCs w:val="18"/>
                <w:lang w:val="fr-CD" w:eastAsia="ja-JP"/>
              </w:rPr>
              <w:t>Au sujet de l’exécution locale et du contrat avec l’ONG partenaire, modifier la forme du contrat pour que le paiement dépende de la confirmation des résultats des travaux. Pour cela, renforcer le suivi local pour l’évaluation des fruits du travail des techniciens d’ONG.</w:t>
            </w:r>
          </w:p>
          <w:p w14:paraId="4703EDF8" w14:textId="77777777" w:rsidR="00AA6472" w:rsidRPr="00705F1A" w:rsidRDefault="00AA6472" w:rsidP="00AA6472">
            <w:pPr>
              <w:spacing w:after="0" w:line="240" w:lineRule="auto"/>
              <w:rPr>
                <w:rFonts w:eastAsia="Meiryo UI"/>
                <w:color w:val="auto"/>
                <w:sz w:val="18"/>
                <w:szCs w:val="18"/>
                <w:lang w:val="fr-CD" w:eastAsia="ja-JP"/>
              </w:rPr>
            </w:pPr>
          </w:p>
          <w:p w14:paraId="7CCD2A1E" w14:textId="77777777" w:rsidR="00AA6472" w:rsidRPr="00705F1A" w:rsidRDefault="00AA6472" w:rsidP="00AA6472">
            <w:pPr>
              <w:spacing w:after="0" w:line="240" w:lineRule="auto"/>
              <w:rPr>
                <w:rFonts w:eastAsia="Meiryo UI"/>
                <w:color w:val="auto"/>
                <w:sz w:val="18"/>
                <w:szCs w:val="18"/>
                <w:lang w:val="fr-CD" w:eastAsia="ja-JP"/>
              </w:rPr>
            </w:pPr>
            <w:r w:rsidRPr="00705F1A">
              <w:rPr>
                <w:rFonts w:eastAsia="Meiryo UI"/>
                <w:color w:val="auto"/>
                <w:sz w:val="18"/>
                <w:szCs w:val="18"/>
                <w:lang w:val="fr-CD" w:eastAsia="ja-JP"/>
              </w:rPr>
              <w:t>On se débrouille en louant des véhicules lorsque les véhicules dont on dispose sont limités, en distribuant des matériaux et équipements agricoles et en payant avec les fonds offerts (PSE, etc.). On s’attend à ce que la situation s’améliore considérablement lors de l’éventuelle livraison de nouveaux véhicules par la JICA. D’ici là, améliorer les moyens logistiques et la gestion des déplacements, et accélérer l’exécution des paiements en retard.</w:t>
            </w:r>
          </w:p>
        </w:tc>
      </w:tr>
      <w:tr w:rsidR="00AA6472" w:rsidRPr="00705F1A" w14:paraId="31921B76" w14:textId="77777777" w:rsidTr="006D6F2F">
        <w:trPr>
          <w:trHeight w:val="327"/>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6846F"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2.</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67B2"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DFB8A"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Nkwasa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7E235" w14:textId="77777777" w:rsidR="00AA6472" w:rsidRPr="00705F1A" w:rsidRDefault="00AA6472" w:rsidP="00AA6472">
            <w:pPr>
              <w:spacing w:after="0" w:line="240" w:lineRule="auto"/>
              <w:rPr>
                <w:rFonts w:eastAsia="Meiryo UI"/>
                <w:color w:val="auto"/>
                <w:sz w:val="18"/>
                <w:szCs w:val="18"/>
                <w:lang w:val="fr-CD" w:eastAsia="ja-JP"/>
              </w:rPr>
            </w:pPr>
            <w:r w:rsidRPr="00705F1A">
              <w:rPr>
                <w:rFonts w:eastAsia="Meiryo UI"/>
                <w:color w:val="auto"/>
                <w:sz w:val="18"/>
                <w:szCs w:val="18"/>
                <w:lang w:val="fr-CD" w:eastAsia="ja-JP"/>
              </w:rPr>
              <w:t>Le renforcement organisationnel de la communauté est insuffisant, à cause notamment de l’absence de plan de développement villageois par le CLD, qui est au cœur de la participation de la communauté.</w:t>
            </w:r>
          </w:p>
        </w:tc>
        <w:tc>
          <w:tcPr>
            <w:tcW w:w="1627" w:type="dxa"/>
            <w:tcBorders>
              <w:top w:val="single" w:sz="4" w:space="0" w:color="000000"/>
              <w:left w:val="single" w:sz="4" w:space="0" w:color="000000"/>
              <w:bottom w:val="single" w:sz="4" w:space="0" w:color="000000"/>
              <w:right w:val="single" w:sz="4" w:space="0" w:color="000000"/>
            </w:tcBorders>
            <w:vAlign w:val="center"/>
          </w:tcPr>
          <w:p w14:paraId="2B0DD582" w14:textId="77777777" w:rsidR="00AA6472" w:rsidRPr="00705F1A" w:rsidRDefault="00AA6472" w:rsidP="00AA6472">
            <w:pPr>
              <w:spacing w:after="0" w:line="240" w:lineRule="auto"/>
              <w:contextualSpacing/>
              <w:rPr>
                <w:color w:val="auto"/>
                <w:sz w:val="18"/>
                <w:szCs w:val="18"/>
                <w:lang w:val="fr-CD" w:eastAsia="ja-JP"/>
              </w:rPr>
            </w:pPr>
            <w:r w:rsidRPr="00705F1A">
              <w:rPr>
                <w:rFonts w:eastAsia="Meiryo UI"/>
                <w:color w:val="auto"/>
                <w:sz w:val="18"/>
                <w:szCs w:val="18"/>
                <w:lang w:val="fr-CD" w:eastAsia="ja-JP"/>
              </w:rPr>
              <w:t>14/05/2021</w:t>
            </w:r>
          </w:p>
        </w:tc>
        <w:tc>
          <w:tcPr>
            <w:tcW w:w="4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C4B64A" w14:textId="77777777" w:rsidR="00AA6472" w:rsidRPr="00705F1A" w:rsidRDefault="00AA6472" w:rsidP="00AA6472">
            <w:pPr>
              <w:spacing w:after="0" w:line="240" w:lineRule="auto"/>
              <w:contextualSpacing/>
              <w:rPr>
                <w:color w:val="auto"/>
                <w:sz w:val="18"/>
                <w:szCs w:val="18"/>
                <w:lang w:val="fr-CD" w:eastAsia="ja-JP"/>
              </w:rPr>
            </w:pPr>
          </w:p>
        </w:tc>
      </w:tr>
      <w:tr w:rsidR="00AA6472" w:rsidRPr="00705F1A" w14:paraId="535F4E82"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4AE5"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3.</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028A"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04FAE"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Kipata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DC776" w14:textId="77777777" w:rsidR="00AA6472" w:rsidRPr="00705F1A" w:rsidRDefault="00AA6472" w:rsidP="00AA6472">
            <w:pPr>
              <w:spacing w:after="0" w:line="240" w:lineRule="auto"/>
              <w:rPr>
                <w:rFonts w:eastAsia="Meiryo UI"/>
                <w:color w:val="auto"/>
                <w:sz w:val="18"/>
                <w:szCs w:val="18"/>
                <w:lang w:val="fr-CD" w:eastAsia="ja-JP"/>
              </w:rPr>
            </w:pPr>
            <w:r w:rsidRPr="00705F1A">
              <w:rPr>
                <w:rFonts w:eastAsia="Meiryo UI"/>
                <w:color w:val="auto"/>
                <w:sz w:val="18"/>
                <w:szCs w:val="18"/>
                <w:lang w:val="fr-CD" w:eastAsia="ja-JP"/>
              </w:rPr>
              <w:t>Il y a de l’incompréhension et des frictions entre les communautés, parce que le leader du CLD habite dans un autre village, parce que les membres ne participent pas assez aux réunions du CLD, etc.</w:t>
            </w:r>
          </w:p>
        </w:tc>
        <w:tc>
          <w:tcPr>
            <w:tcW w:w="1627" w:type="dxa"/>
            <w:tcBorders>
              <w:top w:val="single" w:sz="4" w:space="0" w:color="000000"/>
              <w:left w:val="single" w:sz="4" w:space="0" w:color="000000"/>
              <w:bottom w:val="single" w:sz="4" w:space="0" w:color="000000"/>
              <w:right w:val="single" w:sz="4" w:space="0" w:color="000000"/>
            </w:tcBorders>
            <w:vAlign w:val="center"/>
          </w:tcPr>
          <w:p w14:paraId="1309E05F"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15/05/2021</w:t>
            </w:r>
          </w:p>
        </w:tc>
        <w:tc>
          <w:tcPr>
            <w:tcW w:w="4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F16291" w14:textId="77777777" w:rsidR="00AA6472" w:rsidRPr="00705F1A" w:rsidRDefault="00AA6472" w:rsidP="00AA6472">
            <w:pPr>
              <w:spacing w:after="0" w:line="240" w:lineRule="auto"/>
              <w:contextualSpacing/>
              <w:rPr>
                <w:rFonts w:eastAsia="Meiryo UI"/>
                <w:color w:val="auto"/>
                <w:sz w:val="18"/>
                <w:szCs w:val="18"/>
                <w:lang w:val="fr-CD" w:eastAsia="ja-JP"/>
              </w:rPr>
            </w:pPr>
          </w:p>
        </w:tc>
      </w:tr>
      <w:tr w:rsidR="00AA6472" w:rsidRPr="00705F1A" w14:paraId="1F68A8B6"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3B88E"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4.</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BE592"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2DE8B"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Kibuadi</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03F6F" w14:textId="77777777" w:rsidR="00AA6472" w:rsidRPr="00705F1A" w:rsidRDefault="00AA6472" w:rsidP="00AA6472">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Dans les villages qui n’ont pas d’expérience en agriculture de savane, on ne cultive pas de produits agroforestiers de savane (cacahuète, etc.). Il y a un encadrement insuffisant de l’exploitation : par exemple, on ne va pas chercher les boutures de manioc.</w:t>
            </w:r>
          </w:p>
        </w:tc>
        <w:tc>
          <w:tcPr>
            <w:tcW w:w="1627" w:type="dxa"/>
            <w:tcBorders>
              <w:top w:val="single" w:sz="4" w:space="0" w:color="000000"/>
              <w:left w:val="single" w:sz="4" w:space="0" w:color="000000"/>
              <w:bottom w:val="single" w:sz="4" w:space="0" w:color="000000"/>
              <w:right w:val="single" w:sz="4" w:space="0" w:color="000000"/>
            </w:tcBorders>
            <w:vAlign w:val="center"/>
          </w:tcPr>
          <w:p w14:paraId="642E3CFE"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16/05/2021</w:t>
            </w:r>
          </w:p>
        </w:tc>
        <w:tc>
          <w:tcPr>
            <w:tcW w:w="4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6DAE7" w14:textId="77777777" w:rsidR="00AA6472" w:rsidRPr="00705F1A" w:rsidRDefault="00AA6472" w:rsidP="00AA6472">
            <w:pPr>
              <w:spacing w:after="0" w:line="240" w:lineRule="auto"/>
              <w:contextualSpacing/>
              <w:rPr>
                <w:rFonts w:eastAsia="Meiryo UI"/>
                <w:color w:val="auto"/>
                <w:sz w:val="18"/>
                <w:szCs w:val="18"/>
                <w:lang w:val="fr-CD" w:eastAsia="ja-JP"/>
              </w:rPr>
            </w:pPr>
          </w:p>
        </w:tc>
      </w:tr>
      <w:tr w:rsidR="00AA6472" w:rsidRPr="00705F1A" w14:paraId="120D8379"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D0AF6"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5.</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A45BA"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B98E"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Kivanva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82CEA" w14:textId="77777777" w:rsidR="00AA6472" w:rsidRPr="00705F1A" w:rsidRDefault="00AA6472" w:rsidP="00AA6472">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Les paiements ne se font pas conformément au mémorandum et au contrat de pépinière. Par conséquent les sites d’agroforesterie sont considérés comme des « sites du projet » et sont abandonnés. Dans certains cas, les matériaux distribués ne sont pas utilisés.</w:t>
            </w:r>
          </w:p>
        </w:tc>
        <w:tc>
          <w:tcPr>
            <w:tcW w:w="1627" w:type="dxa"/>
            <w:tcBorders>
              <w:top w:val="single" w:sz="4" w:space="0" w:color="000000"/>
              <w:left w:val="single" w:sz="4" w:space="0" w:color="000000"/>
              <w:bottom w:val="single" w:sz="4" w:space="0" w:color="000000"/>
              <w:right w:val="single" w:sz="4" w:space="0" w:color="000000"/>
            </w:tcBorders>
            <w:vAlign w:val="center"/>
          </w:tcPr>
          <w:p w14:paraId="7C2FECEA" w14:textId="77777777" w:rsidR="00AA6472" w:rsidRPr="00705F1A" w:rsidRDefault="00AA6472" w:rsidP="00AA6472">
            <w:pPr>
              <w:spacing w:after="0" w:line="240" w:lineRule="auto"/>
              <w:contextualSpacing/>
              <w:rPr>
                <w:color w:val="auto"/>
                <w:sz w:val="18"/>
                <w:szCs w:val="18"/>
                <w:lang w:val="fr-CD" w:eastAsia="ja-JP"/>
              </w:rPr>
            </w:pPr>
            <w:r w:rsidRPr="00705F1A">
              <w:rPr>
                <w:rFonts w:eastAsia="Meiryo UI"/>
                <w:color w:val="auto"/>
                <w:sz w:val="18"/>
                <w:szCs w:val="18"/>
                <w:lang w:val="fr-CD" w:eastAsia="ja-JP"/>
              </w:rPr>
              <w:t>18/05/2021</w:t>
            </w:r>
          </w:p>
        </w:tc>
        <w:tc>
          <w:tcPr>
            <w:tcW w:w="4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A0BA07" w14:textId="77777777" w:rsidR="00AA6472" w:rsidRPr="00705F1A" w:rsidRDefault="00AA6472" w:rsidP="00AA6472">
            <w:pPr>
              <w:spacing w:after="0" w:line="240" w:lineRule="auto"/>
              <w:contextualSpacing/>
              <w:rPr>
                <w:color w:val="auto"/>
                <w:sz w:val="18"/>
                <w:szCs w:val="18"/>
                <w:lang w:val="fr-CD" w:eastAsia="ja-JP"/>
              </w:rPr>
            </w:pPr>
          </w:p>
        </w:tc>
      </w:tr>
      <w:tr w:rsidR="00AA6472" w:rsidRPr="00705F1A" w14:paraId="3387ADF5"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98622"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6.</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BA3A2"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8385" w14:textId="77777777" w:rsidR="00AA6472" w:rsidRPr="00705F1A" w:rsidRDefault="00AA6472" w:rsidP="00AA6472">
            <w:pPr>
              <w:spacing w:after="0" w:line="240" w:lineRule="auto"/>
              <w:ind w:left="22" w:hanging="11"/>
              <w:contextualSpacing/>
              <w:rPr>
                <w:rFonts w:eastAsia="Meiryo UI"/>
                <w:color w:val="auto"/>
                <w:sz w:val="18"/>
                <w:szCs w:val="18"/>
                <w:lang w:val="fr-CD" w:eastAsia="ja-JP"/>
              </w:rPr>
            </w:pPr>
            <w:proofErr w:type="spellStart"/>
            <w:r w:rsidRPr="00705F1A">
              <w:rPr>
                <w:rFonts w:eastAsia="Meiryo UI"/>
                <w:color w:val="auto"/>
                <w:sz w:val="18"/>
                <w:szCs w:val="18"/>
                <w:lang w:val="fr-CD" w:eastAsia="ja-JP"/>
              </w:rPr>
              <w:t>Kongila</w:t>
            </w:r>
            <w:proofErr w:type="spellEnd"/>
            <w:r w:rsidRPr="00705F1A">
              <w:rPr>
                <w:rFonts w:eastAsia="Meiryo UI"/>
                <w:color w:val="auto"/>
                <w:sz w:val="18"/>
                <w:szCs w:val="18"/>
                <w:lang w:val="fr-CD" w:eastAsia="ja-JP"/>
              </w:rPr>
              <w:t xml:space="preserve"> </w:t>
            </w:r>
            <w:proofErr w:type="spellStart"/>
            <w:r w:rsidRPr="00705F1A">
              <w:rPr>
                <w:rFonts w:eastAsia="Meiryo UI"/>
                <w:color w:val="auto"/>
                <w:sz w:val="18"/>
                <w:szCs w:val="18"/>
                <w:lang w:val="fr-CD" w:eastAsia="ja-JP"/>
              </w:rPr>
              <w:t>Lundjindji</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F8752" w14:textId="77777777" w:rsidR="00AA6472" w:rsidRPr="00705F1A" w:rsidRDefault="00AA6472" w:rsidP="00AA6472">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Les limites des sites d’agroforesterie voisins (communautés ou concessions fermières) ne sont pas claires.</w:t>
            </w:r>
          </w:p>
        </w:tc>
        <w:tc>
          <w:tcPr>
            <w:tcW w:w="1627" w:type="dxa"/>
            <w:tcBorders>
              <w:top w:val="single" w:sz="4" w:space="0" w:color="000000"/>
              <w:left w:val="single" w:sz="4" w:space="0" w:color="000000"/>
              <w:bottom w:val="single" w:sz="4" w:space="0" w:color="000000"/>
              <w:right w:val="single" w:sz="4" w:space="0" w:color="000000"/>
            </w:tcBorders>
            <w:vAlign w:val="center"/>
          </w:tcPr>
          <w:p w14:paraId="07F70DF7"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20/05/2021</w:t>
            </w:r>
          </w:p>
        </w:tc>
        <w:tc>
          <w:tcPr>
            <w:tcW w:w="4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F608C" w14:textId="77777777" w:rsidR="00AA6472" w:rsidRPr="00705F1A" w:rsidRDefault="00AA6472" w:rsidP="00AA6472">
            <w:pPr>
              <w:spacing w:after="0" w:line="240" w:lineRule="auto"/>
              <w:contextualSpacing/>
              <w:rPr>
                <w:rFonts w:eastAsia="Meiryo UI"/>
                <w:color w:val="auto"/>
                <w:sz w:val="18"/>
                <w:szCs w:val="18"/>
                <w:lang w:val="fr-CD" w:eastAsia="ja-JP"/>
              </w:rPr>
            </w:pPr>
          </w:p>
        </w:tc>
      </w:tr>
      <w:tr w:rsidR="00AA6472" w:rsidRPr="00705F1A" w14:paraId="1C734962"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77295456"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7955A43"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Masi-</w:t>
            </w:r>
            <w:proofErr w:type="spellStart"/>
            <w:r w:rsidRPr="00705F1A">
              <w:rPr>
                <w:rFonts w:eastAsia="Meiryo UI"/>
                <w:color w:val="auto"/>
                <w:sz w:val="18"/>
                <w:szCs w:val="18"/>
                <w:lang w:val="fr-CD" w:eastAsia="ja-JP"/>
              </w:rPr>
              <w:t>Manimba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07B468ED"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Kivanda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A027F"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Les membres de l’ONG imposent parfois l’alternance des membres de la pépinière sans l’accord de la communauté, et les membres remplacés se font parfois saisir les matériaux de travail.</w:t>
            </w:r>
          </w:p>
        </w:tc>
        <w:tc>
          <w:tcPr>
            <w:tcW w:w="1627" w:type="dxa"/>
            <w:tcBorders>
              <w:top w:val="single" w:sz="4" w:space="0" w:color="000000"/>
              <w:left w:val="single" w:sz="4" w:space="0" w:color="000000"/>
              <w:bottom w:val="single" w:sz="4" w:space="0" w:color="000000"/>
              <w:right w:val="single" w:sz="4" w:space="0" w:color="000000"/>
            </w:tcBorders>
          </w:tcPr>
          <w:p w14:paraId="79AE9707"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21/05/2021</w:t>
            </w:r>
          </w:p>
        </w:tc>
        <w:tc>
          <w:tcPr>
            <w:tcW w:w="4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E4E007" w14:textId="77777777" w:rsidR="00AA6472" w:rsidRPr="00705F1A" w:rsidRDefault="00AA6472" w:rsidP="00AA6472">
            <w:pPr>
              <w:spacing w:after="0" w:line="240" w:lineRule="auto"/>
              <w:contextualSpacing/>
              <w:rPr>
                <w:rFonts w:eastAsia="Meiryo UI"/>
                <w:color w:val="auto"/>
                <w:sz w:val="18"/>
                <w:szCs w:val="18"/>
                <w:lang w:val="fr-CD" w:eastAsia="ja-JP"/>
              </w:rPr>
            </w:pPr>
          </w:p>
        </w:tc>
      </w:tr>
      <w:tr w:rsidR="00AA6472" w:rsidRPr="00705F1A" w14:paraId="46D8816A"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0DD2EA1B"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8.</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F6BB571"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Masi-</w:t>
            </w:r>
            <w:proofErr w:type="spellStart"/>
            <w:r w:rsidRPr="00705F1A">
              <w:rPr>
                <w:rFonts w:eastAsia="Meiryo UI"/>
                <w:color w:val="auto"/>
                <w:sz w:val="18"/>
                <w:szCs w:val="18"/>
                <w:lang w:val="fr-CD" w:eastAsia="ja-JP"/>
              </w:rPr>
              <w:t>Manimba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121CB3A1"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Fermier</w:t>
            </w:r>
            <w:r w:rsidRPr="00705F1A">
              <w:rPr>
                <w:rFonts w:eastAsia="Meiryo UI"/>
                <w:color w:val="auto"/>
                <w:sz w:val="18"/>
                <w:szCs w:val="18"/>
                <w:lang w:val="fr-CD" w:eastAsia="ja-JP"/>
              </w:rPr>
              <w:t xml:space="preserve">　</w:t>
            </w:r>
            <w:r w:rsidRPr="00705F1A">
              <w:rPr>
                <w:rFonts w:eastAsia="Meiryo UI"/>
                <w:color w:val="auto"/>
                <w:sz w:val="18"/>
                <w:szCs w:val="18"/>
                <w:lang w:val="fr-CD" w:eastAsia="ja-JP"/>
              </w:rPr>
              <w:t xml:space="preserve">dans le secteur </w:t>
            </w:r>
            <w:proofErr w:type="spellStart"/>
            <w:r w:rsidRPr="00705F1A">
              <w:rPr>
                <w:rFonts w:eastAsia="Meiryo UI"/>
                <w:color w:val="auto"/>
                <w:sz w:val="18"/>
                <w:szCs w:val="18"/>
                <w:lang w:val="fr-CD" w:eastAsia="ja-JP"/>
              </w:rPr>
              <w:t>Mokamo</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7223D976"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Dans le cadre du PIREDD Kwilu, il est prévu la mise en place de pépinière dans chaque territoire. Dans le processus de sélection des fournisseurs par sous-traitance pour la pépinière de Masi-</w:t>
            </w:r>
            <w:proofErr w:type="spellStart"/>
            <w:r w:rsidRPr="00705F1A">
              <w:rPr>
                <w:rFonts w:eastAsia="Meiryo UI"/>
                <w:color w:val="auto"/>
                <w:sz w:val="18"/>
                <w:szCs w:val="18"/>
                <w:lang w:val="fr-CD" w:eastAsia="ja-JP"/>
              </w:rPr>
              <w:t>Manimba</w:t>
            </w:r>
            <w:proofErr w:type="spellEnd"/>
            <w:r w:rsidRPr="00705F1A">
              <w:rPr>
                <w:rFonts w:eastAsia="Meiryo UI"/>
                <w:color w:val="auto"/>
                <w:sz w:val="18"/>
                <w:szCs w:val="18"/>
                <w:lang w:val="fr-CD" w:eastAsia="ja-JP"/>
              </w:rPr>
              <w:t>, un soumissionnaire participant qui n’a pas été sélectionné comme 1</w:t>
            </w:r>
            <w:r w:rsidRPr="00705F1A">
              <w:rPr>
                <w:rFonts w:eastAsia="Meiryo UI"/>
                <w:color w:val="auto"/>
                <w:sz w:val="18"/>
                <w:szCs w:val="18"/>
                <w:vertAlign w:val="superscript"/>
                <w:lang w:val="fr-CD" w:eastAsia="ja-JP"/>
              </w:rPr>
              <w:t>ère</w:t>
            </w:r>
            <w:r w:rsidRPr="00705F1A">
              <w:rPr>
                <w:rFonts w:eastAsia="Meiryo UI"/>
                <w:color w:val="auto"/>
                <w:sz w:val="18"/>
                <w:szCs w:val="18"/>
                <w:lang w:val="fr-CD" w:eastAsia="ja-JP"/>
              </w:rPr>
              <w:t xml:space="preserve"> priorité pour la négociation contractuelle après avoir remis son offre, a présenté une plainte datée du 6 septembre 2021 qui a été réceptionnée le 17 septembre. La plainte résultait de la mauvaise compréhension de l’explication faite lors de la vérification menée par le projet sur terrain pendant l’étape de sélection. Ce soumissionnaire ayant mal compris l’explication et ayant préparé le sol pour l’aménagement de la pépinière, a ainsi exigé les frais pour la préparation du sol. Toutefois, ce soumissionnaire continue à porter plainte en changeant ses raisons de plainte au résultat de la sélection des soumissionnaires. </w:t>
            </w:r>
          </w:p>
        </w:tc>
        <w:tc>
          <w:tcPr>
            <w:tcW w:w="1627" w:type="dxa"/>
            <w:tcBorders>
              <w:top w:val="single" w:sz="4" w:space="0" w:color="000000"/>
              <w:left w:val="single" w:sz="4" w:space="0" w:color="000000"/>
              <w:bottom w:val="single" w:sz="4" w:space="0" w:color="000000"/>
              <w:right w:val="single" w:sz="4" w:space="0" w:color="000000"/>
            </w:tcBorders>
          </w:tcPr>
          <w:p w14:paraId="645A89FD"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06/09/2021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006C8E26"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 xml:space="preserve">Une étude de vérification des plaintes a été mise en œuvre conformément au manuel de traitement de MGP (mécanisme de gestion de plaintes) et le Projet a répondu et expliqué à ce soumissionnaire en préparant un document de réponse. N’étant pas satisfait de la réponse du projet à sa plainte initiale, ce dernier a exprimé sa plainte lors de la réunion du COPIL5 après avoir obtenu l’autorisation du président du COPIL. Une commission ad hoc a été mise en place </w:t>
            </w:r>
            <w:proofErr w:type="gramStart"/>
            <w:r w:rsidRPr="00705F1A">
              <w:rPr>
                <w:rFonts w:eastAsia="Meiryo UI"/>
                <w:color w:val="auto"/>
                <w:sz w:val="18"/>
                <w:szCs w:val="18"/>
                <w:lang w:val="fr-CD" w:eastAsia="ja-JP"/>
              </w:rPr>
              <w:t>suite aux</w:t>
            </w:r>
            <w:proofErr w:type="gramEnd"/>
            <w:r w:rsidRPr="00705F1A">
              <w:rPr>
                <w:rFonts w:eastAsia="Meiryo UI"/>
                <w:color w:val="auto"/>
                <w:sz w:val="18"/>
                <w:szCs w:val="18"/>
                <w:lang w:val="fr-CD" w:eastAsia="ja-JP"/>
              </w:rPr>
              <w:t xml:space="preserve"> instructions du président du COPIL pour effectuer une enquête sur le terrain, mais le rapport d'enquête n'a été soumis.</w:t>
            </w:r>
            <w:r w:rsidRPr="00705F1A">
              <w:rPr>
                <w:color w:val="auto"/>
                <w:lang w:val="fr-CD"/>
              </w:rPr>
              <w:t xml:space="preserve"> </w:t>
            </w:r>
          </w:p>
          <w:p w14:paraId="5F95F61C"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L'équipe du projet et la JICA, en consultation avec le FONAREDD, ont préparé une note technique expliquant le contexte d’affaire en question, qui a été soumise au gouverneur le 15 juin 2022. Cette note technique fournit une explication détaillée des critères de sélection adoptés et de la pertinence du processus de sélection (du lancement de l’AMI à la sélection des soumissionnaires).</w:t>
            </w:r>
          </w:p>
          <w:p w14:paraId="170F73C1"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lastRenderedPageBreak/>
              <w:t>Le lundi 4 juillet, le CPA-2 (Chef de projet adjoint-2) a échangé sur la question avec le Gouverneur. Le Gouverneur a proposé la rédaction d’une réponse à adresser au Chef de Projet après sa prise de connaissance de la note technique.</w:t>
            </w:r>
          </w:p>
        </w:tc>
      </w:tr>
      <w:tr w:rsidR="00AA6472" w:rsidRPr="00705F1A" w14:paraId="244A09BE"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7AE9923A"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lastRenderedPageBreak/>
              <w:t>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D9BA94A"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07BA5D38"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Kimbinga-Luwala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1396DF06"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Le président du CLD réclame le paiement des PSE d’entretien et de mise en place de pare-feu</w:t>
            </w:r>
          </w:p>
        </w:tc>
        <w:tc>
          <w:tcPr>
            <w:tcW w:w="1627" w:type="dxa"/>
            <w:tcBorders>
              <w:top w:val="single" w:sz="4" w:space="0" w:color="000000"/>
              <w:left w:val="single" w:sz="4" w:space="0" w:color="000000"/>
              <w:bottom w:val="single" w:sz="4" w:space="0" w:color="000000"/>
              <w:right w:val="single" w:sz="4" w:space="0" w:color="000000"/>
            </w:tcBorders>
          </w:tcPr>
          <w:p w14:paraId="1DF6AD11"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9/4/2021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1B5A2E62"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Conformément à la réponse du personnel chargé du suivi dans son mail du 2 mai à ce sujet :</w:t>
            </w:r>
            <w:r w:rsidRPr="00705F1A">
              <w:rPr>
                <w:rFonts w:eastAsia="Meiryo UI"/>
                <w:color w:val="auto"/>
                <w:sz w:val="18"/>
                <w:szCs w:val="18"/>
                <w:lang w:val="fr-CD" w:eastAsia="ja-JP"/>
              </w:rPr>
              <w:t xml:space="preserve">　</w:t>
            </w:r>
            <w:r w:rsidRPr="00705F1A">
              <w:rPr>
                <w:rFonts w:eastAsia="Meiryo UI"/>
                <w:color w:val="auto"/>
                <w:sz w:val="18"/>
                <w:szCs w:val="18"/>
                <w:lang w:val="fr-CD" w:eastAsia="ja-JP"/>
              </w:rPr>
              <w:t xml:space="preserve">les 40 de la tranche 5 ont été déjà payés. Pour les 45 $ de la tranche 6, le suivi des sites est programmé à partir ce mois de mai, et donc dès que leur plantation sera contrôlée ils seront programmés pour le PSE Tranche 6. </w:t>
            </w:r>
          </w:p>
          <w:p w14:paraId="6DB22AD5"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Tandis que la tranche 7 de 50 dollars ce n'est pas encore pour le moment »</w:t>
            </w:r>
          </w:p>
          <w:p w14:paraId="67222749"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Nous vérifions avec la comptabilité pour obtenir des copies de preuves de payement en guise de résolution de la plainte.</w:t>
            </w:r>
          </w:p>
        </w:tc>
      </w:tr>
      <w:tr w:rsidR="00AA6472" w:rsidRPr="00705F1A" w14:paraId="7B43DC4A"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476478EB"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747FA05E"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5F381D8C"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 xml:space="preserve">Camp </w:t>
            </w:r>
            <w:proofErr w:type="spellStart"/>
            <w:r w:rsidRPr="00705F1A">
              <w:rPr>
                <w:rFonts w:eastAsia="Meiryo UI"/>
                <w:color w:val="auto"/>
                <w:sz w:val="18"/>
                <w:szCs w:val="18"/>
                <w:lang w:val="fr-CD" w:eastAsia="ja-JP"/>
              </w:rPr>
              <w:t>Bulungu</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06D2772E"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La présidente du CLD réclame le PSE des travaux de préparation et de mise à terre ainsi que les plantules des palmiers à huile</w:t>
            </w:r>
          </w:p>
        </w:tc>
        <w:tc>
          <w:tcPr>
            <w:tcW w:w="1627" w:type="dxa"/>
            <w:tcBorders>
              <w:top w:val="single" w:sz="4" w:space="0" w:color="000000"/>
              <w:left w:val="single" w:sz="4" w:space="0" w:color="000000"/>
              <w:bottom w:val="single" w:sz="4" w:space="0" w:color="000000"/>
              <w:right w:val="single" w:sz="4" w:space="0" w:color="000000"/>
            </w:tcBorders>
          </w:tcPr>
          <w:p w14:paraId="5332C1BA"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18/4/2021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5D3EE83E"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Selon le personnel chargé du suivi, ce CLD doit être payé pour leur 10 Ha préparés et ce payement était programmé dans la dernière demande partagée en mars.</w:t>
            </w:r>
          </w:p>
          <w:p w14:paraId="51606D09"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Nous vérifions avec la comptabilité pour obtenir des copies de preuves de payement en guise de résolution de la plainte.</w:t>
            </w:r>
          </w:p>
        </w:tc>
      </w:tr>
      <w:tr w:rsidR="00AA6472" w:rsidRPr="00705F1A" w14:paraId="08463F0A"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756703E8"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C0DD365"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097383C4"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Kwanga-Mulungu</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2F92A0EA"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Réclamation du payement de la mise en terre (Saison A 2021) ;</w:t>
            </w:r>
          </w:p>
          <w:p w14:paraId="2733F904"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 xml:space="preserve">Réclamation du mémorandum et de la convention </w:t>
            </w:r>
          </w:p>
        </w:tc>
        <w:tc>
          <w:tcPr>
            <w:tcW w:w="1627" w:type="dxa"/>
            <w:tcBorders>
              <w:top w:val="single" w:sz="4" w:space="0" w:color="000000"/>
              <w:left w:val="single" w:sz="4" w:space="0" w:color="000000"/>
              <w:bottom w:val="single" w:sz="4" w:space="0" w:color="000000"/>
              <w:right w:val="single" w:sz="4" w:space="0" w:color="000000"/>
            </w:tcBorders>
          </w:tcPr>
          <w:p w14:paraId="0FE4D749"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18/4/2021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5923D446"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Selon le personnel chargé du suivi, ce CLD n'a pas encore été payé, à moins que ce soit fait dans le payement en cours</w:t>
            </w:r>
          </w:p>
          <w:p w14:paraId="4E936994"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Nous vérifions avec la comptabilité pour obtenir des copies de preuves de payement en guise de résolution de la plainte.</w:t>
            </w:r>
          </w:p>
        </w:tc>
      </w:tr>
      <w:tr w:rsidR="00AA6472" w:rsidRPr="00705F1A" w14:paraId="3A036121"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09ED282B"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A2AC2AD"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057B4483"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Ferme Saint Joseph /Bon samaritain/</w:t>
            </w:r>
            <w:proofErr w:type="spellStart"/>
            <w:r w:rsidRPr="00705F1A">
              <w:rPr>
                <w:rFonts w:eastAsia="Meiryo UI"/>
                <w:color w:val="auto"/>
                <w:sz w:val="18"/>
                <w:szCs w:val="18"/>
                <w:lang w:val="fr-CD" w:eastAsia="ja-JP"/>
              </w:rPr>
              <w:t>Kwenge</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65000B03"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La responsable de la ferme réclame le PSE de frais de pépinière et d’installation de plantation de la saison A 2021</w:t>
            </w:r>
          </w:p>
        </w:tc>
        <w:tc>
          <w:tcPr>
            <w:tcW w:w="1627" w:type="dxa"/>
            <w:tcBorders>
              <w:top w:val="single" w:sz="4" w:space="0" w:color="000000"/>
              <w:left w:val="single" w:sz="4" w:space="0" w:color="000000"/>
              <w:bottom w:val="single" w:sz="4" w:space="0" w:color="000000"/>
              <w:right w:val="single" w:sz="4" w:space="0" w:color="000000"/>
            </w:tcBorders>
          </w:tcPr>
          <w:p w14:paraId="4DB35F7C"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20/4/2021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7562F960"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Selon le personnel chargé du suivi, cette ferme avait bénéficié de la 1ère tranche de la pépinière de 300 $. La plainte a été réceptionnée pendant la préparation de la paie. Il pourra rester de payer le PSE pour la plantation.</w:t>
            </w:r>
          </w:p>
          <w:p w14:paraId="7105D634"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Le responsable administratif confirme le payement de la ferme Saint Joseph.</w:t>
            </w:r>
          </w:p>
          <w:p w14:paraId="07F76C53"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Nous vérifions avec le responsable du personnel administratif pour obtenir les copies de preuve de payement en guise de résolution de la plainte.</w:t>
            </w:r>
          </w:p>
        </w:tc>
      </w:tr>
      <w:tr w:rsidR="00AA6472" w:rsidRPr="00705F1A" w14:paraId="1D733714"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2EB1F293"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13</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7BB3C518"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Idiofa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3A9D25CD"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MPUM</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39BFFB85"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 xml:space="preserve">Le président du CLD du village MPUM se plaint du </w:t>
            </w:r>
            <w:proofErr w:type="gramStart"/>
            <w:r w:rsidRPr="00705F1A">
              <w:rPr>
                <w:rFonts w:eastAsia="Meiryo UI"/>
                <w:color w:val="auto"/>
                <w:sz w:val="18"/>
                <w:szCs w:val="18"/>
                <w:lang w:val="fr-CD" w:eastAsia="ja-JP"/>
              </w:rPr>
              <w:t>non accompagnement</w:t>
            </w:r>
            <w:proofErr w:type="gramEnd"/>
            <w:r w:rsidRPr="00705F1A">
              <w:rPr>
                <w:rFonts w:eastAsia="Meiryo UI"/>
                <w:color w:val="auto"/>
                <w:sz w:val="18"/>
                <w:szCs w:val="18"/>
                <w:lang w:val="fr-CD" w:eastAsia="ja-JP"/>
              </w:rPr>
              <w:t xml:space="preserve"> par l’agronome lors des activités et le chef de terre ne voulais plus de cet agronome dans son village. </w:t>
            </w:r>
          </w:p>
        </w:tc>
        <w:tc>
          <w:tcPr>
            <w:tcW w:w="1627" w:type="dxa"/>
            <w:tcBorders>
              <w:top w:val="single" w:sz="4" w:space="0" w:color="000000"/>
              <w:left w:val="single" w:sz="4" w:space="0" w:color="000000"/>
              <w:bottom w:val="single" w:sz="4" w:space="0" w:color="000000"/>
              <w:right w:val="single" w:sz="4" w:space="0" w:color="000000"/>
            </w:tcBorders>
          </w:tcPr>
          <w:p w14:paraId="1520F330"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15/11/2021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2C1E320F"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 xml:space="preserve">L'expert Sauvegardes du projet s'est rendu à MPUM et a entendu le Président du CLD sur le Procès-verbal qui a confirmé sa plainte. La plainte a été résolue par le retrait de l’agronome de la zone et un autre y a été affecté en accord avec l’ONG AIPD. </w:t>
            </w:r>
          </w:p>
        </w:tc>
      </w:tr>
      <w:tr w:rsidR="00AA6472" w:rsidRPr="00705F1A" w14:paraId="0D79BE37" w14:textId="77777777" w:rsidTr="006D6F2F">
        <w:trPr>
          <w:trHeight w:val="1167"/>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6814B4A2"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lastRenderedPageBreak/>
              <w:t>14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7D6297CB"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Idiofa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4A664AFF"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Mana-mana</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5157E30A"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Le président du CLD du village Mana - Mana se plaint que l'Agronome commis sur leur axe n'accompagne pas les activités de pépinière dans leur village et propose que le projet le remplacer.</w:t>
            </w:r>
          </w:p>
        </w:tc>
        <w:tc>
          <w:tcPr>
            <w:tcW w:w="1627" w:type="dxa"/>
            <w:tcBorders>
              <w:top w:val="single" w:sz="4" w:space="0" w:color="000000"/>
              <w:left w:val="single" w:sz="4" w:space="0" w:color="000000"/>
              <w:bottom w:val="single" w:sz="4" w:space="0" w:color="000000"/>
              <w:right w:val="single" w:sz="4" w:space="0" w:color="000000"/>
            </w:tcBorders>
          </w:tcPr>
          <w:p w14:paraId="33ADDEA2"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16/11/2021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3042CB30"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L'expert des sauvegardes du projet s'est rendu à Mana - Mana et a attendu le Président du CLD en présence du Secrétaire du CLD sur le Procès-verbal qui ne reconnait pas que la plainte provient de lui ni sa signature et affirme que l'Agronome assiste le CLD de leur village pour les activités agroforestières. A ce stade la plainte a été clôturée.</w:t>
            </w:r>
          </w:p>
        </w:tc>
      </w:tr>
      <w:tr w:rsidR="00AA6472" w:rsidRPr="00705F1A" w14:paraId="57FDED9C"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12830C4A"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487B3139"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Idiofa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391C3658"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Sedzo</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0A5D9142"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 xml:space="preserve">Le président du CLD du village </w:t>
            </w:r>
            <w:proofErr w:type="spellStart"/>
            <w:r w:rsidRPr="00705F1A">
              <w:rPr>
                <w:rFonts w:eastAsia="Meiryo UI"/>
                <w:color w:val="auto"/>
                <w:sz w:val="18"/>
                <w:szCs w:val="18"/>
                <w:lang w:val="fr-CD" w:eastAsia="ja-JP"/>
              </w:rPr>
              <w:t>Sedzo</w:t>
            </w:r>
            <w:proofErr w:type="spellEnd"/>
            <w:r w:rsidRPr="00705F1A">
              <w:rPr>
                <w:rFonts w:eastAsia="Meiryo UI"/>
                <w:color w:val="auto"/>
                <w:sz w:val="18"/>
                <w:szCs w:val="18"/>
                <w:lang w:val="fr-CD" w:eastAsia="ja-JP"/>
              </w:rPr>
              <w:t xml:space="preserve"> se plaint que l'Agronome commis sur leur axe n'accompagne pas les activités de pépinière dans leur village et propose que le projet le remplacer.</w:t>
            </w:r>
          </w:p>
        </w:tc>
        <w:tc>
          <w:tcPr>
            <w:tcW w:w="1627" w:type="dxa"/>
            <w:tcBorders>
              <w:top w:val="single" w:sz="4" w:space="0" w:color="000000"/>
              <w:left w:val="single" w:sz="4" w:space="0" w:color="000000"/>
              <w:bottom w:val="single" w:sz="4" w:space="0" w:color="000000"/>
              <w:right w:val="single" w:sz="4" w:space="0" w:color="000000"/>
            </w:tcBorders>
          </w:tcPr>
          <w:p w14:paraId="429A48CC"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16/11/2021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33E7A050"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 xml:space="preserve">L'expert des sauvegardes du projet s'est rendu à </w:t>
            </w:r>
            <w:proofErr w:type="spellStart"/>
            <w:r w:rsidRPr="00705F1A">
              <w:rPr>
                <w:rFonts w:eastAsia="Meiryo UI"/>
                <w:color w:val="auto"/>
                <w:sz w:val="18"/>
                <w:szCs w:val="18"/>
                <w:lang w:val="fr-CD" w:eastAsia="ja-JP"/>
              </w:rPr>
              <w:t>Sedzo</w:t>
            </w:r>
            <w:proofErr w:type="spellEnd"/>
            <w:r w:rsidRPr="00705F1A">
              <w:rPr>
                <w:rFonts w:eastAsia="Meiryo UI"/>
                <w:color w:val="auto"/>
                <w:sz w:val="18"/>
                <w:szCs w:val="18"/>
                <w:lang w:val="fr-CD" w:eastAsia="ja-JP"/>
              </w:rPr>
              <w:t xml:space="preserve"> et a attendu le Président du CLD en présence du Secrétaire et d’un membre du CLD sur le Procès-verbal qui ne reconnait pas que la plainte provient de lui ni sa signature et affirme que l'Agronome assiste le CLD de leur village pour les activités agroforestières. A ce stade la plainte a été clôturée.</w:t>
            </w:r>
          </w:p>
        </w:tc>
      </w:tr>
      <w:tr w:rsidR="00AA6472" w:rsidRPr="00705F1A" w14:paraId="07DEF4E5"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43915DA0"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16</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3AC1A8CE"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Idiofa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3275ACF8"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Mbansan</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67798088"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 xml:space="preserve">Le Conseiller Principal et Chef de terre du CLD du village </w:t>
            </w:r>
            <w:proofErr w:type="spellStart"/>
            <w:r w:rsidRPr="00705F1A">
              <w:rPr>
                <w:rFonts w:eastAsia="Meiryo UI"/>
                <w:color w:val="auto"/>
                <w:sz w:val="18"/>
                <w:szCs w:val="18"/>
                <w:lang w:val="fr-CD" w:eastAsia="ja-JP"/>
              </w:rPr>
              <w:t>Mbansan</w:t>
            </w:r>
            <w:proofErr w:type="spellEnd"/>
            <w:r w:rsidRPr="00705F1A">
              <w:rPr>
                <w:rFonts w:eastAsia="Meiryo UI"/>
                <w:color w:val="auto"/>
                <w:sz w:val="18"/>
                <w:szCs w:val="18"/>
                <w:lang w:val="fr-CD" w:eastAsia="ja-JP"/>
              </w:rPr>
              <w:t xml:space="preserve"> se plaint que l'Agronome commis sur leur axe n’accompagne pas les activités de pépinière dans leur village et propose que le projet le remplacer.</w:t>
            </w:r>
          </w:p>
        </w:tc>
        <w:tc>
          <w:tcPr>
            <w:tcW w:w="1627" w:type="dxa"/>
            <w:tcBorders>
              <w:top w:val="single" w:sz="4" w:space="0" w:color="000000"/>
              <w:left w:val="single" w:sz="4" w:space="0" w:color="000000"/>
              <w:bottom w:val="single" w:sz="4" w:space="0" w:color="000000"/>
              <w:right w:val="single" w:sz="4" w:space="0" w:color="000000"/>
            </w:tcBorders>
          </w:tcPr>
          <w:p w14:paraId="3B44C476"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16/11/2021</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5831C1A6"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 xml:space="preserve">L'expert des sauvegardes du projet s'est rendu à </w:t>
            </w:r>
            <w:proofErr w:type="spellStart"/>
            <w:r w:rsidRPr="00705F1A">
              <w:rPr>
                <w:rFonts w:eastAsia="Meiryo UI"/>
                <w:color w:val="auto"/>
                <w:sz w:val="18"/>
                <w:szCs w:val="18"/>
                <w:lang w:val="fr-CD" w:eastAsia="ja-JP"/>
              </w:rPr>
              <w:t>Mbansan</w:t>
            </w:r>
            <w:proofErr w:type="spellEnd"/>
            <w:r w:rsidRPr="00705F1A">
              <w:rPr>
                <w:rFonts w:eastAsia="Meiryo UI"/>
                <w:color w:val="auto"/>
                <w:sz w:val="18"/>
                <w:szCs w:val="18"/>
                <w:lang w:val="fr-CD" w:eastAsia="ja-JP"/>
              </w:rPr>
              <w:t xml:space="preserve"> et a attendu le Président du CLD en présence, du Conseiller Principal, du Secrétaire et de quelques membres du CLD sur le Procès-verbal qui ne reconnait pas la plainte émise par Conseiller Principal et Chef de terre et tous, présents reconnaissent que l'Agronome assiste le CLD pour les activités agroforestières.</w:t>
            </w:r>
          </w:p>
        </w:tc>
      </w:tr>
      <w:tr w:rsidR="00AA6472" w:rsidRPr="00705F1A" w14:paraId="4C2AC2AF"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0F65A4C6"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496F0085"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4273B7D2"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Mikingi</w:t>
            </w:r>
            <w:proofErr w:type="spellEnd"/>
            <w:r w:rsidRPr="00705F1A">
              <w:rPr>
                <w:rFonts w:eastAsia="Meiryo UI"/>
                <w:color w:val="auto"/>
                <w:sz w:val="18"/>
                <w:szCs w:val="18"/>
                <w:lang w:val="fr-CD" w:eastAsia="ja-JP"/>
              </w:rPr>
              <w:t>/</w:t>
            </w:r>
            <w:proofErr w:type="spellStart"/>
            <w:r w:rsidRPr="00705F1A">
              <w:rPr>
                <w:rFonts w:eastAsia="Meiryo UI"/>
                <w:color w:val="auto"/>
                <w:sz w:val="18"/>
                <w:szCs w:val="18"/>
                <w:lang w:val="fr-CD" w:eastAsia="ja-JP"/>
              </w:rPr>
              <w:t>Ekubi</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6C5FD465"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Le Responsable de la ferme UOPA/EKUBI réclame la motivation de pépinière de 5Ha car les travaux étaient réalisés sur 10Ha alors que le projet n'avait payé que pour 5Ha</w:t>
            </w:r>
          </w:p>
        </w:tc>
        <w:tc>
          <w:tcPr>
            <w:tcW w:w="1627" w:type="dxa"/>
            <w:tcBorders>
              <w:top w:val="single" w:sz="4" w:space="0" w:color="000000"/>
              <w:left w:val="single" w:sz="4" w:space="0" w:color="000000"/>
              <w:bottom w:val="single" w:sz="4" w:space="0" w:color="000000"/>
              <w:right w:val="single" w:sz="4" w:space="0" w:color="000000"/>
            </w:tcBorders>
          </w:tcPr>
          <w:p w14:paraId="3364101E"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22/6/2022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20CB1841"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Le plan d’action pour la résolution de cette plainte est élaboré</w:t>
            </w:r>
          </w:p>
          <w:p w14:paraId="2A6E48C9"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Le fermier UOA/EKUBI avait reçu les matériels pour produire les plantules en pépinière de 5Ha, c’est ce qui avait été fait conformément au procès-verbal de constat des plants. Comme il avait complété le reste de sa plantation avec ses propres plantules, cela constitue son effort sans le paiement du projet car le projet l’avait classé depuis e début à la catégorie de 1 à 5 Ha. (</w:t>
            </w:r>
            <w:proofErr w:type="gramStart"/>
            <w:r w:rsidRPr="00705F1A">
              <w:rPr>
                <w:rFonts w:eastAsia="Meiryo UI"/>
                <w:color w:val="auto"/>
                <w:sz w:val="18"/>
                <w:szCs w:val="18"/>
                <w:lang w:val="fr-CD" w:eastAsia="ja-JP"/>
              </w:rPr>
              <w:t>il</w:t>
            </w:r>
            <w:proofErr w:type="gramEnd"/>
            <w:r w:rsidRPr="00705F1A">
              <w:rPr>
                <w:rFonts w:eastAsia="Meiryo UI"/>
                <w:color w:val="auto"/>
                <w:sz w:val="18"/>
                <w:szCs w:val="18"/>
                <w:lang w:val="fr-CD" w:eastAsia="ja-JP"/>
              </w:rPr>
              <w:t xml:space="preserve"> existe les Procès-verbaux de constat des plants du 14/04/2022 et de remise des matériels du 7/10/2021.</w:t>
            </w:r>
          </w:p>
          <w:p w14:paraId="63EB1252"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Plainte clôturée et le dossier est classé.</w:t>
            </w:r>
          </w:p>
        </w:tc>
      </w:tr>
      <w:tr w:rsidR="00AA6472" w:rsidRPr="00705F1A" w14:paraId="19FB25E2" w14:textId="77777777" w:rsidTr="006D6F2F">
        <w:trPr>
          <w:trHeight w:val="37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1F7B86D2"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t>18</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0EFF88F"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Idiofa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711F70B8"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Elanga-nene</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5E343CD3" w14:textId="77777777"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 xml:space="preserve">Le président du CLD réclame le paiement des travaux de défrichage et de mise à terre des plantules de </w:t>
            </w:r>
            <w:proofErr w:type="spellStart"/>
            <w:r w:rsidRPr="00705F1A">
              <w:rPr>
                <w:rFonts w:eastAsia="Meiryo UI"/>
                <w:color w:val="auto"/>
                <w:sz w:val="18"/>
                <w:szCs w:val="18"/>
                <w:lang w:val="fr-CD" w:eastAsia="ja-JP"/>
              </w:rPr>
              <w:t>Maesopsis</w:t>
            </w:r>
            <w:proofErr w:type="spellEnd"/>
            <w:r w:rsidRPr="00705F1A">
              <w:rPr>
                <w:rFonts w:eastAsia="Meiryo UI"/>
                <w:color w:val="auto"/>
                <w:sz w:val="18"/>
                <w:szCs w:val="18"/>
                <w:lang w:val="fr-CD" w:eastAsia="ja-JP"/>
              </w:rPr>
              <w:t xml:space="preserve"> car le taux élevé de mortalité ne leur incombe pas  </w:t>
            </w:r>
          </w:p>
        </w:tc>
        <w:tc>
          <w:tcPr>
            <w:tcW w:w="1627" w:type="dxa"/>
            <w:tcBorders>
              <w:top w:val="single" w:sz="4" w:space="0" w:color="000000"/>
              <w:left w:val="single" w:sz="4" w:space="0" w:color="000000"/>
              <w:bottom w:val="single" w:sz="4" w:space="0" w:color="000000"/>
              <w:right w:val="single" w:sz="4" w:space="0" w:color="000000"/>
            </w:tcBorders>
          </w:tcPr>
          <w:p w14:paraId="150E5FC5"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24/6/2022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637CB85E"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Le plan d’action pour la résolution de cette plainte est élaboré</w:t>
            </w:r>
          </w:p>
          <w:p w14:paraId="42B9EA01"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 xml:space="preserve">Le paiement avait eu lieu le 17/07/2022 portant sur les 2 Ha de préparation et mise en terre de </w:t>
            </w:r>
            <w:proofErr w:type="spellStart"/>
            <w:r w:rsidRPr="00705F1A">
              <w:rPr>
                <w:rFonts w:eastAsia="Meiryo UI"/>
                <w:color w:val="auto"/>
                <w:sz w:val="18"/>
                <w:szCs w:val="18"/>
                <w:lang w:val="fr-CD" w:eastAsia="ja-JP"/>
              </w:rPr>
              <w:t>Maesopsis</w:t>
            </w:r>
            <w:proofErr w:type="spellEnd"/>
            <w:r w:rsidRPr="00705F1A">
              <w:rPr>
                <w:rFonts w:eastAsia="Meiryo UI"/>
                <w:color w:val="auto"/>
                <w:sz w:val="18"/>
                <w:szCs w:val="18"/>
                <w:lang w:val="fr-CD" w:eastAsia="ja-JP"/>
              </w:rPr>
              <w:t>, pour le renouvellement de la pépinière, il est de la responsabilité du projet qui se prononcera le moment venu pour le compte de la saison 2022.</w:t>
            </w:r>
          </w:p>
          <w:p w14:paraId="71530BDE"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Plainte résolue et dossier est classé.</w:t>
            </w:r>
          </w:p>
        </w:tc>
      </w:tr>
      <w:tr w:rsidR="00AA6472" w:rsidRPr="00705F1A" w14:paraId="6B496835"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52E907AC" w14:textId="77777777" w:rsidR="00AA6472" w:rsidRPr="00705F1A" w:rsidRDefault="00AA6472" w:rsidP="00AA6472">
            <w:pPr>
              <w:spacing w:after="0" w:line="240" w:lineRule="auto"/>
              <w:ind w:left="22" w:hanging="11"/>
              <w:contextualSpacing/>
              <w:jc w:val="center"/>
              <w:rPr>
                <w:rFonts w:eastAsia="Meiryo UI"/>
                <w:color w:val="auto"/>
                <w:sz w:val="18"/>
                <w:szCs w:val="18"/>
                <w:lang w:val="fr-CD" w:eastAsia="ja-JP"/>
              </w:rPr>
            </w:pPr>
            <w:r w:rsidRPr="00705F1A">
              <w:rPr>
                <w:rFonts w:eastAsia="Meiryo UI"/>
                <w:color w:val="auto"/>
                <w:sz w:val="18"/>
                <w:szCs w:val="18"/>
                <w:lang w:val="fr-CD" w:eastAsia="ja-JP"/>
              </w:rPr>
              <w:lastRenderedPageBreak/>
              <w:t>19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50D830A5"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705F1A">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10CEF7A5" w14:textId="77777777" w:rsidR="00AA6472" w:rsidRPr="00705F1A" w:rsidRDefault="00AA6472" w:rsidP="00AA6472">
            <w:pPr>
              <w:spacing w:after="0" w:line="200" w:lineRule="exact"/>
              <w:ind w:left="22" w:hanging="11"/>
              <w:contextualSpacing/>
              <w:jc w:val="left"/>
              <w:rPr>
                <w:rFonts w:eastAsia="Meiryo UI"/>
                <w:color w:val="auto"/>
                <w:sz w:val="18"/>
                <w:szCs w:val="18"/>
                <w:lang w:val="fr-CD" w:eastAsia="ja-JP"/>
              </w:rPr>
            </w:pPr>
            <w:r w:rsidRPr="00705F1A">
              <w:rPr>
                <w:rFonts w:eastAsia="Meiryo UI"/>
                <w:color w:val="auto"/>
                <w:sz w:val="18"/>
                <w:szCs w:val="18"/>
                <w:lang w:val="fr-CD" w:eastAsia="ja-JP"/>
              </w:rPr>
              <w:t xml:space="preserve">Ferme </w:t>
            </w:r>
            <w:proofErr w:type="spellStart"/>
            <w:r w:rsidRPr="00705F1A">
              <w:rPr>
                <w:rFonts w:eastAsia="Meiryo UI"/>
                <w:color w:val="auto"/>
                <w:sz w:val="18"/>
                <w:szCs w:val="18"/>
                <w:lang w:val="fr-CD" w:eastAsia="ja-JP"/>
              </w:rPr>
              <w:t>Atswey</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6EFF3647" w14:textId="662D5D2E" w:rsidR="00AA6472" w:rsidRPr="00705F1A" w:rsidRDefault="00AA6472" w:rsidP="008F25C8">
            <w:pPr>
              <w:spacing w:after="0" w:line="240" w:lineRule="auto"/>
              <w:ind w:left="-52" w:firstLine="0"/>
              <w:rPr>
                <w:rFonts w:eastAsia="Meiryo UI"/>
                <w:color w:val="auto"/>
                <w:sz w:val="18"/>
                <w:szCs w:val="18"/>
                <w:lang w:val="fr-CD" w:eastAsia="ja-JP"/>
              </w:rPr>
            </w:pPr>
            <w:r w:rsidRPr="00705F1A">
              <w:rPr>
                <w:rFonts w:eastAsia="Meiryo UI"/>
                <w:color w:val="auto"/>
                <w:sz w:val="18"/>
                <w:szCs w:val="18"/>
                <w:lang w:val="fr-CD" w:eastAsia="ja-JP"/>
              </w:rPr>
              <w:t>Le responsable de la ferme réclame le 3ième pa</w:t>
            </w:r>
            <w:r w:rsidR="00BC4F33" w:rsidRPr="00705F1A">
              <w:rPr>
                <w:rFonts w:eastAsia="Meiryo UI"/>
                <w:color w:val="auto"/>
                <w:sz w:val="18"/>
                <w:szCs w:val="18"/>
                <w:lang w:val="fr-CD" w:eastAsia="ja-JP"/>
              </w:rPr>
              <w:t>i</w:t>
            </w:r>
            <w:r w:rsidRPr="00705F1A">
              <w:rPr>
                <w:rFonts w:eastAsia="Meiryo UI"/>
                <w:color w:val="auto"/>
                <w:sz w:val="18"/>
                <w:szCs w:val="18"/>
                <w:lang w:val="fr-CD" w:eastAsia="ja-JP"/>
              </w:rPr>
              <w:t>ement de frais d’entretien de la plantation de la Saison B2020</w:t>
            </w:r>
          </w:p>
        </w:tc>
        <w:tc>
          <w:tcPr>
            <w:tcW w:w="1627" w:type="dxa"/>
            <w:tcBorders>
              <w:top w:val="single" w:sz="4" w:space="0" w:color="000000"/>
              <w:left w:val="single" w:sz="4" w:space="0" w:color="000000"/>
              <w:bottom w:val="single" w:sz="4" w:space="0" w:color="000000"/>
              <w:right w:val="single" w:sz="4" w:space="0" w:color="000000"/>
            </w:tcBorders>
          </w:tcPr>
          <w:p w14:paraId="4FD22A9E" w14:textId="77777777" w:rsidR="00AA6472" w:rsidRPr="00705F1A" w:rsidRDefault="00AA6472" w:rsidP="00AA6472">
            <w:pPr>
              <w:spacing w:after="0" w:line="240" w:lineRule="auto"/>
              <w:contextualSpacing/>
              <w:rPr>
                <w:rFonts w:eastAsia="Meiryo UI"/>
                <w:color w:val="auto"/>
                <w:sz w:val="18"/>
                <w:szCs w:val="18"/>
                <w:lang w:val="fr-CD" w:eastAsia="ja-JP"/>
              </w:rPr>
            </w:pPr>
            <w:r w:rsidRPr="00705F1A">
              <w:rPr>
                <w:rFonts w:eastAsia="Meiryo UI"/>
                <w:color w:val="auto"/>
                <w:sz w:val="18"/>
                <w:szCs w:val="18"/>
                <w:lang w:val="fr-CD" w:eastAsia="ja-JP"/>
              </w:rPr>
              <w:t>5/7/2022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4CB9CDBC"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Le paiement a été effectué</w:t>
            </w:r>
          </w:p>
          <w:p w14:paraId="0F167313" w14:textId="77777777" w:rsidR="00AA6472" w:rsidRPr="00705F1A" w:rsidRDefault="00AA6472" w:rsidP="00AA6472">
            <w:pPr>
              <w:spacing w:after="0" w:line="240" w:lineRule="auto"/>
              <w:ind w:left="0" w:firstLine="0"/>
              <w:contextualSpacing/>
              <w:rPr>
                <w:rFonts w:eastAsia="Meiryo UI"/>
                <w:color w:val="auto"/>
                <w:sz w:val="18"/>
                <w:szCs w:val="18"/>
                <w:lang w:val="fr-CD" w:eastAsia="ja-JP"/>
              </w:rPr>
            </w:pPr>
            <w:r w:rsidRPr="00705F1A">
              <w:rPr>
                <w:rFonts w:eastAsia="Meiryo UI"/>
                <w:color w:val="auto"/>
                <w:sz w:val="18"/>
                <w:szCs w:val="18"/>
                <w:lang w:val="fr-CD" w:eastAsia="ja-JP"/>
              </w:rPr>
              <w:t xml:space="preserve">Plainte résolue et dossier </w:t>
            </w:r>
            <w:r w:rsidRPr="00705F1A">
              <w:rPr>
                <w:rFonts w:eastAsia="Meiryo UI"/>
                <w:strike/>
                <w:color w:val="auto"/>
                <w:sz w:val="18"/>
                <w:szCs w:val="18"/>
                <w:lang w:val="fr-CD" w:eastAsia="ja-JP"/>
              </w:rPr>
              <w:t>est</w:t>
            </w:r>
            <w:r w:rsidRPr="00705F1A">
              <w:rPr>
                <w:rFonts w:eastAsia="Meiryo UI"/>
                <w:color w:val="auto"/>
                <w:sz w:val="18"/>
                <w:szCs w:val="18"/>
                <w:lang w:val="fr-CD" w:eastAsia="ja-JP"/>
              </w:rPr>
              <w:t xml:space="preserve"> classé</w:t>
            </w:r>
          </w:p>
        </w:tc>
      </w:tr>
      <w:tr w:rsidR="00AA6472" w:rsidRPr="00705F1A" w14:paraId="30B8018A"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7A2F9DF4"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FCB9EA4"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1191BCF1"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r w:rsidRPr="00CC605D">
              <w:rPr>
                <w:rFonts w:eastAsia="Meiryo UI"/>
                <w:color w:val="auto"/>
                <w:sz w:val="18"/>
                <w:szCs w:val="18"/>
                <w:lang w:val="fr-CD" w:eastAsia="ja-JP"/>
              </w:rPr>
              <w:t xml:space="preserve">Ferme Sylvie </w:t>
            </w:r>
            <w:proofErr w:type="spellStart"/>
            <w:r w:rsidRPr="00CC605D">
              <w:rPr>
                <w:rFonts w:eastAsia="Meiryo UI"/>
                <w:color w:val="auto"/>
                <w:sz w:val="18"/>
                <w:szCs w:val="18"/>
                <w:lang w:val="fr-CD" w:eastAsia="ja-JP"/>
              </w:rPr>
              <w:t>Mwanko</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1F0A2858" w14:textId="68EBB51D"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 xml:space="preserve">La Responsable de ferme réclame le paiement des travaux de préparation de terre car selon elle, la mise en terre n'a pas été effectuée </w:t>
            </w:r>
            <w:proofErr w:type="gramStart"/>
            <w:r w:rsidRPr="00CC605D">
              <w:rPr>
                <w:rFonts w:eastAsia="Meiryo UI"/>
                <w:color w:val="auto"/>
                <w:sz w:val="18"/>
                <w:szCs w:val="18"/>
                <w:lang w:val="fr-CD" w:eastAsia="ja-JP"/>
              </w:rPr>
              <w:t>suite</w:t>
            </w:r>
            <w:r w:rsidR="00487C14" w:rsidRPr="00CC605D">
              <w:rPr>
                <w:rFonts w:eastAsia="Meiryo UI"/>
                <w:color w:val="auto"/>
                <w:sz w:val="18"/>
                <w:szCs w:val="18"/>
                <w:lang w:val="fr-CD" w:eastAsia="ja-JP"/>
              </w:rPr>
              <w:t xml:space="preserve"> </w:t>
            </w:r>
            <w:r w:rsidR="00BC4F33" w:rsidRPr="00CC605D">
              <w:rPr>
                <w:rFonts w:eastAsia="Meiryo UI"/>
                <w:color w:val="auto"/>
                <w:sz w:val="18"/>
                <w:szCs w:val="18"/>
                <w:lang w:val="fr-CD" w:eastAsia="ja-JP"/>
              </w:rPr>
              <w:t>au</w:t>
            </w:r>
            <w:proofErr w:type="gramEnd"/>
            <w:r w:rsidR="00BC4F33" w:rsidRPr="00CC605D">
              <w:rPr>
                <w:rFonts w:eastAsia="Meiryo UI"/>
                <w:color w:val="auto"/>
                <w:sz w:val="18"/>
                <w:szCs w:val="18"/>
                <w:lang w:val="fr-CD" w:eastAsia="ja-JP"/>
              </w:rPr>
              <w:t xml:space="preserve"> </w:t>
            </w:r>
            <w:r w:rsidRPr="00CC605D">
              <w:rPr>
                <w:rFonts w:eastAsia="Meiryo UI"/>
                <w:color w:val="auto"/>
                <w:sz w:val="18"/>
                <w:szCs w:val="18"/>
                <w:lang w:val="fr-CD" w:eastAsia="ja-JP"/>
              </w:rPr>
              <w:t>non</w:t>
            </w:r>
            <w:r w:rsidR="00BC4F33" w:rsidRPr="00CC605D">
              <w:rPr>
                <w:rFonts w:eastAsia="Meiryo UI"/>
                <w:color w:val="auto"/>
                <w:sz w:val="18"/>
                <w:szCs w:val="18"/>
                <w:lang w:val="fr-CD" w:eastAsia="ja-JP"/>
              </w:rPr>
              <w:t>-</w:t>
            </w:r>
            <w:r w:rsidRPr="00CC605D">
              <w:rPr>
                <w:rFonts w:eastAsia="Meiryo UI"/>
                <w:color w:val="auto"/>
                <w:sz w:val="18"/>
                <w:szCs w:val="18"/>
                <w:lang w:val="fr-CD" w:eastAsia="ja-JP"/>
              </w:rPr>
              <w:t xml:space="preserve">accompagnement et non suivi </w:t>
            </w:r>
            <w:r w:rsidR="00BC4F33" w:rsidRPr="00CC605D">
              <w:rPr>
                <w:rFonts w:eastAsia="Meiryo UI"/>
                <w:color w:val="auto"/>
                <w:sz w:val="18"/>
                <w:szCs w:val="18"/>
                <w:lang w:val="fr-CD" w:eastAsia="ja-JP"/>
              </w:rPr>
              <w:t xml:space="preserve">des </w:t>
            </w:r>
            <w:r w:rsidRPr="00CC605D">
              <w:rPr>
                <w:rFonts w:eastAsia="Meiryo UI"/>
                <w:color w:val="auto"/>
                <w:sz w:val="18"/>
                <w:szCs w:val="18"/>
                <w:lang w:val="fr-CD" w:eastAsia="ja-JP"/>
              </w:rPr>
              <w:t xml:space="preserve">agronomes commis à cet axe1  </w:t>
            </w:r>
          </w:p>
        </w:tc>
        <w:tc>
          <w:tcPr>
            <w:tcW w:w="1627" w:type="dxa"/>
            <w:tcBorders>
              <w:top w:val="single" w:sz="4" w:space="0" w:color="000000"/>
              <w:left w:val="single" w:sz="4" w:space="0" w:color="000000"/>
              <w:bottom w:val="single" w:sz="4" w:space="0" w:color="000000"/>
              <w:right w:val="single" w:sz="4" w:space="0" w:color="000000"/>
            </w:tcBorders>
          </w:tcPr>
          <w:p w14:paraId="63BA73AF"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20/07/2022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02F4F7DD" w14:textId="14118388"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 xml:space="preserve">Puisque la ferme Sylvie </w:t>
            </w:r>
            <w:proofErr w:type="spellStart"/>
            <w:r w:rsidRPr="00CC605D">
              <w:rPr>
                <w:rFonts w:eastAsia="Meiryo UI"/>
                <w:color w:val="auto"/>
                <w:sz w:val="18"/>
                <w:szCs w:val="18"/>
                <w:lang w:val="fr-CD" w:eastAsia="ja-JP"/>
              </w:rPr>
              <w:t>Mwanko</w:t>
            </w:r>
            <w:proofErr w:type="spellEnd"/>
            <w:r w:rsidRPr="00CC605D">
              <w:rPr>
                <w:rFonts w:eastAsia="Meiryo UI"/>
                <w:color w:val="auto"/>
                <w:sz w:val="18"/>
                <w:szCs w:val="18"/>
                <w:lang w:val="fr-CD" w:eastAsia="ja-JP"/>
              </w:rPr>
              <w:t xml:space="preserve"> est installée dans un lambeau forestier, le projet a décidé de rompre le mémorandum de collaboration après </w:t>
            </w:r>
            <w:r w:rsidR="00BC4F33" w:rsidRPr="00CC605D">
              <w:rPr>
                <w:rFonts w:eastAsia="Meiryo UI"/>
                <w:color w:val="auto"/>
                <w:sz w:val="18"/>
                <w:szCs w:val="18"/>
                <w:lang w:val="fr-CD" w:eastAsia="ja-JP"/>
              </w:rPr>
              <w:t xml:space="preserve">versement du </w:t>
            </w:r>
            <w:r w:rsidRPr="00CC605D">
              <w:rPr>
                <w:rFonts w:eastAsia="Meiryo UI"/>
                <w:color w:val="auto"/>
                <w:sz w:val="18"/>
                <w:szCs w:val="18"/>
                <w:lang w:val="fr-CD" w:eastAsia="ja-JP"/>
              </w:rPr>
              <w:t>PSE de la deuxième tranche des travaux de production des plants en pépinière.</w:t>
            </w:r>
          </w:p>
          <w:p w14:paraId="3E82DB22" w14:textId="7EEFA330"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 xml:space="preserve">Le paiement a été effectué </w:t>
            </w:r>
            <w:r w:rsidR="00BC4F33" w:rsidRPr="00CC605D">
              <w:rPr>
                <w:rFonts w:eastAsia="Meiryo UI"/>
                <w:color w:val="auto"/>
                <w:sz w:val="18"/>
                <w:szCs w:val="18"/>
                <w:lang w:val="fr-CD" w:eastAsia="ja-JP"/>
              </w:rPr>
              <w:t xml:space="preserve">et le </w:t>
            </w:r>
            <w:r w:rsidRPr="00CC605D">
              <w:rPr>
                <w:rFonts w:eastAsia="Meiryo UI"/>
                <w:color w:val="auto"/>
                <w:sz w:val="18"/>
                <w:szCs w:val="18"/>
                <w:lang w:val="fr-CD" w:eastAsia="ja-JP"/>
              </w:rPr>
              <w:t>PV de rupture de mémorandum de collaboration</w:t>
            </w:r>
            <w:r w:rsidR="00BC4F33" w:rsidRPr="00CC605D">
              <w:rPr>
                <w:rFonts w:eastAsia="Meiryo UI"/>
                <w:color w:val="auto"/>
                <w:sz w:val="18"/>
                <w:szCs w:val="18"/>
                <w:lang w:val="fr-CD" w:eastAsia="ja-JP"/>
              </w:rPr>
              <w:t xml:space="preserve"> a été</w:t>
            </w:r>
            <w:r w:rsidRPr="00CC605D">
              <w:rPr>
                <w:rFonts w:eastAsia="Meiryo UI"/>
                <w:color w:val="auto"/>
                <w:sz w:val="18"/>
                <w:szCs w:val="18"/>
                <w:lang w:val="fr-CD" w:eastAsia="ja-JP"/>
              </w:rPr>
              <w:t xml:space="preserve"> signé</w:t>
            </w:r>
            <w:r w:rsidR="008F25C8" w:rsidRPr="00CC605D">
              <w:rPr>
                <w:rFonts w:eastAsia="Meiryo UI"/>
                <w:color w:val="auto"/>
                <w:sz w:val="18"/>
                <w:szCs w:val="18"/>
                <w:lang w:val="fr-CD" w:eastAsia="ja-JP"/>
              </w:rPr>
              <w:t>.</w:t>
            </w:r>
          </w:p>
          <w:p w14:paraId="3D1D865A" w14:textId="51565C7D"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Plainte résolue et dossier classé</w:t>
            </w:r>
            <w:r w:rsidR="008F25C8" w:rsidRPr="00CC605D">
              <w:rPr>
                <w:rFonts w:eastAsia="Meiryo UI"/>
                <w:color w:val="auto"/>
                <w:sz w:val="18"/>
                <w:szCs w:val="18"/>
                <w:lang w:val="fr-CD" w:eastAsia="ja-JP"/>
              </w:rPr>
              <w:t>.</w:t>
            </w:r>
          </w:p>
        </w:tc>
      </w:tr>
      <w:tr w:rsidR="00AA6472" w:rsidRPr="00705F1A" w14:paraId="1D7BCEB9"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1E1FD29E"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45DFB5D0"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324ED22B" w14:textId="77777777" w:rsidR="00AA6472" w:rsidRPr="00254AA1" w:rsidRDefault="00AA6472" w:rsidP="00AA6472">
            <w:pPr>
              <w:spacing w:after="0" w:line="200" w:lineRule="exact"/>
              <w:ind w:left="22" w:hanging="11"/>
              <w:contextualSpacing/>
              <w:jc w:val="left"/>
              <w:rPr>
                <w:rFonts w:eastAsia="Meiryo UI"/>
                <w:color w:val="auto"/>
                <w:sz w:val="18"/>
                <w:szCs w:val="18"/>
                <w:lang w:val="pt-PT" w:eastAsia="ja-JP"/>
              </w:rPr>
            </w:pPr>
            <w:r w:rsidRPr="00254AA1">
              <w:rPr>
                <w:rFonts w:eastAsia="Meiryo UI"/>
                <w:color w:val="auto"/>
                <w:sz w:val="18"/>
                <w:szCs w:val="18"/>
                <w:lang w:val="pt-PT" w:eastAsia="ja-JP"/>
              </w:rPr>
              <w:t>Bumba Kakesa/Kivamva, Fermes Ndungi et Kisamba Olivier</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14E17ACA" w14:textId="347C0215"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 xml:space="preserve">Monsieur Stève MASUTA se réclamant Chef de terre du village Bumba </w:t>
            </w:r>
            <w:proofErr w:type="spellStart"/>
            <w:r w:rsidRPr="00CC605D">
              <w:rPr>
                <w:rFonts w:eastAsia="Meiryo UI"/>
                <w:color w:val="auto"/>
                <w:sz w:val="18"/>
                <w:szCs w:val="18"/>
                <w:lang w:val="fr-CD" w:eastAsia="ja-JP"/>
              </w:rPr>
              <w:t>Kakesa</w:t>
            </w:r>
            <w:proofErr w:type="spellEnd"/>
            <w:r w:rsidRPr="00CC605D">
              <w:rPr>
                <w:rFonts w:eastAsia="Meiryo UI"/>
                <w:color w:val="auto"/>
                <w:sz w:val="18"/>
                <w:szCs w:val="18"/>
                <w:lang w:val="fr-CD" w:eastAsia="ja-JP"/>
              </w:rPr>
              <w:t>/</w:t>
            </w:r>
            <w:proofErr w:type="spellStart"/>
            <w:r w:rsidRPr="00CC605D">
              <w:rPr>
                <w:rFonts w:eastAsia="Meiryo UI"/>
                <w:color w:val="auto"/>
                <w:sz w:val="18"/>
                <w:szCs w:val="18"/>
                <w:lang w:val="fr-CD" w:eastAsia="ja-JP"/>
              </w:rPr>
              <w:t>Kivamva</w:t>
            </w:r>
            <w:proofErr w:type="spellEnd"/>
            <w:r w:rsidRPr="00CC605D">
              <w:rPr>
                <w:rFonts w:eastAsia="Meiryo UI"/>
                <w:color w:val="auto"/>
                <w:sz w:val="18"/>
                <w:szCs w:val="18"/>
                <w:lang w:val="fr-CD" w:eastAsia="ja-JP"/>
              </w:rPr>
              <w:t xml:space="preserve">, a sollicité la suspension des activités du PIREDD et </w:t>
            </w:r>
            <w:r w:rsidR="00171B83" w:rsidRPr="00CC605D">
              <w:rPr>
                <w:rFonts w:eastAsia="Meiryo UI"/>
                <w:color w:val="auto"/>
                <w:sz w:val="18"/>
                <w:szCs w:val="18"/>
                <w:lang w:val="fr-CD" w:eastAsia="ja-JP"/>
              </w:rPr>
              <w:t xml:space="preserve">la </w:t>
            </w:r>
            <w:r w:rsidRPr="00CC605D">
              <w:rPr>
                <w:rFonts w:eastAsia="Meiryo UI"/>
                <w:color w:val="auto"/>
                <w:sz w:val="18"/>
                <w:szCs w:val="18"/>
                <w:lang w:val="fr-CD" w:eastAsia="ja-JP"/>
              </w:rPr>
              <w:t xml:space="preserve">perception de </w:t>
            </w:r>
            <w:r w:rsidR="00171B83" w:rsidRPr="00CC605D">
              <w:rPr>
                <w:rFonts w:eastAsia="Meiryo UI"/>
                <w:color w:val="auto"/>
                <w:sz w:val="18"/>
                <w:szCs w:val="18"/>
                <w:lang w:val="fr-CD" w:eastAsia="ja-JP"/>
              </w:rPr>
              <w:t xml:space="preserve">la </w:t>
            </w:r>
            <w:r w:rsidRPr="00CC605D">
              <w:rPr>
                <w:rFonts w:eastAsia="Meiryo UI"/>
                <w:color w:val="auto"/>
                <w:sz w:val="18"/>
                <w:szCs w:val="18"/>
                <w:lang w:val="fr-CD" w:eastAsia="ja-JP"/>
              </w:rPr>
              <w:t xml:space="preserve">redevance coutumière par Monsieur Milonga Mboma, signalé comme Chef de terre également au même village, avec qui ils sont en procès au Tribunal de Grande Instance (TGI) de </w:t>
            </w:r>
            <w:proofErr w:type="spellStart"/>
            <w:r w:rsidRPr="00CC605D">
              <w:rPr>
                <w:rFonts w:eastAsia="Meiryo UI"/>
                <w:color w:val="auto"/>
                <w:sz w:val="18"/>
                <w:szCs w:val="18"/>
                <w:lang w:val="fr-CD" w:eastAsia="ja-JP"/>
              </w:rPr>
              <w:t>Bulungu</w:t>
            </w:r>
            <w:proofErr w:type="spellEnd"/>
            <w:r w:rsidRPr="00CC605D">
              <w:rPr>
                <w:rFonts w:eastAsia="Meiryo UI"/>
                <w:color w:val="auto"/>
                <w:sz w:val="18"/>
                <w:szCs w:val="18"/>
                <w:lang w:val="fr-CD" w:eastAsia="ja-JP"/>
              </w:rPr>
              <w:t xml:space="preserve"> dont lui (Stève MASUTA) se dit gagnant du procès au Tribunal de Paix de </w:t>
            </w:r>
            <w:proofErr w:type="spellStart"/>
            <w:r w:rsidRPr="00CC605D">
              <w:rPr>
                <w:rFonts w:eastAsia="Meiryo UI"/>
                <w:color w:val="auto"/>
                <w:sz w:val="18"/>
                <w:szCs w:val="18"/>
                <w:lang w:val="fr-CD" w:eastAsia="ja-JP"/>
              </w:rPr>
              <w:t>Bulungu</w:t>
            </w:r>
            <w:proofErr w:type="spellEnd"/>
            <w:r w:rsidRPr="00CC605D">
              <w:rPr>
                <w:rFonts w:eastAsia="Meiryo UI"/>
                <w:color w:val="auto"/>
                <w:sz w:val="18"/>
                <w:szCs w:val="18"/>
                <w:lang w:val="fr-CD" w:eastAsia="ja-JP"/>
              </w:rPr>
              <w:t xml:space="preserve"> et que le perdant, Monsieur Milonga Mboma, avait fait recours au TGI </w:t>
            </w:r>
            <w:proofErr w:type="spellStart"/>
            <w:r w:rsidRPr="00CC605D">
              <w:rPr>
                <w:rFonts w:eastAsia="Meiryo UI"/>
                <w:color w:val="auto"/>
                <w:sz w:val="18"/>
                <w:szCs w:val="18"/>
                <w:lang w:val="fr-CD" w:eastAsia="ja-JP"/>
              </w:rPr>
              <w:t>Bulungu</w:t>
            </w:r>
            <w:proofErr w:type="spellEnd"/>
            <w:r w:rsidRPr="00CC605D">
              <w:rPr>
                <w:rFonts w:eastAsia="Meiryo UI"/>
                <w:color w:val="auto"/>
                <w:sz w:val="18"/>
                <w:szCs w:val="18"/>
                <w:lang w:val="fr-CD" w:eastAsia="ja-JP"/>
              </w:rPr>
              <w:t xml:space="preserve">; les deux fermes, </w:t>
            </w:r>
            <w:proofErr w:type="spellStart"/>
            <w:r w:rsidRPr="00CC605D">
              <w:rPr>
                <w:rFonts w:eastAsia="Meiryo UI"/>
                <w:color w:val="auto"/>
                <w:sz w:val="18"/>
                <w:szCs w:val="18"/>
                <w:lang w:val="fr-CD" w:eastAsia="ja-JP"/>
              </w:rPr>
              <w:t>Ndungi</w:t>
            </w:r>
            <w:proofErr w:type="spellEnd"/>
            <w:r w:rsidRPr="00CC605D">
              <w:rPr>
                <w:rFonts w:eastAsia="Meiryo UI"/>
                <w:color w:val="auto"/>
                <w:sz w:val="18"/>
                <w:szCs w:val="18"/>
                <w:lang w:val="fr-CD" w:eastAsia="ja-JP"/>
              </w:rPr>
              <w:t xml:space="preserve">/Ngolo </w:t>
            </w:r>
            <w:proofErr w:type="spellStart"/>
            <w:r w:rsidRPr="00CC605D">
              <w:rPr>
                <w:rFonts w:eastAsia="Meiryo UI"/>
                <w:color w:val="auto"/>
                <w:sz w:val="18"/>
                <w:szCs w:val="18"/>
                <w:lang w:val="fr-CD" w:eastAsia="ja-JP"/>
              </w:rPr>
              <w:t>Didashe</w:t>
            </w:r>
            <w:proofErr w:type="spellEnd"/>
            <w:r w:rsidRPr="00CC605D">
              <w:rPr>
                <w:rFonts w:eastAsia="Meiryo UI"/>
                <w:color w:val="auto"/>
                <w:sz w:val="18"/>
                <w:szCs w:val="18"/>
                <w:lang w:val="fr-CD" w:eastAsia="ja-JP"/>
              </w:rPr>
              <w:t xml:space="preserve"> et </w:t>
            </w:r>
            <w:proofErr w:type="spellStart"/>
            <w:r w:rsidRPr="00CC605D">
              <w:rPr>
                <w:rFonts w:eastAsia="Meiryo UI"/>
                <w:color w:val="auto"/>
                <w:sz w:val="18"/>
                <w:szCs w:val="18"/>
                <w:lang w:val="fr-CD" w:eastAsia="ja-JP"/>
              </w:rPr>
              <w:t>Bisambu</w:t>
            </w:r>
            <w:proofErr w:type="spellEnd"/>
            <w:r w:rsidRPr="00CC605D">
              <w:rPr>
                <w:rFonts w:eastAsia="Meiryo UI"/>
                <w:color w:val="auto"/>
                <w:sz w:val="18"/>
                <w:szCs w:val="18"/>
                <w:lang w:val="fr-CD" w:eastAsia="ja-JP"/>
              </w:rPr>
              <w:t xml:space="preserve"> situées au même village sont également incriminées par Stève du fait qu’elles sont cédées par Monsieur Milonga Mboma qui n’a pas qualité car le procès est encore en cours. Il a joint l'assignation du Tribunal de paix de </w:t>
            </w:r>
            <w:proofErr w:type="spellStart"/>
            <w:r w:rsidRPr="00CC605D">
              <w:rPr>
                <w:rFonts w:eastAsia="Meiryo UI"/>
                <w:color w:val="auto"/>
                <w:sz w:val="18"/>
                <w:szCs w:val="18"/>
                <w:lang w:val="fr-CD" w:eastAsia="ja-JP"/>
              </w:rPr>
              <w:t>Bulungu</w:t>
            </w:r>
            <w:proofErr w:type="spellEnd"/>
            <w:r w:rsidRPr="00CC605D">
              <w:rPr>
                <w:rFonts w:eastAsia="Meiryo UI"/>
                <w:color w:val="auto"/>
                <w:sz w:val="18"/>
                <w:szCs w:val="18"/>
                <w:lang w:val="fr-CD" w:eastAsia="ja-JP"/>
              </w:rPr>
              <w:t xml:space="preserve"> et la notification d'appel du Tribunal de Grande Instance de </w:t>
            </w:r>
            <w:proofErr w:type="spellStart"/>
            <w:r w:rsidRPr="00CC605D">
              <w:rPr>
                <w:rFonts w:eastAsia="Meiryo UI"/>
                <w:color w:val="auto"/>
                <w:sz w:val="18"/>
                <w:szCs w:val="18"/>
                <w:lang w:val="fr-CD" w:eastAsia="ja-JP"/>
              </w:rPr>
              <w:t>Bulungu</w:t>
            </w:r>
            <w:proofErr w:type="spellEnd"/>
            <w:r w:rsidRPr="00CC605D">
              <w:rPr>
                <w:rFonts w:eastAsia="Meiryo UI"/>
                <w:color w:val="auto"/>
                <w:sz w:val="18"/>
                <w:szCs w:val="18"/>
                <w:lang w:val="fr-CD" w:eastAsia="ja-JP"/>
              </w:rPr>
              <w:t>.</w:t>
            </w:r>
          </w:p>
        </w:tc>
        <w:tc>
          <w:tcPr>
            <w:tcW w:w="1627" w:type="dxa"/>
            <w:tcBorders>
              <w:top w:val="single" w:sz="4" w:space="0" w:color="000000"/>
              <w:left w:val="single" w:sz="4" w:space="0" w:color="000000"/>
              <w:bottom w:val="single" w:sz="4" w:space="0" w:color="000000"/>
              <w:right w:val="single" w:sz="4" w:space="0" w:color="000000"/>
            </w:tcBorders>
          </w:tcPr>
          <w:p w14:paraId="29304F95"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18/08/2022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3D69C372" w14:textId="22C8388E" w:rsidR="00AA6472" w:rsidRPr="00CC605D" w:rsidRDefault="00AA6472" w:rsidP="00690C77">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 xml:space="preserve">Après la mission effectuée au village Bumba </w:t>
            </w:r>
            <w:proofErr w:type="spellStart"/>
            <w:r w:rsidRPr="00CC605D">
              <w:rPr>
                <w:rFonts w:eastAsia="Meiryo UI"/>
                <w:color w:val="auto"/>
                <w:sz w:val="18"/>
                <w:szCs w:val="18"/>
                <w:lang w:val="fr-CD" w:eastAsia="ja-JP"/>
              </w:rPr>
              <w:t>Kakesa</w:t>
            </w:r>
            <w:proofErr w:type="spellEnd"/>
            <w:r w:rsidRPr="00CC605D">
              <w:rPr>
                <w:rFonts w:eastAsia="Meiryo UI"/>
                <w:color w:val="auto"/>
                <w:sz w:val="18"/>
                <w:szCs w:val="18"/>
                <w:lang w:val="fr-CD" w:eastAsia="ja-JP"/>
              </w:rPr>
              <w:t>/</w:t>
            </w:r>
            <w:proofErr w:type="spellStart"/>
            <w:r w:rsidRPr="00CC605D">
              <w:rPr>
                <w:rFonts w:eastAsia="Meiryo UI"/>
                <w:color w:val="auto"/>
                <w:sz w:val="18"/>
                <w:szCs w:val="18"/>
                <w:lang w:val="fr-CD" w:eastAsia="ja-JP"/>
              </w:rPr>
              <w:t>Kivamva</w:t>
            </w:r>
            <w:proofErr w:type="spellEnd"/>
            <w:r w:rsidRPr="00CC605D">
              <w:rPr>
                <w:rFonts w:eastAsia="Meiryo UI"/>
                <w:color w:val="auto"/>
                <w:sz w:val="18"/>
                <w:szCs w:val="18"/>
                <w:lang w:val="fr-CD" w:eastAsia="ja-JP"/>
              </w:rPr>
              <w:t xml:space="preserve"> et chez les deux fermiers afin d'écouter leur version de</w:t>
            </w:r>
            <w:r w:rsidR="00171B83" w:rsidRPr="00CC605D">
              <w:rPr>
                <w:rFonts w:eastAsia="Meiryo UI"/>
                <w:color w:val="auto"/>
                <w:sz w:val="18"/>
                <w:szCs w:val="18"/>
                <w:lang w:val="fr-CD" w:eastAsia="ja-JP"/>
              </w:rPr>
              <w:t>s</w:t>
            </w:r>
            <w:r w:rsidRPr="00CC605D">
              <w:rPr>
                <w:rFonts w:eastAsia="Meiryo UI"/>
                <w:color w:val="auto"/>
                <w:sz w:val="18"/>
                <w:szCs w:val="18"/>
                <w:lang w:val="fr-CD" w:eastAsia="ja-JP"/>
              </w:rPr>
              <w:t xml:space="preserve"> fait</w:t>
            </w:r>
            <w:r w:rsidR="00171B83" w:rsidRPr="00CC605D">
              <w:rPr>
                <w:rFonts w:eastAsia="Meiryo UI"/>
                <w:color w:val="auto"/>
                <w:sz w:val="18"/>
                <w:szCs w:val="18"/>
                <w:lang w:val="fr-CD" w:eastAsia="ja-JP"/>
              </w:rPr>
              <w:t>s</w:t>
            </w:r>
            <w:r w:rsidRPr="00CC605D">
              <w:rPr>
                <w:rFonts w:eastAsia="Meiryo UI"/>
                <w:color w:val="auto"/>
                <w:sz w:val="18"/>
                <w:szCs w:val="18"/>
                <w:lang w:val="fr-CD" w:eastAsia="ja-JP"/>
              </w:rPr>
              <w:t>, le projet a suspendu les activités du CLD et de</w:t>
            </w:r>
            <w:r w:rsidR="00171B83" w:rsidRPr="00CC605D">
              <w:rPr>
                <w:rFonts w:eastAsia="Meiryo UI"/>
                <w:color w:val="auto"/>
                <w:sz w:val="18"/>
                <w:szCs w:val="18"/>
                <w:lang w:val="fr-CD" w:eastAsia="ja-JP"/>
              </w:rPr>
              <w:t>s</w:t>
            </w:r>
            <w:r w:rsidRPr="00CC605D">
              <w:rPr>
                <w:rFonts w:eastAsia="Meiryo UI"/>
                <w:color w:val="auto"/>
                <w:sz w:val="18"/>
                <w:szCs w:val="18"/>
                <w:lang w:val="fr-CD" w:eastAsia="ja-JP"/>
              </w:rPr>
              <w:t xml:space="preserve"> deux fermes en attendant l’issue du procès en cours.</w:t>
            </w:r>
          </w:p>
        </w:tc>
      </w:tr>
      <w:tr w:rsidR="00AA6472" w:rsidRPr="00705F1A" w14:paraId="3B16A581"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31B64EAC"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39F4F08E"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04BD49C9" w14:textId="77777777" w:rsidR="00AA6472" w:rsidRPr="00254AA1" w:rsidRDefault="00AA6472" w:rsidP="00AA6472">
            <w:pPr>
              <w:spacing w:after="0" w:line="200" w:lineRule="exact"/>
              <w:ind w:left="22" w:hanging="11"/>
              <w:contextualSpacing/>
              <w:jc w:val="left"/>
              <w:rPr>
                <w:rFonts w:eastAsia="Meiryo UI"/>
                <w:color w:val="auto"/>
                <w:sz w:val="18"/>
                <w:szCs w:val="18"/>
                <w:lang w:val="pt-PT" w:eastAsia="ja-JP"/>
              </w:rPr>
            </w:pPr>
            <w:r w:rsidRPr="00254AA1">
              <w:rPr>
                <w:rFonts w:eastAsia="Meiryo UI"/>
                <w:color w:val="auto"/>
                <w:sz w:val="18"/>
                <w:szCs w:val="18"/>
                <w:lang w:val="pt-PT" w:eastAsia="ja-JP"/>
              </w:rPr>
              <w:t>Kisala, Mboma1, Mboma2, Kimolo2, Mikwi, Mbalaka, Matana-Shaba, Bilili-Lembe, Lareme, Mikiese, Mubolo</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6CC46175" w14:textId="6A562FAD"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 xml:space="preserve">Les villages de l'Axe 4, </w:t>
            </w:r>
            <w:proofErr w:type="spellStart"/>
            <w:r w:rsidR="008F25C8" w:rsidRPr="00CC605D">
              <w:rPr>
                <w:rFonts w:eastAsia="Meiryo UI"/>
                <w:color w:val="auto"/>
                <w:sz w:val="18"/>
                <w:szCs w:val="18"/>
                <w:lang w:val="fr-CD" w:eastAsia="ja-JP"/>
              </w:rPr>
              <w:t>T</w:t>
            </w:r>
            <w:r w:rsidRPr="00CC605D">
              <w:rPr>
                <w:rFonts w:eastAsia="Meiryo UI"/>
                <w:color w:val="auto"/>
                <w:sz w:val="18"/>
                <w:szCs w:val="18"/>
                <w:lang w:val="fr-CD" w:eastAsia="ja-JP"/>
              </w:rPr>
              <w:t>érritoire</w:t>
            </w:r>
            <w:proofErr w:type="spellEnd"/>
            <w:r w:rsidRPr="00CC605D">
              <w:rPr>
                <w:rFonts w:eastAsia="Meiryo UI"/>
                <w:color w:val="auto"/>
                <w:sz w:val="18"/>
                <w:szCs w:val="18"/>
                <w:lang w:val="fr-CD" w:eastAsia="ja-JP"/>
              </w:rPr>
              <w:t xml:space="preserve"> de </w:t>
            </w:r>
            <w:proofErr w:type="spellStart"/>
            <w:r w:rsidRPr="00CC605D">
              <w:rPr>
                <w:rFonts w:eastAsia="Meiryo UI"/>
                <w:color w:val="auto"/>
                <w:sz w:val="18"/>
                <w:szCs w:val="18"/>
                <w:lang w:val="fr-CD" w:eastAsia="ja-JP"/>
              </w:rPr>
              <w:t>Bulungu</w:t>
            </w:r>
            <w:proofErr w:type="spellEnd"/>
            <w:r w:rsidRPr="00CC605D">
              <w:rPr>
                <w:rFonts w:eastAsia="Meiryo UI"/>
                <w:color w:val="auto"/>
                <w:sz w:val="18"/>
                <w:szCs w:val="18"/>
                <w:lang w:val="fr-CD" w:eastAsia="ja-JP"/>
              </w:rPr>
              <w:t xml:space="preserve"> ont été victimes de rétro-commission faite par </w:t>
            </w:r>
            <w:r w:rsidR="00E349F5" w:rsidRPr="00CC605D">
              <w:rPr>
                <w:rFonts w:eastAsia="Meiryo UI"/>
                <w:color w:val="auto"/>
                <w:sz w:val="18"/>
                <w:szCs w:val="18"/>
                <w:lang w:val="fr-CD" w:eastAsia="ja-JP"/>
              </w:rPr>
              <w:t>l</w:t>
            </w:r>
            <w:r w:rsidRPr="00CC605D">
              <w:rPr>
                <w:rFonts w:eastAsia="Meiryo UI"/>
                <w:color w:val="auto"/>
                <w:sz w:val="18"/>
                <w:szCs w:val="18"/>
                <w:lang w:val="fr-CD" w:eastAsia="ja-JP"/>
              </w:rPr>
              <w:t>'agronome sur le versement d</w:t>
            </w:r>
            <w:r w:rsidR="00171B83" w:rsidRPr="00CC605D">
              <w:rPr>
                <w:rFonts w:eastAsia="Meiryo UI"/>
                <w:color w:val="auto"/>
                <w:sz w:val="18"/>
                <w:szCs w:val="18"/>
                <w:lang w:val="fr-CD" w:eastAsia="ja-JP"/>
              </w:rPr>
              <w:t>u</w:t>
            </w:r>
            <w:r w:rsidRPr="00CC605D">
              <w:rPr>
                <w:rFonts w:eastAsia="Meiryo UI"/>
                <w:color w:val="auto"/>
                <w:sz w:val="18"/>
                <w:szCs w:val="18"/>
                <w:lang w:val="fr-CD" w:eastAsia="ja-JP"/>
              </w:rPr>
              <w:t xml:space="preserve"> P</w:t>
            </w:r>
            <w:r w:rsidR="00E349F5" w:rsidRPr="00CC605D">
              <w:rPr>
                <w:rFonts w:eastAsia="Meiryo UI"/>
                <w:color w:val="auto"/>
                <w:sz w:val="18"/>
                <w:szCs w:val="18"/>
                <w:lang w:val="fr-CD" w:eastAsia="ja-JP"/>
              </w:rPr>
              <w:t>SE</w:t>
            </w:r>
            <w:r w:rsidRPr="00CC605D">
              <w:rPr>
                <w:rFonts w:eastAsia="Meiryo UI"/>
                <w:color w:val="auto"/>
                <w:sz w:val="18"/>
                <w:szCs w:val="18"/>
                <w:lang w:val="fr-CD" w:eastAsia="ja-JP"/>
              </w:rPr>
              <w:t xml:space="preserve"> de la première tranche de pépinière et l'animateur qui a fait soutirer illégalement aux membres des CLD des frais de restauration pour la réunion qu'il a organisée.</w:t>
            </w:r>
          </w:p>
        </w:tc>
        <w:tc>
          <w:tcPr>
            <w:tcW w:w="1627" w:type="dxa"/>
            <w:tcBorders>
              <w:top w:val="single" w:sz="4" w:space="0" w:color="000000"/>
              <w:left w:val="single" w:sz="4" w:space="0" w:color="000000"/>
              <w:bottom w:val="single" w:sz="4" w:space="0" w:color="000000"/>
              <w:right w:val="single" w:sz="4" w:space="0" w:color="000000"/>
            </w:tcBorders>
          </w:tcPr>
          <w:p w14:paraId="44DBC39C"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15/08/2022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3DEC061F" w14:textId="21113570"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L</w:t>
            </w:r>
            <w:r w:rsidR="00E349F5" w:rsidRPr="00CC605D">
              <w:rPr>
                <w:rFonts w:eastAsia="Meiryo UI"/>
                <w:color w:val="auto"/>
                <w:sz w:val="18"/>
                <w:szCs w:val="18"/>
                <w:lang w:val="fr-CD" w:eastAsia="ja-JP"/>
              </w:rPr>
              <w:t>’équipe d</w:t>
            </w:r>
            <w:r w:rsidRPr="00CC605D">
              <w:rPr>
                <w:rFonts w:eastAsia="Meiryo UI"/>
                <w:color w:val="auto"/>
                <w:sz w:val="18"/>
                <w:szCs w:val="18"/>
                <w:lang w:val="fr-CD" w:eastAsia="ja-JP"/>
              </w:rPr>
              <w:t>e MRV a fait état des rapports des services techniques de l’Etat relevant des cas de mauvais comportement des techniciens de terrain qui exigeraient des rétro-commissions aux communautés lors du paiement des PSE. Plusieurs villages sur l’axe 4 seraient concernés.</w:t>
            </w:r>
          </w:p>
          <w:p w14:paraId="22B3B3EC" w14:textId="77777777"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 xml:space="preserve">Une mission de confirmation des faits a été réalisée par le Responsable des sauvegardes du 19 au 21 Août </w:t>
            </w:r>
            <w:proofErr w:type="gramStart"/>
            <w:r w:rsidRPr="00CC605D">
              <w:rPr>
                <w:rFonts w:eastAsia="Meiryo UI"/>
                <w:color w:val="auto"/>
                <w:sz w:val="18"/>
                <w:szCs w:val="18"/>
                <w:lang w:val="fr-CD" w:eastAsia="ja-JP"/>
              </w:rPr>
              <w:t>2022;</w:t>
            </w:r>
            <w:proofErr w:type="gramEnd"/>
          </w:p>
          <w:p w14:paraId="630A2459" w14:textId="0FC0C36A"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L'ONG AIPD, employeur des agents ayant com</w:t>
            </w:r>
            <w:r w:rsidR="00690C77" w:rsidRPr="00CC605D">
              <w:rPr>
                <w:rFonts w:eastAsia="Meiryo UI"/>
                <w:color w:val="auto"/>
                <w:sz w:val="18"/>
                <w:szCs w:val="18"/>
                <w:lang w:val="fr-CD" w:eastAsia="ja-JP"/>
              </w:rPr>
              <w:t>mis ces forfaits a été informée</w:t>
            </w:r>
            <w:r w:rsidRPr="00CC605D">
              <w:rPr>
                <w:rFonts w:eastAsia="Meiryo UI"/>
                <w:color w:val="auto"/>
                <w:sz w:val="18"/>
                <w:szCs w:val="18"/>
                <w:lang w:val="fr-CD" w:eastAsia="ja-JP"/>
              </w:rPr>
              <w:t xml:space="preserve">, </w:t>
            </w:r>
            <w:r w:rsidR="00171B83" w:rsidRPr="00CC605D">
              <w:rPr>
                <w:rFonts w:eastAsia="Meiryo UI"/>
                <w:color w:val="auto"/>
                <w:sz w:val="18"/>
                <w:szCs w:val="18"/>
                <w:lang w:val="fr-CD" w:eastAsia="ja-JP"/>
              </w:rPr>
              <w:t xml:space="preserve">elle a </w:t>
            </w:r>
            <w:r w:rsidRPr="00CC605D">
              <w:rPr>
                <w:rFonts w:eastAsia="Meiryo UI"/>
                <w:color w:val="auto"/>
                <w:sz w:val="18"/>
                <w:szCs w:val="18"/>
                <w:lang w:val="fr-CD" w:eastAsia="ja-JP"/>
              </w:rPr>
              <w:t>restitué les sommes soutirées et résilié les contrats de 2 techniciens concernés ainsi que leur team L</w:t>
            </w:r>
            <w:r w:rsidR="00171B83" w:rsidRPr="00CC605D">
              <w:rPr>
                <w:rFonts w:eastAsia="Meiryo UI"/>
                <w:color w:val="auto"/>
                <w:sz w:val="18"/>
                <w:szCs w:val="18"/>
                <w:lang w:val="fr-CD" w:eastAsia="ja-JP"/>
              </w:rPr>
              <w:t>ea</w:t>
            </w:r>
            <w:r w:rsidRPr="00CC605D">
              <w:rPr>
                <w:rFonts w:eastAsia="Meiryo UI"/>
                <w:color w:val="auto"/>
                <w:sz w:val="18"/>
                <w:szCs w:val="18"/>
                <w:lang w:val="fr-CD" w:eastAsia="ja-JP"/>
              </w:rPr>
              <w:t>der</w:t>
            </w:r>
            <w:r w:rsidR="00E349F5" w:rsidRPr="00CC605D">
              <w:rPr>
                <w:rFonts w:eastAsia="Meiryo UI"/>
                <w:color w:val="auto"/>
                <w:sz w:val="18"/>
                <w:szCs w:val="18"/>
                <w:lang w:val="fr-CD" w:eastAsia="ja-JP"/>
              </w:rPr>
              <w:t>.</w:t>
            </w:r>
          </w:p>
          <w:p w14:paraId="17214C57" w14:textId="77777777"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Les sommes remises ont été restituées aux CLD concernés respectivement.</w:t>
            </w:r>
          </w:p>
          <w:p w14:paraId="737A6F8F" w14:textId="09BDEFE7"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Plainte clôturée et dossier classé.</w:t>
            </w:r>
          </w:p>
        </w:tc>
      </w:tr>
      <w:tr w:rsidR="00AA6472" w:rsidRPr="00705F1A" w14:paraId="3987A195"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6ED816B5"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23</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C1D94"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color w:val="auto"/>
                <w:sz w:val="18"/>
                <w:szCs w:val="18"/>
                <w:lang w:val="fr-CD"/>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7B278"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r w:rsidRPr="00CC605D">
              <w:rPr>
                <w:color w:val="auto"/>
                <w:sz w:val="18"/>
                <w:szCs w:val="18"/>
                <w:lang w:val="fr-CD"/>
              </w:rPr>
              <w:t>Mboma1</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5EC6A199" w14:textId="77777777"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Le Président du CLD du village Mboma 1 réclame les matériels aratoires jugeant ceux remis par le projet comme insuffisant dès lors que son CLD a réalisé 11,36 Ha.</w:t>
            </w:r>
          </w:p>
        </w:tc>
        <w:tc>
          <w:tcPr>
            <w:tcW w:w="1627" w:type="dxa"/>
            <w:tcBorders>
              <w:top w:val="single" w:sz="4" w:space="0" w:color="000000"/>
              <w:left w:val="single" w:sz="4" w:space="0" w:color="000000"/>
              <w:bottom w:val="single" w:sz="4" w:space="0" w:color="000000"/>
              <w:right w:val="single" w:sz="4" w:space="0" w:color="000000"/>
            </w:tcBorders>
          </w:tcPr>
          <w:p w14:paraId="05325C07"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13/10/2022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78012C2A" w14:textId="77777777"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 xml:space="preserve">La quantité du matériel remise au CLD Mboma 1 est celle prévue aux CLD </w:t>
            </w:r>
            <w:proofErr w:type="spellStart"/>
            <w:r w:rsidRPr="00CC605D">
              <w:rPr>
                <w:rFonts w:eastAsia="Meiryo UI"/>
                <w:color w:val="auto"/>
                <w:sz w:val="18"/>
                <w:szCs w:val="18"/>
                <w:lang w:val="fr-CD" w:eastAsia="ja-JP"/>
              </w:rPr>
              <w:t>réalisanrt</w:t>
            </w:r>
            <w:proofErr w:type="spellEnd"/>
            <w:r w:rsidRPr="00CC605D">
              <w:rPr>
                <w:rFonts w:eastAsia="Meiryo UI"/>
                <w:color w:val="auto"/>
                <w:sz w:val="18"/>
                <w:szCs w:val="18"/>
                <w:lang w:val="fr-CD" w:eastAsia="ja-JP"/>
              </w:rPr>
              <w:t xml:space="preserve"> 15 Ha et donc, c'est suffisant comme matériels aratoires remis.</w:t>
            </w:r>
          </w:p>
          <w:p w14:paraId="60084D3A" w14:textId="354C883F"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lastRenderedPageBreak/>
              <w:t>Plainte clôturée et dossier classé</w:t>
            </w:r>
          </w:p>
        </w:tc>
      </w:tr>
      <w:tr w:rsidR="00AA6472" w:rsidRPr="00705F1A" w14:paraId="3648A9D9"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234EA01B"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lastRenderedPageBreak/>
              <w:t>24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1A60F085"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13F7E773"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Lubolo</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2876E50B" w14:textId="1C67CF91"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Le Président du CLD réclame un supplément d</w:t>
            </w:r>
            <w:r w:rsidR="00171B83" w:rsidRPr="00CC605D">
              <w:rPr>
                <w:rFonts w:eastAsia="Meiryo UI"/>
                <w:color w:val="auto"/>
                <w:sz w:val="18"/>
                <w:szCs w:val="18"/>
                <w:lang w:val="fr-CD" w:eastAsia="ja-JP"/>
              </w:rPr>
              <w:t>u</w:t>
            </w:r>
            <w:r w:rsidRPr="00CC605D">
              <w:rPr>
                <w:rFonts w:eastAsia="Meiryo UI"/>
                <w:color w:val="auto"/>
                <w:sz w:val="18"/>
                <w:szCs w:val="18"/>
                <w:lang w:val="fr-CD" w:eastAsia="ja-JP"/>
              </w:rPr>
              <w:t xml:space="preserve"> PSE de 6,9 Ha car le CLD avait réalisé le labour de 13 Ha mais le projet a versé le PSE de 6,1 Ha.</w:t>
            </w:r>
          </w:p>
        </w:tc>
        <w:tc>
          <w:tcPr>
            <w:tcW w:w="1627" w:type="dxa"/>
            <w:tcBorders>
              <w:top w:val="single" w:sz="4" w:space="0" w:color="000000"/>
              <w:left w:val="single" w:sz="4" w:space="0" w:color="000000"/>
              <w:bottom w:val="single" w:sz="4" w:space="0" w:color="000000"/>
              <w:right w:val="single" w:sz="4" w:space="0" w:color="000000"/>
            </w:tcBorders>
          </w:tcPr>
          <w:p w14:paraId="743DAEA9"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15/102022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7D627729" w14:textId="3A27970F"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Il a été expliqué au Président du CLD et quelques autres de ses membres que les 6,9 Ha réclamés n'ont pas</w:t>
            </w:r>
            <w:r w:rsidR="00171B83" w:rsidRPr="00CC605D">
              <w:rPr>
                <w:rFonts w:eastAsia="Meiryo UI"/>
                <w:color w:val="auto"/>
                <w:sz w:val="18"/>
                <w:szCs w:val="18"/>
                <w:lang w:val="fr-CD" w:eastAsia="ja-JP"/>
              </w:rPr>
              <w:t xml:space="preserve"> été</w:t>
            </w:r>
            <w:r w:rsidRPr="00CC605D">
              <w:rPr>
                <w:rFonts w:eastAsia="Meiryo UI"/>
                <w:color w:val="auto"/>
                <w:sz w:val="18"/>
                <w:szCs w:val="18"/>
                <w:lang w:val="fr-CD" w:eastAsia="ja-JP"/>
              </w:rPr>
              <w:t xml:space="preserve"> plantés</w:t>
            </w:r>
            <w:r w:rsidR="00171B83" w:rsidRPr="00CC605D">
              <w:rPr>
                <w:rFonts w:eastAsia="Meiryo UI"/>
                <w:color w:val="auto"/>
                <w:sz w:val="18"/>
                <w:szCs w:val="18"/>
                <w:lang w:val="fr-CD" w:eastAsia="ja-JP"/>
              </w:rPr>
              <w:t xml:space="preserve"> mais</w:t>
            </w:r>
            <w:r w:rsidRPr="00CC605D">
              <w:rPr>
                <w:rFonts w:eastAsia="Meiryo UI"/>
                <w:color w:val="auto"/>
                <w:sz w:val="18"/>
                <w:szCs w:val="18"/>
                <w:lang w:val="fr-CD" w:eastAsia="ja-JP"/>
              </w:rPr>
              <w:t xml:space="preserve"> seulement labourés or le projet verse le PSE</w:t>
            </w:r>
            <w:r w:rsidR="00972E2B" w:rsidRPr="00CC605D">
              <w:rPr>
                <w:rFonts w:eastAsia="Meiryo UI"/>
                <w:color w:val="auto"/>
                <w:sz w:val="18"/>
                <w:szCs w:val="18"/>
                <w:lang w:val="fr-CD" w:eastAsia="ja-JP"/>
              </w:rPr>
              <w:t xml:space="preserve"> pour</w:t>
            </w:r>
            <w:r w:rsidRPr="00CC605D">
              <w:rPr>
                <w:rFonts w:eastAsia="Meiryo UI"/>
                <w:color w:val="auto"/>
                <w:sz w:val="18"/>
                <w:szCs w:val="18"/>
                <w:lang w:val="fr-CD" w:eastAsia="ja-JP"/>
              </w:rPr>
              <w:t xml:space="preserve"> Préparation + Mise en terre, donc les 6,9 Ha ne font pas partie d</w:t>
            </w:r>
            <w:r w:rsidR="00972E2B" w:rsidRPr="00CC605D">
              <w:rPr>
                <w:rFonts w:eastAsia="Meiryo UI"/>
                <w:color w:val="auto"/>
                <w:sz w:val="18"/>
                <w:szCs w:val="18"/>
                <w:lang w:val="fr-CD" w:eastAsia="ja-JP"/>
              </w:rPr>
              <w:t>u</w:t>
            </w:r>
            <w:r w:rsidRPr="00CC605D">
              <w:rPr>
                <w:rFonts w:eastAsia="Meiryo UI"/>
                <w:color w:val="auto"/>
                <w:sz w:val="18"/>
                <w:szCs w:val="18"/>
                <w:lang w:val="fr-CD" w:eastAsia="ja-JP"/>
              </w:rPr>
              <w:t xml:space="preserve"> PSE et </w:t>
            </w:r>
            <w:r w:rsidR="00972E2B" w:rsidRPr="00CC605D">
              <w:rPr>
                <w:rFonts w:eastAsia="Meiryo UI"/>
                <w:color w:val="auto"/>
                <w:sz w:val="18"/>
                <w:szCs w:val="18"/>
                <w:lang w:val="fr-CD" w:eastAsia="ja-JP"/>
              </w:rPr>
              <w:t xml:space="preserve">toutes les parties se </w:t>
            </w:r>
            <w:proofErr w:type="gramStart"/>
            <w:r w:rsidR="00972E2B" w:rsidRPr="00CC605D">
              <w:rPr>
                <w:rFonts w:eastAsia="Meiryo UI"/>
                <w:color w:val="auto"/>
                <w:sz w:val="18"/>
                <w:szCs w:val="18"/>
                <w:lang w:val="fr-CD" w:eastAsia="ja-JP"/>
              </w:rPr>
              <w:t>s</w:t>
            </w:r>
            <w:r w:rsidRPr="00CC605D">
              <w:rPr>
                <w:rFonts w:eastAsia="Meiryo UI"/>
                <w:color w:val="auto"/>
                <w:sz w:val="18"/>
                <w:szCs w:val="18"/>
                <w:lang w:val="fr-CD" w:eastAsia="ja-JP"/>
              </w:rPr>
              <w:t xml:space="preserve">ont </w:t>
            </w:r>
            <w:r w:rsidR="00972E2B" w:rsidRPr="00CC605D">
              <w:rPr>
                <w:rFonts w:eastAsia="Meiryo UI"/>
                <w:color w:val="auto"/>
                <w:sz w:val="18"/>
                <w:szCs w:val="18"/>
                <w:lang w:val="fr-CD" w:eastAsia="ja-JP"/>
              </w:rPr>
              <w:t xml:space="preserve"> accordées</w:t>
            </w:r>
            <w:proofErr w:type="gramEnd"/>
            <w:r w:rsidRPr="00CC605D">
              <w:rPr>
                <w:rFonts w:eastAsia="Meiryo UI"/>
                <w:color w:val="auto"/>
                <w:sz w:val="18"/>
                <w:szCs w:val="18"/>
                <w:lang w:val="fr-CD" w:eastAsia="ja-JP"/>
              </w:rPr>
              <w:t>.</w:t>
            </w:r>
          </w:p>
          <w:p w14:paraId="45826425" w14:textId="39D42CB5" w:rsidR="00AA6472" w:rsidRPr="00CC605D" w:rsidRDefault="00AA6472" w:rsidP="00690C77">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Plainte clôturée et dossier classé</w:t>
            </w:r>
            <w:r w:rsidR="00E349F5" w:rsidRPr="00CC605D">
              <w:rPr>
                <w:rFonts w:eastAsia="Meiryo UI"/>
                <w:color w:val="auto"/>
                <w:sz w:val="18"/>
                <w:szCs w:val="18"/>
                <w:lang w:val="fr-CD" w:eastAsia="ja-JP"/>
              </w:rPr>
              <w:t>.</w:t>
            </w:r>
          </w:p>
        </w:tc>
      </w:tr>
      <w:tr w:rsidR="00AA6472" w:rsidRPr="00705F1A" w14:paraId="0477723B"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1CA8AB79"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DC6F8EF"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2548903D"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Mbudiwamba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6BD23C77" w14:textId="1A08C77B"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Le Président du CLD réclame un supplément d</w:t>
            </w:r>
            <w:r w:rsidR="00972E2B" w:rsidRPr="00CC605D">
              <w:rPr>
                <w:rFonts w:eastAsia="Meiryo UI"/>
                <w:color w:val="auto"/>
                <w:sz w:val="18"/>
                <w:szCs w:val="18"/>
                <w:lang w:val="fr-CD" w:eastAsia="ja-JP"/>
              </w:rPr>
              <w:t>u</w:t>
            </w:r>
            <w:r w:rsidRPr="00CC605D">
              <w:rPr>
                <w:rFonts w:eastAsia="Meiryo UI"/>
                <w:color w:val="auto"/>
                <w:sz w:val="18"/>
                <w:szCs w:val="18"/>
                <w:lang w:val="fr-CD" w:eastAsia="ja-JP"/>
              </w:rPr>
              <w:t xml:space="preserve"> PSE de 3,3764 Ha de superficie préparée, plantée et validée par l'Agronome du Projet</w:t>
            </w:r>
          </w:p>
        </w:tc>
        <w:tc>
          <w:tcPr>
            <w:tcW w:w="1627" w:type="dxa"/>
            <w:tcBorders>
              <w:top w:val="single" w:sz="4" w:space="0" w:color="000000"/>
              <w:left w:val="single" w:sz="4" w:space="0" w:color="000000"/>
              <w:bottom w:val="single" w:sz="4" w:space="0" w:color="000000"/>
              <w:right w:val="single" w:sz="4" w:space="0" w:color="000000"/>
            </w:tcBorders>
          </w:tcPr>
          <w:p w14:paraId="7B6685EE"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12/11/2022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272D0076" w14:textId="7D4DAE7D"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Le plan d’action pour la résolution de cette plainte est élaboré</w:t>
            </w:r>
            <w:r w:rsidR="00E349F5" w:rsidRPr="00CC605D">
              <w:rPr>
                <w:rFonts w:eastAsia="Meiryo UI"/>
                <w:color w:val="auto"/>
                <w:sz w:val="18"/>
                <w:szCs w:val="18"/>
                <w:lang w:val="fr-CD" w:eastAsia="ja-JP"/>
              </w:rPr>
              <w:t>.</w:t>
            </w:r>
          </w:p>
        </w:tc>
      </w:tr>
      <w:tr w:rsidR="00AA6472" w:rsidRPr="00705F1A" w14:paraId="4978E61C"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75660038"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26</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5236CC9"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Masimanimba</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1B115262"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Kazamba</w:t>
            </w:r>
            <w:proofErr w:type="spellEnd"/>
            <w:r w:rsidRPr="00CC605D">
              <w:rPr>
                <w:rFonts w:eastAsia="Meiryo UI"/>
                <w:color w:val="auto"/>
                <w:sz w:val="18"/>
                <w:szCs w:val="18"/>
                <w:lang w:val="fr-CD" w:eastAsia="ja-JP"/>
              </w:rPr>
              <w:t xml:space="preserve"> </w:t>
            </w:r>
            <w:proofErr w:type="spellStart"/>
            <w:r w:rsidRPr="00CC605D">
              <w:rPr>
                <w:rFonts w:eastAsia="Meiryo UI"/>
                <w:color w:val="auto"/>
                <w:sz w:val="18"/>
                <w:szCs w:val="18"/>
                <w:lang w:val="fr-CD" w:eastAsia="ja-JP"/>
              </w:rPr>
              <w:t>Ngwangwa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02923AA5" w14:textId="02577680"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 xml:space="preserve">Le Chef de terre du village </w:t>
            </w:r>
            <w:proofErr w:type="spellStart"/>
            <w:r w:rsidRPr="00CC605D">
              <w:rPr>
                <w:rFonts w:eastAsia="Meiryo UI"/>
                <w:color w:val="auto"/>
                <w:sz w:val="18"/>
                <w:szCs w:val="18"/>
                <w:lang w:val="fr-CD" w:eastAsia="ja-JP"/>
              </w:rPr>
              <w:t>Kazamba</w:t>
            </w:r>
            <w:proofErr w:type="spellEnd"/>
            <w:r w:rsidRPr="00CC605D">
              <w:rPr>
                <w:rFonts w:eastAsia="Meiryo UI"/>
                <w:color w:val="auto"/>
                <w:sz w:val="18"/>
                <w:szCs w:val="18"/>
                <w:lang w:val="fr-CD" w:eastAsia="ja-JP"/>
              </w:rPr>
              <w:t xml:space="preserve"> </w:t>
            </w:r>
            <w:proofErr w:type="spellStart"/>
            <w:r w:rsidRPr="00CC605D">
              <w:rPr>
                <w:rFonts w:eastAsia="Meiryo UI"/>
                <w:color w:val="auto"/>
                <w:sz w:val="18"/>
                <w:szCs w:val="18"/>
                <w:lang w:val="fr-CD" w:eastAsia="ja-JP"/>
              </w:rPr>
              <w:t>Ngwangwa</w:t>
            </w:r>
            <w:proofErr w:type="spellEnd"/>
            <w:r w:rsidRPr="00CC605D">
              <w:rPr>
                <w:rFonts w:eastAsia="Meiryo UI"/>
                <w:color w:val="auto"/>
                <w:sz w:val="18"/>
                <w:szCs w:val="18"/>
                <w:lang w:val="fr-CD" w:eastAsia="ja-JP"/>
              </w:rPr>
              <w:t xml:space="preserve"> se plaint du fait que le Projet a remis les symboles aux villages </w:t>
            </w:r>
            <w:proofErr w:type="spellStart"/>
            <w:r w:rsidRPr="00CC605D">
              <w:rPr>
                <w:rFonts w:eastAsia="Meiryo UI"/>
                <w:color w:val="auto"/>
                <w:sz w:val="18"/>
                <w:szCs w:val="18"/>
                <w:lang w:val="fr-CD" w:eastAsia="ja-JP"/>
              </w:rPr>
              <w:t>Kivanda</w:t>
            </w:r>
            <w:proofErr w:type="spellEnd"/>
            <w:r w:rsidRPr="00CC605D">
              <w:rPr>
                <w:rFonts w:eastAsia="Meiryo UI"/>
                <w:color w:val="auto"/>
                <w:sz w:val="18"/>
                <w:szCs w:val="18"/>
                <w:lang w:val="fr-CD" w:eastAsia="ja-JP"/>
              </w:rPr>
              <w:t xml:space="preserve"> et </w:t>
            </w:r>
            <w:proofErr w:type="spellStart"/>
            <w:r w:rsidRPr="00CC605D">
              <w:rPr>
                <w:rFonts w:eastAsia="Meiryo UI"/>
                <w:color w:val="auto"/>
                <w:sz w:val="18"/>
                <w:szCs w:val="18"/>
                <w:lang w:val="fr-CD" w:eastAsia="ja-JP"/>
              </w:rPr>
              <w:t>Muyalu</w:t>
            </w:r>
            <w:proofErr w:type="spellEnd"/>
            <w:r w:rsidRPr="00CC605D">
              <w:rPr>
                <w:rFonts w:eastAsia="Meiryo UI"/>
                <w:color w:val="auto"/>
                <w:sz w:val="18"/>
                <w:szCs w:val="18"/>
                <w:lang w:val="fr-CD" w:eastAsia="ja-JP"/>
              </w:rPr>
              <w:t xml:space="preserve"> dont il accuse d'usurper son pouvoir d</w:t>
            </w:r>
            <w:r w:rsidR="00972E2B" w:rsidRPr="00CC605D">
              <w:rPr>
                <w:rFonts w:eastAsia="Meiryo UI"/>
                <w:color w:val="auto"/>
                <w:sz w:val="18"/>
                <w:szCs w:val="18"/>
                <w:lang w:val="fr-CD" w:eastAsia="ja-JP"/>
              </w:rPr>
              <w:t>e</w:t>
            </w:r>
            <w:r w:rsidRPr="00CC605D">
              <w:rPr>
                <w:rFonts w:eastAsia="Meiryo UI"/>
                <w:color w:val="auto"/>
                <w:sz w:val="18"/>
                <w:szCs w:val="18"/>
                <w:lang w:val="fr-CD" w:eastAsia="ja-JP"/>
              </w:rPr>
              <w:t xml:space="preserve"> chef de terre car c'est lui </w:t>
            </w:r>
            <w:r w:rsidR="00972E2B" w:rsidRPr="00CC605D">
              <w:rPr>
                <w:rFonts w:eastAsia="Meiryo UI"/>
                <w:color w:val="auto"/>
                <w:sz w:val="18"/>
                <w:szCs w:val="18"/>
                <w:lang w:val="fr-CD" w:eastAsia="ja-JP"/>
              </w:rPr>
              <w:t xml:space="preserve">le </w:t>
            </w:r>
            <w:r w:rsidRPr="00CC605D">
              <w:rPr>
                <w:rFonts w:eastAsia="Meiryo UI"/>
                <w:color w:val="auto"/>
                <w:sz w:val="18"/>
                <w:szCs w:val="18"/>
                <w:lang w:val="fr-CD" w:eastAsia="ja-JP"/>
              </w:rPr>
              <w:t>seul chef de terre</w:t>
            </w:r>
            <w:r w:rsidR="00972E2B" w:rsidRPr="00CC605D">
              <w:rPr>
                <w:rFonts w:eastAsia="Meiryo UI"/>
                <w:color w:val="auto"/>
                <w:sz w:val="18"/>
                <w:szCs w:val="18"/>
                <w:lang w:val="fr-CD" w:eastAsia="ja-JP"/>
              </w:rPr>
              <w:t xml:space="preserve"> légitime</w:t>
            </w:r>
            <w:r w:rsidRPr="00CC605D">
              <w:rPr>
                <w:rFonts w:eastAsia="Meiryo UI"/>
                <w:color w:val="auto"/>
                <w:sz w:val="18"/>
                <w:szCs w:val="18"/>
                <w:lang w:val="fr-CD" w:eastAsia="ja-JP"/>
              </w:rPr>
              <w:t xml:space="preserve"> </w:t>
            </w:r>
            <w:r w:rsidR="00972E2B" w:rsidRPr="00CC605D">
              <w:rPr>
                <w:rFonts w:eastAsia="Meiryo UI"/>
                <w:color w:val="auto"/>
                <w:sz w:val="18"/>
                <w:szCs w:val="18"/>
                <w:lang w:val="fr-CD" w:eastAsia="ja-JP"/>
              </w:rPr>
              <w:t xml:space="preserve">pour </w:t>
            </w:r>
            <w:r w:rsidRPr="00CC605D">
              <w:rPr>
                <w:rFonts w:eastAsia="Meiryo UI"/>
                <w:color w:val="auto"/>
                <w:sz w:val="18"/>
                <w:szCs w:val="18"/>
                <w:lang w:val="fr-CD" w:eastAsia="ja-JP"/>
              </w:rPr>
              <w:t>ces deux villages.</w:t>
            </w:r>
          </w:p>
        </w:tc>
        <w:tc>
          <w:tcPr>
            <w:tcW w:w="1627" w:type="dxa"/>
            <w:tcBorders>
              <w:top w:val="single" w:sz="4" w:space="0" w:color="000000"/>
              <w:left w:val="single" w:sz="4" w:space="0" w:color="000000"/>
              <w:bottom w:val="single" w:sz="4" w:space="0" w:color="000000"/>
              <w:right w:val="single" w:sz="4" w:space="0" w:color="000000"/>
            </w:tcBorders>
          </w:tcPr>
          <w:p w14:paraId="3EE07288"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20/10/2022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439693CA" w14:textId="08B8A6E0"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Après vérification des faits dans ces deux villages (</w:t>
            </w:r>
            <w:proofErr w:type="spellStart"/>
            <w:r w:rsidRPr="00CC605D">
              <w:rPr>
                <w:rFonts w:eastAsia="Meiryo UI"/>
                <w:color w:val="auto"/>
                <w:sz w:val="18"/>
                <w:szCs w:val="18"/>
                <w:lang w:val="fr-CD" w:eastAsia="ja-JP"/>
              </w:rPr>
              <w:t>Kivanda</w:t>
            </w:r>
            <w:proofErr w:type="spellEnd"/>
            <w:r w:rsidRPr="00CC605D">
              <w:rPr>
                <w:rFonts w:eastAsia="Meiryo UI"/>
                <w:color w:val="auto"/>
                <w:sz w:val="18"/>
                <w:szCs w:val="18"/>
                <w:lang w:val="fr-CD" w:eastAsia="ja-JP"/>
              </w:rPr>
              <w:t xml:space="preserve"> et </w:t>
            </w:r>
            <w:proofErr w:type="spellStart"/>
            <w:r w:rsidRPr="00CC605D">
              <w:rPr>
                <w:rFonts w:eastAsia="Meiryo UI"/>
                <w:color w:val="auto"/>
                <w:sz w:val="18"/>
                <w:szCs w:val="18"/>
                <w:lang w:val="fr-CD" w:eastAsia="ja-JP"/>
              </w:rPr>
              <w:t>Muyalu</w:t>
            </w:r>
            <w:proofErr w:type="spellEnd"/>
            <w:r w:rsidRPr="00CC605D">
              <w:rPr>
                <w:rFonts w:eastAsia="Meiryo UI"/>
                <w:color w:val="auto"/>
                <w:sz w:val="18"/>
                <w:szCs w:val="18"/>
                <w:lang w:val="fr-CD" w:eastAsia="ja-JP"/>
              </w:rPr>
              <w:t>) et auprès du Chef de Groupement et du Chef de Secteur, le projet a suspendu les activités dans les trois villages concernés par la plainte en attendant que leur différend soit résolu au niveau d</w:t>
            </w:r>
            <w:r w:rsidR="00972E2B" w:rsidRPr="00CC605D">
              <w:rPr>
                <w:rFonts w:eastAsia="Meiryo UI"/>
                <w:color w:val="auto"/>
                <w:sz w:val="18"/>
                <w:szCs w:val="18"/>
                <w:lang w:val="fr-CD" w:eastAsia="ja-JP"/>
              </w:rPr>
              <w:t>u</w:t>
            </w:r>
            <w:r w:rsidRPr="00CC605D">
              <w:rPr>
                <w:rFonts w:eastAsia="Meiryo UI"/>
                <w:color w:val="auto"/>
                <w:sz w:val="18"/>
                <w:szCs w:val="18"/>
                <w:lang w:val="fr-CD" w:eastAsia="ja-JP"/>
              </w:rPr>
              <w:t xml:space="preserve"> Groupement et du Secteur.</w:t>
            </w:r>
          </w:p>
          <w:p w14:paraId="02B088B3" w14:textId="7F5B0203"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Plainte clôturée et dossier classé</w:t>
            </w:r>
            <w:r w:rsidR="00E349F5" w:rsidRPr="00CC605D">
              <w:rPr>
                <w:rFonts w:eastAsia="Meiryo UI"/>
                <w:color w:val="auto"/>
                <w:sz w:val="18"/>
                <w:szCs w:val="18"/>
                <w:lang w:val="fr-CD" w:eastAsia="ja-JP"/>
              </w:rPr>
              <w:t>.</w:t>
            </w:r>
          </w:p>
        </w:tc>
      </w:tr>
      <w:tr w:rsidR="00AA6472" w:rsidRPr="00705F1A" w14:paraId="7448F5A8" w14:textId="77777777" w:rsidTr="006D6F2F">
        <w:trPr>
          <w:trHeight w:val="669"/>
        </w:trPr>
        <w:tc>
          <w:tcPr>
            <w:tcW w:w="620" w:type="dxa"/>
            <w:tcBorders>
              <w:top w:val="single" w:sz="4" w:space="0" w:color="000000"/>
              <w:left w:val="single" w:sz="4" w:space="0" w:color="000000"/>
              <w:bottom w:val="single" w:sz="4" w:space="0" w:color="000000"/>
              <w:right w:val="single" w:sz="4" w:space="0" w:color="000000"/>
            </w:tcBorders>
            <w:shd w:val="clear" w:color="auto" w:fill="auto"/>
          </w:tcPr>
          <w:p w14:paraId="3E20AB06"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64DD069"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72410DB4"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r w:rsidRPr="00CC605D">
              <w:rPr>
                <w:rFonts w:eastAsia="Meiryo UI"/>
                <w:color w:val="auto"/>
                <w:sz w:val="18"/>
                <w:szCs w:val="18"/>
                <w:lang w:val="fr-CD" w:eastAsia="ja-JP"/>
              </w:rPr>
              <w:t xml:space="preserve">Yaya </w:t>
            </w:r>
            <w:proofErr w:type="spellStart"/>
            <w:r w:rsidRPr="00CC605D">
              <w:rPr>
                <w:rFonts w:eastAsia="Meiryo UI"/>
                <w:color w:val="auto"/>
                <w:sz w:val="18"/>
                <w:szCs w:val="18"/>
                <w:lang w:val="fr-CD" w:eastAsia="ja-JP"/>
              </w:rPr>
              <w:t>Mukala</w:t>
            </w:r>
            <w:proofErr w:type="spellEnd"/>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44B7B01F" w14:textId="0CAEAF84"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Le Président du CLD réclame un sachet de sucre, manqué dans le colis de symbole coutumier et la semence d’arachide non remise pour le compte de la saison A 2022</w:t>
            </w:r>
            <w:r w:rsidR="00E349F5" w:rsidRPr="00CC605D">
              <w:rPr>
                <w:rFonts w:eastAsia="Meiryo UI"/>
                <w:color w:val="auto"/>
                <w:sz w:val="18"/>
                <w:szCs w:val="18"/>
                <w:lang w:val="fr-CD" w:eastAsia="ja-JP"/>
              </w:rPr>
              <w:t>.</w:t>
            </w:r>
          </w:p>
        </w:tc>
        <w:tc>
          <w:tcPr>
            <w:tcW w:w="1627" w:type="dxa"/>
            <w:tcBorders>
              <w:top w:val="single" w:sz="4" w:space="0" w:color="000000"/>
              <w:left w:val="single" w:sz="4" w:space="0" w:color="000000"/>
              <w:bottom w:val="single" w:sz="4" w:space="0" w:color="000000"/>
              <w:right w:val="single" w:sz="4" w:space="0" w:color="000000"/>
            </w:tcBorders>
          </w:tcPr>
          <w:p w14:paraId="55EC674F"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20/11/2022</w:t>
            </w:r>
          </w:p>
        </w:tc>
        <w:tc>
          <w:tcPr>
            <w:tcW w:w="4447" w:type="dxa"/>
            <w:tcBorders>
              <w:top w:val="single" w:sz="4" w:space="0" w:color="000000"/>
              <w:left w:val="single" w:sz="4" w:space="0" w:color="000000"/>
              <w:bottom w:val="single" w:sz="4" w:space="0" w:color="000000"/>
              <w:right w:val="single" w:sz="4" w:space="0" w:color="000000"/>
            </w:tcBorders>
            <w:shd w:val="clear" w:color="auto" w:fill="auto"/>
          </w:tcPr>
          <w:p w14:paraId="69441791" w14:textId="2B6B157E"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Le plan d’action pour la résolution de cette plainte est élaboré</w:t>
            </w:r>
            <w:r w:rsidR="00E349F5" w:rsidRPr="00CC605D">
              <w:rPr>
                <w:rFonts w:eastAsia="Meiryo UI"/>
                <w:color w:val="auto"/>
                <w:sz w:val="18"/>
                <w:szCs w:val="18"/>
                <w:lang w:val="fr-CD" w:eastAsia="ja-JP"/>
              </w:rPr>
              <w:t>.</w:t>
            </w:r>
          </w:p>
        </w:tc>
      </w:tr>
      <w:tr w:rsidR="00AA6472" w:rsidRPr="00705F1A" w14:paraId="56DAF2ED" w14:textId="77777777" w:rsidTr="006D6F2F">
        <w:trPr>
          <w:trHeight w:val="669"/>
        </w:trPr>
        <w:tc>
          <w:tcPr>
            <w:tcW w:w="620" w:type="dxa"/>
            <w:tcBorders>
              <w:top w:val="single" w:sz="4" w:space="0" w:color="000000"/>
              <w:left w:val="single" w:sz="4" w:space="0" w:color="000000"/>
              <w:right w:val="single" w:sz="4" w:space="0" w:color="000000"/>
            </w:tcBorders>
            <w:shd w:val="clear" w:color="auto" w:fill="auto"/>
          </w:tcPr>
          <w:p w14:paraId="2E052206" w14:textId="77777777" w:rsidR="00AA6472" w:rsidRPr="00CC605D" w:rsidRDefault="00AA6472" w:rsidP="00AA6472">
            <w:pPr>
              <w:spacing w:after="0" w:line="240" w:lineRule="auto"/>
              <w:ind w:left="22" w:hanging="11"/>
              <w:contextualSpacing/>
              <w:jc w:val="center"/>
              <w:rPr>
                <w:rFonts w:eastAsia="Meiryo UI"/>
                <w:color w:val="auto"/>
                <w:sz w:val="18"/>
                <w:szCs w:val="18"/>
                <w:lang w:val="fr-CD" w:eastAsia="ja-JP"/>
              </w:rPr>
            </w:pPr>
            <w:r w:rsidRPr="00CC605D">
              <w:rPr>
                <w:rFonts w:eastAsia="Meiryo UI"/>
                <w:color w:val="auto"/>
                <w:sz w:val="18"/>
                <w:szCs w:val="18"/>
                <w:lang w:val="fr-CD" w:eastAsia="ja-JP"/>
              </w:rPr>
              <w:t>28</w:t>
            </w:r>
          </w:p>
        </w:tc>
        <w:tc>
          <w:tcPr>
            <w:tcW w:w="1298" w:type="dxa"/>
            <w:tcBorders>
              <w:top w:val="single" w:sz="4" w:space="0" w:color="000000"/>
              <w:left w:val="single" w:sz="4" w:space="0" w:color="000000"/>
              <w:right w:val="single" w:sz="4" w:space="0" w:color="000000"/>
            </w:tcBorders>
            <w:shd w:val="clear" w:color="auto" w:fill="auto"/>
          </w:tcPr>
          <w:p w14:paraId="15F6FA8D"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Bulungu</w:t>
            </w:r>
            <w:proofErr w:type="spellEnd"/>
          </w:p>
        </w:tc>
        <w:tc>
          <w:tcPr>
            <w:tcW w:w="1690" w:type="dxa"/>
            <w:tcBorders>
              <w:top w:val="single" w:sz="4" w:space="0" w:color="000000"/>
              <w:left w:val="single" w:sz="4" w:space="0" w:color="000000"/>
              <w:right w:val="single" w:sz="4" w:space="0" w:color="000000"/>
            </w:tcBorders>
            <w:shd w:val="clear" w:color="auto" w:fill="auto"/>
          </w:tcPr>
          <w:p w14:paraId="3EF6B9CE" w14:textId="77777777" w:rsidR="00AA6472" w:rsidRPr="00CC605D" w:rsidRDefault="00AA6472" w:rsidP="00AA6472">
            <w:pPr>
              <w:spacing w:after="0" w:line="200" w:lineRule="exact"/>
              <w:ind w:left="22" w:hanging="11"/>
              <w:contextualSpacing/>
              <w:jc w:val="left"/>
              <w:rPr>
                <w:rFonts w:eastAsia="Meiryo UI"/>
                <w:color w:val="auto"/>
                <w:sz w:val="18"/>
                <w:szCs w:val="18"/>
                <w:lang w:val="fr-CD" w:eastAsia="ja-JP"/>
              </w:rPr>
            </w:pPr>
            <w:proofErr w:type="spellStart"/>
            <w:r w:rsidRPr="00CC605D">
              <w:rPr>
                <w:rFonts w:eastAsia="Meiryo UI"/>
                <w:color w:val="auto"/>
                <w:sz w:val="18"/>
                <w:szCs w:val="18"/>
                <w:lang w:val="fr-CD" w:eastAsia="ja-JP"/>
              </w:rPr>
              <w:t>Pungu</w:t>
            </w:r>
            <w:proofErr w:type="spellEnd"/>
            <w:r w:rsidRPr="00CC605D">
              <w:rPr>
                <w:rFonts w:eastAsia="Meiryo UI"/>
                <w:color w:val="auto"/>
                <w:sz w:val="18"/>
                <w:szCs w:val="18"/>
                <w:lang w:val="fr-CD" w:eastAsia="ja-JP"/>
              </w:rPr>
              <w:t xml:space="preserve"> 2</w:t>
            </w:r>
          </w:p>
        </w:tc>
        <w:tc>
          <w:tcPr>
            <w:tcW w:w="5202" w:type="dxa"/>
            <w:tcBorders>
              <w:top w:val="single" w:sz="4" w:space="0" w:color="000000"/>
              <w:left w:val="single" w:sz="4" w:space="0" w:color="000000"/>
              <w:right w:val="single" w:sz="4" w:space="0" w:color="000000"/>
            </w:tcBorders>
            <w:shd w:val="clear" w:color="auto" w:fill="auto"/>
          </w:tcPr>
          <w:p w14:paraId="1A42F1B9" w14:textId="7A1EDA6E" w:rsidR="00AA6472" w:rsidRPr="00CC605D" w:rsidRDefault="00AA6472" w:rsidP="008F25C8">
            <w:pPr>
              <w:spacing w:after="0" w:line="240" w:lineRule="auto"/>
              <w:ind w:left="-52" w:firstLine="0"/>
              <w:rPr>
                <w:rFonts w:eastAsia="Meiryo UI"/>
                <w:color w:val="auto"/>
                <w:sz w:val="18"/>
                <w:szCs w:val="18"/>
                <w:lang w:val="fr-CD" w:eastAsia="ja-JP"/>
              </w:rPr>
            </w:pPr>
            <w:r w:rsidRPr="00CC605D">
              <w:rPr>
                <w:rFonts w:eastAsia="Meiryo UI"/>
                <w:color w:val="auto"/>
                <w:sz w:val="18"/>
                <w:szCs w:val="18"/>
                <w:lang w:val="fr-CD" w:eastAsia="ja-JP"/>
              </w:rPr>
              <w:t>Le Président du CLD réclame un sachet de sucre, manqué dans le colis de symbole coutumier</w:t>
            </w:r>
            <w:r w:rsidR="00E349F5" w:rsidRPr="00CC605D">
              <w:rPr>
                <w:rFonts w:eastAsia="Meiryo UI"/>
                <w:color w:val="auto"/>
                <w:sz w:val="18"/>
                <w:szCs w:val="18"/>
                <w:lang w:val="fr-CD" w:eastAsia="ja-JP"/>
              </w:rPr>
              <w:t>.</w:t>
            </w:r>
          </w:p>
        </w:tc>
        <w:tc>
          <w:tcPr>
            <w:tcW w:w="1627" w:type="dxa"/>
            <w:tcBorders>
              <w:top w:val="single" w:sz="4" w:space="0" w:color="000000"/>
              <w:left w:val="single" w:sz="4" w:space="0" w:color="000000"/>
              <w:right w:val="single" w:sz="4" w:space="0" w:color="000000"/>
            </w:tcBorders>
          </w:tcPr>
          <w:p w14:paraId="1540108A" w14:textId="77777777" w:rsidR="00AA6472" w:rsidRPr="00CC605D" w:rsidRDefault="00AA6472" w:rsidP="00AA6472">
            <w:pPr>
              <w:spacing w:after="0" w:line="240" w:lineRule="auto"/>
              <w:contextualSpacing/>
              <w:rPr>
                <w:rFonts w:eastAsia="Meiryo UI"/>
                <w:color w:val="auto"/>
                <w:sz w:val="18"/>
                <w:szCs w:val="18"/>
                <w:lang w:val="fr-CD" w:eastAsia="ja-JP"/>
              </w:rPr>
            </w:pPr>
            <w:r w:rsidRPr="00CC605D">
              <w:rPr>
                <w:rFonts w:eastAsia="Meiryo UI"/>
                <w:color w:val="auto"/>
                <w:sz w:val="18"/>
                <w:szCs w:val="18"/>
                <w:lang w:val="fr-CD" w:eastAsia="ja-JP"/>
              </w:rPr>
              <w:t>16/11/2022</w:t>
            </w:r>
          </w:p>
        </w:tc>
        <w:tc>
          <w:tcPr>
            <w:tcW w:w="4447" w:type="dxa"/>
            <w:tcBorders>
              <w:top w:val="single" w:sz="4" w:space="0" w:color="000000"/>
              <w:left w:val="single" w:sz="4" w:space="0" w:color="000000"/>
              <w:right w:val="single" w:sz="4" w:space="0" w:color="000000"/>
            </w:tcBorders>
            <w:shd w:val="clear" w:color="auto" w:fill="auto"/>
          </w:tcPr>
          <w:p w14:paraId="55C738CD" w14:textId="46245006" w:rsidR="00AA6472" w:rsidRPr="00CC605D" w:rsidRDefault="00AA6472" w:rsidP="00AA6472">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Le plan d’action pour la résolution de cette plainte est élaboré</w:t>
            </w:r>
            <w:r w:rsidR="00E349F5" w:rsidRPr="00CC605D">
              <w:rPr>
                <w:rFonts w:eastAsia="Meiryo UI"/>
                <w:color w:val="auto"/>
                <w:sz w:val="18"/>
                <w:szCs w:val="18"/>
                <w:lang w:val="fr-CD" w:eastAsia="ja-JP"/>
              </w:rPr>
              <w:t>.</w:t>
            </w:r>
          </w:p>
        </w:tc>
      </w:tr>
    </w:tbl>
    <w:p w14:paraId="57B5DF8D" w14:textId="77777777" w:rsidR="00AA6472" w:rsidRPr="00705F1A" w:rsidRDefault="00AA6472">
      <w:pPr>
        <w:pStyle w:val="Paragraphedeliste"/>
        <w:spacing w:after="0" w:line="240" w:lineRule="exact"/>
        <w:ind w:left="0" w:firstLine="0"/>
        <w:jc w:val="center"/>
        <w:rPr>
          <w:rFonts w:eastAsia="DengXian"/>
          <w:b/>
          <w:i/>
          <w:color w:val="auto"/>
          <w:szCs w:val="21"/>
          <w:lang w:val="fr-CD"/>
        </w:rPr>
      </w:pPr>
    </w:p>
    <w:p w14:paraId="74949F8D" w14:textId="77777777" w:rsidR="00027EA7" w:rsidRPr="00705F1A" w:rsidRDefault="00027EA7">
      <w:pPr>
        <w:pStyle w:val="Paragraphedeliste"/>
        <w:spacing w:after="0" w:line="240" w:lineRule="exact"/>
        <w:ind w:left="0" w:firstLine="0"/>
        <w:jc w:val="center"/>
        <w:rPr>
          <w:rFonts w:eastAsia="Meiryo UI"/>
          <w:b/>
          <w:i/>
          <w:color w:val="auto"/>
          <w:szCs w:val="21"/>
          <w:lang w:val="fr-CD"/>
        </w:rPr>
        <w:sectPr w:rsidR="00027EA7" w:rsidRPr="00705F1A" w:rsidSect="006D6F2F">
          <w:headerReference w:type="default" r:id="rId44"/>
          <w:footerReference w:type="default" r:id="rId45"/>
          <w:pgSz w:w="16840" w:h="11900" w:orient="landscape" w:code="9"/>
          <w:pgMar w:top="1134" w:right="907" w:bottom="794" w:left="1021" w:header="680" w:footer="454" w:gutter="0"/>
          <w:cols w:space="720"/>
          <w:formProt w:val="0"/>
          <w:docGrid w:linePitch="286"/>
        </w:sectPr>
      </w:pPr>
    </w:p>
    <w:p w14:paraId="672FE15D" w14:textId="77777777"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307" w:name="_Toc127533612"/>
      <w:r w:rsidRPr="00705F1A">
        <w:rPr>
          <w:rFonts w:asciiTheme="minorHAnsi" w:hAnsiTheme="minorHAnsi" w:cstheme="minorHAnsi"/>
          <w:sz w:val="24"/>
          <w:szCs w:val="24"/>
          <w:lang w:val="fr-CD"/>
        </w:rPr>
        <w:lastRenderedPageBreak/>
        <w:t>Gestion des risques</w:t>
      </w:r>
      <w:bookmarkEnd w:id="307"/>
    </w:p>
    <w:p w14:paraId="2884AF76" w14:textId="77777777" w:rsidR="00716CCD" w:rsidRPr="00705F1A" w:rsidRDefault="00716CCD" w:rsidP="00716CCD">
      <w:pPr>
        <w:pStyle w:val="Paragraphedeliste"/>
        <w:keepNext/>
        <w:keepLines/>
        <w:numPr>
          <w:ilvl w:val="0"/>
          <w:numId w:val="85"/>
        </w:numPr>
        <w:tabs>
          <w:tab w:val="left" w:pos="567"/>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08" w:name="_Toc127533613"/>
      <w:bookmarkStart w:id="309" w:name="_Toc122616994"/>
      <w:bookmarkEnd w:id="308"/>
    </w:p>
    <w:p w14:paraId="0C1C8537" w14:textId="19E55DD3" w:rsidR="00716CCD" w:rsidRPr="00705F1A" w:rsidRDefault="00716CC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310" w:name="_Toc127533614"/>
      <w:r w:rsidRPr="00705F1A">
        <w:rPr>
          <w:rFonts w:asciiTheme="minorHAnsi" w:hAnsiTheme="minorHAnsi" w:cstheme="minorHAnsi"/>
          <w:b/>
          <w:color w:val="0070C0"/>
          <w:sz w:val="24"/>
          <w:szCs w:val="24"/>
          <w:lang w:val="fr-CD"/>
        </w:rPr>
        <w:t>Mettre à jour votre matrice de gestion des risques sur la base de l'analyse effectuée.</w:t>
      </w:r>
      <w:bookmarkEnd w:id="309"/>
      <w:bookmarkEnd w:id="310"/>
    </w:p>
    <w:p w14:paraId="40D37AD8" w14:textId="77777777" w:rsidR="00716CCD" w:rsidRPr="00705F1A" w:rsidRDefault="00716CCD" w:rsidP="00A14B7D">
      <w:pPr>
        <w:rPr>
          <w:lang w:val="fr-CD"/>
        </w:rPr>
      </w:pPr>
    </w:p>
    <w:p w14:paraId="32E5A379" w14:textId="1F8DCF9F" w:rsidR="00027EA7" w:rsidRPr="00705F1A" w:rsidRDefault="006D6F2F">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25</w:t>
      </w:r>
      <w:r w:rsidRPr="00705F1A">
        <w:rPr>
          <w:b/>
          <w:color w:val="auto"/>
          <w:sz w:val="21"/>
          <w:szCs w:val="21"/>
          <w:lang w:val="fr-CD"/>
        </w:rPr>
        <w:fldChar w:fldCharType="end"/>
      </w:r>
      <w:r w:rsidRPr="00705F1A">
        <w:rPr>
          <w:b/>
          <w:color w:val="auto"/>
          <w:sz w:val="21"/>
          <w:szCs w:val="21"/>
          <w:lang w:val="fr-CD"/>
        </w:rPr>
        <w:t xml:space="preserve">  </w:t>
      </w:r>
      <w:r w:rsidR="0005392D" w:rsidRPr="00705F1A">
        <w:rPr>
          <w:b/>
          <w:color w:val="auto"/>
          <w:sz w:val="21"/>
          <w:szCs w:val="21"/>
          <w:lang w:val="fr-CD"/>
        </w:rPr>
        <w:t>Gestion des risques.</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693"/>
        <w:gridCol w:w="1417"/>
        <w:gridCol w:w="993"/>
        <w:gridCol w:w="1134"/>
        <w:gridCol w:w="3260"/>
        <w:gridCol w:w="1417"/>
        <w:gridCol w:w="1701"/>
      </w:tblGrid>
      <w:tr w:rsidR="001A06DC" w:rsidRPr="00690C77" w14:paraId="117A7ACB" w14:textId="77777777" w:rsidTr="00A14B7D">
        <w:trPr>
          <w:tblHead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EBD2802" w14:textId="77777777" w:rsidR="00521072" w:rsidRPr="00690C77" w:rsidRDefault="00521072" w:rsidP="002672AC">
            <w:pPr>
              <w:spacing w:after="0" w:line="180" w:lineRule="exact"/>
              <w:ind w:left="22" w:hanging="11"/>
              <w:contextualSpacing/>
              <w:jc w:val="center"/>
              <w:rPr>
                <w:rFonts w:eastAsia="Meiryo UI"/>
                <w:b/>
                <w:bCs/>
                <w:color w:val="auto"/>
                <w:sz w:val="16"/>
                <w:szCs w:val="16"/>
                <w:lang w:val="fr-CD"/>
              </w:rPr>
            </w:pPr>
            <w:r w:rsidRPr="00690C77">
              <w:rPr>
                <w:rFonts w:eastAsia="Meiryo UI"/>
                <w:b/>
                <w:color w:val="auto"/>
                <w:sz w:val="16"/>
                <w:szCs w:val="16"/>
                <w:lang w:val="fr-CD" w:eastAsia="ja-JP"/>
              </w:rPr>
              <w:t>Reconnaissance des risques</w:t>
            </w:r>
          </w:p>
        </w:tc>
        <w:tc>
          <w:tcPr>
            <w:tcW w:w="7512"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B4A068" w14:textId="58B66C11" w:rsidR="00521072" w:rsidRPr="00690C77" w:rsidRDefault="00521072" w:rsidP="002672AC">
            <w:pPr>
              <w:spacing w:after="0" w:line="180" w:lineRule="exact"/>
              <w:ind w:left="22" w:hanging="11"/>
              <w:contextualSpacing/>
              <w:jc w:val="center"/>
              <w:rPr>
                <w:rFonts w:eastAsia="Meiryo UI"/>
                <w:b/>
                <w:bCs/>
                <w:color w:val="auto"/>
                <w:sz w:val="16"/>
                <w:szCs w:val="16"/>
                <w:lang w:val="fr-CD"/>
              </w:rPr>
            </w:pPr>
            <w:r w:rsidRPr="00690C77">
              <w:rPr>
                <w:rFonts w:eastAsia="Meiryo UI"/>
                <w:b/>
                <w:color w:val="auto"/>
                <w:sz w:val="16"/>
                <w:szCs w:val="16"/>
                <w:lang w:val="fr-CD" w:eastAsia="ja-JP"/>
              </w:rPr>
              <w:t>Traitement des risques</w:t>
            </w:r>
          </w:p>
        </w:tc>
      </w:tr>
      <w:tr w:rsidR="001A06DC" w:rsidRPr="00690C77" w14:paraId="5ECA3DE6" w14:textId="77777777" w:rsidTr="00A14B7D">
        <w:trPr>
          <w:tblHeader/>
        </w:trPr>
        <w:tc>
          <w:tcPr>
            <w:tcW w:w="4248"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2C57C63" w14:textId="77777777" w:rsidR="00521072" w:rsidRPr="00690C77" w:rsidRDefault="00521072" w:rsidP="002672AC">
            <w:pPr>
              <w:spacing w:after="0" w:line="180" w:lineRule="exact"/>
              <w:ind w:left="22" w:hanging="11"/>
              <w:contextualSpacing/>
              <w:jc w:val="center"/>
              <w:rPr>
                <w:rFonts w:eastAsia="Meiryo UI"/>
                <w:b/>
                <w:color w:val="auto"/>
                <w:sz w:val="16"/>
                <w:szCs w:val="16"/>
                <w:lang w:val="fr-CD" w:eastAsia="ja-JP"/>
              </w:rPr>
            </w:pPr>
            <w:r w:rsidRPr="00690C77">
              <w:rPr>
                <w:rFonts w:eastAsia="Meiryo UI"/>
                <w:b/>
                <w:color w:val="auto"/>
                <w:sz w:val="16"/>
                <w:szCs w:val="16"/>
                <w:lang w:val="fr-CD" w:eastAsia="ja-JP"/>
              </w:rPr>
              <w:t>Description des risques</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D41B61D" w14:textId="77777777" w:rsidR="00521072" w:rsidRPr="00690C77" w:rsidRDefault="00521072" w:rsidP="002672AC">
            <w:pPr>
              <w:spacing w:after="0" w:line="180" w:lineRule="exact"/>
              <w:ind w:left="22" w:hanging="11"/>
              <w:contextualSpacing/>
              <w:jc w:val="center"/>
              <w:rPr>
                <w:rFonts w:eastAsia="Meiryo UI"/>
                <w:b/>
                <w:color w:val="auto"/>
                <w:sz w:val="16"/>
                <w:szCs w:val="16"/>
                <w:lang w:val="fr-CD"/>
              </w:rPr>
            </w:pPr>
            <w:r w:rsidRPr="00690C77">
              <w:rPr>
                <w:rFonts w:eastAsia="Meiryo UI"/>
                <w:b/>
                <w:color w:val="auto"/>
                <w:sz w:val="16"/>
                <w:szCs w:val="16"/>
                <w:lang w:val="fr-CD" w:eastAsia="ja-JP"/>
              </w:rPr>
              <w:t>Temps de reconnaissance</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CF42957" w14:textId="77777777" w:rsidR="00521072" w:rsidRPr="00690C77" w:rsidRDefault="00521072" w:rsidP="002672AC">
            <w:pPr>
              <w:spacing w:after="0" w:line="180" w:lineRule="exact"/>
              <w:ind w:left="22" w:hanging="11"/>
              <w:contextualSpacing/>
              <w:jc w:val="center"/>
              <w:rPr>
                <w:rFonts w:eastAsia="Meiryo UI"/>
                <w:b/>
                <w:color w:val="auto"/>
                <w:sz w:val="16"/>
                <w:szCs w:val="16"/>
                <w:lang w:val="fr-CD" w:eastAsia="ja-JP"/>
              </w:rPr>
            </w:pPr>
            <w:r w:rsidRPr="00690C77">
              <w:rPr>
                <w:rFonts w:eastAsia="Meiryo UI"/>
                <w:b/>
                <w:color w:val="auto"/>
                <w:sz w:val="16"/>
                <w:szCs w:val="16"/>
                <w:lang w:val="fr-CD" w:eastAsia="ja-JP"/>
              </w:rPr>
              <w:t>Catégorie des risques</w:t>
            </w:r>
          </w:p>
        </w:tc>
        <w:tc>
          <w:tcPr>
            <w:tcW w:w="1134" w:type="dxa"/>
            <w:vMerge w:val="restart"/>
            <w:tcBorders>
              <w:top w:val="single" w:sz="4" w:space="0" w:color="000000"/>
              <w:left w:val="single" w:sz="4" w:space="0" w:color="000000"/>
              <w:right w:val="single" w:sz="4" w:space="0" w:color="000000"/>
            </w:tcBorders>
            <w:shd w:val="clear" w:color="auto" w:fill="D0CECE" w:themeFill="background2" w:themeFillShade="E6"/>
            <w:vAlign w:val="center"/>
          </w:tcPr>
          <w:p w14:paraId="387265AA" w14:textId="477B0DA9" w:rsidR="00521072" w:rsidRPr="00690C77" w:rsidRDefault="00521072">
            <w:pPr>
              <w:spacing w:after="0" w:line="180" w:lineRule="exact"/>
              <w:ind w:left="22" w:hanging="11"/>
              <w:contextualSpacing/>
              <w:jc w:val="center"/>
              <w:rPr>
                <w:rFonts w:eastAsia="Meiryo UI"/>
                <w:b/>
                <w:color w:val="auto"/>
                <w:sz w:val="16"/>
                <w:szCs w:val="16"/>
                <w:lang w:val="fr-CD" w:eastAsia="ja-JP"/>
              </w:rPr>
            </w:pPr>
            <w:r w:rsidRPr="00690C77">
              <w:rPr>
                <w:rFonts w:eastAsia="Meiryo UI"/>
                <w:b/>
                <w:color w:val="auto"/>
                <w:sz w:val="16"/>
                <w:szCs w:val="16"/>
                <w:lang w:val="fr-CD" w:eastAsia="ja-JP"/>
              </w:rPr>
              <w:t>Evolution du risque</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DE2A7ED" w14:textId="247505F6" w:rsidR="00521072" w:rsidRPr="00690C77" w:rsidRDefault="00521072" w:rsidP="002672AC">
            <w:pPr>
              <w:spacing w:after="0" w:line="180" w:lineRule="exact"/>
              <w:ind w:left="22" w:hanging="11"/>
              <w:contextualSpacing/>
              <w:jc w:val="center"/>
              <w:rPr>
                <w:rFonts w:eastAsia="Meiryo UI"/>
                <w:b/>
                <w:color w:val="auto"/>
                <w:sz w:val="16"/>
                <w:szCs w:val="16"/>
                <w:lang w:val="fr-CD"/>
              </w:rPr>
            </w:pPr>
            <w:r w:rsidRPr="00690C77">
              <w:rPr>
                <w:rFonts w:eastAsia="Meiryo UI"/>
                <w:b/>
                <w:color w:val="auto"/>
                <w:sz w:val="16"/>
                <w:szCs w:val="16"/>
                <w:lang w:val="fr-CD" w:eastAsia="ja-JP"/>
              </w:rPr>
              <w:t>Actions prises</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B510736" w14:textId="77777777" w:rsidR="00521072" w:rsidRPr="00690C77" w:rsidRDefault="00521072" w:rsidP="002672AC">
            <w:pPr>
              <w:spacing w:after="0" w:line="180" w:lineRule="exact"/>
              <w:ind w:left="22" w:hanging="11"/>
              <w:contextualSpacing/>
              <w:jc w:val="center"/>
              <w:rPr>
                <w:rFonts w:eastAsia="Meiryo UI"/>
                <w:b/>
                <w:color w:val="auto"/>
                <w:sz w:val="16"/>
                <w:szCs w:val="16"/>
                <w:lang w:val="fr-CD"/>
              </w:rPr>
            </w:pPr>
            <w:r w:rsidRPr="00690C77">
              <w:rPr>
                <w:rFonts w:eastAsia="Meiryo UI"/>
                <w:b/>
                <w:color w:val="auto"/>
                <w:sz w:val="16"/>
                <w:szCs w:val="16"/>
                <w:lang w:val="fr-CD" w:eastAsia="ja-JP"/>
              </w:rPr>
              <w:t>Responsable</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1E8E93D6" w14:textId="78253BFB" w:rsidR="00521072" w:rsidRPr="00690C77" w:rsidRDefault="00521072" w:rsidP="00521072">
            <w:pPr>
              <w:spacing w:after="0" w:line="180" w:lineRule="exact"/>
              <w:ind w:left="22" w:right="0" w:hanging="11"/>
              <w:contextualSpacing/>
              <w:jc w:val="center"/>
              <w:rPr>
                <w:rFonts w:eastAsia="Meiryo UI"/>
                <w:b/>
                <w:color w:val="auto"/>
                <w:sz w:val="16"/>
                <w:szCs w:val="16"/>
                <w:lang w:val="fr-CD"/>
              </w:rPr>
            </w:pPr>
            <w:r w:rsidRPr="00690C77">
              <w:rPr>
                <w:rFonts w:eastAsia="Meiryo UI"/>
                <w:b/>
                <w:color w:val="auto"/>
                <w:sz w:val="16"/>
                <w:szCs w:val="16"/>
                <w:lang w:val="fr-CD" w:eastAsia="ja-JP"/>
              </w:rPr>
              <w:t>Date limite</w:t>
            </w:r>
          </w:p>
        </w:tc>
      </w:tr>
      <w:tr w:rsidR="001A06DC" w:rsidRPr="00690C77" w14:paraId="3D9BABEE" w14:textId="77777777" w:rsidTr="00A14B7D">
        <w:trPr>
          <w:tblHeader/>
        </w:trPr>
        <w:tc>
          <w:tcPr>
            <w:tcW w:w="155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FB5937F" w14:textId="77777777" w:rsidR="00521072" w:rsidRPr="00690C77" w:rsidRDefault="00521072" w:rsidP="002672AC">
            <w:pPr>
              <w:spacing w:after="0" w:line="180" w:lineRule="exact"/>
              <w:contextualSpacing/>
              <w:jc w:val="center"/>
              <w:rPr>
                <w:rFonts w:eastAsia="Meiryo UI"/>
                <w:b/>
                <w:color w:val="auto"/>
                <w:sz w:val="16"/>
                <w:szCs w:val="16"/>
                <w:lang w:val="fr-CD" w:eastAsia="ja-JP"/>
              </w:rPr>
            </w:pPr>
            <w:r w:rsidRPr="00690C77">
              <w:rPr>
                <w:b/>
                <w:color w:val="auto"/>
                <w:sz w:val="16"/>
                <w:szCs w:val="16"/>
                <w:lang w:val="fr-CD"/>
              </w:rPr>
              <w:t>Élément</w:t>
            </w:r>
          </w:p>
        </w:tc>
        <w:tc>
          <w:tcPr>
            <w:tcW w:w="269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3E83B0A" w14:textId="77777777" w:rsidR="00521072" w:rsidRPr="00690C77" w:rsidRDefault="00521072" w:rsidP="002672AC">
            <w:pPr>
              <w:spacing w:after="0" w:line="180" w:lineRule="exact"/>
              <w:contextualSpacing/>
              <w:jc w:val="center"/>
              <w:rPr>
                <w:rFonts w:eastAsia="Meiryo UI"/>
                <w:b/>
                <w:color w:val="auto"/>
                <w:sz w:val="16"/>
                <w:szCs w:val="16"/>
                <w:lang w:val="fr-CD" w:eastAsia="ja-JP"/>
              </w:rPr>
            </w:pPr>
            <w:r w:rsidRPr="00690C77">
              <w:rPr>
                <w:b/>
                <w:color w:val="auto"/>
                <w:sz w:val="16"/>
                <w:szCs w:val="16"/>
                <w:lang w:val="fr-CD"/>
              </w:rPr>
              <w:t>État actuel</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2DC88C" w14:textId="77777777" w:rsidR="00521072" w:rsidRPr="00690C77" w:rsidRDefault="00521072" w:rsidP="002672AC">
            <w:pPr>
              <w:spacing w:after="0" w:line="180" w:lineRule="exact"/>
              <w:contextualSpacing/>
              <w:jc w:val="center"/>
              <w:rPr>
                <w:rFonts w:eastAsia="Meiryo UI"/>
                <w:color w:val="auto"/>
                <w:sz w:val="16"/>
                <w:szCs w:val="16"/>
                <w:lang w:val="fr-CD" w:eastAsia="ja-JP"/>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737B80" w14:textId="77777777" w:rsidR="00521072" w:rsidRPr="00690C77" w:rsidRDefault="00521072" w:rsidP="002672AC">
            <w:pPr>
              <w:spacing w:after="0" w:line="180" w:lineRule="exact"/>
              <w:contextualSpacing/>
              <w:jc w:val="center"/>
              <w:rPr>
                <w:rFonts w:eastAsia="Meiryo UI"/>
                <w:color w:val="auto"/>
                <w:sz w:val="16"/>
                <w:szCs w:val="16"/>
                <w:lang w:val="fr-CD" w:eastAsia="ja-JP"/>
              </w:rPr>
            </w:pPr>
          </w:p>
        </w:tc>
        <w:tc>
          <w:tcPr>
            <w:tcW w:w="1134" w:type="dxa"/>
            <w:vMerge/>
            <w:tcBorders>
              <w:left w:val="single" w:sz="4" w:space="0" w:color="000000"/>
              <w:bottom w:val="single" w:sz="4" w:space="0" w:color="000000"/>
              <w:right w:val="single" w:sz="4" w:space="0" w:color="000000"/>
            </w:tcBorders>
          </w:tcPr>
          <w:p w14:paraId="4A0EEFE4" w14:textId="77777777" w:rsidR="00521072" w:rsidRPr="00690C77" w:rsidRDefault="00521072" w:rsidP="002672AC">
            <w:pPr>
              <w:spacing w:after="0" w:line="180" w:lineRule="exact"/>
              <w:contextualSpacing/>
              <w:jc w:val="left"/>
              <w:rPr>
                <w:rFonts w:eastAsia="Meiryo UI"/>
                <w:color w:val="auto"/>
                <w:sz w:val="16"/>
                <w:szCs w:val="16"/>
                <w:lang w:val="fr-CD" w:eastAsia="ja-JP"/>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1B55B2C5" w14:textId="17B3068C" w:rsidR="00521072" w:rsidRPr="00690C77" w:rsidRDefault="00521072" w:rsidP="002672AC">
            <w:pPr>
              <w:spacing w:after="0" w:line="180" w:lineRule="exact"/>
              <w:contextualSpacing/>
              <w:jc w:val="left"/>
              <w:rPr>
                <w:rFonts w:eastAsia="Meiryo UI"/>
                <w:color w:val="auto"/>
                <w:sz w:val="16"/>
                <w:szCs w:val="16"/>
                <w:lang w:val="fr-CD" w:eastAsia="ja-JP"/>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B7FE2B" w14:textId="77777777" w:rsidR="00521072" w:rsidRPr="00690C77" w:rsidRDefault="00521072" w:rsidP="002672AC">
            <w:pPr>
              <w:spacing w:after="0" w:line="180" w:lineRule="exact"/>
              <w:contextualSpacing/>
              <w:jc w:val="center"/>
              <w:rPr>
                <w:rFonts w:eastAsia="Meiryo UI"/>
                <w:color w:val="auto"/>
                <w:sz w:val="16"/>
                <w:szCs w:val="16"/>
                <w:lang w:val="fr-CD" w:eastAsia="ja-JP"/>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4A9E7FDA" w14:textId="77777777" w:rsidR="00521072" w:rsidRPr="00690C77" w:rsidRDefault="00521072" w:rsidP="002672AC">
            <w:pPr>
              <w:spacing w:after="0" w:line="180" w:lineRule="exact"/>
              <w:contextualSpacing/>
              <w:jc w:val="left"/>
              <w:rPr>
                <w:rFonts w:eastAsia="Meiryo UI"/>
                <w:color w:val="auto"/>
                <w:sz w:val="16"/>
                <w:szCs w:val="16"/>
                <w:lang w:val="fr-CD" w:eastAsia="ja-JP"/>
              </w:rPr>
            </w:pPr>
          </w:p>
        </w:tc>
      </w:tr>
      <w:tr w:rsidR="00C229C1" w:rsidRPr="00690C77" w14:paraId="70739BCE" w14:textId="77777777" w:rsidTr="00A14B7D">
        <w:tc>
          <w:tcPr>
            <w:tcW w:w="141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9A31544" w14:textId="3BA56D4C" w:rsidR="00C229C1" w:rsidRPr="00690C77" w:rsidRDefault="00C229C1" w:rsidP="0052791A">
            <w:pPr>
              <w:spacing w:after="0" w:line="180" w:lineRule="exact"/>
              <w:contextualSpacing/>
              <w:jc w:val="center"/>
              <w:rPr>
                <w:rFonts w:eastAsia="Meiryo UI"/>
                <w:b/>
                <w:color w:val="auto"/>
                <w:sz w:val="16"/>
                <w:szCs w:val="16"/>
                <w:lang w:val="fr-CD" w:eastAsia="ja-JP"/>
              </w:rPr>
            </w:pPr>
            <w:r w:rsidRPr="00690C77">
              <w:rPr>
                <w:rFonts w:eastAsia="Meiryo UI"/>
                <w:b/>
                <w:color w:val="auto"/>
                <w:sz w:val="16"/>
                <w:szCs w:val="16"/>
                <w:lang w:val="fr-CD" w:eastAsia="ja-JP"/>
              </w:rPr>
              <w:t>Risques prévus lors de la phase de conception du projet</w:t>
            </w:r>
          </w:p>
        </w:tc>
      </w:tr>
      <w:tr w:rsidR="00852BD4" w:rsidRPr="00690C77" w14:paraId="569A3A07"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96B0A" w14:textId="5048FDF1"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r w:rsidRPr="00690C77">
              <w:rPr>
                <w:rFonts w:eastAsia="Meiryo UI"/>
                <w:color w:val="auto"/>
                <w:sz w:val="16"/>
                <w:szCs w:val="16"/>
                <w:lang w:val="fr-CD" w:eastAsia="ja-JP"/>
              </w:rPr>
              <w:t>Conflit sur l'utilisation des terres découlant des activités d'agroforesterie / reboisement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3C4476" w14:textId="49959F8F" w:rsidR="00852BD4" w:rsidRPr="00690C77" w:rsidRDefault="00852BD4" w:rsidP="00FE09B1">
            <w:pPr>
              <w:widowControl w:val="0"/>
              <w:spacing w:after="0" w:line="180" w:lineRule="exact"/>
              <w:ind w:right="0"/>
              <w:contextualSpacing/>
              <w:jc w:val="left"/>
              <w:rPr>
                <w:b/>
                <w:color w:val="auto"/>
                <w:sz w:val="16"/>
                <w:szCs w:val="16"/>
                <w:lang w:val="fr-CD"/>
              </w:rPr>
            </w:pPr>
            <w:r w:rsidRPr="00690C77">
              <w:rPr>
                <w:rFonts w:asciiTheme="minorHAnsi" w:eastAsia="Meiryo UI" w:hAnsiTheme="minorHAnsi" w:cstheme="minorHAnsi"/>
                <w:color w:val="auto"/>
                <w:sz w:val="16"/>
                <w:szCs w:val="16"/>
                <w:lang w:val="fr-CD" w:eastAsia="ja-JP"/>
              </w:rPr>
              <w:t>La mise en place des cultures pérennes des palmiers à huile suscite des questions sur les risques futurs de gestion de la tenure entre le clan et le CLD</w:t>
            </w:r>
            <w:r w:rsidRPr="00690C77">
              <w:rPr>
                <w:b/>
                <w:color w:val="auto"/>
                <w:sz w:val="16"/>
                <w:szCs w:val="16"/>
                <w:lang w:val="fr-CD"/>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36F0" w14:textId="083BBB09"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Février-juillet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76762" w14:textId="4A995419"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 Impact : Elevé</w:t>
            </w:r>
          </w:p>
        </w:tc>
        <w:tc>
          <w:tcPr>
            <w:tcW w:w="1134" w:type="dxa"/>
            <w:tcBorders>
              <w:left w:val="single" w:sz="4" w:space="0" w:color="000000"/>
              <w:bottom w:val="single" w:sz="4" w:space="0" w:color="000000"/>
              <w:right w:val="single" w:sz="4" w:space="0" w:color="000000"/>
            </w:tcBorders>
            <w:vAlign w:val="center"/>
          </w:tcPr>
          <w:p w14:paraId="15E5FE69" w14:textId="1B27FE49" w:rsidR="00852BD4" w:rsidRPr="00690C77" w:rsidRDefault="00852BD4" w:rsidP="00FE09B1">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Pas de changement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5DB386" w14:textId="53BBF836" w:rsidR="00852BD4" w:rsidRPr="00690C77" w:rsidRDefault="00852BD4" w:rsidP="00852BD4">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 xml:space="preserve">Etablir un accord de partage de bénéfice </w:t>
            </w:r>
            <w:r w:rsidR="00B07914" w:rsidRPr="00690C77">
              <w:rPr>
                <w:rFonts w:eastAsia="Meiryo UI"/>
                <w:color w:val="auto"/>
                <w:sz w:val="16"/>
                <w:szCs w:val="16"/>
                <w:lang w:val="fr-CD" w:eastAsia="ja-JP"/>
              </w:rPr>
              <w:t xml:space="preserve">ultérieurs en définissant un </w:t>
            </w:r>
            <w:r w:rsidR="00A56342" w:rsidRPr="00690C77">
              <w:rPr>
                <w:rFonts w:eastAsia="Meiryo UI"/>
                <w:color w:val="auto"/>
                <w:sz w:val="16"/>
                <w:szCs w:val="16"/>
                <w:lang w:val="fr-CD" w:eastAsia="ja-JP"/>
              </w:rPr>
              <w:t>pourcentage pour</w:t>
            </w:r>
            <w:r w:rsidR="00B07914" w:rsidRPr="00690C77">
              <w:rPr>
                <w:rFonts w:eastAsia="Meiryo UI"/>
                <w:color w:val="auto"/>
                <w:sz w:val="16"/>
                <w:szCs w:val="16"/>
                <w:lang w:val="fr-CD" w:eastAsia="ja-JP"/>
              </w:rPr>
              <w:t xml:space="preserve"> les ayant droits terriens, implication des chefs des terres et </w:t>
            </w:r>
            <w:r w:rsidR="00A56342" w:rsidRPr="00690C77">
              <w:rPr>
                <w:rFonts w:eastAsia="Meiryo UI"/>
                <w:color w:val="auto"/>
                <w:sz w:val="16"/>
                <w:szCs w:val="16"/>
                <w:lang w:val="fr-CD" w:eastAsia="ja-JP"/>
              </w:rPr>
              <w:t>leurs consentements</w:t>
            </w:r>
            <w:r w:rsidR="00B07914" w:rsidRPr="00690C77">
              <w:rPr>
                <w:rFonts w:eastAsia="Meiryo UI"/>
                <w:color w:val="auto"/>
                <w:sz w:val="16"/>
                <w:szCs w:val="16"/>
                <w:lang w:val="fr-CD" w:eastAsia="ja-JP"/>
              </w:rPr>
              <w:t xml:space="preserve"> avant la mise en œuvre, établissement des structures élevées de gouvernance pour la gestion des </w:t>
            </w:r>
            <w:r w:rsidR="0092654E" w:rsidRPr="00690C77">
              <w:rPr>
                <w:rFonts w:eastAsia="Meiryo UI"/>
                <w:color w:val="auto"/>
                <w:sz w:val="16"/>
                <w:szCs w:val="16"/>
                <w:lang w:val="fr-CD" w:eastAsia="ja-JP"/>
              </w:rPr>
              <w:t>conflits</w:t>
            </w:r>
            <w:r w:rsidR="00B07914" w:rsidRPr="00690C77">
              <w:rPr>
                <w:rFonts w:eastAsia="Meiryo UI"/>
                <w:color w:val="auto"/>
                <w:sz w:val="16"/>
                <w:szCs w:val="16"/>
                <w:lang w:val="fr-CD" w:eastAsia="ja-JP"/>
              </w:rPr>
              <w:t xml:space="preserve">, schéma de sécurisation foncière qui </w:t>
            </w:r>
            <w:r w:rsidR="0092654E" w:rsidRPr="00690C77">
              <w:rPr>
                <w:rFonts w:eastAsia="Meiryo UI"/>
                <w:color w:val="auto"/>
                <w:sz w:val="16"/>
                <w:szCs w:val="16"/>
                <w:lang w:val="fr-CD" w:eastAsia="ja-JP"/>
              </w:rPr>
              <w:t>garantit</w:t>
            </w:r>
            <w:r w:rsidR="00B07914" w:rsidRPr="00690C77">
              <w:rPr>
                <w:rFonts w:eastAsia="Meiryo UI"/>
                <w:color w:val="auto"/>
                <w:sz w:val="16"/>
                <w:szCs w:val="16"/>
                <w:lang w:val="fr-CD" w:eastAsia="ja-JP"/>
              </w:rPr>
              <w:t xml:space="preserve"> les droits des occupants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B1FB9" w14:textId="77777777" w:rsidR="00852BD4" w:rsidRPr="00690C77" w:rsidRDefault="0092654E"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JICA-ETEP</w:t>
            </w:r>
          </w:p>
          <w:p w14:paraId="48CA6A84" w14:textId="77777777" w:rsidR="0092654E" w:rsidRPr="00690C77" w:rsidRDefault="0092654E"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CLD</w:t>
            </w:r>
          </w:p>
          <w:p w14:paraId="2CBCEA0E" w14:textId="03DCCDA8" w:rsidR="0092654E" w:rsidRPr="00690C77" w:rsidRDefault="0092654E" w:rsidP="00852BD4">
            <w:pPr>
              <w:spacing w:after="0" w:line="180" w:lineRule="exact"/>
              <w:contextualSpacing/>
              <w:jc w:val="center"/>
              <w:rPr>
                <w:rFonts w:eastAsia="Meiryo UI"/>
                <w:color w:val="auto"/>
                <w:sz w:val="16"/>
                <w:szCs w:val="16"/>
                <w:lang w:val="fr-CD" w:eastAsia="ja-JP"/>
              </w:rPr>
            </w:pPr>
            <w:r w:rsidRPr="00690C77">
              <w:rPr>
                <w:rFonts w:asciiTheme="minorHAnsi" w:eastAsia="Meiryo UI" w:hAnsiTheme="minorHAnsi" w:cstheme="minorHAnsi"/>
                <w:color w:val="auto"/>
                <w:sz w:val="16"/>
                <w:szCs w:val="16"/>
                <w:lang w:val="fr-CD" w:eastAsia="ja-JP"/>
              </w:rPr>
              <w:t>Chef de terre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BF4C6" w14:textId="74004E21" w:rsidR="00852BD4" w:rsidRPr="00690C77" w:rsidRDefault="0092654E">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Pas déterminée</w:t>
            </w:r>
          </w:p>
        </w:tc>
      </w:tr>
      <w:tr w:rsidR="00852BD4" w:rsidRPr="00690C77" w14:paraId="431B1C68"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713F3" w14:textId="1865248B"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proofErr w:type="gramStart"/>
            <w:r w:rsidRPr="00690C77">
              <w:rPr>
                <w:rFonts w:eastAsia="Meiryo UI"/>
                <w:color w:val="auto"/>
                <w:sz w:val="16"/>
                <w:szCs w:val="16"/>
                <w:lang w:val="fr-CD" w:eastAsia="ja-JP"/>
              </w:rPr>
              <w:t>la</w:t>
            </w:r>
            <w:proofErr w:type="gramEnd"/>
            <w:r w:rsidRPr="00690C77">
              <w:rPr>
                <w:rFonts w:eastAsia="Meiryo UI"/>
                <w:color w:val="auto"/>
                <w:sz w:val="16"/>
                <w:szCs w:val="16"/>
                <w:lang w:val="fr-CD" w:eastAsia="ja-JP"/>
              </w:rPr>
              <w:t xml:space="preserve"> capture des avantages du projet par l’élite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53306" w14:textId="042907FF" w:rsidR="00852BD4" w:rsidRPr="00690C77" w:rsidRDefault="00852BD4" w:rsidP="00FE09B1">
            <w:pPr>
              <w:widowControl w:val="0"/>
              <w:spacing w:after="0" w:line="180" w:lineRule="exact"/>
              <w:ind w:right="0"/>
              <w:contextualSpacing/>
              <w:jc w:val="lef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xml:space="preserve">Certains présidents des CLD ou chefs des terres prennent des avantages dû au paiement PSE dont la distribution n’est pas équitable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331F7" w14:textId="16612A2D"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 xml:space="preserve">Février – Juin 2022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0A0D5" w14:textId="55B51DA2"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 Impact : moyen</w:t>
            </w:r>
          </w:p>
        </w:tc>
        <w:tc>
          <w:tcPr>
            <w:tcW w:w="1134" w:type="dxa"/>
            <w:tcBorders>
              <w:left w:val="single" w:sz="4" w:space="0" w:color="000000"/>
              <w:bottom w:val="single" w:sz="4" w:space="0" w:color="000000"/>
              <w:right w:val="single" w:sz="4" w:space="0" w:color="000000"/>
            </w:tcBorders>
            <w:vAlign w:val="center"/>
          </w:tcPr>
          <w:p w14:paraId="68B6C585" w14:textId="5BD5A2C6" w:rsidR="00852BD4" w:rsidRPr="00690C77" w:rsidRDefault="00852BD4" w:rsidP="00FE09B1">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Résolu</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C47DB8" w14:textId="2403E281" w:rsidR="00852BD4" w:rsidRPr="00690C77" w:rsidRDefault="00852BD4" w:rsidP="00852BD4">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 xml:space="preserve">Identification des bénéficiaires avant tout paiement PSE, liste validée par tous les membres du CLD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B31F" w14:textId="77777777" w:rsidR="00852BD4" w:rsidRPr="00690C77" w:rsidRDefault="0092654E"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JICA-ETEP</w:t>
            </w:r>
          </w:p>
          <w:p w14:paraId="7B17E617" w14:textId="22DFA92B" w:rsidR="0092654E" w:rsidRPr="00690C77" w:rsidRDefault="0092654E" w:rsidP="00852BD4">
            <w:pPr>
              <w:spacing w:after="0" w:line="180" w:lineRule="exact"/>
              <w:contextualSpacing/>
              <w:jc w:val="center"/>
              <w:rPr>
                <w:rFonts w:eastAsia="Meiryo UI"/>
                <w:color w:val="auto"/>
                <w:sz w:val="16"/>
                <w:szCs w:val="16"/>
                <w:lang w:val="fr-CD" w:eastAsia="ja-JP"/>
              </w:rPr>
            </w:pPr>
            <w:r w:rsidRPr="00690C77">
              <w:rPr>
                <w:rFonts w:asciiTheme="minorHAnsi" w:eastAsia="Meiryo UI" w:hAnsiTheme="minorHAnsi" w:cstheme="minorHAnsi"/>
                <w:color w:val="auto"/>
                <w:sz w:val="16"/>
                <w:szCs w:val="16"/>
                <w:lang w:val="fr-CD" w:eastAsia="ja-JP"/>
              </w:rPr>
              <w:t>CLD</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2EFEC" w14:textId="4AC22A98" w:rsidR="00852BD4" w:rsidRPr="00690C77" w:rsidRDefault="0092654E">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Pas déterminée</w:t>
            </w:r>
          </w:p>
        </w:tc>
      </w:tr>
      <w:tr w:rsidR="00852BD4" w:rsidRPr="00690C77" w14:paraId="5953DFA4"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52A44" w14:textId="31071750"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proofErr w:type="gramStart"/>
            <w:r w:rsidRPr="00690C77">
              <w:rPr>
                <w:rFonts w:eastAsia="Meiryo UI"/>
                <w:color w:val="auto"/>
                <w:sz w:val="16"/>
                <w:szCs w:val="16"/>
                <w:lang w:val="fr-CD" w:eastAsia="ja-JP"/>
              </w:rPr>
              <w:t>des</w:t>
            </w:r>
            <w:proofErr w:type="gramEnd"/>
            <w:r w:rsidRPr="00690C77">
              <w:rPr>
                <w:rFonts w:eastAsia="Meiryo UI"/>
                <w:color w:val="auto"/>
                <w:sz w:val="16"/>
                <w:szCs w:val="16"/>
                <w:lang w:val="fr-CD" w:eastAsia="ja-JP"/>
              </w:rPr>
              <w:t xml:space="preserve"> attentes élevées de la part des communautés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D3402D" w14:textId="6D2E0E19" w:rsidR="00852BD4" w:rsidRPr="00690C77" w:rsidRDefault="00852BD4" w:rsidP="00FE09B1">
            <w:pPr>
              <w:widowControl w:val="0"/>
              <w:spacing w:after="0" w:line="180" w:lineRule="exact"/>
              <w:ind w:right="0"/>
              <w:contextualSpacing/>
              <w:jc w:val="lef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xml:space="preserve">Les communautés faces aux difficultés sur l’état des infrastructures routières et aux manques </w:t>
            </w:r>
            <w:r w:rsidR="0092654E" w:rsidRPr="00690C77">
              <w:rPr>
                <w:rFonts w:asciiTheme="minorHAnsi" w:eastAsia="Meiryo UI" w:hAnsiTheme="minorHAnsi" w:cstheme="minorHAnsi"/>
                <w:color w:val="auto"/>
                <w:sz w:val="16"/>
                <w:szCs w:val="16"/>
                <w:lang w:val="fr-CD" w:eastAsia="ja-JP"/>
              </w:rPr>
              <w:t>d’eau potable</w:t>
            </w:r>
            <w:r w:rsidRPr="00690C77">
              <w:rPr>
                <w:rFonts w:asciiTheme="minorHAnsi" w:eastAsia="Meiryo UI" w:hAnsiTheme="minorHAnsi" w:cstheme="minorHAnsi"/>
                <w:color w:val="auto"/>
                <w:sz w:val="16"/>
                <w:szCs w:val="16"/>
                <w:lang w:val="fr-CD" w:eastAsia="ja-JP"/>
              </w:rPr>
              <w:t xml:space="preserve"> expriment les attentes au-delà des activités du projet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1F781" w14:textId="5CE0AA2C"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Février- Juillet 2022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10521" w14:textId="47D66043"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Impact : mineur</w:t>
            </w:r>
          </w:p>
        </w:tc>
        <w:tc>
          <w:tcPr>
            <w:tcW w:w="1134" w:type="dxa"/>
            <w:tcBorders>
              <w:left w:val="single" w:sz="4" w:space="0" w:color="000000"/>
              <w:bottom w:val="single" w:sz="4" w:space="0" w:color="000000"/>
              <w:right w:val="single" w:sz="4" w:space="0" w:color="000000"/>
            </w:tcBorders>
            <w:vAlign w:val="center"/>
          </w:tcPr>
          <w:p w14:paraId="3B7E80CE" w14:textId="40A63715" w:rsidR="00852BD4" w:rsidRPr="00690C77" w:rsidRDefault="00852BD4" w:rsidP="00FE09B1">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Résolu</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F20330D" w14:textId="18F1BF27" w:rsidR="00852BD4" w:rsidRPr="00690C77" w:rsidRDefault="00852BD4" w:rsidP="00852BD4">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La sensibilisation sur les activités du projet et la signature du mémorandum définissant clairement les obligations des parties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38039" w14:textId="29D873F9" w:rsidR="00852BD4" w:rsidRPr="00690C77" w:rsidRDefault="00852BD4" w:rsidP="00852BD4">
            <w:pPr>
              <w:spacing w:after="0" w:line="180" w:lineRule="exact"/>
              <w:contextualSpacing/>
              <w:jc w:val="center"/>
              <w:rPr>
                <w:rFonts w:eastAsia="Meiryo UI"/>
                <w:color w:val="auto"/>
                <w:sz w:val="16"/>
                <w:szCs w:val="16"/>
                <w:lang w:val="fr-CD" w:eastAsia="ja-JP"/>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ABFFB" w14:textId="15E8E48F" w:rsidR="00852BD4" w:rsidRPr="00690C77" w:rsidRDefault="0092654E">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Pas déterminée</w:t>
            </w:r>
          </w:p>
        </w:tc>
      </w:tr>
      <w:tr w:rsidR="00852BD4" w:rsidRPr="00690C77" w14:paraId="68808A5D"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7D9E" w14:textId="065FE9C7"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r w:rsidRPr="00690C77">
              <w:rPr>
                <w:rFonts w:eastAsia="Meiryo UI"/>
                <w:color w:val="auto"/>
                <w:sz w:val="16"/>
                <w:szCs w:val="16"/>
                <w:lang w:val="fr-CD" w:eastAsia="ja-JP"/>
              </w:rPr>
              <w:t>L’abandon par les paysans des activités antérieurs au profit de celles envisagées par le projet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7BCC1F" w14:textId="7B4C2DE7" w:rsidR="00852BD4" w:rsidRPr="00690C77" w:rsidRDefault="00915650" w:rsidP="00FE09B1">
            <w:pPr>
              <w:widowControl w:val="0"/>
              <w:spacing w:after="0" w:line="180" w:lineRule="exact"/>
              <w:ind w:right="0"/>
              <w:contextualSpacing/>
              <w:jc w:val="lef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Rien à signaler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2A42C" w14:textId="77777777" w:rsidR="00852BD4" w:rsidRPr="00690C77" w:rsidRDefault="00852BD4" w:rsidP="00852BD4">
            <w:pPr>
              <w:spacing w:after="0" w:line="180" w:lineRule="exact"/>
              <w:contextualSpacing/>
              <w:jc w:val="center"/>
              <w:rPr>
                <w:rFonts w:eastAsia="Meiryo UI"/>
                <w:color w:val="auto"/>
                <w:sz w:val="16"/>
                <w:szCs w:val="16"/>
                <w:lang w:val="fr-CD" w:eastAsia="ja-JP"/>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0D679" w14:textId="5F90719C" w:rsidR="00852BD4" w:rsidRPr="00690C77" w:rsidRDefault="00B0791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Impact : mineur</w:t>
            </w:r>
          </w:p>
        </w:tc>
        <w:tc>
          <w:tcPr>
            <w:tcW w:w="1134" w:type="dxa"/>
            <w:tcBorders>
              <w:left w:val="single" w:sz="4" w:space="0" w:color="000000"/>
              <w:bottom w:val="single" w:sz="4" w:space="0" w:color="000000"/>
              <w:right w:val="single" w:sz="4" w:space="0" w:color="000000"/>
            </w:tcBorders>
            <w:vAlign w:val="center"/>
          </w:tcPr>
          <w:p w14:paraId="6BE0930E" w14:textId="79D5710D" w:rsidR="00852BD4" w:rsidRPr="00690C77" w:rsidRDefault="00A56342" w:rsidP="00FE09B1">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Ce risque n’a plus été perçu</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767BA5" w14:textId="77777777" w:rsidR="00852BD4" w:rsidRPr="00690C77" w:rsidRDefault="00852BD4" w:rsidP="00852BD4">
            <w:pPr>
              <w:spacing w:after="0" w:line="180" w:lineRule="exact"/>
              <w:contextualSpacing/>
              <w:jc w:val="left"/>
              <w:rPr>
                <w:rFonts w:eastAsia="Meiryo UI"/>
                <w:color w:val="auto"/>
                <w:sz w:val="16"/>
                <w:szCs w:val="16"/>
                <w:lang w:val="fr-CD" w:eastAsia="ja-JP"/>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230A6" w14:textId="77777777" w:rsidR="00852BD4" w:rsidRPr="00690C77" w:rsidRDefault="00852BD4" w:rsidP="00852BD4">
            <w:pPr>
              <w:spacing w:after="0" w:line="180" w:lineRule="exact"/>
              <w:contextualSpacing/>
              <w:jc w:val="center"/>
              <w:rPr>
                <w:rFonts w:eastAsia="Meiryo UI"/>
                <w:color w:val="auto"/>
                <w:sz w:val="16"/>
                <w:szCs w:val="16"/>
                <w:lang w:val="fr-CD" w:eastAsia="ja-JP"/>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123A1" w14:textId="77777777" w:rsidR="00852BD4" w:rsidRPr="00690C77" w:rsidRDefault="00852BD4">
            <w:pPr>
              <w:spacing w:after="0" w:line="180" w:lineRule="exact"/>
              <w:contextualSpacing/>
              <w:jc w:val="left"/>
              <w:rPr>
                <w:rFonts w:eastAsia="Meiryo UI"/>
                <w:color w:val="auto"/>
                <w:sz w:val="16"/>
                <w:szCs w:val="16"/>
                <w:lang w:val="fr-CD" w:eastAsia="ja-JP"/>
              </w:rPr>
            </w:pPr>
          </w:p>
        </w:tc>
      </w:tr>
      <w:tr w:rsidR="00852BD4" w:rsidRPr="00690C77" w14:paraId="6059349F"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3480" w14:textId="5BEDA75D"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r w:rsidRPr="00690C77">
              <w:rPr>
                <w:rFonts w:eastAsia="Meiryo UI"/>
                <w:color w:val="auto"/>
                <w:sz w:val="16"/>
                <w:szCs w:val="16"/>
                <w:lang w:val="fr-CD" w:eastAsia="ja-JP"/>
              </w:rPr>
              <w:t>Violation contre la transparence des activités du projet telles que contre équité, injustice en répartition des bénéfices, détournement, fraude, etc.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D4F315" w14:textId="3DE78573" w:rsidR="00852BD4" w:rsidRPr="00690C77" w:rsidRDefault="00A56342" w:rsidP="00FE09B1">
            <w:pPr>
              <w:widowControl w:val="0"/>
              <w:spacing w:after="0" w:line="180" w:lineRule="exact"/>
              <w:ind w:right="0"/>
              <w:contextualSpacing/>
              <w:jc w:val="lef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xml:space="preserve">Certains personnels des ALE ont usé de la fraude pour percevoir pour réclamer indûment une partie de montant de leurs PSE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E4BA4" w14:textId="6664C436" w:rsidR="00852BD4" w:rsidRPr="00690C77" w:rsidRDefault="00A56342" w:rsidP="00852BD4">
            <w:pPr>
              <w:spacing w:after="0" w:line="180" w:lineRule="exact"/>
              <w:contextualSpacing/>
              <w:jc w:val="center"/>
              <w:rPr>
                <w:rFonts w:eastAsia="Meiryo UI"/>
                <w:color w:val="auto"/>
                <w:sz w:val="16"/>
                <w:szCs w:val="16"/>
                <w:lang w:val="fr-CD" w:eastAsia="ja-JP"/>
              </w:rPr>
            </w:pPr>
            <w:proofErr w:type="spellStart"/>
            <w:r w:rsidRPr="00690C77">
              <w:rPr>
                <w:rFonts w:eastAsia="Meiryo UI"/>
                <w:color w:val="auto"/>
                <w:sz w:val="16"/>
                <w:szCs w:val="16"/>
                <w:lang w:val="fr-CD" w:eastAsia="ja-JP"/>
              </w:rPr>
              <w:t>Mai-juillet</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89259" w14:textId="360E6284" w:rsidR="00852BD4" w:rsidRPr="00690C77" w:rsidRDefault="00A56342"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Impact : mineur</w:t>
            </w:r>
          </w:p>
        </w:tc>
        <w:tc>
          <w:tcPr>
            <w:tcW w:w="1134" w:type="dxa"/>
            <w:tcBorders>
              <w:left w:val="single" w:sz="4" w:space="0" w:color="000000"/>
              <w:bottom w:val="single" w:sz="4" w:space="0" w:color="000000"/>
              <w:right w:val="single" w:sz="4" w:space="0" w:color="000000"/>
            </w:tcBorders>
            <w:vAlign w:val="center"/>
          </w:tcPr>
          <w:p w14:paraId="5D83038C" w14:textId="3BC65FF2" w:rsidR="00852BD4" w:rsidRPr="00690C77" w:rsidRDefault="00A56342" w:rsidP="00FE09B1">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t>Résolu</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2BF9F0" w14:textId="288CAABF" w:rsidR="00852BD4" w:rsidRPr="00690C77" w:rsidRDefault="00A56342" w:rsidP="00852BD4">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 xml:space="preserve">Remboursement des tous les frais perçus, résiliation des contrats, mécanisme de gestion des plaintes fonctionnel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02B20" w14:textId="0761287E" w:rsidR="00852BD4" w:rsidRPr="00690C77" w:rsidRDefault="0092654E" w:rsidP="00852BD4">
            <w:pPr>
              <w:spacing w:after="0" w:line="180" w:lineRule="exact"/>
              <w:contextualSpacing/>
              <w:jc w:val="center"/>
              <w:rPr>
                <w:rFonts w:eastAsia="Meiryo UI"/>
                <w:color w:val="auto"/>
                <w:sz w:val="16"/>
                <w:szCs w:val="16"/>
                <w:lang w:val="fr-CD" w:eastAsia="ja-JP"/>
              </w:rPr>
            </w:pPr>
            <w:r w:rsidRPr="00690C77">
              <w:rPr>
                <w:rFonts w:asciiTheme="minorHAnsi" w:eastAsia="Meiryo UI" w:hAnsiTheme="minorHAnsi" w:cstheme="minorHAnsi"/>
                <w:color w:val="auto"/>
                <w:sz w:val="16"/>
                <w:szCs w:val="16"/>
                <w:lang w:val="fr-CD" w:eastAsia="ja-JP"/>
              </w:rPr>
              <w:t>JICA-ETEP</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35AA4" w14:textId="22950589" w:rsidR="00852BD4" w:rsidRPr="00690C77" w:rsidRDefault="0092654E">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Pas déterminée</w:t>
            </w:r>
          </w:p>
        </w:tc>
      </w:tr>
      <w:tr w:rsidR="00852BD4" w:rsidRPr="00690C77" w14:paraId="17036FCF" w14:textId="77777777" w:rsidTr="00A14B7D">
        <w:tc>
          <w:tcPr>
            <w:tcW w:w="141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5CFFC01" w14:textId="6D5B007A"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b/>
                <w:color w:val="auto"/>
                <w:sz w:val="16"/>
                <w:szCs w:val="16"/>
                <w:lang w:val="fr-CD" w:eastAsia="ja-JP"/>
              </w:rPr>
              <w:t>Risques générés pendant la phase de mise en œuvre du projet</w:t>
            </w:r>
          </w:p>
        </w:tc>
      </w:tr>
      <w:tr w:rsidR="00852BD4" w:rsidRPr="00690C77" w14:paraId="033B7BE5" w14:textId="77777777" w:rsidTr="00A14B7D">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1FAC38" w14:textId="28EAA7B1"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r w:rsidRPr="00690C77">
              <w:rPr>
                <w:rFonts w:eastAsia="Meiryo UI"/>
                <w:color w:val="auto"/>
                <w:sz w:val="16"/>
                <w:szCs w:val="16"/>
                <w:lang w:val="fr-CD" w:eastAsia="ja-JP"/>
              </w:rPr>
              <w:t>Risque lié aux maladies infectieuses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76F3653" w14:textId="77777777" w:rsidR="00852BD4" w:rsidRPr="00690C77" w:rsidRDefault="00852BD4" w:rsidP="00852BD4">
            <w:pPr>
              <w:widowControl w:val="0"/>
              <w:spacing w:after="0" w:line="180" w:lineRule="exact"/>
              <w:ind w:right="0"/>
              <w:contextualSpacing/>
              <w:rPr>
                <w:rFonts w:asciiTheme="minorHAnsi" w:eastAsia="Meiryo UI" w:hAnsiTheme="minorHAnsi" w:cstheme="minorHAnsi"/>
                <w:color w:val="auto"/>
                <w:sz w:val="16"/>
                <w:szCs w:val="16"/>
                <w:u w:val="single"/>
                <w:lang w:val="fr-CD"/>
              </w:rPr>
            </w:pPr>
            <w:r w:rsidRPr="00690C77">
              <w:rPr>
                <w:rFonts w:asciiTheme="minorHAnsi" w:eastAsia="Meiryo UI" w:hAnsiTheme="minorHAnsi" w:cstheme="minorHAnsi"/>
                <w:color w:val="auto"/>
                <w:sz w:val="16"/>
                <w:szCs w:val="16"/>
                <w:u w:val="single"/>
                <w:lang w:val="fr-CD"/>
              </w:rPr>
              <w:t>Épidémie de fièvre hémorragique Ebola</w:t>
            </w:r>
          </w:p>
          <w:p w14:paraId="434FDC3C" w14:textId="4083DE8D" w:rsidR="00852BD4" w:rsidRPr="00690C77" w:rsidRDefault="00852BD4" w:rsidP="00852BD4">
            <w:pPr>
              <w:widowControl w:val="0"/>
              <w:spacing w:after="0" w:line="180" w:lineRule="exact"/>
              <w:ind w:right="0"/>
              <w:contextualSpacing/>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rPr>
              <w:t xml:space="preserve">L'épidémie a été confirmée à </w:t>
            </w:r>
            <w:r w:rsidRPr="00690C77">
              <w:rPr>
                <w:rFonts w:asciiTheme="minorHAnsi" w:eastAsia="Meiryo UI" w:hAnsiTheme="minorHAnsi" w:cstheme="minorHAnsi"/>
                <w:color w:val="auto"/>
                <w:sz w:val="16"/>
                <w:szCs w:val="16"/>
                <w:lang w:val="fr-CD"/>
              </w:rPr>
              <w:lastRenderedPageBreak/>
              <w:t>Mbandaka,</w:t>
            </w:r>
            <w:r w:rsidRPr="00690C77">
              <w:rPr>
                <w:rFonts w:asciiTheme="minorHAnsi" w:eastAsia="Meiryo UI" w:hAnsiTheme="minorHAnsi" w:cstheme="minorHAnsi"/>
                <w:color w:val="auto"/>
                <w:sz w:val="16"/>
                <w:szCs w:val="16"/>
                <w:lang w:val="fr-CD" w:eastAsia="ja-JP"/>
              </w:rPr>
              <w:t xml:space="preserve"> dans la province de</w:t>
            </w:r>
            <w:r w:rsidRPr="00690C77">
              <w:rPr>
                <w:rFonts w:asciiTheme="minorHAnsi" w:eastAsia="Meiryo UI" w:hAnsiTheme="minorHAnsi" w:cstheme="minorHAnsi"/>
                <w:color w:val="auto"/>
                <w:sz w:val="16"/>
                <w:szCs w:val="16"/>
                <w:lang w:val="fr-CD"/>
              </w:rPr>
              <w:t xml:space="preserve"> l’Equateur fin avril 2022, mais le 4 juillet, le ministère congolais de la Santé publique et l'OMS ont déclaré sa fin.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0B878" w14:textId="25861B15"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rPr>
              <w:lastRenderedPageBreak/>
              <w:t>Avril – Juillet 2022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1C929" w14:textId="45F4C4A9"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Impact : mineur</w:t>
            </w:r>
          </w:p>
        </w:tc>
        <w:tc>
          <w:tcPr>
            <w:tcW w:w="1134" w:type="dxa"/>
            <w:tcBorders>
              <w:top w:val="single" w:sz="4" w:space="0" w:color="000000"/>
              <w:left w:val="single" w:sz="4" w:space="0" w:color="000000"/>
              <w:bottom w:val="single" w:sz="4" w:space="0" w:color="000000"/>
              <w:right w:val="single" w:sz="4" w:space="0" w:color="000000"/>
            </w:tcBorders>
            <w:vAlign w:val="center"/>
          </w:tcPr>
          <w:p w14:paraId="741EFFDC" w14:textId="4B2CB34C" w:rsidR="00852BD4" w:rsidRPr="00690C77" w:rsidRDefault="00852BD4" w:rsidP="00852BD4">
            <w:pPr>
              <w:spacing w:after="0" w:line="180" w:lineRule="exact"/>
              <w:ind w:firstLine="0"/>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Sédation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52EF07" w14:textId="77777777" w:rsidR="00852BD4" w:rsidRPr="00690C77" w:rsidRDefault="00852BD4" w:rsidP="00852BD4">
            <w:pPr>
              <w:spacing w:after="0" w:line="240" w:lineRule="exact"/>
              <w:ind w:firstLine="0"/>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xml:space="preserve">L'épidémie ayant été localisée à Mbandaka, la capitale de la province équatoriale, et non </w:t>
            </w:r>
            <w:r w:rsidRPr="00690C77">
              <w:rPr>
                <w:rFonts w:asciiTheme="minorHAnsi" w:eastAsia="Meiryo UI" w:hAnsiTheme="minorHAnsi" w:cstheme="minorHAnsi"/>
                <w:color w:val="auto"/>
                <w:sz w:val="16"/>
                <w:szCs w:val="16"/>
                <w:lang w:val="fr-CD" w:eastAsia="ja-JP"/>
              </w:rPr>
              <w:lastRenderedPageBreak/>
              <w:t>dans la zone couverte par le projet, le risque direct pour le projet a été jugé faible et l'impact faible.</w:t>
            </w:r>
          </w:p>
          <w:p w14:paraId="77B6B792" w14:textId="60A8AEF7" w:rsidR="00852BD4" w:rsidRPr="00690C77" w:rsidRDefault="00852BD4" w:rsidP="00852BD4">
            <w:pPr>
              <w:spacing w:after="0" w:line="180" w:lineRule="exact"/>
              <w:ind w:firstLine="0"/>
              <w:contextualSpacing/>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Cependant, Mbandaka et Kinshasa étant directement reliées par voie aérienne, le risque de déclenchement d'épidémies n'était pas totalement absent. Cependant, les autorités sanitaires congolaises ont l'expérience de la prise en charge de telles situations et ont pris des mesures pour contenir l'épidémie, ce qui a permis de déclarer la fin de l'épidémie le 4 juillet 2010.</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AD41CB" w14:textId="77777777" w:rsidR="00852BD4" w:rsidRPr="00690C77" w:rsidRDefault="00852BD4" w:rsidP="00852BD4">
            <w:pPr>
              <w:spacing w:after="0" w:line="180" w:lineRule="exact"/>
              <w:contextualSpacing/>
              <w:jc w:val="center"/>
              <w:rPr>
                <w:rFonts w:eastAsia="Meiryo UI"/>
                <w:color w:val="auto"/>
                <w:sz w:val="16"/>
                <w:szCs w:val="16"/>
                <w:lang w:val="fr-CD" w:eastAsia="ja-JP"/>
              </w:rPr>
            </w:pPr>
            <w:r w:rsidRPr="00690C77">
              <w:rPr>
                <w:rFonts w:eastAsia="Meiryo UI"/>
                <w:color w:val="auto"/>
                <w:sz w:val="16"/>
                <w:szCs w:val="16"/>
                <w:lang w:val="fr-CD" w:eastAsia="ja-JP"/>
              </w:rPr>
              <w:lastRenderedPageBreak/>
              <w:t>JICA-ETEP</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C1D600" w14:textId="42F64B43" w:rsidR="00852BD4" w:rsidRPr="00690C77" w:rsidRDefault="00852BD4" w:rsidP="00852BD4">
            <w:pPr>
              <w:spacing w:after="0" w:line="180" w:lineRule="exact"/>
              <w:contextualSpacing/>
              <w:jc w:val="left"/>
              <w:rPr>
                <w:rFonts w:eastAsia="Meiryo UI"/>
                <w:color w:val="auto"/>
                <w:sz w:val="16"/>
                <w:szCs w:val="16"/>
                <w:lang w:val="fr-CD" w:eastAsia="ja-JP"/>
              </w:rPr>
            </w:pPr>
            <w:r w:rsidRPr="00690C77">
              <w:rPr>
                <w:rFonts w:eastAsia="Meiryo UI"/>
                <w:color w:val="auto"/>
                <w:sz w:val="16"/>
                <w:szCs w:val="16"/>
                <w:lang w:val="fr-CD" w:eastAsia="ja-JP"/>
              </w:rPr>
              <w:t>Pas déterminée</w:t>
            </w:r>
          </w:p>
        </w:tc>
      </w:tr>
      <w:tr w:rsidR="00852BD4" w:rsidRPr="00690C77" w14:paraId="7FDC36FD" w14:textId="77777777" w:rsidTr="00A14B7D">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0CB505" w14:textId="77777777" w:rsidR="00852BD4" w:rsidRPr="00690C77" w:rsidRDefault="00852BD4" w:rsidP="00852BD4">
            <w:pPr>
              <w:spacing w:after="0" w:line="180" w:lineRule="exact"/>
              <w:contextualSpacing/>
              <w:rPr>
                <w:rFonts w:eastAsia="Meiryo UI"/>
                <w:color w:val="auto"/>
                <w:sz w:val="16"/>
                <w:szCs w:val="16"/>
                <w:lang w:val="fr-CD" w:eastAsia="ja-JP"/>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245A3" w14:textId="1ADFD729" w:rsidR="00852BD4" w:rsidRPr="00690C77" w:rsidRDefault="00852BD4" w:rsidP="00852BD4">
            <w:pPr>
              <w:rPr>
                <w:rFonts w:asciiTheme="minorHAnsi" w:eastAsia="Meiryo UI" w:hAnsiTheme="minorHAnsi" w:cstheme="minorHAnsi"/>
                <w:color w:val="auto"/>
                <w:sz w:val="16"/>
                <w:szCs w:val="16"/>
                <w:u w:val="single"/>
                <w:lang w:val="fr-CD"/>
              </w:rPr>
            </w:pPr>
            <w:r w:rsidRPr="00690C77">
              <w:rPr>
                <w:rFonts w:asciiTheme="minorHAnsi" w:eastAsia="Meiryo UI" w:hAnsiTheme="minorHAnsi" w:cstheme="minorHAnsi"/>
                <w:color w:val="auto"/>
                <w:sz w:val="16"/>
                <w:szCs w:val="16"/>
                <w:u w:val="single"/>
                <w:lang w:val="fr-CD"/>
              </w:rPr>
              <w:t xml:space="preserve">Nouvelle infection à coronavirus </w:t>
            </w:r>
            <w:r w:rsidR="009554EE" w:rsidRPr="00690C77">
              <w:rPr>
                <w:rFonts w:asciiTheme="minorHAnsi" w:eastAsia="Meiryo UI" w:hAnsiTheme="minorHAnsi" w:cstheme="minorHAnsi"/>
                <w:color w:val="auto"/>
                <w:sz w:val="16"/>
                <w:szCs w:val="16"/>
                <w:u w:val="single"/>
                <w:lang w:val="fr-CD"/>
              </w:rPr>
              <w:t>:</w:t>
            </w:r>
          </w:p>
          <w:p w14:paraId="12166851" w14:textId="77777777" w:rsidR="00852BD4" w:rsidRPr="00690C77" w:rsidRDefault="00852BD4" w:rsidP="00852BD4">
            <w:pPr>
              <w:rPr>
                <w:rFonts w:asciiTheme="minorHAnsi" w:eastAsia="Meiryo UI" w:hAnsiTheme="minorHAnsi" w:cstheme="minorHAnsi"/>
                <w:color w:val="auto"/>
                <w:sz w:val="16"/>
                <w:szCs w:val="16"/>
                <w:lang w:val="fr-CD"/>
              </w:rPr>
            </w:pPr>
            <w:r w:rsidRPr="00690C77">
              <w:rPr>
                <w:rFonts w:asciiTheme="minorHAnsi" w:eastAsia="Meiryo UI" w:hAnsiTheme="minorHAnsi" w:cstheme="minorHAnsi"/>
                <w:color w:val="auto"/>
                <w:sz w:val="16"/>
                <w:szCs w:val="16"/>
                <w:lang w:val="fr-CD"/>
              </w:rPr>
              <w:t>La situation de l'infection par le COVID-19 en RDC connaîtrait une première vague de mai à juin 2020, une deuxième vague de décembre 2020 à mars 2021 et une troisième vague de juin 2021 à aujourd'hui.</w:t>
            </w:r>
          </w:p>
          <w:p w14:paraId="00ACA6B3" w14:textId="70A5A0BF" w:rsidR="00852BD4" w:rsidRPr="00690C77" w:rsidRDefault="00852BD4" w:rsidP="00852BD4">
            <w:pPr>
              <w:rPr>
                <w:rFonts w:asciiTheme="minorHAnsi" w:eastAsia="Meiryo UI" w:hAnsiTheme="minorHAnsi" w:cstheme="minorHAnsi"/>
                <w:color w:val="auto"/>
                <w:sz w:val="16"/>
                <w:szCs w:val="16"/>
                <w:lang w:val="fr-CD"/>
              </w:rPr>
            </w:pPr>
            <w:r w:rsidRPr="00690C77">
              <w:rPr>
                <w:rFonts w:asciiTheme="minorHAnsi" w:eastAsia="Meiryo UI" w:hAnsiTheme="minorHAnsi" w:cstheme="minorHAnsi"/>
                <w:color w:val="auto"/>
                <w:sz w:val="16"/>
                <w:szCs w:val="16"/>
                <w:lang w:val="fr-CD"/>
              </w:rPr>
              <w:t xml:space="preserve">Le gouvernement congolais et le bureau de la JICA ont tous deux assoupli les restrictions </w:t>
            </w:r>
            <w:proofErr w:type="gramStart"/>
            <w:r w:rsidRPr="00690C77">
              <w:rPr>
                <w:rFonts w:asciiTheme="minorHAnsi" w:eastAsia="Meiryo UI" w:hAnsiTheme="minorHAnsi" w:cstheme="minorHAnsi"/>
                <w:color w:val="auto"/>
                <w:sz w:val="16"/>
                <w:szCs w:val="16"/>
                <w:lang w:val="fr-CD"/>
              </w:rPr>
              <w:t>suite à une</w:t>
            </w:r>
            <w:proofErr w:type="gramEnd"/>
            <w:r w:rsidRPr="00690C77">
              <w:rPr>
                <w:rFonts w:asciiTheme="minorHAnsi" w:eastAsia="Meiryo UI" w:hAnsiTheme="minorHAnsi" w:cstheme="minorHAnsi"/>
                <w:color w:val="auto"/>
                <w:sz w:val="16"/>
                <w:szCs w:val="16"/>
                <w:lang w:val="fr-CD"/>
              </w:rPr>
              <w:t xml:space="preserve"> diminution du nombre de personnes infectées depuis juillet 2021.</w:t>
            </w:r>
            <w:r w:rsidRPr="00690C77">
              <w:rPr>
                <w:rFonts w:asciiTheme="minorHAnsi" w:hAnsiTheme="minorHAnsi" w:cstheme="minorHAnsi"/>
                <w:color w:val="auto"/>
                <w:sz w:val="16"/>
                <w:szCs w:val="16"/>
                <w:lang w:val="fr-CD"/>
              </w:rPr>
              <w:t xml:space="preserve"> </w:t>
            </w:r>
            <w:r w:rsidRPr="00690C77">
              <w:rPr>
                <w:rFonts w:asciiTheme="minorHAnsi" w:eastAsia="Meiryo UI" w:hAnsiTheme="minorHAnsi" w:cstheme="minorHAnsi"/>
                <w:color w:val="auto"/>
                <w:sz w:val="16"/>
                <w:szCs w:val="16"/>
                <w:lang w:val="fr-CD"/>
              </w:rPr>
              <w:t>Cependant, depuis novembre 2021, en partie en raison de l'émergence de la souche Omicron en Afrique du Sud, on observe une forte augmentation du nombre de cas de COVID-19 en RDC, que le gouvernement de la RDC a identifié comme la quatrième vague et a annoncé de nouvelles mesures à partir du 5 décembre 2021.</w:t>
            </w:r>
          </w:p>
          <w:p w14:paraId="2E893678" w14:textId="7A83C823" w:rsidR="00852BD4" w:rsidRPr="00690C77" w:rsidRDefault="00852BD4" w:rsidP="00852BD4">
            <w:pPr>
              <w:widowControl w:val="0"/>
              <w:spacing w:after="0" w:line="180" w:lineRule="exact"/>
              <w:ind w:right="0"/>
              <w:contextualSpacing/>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rPr>
              <w:t>Toutefois, depuis la mi-janvier 2022, le nombre de personnes infectées a diminué et, à la fin juin 2022, les infections se sont calmées.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662B" w14:textId="59166ED0"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rPr>
              <w:t>Suite de 2020, juin 2022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B71E3" w14:textId="445D0C66"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w:t>
            </w:r>
            <w:proofErr w:type="gramStart"/>
            <w:r w:rsidRPr="00690C77">
              <w:rPr>
                <w:rFonts w:asciiTheme="minorHAnsi" w:eastAsia="Meiryo UI" w:hAnsiTheme="minorHAnsi" w:cstheme="minorHAnsi"/>
                <w:color w:val="auto"/>
                <w:sz w:val="16"/>
                <w:szCs w:val="16"/>
                <w:lang w:val="fr-CD" w:eastAsia="ja-JP"/>
              </w:rPr>
              <w:t>Impact:</w:t>
            </w:r>
            <w:proofErr w:type="gramEnd"/>
            <w:r w:rsidRPr="00690C77">
              <w:rPr>
                <w:rFonts w:asciiTheme="minorHAnsi" w:eastAsia="Meiryo UI" w:hAnsiTheme="minorHAnsi" w:cstheme="minorHAnsi"/>
                <w:color w:val="auto"/>
                <w:sz w:val="16"/>
                <w:szCs w:val="16"/>
                <w:lang w:val="fr-CD" w:eastAsia="ja-JP"/>
              </w:rPr>
              <w:t xml:space="preserve"> élevé</w:t>
            </w:r>
          </w:p>
        </w:tc>
        <w:tc>
          <w:tcPr>
            <w:tcW w:w="1134" w:type="dxa"/>
            <w:tcBorders>
              <w:top w:val="single" w:sz="4" w:space="0" w:color="000000"/>
              <w:left w:val="single" w:sz="4" w:space="0" w:color="000000"/>
              <w:bottom w:val="single" w:sz="4" w:space="0" w:color="000000"/>
              <w:right w:val="single" w:sz="4" w:space="0" w:color="000000"/>
            </w:tcBorders>
            <w:vAlign w:val="center"/>
          </w:tcPr>
          <w:p w14:paraId="18D85E4B" w14:textId="57C7D943" w:rsidR="00852BD4" w:rsidRPr="00690C77" w:rsidRDefault="0053376B" w:rsidP="00852BD4">
            <w:pPr>
              <w:widowControl w:val="0"/>
              <w:spacing w:after="0" w:line="180" w:lineRule="exact"/>
              <w:ind w:right="0"/>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FF0000"/>
                <w:sz w:val="16"/>
                <w:szCs w:val="16"/>
                <w:lang w:val="fr-CD" w:eastAsia="ja-JP"/>
              </w:rPr>
              <w:t>Sédation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3A4792C" w14:textId="6C5A30A3" w:rsidR="00852BD4" w:rsidRPr="00690C77" w:rsidRDefault="00852BD4" w:rsidP="00852BD4">
            <w:pPr>
              <w:widowControl w:val="0"/>
              <w:spacing w:after="0" w:line="240" w:lineRule="exact"/>
              <w:ind w:right="0"/>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Le risque de propagation de l'infection par la COVID-19 change par vagues presque tous les six mois.</w:t>
            </w:r>
          </w:p>
          <w:p w14:paraId="07C97CDB" w14:textId="77777777" w:rsidR="00852BD4" w:rsidRPr="00690C77" w:rsidRDefault="00852BD4" w:rsidP="00852BD4">
            <w:pPr>
              <w:widowControl w:val="0"/>
              <w:spacing w:after="0" w:line="240" w:lineRule="exact"/>
              <w:ind w:right="0"/>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Le déploiement d'experts japonais a été temporairement suspendu pendant la période de propagation de l'infection, mais le projet a repris le déploiement d'experts japonais depuis août 2021.</w:t>
            </w:r>
          </w:p>
          <w:p w14:paraId="57C79860" w14:textId="77777777" w:rsidR="00852BD4" w:rsidRPr="00690C77" w:rsidRDefault="00852BD4" w:rsidP="00852BD4">
            <w:pPr>
              <w:widowControl w:val="0"/>
              <w:spacing w:after="0" w:line="240" w:lineRule="exact"/>
              <w:ind w:right="0"/>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Cependant, le risque d'infection demeure, et les mesures de prévention de base doivent être maintenues.</w:t>
            </w:r>
          </w:p>
          <w:p w14:paraId="713A4D01" w14:textId="1F2D8B45" w:rsidR="00852BD4" w:rsidRPr="00690C77" w:rsidRDefault="00852BD4" w:rsidP="00852BD4">
            <w:pPr>
              <w:widowControl w:val="0"/>
              <w:spacing w:after="0" w:line="180" w:lineRule="exact"/>
              <w:ind w:left="0" w:right="0" w:firstLine="0"/>
              <w:contextualSpacing/>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La situation d'infection du nouveau coronavirus change par vagues, et les mesures de réponse prises par le gouvernement congolais et le bureau de la JICA changent également en conséquence. Le projet répond de manière appropriée à ces mesures.</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A91453" w14:textId="77777777" w:rsidR="00852BD4" w:rsidRPr="00690C77" w:rsidRDefault="00852BD4" w:rsidP="00852BD4">
            <w:pPr>
              <w:spacing w:after="0" w:line="180" w:lineRule="exact"/>
              <w:contextualSpacing/>
              <w:jc w:val="center"/>
              <w:rPr>
                <w:rFonts w:eastAsia="Meiryo UI"/>
                <w:color w:val="auto"/>
                <w:sz w:val="16"/>
                <w:szCs w:val="16"/>
                <w:lang w:val="fr-CD" w:eastAsia="ja-JP"/>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7DA2D2" w14:textId="77777777" w:rsidR="00852BD4" w:rsidRPr="00690C77" w:rsidRDefault="00852BD4" w:rsidP="00852BD4">
            <w:pPr>
              <w:spacing w:after="0" w:line="180" w:lineRule="exact"/>
              <w:contextualSpacing/>
              <w:jc w:val="left"/>
              <w:rPr>
                <w:rFonts w:eastAsia="Meiryo UI"/>
                <w:color w:val="auto"/>
                <w:sz w:val="16"/>
                <w:szCs w:val="16"/>
                <w:lang w:val="fr-CD" w:eastAsia="ja-JP"/>
              </w:rPr>
            </w:pPr>
          </w:p>
        </w:tc>
      </w:tr>
      <w:tr w:rsidR="00852BD4" w:rsidRPr="00690C77" w14:paraId="6BBF13AE"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7065" w14:textId="79C279CB"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r w:rsidRPr="00690C77">
              <w:rPr>
                <w:rFonts w:eastAsia="Meiryo UI"/>
                <w:color w:val="auto"/>
                <w:sz w:val="16"/>
                <w:szCs w:val="16"/>
                <w:lang w:val="fr-CD" w:eastAsia="ja-JP"/>
              </w:rPr>
              <w:t>Approvisionnement des semences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86C4" w14:textId="12CE8B0D" w:rsidR="00852BD4" w:rsidRPr="00690C77" w:rsidRDefault="00852BD4" w:rsidP="00852BD4">
            <w:pPr>
              <w:widowControl w:val="0"/>
              <w:spacing w:after="0" w:line="180" w:lineRule="exact"/>
              <w:ind w:right="0"/>
              <w:contextualSpacing/>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xml:space="preserve">La sélection par l’appel d’offre concurrentiel auprès des semenciers enregistrés au SENASEM a été réalisée. Or le taux de germination des semences d’arachide fournies par le semencier sélectionné était inférieur </w:t>
            </w:r>
            <w:r w:rsidRPr="00690C77">
              <w:rPr>
                <w:rFonts w:asciiTheme="minorHAnsi" w:eastAsia="Meiryo UI" w:hAnsiTheme="minorHAnsi" w:cstheme="minorHAnsi"/>
                <w:color w:val="auto"/>
                <w:sz w:val="16"/>
                <w:szCs w:val="16"/>
                <w:lang w:val="fr-CD" w:eastAsia="ja-JP"/>
              </w:rPr>
              <w:lastRenderedPageBreak/>
              <w:t xml:space="preserve">au taux spécifié au cahier de charge. Par </w:t>
            </w:r>
            <w:proofErr w:type="gramStart"/>
            <w:r w:rsidRPr="00690C77">
              <w:rPr>
                <w:rFonts w:asciiTheme="minorHAnsi" w:eastAsia="Meiryo UI" w:hAnsiTheme="minorHAnsi" w:cstheme="minorHAnsi"/>
                <w:color w:val="auto"/>
                <w:sz w:val="16"/>
                <w:szCs w:val="16"/>
                <w:lang w:val="fr-CD" w:eastAsia="ja-JP"/>
              </w:rPr>
              <w:t>suite à</w:t>
            </w:r>
            <w:proofErr w:type="gramEnd"/>
            <w:r w:rsidRPr="00690C77">
              <w:rPr>
                <w:rFonts w:asciiTheme="minorHAnsi" w:eastAsia="Meiryo UI" w:hAnsiTheme="minorHAnsi" w:cstheme="minorHAnsi"/>
                <w:color w:val="auto"/>
                <w:sz w:val="16"/>
                <w:szCs w:val="16"/>
                <w:lang w:val="fr-CD" w:eastAsia="ja-JP"/>
              </w:rPr>
              <w:t xml:space="preserve"> la demande exprimée par le Projet pour la restitution de ces semences, le fournisseur semencier a envoyé une lettre de contestation. Cette lettre étant envoyée aussi au SENASEM, ce dernier a envoyé à son tour une lettre au service provincial du </w:t>
            </w:r>
            <w:proofErr w:type="gramStart"/>
            <w:r w:rsidRPr="00690C77">
              <w:rPr>
                <w:rFonts w:asciiTheme="minorHAnsi" w:eastAsia="Meiryo UI" w:hAnsiTheme="minorHAnsi" w:cstheme="minorHAnsi"/>
                <w:color w:val="auto"/>
                <w:sz w:val="16"/>
                <w:szCs w:val="16"/>
                <w:lang w:val="fr-CD" w:eastAsia="ja-JP"/>
              </w:rPr>
              <w:t>Ministère de l’Agriculture</w:t>
            </w:r>
            <w:proofErr w:type="gramEnd"/>
            <w:r w:rsidRPr="00690C77">
              <w:rPr>
                <w:rFonts w:asciiTheme="minorHAnsi" w:eastAsia="Meiryo UI" w:hAnsiTheme="minorHAnsi" w:cstheme="minorHAnsi"/>
                <w:color w:val="auto"/>
                <w:sz w:val="16"/>
                <w:szCs w:val="16"/>
                <w:lang w:val="fr-CD" w:eastAsia="ja-JP"/>
              </w:rPr>
              <w:t xml:space="preserve"> en disant que le PIREDD Kwilu ne collabore pas d’une manière appropriée avec le SENASEM.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F042" w14:textId="07BAC5EF"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lastRenderedPageBreak/>
              <w:t>Octobre 2021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2F2C4" w14:textId="1E60686A"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Impact : moyen</w:t>
            </w:r>
          </w:p>
        </w:tc>
        <w:tc>
          <w:tcPr>
            <w:tcW w:w="1134" w:type="dxa"/>
            <w:tcBorders>
              <w:top w:val="single" w:sz="4" w:space="0" w:color="000000"/>
              <w:left w:val="single" w:sz="4" w:space="0" w:color="000000"/>
              <w:bottom w:val="single" w:sz="4" w:space="0" w:color="000000"/>
              <w:right w:val="single" w:sz="4" w:space="0" w:color="000000"/>
            </w:tcBorders>
            <w:vAlign w:val="center"/>
          </w:tcPr>
          <w:p w14:paraId="6C89071C" w14:textId="6119CBB3" w:rsidR="00852BD4" w:rsidRPr="00690C77" w:rsidRDefault="00852BD4" w:rsidP="00852BD4">
            <w:pPr>
              <w:spacing w:after="0" w:line="180" w:lineRule="exact"/>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Résolu</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CB407C" w14:textId="184DFFF6" w:rsidR="00852BD4" w:rsidRPr="00690C77" w:rsidRDefault="00852BD4" w:rsidP="00852BD4">
            <w:pPr>
              <w:spacing w:after="0" w:line="180" w:lineRule="exact"/>
              <w:rPr>
                <w:rFonts w:asciiTheme="minorHAnsi" w:eastAsia="Meiryo UI" w:hAnsiTheme="minorHAnsi" w:cstheme="minorHAnsi"/>
                <w:color w:val="auto"/>
                <w:sz w:val="16"/>
                <w:szCs w:val="16"/>
                <w:lang w:val="fr-CD" w:eastAsia="ja-JP"/>
              </w:rPr>
            </w:pPr>
            <w:proofErr w:type="gramStart"/>
            <w:r w:rsidRPr="00690C77">
              <w:rPr>
                <w:rFonts w:asciiTheme="minorHAnsi" w:eastAsia="Meiryo UI" w:hAnsiTheme="minorHAnsi" w:cstheme="minorHAnsi"/>
                <w:color w:val="auto"/>
                <w:sz w:val="16"/>
                <w:szCs w:val="16"/>
                <w:lang w:val="fr-CD" w:eastAsia="ja-JP"/>
              </w:rPr>
              <w:t>Apres</w:t>
            </w:r>
            <w:proofErr w:type="gramEnd"/>
            <w:r w:rsidRPr="00690C77">
              <w:rPr>
                <w:rFonts w:asciiTheme="minorHAnsi" w:eastAsia="Meiryo UI" w:hAnsiTheme="minorHAnsi" w:cstheme="minorHAnsi"/>
                <w:color w:val="auto"/>
                <w:sz w:val="16"/>
                <w:szCs w:val="16"/>
                <w:lang w:val="fr-CD" w:eastAsia="ja-JP"/>
              </w:rPr>
              <w:t xml:space="preserve"> une discussion avec le </w:t>
            </w:r>
            <w:r w:rsidR="009554EE" w:rsidRPr="00690C77">
              <w:rPr>
                <w:rFonts w:asciiTheme="minorHAnsi" w:eastAsia="Meiryo UI" w:hAnsiTheme="minorHAnsi" w:cstheme="minorHAnsi"/>
                <w:color w:val="auto"/>
                <w:sz w:val="16"/>
                <w:szCs w:val="16"/>
                <w:lang w:val="fr-CD" w:eastAsia="ja-JP"/>
              </w:rPr>
              <w:t>fournisseur</w:t>
            </w:r>
            <w:r w:rsidRPr="00690C77">
              <w:rPr>
                <w:rFonts w:asciiTheme="minorHAnsi" w:eastAsia="Meiryo UI" w:hAnsiTheme="minorHAnsi" w:cstheme="minorHAnsi"/>
                <w:color w:val="auto"/>
                <w:sz w:val="16"/>
                <w:szCs w:val="16"/>
                <w:lang w:val="fr-CD" w:eastAsia="ja-JP"/>
              </w:rPr>
              <w:t xml:space="preserve"> qui a envoyé la lettre de contestation, Il a été convenu que les prix seraient ajustés en fonction des taux de germination.</w:t>
            </w:r>
          </w:p>
          <w:p w14:paraId="2EA11B5D" w14:textId="377D7D17" w:rsidR="00852BD4" w:rsidRPr="00690C77" w:rsidRDefault="00852BD4" w:rsidP="00852BD4">
            <w:pPr>
              <w:spacing w:after="0" w:line="180" w:lineRule="exac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xml:space="preserve">Le programme collabore davantage avec le SENASEM dans le processus </w:t>
            </w:r>
            <w:r w:rsidR="00CC3D29" w:rsidRPr="00690C77">
              <w:rPr>
                <w:rFonts w:asciiTheme="minorHAnsi" w:eastAsia="Meiryo UI" w:hAnsiTheme="minorHAnsi" w:cstheme="minorHAnsi"/>
                <w:color w:val="auto"/>
                <w:sz w:val="16"/>
                <w:szCs w:val="16"/>
                <w:lang w:val="fr-CD" w:eastAsia="ja-JP"/>
              </w:rPr>
              <w:t xml:space="preserve">de </w:t>
            </w:r>
            <w:r w:rsidR="00CC3D29" w:rsidRPr="00690C77">
              <w:rPr>
                <w:rFonts w:asciiTheme="minorHAnsi" w:eastAsia="Meiryo UI" w:hAnsiTheme="minorHAnsi" w:cstheme="minorHAnsi"/>
                <w:color w:val="auto"/>
                <w:sz w:val="16"/>
                <w:szCs w:val="16"/>
                <w:lang w:val="fr-CD" w:eastAsia="ja-JP"/>
              </w:rPr>
              <w:lastRenderedPageBreak/>
              <w:t>l’approvisionnement</w:t>
            </w:r>
            <w:r w:rsidRPr="00690C77">
              <w:rPr>
                <w:rFonts w:asciiTheme="minorHAnsi" w:eastAsia="Meiryo UI" w:hAnsiTheme="minorHAnsi" w:cstheme="minorHAnsi"/>
                <w:color w:val="auto"/>
                <w:sz w:val="16"/>
                <w:szCs w:val="16"/>
                <w:lang w:val="fr-CD" w:eastAsia="ja-JP"/>
              </w:rPr>
              <w:t xml:space="preserve"> des semences par les semenciers locaux.</w:t>
            </w:r>
          </w:p>
          <w:p w14:paraId="2E67F410" w14:textId="50D78F15" w:rsidR="00852BD4" w:rsidRPr="00690C77" w:rsidRDefault="00852BD4" w:rsidP="00852BD4">
            <w:pPr>
              <w:widowControl w:val="0"/>
              <w:spacing w:after="0" w:line="180" w:lineRule="exact"/>
              <w:ind w:right="0"/>
              <w:contextualSpacing/>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Par ailleurs le programme établit les critères bien précis sur le taux de germination, la qualité des semences ou la méthode de vérification/ confirmation des semences lors du lancement de l’avis d’appel d’offre ou de la passation des contrats pour l’approvisionnement des semences par les semenciers locaux.</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ADFC1" w14:textId="5ACAA034"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lastRenderedPageBreak/>
              <w:t> JICA-ETEP</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6D610" w14:textId="29D1A92A" w:rsidR="00852BD4" w:rsidRPr="00690C77" w:rsidRDefault="00852BD4" w:rsidP="00852BD4">
            <w:pPr>
              <w:spacing w:after="0" w:line="180" w:lineRule="exact"/>
              <w:ind w:left="1" w:firstLine="0"/>
              <w:contextualSpacing/>
              <w:jc w:val="lef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Mesures déjà prises</w:t>
            </w:r>
          </w:p>
        </w:tc>
      </w:tr>
      <w:tr w:rsidR="00852BD4" w:rsidRPr="00690C77" w14:paraId="7D538439"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8DAC0" w14:textId="34C75A81" w:rsidR="00852BD4" w:rsidRPr="00690C77" w:rsidRDefault="00852BD4" w:rsidP="00852BD4">
            <w:pPr>
              <w:numPr>
                <w:ilvl w:val="0"/>
                <w:numId w:val="5"/>
              </w:numPr>
              <w:tabs>
                <w:tab w:val="left" w:pos="176"/>
              </w:tabs>
              <w:spacing w:after="0" w:line="180" w:lineRule="exact"/>
              <w:ind w:left="176" w:right="-108" w:hanging="284"/>
              <w:contextualSpacing/>
              <w:jc w:val="left"/>
              <w:rPr>
                <w:rFonts w:eastAsia="Meiryo UI"/>
                <w:color w:val="auto"/>
                <w:sz w:val="16"/>
                <w:szCs w:val="16"/>
                <w:lang w:val="fr-CD" w:eastAsia="ja-JP"/>
              </w:rPr>
            </w:pPr>
            <w:r w:rsidRPr="00690C77">
              <w:rPr>
                <w:rFonts w:eastAsia="Meiryo UI"/>
                <w:color w:val="auto"/>
                <w:sz w:val="16"/>
                <w:szCs w:val="16"/>
                <w:lang w:val="fr-CD" w:eastAsia="ja-JP"/>
              </w:rPr>
              <w:t>Paiement des PSE</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D389" w14:textId="36EAC703" w:rsidR="00852BD4" w:rsidRPr="00690C77" w:rsidRDefault="00852BD4" w:rsidP="00852BD4">
            <w:pPr>
              <w:widowControl w:val="0"/>
              <w:spacing w:after="0" w:line="180" w:lineRule="exact"/>
              <w:ind w:right="0"/>
              <w:contextualSpacing/>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En raison de retards dans le suivi sur terrain et les procédures de paiement, les paiements du PSE ne sont pas effectués dans les délais établis selon le mémorandum signé entre le village/la concession et le projet. Cela a conduit à une baisse de motivation et d'insatisfaction des villageois et des concessions.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1C2B" w14:textId="28CDF914"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Mai 2021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15898" w14:textId="3278622C"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Impact : Elevé</w:t>
            </w:r>
          </w:p>
        </w:tc>
        <w:tc>
          <w:tcPr>
            <w:tcW w:w="1134" w:type="dxa"/>
            <w:tcBorders>
              <w:top w:val="single" w:sz="4" w:space="0" w:color="000000"/>
              <w:left w:val="single" w:sz="4" w:space="0" w:color="000000"/>
              <w:bottom w:val="single" w:sz="4" w:space="0" w:color="000000"/>
              <w:right w:val="single" w:sz="4" w:space="0" w:color="000000"/>
            </w:tcBorders>
            <w:vAlign w:val="center"/>
          </w:tcPr>
          <w:p w14:paraId="6E8070D2" w14:textId="7796232F" w:rsidR="00852BD4" w:rsidRPr="00690C77" w:rsidRDefault="00852BD4" w:rsidP="00852BD4">
            <w:pPr>
              <w:spacing w:after="0" w:line="180" w:lineRule="exact"/>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Pas de changement.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01C7736" w14:textId="77777777" w:rsidR="00852BD4" w:rsidRPr="00690C77" w:rsidRDefault="00852BD4" w:rsidP="00852BD4">
            <w:pPr>
              <w:spacing w:after="0" w:line="180" w:lineRule="exac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Améliorer le système de suivi et les procédures de paiement pour les activités agroforestières afin que les paiements puissent être effectués en temps opportun.</w:t>
            </w:r>
          </w:p>
          <w:p w14:paraId="50750B92" w14:textId="73ED7CB1" w:rsidR="00852BD4" w:rsidRPr="00690C77" w:rsidRDefault="00852BD4" w:rsidP="00852BD4">
            <w:pPr>
              <w:spacing w:after="0" w:line="180" w:lineRule="exac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Plus précisément, la procédure de suivi et de paiement a été améliorée, passant du suivi par le responsable MRV du projet au suivi par le technicien des ONG renforcées. Le responsable de MRV et les agents provinciaux effectuent un contrôle secondaire des résultats de suivi par les techniciens des ONG.</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C45E" w14:textId="6D8F7F32" w:rsidR="00852BD4" w:rsidRPr="00690C77" w:rsidRDefault="00852BD4" w:rsidP="00852BD4">
            <w:pPr>
              <w:spacing w:after="0" w:line="180" w:lineRule="exact"/>
              <w:contextualSpacing/>
              <w:jc w:val="center"/>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 JICA-ETEP</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F2C4D" w14:textId="6F84E2F3" w:rsidR="00852BD4" w:rsidRPr="00690C77" w:rsidRDefault="00852BD4" w:rsidP="00852BD4">
            <w:pPr>
              <w:spacing w:after="0" w:line="180" w:lineRule="exact"/>
              <w:ind w:left="1" w:firstLine="0"/>
              <w:contextualSpacing/>
              <w:jc w:val="left"/>
              <w:rPr>
                <w:rFonts w:asciiTheme="minorHAnsi" w:eastAsia="Meiryo UI" w:hAnsiTheme="minorHAnsi" w:cstheme="minorHAnsi"/>
                <w:color w:val="auto"/>
                <w:sz w:val="16"/>
                <w:szCs w:val="16"/>
                <w:lang w:val="fr-CD" w:eastAsia="ja-JP"/>
              </w:rPr>
            </w:pPr>
            <w:r w:rsidRPr="00690C77">
              <w:rPr>
                <w:rFonts w:asciiTheme="minorHAnsi" w:eastAsia="Meiryo UI" w:hAnsiTheme="minorHAnsi" w:cstheme="minorHAnsi"/>
                <w:color w:val="auto"/>
                <w:sz w:val="16"/>
                <w:szCs w:val="16"/>
                <w:lang w:val="fr-CD" w:eastAsia="ja-JP"/>
              </w:rPr>
              <w:t>Mesures d’amélioration en train d’être appliquées</w:t>
            </w:r>
          </w:p>
        </w:tc>
      </w:tr>
      <w:tr w:rsidR="007C4CA5" w:rsidRPr="00705F1A" w14:paraId="416923F4" w14:textId="77777777" w:rsidTr="00A14B7D">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51A5" w14:textId="2C8BC682" w:rsidR="007C4CA5" w:rsidRPr="00690C77" w:rsidRDefault="007C4CA5">
            <w:pPr>
              <w:numPr>
                <w:ilvl w:val="0"/>
                <w:numId w:val="5"/>
              </w:numPr>
              <w:tabs>
                <w:tab w:val="left" w:pos="176"/>
              </w:tabs>
              <w:spacing w:after="0" w:line="180" w:lineRule="exact"/>
              <w:ind w:right="-108"/>
              <w:contextualSpacing/>
              <w:jc w:val="left"/>
              <w:rPr>
                <w:rFonts w:eastAsia="Meiryo UI"/>
                <w:color w:val="auto"/>
                <w:sz w:val="16"/>
                <w:szCs w:val="16"/>
                <w:lang w:val="fr-CD" w:eastAsia="ja-JP"/>
              </w:rPr>
            </w:pPr>
            <w:r w:rsidRPr="00690C77">
              <w:rPr>
                <w:rFonts w:eastAsia="Meiryo UI"/>
                <w:color w:val="auto"/>
                <w:sz w:val="16"/>
                <w:szCs w:val="16"/>
                <w:lang w:val="fr-CD" w:eastAsia="ja-JP"/>
              </w:rPr>
              <w:t>Risques de sécurité</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B81C5" w14:textId="441BEB99" w:rsidR="007C4CA5" w:rsidRPr="00CC605D" w:rsidRDefault="007C4CA5" w:rsidP="007C4CA5">
            <w:pPr>
              <w:widowControl w:val="0"/>
              <w:spacing w:after="0" w:line="180" w:lineRule="exact"/>
              <w:ind w:right="0"/>
              <w:contextualSpacing/>
              <w:rPr>
                <w:rFonts w:asciiTheme="minorHAnsi" w:eastAsia="Meiryo UI" w:hAnsiTheme="minorHAnsi" w:cstheme="minorHAnsi"/>
                <w:color w:val="auto"/>
                <w:sz w:val="16"/>
                <w:szCs w:val="16"/>
                <w:lang w:val="fr-CD" w:eastAsia="ja-JP"/>
              </w:rPr>
            </w:pPr>
            <w:r w:rsidRPr="00CC605D">
              <w:rPr>
                <w:rFonts w:asciiTheme="minorHAnsi" w:eastAsia="Meiryo UI" w:hAnsiTheme="minorHAnsi" w:cstheme="minorHAnsi"/>
                <w:color w:val="auto"/>
                <w:sz w:val="16"/>
                <w:szCs w:val="16"/>
                <w:lang w:val="fr-CD" w:eastAsia="ja-JP"/>
              </w:rPr>
              <w:t>En août 2022, les risques sécuritaires sont les suivants : en relation avec un conflit tribal dans le territoire d</w:t>
            </w:r>
            <w:r w:rsidR="00972E2B" w:rsidRPr="00CC605D">
              <w:rPr>
                <w:rFonts w:asciiTheme="minorHAnsi" w:eastAsia="Meiryo UI" w:hAnsiTheme="minorHAnsi" w:cstheme="minorHAnsi"/>
                <w:color w:val="auto"/>
                <w:sz w:val="16"/>
                <w:szCs w:val="16"/>
                <w:lang w:val="fr-CD" w:eastAsia="ja-JP"/>
              </w:rPr>
              <w:t>e</w:t>
            </w:r>
            <w:r w:rsidRPr="00CC605D">
              <w:rPr>
                <w:rFonts w:asciiTheme="minorHAnsi" w:eastAsia="Meiryo UI" w:hAnsiTheme="minorHAnsi" w:cstheme="minorHAnsi"/>
                <w:color w:val="auto"/>
                <w:sz w:val="16"/>
                <w:szCs w:val="16"/>
                <w:lang w:val="fr-CD" w:eastAsia="ja-JP"/>
              </w:rPr>
              <w:t xml:space="preserve"> </w:t>
            </w:r>
            <w:proofErr w:type="spellStart"/>
            <w:r w:rsidRPr="00CC605D">
              <w:rPr>
                <w:rFonts w:asciiTheme="minorHAnsi" w:eastAsia="Meiryo UI" w:hAnsiTheme="minorHAnsi" w:cstheme="minorHAnsi"/>
                <w:color w:val="auto"/>
                <w:sz w:val="16"/>
                <w:szCs w:val="16"/>
                <w:lang w:val="fr-CD" w:eastAsia="ja-JP"/>
              </w:rPr>
              <w:t>Kwamouth</w:t>
            </w:r>
            <w:proofErr w:type="spellEnd"/>
            <w:r w:rsidR="00972E2B" w:rsidRPr="00CC605D">
              <w:rPr>
                <w:rFonts w:asciiTheme="minorHAnsi" w:eastAsia="Meiryo UI" w:hAnsiTheme="minorHAnsi" w:cstheme="minorHAnsi"/>
                <w:color w:val="auto"/>
                <w:sz w:val="16"/>
                <w:szCs w:val="16"/>
                <w:lang w:val="fr-CD" w:eastAsia="ja-JP"/>
              </w:rPr>
              <w:t xml:space="preserve"> dans</w:t>
            </w:r>
            <w:r w:rsidRPr="00CC605D">
              <w:rPr>
                <w:rFonts w:asciiTheme="minorHAnsi" w:eastAsia="Meiryo UI" w:hAnsiTheme="minorHAnsi" w:cstheme="minorHAnsi"/>
                <w:color w:val="auto"/>
                <w:sz w:val="16"/>
                <w:szCs w:val="16"/>
                <w:lang w:val="fr-CD" w:eastAsia="ja-JP"/>
              </w:rPr>
              <w:t xml:space="preserve"> la province de </w:t>
            </w:r>
            <w:proofErr w:type="gramStart"/>
            <w:r w:rsidRPr="00CC605D">
              <w:rPr>
                <w:rFonts w:asciiTheme="minorHAnsi" w:eastAsia="Meiryo UI" w:hAnsiTheme="minorHAnsi" w:cstheme="minorHAnsi"/>
                <w:color w:val="auto"/>
                <w:sz w:val="16"/>
                <w:szCs w:val="16"/>
                <w:lang w:val="fr-CD" w:eastAsia="ja-JP"/>
              </w:rPr>
              <w:t>Mai</w:t>
            </w:r>
            <w:proofErr w:type="gramEnd"/>
            <w:r w:rsidRPr="00CC605D">
              <w:rPr>
                <w:rFonts w:asciiTheme="minorHAnsi" w:eastAsia="Meiryo UI" w:hAnsiTheme="minorHAnsi" w:cstheme="minorHAnsi"/>
                <w:color w:val="auto"/>
                <w:sz w:val="16"/>
                <w:szCs w:val="16"/>
                <w:lang w:val="fr-CD" w:eastAsia="ja-JP"/>
              </w:rPr>
              <w:t>-</w:t>
            </w:r>
            <w:proofErr w:type="spellStart"/>
            <w:r w:rsidRPr="00CC605D">
              <w:rPr>
                <w:rFonts w:asciiTheme="minorHAnsi" w:eastAsia="Meiryo UI" w:hAnsiTheme="minorHAnsi" w:cstheme="minorHAnsi"/>
                <w:color w:val="auto"/>
                <w:sz w:val="16"/>
                <w:szCs w:val="16"/>
                <w:lang w:val="fr-CD" w:eastAsia="ja-JP"/>
              </w:rPr>
              <w:t>Ndombe</w:t>
            </w:r>
            <w:proofErr w:type="spellEnd"/>
            <w:r w:rsidRPr="00CC605D">
              <w:rPr>
                <w:rFonts w:asciiTheme="minorHAnsi" w:eastAsia="Meiryo UI" w:hAnsiTheme="minorHAnsi" w:cstheme="minorHAnsi"/>
                <w:color w:val="auto"/>
                <w:sz w:val="16"/>
                <w:szCs w:val="16"/>
                <w:lang w:val="fr-CD" w:eastAsia="ja-JP"/>
              </w:rPr>
              <w:t>, il y avait un point de contrôle illégal par une tribu sur la route nationale 17 de Kinshasa à Bandundu Ville. Cela a été communiqué par le Bureau de la JICA le 2 septembre 2022. Le ministre des Transports de la Province du Kwilu a interdit la circulation sur cette route.</w:t>
            </w:r>
          </w:p>
          <w:p w14:paraId="5D4DDAA4" w14:textId="52C876DE" w:rsidR="007C4CA5" w:rsidRPr="00CC605D" w:rsidRDefault="007C4CA5">
            <w:pPr>
              <w:widowControl w:val="0"/>
              <w:spacing w:after="0" w:line="180" w:lineRule="exact"/>
              <w:ind w:right="0"/>
              <w:contextualSpacing/>
              <w:rPr>
                <w:rFonts w:asciiTheme="minorHAnsi" w:eastAsia="Meiryo UI" w:hAnsiTheme="minorHAnsi" w:cstheme="minorHAnsi"/>
                <w:color w:val="auto"/>
                <w:sz w:val="16"/>
                <w:szCs w:val="16"/>
                <w:lang w:val="fr-CD" w:eastAsia="ja-JP"/>
              </w:rPr>
            </w:pPr>
            <w:r w:rsidRPr="00CC605D">
              <w:rPr>
                <w:rFonts w:asciiTheme="minorHAnsi" w:eastAsia="Meiryo UI" w:hAnsiTheme="minorHAnsi" w:cstheme="minorHAnsi"/>
                <w:color w:val="auto"/>
                <w:sz w:val="16"/>
                <w:szCs w:val="16"/>
                <w:lang w:val="fr-CD" w:eastAsia="ja-JP"/>
              </w:rPr>
              <w:t xml:space="preserve">Bien qu'il y ait eu des informations selon lesquelles l'interdiction de la route nationale 17 avait été levée, le 26 septembre 2022, le bureau de la JICA a communiqué que la circulation de la route nationale 17 au nord de la route nationale 1 et à l'ouest de la route nationale 9 de </w:t>
            </w:r>
            <w:proofErr w:type="spellStart"/>
            <w:r w:rsidRPr="00CC605D">
              <w:rPr>
                <w:rFonts w:asciiTheme="minorHAnsi" w:eastAsia="Meiryo UI" w:hAnsiTheme="minorHAnsi" w:cstheme="minorHAnsi"/>
                <w:color w:val="auto"/>
                <w:sz w:val="16"/>
                <w:szCs w:val="16"/>
                <w:lang w:val="fr-CD" w:eastAsia="ja-JP"/>
              </w:rPr>
              <w:t>Bagata</w:t>
            </w:r>
            <w:proofErr w:type="spellEnd"/>
            <w:r w:rsidRPr="00CC605D">
              <w:rPr>
                <w:rFonts w:asciiTheme="minorHAnsi" w:eastAsia="Meiryo UI" w:hAnsiTheme="minorHAnsi" w:cstheme="minorHAnsi"/>
                <w:color w:val="auto"/>
                <w:sz w:val="16"/>
                <w:szCs w:val="16"/>
                <w:lang w:val="fr-CD" w:eastAsia="ja-JP"/>
              </w:rPr>
              <w:t xml:space="preserve"> à Masi-</w:t>
            </w:r>
            <w:proofErr w:type="spellStart"/>
            <w:r w:rsidRPr="00CC605D">
              <w:rPr>
                <w:rFonts w:asciiTheme="minorHAnsi" w:eastAsia="Meiryo UI" w:hAnsiTheme="minorHAnsi" w:cstheme="minorHAnsi"/>
                <w:color w:val="auto"/>
                <w:sz w:val="16"/>
                <w:szCs w:val="16"/>
                <w:lang w:val="fr-CD" w:eastAsia="ja-JP"/>
              </w:rPr>
              <w:t>Manimba</w:t>
            </w:r>
            <w:proofErr w:type="spellEnd"/>
            <w:r w:rsidRPr="00CC605D">
              <w:rPr>
                <w:rFonts w:asciiTheme="minorHAnsi" w:eastAsia="Meiryo UI" w:hAnsiTheme="minorHAnsi" w:cstheme="minorHAnsi"/>
                <w:color w:val="auto"/>
                <w:sz w:val="16"/>
                <w:szCs w:val="16"/>
                <w:lang w:val="fr-CD" w:eastAsia="ja-JP"/>
              </w:rPr>
              <w:t xml:space="preserve"> et de la ville de Bandundu à </w:t>
            </w:r>
            <w:proofErr w:type="spellStart"/>
            <w:r w:rsidRPr="00CC605D">
              <w:rPr>
                <w:rFonts w:asciiTheme="minorHAnsi" w:eastAsia="Meiryo UI" w:hAnsiTheme="minorHAnsi" w:cstheme="minorHAnsi"/>
                <w:color w:val="auto"/>
                <w:sz w:val="16"/>
                <w:szCs w:val="16"/>
                <w:lang w:val="fr-CD" w:eastAsia="ja-JP"/>
              </w:rPr>
              <w:t>Bagata</w:t>
            </w:r>
            <w:proofErr w:type="spellEnd"/>
            <w:r w:rsidRPr="00CC605D">
              <w:rPr>
                <w:rFonts w:asciiTheme="minorHAnsi" w:eastAsia="Meiryo UI" w:hAnsiTheme="minorHAnsi" w:cstheme="minorHAnsi"/>
                <w:color w:val="auto"/>
                <w:sz w:val="16"/>
                <w:szCs w:val="16"/>
                <w:lang w:val="fr-CD" w:eastAsia="ja-JP"/>
              </w:rPr>
              <w:t xml:space="preserve"> avait été interdite.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9AC29" w14:textId="5AFCA2E9" w:rsidR="007C4CA5" w:rsidRPr="00CC605D" w:rsidRDefault="007C4CA5" w:rsidP="007C4CA5">
            <w:pPr>
              <w:spacing w:after="0" w:line="180" w:lineRule="exact"/>
              <w:contextualSpacing/>
              <w:jc w:val="center"/>
              <w:rPr>
                <w:rFonts w:asciiTheme="minorHAnsi" w:eastAsia="Meiryo UI" w:hAnsiTheme="minorHAnsi" w:cstheme="minorHAnsi"/>
                <w:color w:val="auto"/>
                <w:sz w:val="16"/>
                <w:szCs w:val="16"/>
                <w:lang w:val="fr-CD" w:eastAsia="ja-JP"/>
              </w:rPr>
            </w:pPr>
            <w:r w:rsidRPr="00CC605D">
              <w:rPr>
                <w:rFonts w:asciiTheme="minorHAnsi" w:eastAsia="Meiryo UI" w:hAnsiTheme="minorHAnsi" w:cstheme="minorHAnsi"/>
                <w:color w:val="auto"/>
                <w:sz w:val="16"/>
                <w:szCs w:val="16"/>
                <w:lang w:val="fr-CD" w:eastAsia="ja-JP"/>
              </w:rPr>
              <w:t>Septembre 2022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E478E" w14:textId="18699F7D" w:rsidR="007C4CA5" w:rsidRPr="00CC605D" w:rsidRDefault="007C4CA5" w:rsidP="007C4CA5">
            <w:pPr>
              <w:spacing w:after="0" w:line="180" w:lineRule="exact"/>
              <w:contextualSpacing/>
              <w:jc w:val="center"/>
              <w:rPr>
                <w:rFonts w:asciiTheme="minorHAnsi" w:eastAsia="Meiryo UI" w:hAnsiTheme="minorHAnsi" w:cstheme="minorHAnsi"/>
                <w:color w:val="auto"/>
                <w:sz w:val="16"/>
                <w:szCs w:val="16"/>
                <w:lang w:val="fr-CD" w:eastAsia="ja-JP"/>
              </w:rPr>
            </w:pPr>
            <w:r w:rsidRPr="00CC605D">
              <w:rPr>
                <w:rFonts w:asciiTheme="minorHAnsi" w:eastAsia="Meiryo UI" w:hAnsiTheme="minorHAnsi" w:cstheme="minorHAnsi"/>
                <w:color w:val="auto"/>
                <w:sz w:val="16"/>
                <w:szCs w:val="16"/>
                <w:lang w:val="fr-CD" w:eastAsia="ja-JP"/>
              </w:rPr>
              <w:t>Impact : Elevé</w:t>
            </w:r>
          </w:p>
        </w:tc>
        <w:tc>
          <w:tcPr>
            <w:tcW w:w="1134" w:type="dxa"/>
            <w:tcBorders>
              <w:top w:val="single" w:sz="4" w:space="0" w:color="000000"/>
              <w:left w:val="single" w:sz="4" w:space="0" w:color="000000"/>
              <w:bottom w:val="single" w:sz="4" w:space="0" w:color="000000"/>
              <w:right w:val="single" w:sz="4" w:space="0" w:color="000000"/>
            </w:tcBorders>
            <w:vAlign w:val="center"/>
          </w:tcPr>
          <w:p w14:paraId="0F6C084D" w14:textId="4DCE4D9A" w:rsidR="007C4CA5" w:rsidRPr="00CC605D" w:rsidRDefault="007C4CA5">
            <w:pPr>
              <w:spacing w:after="0" w:line="180" w:lineRule="exact"/>
              <w:jc w:val="center"/>
              <w:rPr>
                <w:rFonts w:asciiTheme="minorHAnsi" w:eastAsia="Meiryo UI" w:hAnsiTheme="minorHAnsi" w:cstheme="minorHAnsi"/>
                <w:color w:val="auto"/>
                <w:sz w:val="16"/>
                <w:szCs w:val="16"/>
                <w:lang w:val="fr-CD" w:eastAsia="ja-JP"/>
              </w:rPr>
            </w:pPr>
            <w:r w:rsidRPr="00CC605D">
              <w:rPr>
                <w:rFonts w:asciiTheme="minorHAnsi" w:eastAsia="Meiryo UI" w:hAnsiTheme="minorHAnsi" w:cstheme="minorHAnsi"/>
                <w:color w:val="auto"/>
                <w:sz w:val="16"/>
                <w:szCs w:val="16"/>
                <w:lang w:val="fr-CD" w:eastAsia="ja-JP"/>
              </w:rPr>
              <w:t>Attention continue nécessaire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717E72" w14:textId="09C5B369" w:rsidR="007C4CA5" w:rsidRPr="00CC605D" w:rsidRDefault="007C4CA5" w:rsidP="007C4CA5">
            <w:pPr>
              <w:spacing w:after="0" w:line="180" w:lineRule="exact"/>
              <w:rPr>
                <w:rFonts w:asciiTheme="minorHAnsi" w:eastAsia="Meiryo UI" w:hAnsiTheme="minorHAnsi" w:cstheme="minorHAnsi"/>
                <w:color w:val="auto"/>
                <w:sz w:val="16"/>
                <w:szCs w:val="16"/>
                <w:lang w:val="fr-CD" w:eastAsia="ja-JP"/>
              </w:rPr>
            </w:pPr>
            <w:r w:rsidRPr="00CC605D">
              <w:rPr>
                <w:rFonts w:asciiTheme="minorHAnsi" w:eastAsia="Meiryo UI" w:hAnsiTheme="minorHAnsi" w:cstheme="minorHAnsi"/>
                <w:color w:val="auto"/>
                <w:sz w:val="16"/>
                <w:szCs w:val="16"/>
                <w:lang w:val="fr-CD" w:eastAsia="ja-JP"/>
              </w:rPr>
              <w:t xml:space="preserve">La sécurité est une priorité absolue. Parce que la situation évoluant rapidement, l’équipe </w:t>
            </w:r>
            <w:r w:rsidR="00972E2B" w:rsidRPr="00CC605D">
              <w:rPr>
                <w:rFonts w:asciiTheme="minorHAnsi" w:eastAsia="Meiryo UI" w:hAnsiTheme="minorHAnsi" w:cstheme="minorHAnsi"/>
                <w:color w:val="auto"/>
                <w:sz w:val="16"/>
                <w:szCs w:val="16"/>
                <w:lang w:val="fr-CD" w:eastAsia="ja-JP"/>
              </w:rPr>
              <w:t xml:space="preserve">du terrain </w:t>
            </w:r>
            <w:r w:rsidRPr="00CC605D">
              <w:rPr>
                <w:rFonts w:asciiTheme="minorHAnsi" w:eastAsia="Meiryo UI" w:hAnsiTheme="minorHAnsi" w:cstheme="minorHAnsi"/>
                <w:color w:val="auto"/>
                <w:sz w:val="16"/>
                <w:szCs w:val="16"/>
                <w:lang w:val="fr-CD" w:eastAsia="ja-JP"/>
              </w:rPr>
              <w:t xml:space="preserve">doit </w:t>
            </w:r>
            <w:r w:rsidR="00690C77" w:rsidRPr="00CC605D">
              <w:rPr>
                <w:rFonts w:asciiTheme="minorHAnsi" w:eastAsia="Meiryo UI" w:hAnsiTheme="minorHAnsi" w:cstheme="minorHAnsi"/>
                <w:color w:val="auto"/>
                <w:sz w:val="16"/>
                <w:szCs w:val="16"/>
                <w:lang w:val="fr-CD" w:eastAsia="ja-JP"/>
              </w:rPr>
              <w:t>maintenir</w:t>
            </w:r>
            <w:r w:rsidR="00972E2B" w:rsidRPr="00CC605D">
              <w:rPr>
                <w:rFonts w:asciiTheme="minorHAnsi" w:eastAsia="Meiryo UI" w:hAnsiTheme="minorHAnsi" w:cstheme="minorHAnsi"/>
                <w:color w:val="auto"/>
                <w:sz w:val="16"/>
                <w:szCs w:val="16"/>
                <w:lang w:val="fr-CD" w:eastAsia="ja-JP"/>
              </w:rPr>
              <w:t xml:space="preserve"> un</w:t>
            </w:r>
            <w:r w:rsidRPr="00CC605D">
              <w:rPr>
                <w:rFonts w:asciiTheme="minorHAnsi" w:eastAsia="Meiryo UI" w:hAnsiTheme="minorHAnsi" w:cstheme="minorHAnsi"/>
                <w:color w:val="auto"/>
                <w:sz w:val="16"/>
                <w:szCs w:val="16"/>
                <w:lang w:val="fr-CD" w:eastAsia="ja-JP"/>
              </w:rPr>
              <w:t xml:space="preserve"> contact étroit avec le bureau de la JICA.</w:t>
            </w:r>
          </w:p>
          <w:p w14:paraId="3E873329" w14:textId="151BE403" w:rsidR="007C4CA5" w:rsidRPr="00CC605D" w:rsidRDefault="007C4CA5">
            <w:pPr>
              <w:spacing w:after="0" w:line="180" w:lineRule="exact"/>
              <w:rPr>
                <w:rFonts w:asciiTheme="minorHAnsi" w:eastAsia="Meiryo UI" w:hAnsiTheme="minorHAnsi" w:cstheme="minorHAnsi"/>
                <w:color w:val="auto"/>
                <w:sz w:val="16"/>
                <w:szCs w:val="16"/>
                <w:lang w:val="fr-CD" w:eastAsia="ja-JP"/>
              </w:rPr>
            </w:pPr>
            <w:r w:rsidRPr="00CC605D">
              <w:rPr>
                <w:rFonts w:asciiTheme="minorHAnsi" w:eastAsia="Meiryo UI" w:hAnsiTheme="minorHAnsi" w:cstheme="minorHAnsi"/>
                <w:color w:val="auto"/>
                <w:sz w:val="16"/>
                <w:szCs w:val="16"/>
                <w:lang w:val="fr-CD" w:eastAsia="ja-JP"/>
              </w:rPr>
              <w:t xml:space="preserve">Une enquête de terrain pour l'évaluation à mi-parcours du FONAREDD a eu lieu en novembre 2022, et la JICA a autorisé le personnel du projet à </w:t>
            </w:r>
            <w:r w:rsidR="005B18CC" w:rsidRPr="00CC605D">
              <w:rPr>
                <w:rFonts w:asciiTheme="minorHAnsi" w:eastAsia="Meiryo UI" w:hAnsiTheme="minorHAnsi" w:cstheme="minorHAnsi"/>
                <w:color w:val="auto"/>
                <w:sz w:val="16"/>
                <w:szCs w:val="16"/>
                <w:lang w:val="fr-CD" w:eastAsia="ja-JP"/>
              </w:rPr>
              <w:t xml:space="preserve">se </w:t>
            </w:r>
            <w:r w:rsidRPr="00CC605D">
              <w:rPr>
                <w:rFonts w:asciiTheme="minorHAnsi" w:eastAsia="Meiryo UI" w:hAnsiTheme="minorHAnsi" w:cstheme="minorHAnsi"/>
                <w:color w:val="auto"/>
                <w:sz w:val="16"/>
                <w:szCs w:val="16"/>
                <w:lang w:val="fr-CD" w:eastAsia="ja-JP"/>
              </w:rPr>
              <w:t xml:space="preserve">déplacer de la ville de Bandundu à </w:t>
            </w:r>
            <w:proofErr w:type="spellStart"/>
            <w:r w:rsidRPr="00CC605D">
              <w:rPr>
                <w:rFonts w:asciiTheme="minorHAnsi" w:eastAsia="Meiryo UI" w:hAnsiTheme="minorHAnsi" w:cstheme="minorHAnsi"/>
                <w:color w:val="auto"/>
                <w:sz w:val="16"/>
                <w:szCs w:val="16"/>
                <w:lang w:val="fr-CD" w:eastAsia="ja-JP"/>
              </w:rPr>
              <w:t>Bagata</w:t>
            </w:r>
            <w:proofErr w:type="spellEnd"/>
            <w:r w:rsidRPr="00CC605D">
              <w:rPr>
                <w:rFonts w:asciiTheme="minorHAnsi" w:eastAsia="Meiryo UI" w:hAnsiTheme="minorHAnsi" w:cstheme="minorHAnsi"/>
                <w:color w:val="auto"/>
                <w:sz w:val="16"/>
                <w:szCs w:val="16"/>
                <w:lang w:val="fr-CD" w:eastAsia="ja-JP"/>
              </w:rPr>
              <w:t xml:space="preserve"> à condition qu'il soit accompagné d'un officier de police.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286C8" w14:textId="52AA4505" w:rsidR="007C4CA5" w:rsidRPr="00CC605D" w:rsidRDefault="007C4CA5" w:rsidP="007C4CA5">
            <w:pPr>
              <w:spacing w:after="0" w:line="180" w:lineRule="exact"/>
              <w:contextualSpacing/>
              <w:jc w:val="center"/>
              <w:rPr>
                <w:rFonts w:asciiTheme="minorHAnsi" w:eastAsia="Meiryo UI" w:hAnsiTheme="minorHAnsi" w:cstheme="minorHAnsi"/>
                <w:color w:val="auto"/>
                <w:sz w:val="16"/>
                <w:szCs w:val="16"/>
                <w:lang w:val="fr-CD" w:eastAsia="ja-JP"/>
              </w:rPr>
            </w:pPr>
            <w:r w:rsidRPr="00CC605D">
              <w:rPr>
                <w:rFonts w:eastAsia="Meiryo UI"/>
                <w:color w:val="auto"/>
                <w:sz w:val="16"/>
                <w:szCs w:val="16"/>
                <w:lang w:val="fr-CD" w:eastAsia="ja-JP"/>
              </w:rPr>
              <w:t>JICA-ETEP</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98D29" w14:textId="6926A1A9" w:rsidR="007C4CA5" w:rsidRPr="00CC605D" w:rsidRDefault="007C4CA5" w:rsidP="007C4CA5">
            <w:pPr>
              <w:spacing w:after="0" w:line="180" w:lineRule="exact"/>
              <w:ind w:left="1" w:firstLine="0"/>
              <w:contextualSpacing/>
              <w:jc w:val="left"/>
              <w:rPr>
                <w:rFonts w:asciiTheme="minorHAnsi" w:eastAsia="Meiryo UI" w:hAnsiTheme="minorHAnsi" w:cstheme="minorHAnsi"/>
                <w:color w:val="auto"/>
                <w:sz w:val="16"/>
                <w:szCs w:val="16"/>
                <w:lang w:val="fr-CD" w:eastAsia="ja-JP"/>
              </w:rPr>
            </w:pPr>
            <w:r w:rsidRPr="00CC605D">
              <w:rPr>
                <w:rFonts w:eastAsia="Meiryo UI"/>
                <w:color w:val="auto"/>
                <w:sz w:val="16"/>
                <w:szCs w:val="16"/>
                <w:lang w:val="fr-CD" w:eastAsia="ja-JP"/>
              </w:rPr>
              <w:t>Pas déterminée</w:t>
            </w:r>
          </w:p>
        </w:tc>
      </w:tr>
    </w:tbl>
    <w:p w14:paraId="419C7FB0" w14:textId="77777777" w:rsidR="00521072" w:rsidRPr="00705F1A" w:rsidRDefault="00521072">
      <w:pPr>
        <w:spacing w:line="240" w:lineRule="auto"/>
        <w:rPr>
          <w:color w:val="auto"/>
          <w:sz w:val="22"/>
          <w:lang w:val="fr-CD"/>
        </w:rPr>
        <w:sectPr w:rsidR="00521072" w:rsidRPr="00705F1A" w:rsidSect="00A14B7D">
          <w:headerReference w:type="default" r:id="rId46"/>
          <w:footerReference w:type="default" r:id="rId47"/>
          <w:pgSz w:w="16840" w:h="11900" w:orient="landscape" w:code="9"/>
          <w:pgMar w:top="1247" w:right="1134" w:bottom="1021" w:left="1021" w:header="1021" w:footer="510" w:gutter="0"/>
          <w:cols w:space="720"/>
          <w:formProt w:val="0"/>
          <w:titlePg/>
          <w:docGrid w:linePitch="286"/>
        </w:sectPr>
      </w:pPr>
    </w:p>
    <w:p w14:paraId="0F29066C" w14:textId="04F45F75" w:rsidR="00716CCD" w:rsidRPr="00705F1A" w:rsidRDefault="00716CC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311" w:name="_Toc122616995"/>
      <w:bookmarkStart w:id="312" w:name="_Toc127533615"/>
      <w:r w:rsidRPr="00705F1A">
        <w:rPr>
          <w:rFonts w:asciiTheme="minorHAnsi" w:hAnsiTheme="minorHAnsi" w:cstheme="minorHAnsi"/>
          <w:b/>
          <w:color w:val="0070C0"/>
          <w:sz w:val="24"/>
          <w:szCs w:val="24"/>
          <w:lang w:val="fr-CD"/>
        </w:rPr>
        <w:lastRenderedPageBreak/>
        <w:t>Évaluation de la transparence et de l'intégrité</w:t>
      </w:r>
      <w:bookmarkEnd w:id="311"/>
      <w:bookmarkEnd w:id="312"/>
    </w:p>
    <w:p w14:paraId="33E81DE6" w14:textId="77777777" w:rsidR="00716CCD" w:rsidRPr="00705F1A" w:rsidRDefault="00716CCD" w:rsidP="00716CCD">
      <w:pPr>
        <w:keepNext/>
        <w:pBdr>
          <w:top w:val="nil"/>
          <w:left w:val="nil"/>
          <w:bottom w:val="nil"/>
          <w:right w:val="nil"/>
          <w:between w:val="nil"/>
        </w:pBdr>
        <w:spacing w:after="0"/>
        <w:ind w:left="10" w:right="29" w:firstLine="0"/>
        <w:rPr>
          <w:lang w:val="fr-CD"/>
        </w:rPr>
      </w:pPr>
    </w:p>
    <w:p w14:paraId="44B9B8A4" w14:textId="01EC8854" w:rsidR="006D6F2F" w:rsidRPr="00705F1A" w:rsidRDefault="006D6F2F" w:rsidP="006D6F2F">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26</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Pr="00705F1A">
        <w:rPr>
          <w:b/>
          <w:color w:val="auto"/>
          <w:sz w:val="21"/>
          <w:szCs w:val="21"/>
          <w:lang w:val="fr-CD"/>
        </w:rPr>
        <w:t>Cas de Fraude, mauvaise utilisation de fonds et corruption et cas d’exploitation, abus et harcèlement sexuels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91"/>
        <w:gridCol w:w="4750"/>
        <w:gridCol w:w="2693"/>
      </w:tblGrid>
      <w:tr w:rsidR="00716CCD" w:rsidRPr="00705F1A" w14:paraId="1DC17EEC" w14:textId="77777777" w:rsidTr="00A14B7D">
        <w:trPr>
          <w:trHeight w:val="521"/>
        </w:trPr>
        <w:tc>
          <w:tcPr>
            <w:tcW w:w="2191" w:type="dxa"/>
          </w:tcPr>
          <w:p w14:paraId="4192D687" w14:textId="77777777" w:rsidR="00716CCD" w:rsidRPr="00705F1A" w:rsidRDefault="00716CCD" w:rsidP="00BB1BEE">
            <w:pPr>
              <w:keepNext/>
              <w:ind w:right="29"/>
              <w:rPr>
                <w:b/>
                <w:sz w:val="18"/>
                <w:szCs w:val="18"/>
                <w:lang w:val="fr-CD"/>
              </w:rPr>
            </w:pPr>
            <w:r w:rsidRPr="00705F1A">
              <w:rPr>
                <w:b/>
                <w:sz w:val="18"/>
                <w:szCs w:val="18"/>
                <w:lang w:val="fr-CD"/>
              </w:rPr>
              <w:t>Cas de Fraude, mauvaise utilisation de fonds et corruption</w:t>
            </w:r>
          </w:p>
        </w:tc>
        <w:tc>
          <w:tcPr>
            <w:tcW w:w="4750" w:type="dxa"/>
          </w:tcPr>
          <w:p w14:paraId="393CE2EB" w14:textId="77777777" w:rsidR="00716CCD" w:rsidRPr="00705F1A" w:rsidRDefault="00716CCD" w:rsidP="00BB1BEE">
            <w:pPr>
              <w:keepNext/>
              <w:pBdr>
                <w:top w:val="nil"/>
                <w:left w:val="nil"/>
                <w:bottom w:val="nil"/>
                <w:right w:val="nil"/>
                <w:between w:val="nil"/>
              </w:pBdr>
              <w:spacing w:line="240" w:lineRule="auto"/>
              <w:ind w:right="29"/>
              <w:rPr>
                <w:sz w:val="18"/>
                <w:szCs w:val="18"/>
                <w:lang w:val="fr-CD"/>
              </w:rPr>
            </w:pPr>
            <w:r w:rsidRPr="00705F1A">
              <w:rPr>
                <w:sz w:val="18"/>
                <w:szCs w:val="18"/>
                <w:lang w:val="fr-CD"/>
              </w:rPr>
              <w:t xml:space="preserve">Oui (combien pour la période de rapportage et une brève description de chacune) </w:t>
            </w:r>
          </w:p>
        </w:tc>
        <w:tc>
          <w:tcPr>
            <w:tcW w:w="2693" w:type="dxa"/>
          </w:tcPr>
          <w:p w14:paraId="6FDA1E18" w14:textId="77777777" w:rsidR="00716CCD" w:rsidRPr="00705F1A" w:rsidRDefault="00716CCD" w:rsidP="00BB1BEE">
            <w:pPr>
              <w:keepNext/>
              <w:pBdr>
                <w:top w:val="nil"/>
                <w:left w:val="nil"/>
                <w:bottom w:val="nil"/>
                <w:right w:val="nil"/>
                <w:between w:val="nil"/>
              </w:pBdr>
              <w:spacing w:line="240" w:lineRule="auto"/>
              <w:ind w:left="0" w:right="29" w:hanging="2"/>
              <w:rPr>
                <w:sz w:val="18"/>
                <w:szCs w:val="18"/>
                <w:lang w:val="fr-CD"/>
              </w:rPr>
            </w:pPr>
            <w:r w:rsidRPr="00705F1A">
              <w:rPr>
                <w:sz w:val="18"/>
                <w:szCs w:val="18"/>
                <w:lang w:val="fr-CD"/>
              </w:rPr>
              <w:t>Non</w:t>
            </w:r>
          </w:p>
        </w:tc>
      </w:tr>
      <w:tr w:rsidR="00716CCD" w:rsidRPr="00705F1A" w14:paraId="3C2A3193" w14:textId="77777777" w:rsidTr="00A14B7D">
        <w:trPr>
          <w:trHeight w:val="260"/>
        </w:trPr>
        <w:tc>
          <w:tcPr>
            <w:tcW w:w="2191" w:type="dxa"/>
          </w:tcPr>
          <w:p w14:paraId="232EF57C"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r w:rsidRPr="00705F1A">
              <w:rPr>
                <w:sz w:val="18"/>
                <w:szCs w:val="18"/>
                <w:lang w:val="fr-CD"/>
              </w:rPr>
              <w:t>Allégations</w:t>
            </w:r>
          </w:p>
        </w:tc>
        <w:tc>
          <w:tcPr>
            <w:tcW w:w="4750" w:type="dxa"/>
          </w:tcPr>
          <w:p w14:paraId="0AA5EA94" w14:textId="5607132C" w:rsidR="00716CCD" w:rsidRPr="00CC605D" w:rsidRDefault="00716CCD" w:rsidP="00716CCD">
            <w:pPr>
              <w:spacing w:after="0" w:line="240" w:lineRule="auto"/>
              <w:ind w:left="0" w:firstLine="0"/>
              <w:contextualSpacing/>
              <w:rPr>
                <w:rFonts w:eastAsia="Meiryo UI"/>
                <w:color w:val="auto"/>
                <w:sz w:val="18"/>
                <w:szCs w:val="18"/>
                <w:lang w:val="fr-CD" w:eastAsia="ja-JP"/>
              </w:rPr>
            </w:pPr>
            <w:r w:rsidRPr="00CC605D">
              <w:rPr>
                <w:rFonts w:eastAsia="Meiryo UI"/>
                <w:color w:val="auto"/>
                <w:sz w:val="18"/>
                <w:szCs w:val="18"/>
                <w:lang w:val="fr-CD" w:eastAsia="ja-JP"/>
              </w:rPr>
              <w:t xml:space="preserve">Un cas de mauvais comportement des techniciens d’ONG de terrain qui exigeraient des rétro-commissions aux communautés lors du paiement des PSE. L'ONG AIPD, employeur des agents ayant commis ces forfaits a été informée de ces forfaits, </w:t>
            </w:r>
            <w:r w:rsidR="005B18CC" w:rsidRPr="00CC605D">
              <w:rPr>
                <w:rFonts w:eastAsia="Meiryo UI"/>
                <w:color w:val="auto"/>
                <w:sz w:val="18"/>
                <w:szCs w:val="18"/>
                <w:lang w:val="fr-CD" w:eastAsia="ja-JP"/>
              </w:rPr>
              <w:t xml:space="preserve">elle a </w:t>
            </w:r>
            <w:r w:rsidRPr="00CC605D">
              <w:rPr>
                <w:rFonts w:eastAsia="Meiryo UI"/>
                <w:color w:val="auto"/>
                <w:sz w:val="18"/>
                <w:szCs w:val="18"/>
                <w:lang w:val="fr-CD" w:eastAsia="ja-JP"/>
              </w:rPr>
              <w:t>restitué les sommes soutirées et résilié les contrats de 2 techniciens concernés ainsi que leur team L</w:t>
            </w:r>
            <w:r w:rsidR="00487C14" w:rsidRPr="00CC605D">
              <w:rPr>
                <w:rFonts w:eastAsia="Meiryo UI"/>
                <w:color w:val="auto"/>
                <w:sz w:val="18"/>
                <w:szCs w:val="18"/>
                <w:lang w:val="fr-CD" w:eastAsia="ja-JP"/>
              </w:rPr>
              <w:t>ea</w:t>
            </w:r>
            <w:r w:rsidRPr="00CC605D">
              <w:rPr>
                <w:rFonts w:eastAsia="Meiryo UI"/>
                <w:color w:val="auto"/>
                <w:sz w:val="18"/>
                <w:szCs w:val="18"/>
                <w:lang w:val="fr-CD" w:eastAsia="ja-JP"/>
              </w:rPr>
              <w:t>der.</w:t>
            </w:r>
          </w:p>
          <w:p w14:paraId="5B8C500A" w14:textId="7938E86D" w:rsidR="00716CCD" w:rsidRPr="00705F1A" w:rsidRDefault="00716CCD" w:rsidP="00A14B7D">
            <w:pPr>
              <w:spacing w:after="0" w:line="240" w:lineRule="auto"/>
              <w:ind w:left="0" w:firstLine="0"/>
              <w:contextualSpacing/>
              <w:rPr>
                <w:rFonts w:eastAsia="Meiryo UI"/>
                <w:color w:val="FF0000"/>
                <w:sz w:val="18"/>
                <w:szCs w:val="18"/>
                <w:lang w:val="fr-CD" w:eastAsia="ja-JP"/>
              </w:rPr>
            </w:pPr>
            <w:r w:rsidRPr="00CC605D">
              <w:rPr>
                <w:rFonts w:eastAsia="Meiryo UI"/>
                <w:color w:val="auto"/>
                <w:sz w:val="18"/>
                <w:szCs w:val="18"/>
                <w:lang w:val="fr-CD" w:eastAsia="ja-JP"/>
              </w:rPr>
              <w:t>Les sommes remises ont été restituées aux CLD concernés respectivement.</w:t>
            </w:r>
          </w:p>
        </w:tc>
        <w:tc>
          <w:tcPr>
            <w:tcW w:w="2693" w:type="dxa"/>
          </w:tcPr>
          <w:p w14:paraId="30E7801A"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r>
      <w:tr w:rsidR="00716CCD" w:rsidRPr="00705F1A" w14:paraId="66EE63C4" w14:textId="77777777" w:rsidTr="00A14B7D">
        <w:tc>
          <w:tcPr>
            <w:tcW w:w="2191" w:type="dxa"/>
          </w:tcPr>
          <w:p w14:paraId="39BC9CDC"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r w:rsidRPr="00705F1A">
              <w:rPr>
                <w:sz w:val="18"/>
                <w:szCs w:val="18"/>
                <w:lang w:val="fr-CD"/>
              </w:rPr>
              <w:t>Investigations</w:t>
            </w:r>
          </w:p>
        </w:tc>
        <w:tc>
          <w:tcPr>
            <w:tcW w:w="4750" w:type="dxa"/>
          </w:tcPr>
          <w:p w14:paraId="13DA7034"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c>
          <w:tcPr>
            <w:tcW w:w="2693" w:type="dxa"/>
          </w:tcPr>
          <w:p w14:paraId="3E0F2AEC" w14:textId="1DBA3339" w:rsidR="00716CCD" w:rsidRPr="00705F1A" w:rsidRDefault="00C41D74" w:rsidP="00A14B7D">
            <w:pPr>
              <w:pBdr>
                <w:top w:val="nil"/>
                <w:left w:val="nil"/>
                <w:bottom w:val="nil"/>
                <w:right w:val="nil"/>
                <w:between w:val="nil"/>
              </w:pBdr>
              <w:spacing w:line="240" w:lineRule="auto"/>
              <w:ind w:left="0" w:hanging="2"/>
              <w:jc w:val="center"/>
              <w:rPr>
                <w:sz w:val="18"/>
                <w:szCs w:val="18"/>
                <w:lang w:val="fr-CD"/>
              </w:rPr>
            </w:pPr>
            <w:r w:rsidRPr="00705F1A">
              <w:rPr>
                <w:sz w:val="18"/>
                <w:szCs w:val="18"/>
                <w:lang w:val="fr-CD"/>
              </w:rPr>
              <w:sym w:font="Symbol" w:char="F0D6"/>
            </w:r>
          </w:p>
        </w:tc>
      </w:tr>
      <w:tr w:rsidR="00716CCD" w:rsidRPr="00705F1A" w14:paraId="56FAE468" w14:textId="77777777" w:rsidTr="00A14B7D">
        <w:tc>
          <w:tcPr>
            <w:tcW w:w="2191" w:type="dxa"/>
          </w:tcPr>
          <w:p w14:paraId="627653B5"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r w:rsidRPr="00705F1A">
              <w:rPr>
                <w:sz w:val="18"/>
                <w:szCs w:val="18"/>
                <w:lang w:val="fr-CD"/>
              </w:rPr>
              <w:t>Sanctions (y compris les recouvrements effectués et leurs montants)</w:t>
            </w:r>
          </w:p>
        </w:tc>
        <w:tc>
          <w:tcPr>
            <w:tcW w:w="4750" w:type="dxa"/>
          </w:tcPr>
          <w:p w14:paraId="70762A1B"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c>
          <w:tcPr>
            <w:tcW w:w="2693" w:type="dxa"/>
          </w:tcPr>
          <w:p w14:paraId="003A4878" w14:textId="79A99643" w:rsidR="00716CCD" w:rsidRPr="00705F1A" w:rsidRDefault="00C41D74" w:rsidP="00A14B7D">
            <w:pPr>
              <w:pBdr>
                <w:top w:val="nil"/>
                <w:left w:val="nil"/>
                <w:bottom w:val="nil"/>
                <w:right w:val="nil"/>
                <w:between w:val="nil"/>
              </w:pBdr>
              <w:spacing w:line="240" w:lineRule="auto"/>
              <w:ind w:left="0" w:hanging="2"/>
              <w:jc w:val="center"/>
              <w:rPr>
                <w:sz w:val="18"/>
                <w:szCs w:val="18"/>
                <w:lang w:val="fr-CD"/>
              </w:rPr>
            </w:pPr>
            <w:r w:rsidRPr="00705F1A">
              <w:rPr>
                <w:sz w:val="18"/>
                <w:szCs w:val="18"/>
                <w:lang w:val="fr-CD"/>
              </w:rPr>
              <w:sym w:font="Symbol" w:char="F0D6"/>
            </w:r>
          </w:p>
        </w:tc>
      </w:tr>
      <w:tr w:rsidR="00716CCD" w:rsidRPr="00705F1A" w14:paraId="7B8E2CF3" w14:textId="77777777" w:rsidTr="00A14B7D">
        <w:tc>
          <w:tcPr>
            <w:tcW w:w="2191" w:type="dxa"/>
          </w:tcPr>
          <w:p w14:paraId="72194831" w14:textId="77777777" w:rsidR="00716CCD" w:rsidRPr="00705F1A" w:rsidRDefault="00716CCD" w:rsidP="00BB1BEE">
            <w:pPr>
              <w:rPr>
                <w:b/>
                <w:sz w:val="18"/>
                <w:szCs w:val="18"/>
                <w:lang w:val="fr-CD"/>
              </w:rPr>
            </w:pPr>
            <w:r w:rsidRPr="00705F1A">
              <w:rPr>
                <w:b/>
                <w:sz w:val="18"/>
                <w:szCs w:val="18"/>
                <w:lang w:val="fr-CD"/>
              </w:rPr>
              <w:t xml:space="preserve">Cas d’exploitation, abus et harcèlement sexuels </w:t>
            </w:r>
          </w:p>
        </w:tc>
        <w:tc>
          <w:tcPr>
            <w:tcW w:w="4750" w:type="dxa"/>
          </w:tcPr>
          <w:p w14:paraId="4EF362EE"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c>
          <w:tcPr>
            <w:tcW w:w="2693" w:type="dxa"/>
          </w:tcPr>
          <w:p w14:paraId="6A272A49"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r>
      <w:tr w:rsidR="00716CCD" w:rsidRPr="00705F1A" w14:paraId="3159C936" w14:textId="77777777" w:rsidTr="00A14B7D">
        <w:tc>
          <w:tcPr>
            <w:tcW w:w="2191" w:type="dxa"/>
          </w:tcPr>
          <w:p w14:paraId="185F5ED7"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r w:rsidRPr="00705F1A">
              <w:rPr>
                <w:sz w:val="18"/>
                <w:szCs w:val="18"/>
                <w:lang w:val="fr-CD"/>
              </w:rPr>
              <w:t>Allégations</w:t>
            </w:r>
          </w:p>
        </w:tc>
        <w:tc>
          <w:tcPr>
            <w:tcW w:w="4750" w:type="dxa"/>
          </w:tcPr>
          <w:p w14:paraId="1DC61BA0"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c>
          <w:tcPr>
            <w:tcW w:w="2693" w:type="dxa"/>
          </w:tcPr>
          <w:p w14:paraId="541E8178" w14:textId="79F684DE" w:rsidR="00716CCD" w:rsidRPr="00705F1A" w:rsidRDefault="00C41D74" w:rsidP="00A14B7D">
            <w:pPr>
              <w:pBdr>
                <w:top w:val="nil"/>
                <w:left w:val="nil"/>
                <w:bottom w:val="nil"/>
                <w:right w:val="nil"/>
                <w:between w:val="nil"/>
              </w:pBdr>
              <w:spacing w:line="240" w:lineRule="auto"/>
              <w:ind w:left="0" w:hanging="2"/>
              <w:jc w:val="center"/>
              <w:rPr>
                <w:sz w:val="18"/>
                <w:szCs w:val="18"/>
                <w:lang w:val="fr-CD"/>
              </w:rPr>
            </w:pPr>
            <w:r w:rsidRPr="00705F1A">
              <w:rPr>
                <w:sz w:val="18"/>
                <w:szCs w:val="18"/>
                <w:lang w:val="fr-CD"/>
              </w:rPr>
              <w:sym w:font="Symbol" w:char="F0D6"/>
            </w:r>
          </w:p>
        </w:tc>
      </w:tr>
      <w:tr w:rsidR="00716CCD" w:rsidRPr="00705F1A" w14:paraId="4DB9647E" w14:textId="77777777" w:rsidTr="00A14B7D">
        <w:tc>
          <w:tcPr>
            <w:tcW w:w="2191" w:type="dxa"/>
          </w:tcPr>
          <w:p w14:paraId="5C88F6AE"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r w:rsidRPr="00705F1A">
              <w:rPr>
                <w:sz w:val="18"/>
                <w:szCs w:val="18"/>
                <w:lang w:val="fr-CD"/>
              </w:rPr>
              <w:t>Investigations</w:t>
            </w:r>
          </w:p>
        </w:tc>
        <w:tc>
          <w:tcPr>
            <w:tcW w:w="4750" w:type="dxa"/>
          </w:tcPr>
          <w:p w14:paraId="0D6C57CB"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c>
          <w:tcPr>
            <w:tcW w:w="2693" w:type="dxa"/>
          </w:tcPr>
          <w:p w14:paraId="1070AD6A" w14:textId="015434A9" w:rsidR="00716CCD" w:rsidRPr="00705F1A" w:rsidRDefault="00C41D74" w:rsidP="00A14B7D">
            <w:pPr>
              <w:pBdr>
                <w:top w:val="nil"/>
                <w:left w:val="nil"/>
                <w:bottom w:val="nil"/>
                <w:right w:val="nil"/>
                <w:between w:val="nil"/>
              </w:pBdr>
              <w:spacing w:line="240" w:lineRule="auto"/>
              <w:ind w:left="0" w:hanging="2"/>
              <w:jc w:val="center"/>
              <w:rPr>
                <w:sz w:val="18"/>
                <w:szCs w:val="18"/>
                <w:lang w:val="fr-CD"/>
              </w:rPr>
            </w:pPr>
            <w:r w:rsidRPr="00705F1A">
              <w:rPr>
                <w:sz w:val="18"/>
                <w:szCs w:val="18"/>
                <w:lang w:val="fr-CD"/>
              </w:rPr>
              <w:sym w:font="Symbol" w:char="F0D6"/>
            </w:r>
          </w:p>
        </w:tc>
      </w:tr>
      <w:tr w:rsidR="00716CCD" w:rsidRPr="00705F1A" w14:paraId="0DE986C7" w14:textId="77777777" w:rsidTr="00A14B7D">
        <w:trPr>
          <w:trHeight w:val="315"/>
        </w:trPr>
        <w:tc>
          <w:tcPr>
            <w:tcW w:w="2191" w:type="dxa"/>
          </w:tcPr>
          <w:p w14:paraId="5C511D53"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r w:rsidRPr="00705F1A">
              <w:rPr>
                <w:sz w:val="18"/>
                <w:szCs w:val="18"/>
                <w:lang w:val="fr-CD"/>
              </w:rPr>
              <w:t xml:space="preserve">Sanctions </w:t>
            </w:r>
          </w:p>
        </w:tc>
        <w:tc>
          <w:tcPr>
            <w:tcW w:w="4750" w:type="dxa"/>
          </w:tcPr>
          <w:p w14:paraId="2EDED40B" w14:textId="77777777" w:rsidR="00716CCD" w:rsidRPr="00705F1A" w:rsidRDefault="00716CCD" w:rsidP="00BB1BEE">
            <w:pPr>
              <w:pBdr>
                <w:top w:val="nil"/>
                <w:left w:val="nil"/>
                <w:bottom w:val="nil"/>
                <w:right w:val="nil"/>
                <w:between w:val="nil"/>
              </w:pBdr>
              <w:spacing w:line="240" w:lineRule="auto"/>
              <w:ind w:left="0" w:hanging="2"/>
              <w:rPr>
                <w:sz w:val="18"/>
                <w:szCs w:val="18"/>
                <w:lang w:val="fr-CD"/>
              </w:rPr>
            </w:pPr>
          </w:p>
        </w:tc>
        <w:tc>
          <w:tcPr>
            <w:tcW w:w="2693" w:type="dxa"/>
          </w:tcPr>
          <w:p w14:paraId="35796A23" w14:textId="1674DC30" w:rsidR="00716CCD" w:rsidRPr="00705F1A" w:rsidRDefault="00C41D74" w:rsidP="00A14B7D">
            <w:pPr>
              <w:pBdr>
                <w:top w:val="nil"/>
                <w:left w:val="nil"/>
                <w:bottom w:val="nil"/>
                <w:right w:val="nil"/>
                <w:between w:val="nil"/>
              </w:pBdr>
              <w:spacing w:line="240" w:lineRule="auto"/>
              <w:ind w:left="0" w:hanging="2"/>
              <w:jc w:val="center"/>
              <w:rPr>
                <w:sz w:val="18"/>
                <w:szCs w:val="18"/>
                <w:lang w:val="fr-CD"/>
              </w:rPr>
            </w:pPr>
            <w:r w:rsidRPr="00705F1A">
              <w:rPr>
                <w:sz w:val="18"/>
                <w:szCs w:val="18"/>
                <w:lang w:val="fr-CD"/>
              </w:rPr>
              <w:sym w:font="Symbol" w:char="F0D6"/>
            </w:r>
          </w:p>
        </w:tc>
      </w:tr>
    </w:tbl>
    <w:p w14:paraId="52E42D66" w14:textId="77777777" w:rsidR="00716CCD" w:rsidRPr="00705F1A" w:rsidRDefault="00716CCD" w:rsidP="00716CCD">
      <w:pPr>
        <w:ind w:left="10" w:firstLine="0"/>
        <w:rPr>
          <w:lang w:val="fr-CD"/>
        </w:rPr>
      </w:pPr>
    </w:p>
    <w:p w14:paraId="43E45BD8" w14:textId="3F61A52D" w:rsidR="006D6F2F" w:rsidRPr="00705F1A" w:rsidRDefault="006D6F2F" w:rsidP="006D6F2F">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27</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Pr="00705F1A">
        <w:rPr>
          <w:b/>
          <w:color w:val="auto"/>
          <w:sz w:val="21"/>
          <w:szCs w:val="21"/>
          <w:lang w:val="fr-CD"/>
        </w:rPr>
        <w:t>Formation sur fraude, mauvaise utilisation de fonds et corruption, et d’exploitation, abus et harcèlement sexuels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957"/>
        <w:gridCol w:w="2126"/>
        <w:gridCol w:w="2410"/>
      </w:tblGrid>
      <w:tr w:rsidR="00C41D74" w:rsidRPr="00705F1A" w14:paraId="0304CCE1" w14:textId="77777777" w:rsidTr="00A14B7D">
        <w:tc>
          <w:tcPr>
            <w:tcW w:w="9493" w:type="dxa"/>
            <w:gridSpan w:val="3"/>
          </w:tcPr>
          <w:p w14:paraId="22787A9E" w14:textId="31663B5A" w:rsidR="00C41D74" w:rsidRPr="00705F1A" w:rsidRDefault="00C41D74" w:rsidP="006D6F2F">
            <w:pPr>
              <w:keepNext/>
              <w:ind w:left="0" w:right="29" w:hanging="2"/>
              <w:rPr>
                <w:sz w:val="18"/>
                <w:szCs w:val="18"/>
                <w:lang w:val="fr-CD"/>
              </w:rPr>
            </w:pPr>
            <w:r w:rsidRPr="00705F1A">
              <w:rPr>
                <w:b/>
                <w:sz w:val="18"/>
                <w:szCs w:val="18"/>
                <w:lang w:val="fr-CD"/>
              </w:rPr>
              <w:t xml:space="preserve">Fraude, mauvaise utilisation de fonds et corruption : Formation : </w:t>
            </w:r>
            <w:r w:rsidRPr="00705F1A">
              <w:rPr>
                <w:sz w:val="18"/>
                <w:szCs w:val="18"/>
                <w:lang w:val="fr-CD"/>
              </w:rPr>
              <w:t xml:space="preserve">Le chef d'équipe de JAFTA à Tokyo a dispensé une formation </w:t>
            </w:r>
            <w:r w:rsidR="00A06296" w:rsidRPr="00705F1A">
              <w:rPr>
                <w:sz w:val="18"/>
                <w:szCs w:val="18"/>
                <w:lang w:val="fr-CD"/>
              </w:rPr>
              <w:t xml:space="preserve">en </w:t>
            </w:r>
            <w:proofErr w:type="gramStart"/>
            <w:r w:rsidR="00A06296" w:rsidRPr="00705F1A">
              <w:rPr>
                <w:sz w:val="18"/>
                <w:szCs w:val="18"/>
                <w:lang w:val="fr-CD"/>
              </w:rPr>
              <w:t>Avril</w:t>
            </w:r>
            <w:proofErr w:type="gramEnd"/>
            <w:r w:rsidR="00A06296" w:rsidRPr="00705F1A">
              <w:rPr>
                <w:sz w:val="18"/>
                <w:szCs w:val="18"/>
                <w:lang w:val="fr-CD"/>
              </w:rPr>
              <w:t xml:space="preserve"> 2022 </w:t>
            </w:r>
            <w:r w:rsidRPr="00705F1A">
              <w:rPr>
                <w:sz w:val="18"/>
                <w:szCs w:val="18"/>
                <w:lang w:val="fr-CD"/>
              </w:rPr>
              <w:t xml:space="preserve">sur fraude, mauvaise utilisation de fonds et corruption et aussi sur harcèlement sexuel </w:t>
            </w:r>
            <w:r w:rsidR="00A06296" w:rsidRPr="00705F1A">
              <w:rPr>
                <w:sz w:val="18"/>
                <w:szCs w:val="18"/>
                <w:lang w:val="fr-CD"/>
              </w:rPr>
              <w:t xml:space="preserve">et moral </w:t>
            </w:r>
            <w:r w:rsidRPr="00705F1A">
              <w:rPr>
                <w:sz w:val="18"/>
                <w:szCs w:val="18"/>
                <w:lang w:val="fr-CD"/>
              </w:rPr>
              <w:t xml:space="preserve">au personnel de JAFTA </w:t>
            </w:r>
            <w:r w:rsidR="00A06296" w:rsidRPr="00705F1A">
              <w:rPr>
                <w:sz w:val="18"/>
                <w:szCs w:val="18"/>
                <w:lang w:val="fr-CD"/>
              </w:rPr>
              <w:t xml:space="preserve">en RDC </w:t>
            </w:r>
            <w:r w:rsidRPr="00705F1A">
              <w:rPr>
                <w:sz w:val="18"/>
                <w:szCs w:val="18"/>
                <w:lang w:val="fr-CD"/>
              </w:rPr>
              <w:t>et aux consultants à Kikwit et Kinshasa par</w:t>
            </w:r>
            <w:r w:rsidR="006D6F2F" w:rsidRPr="00705F1A">
              <w:rPr>
                <w:sz w:val="18"/>
                <w:szCs w:val="18"/>
                <w:lang w:val="fr-CD"/>
              </w:rPr>
              <w:t xml:space="preserve"> le biais de réunions en ligne.</w:t>
            </w:r>
          </w:p>
        </w:tc>
      </w:tr>
      <w:tr w:rsidR="00C41D74" w:rsidRPr="00705F1A" w14:paraId="4698DD10" w14:textId="77777777" w:rsidTr="00A14B7D">
        <w:tc>
          <w:tcPr>
            <w:tcW w:w="4957" w:type="dxa"/>
          </w:tcPr>
          <w:p w14:paraId="6A34802B" w14:textId="77777777" w:rsidR="00C41D74" w:rsidRPr="00705F1A" w:rsidRDefault="00C41D74" w:rsidP="00BB1BEE">
            <w:pPr>
              <w:keepNext/>
              <w:ind w:left="0" w:right="29" w:hanging="2"/>
              <w:rPr>
                <w:sz w:val="18"/>
                <w:szCs w:val="18"/>
                <w:lang w:val="fr-CD"/>
              </w:rPr>
            </w:pPr>
          </w:p>
        </w:tc>
        <w:tc>
          <w:tcPr>
            <w:tcW w:w="2126" w:type="dxa"/>
          </w:tcPr>
          <w:p w14:paraId="7B25E6CF" w14:textId="77777777" w:rsidR="00C41D74" w:rsidRPr="00705F1A" w:rsidRDefault="00C41D74" w:rsidP="00BB1BEE">
            <w:pPr>
              <w:keepNext/>
              <w:ind w:right="29"/>
              <w:rPr>
                <w:sz w:val="18"/>
                <w:szCs w:val="18"/>
                <w:lang w:val="fr-CD"/>
              </w:rPr>
            </w:pPr>
            <w:r w:rsidRPr="00705F1A">
              <w:rPr>
                <w:sz w:val="18"/>
                <w:szCs w:val="18"/>
                <w:lang w:val="fr-CD"/>
              </w:rPr>
              <w:t>Pour la période de rapportage</w:t>
            </w:r>
          </w:p>
        </w:tc>
        <w:tc>
          <w:tcPr>
            <w:tcW w:w="2410" w:type="dxa"/>
          </w:tcPr>
          <w:p w14:paraId="78148756" w14:textId="77777777" w:rsidR="00C41D74" w:rsidRPr="00705F1A" w:rsidRDefault="00C41D74" w:rsidP="00BB1BEE">
            <w:pPr>
              <w:keepNext/>
              <w:ind w:left="0" w:right="29" w:hanging="2"/>
              <w:rPr>
                <w:sz w:val="18"/>
                <w:szCs w:val="18"/>
                <w:lang w:val="fr-CD"/>
              </w:rPr>
            </w:pPr>
            <w:r w:rsidRPr="00705F1A">
              <w:rPr>
                <w:sz w:val="18"/>
                <w:szCs w:val="18"/>
                <w:lang w:val="fr-CD"/>
              </w:rPr>
              <w:t>Depuis le début du programme</w:t>
            </w:r>
          </w:p>
        </w:tc>
      </w:tr>
      <w:tr w:rsidR="00C41D74" w:rsidRPr="00705F1A" w14:paraId="52097567" w14:textId="77777777" w:rsidTr="00A14B7D">
        <w:tc>
          <w:tcPr>
            <w:tcW w:w="4957" w:type="dxa"/>
          </w:tcPr>
          <w:p w14:paraId="71657B29" w14:textId="77777777" w:rsidR="00C41D74" w:rsidRPr="00705F1A" w:rsidRDefault="00C41D74" w:rsidP="00BB1BEE">
            <w:pPr>
              <w:keepNext/>
              <w:ind w:right="29"/>
              <w:rPr>
                <w:sz w:val="18"/>
                <w:szCs w:val="18"/>
                <w:lang w:val="fr-CD"/>
              </w:rPr>
            </w:pPr>
            <w:r w:rsidRPr="00705F1A">
              <w:rPr>
                <w:sz w:val="18"/>
                <w:szCs w:val="18"/>
                <w:lang w:val="fr-CD"/>
              </w:rPr>
              <w:t>Nombre de staffs formés /nombre de staff total</w:t>
            </w:r>
          </w:p>
          <w:p w14:paraId="5D32D79E" w14:textId="77777777" w:rsidR="00C41D74" w:rsidRPr="00705F1A" w:rsidRDefault="00C41D74" w:rsidP="00BB1BEE">
            <w:pPr>
              <w:keepNext/>
              <w:ind w:left="0" w:right="29" w:hanging="2"/>
              <w:rPr>
                <w:sz w:val="18"/>
                <w:szCs w:val="18"/>
                <w:highlight w:val="yellow"/>
                <w:lang w:val="fr-CD"/>
              </w:rPr>
            </w:pPr>
          </w:p>
        </w:tc>
        <w:tc>
          <w:tcPr>
            <w:tcW w:w="2126" w:type="dxa"/>
          </w:tcPr>
          <w:p w14:paraId="0286AED4" w14:textId="3D720E8A" w:rsidR="00C41D74" w:rsidRPr="00705F1A" w:rsidRDefault="007226DD" w:rsidP="00A14B7D">
            <w:pPr>
              <w:keepNext/>
              <w:ind w:right="29"/>
              <w:jc w:val="center"/>
              <w:rPr>
                <w:rFonts w:eastAsiaTheme="minorEastAsia"/>
                <w:sz w:val="18"/>
                <w:szCs w:val="18"/>
                <w:lang w:val="fr-CD" w:eastAsia="ja-JP"/>
              </w:rPr>
            </w:pPr>
            <w:r w:rsidRPr="00705F1A">
              <w:rPr>
                <w:rFonts w:eastAsiaTheme="minorEastAsia"/>
                <w:sz w:val="18"/>
                <w:szCs w:val="18"/>
                <w:lang w:val="fr-CD" w:eastAsia="ja-JP"/>
              </w:rPr>
              <w:t>6/6</w:t>
            </w:r>
          </w:p>
        </w:tc>
        <w:tc>
          <w:tcPr>
            <w:tcW w:w="2410" w:type="dxa"/>
          </w:tcPr>
          <w:p w14:paraId="03EDBA1C" w14:textId="5D047389" w:rsidR="00C41D74" w:rsidRPr="00705F1A" w:rsidRDefault="007226DD" w:rsidP="00A14B7D">
            <w:pPr>
              <w:keepNext/>
              <w:ind w:left="0" w:right="29" w:hanging="2"/>
              <w:jc w:val="center"/>
              <w:rPr>
                <w:sz w:val="18"/>
                <w:szCs w:val="18"/>
                <w:lang w:val="fr-CD"/>
              </w:rPr>
            </w:pPr>
            <w:r w:rsidRPr="00705F1A">
              <w:rPr>
                <w:sz w:val="18"/>
                <w:szCs w:val="18"/>
                <w:lang w:val="fr-CD"/>
              </w:rPr>
              <w:t>6/6</w:t>
            </w:r>
          </w:p>
        </w:tc>
      </w:tr>
      <w:tr w:rsidR="00C41D74" w:rsidRPr="00705F1A" w14:paraId="61A757C6" w14:textId="77777777" w:rsidTr="00A14B7D">
        <w:tc>
          <w:tcPr>
            <w:tcW w:w="4957" w:type="dxa"/>
          </w:tcPr>
          <w:p w14:paraId="4FE9C7D9" w14:textId="77777777" w:rsidR="00C41D74" w:rsidRPr="00CC605D" w:rsidRDefault="00C41D74" w:rsidP="00BB1BEE">
            <w:pPr>
              <w:keepNext/>
              <w:ind w:right="29"/>
              <w:rPr>
                <w:color w:val="auto"/>
                <w:sz w:val="18"/>
                <w:szCs w:val="18"/>
                <w:lang w:val="fr-CD"/>
              </w:rPr>
            </w:pPr>
            <w:r w:rsidRPr="00CC605D">
              <w:rPr>
                <w:color w:val="auto"/>
                <w:sz w:val="18"/>
                <w:szCs w:val="18"/>
                <w:lang w:val="fr-CD"/>
              </w:rPr>
              <w:t>Nombre de consultants formés / nombre total</w:t>
            </w:r>
          </w:p>
          <w:p w14:paraId="56A4BFC6" w14:textId="77777777" w:rsidR="00C41D74" w:rsidRPr="00CC605D" w:rsidRDefault="00C41D74" w:rsidP="00BB1BEE">
            <w:pPr>
              <w:keepNext/>
              <w:ind w:left="0" w:right="29" w:hanging="2"/>
              <w:rPr>
                <w:color w:val="auto"/>
                <w:sz w:val="18"/>
                <w:szCs w:val="18"/>
                <w:highlight w:val="yellow"/>
                <w:lang w:val="fr-CD"/>
              </w:rPr>
            </w:pPr>
          </w:p>
        </w:tc>
        <w:tc>
          <w:tcPr>
            <w:tcW w:w="2126" w:type="dxa"/>
          </w:tcPr>
          <w:p w14:paraId="095DF702" w14:textId="20C92FB1" w:rsidR="00C41D74" w:rsidRPr="00CC605D" w:rsidRDefault="00D723D0" w:rsidP="00A14B7D">
            <w:pPr>
              <w:keepNext/>
              <w:ind w:right="29"/>
              <w:jc w:val="center"/>
              <w:rPr>
                <w:color w:val="auto"/>
                <w:sz w:val="18"/>
                <w:szCs w:val="18"/>
                <w:lang w:val="fr-CD"/>
              </w:rPr>
            </w:pPr>
            <w:r w:rsidRPr="00CC605D">
              <w:rPr>
                <w:color w:val="auto"/>
                <w:sz w:val="18"/>
                <w:szCs w:val="18"/>
                <w:lang w:val="fr-CD"/>
              </w:rPr>
              <w:t>20/25</w:t>
            </w:r>
          </w:p>
        </w:tc>
        <w:tc>
          <w:tcPr>
            <w:tcW w:w="2410" w:type="dxa"/>
          </w:tcPr>
          <w:p w14:paraId="74D9C6AA" w14:textId="4AFE8DE2" w:rsidR="00C41D74" w:rsidRPr="00CC605D" w:rsidRDefault="00D723D0" w:rsidP="00A14B7D">
            <w:pPr>
              <w:keepNext/>
              <w:ind w:left="0" w:right="29" w:hanging="2"/>
              <w:jc w:val="center"/>
              <w:rPr>
                <w:color w:val="auto"/>
                <w:sz w:val="18"/>
                <w:szCs w:val="18"/>
                <w:lang w:val="fr-CD"/>
              </w:rPr>
            </w:pPr>
            <w:r w:rsidRPr="00CC605D">
              <w:rPr>
                <w:color w:val="auto"/>
                <w:sz w:val="18"/>
                <w:szCs w:val="18"/>
                <w:lang w:val="fr-CD"/>
              </w:rPr>
              <w:t>20/25</w:t>
            </w:r>
          </w:p>
        </w:tc>
      </w:tr>
      <w:tr w:rsidR="00C41D74" w:rsidRPr="00705F1A" w14:paraId="2A3080DA" w14:textId="77777777" w:rsidTr="00A14B7D">
        <w:tc>
          <w:tcPr>
            <w:tcW w:w="4957" w:type="dxa"/>
          </w:tcPr>
          <w:p w14:paraId="6BDF360C" w14:textId="77777777" w:rsidR="00C41D74" w:rsidRPr="00CC605D" w:rsidRDefault="00C41D74" w:rsidP="00BB1BEE">
            <w:pPr>
              <w:keepNext/>
              <w:ind w:left="0" w:right="29" w:hanging="2"/>
              <w:rPr>
                <w:color w:val="auto"/>
                <w:sz w:val="18"/>
                <w:szCs w:val="18"/>
                <w:highlight w:val="yellow"/>
                <w:lang w:val="fr-CD"/>
              </w:rPr>
            </w:pPr>
            <w:r w:rsidRPr="00CC605D">
              <w:rPr>
                <w:color w:val="auto"/>
                <w:sz w:val="18"/>
                <w:szCs w:val="18"/>
                <w:lang w:val="fr-CD"/>
              </w:rPr>
              <w:t>Nombre de sous-contractants formés / nombre total</w:t>
            </w:r>
          </w:p>
        </w:tc>
        <w:tc>
          <w:tcPr>
            <w:tcW w:w="2126" w:type="dxa"/>
          </w:tcPr>
          <w:p w14:paraId="6D295282" w14:textId="0ED123F7" w:rsidR="00C41D74" w:rsidRPr="00CC605D" w:rsidRDefault="007226DD" w:rsidP="00A14B7D">
            <w:pPr>
              <w:keepNext/>
              <w:ind w:right="29"/>
              <w:jc w:val="center"/>
              <w:rPr>
                <w:color w:val="auto"/>
                <w:sz w:val="18"/>
                <w:szCs w:val="18"/>
                <w:lang w:val="fr-CD"/>
              </w:rPr>
            </w:pPr>
            <w:r w:rsidRPr="00CC605D">
              <w:rPr>
                <w:color w:val="auto"/>
                <w:sz w:val="18"/>
                <w:szCs w:val="18"/>
                <w:lang w:val="fr-CD"/>
              </w:rPr>
              <w:t>0</w:t>
            </w:r>
          </w:p>
        </w:tc>
        <w:tc>
          <w:tcPr>
            <w:tcW w:w="2410" w:type="dxa"/>
          </w:tcPr>
          <w:p w14:paraId="654F31A5" w14:textId="085D825E" w:rsidR="00C41D74" w:rsidRPr="00CC605D" w:rsidRDefault="007226DD" w:rsidP="00A14B7D">
            <w:pPr>
              <w:keepNext/>
              <w:ind w:left="0" w:right="29" w:hanging="2"/>
              <w:jc w:val="center"/>
              <w:rPr>
                <w:color w:val="auto"/>
                <w:sz w:val="18"/>
                <w:szCs w:val="18"/>
                <w:lang w:val="fr-CD"/>
              </w:rPr>
            </w:pPr>
            <w:r w:rsidRPr="00CC605D">
              <w:rPr>
                <w:color w:val="auto"/>
                <w:sz w:val="18"/>
                <w:szCs w:val="18"/>
                <w:lang w:val="fr-CD"/>
              </w:rPr>
              <w:t>0</w:t>
            </w:r>
          </w:p>
        </w:tc>
      </w:tr>
      <w:tr w:rsidR="00C41D74" w:rsidRPr="00705F1A" w14:paraId="28353B1C" w14:textId="77777777" w:rsidTr="00A14B7D">
        <w:tc>
          <w:tcPr>
            <w:tcW w:w="9493" w:type="dxa"/>
            <w:gridSpan w:val="3"/>
          </w:tcPr>
          <w:p w14:paraId="21CBF2FB" w14:textId="77777777" w:rsidR="00C41D74" w:rsidRPr="00CC605D" w:rsidRDefault="00C41D74" w:rsidP="00BB1BEE">
            <w:pPr>
              <w:pBdr>
                <w:top w:val="nil"/>
                <w:left w:val="nil"/>
                <w:bottom w:val="nil"/>
                <w:right w:val="nil"/>
                <w:between w:val="nil"/>
              </w:pBdr>
              <w:spacing w:line="240" w:lineRule="auto"/>
              <w:rPr>
                <w:color w:val="auto"/>
                <w:sz w:val="18"/>
                <w:szCs w:val="18"/>
                <w:lang w:val="fr-CD"/>
              </w:rPr>
            </w:pPr>
            <w:r w:rsidRPr="00CC605D">
              <w:rPr>
                <w:b/>
                <w:color w:val="auto"/>
                <w:sz w:val="18"/>
                <w:szCs w:val="18"/>
                <w:lang w:val="fr-CD"/>
              </w:rPr>
              <w:t>Exploitation, abus et harcèlement sexuels</w:t>
            </w:r>
          </w:p>
        </w:tc>
      </w:tr>
      <w:tr w:rsidR="00D723D0" w:rsidRPr="00705F1A" w14:paraId="27FAF0E7" w14:textId="77777777" w:rsidTr="00A14B7D">
        <w:tc>
          <w:tcPr>
            <w:tcW w:w="4957" w:type="dxa"/>
            <w:shd w:val="clear" w:color="auto" w:fill="auto"/>
          </w:tcPr>
          <w:p w14:paraId="5AABDBE8" w14:textId="2E9FE56D" w:rsidR="00D723D0" w:rsidRPr="00CC605D" w:rsidRDefault="00D723D0" w:rsidP="00A14B7D">
            <w:pPr>
              <w:pBdr>
                <w:top w:val="nil"/>
                <w:left w:val="nil"/>
                <w:bottom w:val="nil"/>
                <w:right w:val="nil"/>
                <w:between w:val="nil"/>
              </w:pBdr>
              <w:spacing w:line="240" w:lineRule="auto"/>
              <w:ind w:left="10" w:firstLine="0"/>
              <w:rPr>
                <w:color w:val="auto"/>
                <w:sz w:val="18"/>
                <w:szCs w:val="18"/>
                <w:lang w:val="fr-CD"/>
              </w:rPr>
            </w:pPr>
            <w:r w:rsidRPr="00CC605D">
              <w:rPr>
                <w:color w:val="auto"/>
                <w:sz w:val="18"/>
                <w:szCs w:val="18"/>
                <w:lang w:val="fr-CD"/>
              </w:rPr>
              <w:t>Veuillez détailler les formations fournies aux staffs, consultants et sous contractants sur l’exploitation, les abus et le harcèlement sexuel</w:t>
            </w:r>
          </w:p>
        </w:tc>
        <w:tc>
          <w:tcPr>
            <w:tcW w:w="2126" w:type="dxa"/>
          </w:tcPr>
          <w:p w14:paraId="0E204A1F" w14:textId="1FBC2036" w:rsidR="00D723D0" w:rsidRPr="00CC605D" w:rsidRDefault="00D723D0" w:rsidP="00690C77">
            <w:pPr>
              <w:pBdr>
                <w:top w:val="nil"/>
                <w:left w:val="nil"/>
                <w:bottom w:val="nil"/>
                <w:right w:val="nil"/>
                <w:between w:val="nil"/>
              </w:pBdr>
              <w:spacing w:line="240" w:lineRule="auto"/>
              <w:ind w:left="26" w:firstLine="0"/>
              <w:jc w:val="center"/>
              <w:rPr>
                <w:color w:val="auto"/>
                <w:sz w:val="18"/>
                <w:szCs w:val="18"/>
                <w:lang w:val="fr-CD"/>
              </w:rPr>
            </w:pPr>
            <w:r w:rsidRPr="00CC605D">
              <w:rPr>
                <w:rFonts w:eastAsiaTheme="minorEastAsia"/>
                <w:color w:val="auto"/>
                <w:sz w:val="18"/>
                <w:szCs w:val="18"/>
                <w:lang w:val="fr-CD" w:eastAsia="ja-JP"/>
              </w:rPr>
              <w:t>6/6</w:t>
            </w:r>
          </w:p>
        </w:tc>
        <w:tc>
          <w:tcPr>
            <w:tcW w:w="2410" w:type="dxa"/>
          </w:tcPr>
          <w:p w14:paraId="07C83DE3" w14:textId="374E9B4C" w:rsidR="00D723D0" w:rsidRPr="00CC605D" w:rsidRDefault="00D723D0" w:rsidP="00A14B7D">
            <w:pPr>
              <w:pBdr>
                <w:top w:val="nil"/>
                <w:left w:val="nil"/>
                <w:bottom w:val="nil"/>
                <w:right w:val="nil"/>
                <w:between w:val="nil"/>
              </w:pBdr>
              <w:spacing w:line="240" w:lineRule="auto"/>
              <w:jc w:val="center"/>
              <w:rPr>
                <w:color w:val="auto"/>
                <w:sz w:val="18"/>
                <w:szCs w:val="18"/>
                <w:lang w:val="fr-CD"/>
              </w:rPr>
            </w:pPr>
            <w:r w:rsidRPr="00CC605D">
              <w:rPr>
                <w:color w:val="auto"/>
                <w:sz w:val="18"/>
                <w:szCs w:val="18"/>
                <w:lang w:val="fr-CD"/>
              </w:rPr>
              <w:t>6/6</w:t>
            </w:r>
          </w:p>
        </w:tc>
      </w:tr>
      <w:tr w:rsidR="00D723D0" w:rsidRPr="00705F1A" w14:paraId="3B8FB0AE" w14:textId="77777777" w:rsidTr="00A14B7D">
        <w:tc>
          <w:tcPr>
            <w:tcW w:w="4957" w:type="dxa"/>
          </w:tcPr>
          <w:p w14:paraId="60F893AD" w14:textId="77777777" w:rsidR="00D723D0" w:rsidRPr="00CC605D" w:rsidRDefault="00D723D0" w:rsidP="00D723D0">
            <w:pPr>
              <w:keepNext/>
              <w:ind w:right="29"/>
              <w:rPr>
                <w:color w:val="auto"/>
                <w:sz w:val="18"/>
                <w:szCs w:val="18"/>
                <w:lang w:val="fr-CD"/>
              </w:rPr>
            </w:pPr>
            <w:r w:rsidRPr="00CC605D">
              <w:rPr>
                <w:color w:val="auto"/>
                <w:sz w:val="18"/>
                <w:szCs w:val="18"/>
                <w:lang w:val="fr-CD"/>
              </w:rPr>
              <w:t>Nombre de staffs formés</w:t>
            </w:r>
          </w:p>
          <w:p w14:paraId="0EF1A380" w14:textId="1F04DA5B" w:rsidR="00D723D0" w:rsidRPr="00CC605D" w:rsidRDefault="00D723D0" w:rsidP="00A14B7D">
            <w:pPr>
              <w:keepNext/>
              <w:ind w:right="29"/>
              <w:rPr>
                <w:color w:val="auto"/>
                <w:sz w:val="18"/>
                <w:szCs w:val="18"/>
                <w:lang w:val="fr-CD"/>
              </w:rPr>
            </w:pPr>
            <w:r w:rsidRPr="00CC605D">
              <w:rPr>
                <w:color w:val="auto"/>
                <w:sz w:val="18"/>
                <w:szCs w:val="18"/>
                <w:lang w:val="fr-CD"/>
              </w:rPr>
              <w:t>/nombre de staff total</w:t>
            </w:r>
          </w:p>
        </w:tc>
        <w:tc>
          <w:tcPr>
            <w:tcW w:w="2126" w:type="dxa"/>
          </w:tcPr>
          <w:p w14:paraId="671A1C0C" w14:textId="21FC392C" w:rsidR="00D723D0" w:rsidRPr="00CC605D" w:rsidRDefault="00D723D0" w:rsidP="00690C77">
            <w:pPr>
              <w:pBdr>
                <w:top w:val="nil"/>
                <w:left w:val="nil"/>
                <w:bottom w:val="nil"/>
                <w:right w:val="nil"/>
                <w:between w:val="nil"/>
              </w:pBdr>
              <w:spacing w:line="240" w:lineRule="auto"/>
              <w:ind w:left="26" w:firstLine="0"/>
              <w:jc w:val="center"/>
              <w:rPr>
                <w:color w:val="auto"/>
                <w:sz w:val="18"/>
                <w:szCs w:val="18"/>
                <w:lang w:val="fr-CD"/>
              </w:rPr>
            </w:pPr>
            <w:r w:rsidRPr="00CC605D">
              <w:rPr>
                <w:color w:val="auto"/>
                <w:sz w:val="18"/>
                <w:szCs w:val="18"/>
                <w:lang w:val="fr-CD"/>
              </w:rPr>
              <w:t>20/25</w:t>
            </w:r>
          </w:p>
        </w:tc>
        <w:tc>
          <w:tcPr>
            <w:tcW w:w="2410" w:type="dxa"/>
          </w:tcPr>
          <w:p w14:paraId="6FB2DB30" w14:textId="3DFB3707" w:rsidR="00D723D0" w:rsidRPr="00CC605D" w:rsidRDefault="00D723D0" w:rsidP="00690C77">
            <w:pPr>
              <w:pStyle w:val="Paragraphedeliste"/>
              <w:pBdr>
                <w:top w:val="nil"/>
                <w:left w:val="nil"/>
                <w:bottom w:val="nil"/>
                <w:right w:val="nil"/>
                <w:between w:val="nil"/>
              </w:pBdr>
              <w:spacing w:line="240" w:lineRule="auto"/>
              <w:ind w:left="26" w:firstLine="0"/>
              <w:jc w:val="center"/>
              <w:rPr>
                <w:color w:val="auto"/>
                <w:sz w:val="18"/>
                <w:szCs w:val="18"/>
                <w:lang w:val="fr-CD"/>
              </w:rPr>
            </w:pPr>
            <w:r w:rsidRPr="00CC605D">
              <w:rPr>
                <w:color w:val="auto"/>
                <w:sz w:val="18"/>
                <w:szCs w:val="18"/>
                <w:lang w:val="fr-CD"/>
              </w:rPr>
              <w:t>20/25</w:t>
            </w:r>
          </w:p>
        </w:tc>
      </w:tr>
      <w:tr w:rsidR="00D723D0" w:rsidRPr="00705F1A" w14:paraId="371EBD2D" w14:textId="77777777" w:rsidTr="00A14B7D">
        <w:tc>
          <w:tcPr>
            <w:tcW w:w="4957" w:type="dxa"/>
          </w:tcPr>
          <w:p w14:paraId="68B786AB" w14:textId="77777777" w:rsidR="00D723D0" w:rsidRPr="00CC605D" w:rsidRDefault="00D723D0" w:rsidP="00D723D0">
            <w:pPr>
              <w:keepNext/>
              <w:ind w:left="10" w:right="29" w:firstLine="0"/>
              <w:rPr>
                <w:color w:val="auto"/>
                <w:sz w:val="18"/>
                <w:szCs w:val="18"/>
                <w:lang w:val="fr-CD"/>
              </w:rPr>
            </w:pPr>
            <w:r w:rsidRPr="00CC605D">
              <w:rPr>
                <w:color w:val="auto"/>
                <w:sz w:val="18"/>
                <w:szCs w:val="18"/>
                <w:lang w:val="fr-CD"/>
              </w:rPr>
              <w:t>Nombre de consultants formés / nombre total</w:t>
            </w:r>
          </w:p>
          <w:p w14:paraId="63B63765" w14:textId="77777777" w:rsidR="00D723D0" w:rsidRPr="00CC605D" w:rsidRDefault="00D723D0" w:rsidP="00D723D0">
            <w:pPr>
              <w:pBdr>
                <w:top w:val="nil"/>
                <w:left w:val="nil"/>
                <w:bottom w:val="nil"/>
                <w:right w:val="nil"/>
                <w:between w:val="nil"/>
              </w:pBdr>
              <w:spacing w:line="240" w:lineRule="auto"/>
              <w:ind w:left="10" w:firstLine="0"/>
              <w:rPr>
                <w:color w:val="auto"/>
                <w:sz w:val="18"/>
                <w:szCs w:val="18"/>
                <w:highlight w:val="yellow"/>
                <w:lang w:val="fr-CD"/>
              </w:rPr>
            </w:pPr>
            <w:r w:rsidRPr="00CC605D">
              <w:rPr>
                <w:color w:val="auto"/>
                <w:sz w:val="18"/>
                <w:szCs w:val="18"/>
                <w:lang w:val="fr-CD"/>
              </w:rPr>
              <w:t>Nombre de sous-contractants formés / nombre total</w:t>
            </w:r>
          </w:p>
        </w:tc>
        <w:tc>
          <w:tcPr>
            <w:tcW w:w="2126" w:type="dxa"/>
          </w:tcPr>
          <w:p w14:paraId="6077FF65" w14:textId="274DFEFF" w:rsidR="00D723D0" w:rsidRPr="00CC605D" w:rsidRDefault="00D723D0" w:rsidP="00690C77">
            <w:pPr>
              <w:pBdr>
                <w:top w:val="nil"/>
                <w:left w:val="nil"/>
                <w:bottom w:val="nil"/>
                <w:right w:val="nil"/>
                <w:between w:val="nil"/>
              </w:pBdr>
              <w:spacing w:line="240" w:lineRule="auto"/>
              <w:ind w:left="26" w:firstLine="0"/>
              <w:jc w:val="center"/>
              <w:rPr>
                <w:color w:val="auto"/>
                <w:sz w:val="18"/>
                <w:szCs w:val="18"/>
                <w:lang w:val="fr-CD"/>
              </w:rPr>
            </w:pPr>
            <w:r w:rsidRPr="00CC605D">
              <w:rPr>
                <w:color w:val="auto"/>
                <w:sz w:val="18"/>
                <w:szCs w:val="18"/>
                <w:lang w:val="fr-CD"/>
              </w:rPr>
              <w:t>0</w:t>
            </w:r>
          </w:p>
        </w:tc>
        <w:tc>
          <w:tcPr>
            <w:tcW w:w="2410" w:type="dxa"/>
          </w:tcPr>
          <w:p w14:paraId="768DC07F" w14:textId="7F02EF36" w:rsidR="00D723D0" w:rsidRPr="00CC605D" w:rsidRDefault="00D723D0" w:rsidP="00690C77">
            <w:pPr>
              <w:pStyle w:val="Paragraphedeliste"/>
              <w:pBdr>
                <w:top w:val="nil"/>
                <w:left w:val="nil"/>
                <w:bottom w:val="nil"/>
                <w:right w:val="nil"/>
                <w:between w:val="nil"/>
              </w:pBdr>
              <w:spacing w:line="240" w:lineRule="auto"/>
              <w:ind w:left="26" w:firstLine="0"/>
              <w:jc w:val="center"/>
              <w:rPr>
                <w:color w:val="auto"/>
                <w:sz w:val="18"/>
                <w:szCs w:val="18"/>
                <w:lang w:val="fr-CD"/>
              </w:rPr>
            </w:pPr>
            <w:r w:rsidRPr="00CC605D">
              <w:rPr>
                <w:color w:val="auto"/>
                <w:sz w:val="18"/>
                <w:szCs w:val="18"/>
                <w:lang w:val="fr-CD"/>
              </w:rPr>
              <w:t>0</w:t>
            </w:r>
          </w:p>
        </w:tc>
      </w:tr>
    </w:tbl>
    <w:p w14:paraId="7AE3C5D2" w14:textId="77777777" w:rsidR="00716CCD" w:rsidRPr="00705F1A" w:rsidRDefault="00716CCD" w:rsidP="00A14B7D">
      <w:pPr>
        <w:pStyle w:val="Titre1"/>
        <w:rPr>
          <w:rFonts w:asciiTheme="minorHAnsi" w:hAnsiTheme="minorHAnsi" w:cstheme="minorHAnsi"/>
          <w:sz w:val="24"/>
          <w:szCs w:val="24"/>
          <w:lang w:val="fr-CD"/>
        </w:rPr>
      </w:pPr>
    </w:p>
    <w:p w14:paraId="2BA224E9" w14:textId="77777777"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313" w:name="_Toc127533616"/>
      <w:r w:rsidRPr="00705F1A">
        <w:rPr>
          <w:rFonts w:asciiTheme="minorHAnsi" w:hAnsiTheme="minorHAnsi" w:cstheme="minorHAnsi"/>
          <w:sz w:val="24"/>
          <w:szCs w:val="24"/>
          <w:lang w:val="fr-CD"/>
        </w:rPr>
        <w:t>Illustration narrative spécifique</w:t>
      </w:r>
      <w:bookmarkEnd w:id="313"/>
    </w:p>
    <w:p w14:paraId="1E01FC73" w14:textId="77777777" w:rsidR="007226DD" w:rsidRPr="00705F1A" w:rsidRDefault="007226DD" w:rsidP="007226DD">
      <w:pPr>
        <w:pStyle w:val="Paragraphedeliste"/>
        <w:keepNext/>
        <w:keepLines/>
        <w:numPr>
          <w:ilvl w:val="0"/>
          <w:numId w:val="85"/>
        </w:numPr>
        <w:tabs>
          <w:tab w:val="left" w:pos="567"/>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14" w:name="_Toc95127634"/>
      <w:bookmarkStart w:id="315" w:name="_Toc104466529"/>
      <w:bookmarkStart w:id="316" w:name="_Toc110592463"/>
      <w:bookmarkStart w:id="317" w:name="_Toc118295591"/>
      <w:bookmarkStart w:id="318" w:name="_Toc118820508"/>
      <w:bookmarkStart w:id="319" w:name="_Toc118820661"/>
      <w:bookmarkStart w:id="320" w:name="_Toc118820813"/>
      <w:bookmarkStart w:id="321" w:name="_Toc118821047"/>
      <w:bookmarkStart w:id="322" w:name="_Toc127533617"/>
      <w:bookmarkEnd w:id="314"/>
      <w:bookmarkEnd w:id="315"/>
      <w:bookmarkEnd w:id="316"/>
      <w:bookmarkEnd w:id="317"/>
      <w:bookmarkEnd w:id="318"/>
      <w:bookmarkEnd w:id="319"/>
      <w:bookmarkEnd w:id="320"/>
      <w:bookmarkEnd w:id="321"/>
      <w:bookmarkEnd w:id="322"/>
    </w:p>
    <w:p w14:paraId="066EB7BE" w14:textId="0A73F81C" w:rsidR="00027EA7" w:rsidRPr="00705F1A" w:rsidRDefault="0005392D"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323" w:name="_Toc127533618"/>
      <w:r w:rsidRPr="00705F1A">
        <w:rPr>
          <w:rFonts w:asciiTheme="minorHAnsi" w:hAnsiTheme="minorHAnsi" w:cstheme="minorHAnsi"/>
          <w:b/>
          <w:color w:val="0070C0"/>
          <w:sz w:val="24"/>
          <w:szCs w:val="24"/>
          <w:lang w:val="fr-CD"/>
        </w:rPr>
        <w:t>Agroforesterie et conservation des forêts à mettre en œuvre à travers l’implication des concessionnaires agricoles et des villageois</w:t>
      </w:r>
      <w:bookmarkEnd w:id="323"/>
    </w:p>
    <w:p w14:paraId="6B015003" w14:textId="582993CE" w:rsidR="00027EA7" w:rsidRPr="00705F1A" w:rsidRDefault="006F3D0F" w:rsidP="00176A4A">
      <w:pPr>
        <w:pStyle w:val="Paragraphedeliste"/>
        <w:widowControl w:val="0"/>
        <w:numPr>
          <w:ilvl w:val="0"/>
          <w:numId w:val="14"/>
        </w:numPr>
        <w:tabs>
          <w:tab w:val="left" w:pos="567"/>
        </w:tabs>
        <w:snapToGrid w:val="0"/>
        <w:spacing w:after="120" w:line="300" w:lineRule="exact"/>
        <w:ind w:left="567" w:right="0" w:hanging="567"/>
        <w:rPr>
          <w:rFonts w:eastAsia="Meiryo"/>
          <w:b/>
          <w:color w:val="auto"/>
          <w:szCs w:val="21"/>
          <w:lang w:val="fr-CD" w:eastAsia="ja-JP"/>
        </w:rPr>
      </w:pPr>
      <w:r w:rsidRPr="00705F1A">
        <w:rPr>
          <w:rFonts w:eastAsia="Meiryo"/>
          <w:b/>
          <w:color w:val="auto"/>
          <w:szCs w:val="21"/>
          <w:lang w:val="fr-CD" w:eastAsia="ja-JP"/>
        </w:rPr>
        <w:t>Continuation des activités de la saison 2019B (plantation de mars et avril 2020)</w:t>
      </w:r>
    </w:p>
    <w:p w14:paraId="2C676D6A" w14:textId="77FF6471" w:rsidR="00027EA7" w:rsidRPr="00705F1A" w:rsidRDefault="006F3D0F">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lastRenderedPageBreak/>
        <w:t>Pour la saison 2019B, un soutien a été apporté à 3</w:t>
      </w:r>
      <w:r w:rsidR="00497B41" w:rsidRPr="00705F1A">
        <w:rPr>
          <w:rFonts w:eastAsia="Meiryo UI"/>
          <w:color w:val="auto"/>
          <w:szCs w:val="21"/>
          <w:lang w:val="fr-CD" w:eastAsia="ja-JP"/>
        </w:rPr>
        <w:t>4</w:t>
      </w:r>
      <w:r w:rsidRPr="00705F1A">
        <w:rPr>
          <w:rFonts w:eastAsia="Meiryo UI"/>
          <w:color w:val="auto"/>
          <w:szCs w:val="21"/>
          <w:lang w:val="fr-CD" w:eastAsia="ja-JP"/>
        </w:rPr>
        <w:t xml:space="preserve"> villages (</w:t>
      </w:r>
      <w:r w:rsidR="007C4CA5" w:rsidRPr="00705F1A">
        <w:rPr>
          <w:rFonts w:eastAsia="Meiryo UI"/>
          <w:color w:val="auto"/>
          <w:szCs w:val="21"/>
          <w:lang w:val="fr-CD" w:eastAsia="ja-JP"/>
        </w:rPr>
        <w:t xml:space="preserve">303 </w:t>
      </w:r>
      <w:r w:rsidRPr="00705F1A">
        <w:rPr>
          <w:rFonts w:eastAsia="Meiryo UI"/>
          <w:color w:val="auto"/>
          <w:szCs w:val="21"/>
          <w:lang w:val="fr-CD" w:eastAsia="ja-JP"/>
        </w:rPr>
        <w:t xml:space="preserve">ha au total) et </w:t>
      </w:r>
      <w:r w:rsidR="007C4CA5" w:rsidRPr="00705F1A">
        <w:rPr>
          <w:rFonts w:eastAsia="Meiryo UI"/>
          <w:color w:val="auto"/>
          <w:szCs w:val="21"/>
          <w:lang w:val="fr-CD" w:eastAsia="ja-JP"/>
        </w:rPr>
        <w:t xml:space="preserve">17 </w:t>
      </w:r>
      <w:r w:rsidRPr="00705F1A">
        <w:rPr>
          <w:rFonts w:eastAsia="Meiryo UI"/>
          <w:color w:val="auto"/>
          <w:szCs w:val="21"/>
          <w:lang w:val="fr-CD" w:eastAsia="ja-JP"/>
        </w:rPr>
        <w:t>concessions (</w:t>
      </w:r>
      <w:r w:rsidR="007C4CA5" w:rsidRPr="00705F1A">
        <w:rPr>
          <w:rFonts w:eastAsia="Meiryo UI"/>
          <w:color w:val="auto"/>
          <w:szCs w:val="21"/>
          <w:lang w:val="fr-CD" w:eastAsia="ja-JP"/>
        </w:rPr>
        <w:t xml:space="preserve">113 </w:t>
      </w:r>
      <w:r w:rsidRPr="00705F1A">
        <w:rPr>
          <w:rFonts w:eastAsia="Meiryo UI"/>
          <w:color w:val="auto"/>
          <w:szCs w:val="21"/>
          <w:lang w:val="fr-CD" w:eastAsia="ja-JP"/>
        </w:rPr>
        <w:t>ha au total). Les tâches ci-dessous ont été accomplies comme activités de continuation de la saison 2019B.</w:t>
      </w:r>
    </w:p>
    <w:p w14:paraId="16DD4BC2" w14:textId="14E13A13" w:rsidR="00027EA7" w:rsidRPr="00705F1A" w:rsidRDefault="00396E71" w:rsidP="00176A4A">
      <w:pPr>
        <w:pStyle w:val="Paragraphedeliste"/>
        <w:numPr>
          <w:ilvl w:val="1"/>
          <w:numId w:val="13"/>
        </w:numPr>
        <w:spacing w:after="200" w:line="276" w:lineRule="auto"/>
        <w:ind w:left="426" w:right="0" w:hanging="426"/>
        <w:rPr>
          <w:rFonts w:eastAsia="Meiryo UI"/>
          <w:color w:val="auto"/>
          <w:szCs w:val="21"/>
          <w:lang w:val="fr-CD" w:eastAsia="ja-JP"/>
        </w:rPr>
      </w:pPr>
      <w:r w:rsidRPr="00705F1A">
        <w:rPr>
          <w:rFonts w:eastAsia="Meiryo UI"/>
          <w:color w:val="auto"/>
          <w:szCs w:val="21"/>
          <w:lang w:val="fr-CD" w:eastAsia="ja-JP"/>
        </w:rPr>
        <w:t xml:space="preserve">Travaux d’élaboration </w:t>
      </w:r>
      <w:r w:rsidR="00497B41" w:rsidRPr="00705F1A">
        <w:rPr>
          <w:rFonts w:eastAsia="Meiryo UI"/>
          <w:color w:val="auto"/>
          <w:szCs w:val="21"/>
          <w:lang w:val="fr-CD" w:eastAsia="ja-JP"/>
        </w:rPr>
        <w:t xml:space="preserve">et validation </w:t>
      </w:r>
      <w:r w:rsidRPr="00705F1A">
        <w:rPr>
          <w:rFonts w:eastAsia="Meiryo UI"/>
          <w:color w:val="auto"/>
          <w:szCs w:val="21"/>
          <w:lang w:val="fr-CD" w:eastAsia="ja-JP"/>
        </w:rPr>
        <w:t>d</w:t>
      </w:r>
      <w:r w:rsidR="00497B41" w:rsidRPr="00705F1A">
        <w:rPr>
          <w:rFonts w:eastAsia="Meiryo UI"/>
          <w:color w:val="auto"/>
          <w:szCs w:val="21"/>
          <w:lang w:val="fr-CD" w:eastAsia="ja-JP"/>
        </w:rPr>
        <w:t>es</w:t>
      </w:r>
      <w:r w:rsidRPr="00705F1A">
        <w:rPr>
          <w:rFonts w:eastAsia="Meiryo UI"/>
          <w:color w:val="auto"/>
          <w:szCs w:val="21"/>
          <w:lang w:val="fr-CD" w:eastAsia="ja-JP"/>
        </w:rPr>
        <w:t xml:space="preserve"> PS</w:t>
      </w:r>
      <w:r w:rsidR="00497B41" w:rsidRPr="00705F1A">
        <w:rPr>
          <w:rFonts w:eastAsia="Meiryo UI"/>
          <w:color w:val="auto"/>
          <w:szCs w:val="21"/>
          <w:lang w:val="fr-CD" w:eastAsia="ja-JP"/>
        </w:rPr>
        <w:t>AT</w:t>
      </w:r>
      <w:r w:rsidRPr="00705F1A">
        <w:rPr>
          <w:rFonts w:eastAsia="Meiryo UI"/>
          <w:color w:val="auto"/>
          <w:szCs w:val="21"/>
          <w:lang w:val="fr-CD" w:eastAsia="ja-JP"/>
        </w:rPr>
        <w:t xml:space="preserve"> (</w:t>
      </w:r>
      <w:r w:rsidR="00497B41" w:rsidRPr="00705F1A">
        <w:rPr>
          <w:rFonts w:eastAsia="Meiryo UI"/>
          <w:color w:val="auto"/>
          <w:szCs w:val="21"/>
          <w:lang w:val="fr-CD" w:eastAsia="ja-JP"/>
        </w:rPr>
        <w:t>Plans Simple d’Aménagement du Territoire</w:t>
      </w:r>
      <w:r w:rsidRPr="00705F1A">
        <w:rPr>
          <w:rFonts w:eastAsia="Meiryo UI"/>
          <w:color w:val="auto"/>
          <w:szCs w:val="21"/>
          <w:lang w:val="fr-CD" w:eastAsia="ja-JP"/>
        </w:rPr>
        <w:t xml:space="preserve">) (en 2021 les processus nécessaires sont ajoutés selon la </w:t>
      </w:r>
      <w:r w:rsidR="00497B41" w:rsidRPr="00705F1A">
        <w:rPr>
          <w:rFonts w:eastAsia="Meiryo UI"/>
          <w:color w:val="auto"/>
          <w:szCs w:val="21"/>
          <w:lang w:val="fr-CD" w:eastAsia="ja-JP"/>
        </w:rPr>
        <w:t xml:space="preserve">démarche </w:t>
      </w:r>
      <w:r w:rsidRPr="00705F1A">
        <w:rPr>
          <w:rFonts w:eastAsia="Meiryo UI"/>
          <w:color w:val="auto"/>
          <w:szCs w:val="21"/>
          <w:lang w:val="fr-CD" w:eastAsia="ja-JP"/>
        </w:rPr>
        <w:t>méthodologi</w:t>
      </w:r>
      <w:r w:rsidR="00497B41" w:rsidRPr="00705F1A">
        <w:rPr>
          <w:rFonts w:eastAsia="Meiryo UI"/>
          <w:color w:val="auto"/>
          <w:szCs w:val="21"/>
          <w:lang w:val="fr-CD" w:eastAsia="ja-JP"/>
        </w:rPr>
        <w:t>que de zonage participatif</w:t>
      </w:r>
      <w:r w:rsidRPr="00705F1A">
        <w:rPr>
          <w:rFonts w:eastAsia="Meiryo UI"/>
          <w:color w:val="auto"/>
          <w:szCs w:val="21"/>
          <w:lang w:val="fr-CD" w:eastAsia="ja-JP"/>
        </w:rPr>
        <w:t>)</w:t>
      </w:r>
    </w:p>
    <w:p w14:paraId="42B0198F" w14:textId="6A96758C" w:rsidR="00027EA7" w:rsidRPr="00705F1A" w:rsidRDefault="006F3D0F" w:rsidP="00176A4A">
      <w:pPr>
        <w:pStyle w:val="Paragraphedeliste"/>
        <w:numPr>
          <w:ilvl w:val="1"/>
          <w:numId w:val="13"/>
        </w:numPr>
        <w:spacing w:after="200" w:line="276" w:lineRule="auto"/>
        <w:ind w:left="426" w:right="0" w:hanging="426"/>
        <w:rPr>
          <w:rFonts w:eastAsia="Meiryo UI"/>
          <w:color w:val="auto"/>
          <w:szCs w:val="21"/>
          <w:lang w:val="fr-CD" w:eastAsia="ja-JP"/>
        </w:rPr>
      </w:pPr>
      <w:r w:rsidRPr="00705F1A">
        <w:rPr>
          <w:rFonts w:eastAsia="Meiryo UI"/>
          <w:color w:val="auto"/>
          <w:szCs w:val="21"/>
          <w:lang w:val="fr-CD" w:eastAsia="ja-JP"/>
        </w:rPr>
        <w:t>Suivi des sites de plantation après la saison sèche</w:t>
      </w:r>
    </w:p>
    <w:p w14:paraId="78D152BF" w14:textId="1CF807E4" w:rsidR="00027EA7" w:rsidRPr="00705F1A" w:rsidRDefault="00396E71" w:rsidP="00176A4A">
      <w:pPr>
        <w:pStyle w:val="Paragraphedeliste"/>
        <w:numPr>
          <w:ilvl w:val="1"/>
          <w:numId w:val="13"/>
        </w:numPr>
        <w:spacing w:after="200" w:line="276" w:lineRule="auto"/>
        <w:ind w:left="426" w:right="0" w:hanging="426"/>
        <w:rPr>
          <w:rFonts w:eastAsia="Meiryo UI"/>
          <w:color w:val="auto"/>
          <w:szCs w:val="21"/>
          <w:lang w:val="fr-CD" w:eastAsia="ja-JP"/>
        </w:rPr>
      </w:pPr>
      <w:r w:rsidRPr="00705F1A">
        <w:rPr>
          <w:rFonts w:eastAsia="Meiryo UI"/>
          <w:color w:val="auto"/>
          <w:szCs w:val="21"/>
          <w:lang w:val="fr-CD" w:eastAsia="ja-JP"/>
        </w:rPr>
        <w:t xml:space="preserve">Paiement du </w:t>
      </w:r>
      <w:r w:rsidR="00357A54" w:rsidRPr="00705F1A">
        <w:rPr>
          <w:rFonts w:eastAsia="Meiryo UI"/>
          <w:color w:val="auto"/>
          <w:szCs w:val="21"/>
          <w:lang w:val="fr-CD" w:eastAsia="ja-JP"/>
        </w:rPr>
        <w:t>PSE</w:t>
      </w:r>
      <w:r w:rsidRPr="00705F1A">
        <w:rPr>
          <w:rFonts w:eastAsia="Meiryo UI"/>
          <w:color w:val="auto"/>
          <w:szCs w:val="21"/>
          <w:lang w:val="fr-CD" w:eastAsia="ja-JP"/>
        </w:rPr>
        <w:t xml:space="preserve"> sur la base des résultats du suivi</w:t>
      </w:r>
    </w:p>
    <w:p w14:paraId="11605463" w14:textId="77777777" w:rsidR="00027EA7" w:rsidRPr="00705F1A" w:rsidRDefault="00027EA7">
      <w:pPr>
        <w:pStyle w:val="Paragraphedeliste"/>
        <w:spacing w:after="200" w:line="276" w:lineRule="auto"/>
        <w:ind w:left="426" w:right="0" w:firstLine="0"/>
        <w:rPr>
          <w:rFonts w:eastAsia="Meiryo UI"/>
          <w:color w:val="auto"/>
          <w:szCs w:val="21"/>
          <w:lang w:val="fr-CD" w:eastAsia="ja-JP"/>
        </w:rPr>
      </w:pPr>
    </w:p>
    <w:p w14:paraId="37921C21" w14:textId="653ED831" w:rsidR="00027EA7" w:rsidRPr="00705F1A" w:rsidRDefault="006F3D0F" w:rsidP="00176A4A">
      <w:pPr>
        <w:pStyle w:val="Paragraphedeliste"/>
        <w:widowControl w:val="0"/>
        <w:numPr>
          <w:ilvl w:val="0"/>
          <w:numId w:val="14"/>
        </w:numPr>
        <w:tabs>
          <w:tab w:val="left" w:pos="567"/>
        </w:tabs>
        <w:snapToGrid w:val="0"/>
        <w:spacing w:after="120" w:line="300" w:lineRule="exact"/>
        <w:ind w:left="567" w:right="0" w:hanging="567"/>
        <w:rPr>
          <w:rFonts w:eastAsia="Meiryo"/>
          <w:b/>
          <w:color w:val="auto"/>
          <w:szCs w:val="21"/>
          <w:lang w:val="fr-CD" w:eastAsia="ja-JP"/>
        </w:rPr>
      </w:pPr>
      <w:r w:rsidRPr="00705F1A">
        <w:rPr>
          <w:rFonts w:eastAsia="Meiryo"/>
          <w:b/>
          <w:color w:val="auto"/>
          <w:szCs w:val="21"/>
          <w:lang w:val="fr-CD" w:eastAsia="ja-JP"/>
        </w:rPr>
        <w:t>Activités de la saison 2020</w:t>
      </w:r>
    </w:p>
    <w:p w14:paraId="7B4DE05F" w14:textId="27DFD03C" w:rsidR="00027EA7" w:rsidRPr="00705F1A" w:rsidRDefault="008D0DF5">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Lors de la mise en œuvre effective de la saison 2020, les grandes lignes du projet ont été expliquées dans une émission de radio pour les villages et concessions de la région cible, et la sélection des villages et concessions intéressées à participer au projet a été réalisée selon les critères de sélection.</w:t>
      </w:r>
    </w:p>
    <w:p w14:paraId="50446550" w14:textId="77777777" w:rsidR="00597368" w:rsidRPr="00705F1A" w:rsidRDefault="00597368">
      <w:pPr>
        <w:spacing w:after="200" w:line="276" w:lineRule="auto"/>
        <w:ind w:left="0" w:right="0" w:firstLine="0"/>
        <w:contextualSpacing/>
        <w:rPr>
          <w:rFonts w:eastAsia="Meiryo UI"/>
          <w:color w:val="auto"/>
          <w:szCs w:val="21"/>
          <w:lang w:val="fr-CD" w:eastAsia="ja-JP"/>
        </w:rPr>
      </w:pPr>
    </w:p>
    <w:p w14:paraId="75A59A2A" w14:textId="6AEF8DE5" w:rsidR="00027EA7" w:rsidRPr="00705F1A" w:rsidRDefault="008D0DF5">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De plus, sur la base de l’expérience acquise en phase d’essai, il a été décidé de poursuivre les activités avec plus de prudence, notamment en améliorant le processus de sélection et d’exécution pour le rendre plus efficace, en veillant à ce que le processus tienne compte de la transparence et de l’obligation de rendre compte, et en renforçant les liens avec le gouvernement provincial.</w:t>
      </w:r>
      <w:r w:rsidR="006F3D0F" w:rsidRPr="00705F1A">
        <w:rPr>
          <w:rFonts w:eastAsia="Meiryo UI"/>
          <w:color w:val="auto"/>
          <w:szCs w:val="21"/>
          <w:lang w:val="fr-CD" w:eastAsia="ja-JP"/>
        </w:rPr>
        <w:t xml:space="preserve"> </w:t>
      </w:r>
      <w:r w:rsidRPr="00705F1A">
        <w:rPr>
          <w:rFonts w:eastAsia="Meiryo UI"/>
          <w:color w:val="auto"/>
          <w:szCs w:val="21"/>
          <w:lang w:val="fr-CD" w:eastAsia="ja-JP"/>
        </w:rPr>
        <w:t>Mais étant donné l’impact de la pandémie de COVID-19 sur l’état d’avancement des travaux (par l’interruption de l’envoi d’experts japonais, les restrictions imposées aux déplacements entre provinces — y compris l’obligation des tests PCR — et les restrictions sur les rassemblements), les plantations de la saison 2020A ont été reportées et seules celles de la saison 2020B ont été réalisées.</w:t>
      </w:r>
    </w:p>
    <w:p w14:paraId="0323703F" w14:textId="77777777" w:rsidR="00597368" w:rsidRPr="00705F1A" w:rsidRDefault="00597368">
      <w:pPr>
        <w:spacing w:after="200" w:line="276" w:lineRule="auto"/>
        <w:ind w:left="0" w:right="0" w:firstLine="0"/>
        <w:contextualSpacing/>
        <w:rPr>
          <w:rFonts w:eastAsia="Meiryo UI"/>
          <w:color w:val="auto"/>
          <w:szCs w:val="21"/>
          <w:lang w:val="fr-CD" w:eastAsia="ja-JP"/>
        </w:rPr>
      </w:pPr>
    </w:p>
    <w:p w14:paraId="6D182E9F" w14:textId="3E408E70" w:rsidR="00027EA7" w:rsidRPr="00705F1A" w:rsidRDefault="006F3D0F">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Les travaux de la saison 2020 ont été réalisés comme indiqué ci-dessous.</w:t>
      </w:r>
    </w:p>
    <w:p w14:paraId="53C18338" w14:textId="1B3A1A18" w:rsidR="00027EA7" w:rsidRPr="00705F1A" w:rsidRDefault="00430D96"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Identification des régions et forêts à potentiel REDD+ élevé (analyse GIS pour la sélection des secteurs prioritaires)</w:t>
      </w:r>
    </w:p>
    <w:p w14:paraId="41D3E61E" w14:textId="31564EE6" w:rsidR="00027EA7" w:rsidRPr="00705F1A" w:rsidRDefault="008D0DF5"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Explication et discussion des critères et méthodes de sélection des zones cibles avec les personnes concernées de la province de Kwilu</w:t>
      </w:r>
    </w:p>
    <w:p w14:paraId="792FE084" w14:textId="78971A32" w:rsidR="00027EA7" w:rsidRPr="00705F1A" w:rsidRDefault="00430D96"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Explication des grandes lignes et diffusion d’informations sur le projet à la radio, recrutement public des villages et concessions pour la participation au projet</w:t>
      </w:r>
    </w:p>
    <w:p w14:paraId="3CC51D11" w14:textId="6757A584" w:rsidR="00027EA7" w:rsidRPr="00705F1A" w:rsidRDefault="00430D96"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Sélection des villages et concessions cibles</w:t>
      </w:r>
    </w:p>
    <w:p w14:paraId="70F8EB6A" w14:textId="10EF4DCD" w:rsidR="00027EA7" w:rsidRPr="00705F1A" w:rsidRDefault="00430D96"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Fourniture de semences, de boutures (manioc) et de matériaux et équipements</w:t>
      </w:r>
    </w:p>
    <w:p w14:paraId="186C4456" w14:textId="477CB66B" w:rsidR="00027EA7" w:rsidRPr="00705F1A" w:rsidRDefault="008D0DF5"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Enquête sur les besoins des villages et concessions (espèces forestières, produits agricoles)</w:t>
      </w:r>
    </w:p>
    <w:p w14:paraId="0C86506A" w14:textId="74E2020C" w:rsidR="00027EA7" w:rsidRPr="00705F1A" w:rsidRDefault="008D0DF5"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Formation pratique sur l’aménagement des pépinières et la production des plants, distribution des matériaux et équipements nécessaires</w:t>
      </w:r>
    </w:p>
    <w:p w14:paraId="17C7BCB1" w14:textId="12EF2064" w:rsidR="00027EA7" w:rsidRPr="00705F1A" w:rsidRDefault="00430D96"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Travaux de sélection et de parcellisation des sites de plantation agroforestière</w:t>
      </w:r>
    </w:p>
    <w:p w14:paraId="649E7F08" w14:textId="37723DB8" w:rsidR="00027EA7" w:rsidRPr="00705F1A" w:rsidRDefault="00430D96" w:rsidP="00176A4A">
      <w:pPr>
        <w:pStyle w:val="Paragraphedeliste"/>
        <w:numPr>
          <w:ilvl w:val="2"/>
          <w:numId w:val="4"/>
        </w:numPr>
        <w:spacing w:after="200" w:line="276" w:lineRule="auto"/>
        <w:ind w:left="567" w:right="0"/>
        <w:rPr>
          <w:rFonts w:eastAsia="Meiryo UI"/>
          <w:color w:val="auto"/>
          <w:szCs w:val="21"/>
          <w:lang w:val="fr-CD" w:eastAsia="ja-JP"/>
        </w:rPr>
      </w:pPr>
      <w:r w:rsidRPr="00705F1A">
        <w:rPr>
          <w:rFonts w:eastAsia="Meiryo UI"/>
          <w:color w:val="auto"/>
          <w:szCs w:val="21"/>
          <w:lang w:val="fr-CD" w:eastAsia="ja-JP"/>
        </w:rPr>
        <w:t>Plantation des produits agricoles et arbres agroforestiers</w:t>
      </w:r>
    </w:p>
    <w:p w14:paraId="13FA1E3E" w14:textId="29187AF2" w:rsidR="00027EA7" w:rsidRPr="00705F1A" w:rsidRDefault="00027EA7" w:rsidP="001A06DC">
      <w:pPr>
        <w:spacing w:after="0" w:line="240" w:lineRule="auto"/>
        <w:ind w:left="0" w:right="0" w:firstLine="0"/>
        <w:contextualSpacing/>
        <w:rPr>
          <w:rFonts w:eastAsia="Meiryo UI"/>
          <w:color w:val="auto"/>
          <w:sz w:val="20"/>
          <w:szCs w:val="20"/>
          <w:lang w:val="fr-CD" w:eastAsia="ja-JP"/>
        </w:rPr>
      </w:pPr>
    </w:p>
    <w:p w14:paraId="48747A68" w14:textId="77777777" w:rsidR="001C565B" w:rsidRPr="00705F1A" w:rsidRDefault="001C565B">
      <w:pPr>
        <w:spacing w:after="0" w:line="240" w:lineRule="auto"/>
        <w:ind w:left="0" w:right="0" w:firstLine="0"/>
        <w:jc w:val="left"/>
        <w:rPr>
          <w:b/>
          <w:iCs/>
          <w:color w:val="1F4E79" w:themeColor="accent5" w:themeShade="80"/>
          <w:szCs w:val="21"/>
          <w:lang w:val="fr-CD"/>
        </w:rPr>
      </w:pPr>
      <w:r w:rsidRPr="00705F1A">
        <w:rPr>
          <w:b/>
          <w:i/>
          <w:color w:val="1F4E79" w:themeColor="accent5" w:themeShade="80"/>
          <w:szCs w:val="21"/>
          <w:lang w:val="fr-CD"/>
        </w:rPr>
        <w:br w:type="page"/>
      </w:r>
    </w:p>
    <w:p w14:paraId="7D66DFF3" w14:textId="290713AD" w:rsidR="00027EA7" w:rsidRPr="00705F1A" w:rsidRDefault="006D6F2F" w:rsidP="006D6F2F">
      <w:pPr>
        <w:pStyle w:val="Lgende"/>
        <w:spacing w:after="0"/>
        <w:ind w:left="1134" w:right="1410"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28</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00430D96" w:rsidRPr="00705F1A">
        <w:rPr>
          <w:b/>
          <w:color w:val="auto"/>
          <w:sz w:val="21"/>
          <w:szCs w:val="21"/>
          <w:lang w:val="fr-CD"/>
        </w:rPr>
        <w:t xml:space="preserve">Nombre de villages et concessions cibles, et superficie des activités agroforestières </w:t>
      </w:r>
      <w:r w:rsidRPr="00705F1A">
        <w:rPr>
          <w:b/>
          <w:color w:val="auto"/>
          <w:sz w:val="21"/>
          <w:szCs w:val="21"/>
          <w:lang w:val="fr-CD"/>
        </w:rPr>
        <w:t>de</w:t>
      </w:r>
      <w:r w:rsidR="00430D96" w:rsidRPr="00705F1A">
        <w:rPr>
          <w:b/>
          <w:color w:val="auto"/>
          <w:sz w:val="21"/>
          <w:szCs w:val="21"/>
          <w:lang w:val="fr-CD"/>
        </w:rPr>
        <w:t xml:space="preserve"> la saison 2020</w:t>
      </w:r>
    </w:p>
    <w:tbl>
      <w:tblPr>
        <w:tblStyle w:val="Grilledutableau"/>
        <w:tblW w:w="6401" w:type="dxa"/>
        <w:jc w:val="center"/>
        <w:tblLayout w:type="fixed"/>
        <w:tblLook w:val="04A0" w:firstRow="1" w:lastRow="0" w:firstColumn="1" w:lastColumn="0" w:noHBand="0" w:noVBand="1"/>
      </w:tblPr>
      <w:tblGrid>
        <w:gridCol w:w="3687"/>
        <w:gridCol w:w="1114"/>
        <w:gridCol w:w="1600"/>
      </w:tblGrid>
      <w:tr w:rsidR="00C80E45" w:rsidRPr="00705F1A" w14:paraId="20CDCFBD" w14:textId="77777777" w:rsidTr="00C80E45">
        <w:trPr>
          <w:trHeight w:val="307"/>
          <w:jc w:val="center"/>
        </w:trPr>
        <w:tc>
          <w:tcPr>
            <w:tcW w:w="3687" w:type="dxa"/>
            <w:vAlign w:val="center"/>
          </w:tcPr>
          <w:p w14:paraId="59ADFA3E" w14:textId="7E60454E" w:rsidR="00C80E45" w:rsidRPr="00705F1A" w:rsidRDefault="00C80E45" w:rsidP="00C80E45">
            <w:pPr>
              <w:snapToGrid w:val="0"/>
              <w:spacing w:after="0" w:line="300" w:lineRule="exact"/>
              <w:ind w:left="22"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Type</w:t>
            </w:r>
          </w:p>
        </w:tc>
        <w:tc>
          <w:tcPr>
            <w:tcW w:w="2714" w:type="dxa"/>
            <w:gridSpan w:val="2"/>
            <w:vAlign w:val="center"/>
          </w:tcPr>
          <w:p w14:paraId="02661204" w14:textId="788FF09E" w:rsidR="00C80E45" w:rsidRPr="00705F1A" w:rsidRDefault="00C80E45" w:rsidP="00C80E45">
            <w:pPr>
              <w:snapToGrid w:val="0"/>
              <w:spacing w:after="0" w:line="300" w:lineRule="exact"/>
              <w:ind w:left="22"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 xml:space="preserve">Mise en œuvre </w:t>
            </w:r>
          </w:p>
        </w:tc>
      </w:tr>
      <w:tr w:rsidR="00C80E45" w:rsidRPr="00705F1A" w14:paraId="20BAC204" w14:textId="77777777" w:rsidTr="00C80E45">
        <w:trPr>
          <w:jc w:val="center"/>
        </w:trPr>
        <w:tc>
          <w:tcPr>
            <w:tcW w:w="3687" w:type="dxa"/>
            <w:vMerge w:val="restart"/>
            <w:vAlign w:val="center"/>
          </w:tcPr>
          <w:p w14:paraId="12A7468E" w14:textId="28E943B4"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Concessions</w:t>
            </w:r>
          </w:p>
        </w:tc>
        <w:tc>
          <w:tcPr>
            <w:tcW w:w="1114" w:type="dxa"/>
            <w:vAlign w:val="center"/>
          </w:tcPr>
          <w:p w14:paraId="364A653E" w14:textId="6EAEBC7A"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Nombre</w:t>
            </w:r>
          </w:p>
        </w:tc>
        <w:tc>
          <w:tcPr>
            <w:tcW w:w="1600" w:type="dxa"/>
            <w:vAlign w:val="center"/>
          </w:tcPr>
          <w:p w14:paraId="5F1AC314" w14:textId="3741AA1A" w:rsidR="00C80E45" w:rsidRPr="00705F1A" w:rsidRDefault="00CA596F"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46</w:t>
            </w:r>
          </w:p>
        </w:tc>
      </w:tr>
      <w:tr w:rsidR="00C80E45" w:rsidRPr="00705F1A" w14:paraId="3EA202EE" w14:textId="77777777" w:rsidTr="00C80E45">
        <w:trPr>
          <w:jc w:val="center"/>
        </w:trPr>
        <w:tc>
          <w:tcPr>
            <w:tcW w:w="3687" w:type="dxa"/>
            <w:vMerge/>
            <w:vAlign w:val="center"/>
          </w:tcPr>
          <w:p w14:paraId="37B1CE93"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p>
        </w:tc>
        <w:tc>
          <w:tcPr>
            <w:tcW w:w="1114" w:type="dxa"/>
            <w:vAlign w:val="center"/>
          </w:tcPr>
          <w:p w14:paraId="3B4E9CF1" w14:textId="7C0317C0"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Superficie</w:t>
            </w:r>
          </w:p>
        </w:tc>
        <w:tc>
          <w:tcPr>
            <w:tcW w:w="1600" w:type="dxa"/>
            <w:vAlign w:val="center"/>
          </w:tcPr>
          <w:p w14:paraId="51E7A496" w14:textId="6D277EA9" w:rsidR="00C80E45" w:rsidRPr="00705F1A" w:rsidRDefault="00CA596F"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 xml:space="preserve">181 </w:t>
            </w:r>
            <w:r w:rsidR="00C80E45" w:rsidRPr="00705F1A">
              <w:rPr>
                <w:rFonts w:asciiTheme="minorHAnsi" w:eastAsia="Meiryo" w:hAnsiTheme="minorHAnsi" w:cstheme="minorHAnsi"/>
                <w:color w:val="auto"/>
                <w:sz w:val="18"/>
                <w:szCs w:val="18"/>
                <w:lang w:val="fr-CD"/>
              </w:rPr>
              <w:t>ha</w:t>
            </w:r>
          </w:p>
        </w:tc>
      </w:tr>
      <w:tr w:rsidR="00C80E45" w:rsidRPr="00705F1A" w14:paraId="4527D729" w14:textId="77777777" w:rsidTr="00C80E45">
        <w:trPr>
          <w:jc w:val="center"/>
        </w:trPr>
        <w:tc>
          <w:tcPr>
            <w:tcW w:w="3687" w:type="dxa"/>
            <w:vMerge w:val="restart"/>
            <w:vAlign w:val="center"/>
          </w:tcPr>
          <w:p w14:paraId="685748A3" w14:textId="2524C519"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Villages</w:t>
            </w:r>
          </w:p>
        </w:tc>
        <w:tc>
          <w:tcPr>
            <w:tcW w:w="1114" w:type="dxa"/>
            <w:vAlign w:val="center"/>
          </w:tcPr>
          <w:p w14:paraId="778A8FCB" w14:textId="3D0F4EFD"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Nombre</w:t>
            </w:r>
          </w:p>
        </w:tc>
        <w:tc>
          <w:tcPr>
            <w:tcW w:w="1600" w:type="dxa"/>
            <w:vAlign w:val="center"/>
          </w:tcPr>
          <w:p w14:paraId="19BB653F" w14:textId="77777777"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47</w:t>
            </w:r>
          </w:p>
        </w:tc>
      </w:tr>
      <w:tr w:rsidR="00C80E45" w:rsidRPr="00705F1A" w14:paraId="4DE61B7B" w14:textId="77777777" w:rsidTr="00C80E45">
        <w:trPr>
          <w:jc w:val="center"/>
        </w:trPr>
        <w:tc>
          <w:tcPr>
            <w:tcW w:w="3687" w:type="dxa"/>
            <w:vMerge/>
            <w:vAlign w:val="center"/>
          </w:tcPr>
          <w:p w14:paraId="24761F5B" w14:textId="77777777"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p>
        </w:tc>
        <w:tc>
          <w:tcPr>
            <w:tcW w:w="1114" w:type="dxa"/>
            <w:vAlign w:val="center"/>
          </w:tcPr>
          <w:p w14:paraId="629DA944" w14:textId="7357E13E"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Superficie</w:t>
            </w:r>
          </w:p>
        </w:tc>
        <w:tc>
          <w:tcPr>
            <w:tcW w:w="1600" w:type="dxa"/>
            <w:vAlign w:val="center"/>
          </w:tcPr>
          <w:p w14:paraId="55739348" w14:textId="1F3303B8" w:rsidR="00C80E45" w:rsidRPr="00705F1A" w:rsidRDefault="00CA596F" w:rsidP="00B84FFB">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 xml:space="preserve">354 </w:t>
            </w:r>
            <w:r w:rsidR="00C80E45" w:rsidRPr="00705F1A">
              <w:rPr>
                <w:rFonts w:asciiTheme="minorHAnsi" w:eastAsia="Meiryo" w:hAnsiTheme="minorHAnsi" w:cstheme="minorHAnsi"/>
                <w:color w:val="auto"/>
                <w:sz w:val="18"/>
                <w:szCs w:val="18"/>
                <w:lang w:val="fr-CD"/>
              </w:rPr>
              <w:t>ha</w:t>
            </w:r>
          </w:p>
        </w:tc>
      </w:tr>
      <w:tr w:rsidR="00C80E45" w:rsidRPr="00705F1A" w14:paraId="4128F710" w14:textId="77777777" w:rsidTr="00C80E45">
        <w:trPr>
          <w:jc w:val="center"/>
        </w:trPr>
        <w:tc>
          <w:tcPr>
            <w:tcW w:w="3687" w:type="dxa"/>
            <w:vMerge w:val="restart"/>
            <w:vAlign w:val="center"/>
          </w:tcPr>
          <w:p w14:paraId="0FB90DDC" w14:textId="4870E507"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Total des concessions et des villages</w:t>
            </w:r>
          </w:p>
        </w:tc>
        <w:tc>
          <w:tcPr>
            <w:tcW w:w="1114" w:type="dxa"/>
            <w:vAlign w:val="center"/>
          </w:tcPr>
          <w:p w14:paraId="49557209" w14:textId="1916C98B"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Nombre</w:t>
            </w:r>
          </w:p>
        </w:tc>
        <w:tc>
          <w:tcPr>
            <w:tcW w:w="1600" w:type="dxa"/>
            <w:vAlign w:val="center"/>
          </w:tcPr>
          <w:p w14:paraId="6E049730" w14:textId="03227A19" w:rsidR="00C80E45" w:rsidRPr="00705F1A" w:rsidRDefault="00CA596F"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93</w:t>
            </w:r>
          </w:p>
        </w:tc>
      </w:tr>
      <w:tr w:rsidR="00C80E45" w:rsidRPr="00705F1A" w14:paraId="2BC7A286" w14:textId="77777777" w:rsidTr="00C80E45">
        <w:trPr>
          <w:jc w:val="center"/>
        </w:trPr>
        <w:tc>
          <w:tcPr>
            <w:tcW w:w="3687" w:type="dxa"/>
            <w:vMerge/>
            <w:vAlign w:val="center"/>
          </w:tcPr>
          <w:p w14:paraId="5B9AE692" w14:textId="77777777"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p>
        </w:tc>
        <w:tc>
          <w:tcPr>
            <w:tcW w:w="1114" w:type="dxa"/>
            <w:vAlign w:val="center"/>
          </w:tcPr>
          <w:p w14:paraId="608C4CFF" w14:textId="6BE9C72E" w:rsidR="00C80E45" w:rsidRPr="00705F1A" w:rsidRDefault="00C80E45"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Superficie</w:t>
            </w:r>
          </w:p>
        </w:tc>
        <w:tc>
          <w:tcPr>
            <w:tcW w:w="1600" w:type="dxa"/>
            <w:vAlign w:val="center"/>
          </w:tcPr>
          <w:p w14:paraId="0172CA4D" w14:textId="5CB2B2CC" w:rsidR="00C80E45" w:rsidRPr="00705F1A" w:rsidRDefault="00CA596F" w:rsidP="00C80E4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535</w:t>
            </w:r>
            <w:r w:rsidR="00C80E45" w:rsidRPr="00705F1A">
              <w:rPr>
                <w:rFonts w:asciiTheme="minorHAnsi" w:eastAsia="Meiryo" w:hAnsiTheme="minorHAnsi" w:cstheme="minorHAnsi"/>
                <w:color w:val="auto"/>
                <w:sz w:val="18"/>
                <w:szCs w:val="18"/>
                <w:lang w:val="fr-CD"/>
              </w:rPr>
              <w:t xml:space="preserve"> ha</w:t>
            </w:r>
          </w:p>
        </w:tc>
      </w:tr>
    </w:tbl>
    <w:p w14:paraId="1103CBCC" w14:textId="77777777" w:rsidR="00C80E45" w:rsidRPr="00705F1A" w:rsidRDefault="00C80E45">
      <w:pPr>
        <w:spacing w:after="200" w:line="276" w:lineRule="auto"/>
        <w:ind w:left="0" w:right="0" w:firstLine="0"/>
        <w:contextualSpacing/>
        <w:rPr>
          <w:rFonts w:eastAsia="Meiryo UI"/>
          <w:color w:val="auto"/>
          <w:szCs w:val="21"/>
          <w:lang w:val="fr-CD" w:eastAsia="ja-JP"/>
        </w:rPr>
      </w:pPr>
    </w:p>
    <w:p w14:paraId="09272B0F" w14:textId="2D0667FA" w:rsidR="00027EA7" w:rsidRPr="00705F1A" w:rsidRDefault="00497B41" w:rsidP="00176A4A">
      <w:pPr>
        <w:pStyle w:val="Paragraphedeliste"/>
        <w:widowControl w:val="0"/>
        <w:numPr>
          <w:ilvl w:val="0"/>
          <w:numId w:val="14"/>
        </w:numPr>
        <w:tabs>
          <w:tab w:val="left" w:pos="567"/>
        </w:tabs>
        <w:snapToGrid w:val="0"/>
        <w:spacing w:after="120" w:line="300" w:lineRule="exact"/>
        <w:ind w:left="567" w:right="0" w:hanging="567"/>
        <w:rPr>
          <w:rFonts w:eastAsia="Meiryo"/>
          <w:b/>
          <w:color w:val="auto"/>
          <w:szCs w:val="21"/>
          <w:lang w:val="fr-CD" w:eastAsia="ja-JP"/>
        </w:rPr>
      </w:pPr>
      <w:r w:rsidRPr="00705F1A">
        <w:rPr>
          <w:rFonts w:eastAsia="Meiryo"/>
          <w:b/>
          <w:color w:val="auto"/>
          <w:szCs w:val="21"/>
          <w:lang w:val="fr-CD" w:eastAsia="ja-JP"/>
        </w:rPr>
        <w:t>A</w:t>
      </w:r>
      <w:r w:rsidR="005F6483" w:rsidRPr="00705F1A">
        <w:rPr>
          <w:rFonts w:eastAsia="Meiryo"/>
          <w:b/>
          <w:color w:val="auto"/>
          <w:szCs w:val="21"/>
          <w:lang w:val="fr-CD" w:eastAsia="ja-JP"/>
        </w:rPr>
        <w:t xml:space="preserve">ctivités de la saison </w:t>
      </w:r>
      <w:r w:rsidR="00E17723" w:rsidRPr="00705F1A">
        <w:rPr>
          <w:rFonts w:eastAsia="Meiryo"/>
          <w:b/>
          <w:color w:val="auto"/>
          <w:szCs w:val="21"/>
          <w:lang w:val="fr-CD" w:eastAsia="ja-JP"/>
        </w:rPr>
        <w:t>2021</w:t>
      </w:r>
    </w:p>
    <w:p w14:paraId="3EAB95E6" w14:textId="7AE402A2" w:rsidR="00027EA7" w:rsidRPr="00705F1A" w:rsidRDefault="000974D9">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Les activités de la saison 2021 ont été mises en œuvre de la manière suivante</w:t>
      </w:r>
      <w:r w:rsidR="00B9074A" w:rsidRPr="00705F1A">
        <w:rPr>
          <w:rFonts w:eastAsia="Meiryo UI"/>
          <w:color w:val="auto"/>
          <w:szCs w:val="21"/>
          <w:lang w:val="fr-CD" w:eastAsia="ja-JP"/>
        </w:rPr>
        <w:t>.</w:t>
      </w:r>
    </w:p>
    <w:p w14:paraId="1D8962BF" w14:textId="2EAB9E10" w:rsidR="00027EA7" w:rsidRPr="00705F1A" w:rsidRDefault="00B9074A" w:rsidP="00176A4A">
      <w:pPr>
        <w:pStyle w:val="Paragraphedeliste"/>
        <w:numPr>
          <w:ilvl w:val="4"/>
          <w:numId w:val="4"/>
        </w:numPr>
        <w:tabs>
          <w:tab w:val="left" w:pos="567"/>
        </w:tabs>
        <w:spacing w:after="0" w:line="276" w:lineRule="auto"/>
        <w:ind w:left="567" w:right="0" w:hanging="357"/>
        <w:rPr>
          <w:rFonts w:eastAsia="Meiryo UI"/>
          <w:color w:val="auto"/>
          <w:szCs w:val="21"/>
          <w:lang w:val="fr-CD" w:eastAsia="ja-JP"/>
        </w:rPr>
      </w:pPr>
      <w:r w:rsidRPr="00705F1A">
        <w:rPr>
          <w:rFonts w:eastAsia="Meiryo UI"/>
          <w:color w:val="auto"/>
          <w:szCs w:val="21"/>
          <w:lang w:val="fr-CD" w:eastAsia="ja-JP"/>
        </w:rPr>
        <w:t>Production de plants</w:t>
      </w:r>
    </w:p>
    <w:p w14:paraId="3A9DF375" w14:textId="69A938EA" w:rsidR="00027EA7" w:rsidRPr="00705F1A" w:rsidRDefault="00B9074A">
      <w:pPr>
        <w:spacing w:after="200" w:line="276" w:lineRule="auto"/>
        <w:ind w:left="567" w:right="0" w:firstLine="0"/>
        <w:contextualSpacing/>
        <w:rPr>
          <w:rFonts w:eastAsia="Meiryo UI"/>
          <w:color w:val="auto"/>
          <w:szCs w:val="21"/>
          <w:lang w:val="fr-CD" w:eastAsia="ja-JP"/>
        </w:rPr>
      </w:pPr>
      <w:r w:rsidRPr="00705F1A">
        <w:rPr>
          <w:rFonts w:eastAsia="Meiryo UI"/>
          <w:color w:val="auto"/>
          <w:szCs w:val="21"/>
          <w:lang w:val="fr-CD" w:eastAsia="ja-JP"/>
        </w:rPr>
        <w:t xml:space="preserve">Étant donné que la période de croissance des plants est de six mois ou plus pour les palmiers à huile et les arbres fruitiers, la production des plants a été commencée avant la sélection des villages et concessions. Pour les arbres fruitiers, il a également été envisagé d’acheter des plants, mais il a été décidé que le projet produirait ses propres plants en raison d’impossibilité de trouver un </w:t>
      </w:r>
      <w:r w:rsidR="00C31ACA" w:rsidRPr="00705F1A">
        <w:rPr>
          <w:rFonts w:eastAsia="Meiryo UI"/>
          <w:color w:val="auto"/>
          <w:szCs w:val="21"/>
          <w:lang w:val="fr-CD" w:eastAsia="ja-JP"/>
        </w:rPr>
        <w:t>producteur</w:t>
      </w:r>
      <w:r w:rsidRPr="00705F1A">
        <w:rPr>
          <w:rFonts w:eastAsia="Meiryo UI"/>
          <w:color w:val="auto"/>
          <w:szCs w:val="21"/>
          <w:lang w:val="fr-CD" w:eastAsia="ja-JP"/>
        </w:rPr>
        <w:t xml:space="preserve"> capable de fournir les plants d’arbres fruitiers nécessaires pour la saison 2021. </w:t>
      </w:r>
      <w:r w:rsidR="003A556C" w:rsidRPr="00705F1A">
        <w:rPr>
          <w:rFonts w:eastAsia="Meiryo UI"/>
          <w:color w:val="auto"/>
          <w:szCs w:val="21"/>
          <w:lang w:val="fr-CD" w:eastAsia="ja-JP"/>
        </w:rPr>
        <w:t>Une</w:t>
      </w:r>
      <w:r w:rsidR="008D0DF5" w:rsidRPr="00705F1A">
        <w:rPr>
          <w:rFonts w:eastAsia="Meiryo UI"/>
          <w:color w:val="auto"/>
          <w:szCs w:val="21"/>
          <w:lang w:val="fr-CD" w:eastAsia="ja-JP"/>
        </w:rPr>
        <w:t xml:space="preserve"> pépinière</w:t>
      </w:r>
      <w:r w:rsidR="003A556C" w:rsidRPr="00705F1A">
        <w:rPr>
          <w:rFonts w:eastAsia="Meiryo UI"/>
          <w:color w:val="auto"/>
          <w:szCs w:val="21"/>
          <w:lang w:val="fr-CD" w:eastAsia="ja-JP"/>
        </w:rPr>
        <w:t xml:space="preserve"> de</w:t>
      </w:r>
      <w:r w:rsidR="008D0DF5" w:rsidRPr="00705F1A">
        <w:rPr>
          <w:rFonts w:eastAsia="Meiryo UI"/>
          <w:color w:val="auto"/>
          <w:szCs w:val="21"/>
          <w:lang w:val="fr-CD" w:eastAsia="ja-JP"/>
        </w:rPr>
        <w:t xml:space="preserve"> 2,5 h</w:t>
      </w:r>
      <w:r w:rsidR="003A556C" w:rsidRPr="00705F1A">
        <w:rPr>
          <w:rFonts w:eastAsia="Meiryo UI"/>
          <w:color w:val="auto"/>
          <w:szCs w:val="21"/>
          <w:lang w:val="fr-CD" w:eastAsia="ja-JP"/>
        </w:rPr>
        <w:t>ectares</w:t>
      </w:r>
      <w:r w:rsidR="008D0DF5" w:rsidRPr="00705F1A">
        <w:rPr>
          <w:rFonts w:eastAsia="Meiryo UI"/>
          <w:color w:val="auto"/>
          <w:szCs w:val="21"/>
          <w:lang w:val="fr-CD" w:eastAsia="ja-JP"/>
        </w:rPr>
        <w:t xml:space="preserve"> </w:t>
      </w:r>
      <w:r w:rsidR="003A556C" w:rsidRPr="00705F1A">
        <w:rPr>
          <w:rFonts w:eastAsia="Meiryo UI"/>
          <w:color w:val="auto"/>
          <w:szCs w:val="21"/>
          <w:lang w:val="fr-CD" w:eastAsia="ja-JP"/>
        </w:rPr>
        <w:t xml:space="preserve">a été établie dans une terre </w:t>
      </w:r>
      <w:r w:rsidR="008D0DF5" w:rsidRPr="00705F1A">
        <w:rPr>
          <w:rFonts w:eastAsia="Meiryo UI"/>
          <w:color w:val="auto"/>
          <w:szCs w:val="21"/>
          <w:lang w:val="fr-CD" w:eastAsia="ja-JP"/>
        </w:rPr>
        <w:t>loué</w:t>
      </w:r>
      <w:r w:rsidR="003A556C" w:rsidRPr="00705F1A">
        <w:rPr>
          <w:rFonts w:eastAsia="Meiryo UI"/>
          <w:color w:val="auto"/>
          <w:szCs w:val="21"/>
          <w:lang w:val="fr-CD" w:eastAsia="ja-JP"/>
        </w:rPr>
        <w:t>e</w:t>
      </w:r>
      <w:r w:rsidR="008D0DF5" w:rsidRPr="00705F1A">
        <w:rPr>
          <w:rFonts w:eastAsia="Meiryo UI"/>
          <w:color w:val="auto"/>
          <w:szCs w:val="21"/>
          <w:lang w:val="fr-CD" w:eastAsia="ja-JP"/>
        </w:rPr>
        <w:t xml:space="preserve"> </w:t>
      </w:r>
      <w:r w:rsidR="003A556C" w:rsidRPr="00705F1A">
        <w:rPr>
          <w:rFonts w:eastAsia="Meiryo UI"/>
          <w:color w:val="auto"/>
          <w:szCs w:val="21"/>
          <w:lang w:val="fr-CD" w:eastAsia="ja-JP"/>
        </w:rPr>
        <w:t xml:space="preserve">de </w:t>
      </w:r>
      <w:r w:rsidR="008D0DF5" w:rsidRPr="00705F1A">
        <w:rPr>
          <w:rFonts w:eastAsia="Meiryo UI"/>
          <w:color w:val="auto"/>
          <w:szCs w:val="21"/>
          <w:lang w:val="fr-CD" w:eastAsia="ja-JP"/>
        </w:rPr>
        <w:t xml:space="preserve">l’UNIKIK </w:t>
      </w:r>
      <w:r w:rsidR="003A556C" w:rsidRPr="00705F1A">
        <w:rPr>
          <w:rFonts w:eastAsia="Meiryo UI"/>
          <w:color w:val="auto"/>
          <w:szCs w:val="21"/>
          <w:lang w:val="fr-CD" w:eastAsia="ja-JP"/>
        </w:rPr>
        <w:t xml:space="preserve">où </w:t>
      </w:r>
      <w:r w:rsidR="008D0DF5" w:rsidRPr="00705F1A">
        <w:rPr>
          <w:rFonts w:eastAsia="Meiryo UI"/>
          <w:color w:val="auto"/>
          <w:szCs w:val="21"/>
          <w:lang w:val="fr-CD" w:eastAsia="ja-JP"/>
        </w:rPr>
        <w:t>des plants d’avocat</w:t>
      </w:r>
      <w:r w:rsidR="00511652" w:rsidRPr="00705F1A">
        <w:rPr>
          <w:rFonts w:eastAsia="Meiryo UI"/>
          <w:color w:val="auto"/>
          <w:szCs w:val="21"/>
          <w:lang w:val="fr-CD" w:eastAsia="ja-JP"/>
        </w:rPr>
        <w:t>ier</w:t>
      </w:r>
      <w:r w:rsidR="008D0DF5" w:rsidRPr="00705F1A">
        <w:rPr>
          <w:rFonts w:eastAsia="Meiryo UI"/>
          <w:color w:val="auto"/>
          <w:szCs w:val="21"/>
          <w:lang w:val="fr-CD" w:eastAsia="ja-JP"/>
        </w:rPr>
        <w:t>, de safou</w:t>
      </w:r>
      <w:r w:rsidR="00511652" w:rsidRPr="00705F1A">
        <w:rPr>
          <w:rFonts w:eastAsia="Meiryo UI"/>
          <w:color w:val="auto"/>
          <w:szCs w:val="21"/>
          <w:lang w:val="fr-CD" w:eastAsia="ja-JP"/>
        </w:rPr>
        <w:t>tier</w:t>
      </w:r>
      <w:r w:rsidR="008D0DF5" w:rsidRPr="00705F1A">
        <w:rPr>
          <w:rFonts w:eastAsia="Meiryo UI"/>
          <w:color w:val="auto"/>
          <w:szCs w:val="21"/>
          <w:lang w:val="fr-CD" w:eastAsia="ja-JP"/>
        </w:rPr>
        <w:t xml:space="preserve"> et de palmier</w:t>
      </w:r>
      <w:r w:rsidR="00856CF8" w:rsidRPr="00705F1A">
        <w:rPr>
          <w:rFonts w:eastAsia="Meiryo UI"/>
          <w:color w:val="auto"/>
          <w:szCs w:val="21"/>
          <w:lang w:val="fr-CD" w:eastAsia="ja-JP"/>
        </w:rPr>
        <w:t xml:space="preserve"> à huile</w:t>
      </w:r>
      <w:r w:rsidR="003A556C" w:rsidRPr="00705F1A">
        <w:rPr>
          <w:rFonts w:eastAsia="Meiryo UI"/>
          <w:color w:val="auto"/>
          <w:szCs w:val="21"/>
          <w:lang w:val="fr-CD" w:eastAsia="ja-JP"/>
        </w:rPr>
        <w:t xml:space="preserve"> </w:t>
      </w:r>
      <w:r w:rsidR="00C20E55" w:rsidRPr="00705F1A">
        <w:rPr>
          <w:rFonts w:eastAsia="Meiryo UI"/>
          <w:color w:val="auto"/>
          <w:szCs w:val="21"/>
          <w:lang w:val="fr-CD" w:eastAsia="ja-JP"/>
        </w:rPr>
        <w:t xml:space="preserve">ont été </w:t>
      </w:r>
      <w:r w:rsidR="003A556C" w:rsidRPr="00705F1A">
        <w:rPr>
          <w:rFonts w:eastAsia="Meiryo UI"/>
          <w:color w:val="auto"/>
          <w:szCs w:val="21"/>
          <w:lang w:val="fr-CD" w:eastAsia="ja-JP"/>
        </w:rPr>
        <w:t>produi</w:t>
      </w:r>
      <w:r w:rsidR="00CC1AEB">
        <w:rPr>
          <w:rFonts w:eastAsia="Meiryo UI"/>
          <w:color w:val="auto"/>
          <w:szCs w:val="21"/>
          <w:lang w:val="fr-CD" w:eastAsia="ja-JP"/>
        </w:rPr>
        <w:t>t</w:t>
      </w:r>
      <w:r w:rsidR="00C20E55" w:rsidRPr="00705F1A">
        <w:rPr>
          <w:rFonts w:eastAsia="Meiryo UI"/>
          <w:color w:val="auto"/>
          <w:szCs w:val="21"/>
          <w:lang w:val="fr-CD" w:eastAsia="ja-JP"/>
        </w:rPr>
        <w:t>s</w:t>
      </w:r>
      <w:r w:rsidR="008D0DF5" w:rsidRPr="00705F1A">
        <w:rPr>
          <w:rFonts w:eastAsia="Meiryo UI"/>
          <w:color w:val="auto"/>
          <w:szCs w:val="21"/>
          <w:lang w:val="fr-CD" w:eastAsia="ja-JP"/>
        </w:rPr>
        <w:t>.</w:t>
      </w:r>
    </w:p>
    <w:p w14:paraId="5891A093" w14:textId="6674E5B3" w:rsidR="00027EA7" w:rsidRPr="00705F1A" w:rsidRDefault="00B9074A" w:rsidP="00176A4A">
      <w:pPr>
        <w:pStyle w:val="Paragraphedeliste"/>
        <w:numPr>
          <w:ilvl w:val="4"/>
          <w:numId w:val="4"/>
        </w:numPr>
        <w:tabs>
          <w:tab w:val="left" w:pos="567"/>
        </w:tabs>
        <w:spacing w:after="0" w:line="276" w:lineRule="auto"/>
        <w:ind w:left="567" w:right="0" w:hanging="357"/>
        <w:rPr>
          <w:rFonts w:eastAsia="Meiryo UI"/>
          <w:color w:val="auto"/>
          <w:szCs w:val="21"/>
          <w:lang w:val="fr-CD" w:eastAsia="ja-JP"/>
        </w:rPr>
      </w:pPr>
      <w:r w:rsidRPr="00705F1A">
        <w:rPr>
          <w:rFonts w:eastAsia="Meiryo UI"/>
          <w:color w:val="auto"/>
          <w:szCs w:val="21"/>
          <w:lang w:val="fr-CD" w:eastAsia="ja-JP"/>
        </w:rPr>
        <w:t>Sélection des villages et concessions</w:t>
      </w:r>
    </w:p>
    <w:p w14:paraId="65CA15C5" w14:textId="333FA667" w:rsidR="00027EA7" w:rsidRPr="00705F1A" w:rsidRDefault="00B22CF8">
      <w:pPr>
        <w:spacing w:after="200" w:line="276" w:lineRule="auto"/>
        <w:ind w:left="567" w:right="0" w:firstLine="0"/>
        <w:contextualSpacing/>
        <w:rPr>
          <w:rFonts w:eastAsia="Meiryo UI"/>
          <w:color w:val="auto"/>
          <w:szCs w:val="21"/>
          <w:lang w:val="fr-CD" w:eastAsia="ja-JP"/>
        </w:rPr>
      </w:pPr>
      <w:r w:rsidRPr="00705F1A">
        <w:rPr>
          <w:rFonts w:eastAsia="Meiryo UI"/>
          <w:color w:val="auto"/>
          <w:szCs w:val="21"/>
          <w:lang w:val="fr-CD" w:eastAsia="ja-JP"/>
        </w:rPr>
        <w:t>Un groupe de travail s’est réuni avec les services techniques provinciaux le mercredi 21 avril au sujet des « critères de sélection des secteurs, villages et concessions cibles », pour discuter et faire accepter lesdits critères après avoir proposé des Termes de Référence pour les critères de sélection pour la région prioritaire et les villages et concessions de la saison 2021.</w:t>
      </w:r>
      <w:r w:rsidR="00B9074A" w:rsidRPr="00705F1A">
        <w:rPr>
          <w:rFonts w:eastAsia="Meiryo UI"/>
          <w:color w:val="auto"/>
          <w:szCs w:val="21"/>
          <w:lang w:val="fr-CD" w:eastAsia="ja-JP"/>
        </w:rPr>
        <w:t xml:space="preserve"> </w:t>
      </w:r>
      <w:r w:rsidRPr="00705F1A">
        <w:rPr>
          <w:rFonts w:eastAsia="Meiryo UI"/>
          <w:color w:val="auto"/>
          <w:szCs w:val="21"/>
          <w:lang w:val="fr-CD" w:eastAsia="ja-JP"/>
        </w:rPr>
        <w:t>Les activités concrètes ont commencé à partir de la cinquième semaine de mai selon le calendrier ci-dessous, en impliquant les services techniques provinciaux.</w:t>
      </w:r>
      <w:r w:rsidR="00B9074A" w:rsidRPr="00705F1A">
        <w:rPr>
          <w:rFonts w:eastAsia="Meiryo UI"/>
          <w:color w:val="auto"/>
          <w:szCs w:val="21"/>
          <w:lang w:val="fr-CD" w:eastAsia="ja-JP"/>
        </w:rPr>
        <w:t xml:space="preserve"> Les Termes de Référence de la sélection sont tels qu’ind</w:t>
      </w:r>
      <w:r w:rsidR="00374ED4" w:rsidRPr="00705F1A">
        <w:rPr>
          <w:rFonts w:eastAsia="Meiryo UI"/>
          <w:color w:val="auto"/>
          <w:szCs w:val="21"/>
          <w:lang w:val="fr-CD" w:eastAsia="ja-JP"/>
        </w:rPr>
        <w:t>iqués au Document a</w:t>
      </w:r>
      <w:r w:rsidR="00B9074A" w:rsidRPr="00705F1A">
        <w:rPr>
          <w:rFonts w:eastAsia="Meiryo UI"/>
          <w:color w:val="auto"/>
          <w:szCs w:val="21"/>
          <w:lang w:val="fr-CD" w:eastAsia="ja-JP"/>
        </w:rPr>
        <w:t>nnexe 4</w:t>
      </w:r>
      <w:r w:rsidR="00C20E55" w:rsidRPr="00705F1A">
        <w:rPr>
          <w:rFonts w:eastAsia="Meiryo UI"/>
          <w:color w:val="auto"/>
          <w:szCs w:val="21"/>
          <w:lang w:val="fr-CD" w:eastAsia="ja-JP"/>
        </w:rPr>
        <w:t xml:space="preserve"> du rapport semestriel 2021</w:t>
      </w:r>
      <w:r w:rsidR="00B9074A" w:rsidRPr="00705F1A">
        <w:rPr>
          <w:rFonts w:eastAsia="Meiryo UI"/>
          <w:color w:val="auto"/>
          <w:szCs w:val="21"/>
          <w:lang w:val="fr-CD" w:eastAsia="ja-JP"/>
        </w:rPr>
        <w:t>.</w:t>
      </w:r>
    </w:p>
    <w:p w14:paraId="1512E0C2" w14:textId="70303C50" w:rsidR="00597368" w:rsidRPr="00705F1A" w:rsidRDefault="00597368">
      <w:pPr>
        <w:spacing w:after="0" w:line="240" w:lineRule="auto"/>
        <w:ind w:left="0" w:right="0" w:firstLine="0"/>
        <w:jc w:val="left"/>
        <w:rPr>
          <w:b/>
          <w:iCs/>
          <w:color w:val="auto"/>
          <w:szCs w:val="21"/>
          <w:lang w:val="fr-CD"/>
        </w:rPr>
      </w:pPr>
    </w:p>
    <w:p w14:paraId="1F2322D0" w14:textId="77777777" w:rsidR="00C80E45" w:rsidRPr="00705F1A" w:rsidRDefault="00C80E45">
      <w:pPr>
        <w:spacing w:after="0" w:line="240" w:lineRule="auto"/>
        <w:ind w:left="0" w:right="0" w:firstLine="0"/>
        <w:jc w:val="left"/>
        <w:rPr>
          <w:b/>
          <w:iCs/>
          <w:color w:val="auto"/>
          <w:szCs w:val="21"/>
          <w:lang w:val="fr-CD"/>
        </w:rPr>
      </w:pPr>
    </w:p>
    <w:p w14:paraId="14B215C3" w14:textId="2C330480" w:rsidR="00027EA7" w:rsidRPr="00705F1A" w:rsidRDefault="006D6F2F">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29</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00B9074A" w:rsidRPr="00705F1A">
        <w:rPr>
          <w:b/>
          <w:color w:val="auto"/>
          <w:sz w:val="21"/>
          <w:szCs w:val="21"/>
          <w:lang w:val="fr-CD"/>
        </w:rPr>
        <w:t>Calendrier du processus de sélection des sites de la saison 2021</w:t>
      </w:r>
    </w:p>
    <w:tbl>
      <w:tblPr>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5951"/>
      </w:tblGrid>
      <w:tr w:rsidR="00027EA7" w:rsidRPr="00705F1A" w14:paraId="2FA5C76C"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0EF9A299" w14:textId="2135FC1F" w:rsidR="00027EA7" w:rsidRPr="00705F1A" w:rsidRDefault="00B9074A">
            <w:pPr>
              <w:spacing w:line="240" w:lineRule="auto"/>
              <w:contextualSpacing/>
              <w:jc w:val="center"/>
              <w:rPr>
                <w:rFonts w:eastAsia="DengXian"/>
                <w:b/>
                <w:color w:val="auto"/>
                <w:sz w:val="16"/>
                <w:szCs w:val="16"/>
                <w:lang w:val="fr-CD"/>
              </w:rPr>
            </w:pPr>
            <w:r w:rsidRPr="00705F1A">
              <w:rPr>
                <w:rFonts w:eastAsia="DengXian"/>
                <w:b/>
                <w:color w:val="auto"/>
                <w:sz w:val="16"/>
                <w:szCs w:val="16"/>
                <w:lang w:val="fr-CD"/>
              </w:rPr>
              <w:t>Période</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19DF895F" w14:textId="682A89D0" w:rsidR="00027EA7" w:rsidRPr="00705F1A" w:rsidRDefault="00B9074A">
            <w:pPr>
              <w:spacing w:line="240" w:lineRule="auto"/>
              <w:contextualSpacing/>
              <w:jc w:val="center"/>
              <w:rPr>
                <w:rFonts w:eastAsia="DengXian"/>
                <w:b/>
                <w:color w:val="auto"/>
                <w:sz w:val="16"/>
                <w:szCs w:val="16"/>
                <w:lang w:val="fr-CD"/>
              </w:rPr>
            </w:pPr>
            <w:r w:rsidRPr="00705F1A">
              <w:rPr>
                <w:rFonts w:eastAsia="DengXian"/>
                <w:b/>
                <w:color w:val="auto"/>
                <w:sz w:val="16"/>
                <w:szCs w:val="16"/>
                <w:lang w:val="fr-CD"/>
              </w:rPr>
              <w:t>Activités</w:t>
            </w:r>
          </w:p>
        </w:tc>
      </w:tr>
      <w:tr w:rsidR="00027EA7" w:rsidRPr="00705F1A" w14:paraId="6DAB7E6B"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05E03FC6" w14:textId="195FCABF"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Semaine 5 de mai</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06FB31A0" w14:textId="430C094E" w:rsidR="00027EA7" w:rsidRPr="00705F1A" w:rsidRDefault="00B22CF8">
            <w:pPr>
              <w:spacing w:line="240" w:lineRule="auto"/>
              <w:contextualSpacing/>
              <w:rPr>
                <w:rFonts w:eastAsia="Meiryo"/>
                <w:color w:val="auto"/>
                <w:sz w:val="16"/>
                <w:szCs w:val="16"/>
                <w:lang w:val="fr-CD"/>
              </w:rPr>
            </w:pPr>
            <w:r w:rsidRPr="00705F1A">
              <w:rPr>
                <w:rFonts w:eastAsia="Meiryo"/>
                <w:color w:val="auto"/>
                <w:sz w:val="16"/>
                <w:szCs w:val="16"/>
                <w:lang w:val="fr-CD"/>
              </w:rPr>
              <w:t>Élaboration du guide d’exécution et du plan d’exécution de la campagne de promotion locale pour la sélection des villages et concessions, et mise en ordre des informations locales</w:t>
            </w:r>
          </w:p>
        </w:tc>
      </w:tr>
      <w:tr w:rsidR="00027EA7" w:rsidRPr="00705F1A" w14:paraId="5F73CAD1"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DD105" w14:textId="6777629A"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Semaine 6 de mai - Semaine 1 de juin</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89A48" w14:textId="1CE65A8E"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Par la radio, appel à manifestation d’intérêt pour la participation</w:t>
            </w:r>
          </w:p>
        </w:tc>
      </w:tr>
      <w:tr w:rsidR="00027EA7" w:rsidRPr="00705F1A" w14:paraId="2AF440AF"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838AE21" w14:textId="0998E274"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Semaines 1 à 3 de juin</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317D3202" w14:textId="38DD61DE"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Sélection des nouveaux sites et évaluation des sites existants</w:t>
            </w:r>
          </w:p>
        </w:tc>
      </w:tr>
      <w:tr w:rsidR="00027EA7" w:rsidRPr="00705F1A" w14:paraId="0434AB86"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76237C3" w14:textId="5259D83A"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Semaines 3 et 4 de juin</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0E022AE7" w14:textId="213E1992"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Présélection</w:t>
            </w:r>
          </w:p>
        </w:tc>
      </w:tr>
      <w:tr w:rsidR="00027EA7" w:rsidRPr="00705F1A" w14:paraId="5C96E5F0"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3A4F1B8" w14:textId="7CBFE596" w:rsidR="00027EA7" w:rsidRPr="00705F1A" w:rsidRDefault="00B9074A">
            <w:pPr>
              <w:spacing w:line="240" w:lineRule="auto"/>
              <w:contextualSpacing/>
              <w:rPr>
                <w:rFonts w:eastAsia="Meiryo"/>
                <w:color w:val="auto"/>
                <w:sz w:val="16"/>
                <w:szCs w:val="16"/>
                <w:lang w:val="fr-CD"/>
              </w:rPr>
            </w:pPr>
            <w:r w:rsidRPr="00705F1A">
              <w:rPr>
                <w:rFonts w:eastAsia="Meiryo"/>
                <w:color w:val="auto"/>
                <w:sz w:val="16"/>
                <w:szCs w:val="16"/>
                <w:lang w:val="fr-CD"/>
              </w:rPr>
              <w:t>Semaine 4 de juin - Fin juillet</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19DA08F9" w14:textId="16198092" w:rsidR="00027EA7" w:rsidRPr="00705F1A" w:rsidRDefault="00B22CF8">
            <w:pPr>
              <w:spacing w:line="240" w:lineRule="auto"/>
              <w:contextualSpacing/>
              <w:rPr>
                <w:rFonts w:eastAsia="Meiryo"/>
                <w:color w:val="auto"/>
                <w:sz w:val="16"/>
                <w:szCs w:val="16"/>
                <w:lang w:val="fr-CD"/>
              </w:rPr>
            </w:pPr>
            <w:r w:rsidRPr="00705F1A">
              <w:rPr>
                <w:rFonts w:eastAsia="Meiryo"/>
                <w:color w:val="auto"/>
                <w:sz w:val="16"/>
                <w:szCs w:val="16"/>
                <w:lang w:val="fr-CD"/>
              </w:rPr>
              <w:t>Sélection finale (explication détaillée aux villages et concessions, puis confirmation finale de l’intention des villages)</w:t>
            </w:r>
          </w:p>
        </w:tc>
      </w:tr>
    </w:tbl>
    <w:p w14:paraId="24000BD8" w14:textId="77777777" w:rsidR="00027EA7" w:rsidRPr="00705F1A" w:rsidRDefault="00027EA7">
      <w:pPr>
        <w:spacing w:after="200" w:line="276" w:lineRule="auto"/>
        <w:ind w:left="567" w:right="0" w:firstLine="0"/>
        <w:contextualSpacing/>
        <w:rPr>
          <w:rFonts w:eastAsia="Meiryo UI"/>
          <w:color w:val="auto"/>
          <w:szCs w:val="21"/>
          <w:lang w:val="fr-CD" w:eastAsia="ja-JP"/>
        </w:rPr>
      </w:pPr>
    </w:p>
    <w:p w14:paraId="30D32746" w14:textId="060E1651" w:rsidR="00027EA7" w:rsidRPr="00705F1A" w:rsidRDefault="00B9074A">
      <w:pPr>
        <w:spacing w:after="200" w:line="276" w:lineRule="auto"/>
        <w:ind w:left="567" w:right="0" w:firstLine="0"/>
        <w:contextualSpacing/>
        <w:rPr>
          <w:rFonts w:eastAsia="Meiryo UI"/>
          <w:color w:val="auto"/>
          <w:szCs w:val="21"/>
          <w:lang w:val="fr-CD" w:eastAsia="ja-JP"/>
        </w:rPr>
      </w:pPr>
      <w:r w:rsidRPr="00705F1A">
        <w:rPr>
          <w:rFonts w:eastAsia="Meiryo UI"/>
          <w:color w:val="auto"/>
          <w:szCs w:val="21"/>
          <w:lang w:val="fr-CD" w:eastAsia="ja-JP"/>
        </w:rPr>
        <w:t>Lors des activités de promotion pour la sélection des nouveaux sites, deux personnes par services techniques provinciaux (ministère de l’Agriculture et ministère du Développement rural) ont été affectées aux Axes 1 à 7. Ces 14 personnes, avec les techniciens d’ONG responsables des Axes, ont réalisé les activités de promotion pour la saison 2021 et ont reçu les manifestations d’intérêt des villages et concessions.</w:t>
      </w:r>
    </w:p>
    <w:p w14:paraId="45973D9E" w14:textId="751BF3C1" w:rsidR="00C20E55" w:rsidRPr="00705F1A" w:rsidRDefault="00F70941" w:rsidP="00176A4A">
      <w:pPr>
        <w:pStyle w:val="Paragraphedeliste"/>
        <w:numPr>
          <w:ilvl w:val="4"/>
          <w:numId w:val="4"/>
        </w:numPr>
        <w:tabs>
          <w:tab w:val="left" w:pos="567"/>
        </w:tabs>
        <w:spacing w:after="0" w:line="276" w:lineRule="auto"/>
        <w:ind w:left="567" w:right="0" w:hanging="357"/>
        <w:rPr>
          <w:rFonts w:eastAsia="Meiryo UI"/>
          <w:color w:val="auto"/>
          <w:szCs w:val="21"/>
          <w:lang w:val="fr-CD" w:eastAsia="ja-JP"/>
        </w:rPr>
      </w:pPr>
      <w:r w:rsidRPr="00705F1A">
        <w:rPr>
          <w:rFonts w:eastAsia="Meiryo UI"/>
          <w:color w:val="auto"/>
          <w:szCs w:val="21"/>
          <w:lang w:val="fr-CD" w:eastAsia="ja-JP"/>
        </w:rPr>
        <w:t>Activités dans les villages et les concessions</w:t>
      </w:r>
    </w:p>
    <w:p w14:paraId="3ADE17E9" w14:textId="76E53232" w:rsidR="00F70941" w:rsidRPr="00705F1A" w:rsidRDefault="00F70941" w:rsidP="00C20E55">
      <w:pPr>
        <w:spacing w:after="200" w:line="276" w:lineRule="auto"/>
        <w:ind w:left="567" w:right="0" w:firstLine="0"/>
        <w:contextualSpacing/>
        <w:rPr>
          <w:rFonts w:eastAsia="Meiryo UI"/>
          <w:color w:val="auto"/>
          <w:szCs w:val="21"/>
          <w:lang w:val="fr-CD" w:eastAsia="ja-JP"/>
        </w:rPr>
      </w:pPr>
      <w:r w:rsidRPr="00705F1A">
        <w:rPr>
          <w:rFonts w:eastAsia="Meiryo UI"/>
          <w:color w:val="auto"/>
          <w:szCs w:val="21"/>
          <w:lang w:val="fr-CD" w:eastAsia="ja-JP"/>
        </w:rPr>
        <w:t>L'état de</w:t>
      </w:r>
      <w:r w:rsidR="00473D20" w:rsidRPr="00705F1A">
        <w:rPr>
          <w:rFonts w:eastAsia="Meiryo UI"/>
          <w:color w:val="auto"/>
          <w:szCs w:val="21"/>
          <w:lang w:val="fr-CD" w:eastAsia="ja-JP"/>
        </w:rPr>
        <w:t>s</w:t>
      </w:r>
      <w:r w:rsidRPr="00705F1A">
        <w:rPr>
          <w:rFonts w:eastAsia="Meiryo UI"/>
          <w:color w:val="auto"/>
          <w:szCs w:val="21"/>
          <w:lang w:val="fr-CD" w:eastAsia="ja-JP"/>
        </w:rPr>
        <w:t xml:space="preserve"> lieu</w:t>
      </w:r>
      <w:r w:rsidR="00473D20" w:rsidRPr="00705F1A">
        <w:rPr>
          <w:rFonts w:eastAsia="Meiryo UI"/>
          <w:color w:val="auto"/>
          <w:szCs w:val="21"/>
          <w:lang w:val="fr-CD" w:eastAsia="ja-JP"/>
        </w:rPr>
        <w:t>x</w:t>
      </w:r>
      <w:r w:rsidRPr="00705F1A">
        <w:rPr>
          <w:rFonts w:eastAsia="Meiryo UI"/>
          <w:color w:val="auto"/>
          <w:szCs w:val="21"/>
          <w:lang w:val="fr-CD" w:eastAsia="ja-JP"/>
        </w:rPr>
        <w:t xml:space="preserve"> de mise en œuvre de la saison 2021 est indiqué dans le tableau ci-dessous.</w:t>
      </w:r>
    </w:p>
    <w:p w14:paraId="4B8D0953" w14:textId="77777777" w:rsidR="005E07E6" w:rsidRPr="00705F1A" w:rsidRDefault="005E07E6">
      <w:pPr>
        <w:spacing w:after="0" w:line="240" w:lineRule="auto"/>
        <w:ind w:left="0" w:right="0" w:firstLine="0"/>
        <w:jc w:val="left"/>
        <w:rPr>
          <w:b/>
          <w:iCs/>
          <w:color w:val="1F4E79" w:themeColor="accent5" w:themeShade="80"/>
          <w:szCs w:val="21"/>
          <w:lang w:val="fr-CD"/>
        </w:rPr>
      </w:pPr>
      <w:r w:rsidRPr="00705F1A">
        <w:rPr>
          <w:b/>
          <w:i/>
          <w:color w:val="1F4E79" w:themeColor="accent5" w:themeShade="80"/>
          <w:szCs w:val="21"/>
          <w:lang w:val="fr-CD"/>
        </w:rPr>
        <w:br w:type="page"/>
      </w:r>
    </w:p>
    <w:p w14:paraId="312D1158" w14:textId="6DDB398E" w:rsidR="00C20E55" w:rsidRPr="00705F1A" w:rsidRDefault="006D6F2F" w:rsidP="006D6F2F">
      <w:pPr>
        <w:pStyle w:val="Lgende"/>
        <w:spacing w:after="0"/>
        <w:ind w:left="1418" w:right="1410"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30</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00F70941" w:rsidRPr="00705F1A">
        <w:rPr>
          <w:b/>
          <w:color w:val="auto"/>
          <w:sz w:val="21"/>
          <w:szCs w:val="21"/>
          <w:lang w:val="fr-CD"/>
        </w:rPr>
        <w:t>Nombres et superficies d'activit</w:t>
      </w:r>
      <w:r w:rsidR="00763247" w:rsidRPr="00705F1A">
        <w:rPr>
          <w:b/>
          <w:color w:val="auto"/>
          <w:sz w:val="21"/>
          <w:szCs w:val="21"/>
          <w:lang w:val="fr-CD"/>
        </w:rPr>
        <w:t>é</w:t>
      </w:r>
      <w:r w:rsidR="00F70941" w:rsidRPr="00705F1A">
        <w:rPr>
          <w:b/>
          <w:color w:val="auto"/>
          <w:sz w:val="21"/>
          <w:szCs w:val="21"/>
          <w:lang w:val="fr-CD"/>
        </w:rPr>
        <w:t xml:space="preserve"> d’agroforesterie des villages et des concessions cibles pour la saison 2021 </w:t>
      </w:r>
    </w:p>
    <w:tbl>
      <w:tblPr>
        <w:tblStyle w:val="Grilledutableau"/>
        <w:tblW w:w="6401" w:type="dxa"/>
        <w:jc w:val="center"/>
        <w:tblLayout w:type="fixed"/>
        <w:tblLook w:val="04A0" w:firstRow="1" w:lastRow="0" w:firstColumn="1" w:lastColumn="0" w:noHBand="0" w:noVBand="1"/>
      </w:tblPr>
      <w:tblGrid>
        <w:gridCol w:w="3687"/>
        <w:gridCol w:w="1114"/>
        <w:gridCol w:w="1600"/>
      </w:tblGrid>
      <w:tr w:rsidR="00C80E45" w:rsidRPr="00705F1A" w14:paraId="07D1D55A" w14:textId="77777777" w:rsidTr="00AD5DB3">
        <w:trPr>
          <w:trHeight w:val="307"/>
          <w:jc w:val="center"/>
        </w:trPr>
        <w:tc>
          <w:tcPr>
            <w:tcW w:w="3687" w:type="dxa"/>
            <w:vAlign w:val="center"/>
          </w:tcPr>
          <w:p w14:paraId="3D972881" w14:textId="77777777" w:rsidR="00C80E45" w:rsidRPr="00705F1A" w:rsidRDefault="00C80E45" w:rsidP="00AD5DB3">
            <w:pPr>
              <w:snapToGrid w:val="0"/>
              <w:spacing w:after="0" w:line="300" w:lineRule="exact"/>
              <w:ind w:left="22"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Type</w:t>
            </w:r>
          </w:p>
        </w:tc>
        <w:tc>
          <w:tcPr>
            <w:tcW w:w="2714" w:type="dxa"/>
            <w:gridSpan w:val="2"/>
            <w:vAlign w:val="center"/>
          </w:tcPr>
          <w:p w14:paraId="6AF9AF95" w14:textId="77777777" w:rsidR="00C80E45" w:rsidRPr="00705F1A" w:rsidRDefault="00C80E45" w:rsidP="00AD5DB3">
            <w:pPr>
              <w:snapToGrid w:val="0"/>
              <w:spacing w:after="0" w:line="300" w:lineRule="exact"/>
              <w:ind w:left="22"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 xml:space="preserve">Mise en œuvre </w:t>
            </w:r>
          </w:p>
        </w:tc>
      </w:tr>
      <w:tr w:rsidR="00C80E45" w:rsidRPr="00705F1A" w14:paraId="5067C5BC" w14:textId="77777777" w:rsidTr="00AD5DB3">
        <w:trPr>
          <w:jc w:val="center"/>
        </w:trPr>
        <w:tc>
          <w:tcPr>
            <w:tcW w:w="3687" w:type="dxa"/>
            <w:vMerge w:val="restart"/>
            <w:vAlign w:val="center"/>
          </w:tcPr>
          <w:p w14:paraId="17F298AB"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Concessions</w:t>
            </w:r>
          </w:p>
        </w:tc>
        <w:tc>
          <w:tcPr>
            <w:tcW w:w="1114" w:type="dxa"/>
            <w:vAlign w:val="center"/>
          </w:tcPr>
          <w:p w14:paraId="50D789B9"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Nombre</w:t>
            </w:r>
          </w:p>
        </w:tc>
        <w:tc>
          <w:tcPr>
            <w:tcW w:w="1600" w:type="dxa"/>
            <w:vAlign w:val="center"/>
          </w:tcPr>
          <w:p w14:paraId="77CB617C" w14:textId="5B94936D" w:rsidR="00C80E45" w:rsidRPr="00705F1A" w:rsidRDefault="000974D9" w:rsidP="00B84FFB">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104</w:t>
            </w:r>
          </w:p>
        </w:tc>
      </w:tr>
      <w:tr w:rsidR="00C80E45" w:rsidRPr="00705F1A" w14:paraId="1FC23654" w14:textId="77777777" w:rsidTr="00AD5DB3">
        <w:trPr>
          <w:jc w:val="center"/>
        </w:trPr>
        <w:tc>
          <w:tcPr>
            <w:tcW w:w="3687" w:type="dxa"/>
            <w:vMerge/>
            <w:vAlign w:val="center"/>
          </w:tcPr>
          <w:p w14:paraId="3819A885"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p>
        </w:tc>
        <w:tc>
          <w:tcPr>
            <w:tcW w:w="1114" w:type="dxa"/>
            <w:vAlign w:val="center"/>
          </w:tcPr>
          <w:p w14:paraId="4B62CD62"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Superficie</w:t>
            </w:r>
          </w:p>
        </w:tc>
        <w:tc>
          <w:tcPr>
            <w:tcW w:w="1600" w:type="dxa"/>
            <w:vAlign w:val="center"/>
          </w:tcPr>
          <w:p w14:paraId="286E04FD" w14:textId="470C0376" w:rsidR="00C80E45" w:rsidRPr="00705F1A" w:rsidRDefault="007C4CA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 xml:space="preserve">572 </w:t>
            </w:r>
            <w:r w:rsidR="00C80E45" w:rsidRPr="00705F1A">
              <w:rPr>
                <w:rFonts w:asciiTheme="minorHAnsi" w:eastAsia="Meiryo" w:hAnsiTheme="minorHAnsi" w:cstheme="minorHAnsi"/>
                <w:color w:val="auto"/>
                <w:sz w:val="18"/>
                <w:szCs w:val="18"/>
                <w:lang w:val="fr-CD"/>
              </w:rPr>
              <w:t>ha</w:t>
            </w:r>
          </w:p>
        </w:tc>
      </w:tr>
      <w:tr w:rsidR="00C80E45" w:rsidRPr="00705F1A" w14:paraId="0C67D62F" w14:textId="77777777" w:rsidTr="00AD5DB3">
        <w:trPr>
          <w:jc w:val="center"/>
        </w:trPr>
        <w:tc>
          <w:tcPr>
            <w:tcW w:w="3687" w:type="dxa"/>
            <w:vMerge w:val="restart"/>
            <w:vAlign w:val="center"/>
          </w:tcPr>
          <w:p w14:paraId="78AAF4E0"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Villages</w:t>
            </w:r>
          </w:p>
        </w:tc>
        <w:tc>
          <w:tcPr>
            <w:tcW w:w="1114" w:type="dxa"/>
            <w:vAlign w:val="center"/>
          </w:tcPr>
          <w:p w14:paraId="518136B3"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Nombre</w:t>
            </w:r>
          </w:p>
        </w:tc>
        <w:tc>
          <w:tcPr>
            <w:tcW w:w="1600" w:type="dxa"/>
            <w:vAlign w:val="center"/>
          </w:tcPr>
          <w:p w14:paraId="651C5EA5" w14:textId="1097E493" w:rsidR="00C80E45" w:rsidRPr="00705F1A" w:rsidRDefault="00C80E45" w:rsidP="00B84FFB">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1</w:t>
            </w:r>
            <w:r w:rsidR="000974D9" w:rsidRPr="00705F1A">
              <w:rPr>
                <w:rFonts w:asciiTheme="minorHAnsi" w:eastAsia="Meiryo" w:hAnsiTheme="minorHAnsi" w:cstheme="minorHAnsi"/>
                <w:color w:val="auto"/>
                <w:sz w:val="18"/>
                <w:szCs w:val="18"/>
                <w:lang w:val="fr-CD"/>
              </w:rPr>
              <w:t>44</w:t>
            </w:r>
          </w:p>
        </w:tc>
      </w:tr>
      <w:tr w:rsidR="00C80E45" w:rsidRPr="00705F1A" w14:paraId="29E14BE8" w14:textId="77777777" w:rsidTr="00AD5DB3">
        <w:trPr>
          <w:jc w:val="center"/>
        </w:trPr>
        <w:tc>
          <w:tcPr>
            <w:tcW w:w="3687" w:type="dxa"/>
            <w:vMerge/>
            <w:vAlign w:val="center"/>
          </w:tcPr>
          <w:p w14:paraId="06906E51"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p>
        </w:tc>
        <w:tc>
          <w:tcPr>
            <w:tcW w:w="1114" w:type="dxa"/>
            <w:vAlign w:val="center"/>
          </w:tcPr>
          <w:p w14:paraId="6DE4D777"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Superficie</w:t>
            </w:r>
          </w:p>
        </w:tc>
        <w:tc>
          <w:tcPr>
            <w:tcW w:w="1600" w:type="dxa"/>
            <w:vAlign w:val="center"/>
          </w:tcPr>
          <w:p w14:paraId="7F2AD95A" w14:textId="32ED9B23" w:rsidR="00C80E45" w:rsidRPr="00705F1A" w:rsidRDefault="007C4CA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1042</w:t>
            </w:r>
            <w:r w:rsidR="00CA596F" w:rsidRPr="00705F1A">
              <w:rPr>
                <w:rFonts w:asciiTheme="minorHAnsi" w:eastAsia="Meiryo" w:hAnsiTheme="minorHAnsi" w:cstheme="minorHAnsi"/>
                <w:color w:val="auto"/>
                <w:sz w:val="18"/>
                <w:szCs w:val="18"/>
                <w:lang w:val="fr-CD"/>
              </w:rPr>
              <w:t xml:space="preserve"> </w:t>
            </w:r>
            <w:r w:rsidR="00C80E45" w:rsidRPr="00705F1A">
              <w:rPr>
                <w:rFonts w:asciiTheme="minorHAnsi" w:eastAsia="Meiryo" w:hAnsiTheme="minorHAnsi" w:cstheme="minorHAnsi"/>
                <w:color w:val="auto"/>
                <w:sz w:val="18"/>
                <w:szCs w:val="18"/>
                <w:lang w:val="fr-CD"/>
              </w:rPr>
              <w:t>ha</w:t>
            </w:r>
          </w:p>
        </w:tc>
      </w:tr>
      <w:tr w:rsidR="00C80E45" w:rsidRPr="00705F1A" w14:paraId="2A04B828" w14:textId="77777777" w:rsidTr="00AD5DB3">
        <w:trPr>
          <w:jc w:val="center"/>
        </w:trPr>
        <w:tc>
          <w:tcPr>
            <w:tcW w:w="3687" w:type="dxa"/>
            <w:vMerge w:val="restart"/>
            <w:vAlign w:val="center"/>
          </w:tcPr>
          <w:p w14:paraId="4329C0A6"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Total des concessions et des villages</w:t>
            </w:r>
          </w:p>
        </w:tc>
        <w:tc>
          <w:tcPr>
            <w:tcW w:w="1114" w:type="dxa"/>
            <w:vAlign w:val="center"/>
          </w:tcPr>
          <w:p w14:paraId="33D07114"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Nombre</w:t>
            </w:r>
          </w:p>
        </w:tc>
        <w:tc>
          <w:tcPr>
            <w:tcW w:w="1600" w:type="dxa"/>
            <w:vAlign w:val="center"/>
          </w:tcPr>
          <w:p w14:paraId="5E8EDEC3" w14:textId="60655C50" w:rsidR="00C80E45" w:rsidRPr="00705F1A" w:rsidRDefault="007C4CA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248</w:t>
            </w:r>
          </w:p>
        </w:tc>
      </w:tr>
      <w:tr w:rsidR="00C80E45" w:rsidRPr="00705F1A" w14:paraId="62D7333E" w14:textId="77777777" w:rsidTr="00AD5DB3">
        <w:trPr>
          <w:jc w:val="center"/>
        </w:trPr>
        <w:tc>
          <w:tcPr>
            <w:tcW w:w="3687" w:type="dxa"/>
            <w:vMerge/>
            <w:vAlign w:val="center"/>
          </w:tcPr>
          <w:p w14:paraId="12199DCB"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p>
        </w:tc>
        <w:tc>
          <w:tcPr>
            <w:tcW w:w="1114" w:type="dxa"/>
            <w:vAlign w:val="center"/>
          </w:tcPr>
          <w:p w14:paraId="7BC71E41" w14:textId="77777777" w:rsidR="00C80E45" w:rsidRPr="00705F1A" w:rsidRDefault="00C80E45" w:rsidP="00AD5DB3">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DengXian" w:hAnsiTheme="minorHAnsi" w:cstheme="minorHAnsi"/>
                <w:color w:val="auto"/>
                <w:sz w:val="18"/>
                <w:szCs w:val="18"/>
                <w:lang w:val="fr-CD"/>
              </w:rPr>
              <w:t>Superficie</w:t>
            </w:r>
          </w:p>
        </w:tc>
        <w:tc>
          <w:tcPr>
            <w:tcW w:w="1600" w:type="dxa"/>
            <w:vAlign w:val="center"/>
          </w:tcPr>
          <w:p w14:paraId="20E09595" w14:textId="046232F6" w:rsidR="00C80E45" w:rsidRPr="00705F1A" w:rsidRDefault="007C4CA5">
            <w:pPr>
              <w:snapToGrid w:val="0"/>
              <w:spacing w:after="0" w:line="300" w:lineRule="exact"/>
              <w:ind w:left="22" w:right="69" w:hanging="11"/>
              <w:jc w:val="center"/>
              <w:rPr>
                <w:rFonts w:asciiTheme="minorHAnsi" w:eastAsia="Meiryo" w:hAnsiTheme="minorHAnsi" w:cstheme="minorHAnsi"/>
                <w:color w:val="auto"/>
                <w:sz w:val="18"/>
                <w:szCs w:val="18"/>
                <w:lang w:val="fr-CD"/>
              </w:rPr>
            </w:pPr>
            <w:r w:rsidRPr="00705F1A">
              <w:rPr>
                <w:rFonts w:asciiTheme="minorHAnsi" w:eastAsia="Meiryo" w:hAnsiTheme="minorHAnsi" w:cstheme="minorHAnsi"/>
                <w:color w:val="auto"/>
                <w:sz w:val="18"/>
                <w:szCs w:val="18"/>
                <w:lang w:val="fr-CD"/>
              </w:rPr>
              <w:t xml:space="preserve">1614 </w:t>
            </w:r>
            <w:r w:rsidR="00C80E45" w:rsidRPr="00705F1A">
              <w:rPr>
                <w:rFonts w:asciiTheme="minorHAnsi" w:eastAsia="Meiryo" w:hAnsiTheme="minorHAnsi" w:cstheme="minorHAnsi"/>
                <w:color w:val="auto"/>
                <w:sz w:val="18"/>
                <w:szCs w:val="18"/>
                <w:lang w:val="fr-CD"/>
              </w:rPr>
              <w:t>ha</w:t>
            </w:r>
          </w:p>
        </w:tc>
      </w:tr>
    </w:tbl>
    <w:p w14:paraId="21FB37C4" w14:textId="77777777" w:rsidR="00C80E45" w:rsidRPr="00705F1A" w:rsidRDefault="00C80E45">
      <w:pPr>
        <w:spacing w:after="200" w:line="276" w:lineRule="auto"/>
        <w:ind w:left="567" w:right="0" w:firstLine="0"/>
        <w:contextualSpacing/>
        <w:rPr>
          <w:rFonts w:eastAsia="Meiryo UI"/>
          <w:color w:val="auto"/>
          <w:szCs w:val="21"/>
          <w:lang w:val="fr-CD" w:eastAsia="ja-JP"/>
        </w:rPr>
      </w:pPr>
    </w:p>
    <w:p w14:paraId="3629AF0E" w14:textId="0208255A" w:rsidR="007C4CA5" w:rsidRPr="00CC605D" w:rsidRDefault="007C4CA5" w:rsidP="007C4CA5">
      <w:pPr>
        <w:pStyle w:val="Paragraphedeliste"/>
        <w:widowControl w:val="0"/>
        <w:numPr>
          <w:ilvl w:val="0"/>
          <w:numId w:val="14"/>
        </w:numPr>
        <w:tabs>
          <w:tab w:val="left" w:pos="567"/>
        </w:tabs>
        <w:snapToGrid w:val="0"/>
        <w:spacing w:after="120" w:line="300" w:lineRule="exact"/>
        <w:ind w:left="567" w:right="0" w:hanging="567"/>
        <w:rPr>
          <w:rFonts w:eastAsia="Meiryo"/>
          <w:b/>
          <w:color w:val="auto"/>
          <w:szCs w:val="21"/>
          <w:lang w:val="fr-CD" w:eastAsia="ja-JP"/>
        </w:rPr>
      </w:pPr>
      <w:r w:rsidRPr="00CC605D">
        <w:rPr>
          <w:rFonts w:eastAsia="Meiryo"/>
          <w:b/>
          <w:color w:val="auto"/>
          <w:szCs w:val="21"/>
          <w:lang w:val="fr-CD" w:eastAsia="ja-JP"/>
        </w:rPr>
        <w:t>Activités de la saison 2022</w:t>
      </w:r>
    </w:p>
    <w:p w14:paraId="227AF0C6" w14:textId="469FD852" w:rsidR="00163219" w:rsidRPr="00CC605D" w:rsidRDefault="00163219" w:rsidP="00A14B7D">
      <w:pPr>
        <w:widowControl w:val="0"/>
        <w:spacing w:after="200" w:line="276" w:lineRule="auto"/>
        <w:ind w:left="0" w:right="0" w:firstLine="0"/>
        <w:contextualSpacing/>
        <w:rPr>
          <w:rFonts w:eastAsia="Meiryo UI"/>
          <w:color w:val="auto"/>
          <w:szCs w:val="21"/>
          <w:lang w:val="fr-CD" w:eastAsia="ja-JP"/>
        </w:rPr>
      </w:pPr>
      <w:r w:rsidRPr="00CC605D">
        <w:rPr>
          <w:rFonts w:eastAsia="Meiryo UI"/>
          <w:color w:val="auto"/>
          <w:szCs w:val="21"/>
          <w:lang w:val="fr-CD" w:eastAsia="ja-JP"/>
        </w:rPr>
        <w:t xml:space="preserve">Depuis le lancement du PIREDD Kwilu en avril 2019, environ 3 ans se sont écoulés. Afin de </w:t>
      </w:r>
      <w:r w:rsidR="005B18CC" w:rsidRPr="00CC605D">
        <w:rPr>
          <w:rFonts w:eastAsia="Meiryo UI"/>
          <w:color w:val="auto"/>
          <w:szCs w:val="21"/>
          <w:lang w:val="fr-CD" w:eastAsia="ja-JP"/>
        </w:rPr>
        <w:t xml:space="preserve">capitaliser </w:t>
      </w:r>
      <w:r w:rsidRPr="00CC605D">
        <w:rPr>
          <w:rFonts w:eastAsia="Meiryo UI"/>
          <w:color w:val="auto"/>
          <w:szCs w:val="21"/>
          <w:lang w:val="fr-CD" w:eastAsia="ja-JP"/>
        </w:rPr>
        <w:t xml:space="preserve">les expériences et les leçons acquises à travers la mise en œuvre du projet ainsi que les activités REDD+ dont l’impact est </w:t>
      </w:r>
      <w:r w:rsidR="005B18CC" w:rsidRPr="00CC605D">
        <w:rPr>
          <w:rFonts w:eastAsia="Meiryo UI"/>
          <w:color w:val="auto"/>
          <w:szCs w:val="21"/>
          <w:lang w:val="fr-CD" w:eastAsia="ja-JP"/>
        </w:rPr>
        <w:t>tr</w:t>
      </w:r>
      <w:r w:rsidR="005B18CC" w:rsidRPr="00CC605D">
        <w:rPr>
          <w:rFonts w:asciiTheme="minorHAnsi" w:eastAsia="Meiryo UI" w:hAnsiTheme="minorHAnsi" w:cstheme="minorHAnsi"/>
          <w:color w:val="auto"/>
          <w:szCs w:val="21"/>
          <w:lang w:val="fr-CD" w:eastAsia="ja-JP"/>
        </w:rPr>
        <w:t>è</w:t>
      </w:r>
      <w:r w:rsidR="005B18CC" w:rsidRPr="00CC605D">
        <w:rPr>
          <w:rFonts w:eastAsia="Meiryo UI"/>
          <w:color w:val="auto"/>
          <w:szCs w:val="21"/>
          <w:lang w:val="fr-CD" w:eastAsia="ja-JP"/>
        </w:rPr>
        <w:t xml:space="preserve">s </w:t>
      </w:r>
      <w:r w:rsidRPr="00CC605D">
        <w:rPr>
          <w:rFonts w:eastAsia="Meiryo UI"/>
          <w:color w:val="auto"/>
          <w:szCs w:val="21"/>
          <w:lang w:val="fr-CD" w:eastAsia="ja-JP"/>
        </w:rPr>
        <w:t xml:space="preserve">important, il a été décidé de </w:t>
      </w:r>
      <w:r w:rsidR="00A252A4" w:rsidRPr="00CC605D">
        <w:rPr>
          <w:rFonts w:eastAsia="Meiryo UI"/>
          <w:color w:val="auto"/>
          <w:szCs w:val="21"/>
          <w:lang w:val="fr-CD" w:eastAsia="ja-JP"/>
        </w:rPr>
        <w:t xml:space="preserve">mener les activités de </w:t>
      </w:r>
      <w:r w:rsidRPr="00CC605D">
        <w:rPr>
          <w:rFonts w:eastAsia="Meiryo UI"/>
          <w:color w:val="auto"/>
          <w:szCs w:val="21"/>
          <w:lang w:val="fr-CD" w:eastAsia="ja-JP"/>
        </w:rPr>
        <w:t xml:space="preserve">2022, suivant les principes de base ci-dessous. </w:t>
      </w:r>
    </w:p>
    <w:p w14:paraId="61739A1E" w14:textId="7D3A97CE" w:rsidR="00163219" w:rsidRPr="00CC605D" w:rsidRDefault="00163219" w:rsidP="00A14B7D">
      <w:pPr>
        <w:pStyle w:val="Paragraphedeliste"/>
        <w:widowControl w:val="0"/>
        <w:numPr>
          <w:ilvl w:val="2"/>
          <w:numId w:val="87"/>
        </w:numPr>
        <w:spacing w:after="200" w:line="276" w:lineRule="auto"/>
        <w:ind w:left="426" w:right="0"/>
        <w:rPr>
          <w:rFonts w:eastAsia="Meiryo UI"/>
          <w:color w:val="auto"/>
          <w:szCs w:val="21"/>
          <w:lang w:val="fr-CD" w:eastAsia="ja-JP"/>
        </w:rPr>
      </w:pPr>
      <w:r w:rsidRPr="00CC605D">
        <w:rPr>
          <w:rFonts w:eastAsia="Meiryo UI"/>
          <w:color w:val="auto"/>
          <w:szCs w:val="21"/>
          <w:lang w:val="fr-CD" w:eastAsia="ja-JP"/>
        </w:rPr>
        <w:t>Le projet se fixe pour principe de mettre en œuvre les activités agroforestières et les activités de protection des forêts, sur la base du PSAT élaboré à l’issue du zonage participatif. De cette façon, la compréhension par les populations locales de l'importance des activités et de leur motivation à les mettre en œuvre, et de s'efforcer d'accroître la durabilité et l'impact des activités de REDD+</w:t>
      </w:r>
      <w:r w:rsidR="00A252A4" w:rsidRPr="00CC605D">
        <w:rPr>
          <w:rFonts w:eastAsia="Meiryo UI"/>
          <w:color w:val="auto"/>
          <w:szCs w:val="21"/>
          <w:lang w:val="fr-CD" w:eastAsia="ja-JP"/>
        </w:rPr>
        <w:t xml:space="preserve"> sont promues</w:t>
      </w:r>
      <w:r w:rsidRPr="00CC605D">
        <w:rPr>
          <w:rFonts w:eastAsia="Meiryo UI"/>
          <w:color w:val="auto"/>
          <w:szCs w:val="21"/>
          <w:lang w:val="fr-CD" w:eastAsia="ja-JP"/>
        </w:rPr>
        <w:t xml:space="preserve"> (cependant, le budget actuel du PIREDD Kwilu est insuffisant pour mettre en œuvre des activités de conservation forestière à grande échelle (par exemple, soutien pour la production et la vente de PFNL, soutien pour le renforcement des activités de surveillance des forêts par l’administration publique, etc.), et une révision des activités à travers une évaluation sera envisagée à l'avenir).</w:t>
      </w:r>
    </w:p>
    <w:p w14:paraId="2AEC67F6" w14:textId="64454540" w:rsidR="00163219" w:rsidRPr="00CC605D" w:rsidRDefault="00163219" w:rsidP="00A14B7D">
      <w:pPr>
        <w:pStyle w:val="Paragraphedeliste"/>
        <w:widowControl w:val="0"/>
        <w:numPr>
          <w:ilvl w:val="2"/>
          <w:numId w:val="87"/>
        </w:numPr>
        <w:spacing w:after="200" w:line="276" w:lineRule="auto"/>
        <w:ind w:left="426" w:right="0"/>
        <w:rPr>
          <w:rFonts w:eastAsia="Meiryo UI"/>
          <w:color w:val="auto"/>
          <w:szCs w:val="21"/>
          <w:lang w:val="fr-CD" w:eastAsia="ja-JP"/>
        </w:rPr>
      </w:pPr>
      <w:r w:rsidRPr="00CC605D">
        <w:rPr>
          <w:rFonts w:eastAsia="Meiryo UI"/>
          <w:color w:val="auto"/>
          <w:szCs w:val="21"/>
          <w:lang w:val="fr-CD" w:eastAsia="ja-JP"/>
        </w:rPr>
        <w:t xml:space="preserve">Étant donné que le PSAT est un plan pour l’ensemble du village, </w:t>
      </w:r>
      <w:r w:rsidR="00151E28" w:rsidRPr="00CC605D">
        <w:rPr>
          <w:rFonts w:eastAsia="Meiryo UI"/>
          <w:color w:val="auto"/>
          <w:szCs w:val="21"/>
          <w:lang w:val="fr-CD" w:eastAsia="ja-JP"/>
        </w:rPr>
        <w:t>on s’</w:t>
      </w:r>
      <w:r w:rsidR="00690C77" w:rsidRPr="00CC605D">
        <w:rPr>
          <w:rFonts w:eastAsia="Meiryo UI"/>
          <w:color w:val="auto"/>
          <w:szCs w:val="21"/>
          <w:lang w:val="fr-CD" w:eastAsia="ja-JP"/>
        </w:rPr>
        <w:t>attellera</w:t>
      </w:r>
      <w:r w:rsidR="00151E28" w:rsidRPr="00CC605D">
        <w:rPr>
          <w:rFonts w:eastAsia="Meiryo UI"/>
          <w:color w:val="auto"/>
          <w:szCs w:val="21"/>
          <w:lang w:val="fr-CD" w:eastAsia="ja-JP"/>
        </w:rPr>
        <w:t xml:space="preserve"> à </w:t>
      </w:r>
      <w:r w:rsidRPr="00CC605D">
        <w:rPr>
          <w:rFonts w:eastAsia="Meiryo UI"/>
          <w:color w:val="auto"/>
          <w:szCs w:val="21"/>
          <w:lang w:val="fr-CD" w:eastAsia="ja-JP"/>
        </w:rPr>
        <w:t>favorise</w:t>
      </w:r>
      <w:r w:rsidR="00151E28" w:rsidRPr="00CC605D">
        <w:rPr>
          <w:rFonts w:eastAsia="Meiryo UI"/>
          <w:color w:val="auto"/>
          <w:szCs w:val="21"/>
          <w:lang w:val="fr-CD" w:eastAsia="ja-JP"/>
        </w:rPr>
        <w:t>r</w:t>
      </w:r>
      <w:r w:rsidRPr="00CC605D">
        <w:rPr>
          <w:rFonts w:eastAsia="Meiryo UI"/>
          <w:color w:val="auto"/>
          <w:szCs w:val="21"/>
          <w:lang w:val="fr-CD" w:eastAsia="ja-JP"/>
        </w:rPr>
        <w:t xml:space="preserve"> la participation de tout le village dans la mesure du possible</w:t>
      </w:r>
      <w:r w:rsidR="00151E28" w:rsidRPr="00CC605D">
        <w:rPr>
          <w:rFonts w:eastAsia="Meiryo UI"/>
          <w:color w:val="auto"/>
          <w:szCs w:val="21"/>
          <w:lang w:val="fr-CD" w:eastAsia="ja-JP"/>
        </w:rPr>
        <w:t xml:space="preserve"> plutôt que de s’en tenir à la condition fixée au préalable : une superficie restreinte comme 10 ha pour 10 familles. La participation de tous</w:t>
      </w:r>
      <w:r w:rsidRPr="00CC605D">
        <w:rPr>
          <w:rFonts w:eastAsia="Meiryo UI"/>
          <w:color w:val="auto"/>
          <w:szCs w:val="21"/>
          <w:lang w:val="fr-CD" w:eastAsia="ja-JP"/>
        </w:rPr>
        <w:t xml:space="preserve"> </w:t>
      </w:r>
      <w:r w:rsidR="00151E28" w:rsidRPr="00CC605D">
        <w:rPr>
          <w:rFonts w:eastAsia="Meiryo UI"/>
          <w:color w:val="auto"/>
          <w:szCs w:val="21"/>
          <w:lang w:val="fr-CD" w:eastAsia="ja-JP"/>
        </w:rPr>
        <w:t xml:space="preserve">contribuera </w:t>
      </w:r>
      <w:r w:rsidR="00151E28" w:rsidRPr="00CC605D">
        <w:rPr>
          <w:rFonts w:asciiTheme="minorHAnsi" w:eastAsia="Meiryo UI" w:hAnsiTheme="minorHAnsi" w:cstheme="minorHAnsi"/>
          <w:color w:val="auto"/>
          <w:szCs w:val="21"/>
          <w:lang w:val="fr-CD" w:eastAsia="ja-JP"/>
        </w:rPr>
        <w:t>à</w:t>
      </w:r>
      <w:r w:rsidR="00151E28" w:rsidRPr="00CC605D">
        <w:rPr>
          <w:rFonts w:eastAsia="Meiryo UI"/>
          <w:color w:val="auto"/>
          <w:szCs w:val="21"/>
          <w:lang w:val="fr-CD" w:eastAsia="ja-JP"/>
        </w:rPr>
        <w:t xml:space="preserve"> </w:t>
      </w:r>
      <w:r w:rsidRPr="00CC605D">
        <w:rPr>
          <w:rFonts w:eastAsia="Meiryo UI"/>
          <w:color w:val="auto"/>
          <w:szCs w:val="21"/>
          <w:lang w:val="fr-CD" w:eastAsia="ja-JP"/>
        </w:rPr>
        <w:t>augmenter la taille des activités d</w:t>
      </w:r>
      <w:r w:rsidR="00151E28" w:rsidRPr="00CC605D">
        <w:rPr>
          <w:rFonts w:eastAsia="Meiryo UI"/>
          <w:color w:val="auto"/>
          <w:szCs w:val="21"/>
          <w:lang w:val="fr-CD" w:eastAsia="ja-JP"/>
        </w:rPr>
        <w:t>ans</w:t>
      </w:r>
      <w:r w:rsidRPr="00CC605D">
        <w:rPr>
          <w:rFonts w:eastAsia="Meiryo UI"/>
          <w:color w:val="auto"/>
          <w:szCs w:val="21"/>
          <w:lang w:val="fr-CD" w:eastAsia="ja-JP"/>
        </w:rPr>
        <w:t xml:space="preserve"> chaque village. </w:t>
      </w:r>
    </w:p>
    <w:p w14:paraId="4A5D13E5" w14:textId="439E95A7" w:rsidR="00163219" w:rsidRPr="00CC605D" w:rsidRDefault="00163219" w:rsidP="00A14B7D">
      <w:pPr>
        <w:pStyle w:val="Paragraphedeliste"/>
        <w:widowControl w:val="0"/>
        <w:numPr>
          <w:ilvl w:val="2"/>
          <w:numId w:val="87"/>
        </w:numPr>
        <w:spacing w:after="200" w:line="276" w:lineRule="auto"/>
        <w:ind w:left="426" w:right="0"/>
        <w:rPr>
          <w:rFonts w:eastAsia="Meiryo UI"/>
          <w:color w:val="auto"/>
          <w:szCs w:val="21"/>
          <w:lang w:val="fr-CD" w:eastAsia="ja-JP"/>
        </w:rPr>
      </w:pPr>
      <w:r w:rsidRPr="00CC605D">
        <w:rPr>
          <w:rFonts w:eastAsia="Meiryo UI"/>
          <w:color w:val="auto"/>
          <w:szCs w:val="21"/>
          <w:lang w:val="fr-CD" w:eastAsia="ja-JP"/>
        </w:rPr>
        <w:t xml:space="preserve">On mobilise efficacement les effectifs du projet, tout en agrandissant la taille des activités de chaque village, et à la fois on s’efforce d’améliorer l’efficacité de la distribution des matériaux et équipements et des semences, qui </w:t>
      </w:r>
      <w:r w:rsidRPr="00CC605D">
        <w:rPr>
          <w:rFonts w:eastAsia="Meiryo UI"/>
          <w:strike/>
          <w:color w:val="auto"/>
          <w:szCs w:val="21"/>
          <w:lang w:val="fr-CD" w:eastAsia="ja-JP"/>
        </w:rPr>
        <w:t>a</w:t>
      </w:r>
      <w:r w:rsidRPr="00CC605D">
        <w:rPr>
          <w:rFonts w:eastAsia="Meiryo UI"/>
          <w:color w:val="auto"/>
          <w:szCs w:val="21"/>
          <w:lang w:val="fr-CD" w:eastAsia="ja-JP"/>
        </w:rPr>
        <w:t xml:space="preserve"> </w:t>
      </w:r>
      <w:r w:rsidR="00690C77" w:rsidRPr="00CC605D">
        <w:rPr>
          <w:rFonts w:eastAsia="Meiryo UI"/>
          <w:color w:val="auto"/>
          <w:szCs w:val="21"/>
          <w:lang w:val="fr-CD" w:eastAsia="ja-JP"/>
        </w:rPr>
        <w:t>nécessité</w:t>
      </w:r>
      <w:r w:rsidRPr="00CC605D">
        <w:rPr>
          <w:rFonts w:eastAsia="Meiryo UI"/>
          <w:color w:val="auto"/>
          <w:szCs w:val="21"/>
          <w:lang w:val="fr-CD" w:eastAsia="ja-JP"/>
        </w:rPr>
        <w:t xml:space="preserve"> </w:t>
      </w:r>
      <w:r w:rsidR="00A605A2" w:rsidRPr="00CC605D">
        <w:rPr>
          <w:rFonts w:eastAsia="Meiryo UI"/>
          <w:color w:val="auto"/>
          <w:szCs w:val="21"/>
          <w:lang w:val="fr-CD" w:eastAsia="ja-JP"/>
        </w:rPr>
        <w:t xml:space="preserve">un </w:t>
      </w:r>
      <w:r w:rsidRPr="00CC605D">
        <w:rPr>
          <w:rFonts w:eastAsia="Meiryo UI"/>
          <w:color w:val="auto"/>
          <w:szCs w:val="21"/>
          <w:lang w:val="fr-CD" w:eastAsia="ja-JP"/>
        </w:rPr>
        <w:t>temps important</w:t>
      </w:r>
      <w:r w:rsidR="00A605A2" w:rsidRPr="00CC605D">
        <w:rPr>
          <w:rFonts w:eastAsia="Meiryo UI"/>
          <w:color w:val="auto"/>
          <w:szCs w:val="21"/>
          <w:lang w:val="fr-CD" w:eastAsia="ja-JP"/>
        </w:rPr>
        <w:t xml:space="preserve"> et une mobilisation</w:t>
      </w:r>
      <w:r w:rsidRPr="00CC605D">
        <w:rPr>
          <w:rFonts w:eastAsia="Meiryo UI"/>
          <w:color w:val="auto"/>
          <w:szCs w:val="21"/>
          <w:lang w:val="fr-CD" w:eastAsia="ja-JP"/>
        </w:rPr>
        <w:t xml:space="preserve"> </w:t>
      </w:r>
      <w:r w:rsidR="00A605A2" w:rsidRPr="00CC605D">
        <w:rPr>
          <w:rFonts w:eastAsia="Meiryo UI"/>
          <w:color w:val="auto"/>
          <w:szCs w:val="21"/>
          <w:lang w:val="fr-CD" w:eastAsia="ja-JP"/>
        </w:rPr>
        <w:t>d</w:t>
      </w:r>
      <w:r w:rsidRPr="00CC605D">
        <w:rPr>
          <w:rFonts w:eastAsia="Meiryo UI"/>
          <w:color w:val="auto"/>
          <w:szCs w:val="21"/>
          <w:lang w:val="fr-CD" w:eastAsia="ja-JP"/>
        </w:rPr>
        <w:t xml:space="preserve">es ressources financières et humaines.  </w:t>
      </w:r>
    </w:p>
    <w:p w14:paraId="01B920BD" w14:textId="3BA00086" w:rsidR="007C4CA5" w:rsidRPr="00CC605D" w:rsidRDefault="00163219" w:rsidP="00A14B7D">
      <w:pPr>
        <w:pStyle w:val="Paragraphedeliste"/>
        <w:widowControl w:val="0"/>
        <w:numPr>
          <w:ilvl w:val="2"/>
          <w:numId w:val="87"/>
        </w:numPr>
        <w:spacing w:after="200" w:line="276" w:lineRule="auto"/>
        <w:ind w:left="426" w:right="0"/>
        <w:rPr>
          <w:rFonts w:eastAsia="Meiryo UI"/>
          <w:color w:val="auto"/>
          <w:szCs w:val="21"/>
          <w:lang w:val="fr-CD" w:eastAsia="ja-JP"/>
        </w:rPr>
      </w:pPr>
      <w:r w:rsidRPr="00CC605D">
        <w:rPr>
          <w:rFonts w:eastAsia="Meiryo UI"/>
          <w:color w:val="auto"/>
          <w:szCs w:val="21"/>
          <w:lang w:val="fr-CD" w:eastAsia="ja-JP"/>
        </w:rPr>
        <w:t xml:space="preserve">Les activités ne sont </w:t>
      </w:r>
      <w:r w:rsidR="00A605A2" w:rsidRPr="00CC605D">
        <w:rPr>
          <w:rFonts w:eastAsia="Meiryo UI"/>
          <w:color w:val="auto"/>
          <w:szCs w:val="21"/>
          <w:lang w:val="fr-CD" w:eastAsia="ja-JP"/>
        </w:rPr>
        <w:t xml:space="preserve">plus </w:t>
      </w:r>
      <w:r w:rsidRPr="00CC605D">
        <w:rPr>
          <w:rFonts w:eastAsia="Meiryo UI"/>
          <w:color w:val="auto"/>
          <w:szCs w:val="21"/>
          <w:lang w:val="fr-CD" w:eastAsia="ja-JP"/>
        </w:rPr>
        <w:t>divisées en saisons A et B et les activités commenc</w:t>
      </w:r>
      <w:r w:rsidR="00A605A2" w:rsidRPr="00CC605D">
        <w:rPr>
          <w:rFonts w:eastAsia="Meiryo UI"/>
          <w:color w:val="auto"/>
          <w:szCs w:val="21"/>
          <w:lang w:val="fr-CD" w:eastAsia="ja-JP"/>
        </w:rPr>
        <w:t>eront</w:t>
      </w:r>
      <w:r w:rsidRPr="00CC605D">
        <w:rPr>
          <w:rFonts w:eastAsia="Meiryo UI"/>
          <w:color w:val="auto"/>
          <w:szCs w:val="21"/>
          <w:lang w:val="fr-CD" w:eastAsia="ja-JP"/>
        </w:rPr>
        <w:t xml:space="preserve"> à tout moment après la préparation du PSAT.</w:t>
      </w:r>
    </w:p>
    <w:p w14:paraId="16749D16" w14:textId="4792D271" w:rsidR="00163219" w:rsidRPr="00CC605D" w:rsidRDefault="00163219" w:rsidP="00A14B7D">
      <w:pPr>
        <w:widowControl w:val="0"/>
        <w:spacing w:after="200" w:line="276" w:lineRule="auto"/>
        <w:ind w:left="0" w:right="0" w:firstLine="0"/>
        <w:contextualSpacing/>
        <w:rPr>
          <w:rFonts w:eastAsia="Meiryo UI"/>
          <w:color w:val="auto"/>
          <w:szCs w:val="21"/>
          <w:lang w:val="fr-CD" w:eastAsia="ja-JP"/>
        </w:rPr>
      </w:pPr>
      <w:r w:rsidRPr="00CC605D">
        <w:rPr>
          <w:rFonts w:eastAsia="Meiryo UI"/>
          <w:color w:val="auto"/>
          <w:szCs w:val="21"/>
          <w:lang w:val="fr-CD" w:eastAsia="ja-JP"/>
        </w:rPr>
        <w:t xml:space="preserve">Pour les concessions, les concessions qui travaillent de manière intégrée avec le PSAT des </w:t>
      </w:r>
      <w:r w:rsidR="00690C77" w:rsidRPr="00CC605D">
        <w:rPr>
          <w:rFonts w:eastAsia="Meiryo UI"/>
          <w:color w:val="auto"/>
          <w:szCs w:val="21"/>
          <w:lang w:val="fr-CD" w:eastAsia="ja-JP"/>
        </w:rPr>
        <w:t>terroirs</w:t>
      </w:r>
      <w:r w:rsidRPr="00CC605D">
        <w:rPr>
          <w:rFonts w:eastAsia="Meiryo UI"/>
          <w:color w:val="auto"/>
          <w:szCs w:val="21"/>
          <w:lang w:val="fr-CD" w:eastAsia="ja-JP"/>
        </w:rPr>
        <w:t xml:space="preserve"> villageois sont prioritairement ciblées du point de vue des effets de REDD+.</w:t>
      </w:r>
    </w:p>
    <w:p w14:paraId="7FE06024" w14:textId="77777777" w:rsidR="00163219" w:rsidRPr="00CC605D" w:rsidRDefault="00163219" w:rsidP="00A14B7D">
      <w:pPr>
        <w:widowControl w:val="0"/>
        <w:spacing w:after="200" w:line="276" w:lineRule="auto"/>
        <w:ind w:left="0" w:right="0" w:firstLine="0"/>
        <w:contextualSpacing/>
        <w:rPr>
          <w:rFonts w:eastAsia="Meiryo UI"/>
          <w:color w:val="auto"/>
          <w:szCs w:val="21"/>
          <w:lang w:val="fr-CD" w:eastAsia="ja-JP"/>
        </w:rPr>
      </w:pPr>
    </w:p>
    <w:p w14:paraId="2C46D72B" w14:textId="7EE40FF6" w:rsidR="00D3111F" w:rsidRPr="00705F1A" w:rsidRDefault="00D3111F" w:rsidP="00D3111F">
      <w:pPr>
        <w:widowControl w:val="0"/>
        <w:spacing w:after="200" w:line="276" w:lineRule="auto"/>
        <w:ind w:left="0" w:right="0" w:firstLine="0"/>
        <w:contextualSpacing/>
        <w:rPr>
          <w:rFonts w:eastAsia="Meiryo UI"/>
          <w:color w:val="FF0000"/>
          <w:szCs w:val="21"/>
          <w:lang w:val="fr-CD" w:eastAsia="ja-JP"/>
        </w:rPr>
      </w:pPr>
      <w:r w:rsidRPr="00CC605D">
        <w:rPr>
          <w:rFonts w:eastAsia="Meiryo UI"/>
          <w:color w:val="auto"/>
          <w:szCs w:val="21"/>
          <w:lang w:val="fr-CD" w:eastAsia="ja-JP"/>
        </w:rPr>
        <w:t xml:space="preserve">Les plantations </w:t>
      </w:r>
      <w:r w:rsidR="00974BF6" w:rsidRPr="00CC605D">
        <w:rPr>
          <w:rFonts w:eastAsia="Meiryo UI"/>
          <w:color w:val="auto"/>
          <w:szCs w:val="21"/>
          <w:lang w:val="fr-CD" w:eastAsia="ja-JP"/>
        </w:rPr>
        <w:t xml:space="preserve">d’agroforesterie </w:t>
      </w:r>
      <w:r w:rsidRPr="00CC605D">
        <w:rPr>
          <w:rFonts w:eastAsia="Meiryo UI"/>
          <w:color w:val="auto"/>
          <w:szCs w:val="21"/>
          <w:lang w:val="fr-CD" w:eastAsia="ja-JP"/>
        </w:rPr>
        <w:t xml:space="preserve">sont en cours </w:t>
      </w:r>
      <w:r w:rsidR="00974BF6" w:rsidRPr="00CC605D">
        <w:rPr>
          <w:rFonts w:eastAsia="Meiryo UI"/>
          <w:color w:val="auto"/>
          <w:szCs w:val="21"/>
          <w:lang w:val="fr-CD" w:eastAsia="ja-JP"/>
        </w:rPr>
        <w:t xml:space="preserve">en envisageant d’atteindre </w:t>
      </w:r>
      <w:r w:rsidR="00D203A2" w:rsidRPr="00CC605D">
        <w:rPr>
          <w:rFonts w:eastAsia="Meiryo UI"/>
          <w:color w:val="auto"/>
          <w:szCs w:val="21"/>
          <w:lang w:val="fr-CD" w:eastAsia="ja-JP"/>
        </w:rPr>
        <w:t xml:space="preserve">environ 2340 ha dont </w:t>
      </w:r>
      <w:r w:rsidR="00974BF6" w:rsidRPr="00CC605D">
        <w:rPr>
          <w:rFonts w:eastAsia="Meiryo UI"/>
          <w:color w:val="auto"/>
          <w:szCs w:val="21"/>
          <w:lang w:val="fr-CD" w:eastAsia="ja-JP"/>
        </w:rPr>
        <w:t>19</w:t>
      </w:r>
      <w:r w:rsidR="00D203A2" w:rsidRPr="00CC605D">
        <w:rPr>
          <w:rFonts w:eastAsia="Meiryo UI"/>
          <w:color w:val="auto"/>
          <w:szCs w:val="21"/>
          <w:lang w:val="fr-CD" w:eastAsia="ja-JP"/>
        </w:rPr>
        <w:t>8</w:t>
      </w:r>
      <w:r w:rsidR="00974BF6" w:rsidRPr="00CC605D">
        <w:rPr>
          <w:rFonts w:eastAsia="Meiryo UI"/>
          <w:color w:val="auto"/>
          <w:szCs w:val="21"/>
          <w:lang w:val="fr-CD" w:eastAsia="ja-JP"/>
        </w:rPr>
        <w:t xml:space="preserve">0 ha </w:t>
      </w:r>
      <w:r w:rsidR="00D203A2" w:rsidRPr="00CC605D">
        <w:rPr>
          <w:rFonts w:eastAsia="Meiryo UI"/>
          <w:color w:val="auto"/>
          <w:szCs w:val="21"/>
          <w:lang w:val="fr-CD" w:eastAsia="ja-JP"/>
        </w:rPr>
        <w:t xml:space="preserve">avec 110 villages et 360 ha avec 19 </w:t>
      </w:r>
      <w:r w:rsidRPr="00CC605D">
        <w:rPr>
          <w:rFonts w:eastAsia="Meiryo UI"/>
          <w:color w:val="auto"/>
          <w:szCs w:val="21"/>
          <w:lang w:val="fr-CD" w:eastAsia="ja-JP"/>
        </w:rPr>
        <w:t>concessions</w:t>
      </w:r>
      <w:r w:rsidRPr="00705F1A">
        <w:rPr>
          <w:rFonts w:eastAsia="Meiryo UI"/>
          <w:color w:val="FF0000"/>
          <w:szCs w:val="21"/>
          <w:lang w:val="fr-CD" w:eastAsia="ja-JP"/>
        </w:rPr>
        <w:t>.</w:t>
      </w:r>
    </w:p>
    <w:p w14:paraId="5DD55490" w14:textId="18837277" w:rsidR="00163219" w:rsidRPr="00705F1A" w:rsidRDefault="00163219" w:rsidP="00A14B7D">
      <w:pPr>
        <w:widowControl w:val="0"/>
        <w:spacing w:after="200" w:line="276" w:lineRule="auto"/>
        <w:ind w:left="0" w:right="0" w:firstLine="0"/>
        <w:contextualSpacing/>
        <w:rPr>
          <w:rFonts w:eastAsia="Meiryo UI"/>
          <w:color w:val="FF0000"/>
          <w:szCs w:val="21"/>
          <w:lang w:val="fr-CD" w:eastAsia="ja-JP"/>
        </w:rPr>
      </w:pPr>
    </w:p>
    <w:p w14:paraId="2F967F0C" w14:textId="75BAE532" w:rsidR="00027EA7" w:rsidRPr="00705F1A" w:rsidRDefault="00B9074A"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324" w:name="_Toc127533619"/>
      <w:r w:rsidRPr="00705F1A">
        <w:rPr>
          <w:rFonts w:asciiTheme="minorHAnsi" w:hAnsiTheme="minorHAnsi" w:cstheme="minorHAnsi"/>
          <w:b/>
          <w:color w:val="0070C0"/>
          <w:sz w:val="24"/>
          <w:szCs w:val="24"/>
          <w:lang w:val="fr-CD"/>
        </w:rPr>
        <w:t>Élaboration des PSAT dans les villages participants</w:t>
      </w:r>
      <w:bookmarkEnd w:id="324"/>
    </w:p>
    <w:p w14:paraId="033827CE" w14:textId="48700DEA" w:rsidR="00FD0B93" w:rsidRPr="00705F1A" w:rsidRDefault="00B9074A">
      <w:pPr>
        <w:widowControl w:val="0"/>
        <w:spacing w:after="200" w:line="276" w:lineRule="auto"/>
        <w:ind w:left="0" w:right="0" w:firstLine="0"/>
        <w:contextualSpacing/>
        <w:rPr>
          <w:rFonts w:eastAsia="Meiryo UI"/>
          <w:color w:val="FF0000"/>
          <w:szCs w:val="21"/>
          <w:lang w:val="fr-CD" w:eastAsia="ja-JP"/>
        </w:rPr>
      </w:pPr>
      <w:r w:rsidRPr="00705F1A">
        <w:rPr>
          <w:rFonts w:eastAsia="Meiryo UI"/>
          <w:color w:val="auto"/>
          <w:szCs w:val="21"/>
          <w:lang w:val="fr-CD" w:eastAsia="ja-JP"/>
        </w:rPr>
        <w:t xml:space="preserve">Comme les plans </w:t>
      </w:r>
      <w:r w:rsidR="00432D22">
        <w:rPr>
          <w:rFonts w:eastAsia="Meiryo UI"/>
          <w:color w:val="auto"/>
          <w:szCs w:val="21"/>
          <w:lang w:val="fr-CD" w:eastAsia="ja-JP"/>
        </w:rPr>
        <w:t>au</w:t>
      </w:r>
      <w:r w:rsidRPr="00705F1A">
        <w:rPr>
          <w:rFonts w:eastAsia="Meiryo UI"/>
          <w:color w:val="auto"/>
          <w:szCs w:val="21"/>
          <w:lang w:val="fr-CD" w:eastAsia="ja-JP"/>
        </w:rPr>
        <w:t xml:space="preserve"> niveau villageois devaient également être élaborés dans le cadre du système national de planification de l’aménagement </w:t>
      </w:r>
      <w:r w:rsidR="00177947" w:rsidRPr="00705F1A">
        <w:rPr>
          <w:rFonts w:eastAsia="Meiryo UI"/>
          <w:color w:val="auto"/>
          <w:szCs w:val="21"/>
          <w:lang w:val="fr-CD" w:eastAsia="ja-JP"/>
        </w:rPr>
        <w:t>du territoire</w:t>
      </w:r>
      <w:r w:rsidRPr="00705F1A">
        <w:rPr>
          <w:rFonts w:eastAsia="Meiryo UI"/>
          <w:color w:val="auto"/>
          <w:szCs w:val="21"/>
          <w:lang w:val="fr-CD" w:eastAsia="ja-JP"/>
        </w:rPr>
        <w:t xml:space="preserve">, l’orientation de leur élaboration a été modifiée de sorte qu’au lieu d’être élaborés en tant que PSGRN comme ils l’avaient été jusque-là, ils </w:t>
      </w:r>
      <w:r w:rsidR="00AB6D21" w:rsidRPr="00705F1A">
        <w:rPr>
          <w:rFonts w:eastAsia="Meiryo UI"/>
          <w:color w:val="auto"/>
          <w:szCs w:val="21"/>
          <w:lang w:val="fr-CD" w:eastAsia="ja-JP"/>
        </w:rPr>
        <w:t xml:space="preserve">sont </w:t>
      </w:r>
      <w:r w:rsidRPr="00705F1A">
        <w:rPr>
          <w:rFonts w:eastAsia="Meiryo UI"/>
          <w:color w:val="auto"/>
          <w:szCs w:val="21"/>
          <w:lang w:val="fr-CD" w:eastAsia="ja-JP"/>
        </w:rPr>
        <w:t xml:space="preserve">plutôt élaborés selon une procédure conforme aux </w:t>
      </w:r>
      <w:r w:rsidR="00947BD8" w:rsidRPr="00705F1A">
        <w:rPr>
          <w:rFonts w:eastAsia="Meiryo UI"/>
          <w:color w:val="auto"/>
          <w:szCs w:val="21"/>
          <w:lang w:val="fr-CD" w:eastAsia="ja-JP"/>
        </w:rPr>
        <w:t>lignes directrices</w:t>
      </w:r>
      <w:r w:rsidRPr="00705F1A">
        <w:rPr>
          <w:rFonts w:eastAsia="Meiryo UI"/>
          <w:color w:val="auto"/>
          <w:szCs w:val="21"/>
          <w:lang w:val="fr-CD" w:eastAsia="ja-JP"/>
        </w:rPr>
        <w:t xml:space="preserve"> de zonage participatif préparées par le ministère de l’Aménagement du Territoire.</w:t>
      </w:r>
      <w:r w:rsidR="00DC21F1" w:rsidRPr="00705F1A">
        <w:rPr>
          <w:rFonts w:eastAsia="Meiryo UI"/>
          <w:color w:val="auto"/>
          <w:szCs w:val="21"/>
          <w:lang w:val="fr-CD" w:eastAsia="ja-JP"/>
        </w:rPr>
        <w:t xml:space="preserve"> </w:t>
      </w:r>
      <w:r w:rsidR="0049465B" w:rsidRPr="00705F1A">
        <w:rPr>
          <w:rFonts w:eastAsia="Meiryo UI"/>
          <w:color w:val="auto"/>
          <w:szCs w:val="21"/>
          <w:lang w:val="fr-CD" w:eastAsia="ja-JP"/>
        </w:rPr>
        <w:t>En conséquence de cela</w:t>
      </w:r>
      <w:r w:rsidR="00FD0B93" w:rsidRPr="00705F1A">
        <w:rPr>
          <w:rFonts w:eastAsia="Meiryo UI"/>
          <w:color w:val="auto"/>
          <w:szCs w:val="21"/>
          <w:lang w:val="fr-CD" w:eastAsia="ja-JP"/>
        </w:rPr>
        <w:t xml:space="preserve">, les processus qui manquent ayant été mis en œuvre à titre supplémentaire, la </w:t>
      </w:r>
      <w:r w:rsidR="0049465B" w:rsidRPr="00705F1A">
        <w:rPr>
          <w:rFonts w:eastAsia="Meiryo UI"/>
          <w:color w:val="auto"/>
          <w:szCs w:val="21"/>
          <w:lang w:val="fr-CD" w:eastAsia="ja-JP"/>
        </w:rPr>
        <w:t>finalisation et la validation des</w:t>
      </w:r>
      <w:r w:rsidR="00FD0B93" w:rsidRPr="00705F1A">
        <w:rPr>
          <w:rFonts w:eastAsia="Meiryo UI"/>
          <w:color w:val="auto"/>
          <w:szCs w:val="21"/>
          <w:lang w:val="fr-CD" w:eastAsia="ja-JP"/>
        </w:rPr>
        <w:t xml:space="preserve"> plan</w:t>
      </w:r>
      <w:r w:rsidR="0049465B" w:rsidRPr="00705F1A">
        <w:rPr>
          <w:rFonts w:eastAsia="Meiryo UI"/>
          <w:color w:val="auto"/>
          <w:szCs w:val="21"/>
          <w:lang w:val="fr-CD" w:eastAsia="ja-JP"/>
        </w:rPr>
        <w:t>s</w:t>
      </w:r>
      <w:r w:rsidR="00FD0B93" w:rsidRPr="00705F1A">
        <w:rPr>
          <w:rFonts w:eastAsia="Meiryo UI"/>
          <w:color w:val="auto"/>
          <w:szCs w:val="21"/>
          <w:lang w:val="fr-CD" w:eastAsia="ja-JP"/>
        </w:rPr>
        <w:t xml:space="preserve"> ont été retardées. </w:t>
      </w:r>
      <w:r w:rsidR="0049465B" w:rsidRPr="00705F1A">
        <w:rPr>
          <w:rFonts w:eastAsia="Meiryo UI"/>
          <w:color w:val="auto"/>
          <w:szCs w:val="21"/>
          <w:lang w:val="fr-CD" w:eastAsia="ja-JP"/>
        </w:rPr>
        <w:t xml:space="preserve">À </w:t>
      </w:r>
      <w:r w:rsidR="00FD0B93" w:rsidRPr="00705F1A">
        <w:rPr>
          <w:rFonts w:eastAsia="Meiryo UI"/>
          <w:color w:val="auto"/>
          <w:szCs w:val="21"/>
          <w:lang w:val="fr-CD" w:eastAsia="ja-JP"/>
        </w:rPr>
        <w:t xml:space="preserve">partir de </w:t>
      </w:r>
      <w:r w:rsidR="00A95FEE" w:rsidRPr="00705F1A">
        <w:rPr>
          <w:rFonts w:eastAsia="Meiryo UI"/>
          <w:color w:val="auto"/>
          <w:szCs w:val="21"/>
          <w:lang w:val="fr-CD" w:eastAsia="ja-JP"/>
        </w:rPr>
        <w:t xml:space="preserve">l’an </w:t>
      </w:r>
      <w:r w:rsidR="00FD0B93" w:rsidRPr="00705F1A">
        <w:rPr>
          <w:rFonts w:eastAsia="Meiryo UI"/>
          <w:color w:val="auto"/>
          <w:szCs w:val="21"/>
          <w:lang w:val="fr-CD" w:eastAsia="ja-JP"/>
        </w:rPr>
        <w:t>2022, le</w:t>
      </w:r>
      <w:r w:rsidR="0049465B" w:rsidRPr="00705F1A">
        <w:rPr>
          <w:rFonts w:eastAsia="Meiryo UI"/>
          <w:color w:val="auto"/>
          <w:szCs w:val="21"/>
          <w:lang w:val="fr-CD" w:eastAsia="ja-JP"/>
        </w:rPr>
        <w:t xml:space="preserve">s travaux ont été accélérés avec le renforcement du </w:t>
      </w:r>
      <w:r w:rsidR="00FD0B93" w:rsidRPr="00705F1A">
        <w:rPr>
          <w:rFonts w:eastAsia="Meiryo UI"/>
          <w:color w:val="auto"/>
          <w:szCs w:val="21"/>
          <w:lang w:val="fr-CD" w:eastAsia="ja-JP"/>
        </w:rPr>
        <w:t>dispositif</w:t>
      </w:r>
      <w:r w:rsidR="00FD0B93" w:rsidRPr="00690C77">
        <w:rPr>
          <w:rFonts w:eastAsia="Meiryo UI"/>
          <w:color w:val="auto"/>
          <w:szCs w:val="21"/>
          <w:lang w:val="fr-CD" w:eastAsia="ja-JP"/>
        </w:rPr>
        <w:t>.</w:t>
      </w:r>
      <w:r w:rsidR="00FD0B93" w:rsidRPr="00CC605D">
        <w:rPr>
          <w:rFonts w:eastAsia="Meiryo UI"/>
          <w:color w:val="auto"/>
          <w:szCs w:val="21"/>
          <w:lang w:val="fr-CD" w:eastAsia="ja-JP"/>
        </w:rPr>
        <w:t xml:space="preserve"> De ce fait, avant </w:t>
      </w:r>
      <w:r w:rsidR="00D203A2" w:rsidRPr="00CC605D">
        <w:rPr>
          <w:rFonts w:eastAsia="Meiryo UI"/>
          <w:color w:val="auto"/>
          <w:szCs w:val="21"/>
          <w:lang w:val="fr-CD" w:eastAsia="ja-JP"/>
        </w:rPr>
        <w:t xml:space="preserve">la fin </w:t>
      </w:r>
      <w:r w:rsidR="00FD0B93" w:rsidRPr="00CC605D">
        <w:rPr>
          <w:rFonts w:eastAsia="Meiryo UI"/>
          <w:color w:val="auto"/>
          <w:szCs w:val="21"/>
          <w:lang w:val="fr-CD" w:eastAsia="ja-JP"/>
        </w:rPr>
        <w:t xml:space="preserve">2022, </w:t>
      </w:r>
      <w:r w:rsidR="00D203A2" w:rsidRPr="00CC605D">
        <w:rPr>
          <w:rFonts w:eastAsia="Meiryo UI"/>
          <w:color w:val="auto"/>
          <w:szCs w:val="21"/>
          <w:lang w:val="fr-CD" w:eastAsia="ja-JP"/>
        </w:rPr>
        <w:t xml:space="preserve">87 </w:t>
      </w:r>
      <w:r w:rsidR="00FD0B93" w:rsidRPr="00CC605D">
        <w:rPr>
          <w:rFonts w:eastAsia="Meiryo UI"/>
          <w:color w:val="auto"/>
          <w:szCs w:val="21"/>
          <w:lang w:val="fr-CD" w:eastAsia="ja-JP"/>
        </w:rPr>
        <w:t xml:space="preserve">PSAT </w:t>
      </w:r>
      <w:r w:rsidR="00A605A2" w:rsidRPr="00CC605D">
        <w:rPr>
          <w:rFonts w:eastAsia="Meiryo UI"/>
          <w:color w:val="auto"/>
          <w:szCs w:val="21"/>
          <w:lang w:val="fr-CD" w:eastAsia="ja-JP"/>
        </w:rPr>
        <w:t>v</w:t>
      </w:r>
      <w:r w:rsidR="0049465B" w:rsidRPr="00CC605D">
        <w:rPr>
          <w:rFonts w:eastAsia="Meiryo UI"/>
          <w:color w:val="auto"/>
          <w:szCs w:val="21"/>
          <w:lang w:val="fr-CD" w:eastAsia="ja-JP"/>
        </w:rPr>
        <w:t xml:space="preserve">ont </w:t>
      </w:r>
      <w:r w:rsidR="00A605A2" w:rsidRPr="00CC605D">
        <w:rPr>
          <w:rFonts w:eastAsia="Meiryo UI"/>
          <w:color w:val="auto"/>
          <w:szCs w:val="21"/>
          <w:lang w:val="fr-CD" w:eastAsia="ja-JP"/>
        </w:rPr>
        <w:t xml:space="preserve">être </w:t>
      </w:r>
      <w:r w:rsidR="0049465B" w:rsidRPr="00CC605D">
        <w:rPr>
          <w:rFonts w:eastAsia="Meiryo UI"/>
          <w:color w:val="auto"/>
          <w:szCs w:val="21"/>
          <w:lang w:val="fr-CD" w:eastAsia="ja-JP"/>
        </w:rPr>
        <w:t xml:space="preserve">achevés, et </w:t>
      </w:r>
      <w:r w:rsidR="00D203A2" w:rsidRPr="00CC605D">
        <w:rPr>
          <w:rFonts w:eastAsia="Meiryo UI"/>
          <w:color w:val="auto"/>
          <w:szCs w:val="21"/>
          <w:lang w:val="fr-CD" w:eastAsia="ja-JP"/>
        </w:rPr>
        <w:t xml:space="preserve">62 </w:t>
      </w:r>
      <w:r w:rsidR="0049465B" w:rsidRPr="00CC605D">
        <w:rPr>
          <w:rFonts w:eastAsia="Meiryo UI"/>
          <w:color w:val="auto"/>
          <w:szCs w:val="21"/>
          <w:lang w:val="fr-CD" w:eastAsia="ja-JP"/>
        </w:rPr>
        <w:t xml:space="preserve">PSAT ont été </w:t>
      </w:r>
      <w:r w:rsidR="00A95FEE" w:rsidRPr="00CC605D">
        <w:rPr>
          <w:rFonts w:eastAsia="Meiryo UI"/>
          <w:color w:val="auto"/>
          <w:szCs w:val="21"/>
          <w:lang w:val="fr-CD" w:eastAsia="ja-JP"/>
        </w:rPr>
        <w:t xml:space="preserve">déjà </w:t>
      </w:r>
      <w:r w:rsidR="0049465B" w:rsidRPr="00CC605D">
        <w:rPr>
          <w:rFonts w:eastAsia="Meiryo UI"/>
          <w:color w:val="auto"/>
          <w:szCs w:val="21"/>
          <w:lang w:val="fr-CD" w:eastAsia="ja-JP"/>
        </w:rPr>
        <w:t xml:space="preserve">validés. </w:t>
      </w:r>
      <w:r w:rsidR="0049465B" w:rsidRPr="00CC605D">
        <w:rPr>
          <w:rFonts w:eastAsia="Meiryo UI"/>
          <w:color w:val="auto"/>
          <w:szCs w:val="21"/>
          <w:lang w:val="fr-CD" w:eastAsia="ja-JP"/>
        </w:rPr>
        <w:lastRenderedPageBreak/>
        <w:t>En outre, pour ce qui est de</w:t>
      </w:r>
      <w:r w:rsidR="00A605A2" w:rsidRPr="00CC605D">
        <w:rPr>
          <w:rFonts w:eastAsia="Meiryo UI"/>
          <w:color w:val="auto"/>
          <w:szCs w:val="21"/>
          <w:lang w:val="fr-CD" w:eastAsia="ja-JP"/>
        </w:rPr>
        <w:t>s</w:t>
      </w:r>
      <w:r w:rsidR="0049465B" w:rsidRPr="00CC605D">
        <w:rPr>
          <w:rFonts w:eastAsia="Meiryo UI"/>
          <w:color w:val="auto"/>
          <w:szCs w:val="21"/>
          <w:lang w:val="fr-CD" w:eastAsia="ja-JP"/>
        </w:rPr>
        <w:t xml:space="preserve"> villages </w:t>
      </w:r>
      <w:r w:rsidR="00A605A2" w:rsidRPr="00CC605D">
        <w:rPr>
          <w:rFonts w:eastAsia="Meiryo UI"/>
          <w:color w:val="auto"/>
          <w:szCs w:val="21"/>
          <w:lang w:val="fr-CD" w:eastAsia="ja-JP"/>
        </w:rPr>
        <w:t xml:space="preserve">ayant </w:t>
      </w:r>
      <w:r w:rsidR="001F547C" w:rsidRPr="00CC605D">
        <w:rPr>
          <w:rFonts w:eastAsia="Meiryo UI"/>
          <w:color w:val="auto"/>
          <w:szCs w:val="21"/>
          <w:lang w:val="fr-CD" w:eastAsia="ja-JP"/>
        </w:rPr>
        <w:t xml:space="preserve">participé après </w:t>
      </w:r>
      <w:r w:rsidR="0049465B" w:rsidRPr="00CC605D">
        <w:rPr>
          <w:rFonts w:eastAsia="Meiryo UI"/>
          <w:color w:val="auto"/>
          <w:szCs w:val="21"/>
          <w:lang w:val="fr-CD" w:eastAsia="ja-JP"/>
        </w:rPr>
        <w:t>2021, le proc</w:t>
      </w:r>
      <w:r w:rsidR="00A95FEE" w:rsidRPr="00CC605D">
        <w:rPr>
          <w:rFonts w:eastAsia="Meiryo UI"/>
          <w:color w:val="auto"/>
          <w:szCs w:val="21"/>
          <w:lang w:val="fr-CD" w:eastAsia="ja-JP"/>
        </w:rPr>
        <w:t xml:space="preserve">essus d’élaboration </w:t>
      </w:r>
      <w:r w:rsidR="00DC21F1" w:rsidRPr="00CC605D">
        <w:rPr>
          <w:rFonts w:eastAsia="Meiryo UI"/>
          <w:color w:val="auto"/>
          <w:szCs w:val="21"/>
          <w:lang w:val="fr-CD" w:eastAsia="ja-JP"/>
        </w:rPr>
        <w:t xml:space="preserve">des </w:t>
      </w:r>
      <w:r w:rsidR="00895698" w:rsidRPr="00CC605D">
        <w:rPr>
          <w:rFonts w:eastAsia="Meiryo UI"/>
          <w:color w:val="auto"/>
          <w:szCs w:val="21"/>
          <w:lang w:val="fr-CD" w:eastAsia="ja-JP"/>
        </w:rPr>
        <w:t xml:space="preserve">121 </w:t>
      </w:r>
      <w:r w:rsidR="00DC21F1" w:rsidRPr="00CC605D">
        <w:rPr>
          <w:rFonts w:eastAsia="Meiryo UI"/>
          <w:color w:val="auto"/>
          <w:szCs w:val="21"/>
          <w:lang w:val="fr-CD" w:eastAsia="ja-JP"/>
        </w:rPr>
        <w:t xml:space="preserve">PSAT </w:t>
      </w:r>
      <w:r w:rsidR="00A95FEE" w:rsidRPr="00CC605D">
        <w:rPr>
          <w:rFonts w:eastAsia="Meiryo UI"/>
          <w:color w:val="auto"/>
          <w:szCs w:val="21"/>
          <w:lang w:val="fr-CD" w:eastAsia="ja-JP"/>
        </w:rPr>
        <w:t>se pour</w:t>
      </w:r>
      <w:r w:rsidR="00C96056" w:rsidRPr="00CC605D">
        <w:rPr>
          <w:rFonts w:eastAsia="Meiryo UI"/>
          <w:color w:val="auto"/>
          <w:szCs w:val="21"/>
          <w:lang w:val="fr-CD" w:eastAsia="ja-JP"/>
        </w:rPr>
        <w:t>s</w:t>
      </w:r>
      <w:r w:rsidR="00A95FEE" w:rsidRPr="00CC605D">
        <w:rPr>
          <w:rFonts w:eastAsia="Meiryo UI"/>
          <w:color w:val="auto"/>
          <w:szCs w:val="21"/>
          <w:lang w:val="fr-CD" w:eastAsia="ja-JP"/>
        </w:rPr>
        <w:t>uit</w:t>
      </w:r>
      <w:r w:rsidR="0049465B" w:rsidRPr="00CC605D">
        <w:rPr>
          <w:rFonts w:eastAsia="Meiryo UI"/>
          <w:color w:val="auto"/>
          <w:szCs w:val="21"/>
          <w:lang w:val="fr-CD" w:eastAsia="ja-JP"/>
        </w:rPr>
        <w:t xml:space="preserve">. </w:t>
      </w:r>
    </w:p>
    <w:p w14:paraId="7EDF532D" w14:textId="1C5BA988" w:rsidR="00FD0B93" w:rsidRPr="00705F1A" w:rsidRDefault="00FD0B93">
      <w:pPr>
        <w:widowControl w:val="0"/>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 xml:space="preserve">  </w:t>
      </w:r>
    </w:p>
    <w:p w14:paraId="55D4FCC0" w14:textId="43EAB581" w:rsidR="00027EA7" w:rsidRPr="00705F1A" w:rsidRDefault="00B9074A">
      <w:pPr>
        <w:widowControl w:val="0"/>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 xml:space="preserve">Les </w:t>
      </w:r>
      <w:r w:rsidR="00947BD8" w:rsidRPr="00705F1A">
        <w:rPr>
          <w:rFonts w:eastAsia="Meiryo UI"/>
          <w:color w:val="auto"/>
          <w:szCs w:val="21"/>
          <w:lang w:val="fr-CD" w:eastAsia="ja-JP"/>
        </w:rPr>
        <w:t>lignes directrices</w:t>
      </w:r>
      <w:r w:rsidRPr="00705F1A">
        <w:rPr>
          <w:rFonts w:eastAsia="Meiryo UI"/>
          <w:color w:val="auto"/>
          <w:szCs w:val="21"/>
          <w:lang w:val="fr-CD" w:eastAsia="ja-JP"/>
        </w:rPr>
        <w:t xml:space="preserve"> de zonage participatif du ministère de l’Aménagement du Territoire ont été modifiées en fonction de la situation du PIREDD Kwilu ; l</w:t>
      </w:r>
      <w:r w:rsidR="00374ED4" w:rsidRPr="00705F1A">
        <w:rPr>
          <w:rFonts w:eastAsia="Meiryo UI"/>
          <w:color w:val="auto"/>
          <w:szCs w:val="21"/>
          <w:lang w:val="fr-CD" w:eastAsia="ja-JP"/>
        </w:rPr>
        <w:t>e Document a</w:t>
      </w:r>
      <w:r w:rsidRPr="00705F1A">
        <w:rPr>
          <w:rFonts w:eastAsia="Meiryo UI"/>
          <w:color w:val="auto"/>
          <w:szCs w:val="21"/>
          <w:lang w:val="fr-CD" w:eastAsia="ja-JP"/>
        </w:rPr>
        <w:t xml:space="preserve">nnexe 5 </w:t>
      </w:r>
      <w:r w:rsidR="00F07900" w:rsidRPr="00705F1A">
        <w:rPr>
          <w:rFonts w:eastAsia="Meiryo UI"/>
          <w:color w:val="auto"/>
          <w:szCs w:val="21"/>
          <w:lang w:val="fr-CD" w:eastAsia="ja-JP"/>
        </w:rPr>
        <w:t xml:space="preserve">du rapport semestriel 2021 </w:t>
      </w:r>
      <w:r w:rsidRPr="00705F1A">
        <w:rPr>
          <w:rFonts w:eastAsia="Meiryo UI"/>
          <w:color w:val="auto"/>
          <w:szCs w:val="21"/>
          <w:lang w:val="fr-CD" w:eastAsia="ja-JP"/>
        </w:rPr>
        <w:t>présente une ébauche de la Procédure d’élaboration reflétant les commentaires du bureau responsable du ministère de l’Aménagement du Territoire.</w:t>
      </w:r>
    </w:p>
    <w:p w14:paraId="1DDF26FF" w14:textId="77777777" w:rsidR="00162991" w:rsidRPr="00705F1A" w:rsidRDefault="00162991">
      <w:pPr>
        <w:widowControl w:val="0"/>
        <w:spacing w:after="200" w:line="276" w:lineRule="auto"/>
        <w:ind w:left="0" w:right="0" w:firstLine="0"/>
        <w:contextualSpacing/>
        <w:rPr>
          <w:rFonts w:eastAsia="Meiryo UI"/>
          <w:color w:val="auto"/>
          <w:szCs w:val="21"/>
          <w:lang w:val="fr-CD" w:eastAsia="ja-JP"/>
        </w:rPr>
      </w:pPr>
    </w:p>
    <w:p w14:paraId="42D4BEB2" w14:textId="0E4D9F28" w:rsidR="005119A2" w:rsidRPr="00705F1A" w:rsidRDefault="005119A2">
      <w:pPr>
        <w:spacing w:after="0" w:line="240" w:lineRule="auto"/>
        <w:ind w:left="0" w:right="0" w:firstLine="0"/>
        <w:jc w:val="left"/>
        <w:rPr>
          <w:rFonts w:eastAsia="Meiryo UI"/>
          <w:color w:val="auto"/>
          <w:szCs w:val="21"/>
          <w:lang w:val="fr-CD" w:eastAsia="ja-JP"/>
        </w:rPr>
      </w:pPr>
    </w:p>
    <w:p w14:paraId="4EBA3F2A" w14:textId="117146BB" w:rsidR="00027EA7" w:rsidRPr="00705F1A" w:rsidRDefault="00B9074A" w:rsidP="00A14B7D">
      <w:pPr>
        <w:pStyle w:val="Titre2"/>
        <w:numPr>
          <w:ilvl w:val="1"/>
          <w:numId w:val="85"/>
        </w:numPr>
        <w:tabs>
          <w:tab w:val="left" w:pos="567"/>
        </w:tabs>
        <w:spacing w:after="240"/>
        <w:ind w:left="567" w:hanging="567"/>
        <w:rPr>
          <w:rFonts w:asciiTheme="minorHAnsi" w:hAnsiTheme="minorHAnsi" w:cstheme="minorHAnsi"/>
          <w:b/>
          <w:color w:val="0070C0"/>
          <w:sz w:val="24"/>
          <w:szCs w:val="24"/>
          <w:lang w:val="fr-CD"/>
        </w:rPr>
      </w:pPr>
      <w:bookmarkStart w:id="325" w:name="_Toc127533620"/>
      <w:r w:rsidRPr="00705F1A">
        <w:rPr>
          <w:rFonts w:asciiTheme="minorHAnsi" w:hAnsiTheme="minorHAnsi" w:cstheme="minorHAnsi"/>
          <w:b/>
          <w:color w:val="0070C0"/>
          <w:sz w:val="24"/>
          <w:szCs w:val="24"/>
          <w:lang w:val="fr-CD"/>
        </w:rPr>
        <w:t>Sensibilisation et communication</w:t>
      </w:r>
      <w:bookmarkEnd w:id="325"/>
    </w:p>
    <w:p w14:paraId="5A15FDE8" w14:textId="66CF7A35" w:rsidR="00027EA7" w:rsidRPr="00705F1A" w:rsidRDefault="00B9074A">
      <w:pPr>
        <w:widowControl w:val="0"/>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Dans le PIREDD Kwilu, les activités de sensibilisation et communication sont réalisées par les médias et moyens ci-dessous.</w:t>
      </w:r>
    </w:p>
    <w:p w14:paraId="18BA8A58" w14:textId="0A418D0D" w:rsidR="00027EA7" w:rsidRPr="00705F1A" w:rsidRDefault="00B9074A" w:rsidP="00176A4A">
      <w:pPr>
        <w:pStyle w:val="Paragraphedeliste"/>
        <w:numPr>
          <w:ilvl w:val="0"/>
          <w:numId w:val="17"/>
        </w:numPr>
        <w:spacing w:after="0" w:line="240" w:lineRule="auto"/>
        <w:ind w:left="709" w:right="-20"/>
        <w:rPr>
          <w:rFonts w:eastAsia="Meiryo UI"/>
          <w:bCs/>
          <w:color w:val="auto"/>
          <w:szCs w:val="21"/>
          <w:lang w:val="fr-CD" w:eastAsia="ja-JP"/>
        </w:rPr>
      </w:pPr>
      <w:r w:rsidRPr="00705F1A">
        <w:rPr>
          <w:rFonts w:eastAsia="Meiryo UI"/>
          <w:bCs/>
          <w:color w:val="auto"/>
          <w:szCs w:val="21"/>
          <w:lang w:val="fr-CD" w:eastAsia="ja-JP"/>
        </w:rPr>
        <w:t>Mise en place de panneaux métalliques dans les villages des activités (il y en aura aussi dans les concessions par la suite)</w:t>
      </w:r>
    </w:p>
    <w:p w14:paraId="475A1C5F" w14:textId="168BA18A" w:rsidR="00027EA7" w:rsidRPr="00705F1A" w:rsidRDefault="00B9074A" w:rsidP="00176A4A">
      <w:pPr>
        <w:pStyle w:val="Paragraphedeliste"/>
        <w:numPr>
          <w:ilvl w:val="0"/>
          <w:numId w:val="17"/>
        </w:numPr>
        <w:spacing w:after="0" w:line="240" w:lineRule="auto"/>
        <w:ind w:left="709" w:right="-20"/>
        <w:rPr>
          <w:rFonts w:eastAsia="Meiryo UI"/>
          <w:bCs/>
          <w:color w:val="auto"/>
          <w:szCs w:val="21"/>
          <w:lang w:val="fr-CD" w:eastAsia="ja-JP"/>
        </w:rPr>
      </w:pPr>
      <w:r w:rsidRPr="00705F1A">
        <w:rPr>
          <w:rFonts w:eastAsia="Meiryo UI"/>
          <w:bCs/>
          <w:color w:val="auto"/>
          <w:szCs w:val="21"/>
          <w:lang w:val="fr-CD" w:eastAsia="ja-JP"/>
        </w:rPr>
        <w:t xml:space="preserve">Sensibilisation radiophonique (Kikwit, </w:t>
      </w:r>
      <w:proofErr w:type="spellStart"/>
      <w:r w:rsidR="005A1B4C" w:rsidRPr="00705F1A">
        <w:rPr>
          <w:rFonts w:eastAsia="Meiryo UI"/>
          <w:bCs/>
          <w:color w:val="auto"/>
          <w:szCs w:val="21"/>
          <w:lang w:val="fr-CD" w:eastAsia="ja-JP"/>
        </w:rPr>
        <w:t>Bagata</w:t>
      </w:r>
      <w:proofErr w:type="spellEnd"/>
      <w:r w:rsidR="005A1B4C" w:rsidRPr="00705F1A">
        <w:rPr>
          <w:rFonts w:eastAsia="Meiryo UI"/>
          <w:bCs/>
          <w:color w:val="auto"/>
          <w:szCs w:val="21"/>
          <w:lang w:val="fr-CD" w:eastAsia="ja-JP"/>
        </w:rPr>
        <w:t xml:space="preserve">, </w:t>
      </w:r>
      <w:proofErr w:type="spellStart"/>
      <w:r w:rsidRPr="00705F1A">
        <w:rPr>
          <w:rFonts w:eastAsia="Meiryo UI"/>
          <w:bCs/>
          <w:color w:val="auto"/>
          <w:szCs w:val="21"/>
          <w:lang w:val="fr-CD" w:eastAsia="ja-JP"/>
        </w:rPr>
        <w:t>Bulungu</w:t>
      </w:r>
      <w:proofErr w:type="spellEnd"/>
      <w:r w:rsidRPr="00705F1A">
        <w:rPr>
          <w:rFonts w:eastAsia="Meiryo UI"/>
          <w:bCs/>
          <w:color w:val="auto"/>
          <w:szCs w:val="21"/>
          <w:lang w:val="fr-CD" w:eastAsia="ja-JP"/>
        </w:rPr>
        <w:t xml:space="preserve">, </w:t>
      </w:r>
      <w:proofErr w:type="spellStart"/>
      <w:r w:rsidRPr="00705F1A">
        <w:rPr>
          <w:rFonts w:eastAsia="Meiryo UI"/>
          <w:bCs/>
          <w:color w:val="auto"/>
          <w:szCs w:val="21"/>
          <w:lang w:val="fr-CD" w:eastAsia="ja-JP"/>
        </w:rPr>
        <w:t>Idiofa</w:t>
      </w:r>
      <w:proofErr w:type="spellEnd"/>
      <w:r w:rsidRPr="00705F1A">
        <w:rPr>
          <w:rFonts w:eastAsia="Meiryo UI"/>
          <w:bCs/>
          <w:color w:val="auto"/>
          <w:szCs w:val="21"/>
          <w:lang w:val="fr-CD" w:eastAsia="ja-JP"/>
        </w:rPr>
        <w:t xml:space="preserve"> et Masi-</w:t>
      </w:r>
      <w:proofErr w:type="spellStart"/>
      <w:r w:rsidRPr="00705F1A">
        <w:rPr>
          <w:rFonts w:eastAsia="Meiryo UI"/>
          <w:bCs/>
          <w:color w:val="auto"/>
          <w:szCs w:val="21"/>
          <w:lang w:val="fr-CD" w:eastAsia="ja-JP"/>
        </w:rPr>
        <w:t>Manimba</w:t>
      </w:r>
      <w:proofErr w:type="spellEnd"/>
      <w:r w:rsidRPr="00705F1A">
        <w:rPr>
          <w:rFonts w:eastAsia="Meiryo UI"/>
          <w:bCs/>
          <w:color w:val="auto"/>
          <w:szCs w:val="21"/>
          <w:lang w:val="fr-CD" w:eastAsia="ja-JP"/>
        </w:rPr>
        <w:t>)</w:t>
      </w:r>
    </w:p>
    <w:p w14:paraId="66FF5083" w14:textId="28F8F138" w:rsidR="00027EA7" w:rsidRPr="00705F1A" w:rsidRDefault="00B9074A" w:rsidP="00176A4A">
      <w:pPr>
        <w:pStyle w:val="Paragraphedeliste"/>
        <w:numPr>
          <w:ilvl w:val="0"/>
          <w:numId w:val="17"/>
        </w:numPr>
        <w:spacing w:after="0" w:line="240" w:lineRule="auto"/>
        <w:ind w:left="709" w:right="-20"/>
        <w:rPr>
          <w:rFonts w:eastAsia="Meiryo UI"/>
          <w:bCs/>
          <w:color w:val="auto"/>
          <w:szCs w:val="21"/>
          <w:lang w:val="fr-CD" w:eastAsia="ja-JP"/>
        </w:rPr>
      </w:pPr>
      <w:r w:rsidRPr="00705F1A">
        <w:rPr>
          <w:rFonts w:eastAsia="Meiryo UI"/>
          <w:bCs/>
          <w:color w:val="auto"/>
          <w:szCs w:val="21"/>
          <w:lang w:val="fr-CD" w:eastAsia="ja-JP"/>
        </w:rPr>
        <w:t>Sites WEB</w:t>
      </w:r>
    </w:p>
    <w:p w14:paraId="6BC08FEC" w14:textId="77777777" w:rsidR="00027EA7" w:rsidRPr="00705F1A" w:rsidRDefault="00000000">
      <w:pPr>
        <w:pStyle w:val="Paragraphedeliste"/>
        <w:spacing w:after="0" w:line="240" w:lineRule="auto"/>
        <w:ind w:left="709" w:right="-20" w:firstLine="0"/>
        <w:rPr>
          <w:rFonts w:eastAsia="DengXian"/>
          <w:bCs/>
          <w:color w:val="auto"/>
          <w:szCs w:val="21"/>
          <w:lang w:val="fr-CD"/>
        </w:rPr>
      </w:pPr>
      <w:hyperlink r:id="rId48">
        <w:r w:rsidR="0005392D" w:rsidRPr="00705F1A">
          <w:rPr>
            <w:rStyle w:val="InternetLink"/>
            <w:rFonts w:eastAsia="DengXian"/>
            <w:bCs/>
            <w:color w:val="auto"/>
            <w:szCs w:val="21"/>
            <w:lang w:val="fr-CD"/>
          </w:rPr>
          <w:t>https://www.jica.go.jp/project/french/drc/006/index.html</w:t>
        </w:r>
      </w:hyperlink>
    </w:p>
    <w:p w14:paraId="555E44DF" w14:textId="77777777" w:rsidR="00027EA7" w:rsidRPr="00705F1A" w:rsidRDefault="00000000">
      <w:pPr>
        <w:pStyle w:val="Paragraphedeliste"/>
        <w:spacing w:after="0" w:line="240" w:lineRule="auto"/>
        <w:ind w:left="709" w:right="-20" w:firstLine="0"/>
        <w:rPr>
          <w:rFonts w:eastAsia="DengXian"/>
          <w:bCs/>
          <w:color w:val="auto"/>
          <w:szCs w:val="21"/>
          <w:lang w:val="fr-CD"/>
        </w:rPr>
      </w:pPr>
      <w:hyperlink r:id="rId49">
        <w:r w:rsidR="0005392D" w:rsidRPr="00705F1A">
          <w:rPr>
            <w:rStyle w:val="InternetLink"/>
            <w:rFonts w:eastAsia="DengXian"/>
            <w:bCs/>
            <w:color w:val="auto"/>
            <w:szCs w:val="21"/>
            <w:lang w:val="fr-CD"/>
          </w:rPr>
          <w:t>https://www.jica.go.jp/project/french/drc/006/news/index.html</w:t>
        </w:r>
      </w:hyperlink>
    </w:p>
    <w:p w14:paraId="1C850DD5" w14:textId="77777777" w:rsidR="00027EA7" w:rsidRPr="00705F1A" w:rsidRDefault="0005392D" w:rsidP="00176A4A">
      <w:pPr>
        <w:pStyle w:val="Paragraphedeliste"/>
        <w:numPr>
          <w:ilvl w:val="0"/>
          <w:numId w:val="17"/>
        </w:numPr>
        <w:spacing w:after="0" w:line="240" w:lineRule="auto"/>
        <w:ind w:left="709" w:right="-20"/>
        <w:rPr>
          <w:rFonts w:eastAsia="Meiryo UI"/>
          <w:bCs/>
          <w:color w:val="auto"/>
          <w:szCs w:val="21"/>
          <w:lang w:val="fr-CD" w:eastAsia="ja-JP"/>
        </w:rPr>
      </w:pPr>
      <w:r w:rsidRPr="00705F1A">
        <w:rPr>
          <w:rFonts w:eastAsia="Meiryo UI"/>
          <w:bCs/>
          <w:color w:val="auto"/>
          <w:szCs w:val="21"/>
          <w:lang w:val="fr-CD" w:eastAsia="ja-JP"/>
        </w:rPr>
        <w:t>Facebook/Twitter</w:t>
      </w:r>
    </w:p>
    <w:p w14:paraId="377070A8" w14:textId="714AC749" w:rsidR="00027EA7" w:rsidRPr="00705F1A" w:rsidRDefault="00B9074A" w:rsidP="00176A4A">
      <w:pPr>
        <w:pStyle w:val="Paragraphedeliste"/>
        <w:numPr>
          <w:ilvl w:val="0"/>
          <w:numId w:val="17"/>
        </w:numPr>
        <w:spacing w:after="0" w:line="240" w:lineRule="auto"/>
        <w:ind w:left="709" w:right="-20"/>
        <w:rPr>
          <w:rFonts w:eastAsia="Meiryo UI"/>
          <w:bCs/>
          <w:color w:val="auto"/>
          <w:szCs w:val="21"/>
          <w:lang w:val="fr-CD" w:eastAsia="ja-JP"/>
        </w:rPr>
      </w:pPr>
      <w:r w:rsidRPr="00705F1A">
        <w:rPr>
          <w:rFonts w:eastAsia="Meiryo UI"/>
          <w:bCs/>
          <w:color w:val="auto"/>
          <w:szCs w:val="21"/>
          <w:lang w:val="fr-CD" w:eastAsia="ja-JP"/>
        </w:rPr>
        <w:t>Utilisation et distribution de polos et t-shirts</w:t>
      </w:r>
    </w:p>
    <w:p w14:paraId="6F9EB36C" w14:textId="1F6D6384" w:rsidR="00027EA7" w:rsidRPr="00705F1A" w:rsidRDefault="00DA5142" w:rsidP="00176A4A">
      <w:pPr>
        <w:pStyle w:val="Paragraphedeliste"/>
        <w:numPr>
          <w:ilvl w:val="0"/>
          <w:numId w:val="17"/>
        </w:numPr>
        <w:spacing w:after="0" w:line="240" w:lineRule="auto"/>
        <w:ind w:left="709" w:right="-20"/>
        <w:rPr>
          <w:rFonts w:eastAsia="Meiryo UI"/>
          <w:bCs/>
          <w:color w:val="auto"/>
          <w:szCs w:val="21"/>
          <w:lang w:val="fr-CD" w:eastAsia="ja-JP"/>
        </w:rPr>
      </w:pPr>
      <w:r w:rsidRPr="00705F1A">
        <w:rPr>
          <w:rFonts w:eastAsia="Meiryo UI"/>
          <w:bCs/>
          <w:color w:val="auto"/>
          <w:szCs w:val="21"/>
          <w:lang w:val="fr-CD" w:eastAsia="ja-JP"/>
        </w:rPr>
        <w:t>Tenue d’événements et publicité dans les médias de masse (pour le premier semestre 202</w:t>
      </w:r>
      <w:r w:rsidR="005A1B4C" w:rsidRPr="00705F1A">
        <w:rPr>
          <w:rFonts w:eastAsia="Meiryo UI"/>
          <w:bCs/>
          <w:color w:val="auto"/>
          <w:szCs w:val="21"/>
          <w:lang w:val="fr-CD" w:eastAsia="ja-JP"/>
        </w:rPr>
        <w:t>2</w:t>
      </w:r>
      <w:r w:rsidRPr="00705F1A">
        <w:rPr>
          <w:rFonts w:eastAsia="Meiryo UI"/>
          <w:bCs/>
          <w:color w:val="auto"/>
          <w:szCs w:val="21"/>
          <w:lang w:val="fr-CD" w:eastAsia="ja-JP"/>
        </w:rPr>
        <w:t>, Journée internationale des femmes le 8 mars)</w:t>
      </w:r>
    </w:p>
    <w:p w14:paraId="05B18D7D" w14:textId="0B1523F4" w:rsidR="00B551F2" w:rsidRPr="00CC605D" w:rsidRDefault="00B551F2" w:rsidP="00A14B7D">
      <w:pPr>
        <w:pStyle w:val="Paragraphedeliste"/>
        <w:numPr>
          <w:ilvl w:val="0"/>
          <w:numId w:val="17"/>
        </w:numPr>
        <w:spacing w:after="0" w:line="240" w:lineRule="auto"/>
        <w:ind w:left="709" w:right="-20"/>
        <w:rPr>
          <w:rFonts w:eastAsia="Meiryo UI"/>
          <w:bCs/>
          <w:color w:val="auto"/>
          <w:szCs w:val="21"/>
          <w:lang w:val="fr-CD" w:eastAsia="ja-JP"/>
        </w:rPr>
      </w:pPr>
      <w:r w:rsidRPr="00CC605D">
        <w:rPr>
          <w:rFonts w:eastAsia="Meiryo UI"/>
          <w:bCs/>
          <w:color w:val="auto"/>
          <w:szCs w:val="21"/>
          <w:lang w:val="fr-CD" w:eastAsia="ja-JP"/>
        </w:rPr>
        <w:t xml:space="preserve">Avec la participation des parties prenantes des villages et des concessions des sept zones prioritaires de REDD+ et des zones de production de charbon de bois identifiées par le PIREDD Kwilu, les ateliers de sensibilisation sur des sujets liés aux concepts et à l'importance du PIREDD, selon les conseils du FONAREDD basés sur l'évaluation du PIREDD </w:t>
      </w:r>
      <w:proofErr w:type="gramStart"/>
      <w:r w:rsidRPr="00CC605D">
        <w:rPr>
          <w:rFonts w:eastAsia="Meiryo UI"/>
          <w:bCs/>
          <w:color w:val="auto"/>
          <w:szCs w:val="21"/>
          <w:lang w:val="fr-CD" w:eastAsia="ja-JP"/>
        </w:rPr>
        <w:t>Mai</w:t>
      </w:r>
      <w:proofErr w:type="gramEnd"/>
      <w:r w:rsidRPr="00CC605D">
        <w:rPr>
          <w:rFonts w:eastAsia="Meiryo UI"/>
          <w:bCs/>
          <w:color w:val="auto"/>
          <w:szCs w:val="21"/>
          <w:lang w:val="fr-CD" w:eastAsia="ja-JP"/>
        </w:rPr>
        <w:t>-</w:t>
      </w:r>
      <w:proofErr w:type="spellStart"/>
      <w:r w:rsidRPr="00CC605D">
        <w:rPr>
          <w:rFonts w:eastAsia="Meiryo UI"/>
          <w:bCs/>
          <w:color w:val="auto"/>
          <w:szCs w:val="21"/>
          <w:lang w:val="fr-CD" w:eastAsia="ja-JP"/>
        </w:rPr>
        <w:t>Ndombe</w:t>
      </w:r>
      <w:proofErr w:type="spellEnd"/>
      <w:r w:rsidRPr="00CC605D">
        <w:rPr>
          <w:rFonts w:eastAsia="Meiryo UI"/>
          <w:bCs/>
          <w:color w:val="auto"/>
          <w:szCs w:val="21"/>
          <w:lang w:val="fr-CD" w:eastAsia="ja-JP"/>
        </w:rPr>
        <w:t>.</w:t>
      </w:r>
    </w:p>
    <w:p w14:paraId="327CF5FD" w14:textId="77777777" w:rsidR="00683FEF" w:rsidRPr="00705F1A" w:rsidRDefault="00683FEF" w:rsidP="00A14B7D">
      <w:pPr>
        <w:pStyle w:val="Paragraphedeliste"/>
        <w:spacing w:after="0" w:line="240" w:lineRule="auto"/>
        <w:ind w:left="709" w:right="-20" w:firstLine="0"/>
        <w:rPr>
          <w:rFonts w:eastAsia="Meiryo UI"/>
          <w:bCs/>
          <w:color w:val="auto"/>
          <w:szCs w:val="21"/>
          <w:lang w:val="fr-CD" w:eastAsia="ja-JP"/>
        </w:rPr>
      </w:pPr>
    </w:p>
    <w:p w14:paraId="6DBBB0CA" w14:textId="425F3E81" w:rsidR="006D6F2F" w:rsidRPr="00705F1A" w:rsidRDefault="006D6F2F" w:rsidP="006D6F2F">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31</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00FE3361" w:rsidRPr="00705F1A">
        <w:rPr>
          <w:b/>
          <w:color w:val="auto"/>
          <w:sz w:val="21"/>
          <w:szCs w:val="21"/>
          <w:lang w:val="fr-CD"/>
        </w:rPr>
        <w:t>Ateliers de sensibilisation sur des sujets liés aux concepts et à l'importance du PIREDD</w:t>
      </w:r>
    </w:p>
    <w:tbl>
      <w:tblPr>
        <w:tblStyle w:val="Grilledutableau"/>
        <w:tblW w:w="0" w:type="auto"/>
        <w:tblInd w:w="709" w:type="dxa"/>
        <w:tblLook w:val="04A0" w:firstRow="1" w:lastRow="0" w:firstColumn="1" w:lastColumn="0" w:noHBand="0" w:noVBand="1"/>
      </w:tblPr>
      <w:tblGrid>
        <w:gridCol w:w="1838"/>
        <w:gridCol w:w="1276"/>
        <w:gridCol w:w="1417"/>
        <w:gridCol w:w="4382"/>
      </w:tblGrid>
      <w:tr w:rsidR="00683FEF" w:rsidRPr="00705F1A" w14:paraId="24CC625D" w14:textId="77777777" w:rsidTr="00FE3361">
        <w:tc>
          <w:tcPr>
            <w:tcW w:w="1838" w:type="dxa"/>
          </w:tcPr>
          <w:p w14:paraId="1C156201" w14:textId="4A4E84C4" w:rsidR="00683FEF" w:rsidRPr="00CC605D" w:rsidRDefault="00D1574B" w:rsidP="00A14B7D">
            <w:pPr>
              <w:pStyle w:val="Paragraphedeliste"/>
              <w:spacing w:after="0" w:line="240" w:lineRule="auto"/>
              <w:ind w:left="0" w:right="-20" w:firstLine="0"/>
              <w:jc w:val="center"/>
              <w:rPr>
                <w:rFonts w:eastAsia="Meiryo UI"/>
                <w:bCs/>
                <w:color w:val="auto"/>
                <w:sz w:val="18"/>
                <w:szCs w:val="18"/>
                <w:lang w:val="fr-CD" w:eastAsia="ja-JP"/>
              </w:rPr>
            </w:pPr>
            <w:r w:rsidRPr="00CC605D">
              <w:rPr>
                <w:rFonts w:eastAsia="Meiryo UI"/>
                <w:bCs/>
                <w:color w:val="auto"/>
                <w:sz w:val="18"/>
                <w:szCs w:val="18"/>
                <w:lang w:val="fr-CD" w:eastAsia="ja-JP"/>
              </w:rPr>
              <w:t>Zones</w:t>
            </w:r>
          </w:p>
        </w:tc>
        <w:tc>
          <w:tcPr>
            <w:tcW w:w="1276" w:type="dxa"/>
          </w:tcPr>
          <w:p w14:paraId="1A84456E" w14:textId="3282306B" w:rsidR="00683FEF" w:rsidRPr="00CC605D" w:rsidRDefault="00D1574B" w:rsidP="00A14B7D">
            <w:pPr>
              <w:pStyle w:val="Paragraphedeliste"/>
              <w:spacing w:after="0" w:line="240" w:lineRule="auto"/>
              <w:ind w:left="0" w:right="-20" w:firstLine="0"/>
              <w:jc w:val="center"/>
              <w:rPr>
                <w:rFonts w:eastAsia="Meiryo UI"/>
                <w:bCs/>
                <w:color w:val="auto"/>
                <w:sz w:val="18"/>
                <w:szCs w:val="18"/>
                <w:lang w:val="fr-CD" w:eastAsia="ja-JP"/>
              </w:rPr>
            </w:pPr>
            <w:r w:rsidRPr="00CC605D">
              <w:rPr>
                <w:rFonts w:eastAsia="Meiryo UI"/>
                <w:bCs/>
                <w:color w:val="auto"/>
                <w:sz w:val="18"/>
                <w:szCs w:val="18"/>
                <w:lang w:val="fr-CD" w:eastAsia="ja-JP"/>
              </w:rPr>
              <w:t>Dates</w:t>
            </w:r>
          </w:p>
        </w:tc>
        <w:tc>
          <w:tcPr>
            <w:tcW w:w="1417" w:type="dxa"/>
          </w:tcPr>
          <w:p w14:paraId="1FEC1CCA" w14:textId="01620C49" w:rsidR="00683FEF" w:rsidRPr="00CC605D" w:rsidRDefault="00D1574B" w:rsidP="00A14B7D">
            <w:pPr>
              <w:pStyle w:val="Paragraphedeliste"/>
              <w:spacing w:after="0" w:line="240" w:lineRule="auto"/>
              <w:ind w:left="0" w:right="-20" w:firstLine="0"/>
              <w:jc w:val="center"/>
              <w:rPr>
                <w:rFonts w:eastAsia="Meiryo UI"/>
                <w:bCs/>
                <w:color w:val="auto"/>
                <w:sz w:val="18"/>
                <w:szCs w:val="18"/>
                <w:lang w:val="fr-CD" w:eastAsia="ja-JP"/>
              </w:rPr>
            </w:pPr>
            <w:r w:rsidRPr="00CC605D">
              <w:rPr>
                <w:rFonts w:eastAsia="Meiryo UI"/>
                <w:bCs/>
                <w:color w:val="auto"/>
                <w:sz w:val="18"/>
                <w:szCs w:val="18"/>
                <w:lang w:val="fr-CD" w:eastAsia="ja-JP"/>
              </w:rPr>
              <w:t>Lieu</w:t>
            </w:r>
          </w:p>
        </w:tc>
        <w:tc>
          <w:tcPr>
            <w:tcW w:w="4382" w:type="dxa"/>
          </w:tcPr>
          <w:p w14:paraId="4019472D" w14:textId="0973789E" w:rsidR="00683FEF" w:rsidRPr="00CC605D" w:rsidRDefault="00D1574B" w:rsidP="00A14B7D">
            <w:pPr>
              <w:pStyle w:val="Paragraphedeliste"/>
              <w:spacing w:after="0" w:line="240" w:lineRule="auto"/>
              <w:ind w:left="0" w:right="-20" w:firstLine="0"/>
              <w:jc w:val="center"/>
              <w:rPr>
                <w:rFonts w:eastAsia="Meiryo UI"/>
                <w:bCs/>
                <w:color w:val="auto"/>
                <w:sz w:val="18"/>
                <w:szCs w:val="18"/>
                <w:lang w:val="fr-CD" w:eastAsia="ja-JP"/>
              </w:rPr>
            </w:pPr>
            <w:r w:rsidRPr="00CC605D">
              <w:rPr>
                <w:rFonts w:eastAsia="Meiryo UI"/>
                <w:bCs/>
                <w:color w:val="auto"/>
                <w:sz w:val="18"/>
                <w:szCs w:val="18"/>
                <w:lang w:val="fr-CD" w:eastAsia="ja-JP"/>
              </w:rPr>
              <w:t>Participants</w:t>
            </w:r>
          </w:p>
        </w:tc>
      </w:tr>
      <w:tr w:rsidR="00D1574B" w:rsidRPr="00705F1A" w14:paraId="17F1394F" w14:textId="77777777" w:rsidTr="00FE3361">
        <w:tc>
          <w:tcPr>
            <w:tcW w:w="1838" w:type="dxa"/>
            <w:vMerge w:val="restart"/>
          </w:tcPr>
          <w:p w14:paraId="4C8DA121" w14:textId="12A56298"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Zone Nord d’</w:t>
            </w:r>
            <w:proofErr w:type="spellStart"/>
            <w:r w:rsidRPr="00CC605D">
              <w:rPr>
                <w:rFonts w:eastAsia="Meiryo UI"/>
                <w:bCs/>
                <w:color w:val="auto"/>
                <w:sz w:val="18"/>
                <w:szCs w:val="18"/>
                <w:lang w:val="fr-CD" w:eastAsia="ja-JP"/>
              </w:rPr>
              <w:t>Idiofa</w:t>
            </w:r>
            <w:proofErr w:type="spellEnd"/>
          </w:p>
        </w:tc>
        <w:tc>
          <w:tcPr>
            <w:tcW w:w="1276" w:type="dxa"/>
          </w:tcPr>
          <w:p w14:paraId="41BE4958" w14:textId="3C2822F4" w:rsidR="00730567" w:rsidRPr="00CC605D" w:rsidRDefault="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27 septembre</w:t>
            </w:r>
          </w:p>
        </w:tc>
        <w:tc>
          <w:tcPr>
            <w:tcW w:w="1417" w:type="dxa"/>
          </w:tcPr>
          <w:p w14:paraId="4FE65B88" w14:textId="42211ACC"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roofErr w:type="spellStart"/>
            <w:r w:rsidRPr="00CC605D">
              <w:rPr>
                <w:rFonts w:eastAsia="Meiryo UI"/>
                <w:bCs/>
                <w:color w:val="auto"/>
                <w:sz w:val="18"/>
                <w:szCs w:val="18"/>
                <w:lang w:val="fr-CD" w:eastAsia="ja-JP"/>
              </w:rPr>
              <w:t>Kalo</w:t>
            </w:r>
            <w:proofErr w:type="spellEnd"/>
          </w:p>
        </w:tc>
        <w:tc>
          <w:tcPr>
            <w:tcW w:w="4382" w:type="dxa"/>
          </w:tcPr>
          <w:p w14:paraId="535250C3" w14:textId="556FA9CE"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20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 xml:space="preserve">, </w:t>
            </w:r>
            <w:r w:rsidRPr="00CC605D">
              <w:rPr>
                <w:rFonts w:eastAsia="Meiryo UI"/>
                <w:bCs/>
                <w:color w:val="auto"/>
                <w:sz w:val="18"/>
                <w:szCs w:val="18"/>
                <w:lang w:val="fr-CD" w:eastAsia="ja-JP"/>
              </w:rPr>
              <w:t>des fermes ciblés</w:t>
            </w:r>
            <w:r w:rsidR="00BC4582" w:rsidRPr="00CC605D">
              <w:rPr>
                <w:rFonts w:eastAsia="Meiryo UI"/>
                <w:bCs/>
                <w:color w:val="auto"/>
                <w:sz w:val="18"/>
                <w:szCs w:val="18"/>
                <w:lang w:val="fr-CD" w:eastAsia="ja-JP"/>
              </w:rPr>
              <w:t xml:space="preserve"> et</w:t>
            </w:r>
            <w:r w:rsidRPr="00CC605D">
              <w:rPr>
                <w:rFonts w:eastAsia="Meiryo UI"/>
                <w:bCs/>
                <w:color w:val="auto"/>
                <w:sz w:val="18"/>
                <w:szCs w:val="18"/>
                <w:lang w:val="fr-CD" w:eastAsia="ja-JP"/>
              </w:rPr>
              <w:t xml:space="preserve"> des chefs coutumiers</w:t>
            </w:r>
          </w:p>
        </w:tc>
      </w:tr>
      <w:tr w:rsidR="00D1574B" w:rsidRPr="00705F1A" w14:paraId="526B763C" w14:textId="77777777" w:rsidTr="00FE3361">
        <w:tc>
          <w:tcPr>
            <w:tcW w:w="1838" w:type="dxa"/>
            <w:vMerge/>
          </w:tcPr>
          <w:p w14:paraId="5ECA3F34" w14:textId="77777777" w:rsidR="00D1574B" w:rsidRPr="00CC605D" w:rsidRDefault="00D1574B" w:rsidP="00683FEF">
            <w:pPr>
              <w:pStyle w:val="Paragraphedeliste"/>
              <w:spacing w:after="0" w:line="240" w:lineRule="auto"/>
              <w:ind w:left="0" w:right="-20" w:firstLine="0"/>
              <w:rPr>
                <w:rFonts w:eastAsia="Meiryo UI"/>
                <w:bCs/>
                <w:color w:val="auto"/>
                <w:sz w:val="18"/>
                <w:szCs w:val="18"/>
                <w:lang w:val="fr-CD" w:eastAsia="ja-JP"/>
              </w:rPr>
            </w:pPr>
          </w:p>
        </w:tc>
        <w:tc>
          <w:tcPr>
            <w:tcW w:w="1276" w:type="dxa"/>
          </w:tcPr>
          <w:p w14:paraId="6AD1B890" w14:textId="77777777" w:rsidR="00730567" w:rsidRPr="00CC605D" w:rsidRDefault="00730567"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29 septembre</w:t>
            </w:r>
          </w:p>
          <w:p w14:paraId="63D8BAA2" w14:textId="3679790E"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1C3057D4" w14:textId="0EB19D06"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roofErr w:type="spellStart"/>
            <w:r w:rsidRPr="00CC605D">
              <w:rPr>
                <w:rFonts w:eastAsia="Meiryo UI"/>
                <w:bCs/>
                <w:color w:val="auto"/>
                <w:sz w:val="18"/>
                <w:szCs w:val="18"/>
                <w:lang w:val="fr-CD" w:eastAsia="ja-JP"/>
              </w:rPr>
              <w:t>Mangai</w:t>
            </w:r>
            <w:proofErr w:type="spellEnd"/>
          </w:p>
        </w:tc>
        <w:tc>
          <w:tcPr>
            <w:tcW w:w="4382" w:type="dxa"/>
          </w:tcPr>
          <w:p w14:paraId="05A6287A" w14:textId="5C0B9CD5"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20 participants</w:t>
            </w:r>
            <w:r w:rsidR="00BC4582" w:rsidRPr="00CC605D">
              <w:rPr>
                <w:rFonts w:eastAsia="Meiryo UI"/>
                <w:bCs/>
                <w:color w:val="auto"/>
                <w:sz w:val="18"/>
                <w:szCs w:val="18"/>
                <w:lang w:val="fr-CD" w:eastAsia="ja-JP"/>
              </w:rPr>
              <w:t xml:space="preserve"> : </w:t>
            </w:r>
            <w:r w:rsidRPr="00CC605D">
              <w:rPr>
                <w:rFonts w:eastAsia="Meiryo UI"/>
                <w:bCs/>
                <w:color w:val="auto"/>
                <w:sz w:val="18"/>
                <w:szCs w:val="18"/>
                <w:lang w:val="fr-CD" w:eastAsia="ja-JP"/>
              </w:rPr>
              <w:t>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w:t>
            </w:r>
            <w:r w:rsidR="00BC4582" w:rsidRPr="00CC605D">
              <w:rPr>
                <w:rFonts w:eastAsia="Meiryo UI"/>
                <w:bCs/>
                <w:color w:val="auto"/>
                <w:sz w:val="18"/>
                <w:szCs w:val="18"/>
                <w:lang w:val="fr-CD" w:eastAsia="ja-JP"/>
              </w:rPr>
              <w:t xml:space="preserve"> et</w:t>
            </w:r>
            <w:r w:rsidRPr="00CC605D">
              <w:rPr>
                <w:rFonts w:eastAsia="Meiryo UI"/>
                <w:bCs/>
                <w:color w:val="auto"/>
                <w:sz w:val="18"/>
                <w:szCs w:val="18"/>
                <w:lang w:val="fr-CD" w:eastAsia="ja-JP"/>
              </w:rPr>
              <w:t xml:space="preserve"> des chefs coutumiers</w:t>
            </w:r>
          </w:p>
        </w:tc>
      </w:tr>
      <w:tr w:rsidR="00D1574B" w:rsidRPr="00705F1A" w14:paraId="4D6D79E2" w14:textId="77777777" w:rsidTr="00FE3361">
        <w:tc>
          <w:tcPr>
            <w:tcW w:w="1838" w:type="dxa"/>
            <w:vMerge w:val="restart"/>
          </w:tcPr>
          <w:p w14:paraId="42BBC6AC" w14:textId="2EA00D4B"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 xml:space="preserve">Zone Sud du </w:t>
            </w:r>
            <w:proofErr w:type="spellStart"/>
            <w:r w:rsidRPr="00CC605D">
              <w:rPr>
                <w:rFonts w:eastAsia="Meiryo UI"/>
                <w:bCs/>
                <w:color w:val="auto"/>
                <w:sz w:val="18"/>
                <w:szCs w:val="18"/>
                <w:lang w:val="fr-CD" w:eastAsia="ja-JP"/>
              </w:rPr>
              <w:t>Bulungu</w:t>
            </w:r>
            <w:proofErr w:type="spellEnd"/>
            <w:r w:rsidRPr="00CC605D">
              <w:rPr>
                <w:rFonts w:eastAsia="Meiryo UI"/>
                <w:bCs/>
                <w:color w:val="auto"/>
                <w:sz w:val="18"/>
                <w:szCs w:val="18"/>
                <w:lang w:val="fr-CD" w:eastAsia="ja-JP"/>
              </w:rPr>
              <w:t xml:space="preserve"> et du Masi- </w:t>
            </w:r>
            <w:proofErr w:type="spellStart"/>
            <w:r w:rsidRPr="00CC605D">
              <w:rPr>
                <w:rFonts w:eastAsia="Meiryo UI"/>
                <w:bCs/>
                <w:color w:val="auto"/>
                <w:sz w:val="18"/>
                <w:szCs w:val="18"/>
                <w:lang w:val="fr-CD" w:eastAsia="ja-JP"/>
              </w:rPr>
              <w:t>Manimba</w:t>
            </w:r>
            <w:proofErr w:type="spellEnd"/>
          </w:p>
        </w:tc>
        <w:tc>
          <w:tcPr>
            <w:tcW w:w="1276" w:type="dxa"/>
          </w:tcPr>
          <w:p w14:paraId="6D25DF32" w14:textId="77777777" w:rsidR="00730567" w:rsidRPr="00CC605D" w:rsidRDefault="00730567"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1er octobre</w:t>
            </w:r>
          </w:p>
          <w:p w14:paraId="2BB6EA3C" w14:textId="08A30248"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7FA3B230" w14:textId="23404391"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roofErr w:type="spellStart"/>
            <w:r w:rsidRPr="00CC605D">
              <w:rPr>
                <w:rFonts w:eastAsia="Meiryo UI"/>
                <w:bCs/>
                <w:color w:val="auto"/>
                <w:sz w:val="18"/>
                <w:szCs w:val="18"/>
                <w:lang w:val="fr-CD" w:eastAsia="ja-JP"/>
              </w:rPr>
              <w:t>Kakoy</w:t>
            </w:r>
            <w:proofErr w:type="spellEnd"/>
          </w:p>
        </w:tc>
        <w:tc>
          <w:tcPr>
            <w:tcW w:w="4382" w:type="dxa"/>
          </w:tcPr>
          <w:p w14:paraId="45F7C5D6" w14:textId="621597F2"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40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 des chefs coutumiers</w:t>
            </w:r>
            <w:r w:rsidR="00730567" w:rsidRPr="00CC605D">
              <w:rPr>
                <w:rFonts w:eastAsia="Meiryo UI"/>
                <w:bCs/>
                <w:color w:val="auto"/>
                <w:sz w:val="18"/>
                <w:szCs w:val="18"/>
                <w:lang w:val="fr-CD" w:eastAsia="ja-JP"/>
              </w:rPr>
              <w:t xml:space="preserve"> (</w:t>
            </w:r>
            <w:r w:rsidRPr="00CC605D">
              <w:rPr>
                <w:rFonts w:eastAsia="Meiryo UI"/>
                <w:bCs/>
                <w:color w:val="auto"/>
                <w:sz w:val="18"/>
                <w:szCs w:val="18"/>
                <w:lang w:val="fr-CD" w:eastAsia="ja-JP"/>
              </w:rPr>
              <w:t xml:space="preserve">chefs des </w:t>
            </w:r>
            <w:r w:rsidR="00730567" w:rsidRPr="00CC605D">
              <w:rPr>
                <w:rFonts w:eastAsia="Meiryo UI"/>
                <w:bCs/>
                <w:color w:val="auto"/>
                <w:sz w:val="18"/>
                <w:szCs w:val="18"/>
                <w:lang w:val="fr-CD" w:eastAsia="ja-JP"/>
              </w:rPr>
              <w:t xml:space="preserve">terres, des </w:t>
            </w:r>
            <w:r w:rsidRPr="00CC605D">
              <w:rPr>
                <w:rFonts w:eastAsia="Meiryo UI"/>
                <w:bCs/>
                <w:color w:val="auto"/>
                <w:sz w:val="18"/>
                <w:szCs w:val="18"/>
                <w:lang w:val="fr-CD" w:eastAsia="ja-JP"/>
              </w:rPr>
              <w:t>villages et de groupements</w:t>
            </w:r>
            <w:r w:rsidR="00730567" w:rsidRPr="00CC605D">
              <w:rPr>
                <w:rFonts w:eastAsia="Meiryo UI"/>
                <w:bCs/>
                <w:color w:val="auto"/>
                <w:sz w:val="18"/>
                <w:szCs w:val="18"/>
                <w:lang w:val="fr-CD" w:eastAsia="ja-JP"/>
              </w:rPr>
              <w:t>)</w:t>
            </w:r>
            <w:r w:rsidR="00BC4582" w:rsidRPr="00CC605D">
              <w:rPr>
                <w:rFonts w:eastAsia="Meiryo UI"/>
                <w:bCs/>
                <w:color w:val="auto"/>
                <w:sz w:val="18"/>
                <w:szCs w:val="18"/>
                <w:lang w:val="fr-CD" w:eastAsia="ja-JP"/>
              </w:rPr>
              <w:t xml:space="preserve"> et des</w:t>
            </w:r>
            <w:r w:rsidRPr="00CC605D">
              <w:rPr>
                <w:rFonts w:eastAsia="Meiryo UI"/>
                <w:bCs/>
                <w:color w:val="auto"/>
                <w:sz w:val="18"/>
                <w:szCs w:val="18"/>
                <w:lang w:val="fr-CD" w:eastAsia="ja-JP"/>
              </w:rPr>
              <w:t xml:space="preserve"> chefs de secteur</w:t>
            </w:r>
          </w:p>
        </w:tc>
      </w:tr>
      <w:tr w:rsidR="00D1574B" w:rsidRPr="00705F1A" w14:paraId="16B8CB4A" w14:textId="77777777" w:rsidTr="00FE3361">
        <w:tc>
          <w:tcPr>
            <w:tcW w:w="1838" w:type="dxa"/>
            <w:vMerge/>
          </w:tcPr>
          <w:p w14:paraId="7341A60C" w14:textId="77777777" w:rsidR="00D1574B" w:rsidRPr="00CC605D" w:rsidRDefault="00D1574B" w:rsidP="00683FEF">
            <w:pPr>
              <w:pStyle w:val="Paragraphedeliste"/>
              <w:spacing w:after="0" w:line="240" w:lineRule="auto"/>
              <w:ind w:left="0" w:right="-20" w:firstLine="0"/>
              <w:rPr>
                <w:rFonts w:eastAsia="Meiryo UI"/>
                <w:bCs/>
                <w:color w:val="auto"/>
                <w:sz w:val="18"/>
                <w:szCs w:val="18"/>
                <w:lang w:val="fr-CD" w:eastAsia="ja-JP"/>
              </w:rPr>
            </w:pPr>
          </w:p>
        </w:tc>
        <w:tc>
          <w:tcPr>
            <w:tcW w:w="1276" w:type="dxa"/>
          </w:tcPr>
          <w:p w14:paraId="0E6A0B40" w14:textId="77777777" w:rsidR="00730567" w:rsidRPr="00CC605D" w:rsidRDefault="00730567"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3 octobre</w:t>
            </w:r>
          </w:p>
          <w:p w14:paraId="21950874" w14:textId="5150B105"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7BE9B674" w14:textId="0DA14A74"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Kikwit</w:t>
            </w:r>
          </w:p>
        </w:tc>
        <w:tc>
          <w:tcPr>
            <w:tcW w:w="4382" w:type="dxa"/>
          </w:tcPr>
          <w:p w14:paraId="50097ACC" w14:textId="51E5A574"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70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w:t>
            </w:r>
            <w:r w:rsidR="00BC4582" w:rsidRPr="00CC605D">
              <w:rPr>
                <w:rFonts w:eastAsia="Meiryo UI"/>
                <w:bCs/>
                <w:color w:val="auto"/>
                <w:sz w:val="18"/>
                <w:szCs w:val="18"/>
                <w:lang w:val="fr-CD" w:eastAsia="ja-JP"/>
              </w:rPr>
              <w:t xml:space="preserve"> et</w:t>
            </w:r>
            <w:r w:rsidRPr="00CC605D">
              <w:rPr>
                <w:rFonts w:eastAsia="Meiryo UI"/>
                <w:bCs/>
                <w:color w:val="auto"/>
                <w:sz w:val="18"/>
                <w:szCs w:val="18"/>
                <w:lang w:val="fr-CD" w:eastAsia="ja-JP"/>
              </w:rPr>
              <w:t xml:space="preserve"> des chefs coutumiers</w:t>
            </w:r>
          </w:p>
        </w:tc>
      </w:tr>
      <w:tr w:rsidR="00D1574B" w:rsidRPr="00705F1A" w14:paraId="5A878D70" w14:textId="77777777" w:rsidTr="00FE3361">
        <w:tc>
          <w:tcPr>
            <w:tcW w:w="1838" w:type="dxa"/>
            <w:vMerge/>
          </w:tcPr>
          <w:p w14:paraId="70C464FD" w14:textId="77777777" w:rsidR="00D1574B" w:rsidRPr="00CC605D" w:rsidRDefault="00D1574B" w:rsidP="00683FEF">
            <w:pPr>
              <w:pStyle w:val="Paragraphedeliste"/>
              <w:spacing w:after="0" w:line="240" w:lineRule="auto"/>
              <w:ind w:left="0" w:right="-20" w:firstLine="0"/>
              <w:rPr>
                <w:rFonts w:eastAsia="Meiryo UI"/>
                <w:bCs/>
                <w:color w:val="auto"/>
                <w:sz w:val="18"/>
                <w:szCs w:val="18"/>
                <w:lang w:val="fr-CD" w:eastAsia="ja-JP"/>
              </w:rPr>
            </w:pPr>
          </w:p>
        </w:tc>
        <w:tc>
          <w:tcPr>
            <w:tcW w:w="1276" w:type="dxa"/>
          </w:tcPr>
          <w:p w14:paraId="1D9C0982" w14:textId="5E0EA7FA" w:rsidR="00730567" w:rsidRPr="00CC605D" w:rsidRDefault="00730567"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4 octobre</w:t>
            </w:r>
          </w:p>
          <w:p w14:paraId="4980038B" w14:textId="005AE315"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4A5B8DEE" w14:textId="06310588"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roofErr w:type="spellStart"/>
            <w:r w:rsidRPr="00CC605D">
              <w:rPr>
                <w:rFonts w:eastAsia="Meiryo UI"/>
                <w:bCs/>
                <w:color w:val="auto"/>
                <w:sz w:val="18"/>
                <w:szCs w:val="18"/>
                <w:lang w:val="fr-CD" w:eastAsia="ja-JP"/>
              </w:rPr>
              <w:t>Kazamba</w:t>
            </w:r>
            <w:proofErr w:type="spellEnd"/>
            <w:r w:rsidRPr="00CC605D">
              <w:rPr>
                <w:rFonts w:eastAsia="Meiryo UI"/>
                <w:bCs/>
                <w:color w:val="auto"/>
                <w:sz w:val="18"/>
                <w:szCs w:val="18"/>
                <w:lang w:val="fr-CD" w:eastAsia="ja-JP"/>
              </w:rPr>
              <w:t xml:space="preserve"> </w:t>
            </w:r>
            <w:proofErr w:type="spellStart"/>
            <w:r w:rsidRPr="00CC605D">
              <w:rPr>
                <w:rFonts w:eastAsia="Meiryo UI"/>
                <w:bCs/>
                <w:color w:val="auto"/>
                <w:sz w:val="18"/>
                <w:szCs w:val="18"/>
                <w:lang w:val="fr-CD" w:eastAsia="ja-JP"/>
              </w:rPr>
              <w:t>Ngawangu</w:t>
            </w:r>
            <w:proofErr w:type="spellEnd"/>
          </w:p>
        </w:tc>
        <w:tc>
          <w:tcPr>
            <w:tcW w:w="4382" w:type="dxa"/>
          </w:tcPr>
          <w:p w14:paraId="3560B835" w14:textId="2F1E8FCB" w:rsidR="00D1574B" w:rsidRPr="00CC605D" w:rsidRDefault="00D1574B" w:rsidP="00683FEF">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40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w:t>
            </w:r>
            <w:r w:rsidR="00BC4582" w:rsidRPr="00CC605D">
              <w:rPr>
                <w:rFonts w:eastAsia="Meiryo UI"/>
                <w:bCs/>
                <w:color w:val="auto"/>
                <w:sz w:val="18"/>
                <w:szCs w:val="18"/>
                <w:lang w:val="fr-CD" w:eastAsia="ja-JP"/>
              </w:rPr>
              <w:t xml:space="preserve"> et</w:t>
            </w:r>
            <w:r w:rsidRPr="00CC605D">
              <w:rPr>
                <w:rFonts w:eastAsia="Meiryo UI"/>
                <w:bCs/>
                <w:color w:val="auto"/>
                <w:sz w:val="18"/>
                <w:szCs w:val="18"/>
                <w:lang w:val="fr-CD" w:eastAsia="ja-JP"/>
              </w:rPr>
              <w:t xml:space="preserve"> des chefs coutumiers</w:t>
            </w:r>
          </w:p>
        </w:tc>
      </w:tr>
      <w:tr w:rsidR="00D1574B" w:rsidRPr="00705F1A" w14:paraId="65DFA078" w14:textId="77777777" w:rsidTr="00FE3361">
        <w:tc>
          <w:tcPr>
            <w:tcW w:w="1838" w:type="dxa"/>
            <w:vMerge/>
          </w:tcPr>
          <w:p w14:paraId="2ED1562E" w14:textId="77777777" w:rsidR="00D1574B" w:rsidRPr="00CC605D" w:rsidRDefault="00D1574B" w:rsidP="00683FEF">
            <w:pPr>
              <w:pStyle w:val="Paragraphedeliste"/>
              <w:spacing w:after="0" w:line="240" w:lineRule="auto"/>
              <w:ind w:left="0" w:right="-20" w:firstLine="0"/>
              <w:rPr>
                <w:rFonts w:eastAsia="Meiryo UI"/>
                <w:bCs/>
                <w:color w:val="auto"/>
                <w:sz w:val="18"/>
                <w:szCs w:val="18"/>
                <w:lang w:val="fr-CD" w:eastAsia="ja-JP"/>
              </w:rPr>
            </w:pPr>
          </w:p>
        </w:tc>
        <w:tc>
          <w:tcPr>
            <w:tcW w:w="1276" w:type="dxa"/>
          </w:tcPr>
          <w:p w14:paraId="14873223" w14:textId="75B35CDD" w:rsidR="00730567" w:rsidRPr="00CC605D" w:rsidRDefault="00730567"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6 octobre</w:t>
            </w:r>
          </w:p>
          <w:p w14:paraId="6C3676A7" w14:textId="1B57EEF1"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1D49E6C5" w14:textId="3A2C66E3" w:rsidR="00D1574B" w:rsidRPr="00CC605D" w:rsidRDefault="00D1574B">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 xml:space="preserve">Masi </w:t>
            </w:r>
            <w:proofErr w:type="spellStart"/>
            <w:r w:rsidRPr="00CC605D">
              <w:rPr>
                <w:rFonts w:eastAsia="Meiryo UI"/>
                <w:bCs/>
                <w:color w:val="auto"/>
                <w:sz w:val="18"/>
                <w:szCs w:val="18"/>
                <w:lang w:val="fr-CD" w:eastAsia="ja-JP"/>
              </w:rPr>
              <w:t>Manimba</w:t>
            </w:r>
            <w:proofErr w:type="spellEnd"/>
          </w:p>
        </w:tc>
        <w:tc>
          <w:tcPr>
            <w:tcW w:w="4382" w:type="dxa"/>
          </w:tcPr>
          <w:p w14:paraId="3726C851" w14:textId="3D7842E5" w:rsidR="00D1574B" w:rsidRPr="00CC605D" w:rsidRDefault="00D1574B" w:rsidP="00683FEF">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60 participants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w:t>
            </w:r>
            <w:r w:rsidR="00BC4582" w:rsidRPr="00CC605D">
              <w:rPr>
                <w:rFonts w:eastAsia="Meiryo UI"/>
                <w:bCs/>
                <w:color w:val="auto"/>
                <w:sz w:val="18"/>
                <w:szCs w:val="18"/>
                <w:lang w:val="fr-CD" w:eastAsia="ja-JP"/>
              </w:rPr>
              <w:t xml:space="preserve"> et</w:t>
            </w:r>
            <w:r w:rsidRPr="00CC605D">
              <w:rPr>
                <w:rFonts w:eastAsia="Meiryo UI"/>
                <w:bCs/>
                <w:color w:val="auto"/>
                <w:sz w:val="18"/>
                <w:szCs w:val="18"/>
                <w:lang w:val="fr-CD" w:eastAsia="ja-JP"/>
              </w:rPr>
              <w:t xml:space="preserve"> des chefs coutumiers</w:t>
            </w:r>
          </w:p>
        </w:tc>
      </w:tr>
      <w:tr w:rsidR="005E07E6" w:rsidRPr="00705F1A" w14:paraId="122AC0A0" w14:textId="77777777" w:rsidTr="00FE3361">
        <w:tc>
          <w:tcPr>
            <w:tcW w:w="1838" w:type="dxa"/>
            <w:vMerge w:val="restart"/>
          </w:tcPr>
          <w:p w14:paraId="0FE2B504" w14:textId="4231AC78"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 xml:space="preserve">Est de </w:t>
            </w:r>
            <w:proofErr w:type="spellStart"/>
            <w:r w:rsidRPr="00CC605D">
              <w:rPr>
                <w:rFonts w:eastAsia="Meiryo UI"/>
                <w:bCs/>
                <w:color w:val="auto"/>
                <w:sz w:val="18"/>
                <w:szCs w:val="18"/>
                <w:lang w:val="fr-CD" w:eastAsia="ja-JP"/>
              </w:rPr>
              <w:t>Bagata</w:t>
            </w:r>
            <w:proofErr w:type="spellEnd"/>
            <w:r w:rsidRPr="00CC605D">
              <w:rPr>
                <w:rFonts w:eastAsia="Meiryo UI"/>
                <w:bCs/>
                <w:color w:val="auto"/>
                <w:sz w:val="18"/>
                <w:szCs w:val="18"/>
                <w:lang w:val="fr-CD" w:eastAsia="ja-JP"/>
              </w:rPr>
              <w:t xml:space="preserve">, Nord de </w:t>
            </w:r>
            <w:proofErr w:type="spellStart"/>
            <w:r w:rsidRPr="00CC605D">
              <w:rPr>
                <w:rFonts w:eastAsia="Meiryo UI"/>
                <w:bCs/>
                <w:color w:val="auto"/>
                <w:sz w:val="18"/>
                <w:szCs w:val="18"/>
                <w:lang w:val="fr-CD" w:eastAsia="ja-JP"/>
              </w:rPr>
              <w:t>Bulungu</w:t>
            </w:r>
            <w:proofErr w:type="spellEnd"/>
            <w:r w:rsidRPr="00CC605D">
              <w:rPr>
                <w:rFonts w:eastAsia="Meiryo UI"/>
                <w:bCs/>
                <w:color w:val="auto"/>
                <w:sz w:val="18"/>
                <w:szCs w:val="18"/>
                <w:lang w:val="fr-CD" w:eastAsia="ja-JP"/>
              </w:rPr>
              <w:t xml:space="preserve">, le long de la route nationale 1 </w:t>
            </w:r>
            <w:proofErr w:type="spellStart"/>
            <w:r w:rsidRPr="00CC605D">
              <w:rPr>
                <w:rFonts w:eastAsia="Meiryo UI"/>
                <w:bCs/>
                <w:color w:val="auto"/>
                <w:sz w:val="18"/>
                <w:szCs w:val="18"/>
                <w:lang w:val="fr-CD" w:eastAsia="ja-JP"/>
              </w:rPr>
              <w:t>Bulungu</w:t>
            </w:r>
            <w:proofErr w:type="spellEnd"/>
            <w:r w:rsidRPr="00CC605D">
              <w:rPr>
                <w:rFonts w:eastAsia="Meiryo UI"/>
                <w:bCs/>
                <w:color w:val="auto"/>
                <w:sz w:val="18"/>
                <w:szCs w:val="18"/>
                <w:lang w:val="fr-CD" w:eastAsia="ja-JP"/>
              </w:rPr>
              <w:t xml:space="preserve">/Masi- </w:t>
            </w:r>
            <w:proofErr w:type="spellStart"/>
            <w:r w:rsidRPr="00CC605D">
              <w:rPr>
                <w:rFonts w:eastAsia="Meiryo UI"/>
                <w:bCs/>
                <w:color w:val="auto"/>
                <w:sz w:val="18"/>
                <w:szCs w:val="18"/>
                <w:lang w:val="fr-CD" w:eastAsia="ja-JP"/>
              </w:rPr>
              <w:t>Manimba</w:t>
            </w:r>
            <w:proofErr w:type="spellEnd"/>
          </w:p>
        </w:tc>
        <w:tc>
          <w:tcPr>
            <w:tcW w:w="1276" w:type="dxa"/>
          </w:tcPr>
          <w:p w14:paraId="6CA294B2" w14:textId="77777777" w:rsidR="005E07E6" w:rsidRPr="00CC605D" w:rsidRDefault="005E07E6"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21 octobre</w:t>
            </w:r>
          </w:p>
          <w:p w14:paraId="074707CA" w14:textId="76A38927"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4B027FBD" w14:textId="368FF7A1"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proofErr w:type="spellStart"/>
            <w:r w:rsidRPr="00CC605D">
              <w:rPr>
                <w:rFonts w:eastAsia="Meiryo UI"/>
                <w:bCs/>
                <w:color w:val="auto"/>
                <w:sz w:val="18"/>
                <w:szCs w:val="18"/>
                <w:lang w:val="fr-CD" w:eastAsia="ja-JP"/>
              </w:rPr>
              <w:t>Djuma</w:t>
            </w:r>
            <w:proofErr w:type="spellEnd"/>
          </w:p>
        </w:tc>
        <w:tc>
          <w:tcPr>
            <w:tcW w:w="4382" w:type="dxa"/>
          </w:tcPr>
          <w:p w14:paraId="39EB47B5" w14:textId="25972E9C" w:rsidR="005E07E6" w:rsidRPr="00CC605D" w:rsidRDefault="005E07E6" w:rsidP="00683FEF">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90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 des chefs coutumiers (chefs des terres, des villages et de groupements)</w:t>
            </w:r>
            <w:r w:rsidR="00BC4582" w:rsidRPr="00CC605D">
              <w:rPr>
                <w:rFonts w:eastAsia="Meiryo UI"/>
                <w:bCs/>
                <w:color w:val="auto"/>
                <w:sz w:val="18"/>
                <w:szCs w:val="18"/>
                <w:lang w:val="fr-CD" w:eastAsia="ja-JP"/>
              </w:rPr>
              <w:t xml:space="preserve"> et des</w:t>
            </w:r>
            <w:r w:rsidRPr="00CC605D">
              <w:rPr>
                <w:rFonts w:eastAsia="Meiryo UI"/>
                <w:bCs/>
                <w:color w:val="auto"/>
                <w:sz w:val="18"/>
                <w:szCs w:val="18"/>
                <w:lang w:val="fr-CD" w:eastAsia="ja-JP"/>
              </w:rPr>
              <w:t xml:space="preserve"> chefs de secteur</w:t>
            </w:r>
          </w:p>
        </w:tc>
      </w:tr>
      <w:tr w:rsidR="005E07E6" w:rsidRPr="00705F1A" w14:paraId="0A27809C" w14:textId="77777777" w:rsidTr="00FE3361">
        <w:tc>
          <w:tcPr>
            <w:tcW w:w="1838" w:type="dxa"/>
            <w:vMerge/>
          </w:tcPr>
          <w:p w14:paraId="517A9B8D" w14:textId="77777777" w:rsidR="005E07E6" w:rsidRPr="00CC605D" w:rsidRDefault="005E07E6" w:rsidP="00683FEF">
            <w:pPr>
              <w:pStyle w:val="Paragraphedeliste"/>
              <w:spacing w:after="0" w:line="240" w:lineRule="auto"/>
              <w:ind w:left="0" w:right="-20" w:firstLine="0"/>
              <w:rPr>
                <w:rFonts w:eastAsia="Meiryo UI"/>
                <w:bCs/>
                <w:color w:val="auto"/>
                <w:sz w:val="18"/>
                <w:szCs w:val="18"/>
                <w:lang w:val="fr-CD" w:eastAsia="ja-JP"/>
              </w:rPr>
            </w:pPr>
          </w:p>
        </w:tc>
        <w:tc>
          <w:tcPr>
            <w:tcW w:w="1276" w:type="dxa"/>
          </w:tcPr>
          <w:p w14:paraId="52254061" w14:textId="77777777" w:rsidR="005E07E6" w:rsidRPr="00CC605D" w:rsidRDefault="005E07E6"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25 octobre</w:t>
            </w:r>
          </w:p>
          <w:p w14:paraId="67AE5CCB" w14:textId="3476AF12"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272AB928" w14:textId="5345AEA3"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Sia</w:t>
            </w:r>
          </w:p>
        </w:tc>
        <w:tc>
          <w:tcPr>
            <w:tcW w:w="4382" w:type="dxa"/>
          </w:tcPr>
          <w:p w14:paraId="2D0DEC1B" w14:textId="66C2D852"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60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 des chefs coutumiers (chefs des terres, des villages et de groupements)</w:t>
            </w:r>
            <w:r w:rsidR="00BC4582" w:rsidRPr="00CC605D">
              <w:rPr>
                <w:rFonts w:eastAsia="Meiryo UI"/>
                <w:bCs/>
                <w:color w:val="auto"/>
                <w:sz w:val="18"/>
                <w:szCs w:val="18"/>
                <w:lang w:val="fr-CD" w:eastAsia="ja-JP"/>
              </w:rPr>
              <w:t xml:space="preserve"> et des</w:t>
            </w:r>
            <w:r w:rsidRPr="00CC605D">
              <w:rPr>
                <w:rFonts w:eastAsia="Meiryo UI"/>
                <w:bCs/>
                <w:color w:val="auto"/>
                <w:sz w:val="18"/>
                <w:szCs w:val="18"/>
                <w:lang w:val="fr-CD" w:eastAsia="ja-JP"/>
              </w:rPr>
              <w:t xml:space="preserve"> chefs de secteur</w:t>
            </w:r>
          </w:p>
        </w:tc>
      </w:tr>
      <w:tr w:rsidR="005E07E6" w:rsidRPr="00705F1A" w14:paraId="53872EF5" w14:textId="77777777" w:rsidTr="00FE3361">
        <w:tc>
          <w:tcPr>
            <w:tcW w:w="1838" w:type="dxa"/>
            <w:vMerge/>
          </w:tcPr>
          <w:p w14:paraId="6E09DDC2" w14:textId="77777777" w:rsidR="005E07E6" w:rsidRPr="00CC605D" w:rsidRDefault="005E07E6" w:rsidP="00683FEF">
            <w:pPr>
              <w:pStyle w:val="Paragraphedeliste"/>
              <w:spacing w:after="0" w:line="240" w:lineRule="auto"/>
              <w:ind w:left="0" w:right="-20" w:firstLine="0"/>
              <w:rPr>
                <w:rFonts w:eastAsia="Meiryo UI"/>
                <w:bCs/>
                <w:color w:val="auto"/>
                <w:sz w:val="18"/>
                <w:szCs w:val="18"/>
                <w:lang w:val="fr-CD" w:eastAsia="ja-JP"/>
              </w:rPr>
            </w:pPr>
          </w:p>
        </w:tc>
        <w:tc>
          <w:tcPr>
            <w:tcW w:w="1276" w:type="dxa"/>
          </w:tcPr>
          <w:p w14:paraId="6D308206" w14:textId="77777777" w:rsidR="005E07E6" w:rsidRPr="00CC605D" w:rsidRDefault="005E07E6"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27 octobre</w:t>
            </w:r>
          </w:p>
          <w:p w14:paraId="0B8D4009" w14:textId="632C076F"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44DE43C1" w14:textId="4A2B2F4C"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proofErr w:type="spellStart"/>
            <w:r w:rsidRPr="00CC605D">
              <w:rPr>
                <w:rFonts w:eastAsia="Meiryo UI"/>
                <w:bCs/>
                <w:color w:val="auto"/>
                <w:sz w:val="18"/>
                <w:szCs w:val="18"/>
                <w:lang w:val="fr-CD" w:eastAsia="ja-JP"/>
              </w:rPr>
              <w:t>Muluma</w:t>
            </w:r>
            <w:proofErr w:type="spellEnd"/>
          </w:p>
        </w:tc>
        <w:tc>
          <w:tcPr>
            <w:tcW w:w="4382" w:type="dxa"/>
          </w:tcPr>
          <w:p w14:paraId="1DDA1C94" w14:textId="65F18C23" w:rsidR="005E07E6" w:rsidRPr="00CC605D" w:rsidRDefault="005E07E6" w:rsidP="00683FEF">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40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 des chefs coutumiers (chefs des terres, des villages et de groupements)</w:t>
            </w:r>
            <w:r w:rsidR="00BC4582" w:rsidRPr="00CC605D">
              <w:rPr>
                <w:rFonts w:eastAsia="Meiryo UI"/>
                <w:bCs/>
                <w:color w:val="auto"/>
                <w:sz w:val="18"/>
                <w:szCs w:val="18"/>
                <w:lang w:val="fr-CD" w:eastAsia="ja-JP"/>
              </w:rPr>
              <w:t xml:space="preserve"> et des</w:t>
            </w:r>
            <w:r w:rsidRPr="00CC605D">
              <w:rPr>
                <w:rFonts w:eastAsia="Meiryo UI"/>
                <w:bCs/>
                <w:color w:val="auto"/>
                <w:sz w:val="18"/>
                <w:szCs w:val="18"/>
                <w:lang w:val="fr-CD" w:eastAsia="ja-JP"/>
              </w:rPr>
              <w:t xml:space="preserve"> chefs de secteur</w:t>
            </w:r>
          </w:p>
        </w:tc>
      </w:tr>
      <w:tr w:rsidR="005E07E6" w:rsidRPr="00705F1A" w14:paraId="7D7409E1" w14:textId="77777777" w:rsidTr="00FE3361">
        <w:tc>
          <w:tcPr>
            <w:tcW w:w="1838" w:type="dxa"/>
            <w:vMerge/>
          </w:tcPr>
          <w:p w14:paraId="61025B4D" w14:textId="77777777" w:rsidR="005E07E6" w:rsidRPr="00CC605D" w:rsidRDefault="005E07E6" w:rsidP="00683FEF">
            <w:pPr>
              <w:pStyle w:val="Paragraphedeliste"/>
              <w:spacing w:after="0" w:line="240" w:lineRule="auto"/>
              <w:ind w:left="0" w:right="-20" w:firstLine="0"/>
              <w:rPr>
                <w:rFonts w:eastAsia="Meiryo UI"/>
                <w:bCs/>
                <w:color w:val="auto"/>
                <w:sz w:val="18"/>
                <w:szCs w:val="18"/>
                <w:lang w:val="fr-CD" w:eastAsia="ja-JP"/>
              </w:rPr>
            </w:pPr>
          </w:p>
        </w:tc>
        <w:tc>
          <w:tcPr>
            <w:tcW w:w="1276" w:type="dxa"/>
          </w:tcPr>
          <w:p w14:paraId="72A3ABDB" w14:textId="77777777" w:rsidR="005E07E6" w:rsidRPr="00CC605D" w:rsidRDefault="005E07E6" w:rsidP="00730567">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27 octobre</w:t>
            </w:r>
          </w:p>
          <w:p w14:paraId="327578CF" w14:textId="4E8D0803"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p>
        </w:tc>
        <w:tc>
          <w:tcPr>
            <w:tcW w:w="1417" w:type="dxa"/>
          </w:tcPr>
          <w:p w14:paraId="5FA85CE3" w14:textId="0F4FF469"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 xml:space="preserve">Camp </w:t>
            </w:r>
            <w:proofErr w:type="spellStart"/>
            <w:r w:rsidRPr="00CC605D">
              <w:rPr>
                <w:rFonts w:eastAsia="Meiryo UI"/>
                <w:bCs/>
                <w:color w:val="auto"/>
                <w:sz w:val="18"/>
                <w:szCs w:val="18"/>
                <w:lang w:val="fr-CD" w:eastAsia="ja-JP"/>
              </w:rPr>
              <w:t>Bulungu</w:t>
            </w:r>
            <w:proofErr w:type="spellEnd"/>
          </w:p>
        </w:tc>
        <w:tc>
          <w:tcPr>
            <w:tcW w:w="4382" w:type="dxa"/>
          </w:tcPr>
          <w:p w14:paraId="59005970" w14:textId="5225DCA9" w:rsidR="005E07E6" w:rsidRPr="00CC605D" w:rsidRDefault="005E07E6">
            <w:pPr>
              <w:pStyle w:val="Paragraphedeliste"/>
              <w:spacing w:after="0" w:line="240" w:lineRule="auto"/>
              <w:ind w:left="0" w:right="-20" w:firstLine="0"/>
              <w:rPr>
                <w:rFonts w:eastAsia="Meiryo UI"/>
                <w:bCs/>
                <w:color w:val="auto"/>
                <w:sz w:val="18"/>
                <w:szCs w:val="18"/>
                <w:lang w:val="fr-CD" w:eastAsia="ja-JP"/>
              </w:rPr>
            </w:pPr>
            <w:r w:rsidRPr="00CC605D">
              <w:rPr>
                <w:rFonts w:eastAsia="Meiryo UI"/>
                <w:bCs/>
                <w:color w:val="auto"/>
                <w:sz w:val="18"/>
                <w:szCs w:val="18"/>
                <w:lang w:val="fr-CD" w:eastAsia="ja-JP"/>
              </w:rPr>
              <w:t>Environ 50 participants</w:t>
            </w:r>
            <w:r w:rsidR="00BC4582" w:rsidRPr="00CC605D">
              <w:rPr>
                <w:rFonts w:eastAsia="Meiryo UI"/>
                <w:bCs/>
                <w:color w:val="auto"/>
                <w:sz w:val="18"/>
                <w:szCs w:val="18"/>
                <w:lang w:val="fr-CD" w:eastAsia="ja-JP"/>
              </w:rPr>
              <w:t> :</w:t>
            </w:r>
            <w:r w:rsidRPr="00CC605D">
              <w:rPr>
                <w:rFonts w:eastAsia="Meiryo UI"/>
                <w:bCs/>
                <w:color w:val="auto"/>
                <w:sz w:val="18"/>
                <w:szCs w:val="18"/>
                <w:lang w:val="fr-CD" w:eastAsia="ja-JP"/>
              </w:rPr>
              <w:t xml:space="preserve"> des représentants des CLD</w:t>
            </w:r>
            <w:r w:rsidR="00BC4582" w:rsidRPr="00CC605D">
              <w:rPr>
                <w:rFonts w:eastAsia="Meiryo UI"/>
                <w:bCs/>
                <w:color w:val="auto"/>
                <w:sz w:val="18"/>
                <w:szCs w:val="18"/>
                <w:lang w:val="fr-CD" w:eastAsia="ja-JP"/>
              </w:rPr>
              <w:t>,</w:t>
            </w:r>
            <w:r w:rsidRPr="00CC605D">
              <w:rPr>
                <w:rFonts w:eastAsia="Meiryo UI"/>
                <w:bCs/>
                <w:color w:val="auto"/>
                <w:sz w:val="18"/>
                <w:szCs w:val="18"/>
                <w:lang w:val="fr-CD" w:eastAsia="ja-JP"/>
              </w:rPr>
              <w:t xml:space="preserve"> des fermes ciblés, des chefs coutumiers (chefs des terres, des villages et de groupements)</w:t>
            </w:r>
            <w:r w:rsidR="00BC4582" w:rsidRPr="00CC605D">
              <w:rPr>
                <w:rFonts w:eastAsia="Meiryo UI"/>
                <w:bCs/>
                <w:color w:val="auto"/>
                <w:sz w:val="18"/>
                <w:szCs w:val="18"/>
                <w:lang w:val="fr-CD" w:eastAsia="ja-JP"/>
              </w:rPr>
              <w:t xml:space="preserve"> et des</w:t>
            </w:r>
            <w:r w:rsidRPr="00CC605D">
              <w:rPr>
                <w:rFonts w:eastAsia="Meiryo UI"/>
                <w:bCs/>
                <w:color w:val="auto"/>
                <w:sz w:val="18"/>
                <w:szCs w:val="18"/>
                <w:lang w:val="fr-CD" w:eastAsia="ja-JP"/>
              </w:rPr>
              <w:t xml:space="preserve"> chefs de secteur</w:t>
            </w:r>
          </w:p>
        </w:tc>
      </w:tr>
    </w:tbl>
    <w:p w14:paraId="1758F2C7" w14:textId="77777777" w:rsidR="005A1B4C" w:rsidRPr="00705F1A" w:rsidRDefault="005A1B4C">
      <w:pPr>
        <w:widowControl w:val="0"/>
        <w:spacing w:after="200" w:line="276" w:lineRule="auto"/>
        <w:ind w:left="0" w:right="0" w:firstLine="0"/>
        <w:contextualSpacing/>
        <w:rPr>
          <w:rFonts w:eastAsia="Meiryo UI"/>
          <w:color w:val="auto"/>
          <w:szCs w:val="21"/>
          <w:lang w:val="fr-CD" w:eastAsia="ja-JP"/>
        </w:rPr>
      </w:pPr>
    </w:p>
    <w:p w14:paraId="365620A2" w14:textId="428F87C9" w:rsidR="00027EA7" w:rsidRPr="00705F1A" w:rsidRDefault="00B9074A">
      <w:pPr>
        <w:widowControl w:val="0"/>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Ces stratégies de communication ont permis de faire connaître le programme plus largement.</w:t>
      </w:r>
    </w:p>
    <w:p w14:paraId="7636543E" w14:textId="77777777" w:rsidR="00162991" w:rsidRPr="00705F1A" w:rsidRDefault="00162991">
      <w:pPr>
        <w:widowControl w:val="0"/>
        <w:spacing w:after="200" w:line="276" w:lineRule="auto"/>
        <w:ind w:left="0" w:right="0" w:firstLine="0"/>
        <w:contextualSpacing/>
        <w:rPr>
          <w:rFonts w:eastAsia="Meiryo UI"/>
          <w:color w:val="auto"/>
          <w:szCs w:val="21"/>
          <w:lang w:val="fr-CD" w:eastAsia="ja-JP"/>
        </w:rPr>
      </w:pPr>
    </w:p>
    <w:p w14:paraId="212EBDFF" w14:textId="1FD735D7" w:rsidR="00027EA7" w:rsidRPr="00705F1A" w:rsidRDefault="00DA5142">
      <w:pPr>
        <w:widowControl w:val="0"/>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 xml:space="preserve">De plus, en distribuant des brochures sur les grandes lignes du programme, le CLD, le </w:t>
      </w:r>
      <w:r w:rsidR="00357A54" w:rsidRPr="00705F1A">
        <w:rPr>
          <w:rFonts w:eastAsia="Meiryo UI"/>
          <w:color w:val="auto"/>
          <w:szCs w:val="21"/>
          <w:lang w:val="fr-CD" w:eastAsia="ja-JP"/>
        </w:rPr>
        <w:t>PSE</w:t>
      </w:r>
      <w:r w:rsidRPr="00705F1A">
        <w:rPr>
          <w:rFonts w:eastAsia="Meiryo UI"/>
          <w:color w:val="auto"/>
          <w:szCs w:val="21"/>
          <w:lang w:val="fr-CD" w:eastAsia="ja-JP"/>
        </w:rPr>
        <w:t xml:space="preserve"> et le mécanisme de gestion des plaintes, on s’est efforcé de faire connaître le contenu du programme et de susciter une prise de conscience sur le rôle des villages (voir l</w:t>
      </w:r>
      <w:r w:rsidR="00374ED4" w:rsidRPr="00705F1A">
        <w:rPr>
          <w:rFonts w:eastAsia="Meiryo UI"/>
          <w:color w:val="auto"/>
          <w:szCs w:val="21"/>
          <w:lang w:val="fr-CD" w:eastAsia="ja-JP"/>
        </w:rPr>
        <w:t>e Document a</w:t>
      </w:r>
      <w:r w:rsidRPr="00705F1A">
        <w:rPr>
          <w:rFonts w:eastAsia="Meiryo UI"/>
          <w:color w:val="auto"/>
          <w:szCs w:val="21"/>
          <w:lang w:val="fr-CD" w:eastAsia="ja-JP"/>
        </w:rPr>
        <w:t xml:space="preserve">nnexe 6 </w:t>
      </w:r>
      <w:r w:rsidR="004E437F" w:rsidRPr="00705F1A">
        <w:rPr>
          <w:rFonts w:eastAsia="Meiryo UI"/>
          <w:color w:val="auto"/>
          <w:szCs w:val="21"/>
          <w:lang w:val="fr-CD" w:eastAsia="ja-JP"/>
        </w:rPr>
        <w:t>du rapport semestriel 2021 qui montre le dépliant</w:t>
      </w:r>
      <w:r w:rsidRPr="00705F1A">
        <w:rPr>
          <w:rFonts w:eastAsia="Meiryo UI"/>
          <w:color w:val="auto"/>
          <w:szCs w:val="21"/>
          <w:lang w:val="fr-CD" w:eastAsia="ja-JP"/>
        </w:rPr>
        <w:t>).</w:t>
      </w:r>
    </w:p>
    <w:p w14:paraId="193B9CA2" w14:textId="4A667E14" w:rsidR="00027EA7" w:rsidRPr="00705F1A" w:rsidRDefault="00027EA7">
      <w:pPr>
        <w:spacing w:after="0" w:line="240" w:lineRule="auto"/>
        <w:ind w:right="-20"/>
        <w:contextualSpacing/>
        <w:rPr>
          <w:rFonts w:eastAsia="DengXian"/>
          <w:bCs/>
          <w:color w:val="auto"/>
          <w:sz w:val="20"/>
          <w:szCs w:val="20"/>
          <w:lang w:val="fr-CD"/>
        </w:rPr>
      </w:pPr>
    </w:p>
    <w:p w14:paraId="7B02C18D" w14:textId="77777777" w:rsidR="005A1B4C" w:rsidRPr="00705F1A" w:rsidRDefault="00000000" w:rsidP="005A1B4C">
      <w:pPr>
        <w:widowControl w:val="0"/>
        <w:spacing w:after="200" w:line="276" w:lineRule="auto"/>
        <w:ind w:left="0" w:right="0" w:firstLine="0"/>
        <w:rPr>
          <w:rFonts w:ascii="Meiryo UI" w:eastAsia="DengXian" w:hAnsi="Meiryo UI" w:cstheme="minorBidi"/>
          <w:color w:val="auto"/>
          <w:sz w:val="20"/>
          <w:szCs w:val="20"/>
          <w:lang w:val="fr-CD"/>
        </w:rPr>
      </w:pPr>
      <w:hyperlink r:id="rId50" w:history="1">
        <w:r w:rsidR="005A1B4C" w:rsidRPr="00705F1A">
          <w:rPr>
            <w:rFonts w:cstheme="minorBidi"/>
            <w:color w:val="auto"/>
            <w:lang w:val="fr-CD"/>
          </w:rPr>
          <w:t>https://www.jica.go.jp/project/french/drc/006/materials/index.html</w:t>
        </w:r>
      </w:hyperlink>
    </w:p>
    <w:p w14:paraId="7AB56779" w14:textId="1AB81500" w:rsidR="001613DE" w:rsidRPr="00705F1A" w:rsidRDefault="001613DE" w:rsidP="006D4AFB">
      <w:pPr>
        <w:ind w:left="0" w:firstLine="0"/>
        <w:rPr>
          <w:color w:val="auto"/>
          <w:lang w:val="fr-CD" w:eastAsia="ja-JP"/>
        </w:rPr>
      </w:pPr>
    </w:p>
    <w:p w14:paraId="47746967" w14:textId="77777777"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326" w:name="_Toc127533621"/>
      <w:r w:rsidRPr="00705F1A">
        <w:rPr>
          <w:rFonts w:asciiTheme="minorHAnsi" w:hAnsiTheme="minorHAnsi" w:cstheme="minorHAnsi"/>
          <w:sz w:val="24"/>
          <w:szCs w:val="24"/>
          <w:lang w:val="fr-CD"/>
        </w:rPr>
        <w:t>Modalités de suivi</w:t>
      </w:r>
      <w:bookmarkEnd w:id="326"/>
    </w:p>
    <w:p w14:paraId="57FC615E" w14:textId="48958759" w:rsidR="00027EA7" w:rsidRPr="00705F1A" w:rsidRDefault="00B708B8" w:rsidP="00176A4A">
      <w:pPr>
        <w:pStyle w:val="Paragraphedeliste"/>
        <w:numPr>
          <w:ilvl w:val="0"/>
          <w:numId w:val="19"/>
        </w:numPr>
        <w:tabs>
          <w:tab w:val="left" w:pos="567"/>
        </w:tabs>
        <w:spacing w:after="0" w:line="276" w:lineRule="auto"/>
        <w:ind w:right="0"/>
        <w:rPr>
          <w:rFonts w:eastAsia="Meiryo UI"/>
          <w:color w:val="auto"/>
          <w:szCs w:val="21"/>
          <w:lang w:val="fr-CD" w:eastAsia="ja-JP"/>
        </w:rPr>
      </w:pPr>
      <w:r w:rsidRPr="00705F1A">
        <w:rPr>
          <w:rFonts w:eastAsia="Meiryo UI"/>
          <w:color w:val="auto"/>
          <w:szCs w:val="21"/>
          <w:lang w:val="fr-CD" w:eastAsia="ja-JP"/>
        </w:rPr>
        <w:t>Suivi ordinaire au sein de l’équipe d’exécution du projet</w:t>
      </w:r>
    </w:p>
    <w:p w14:paraId="6BED0724" w14:textId="2024B452" w:rsidR="005C2072" w:rsidRPr="00705F1A" w:rsidRDefault="00B708B8" w:rsidP="005C2072">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 xml:space="preserve">Un consultant a été affecté comme responsable du suivi </w:t>
      </w:r>
      <w:r w:rsidR="00061019" w:rsidRPr="00705F1A">
        <w:rPr>
          <w:rFonts w:eastAsia="Meiryo UI"/>
          <w:color w:val="auto"/>
          <w:szCs w:val="21"/>
          <w:lang w:val="fr-CD" w:eastAsia="ja-JP"/>
        </w:rPr>
        <w:t xml:space="preserve">MRV </w:t>
      </w:r>
      <w:r w:rsidRPr="00705F1A">
        <w:rPr>
          <w:rFonts w:eastAsia="Meiryo UI"/>
          <w:color w:val="auto"/>
          <w:szCs w:val="21"/>
          <w:lang w:val="fr-CD" w:eastAsia="ja-JP"/>
        </w:rPr>
        <w:t>au PIREDD Kwilu, et il a effectué le suivi des activités des villages et concessions.</w:t>
      </w:r>
      <w:r w:rsidR="00291C7C" w:rsidRPr="00705F1A">
        <w:rPr>
          <w:rFonts w:eastAsia="Meiryo UI"/>
          <w:color w:val="auto"/>
          <w:szCs w:val="21"/>
          <w:lang w:val="fr-CD" w:eastAsia="ja-JP"/>
        </w:rPr>
        <w:t xml:space="preserve"> </w:t>
      </w:r>
      <w:r w:rsidR="005C2072" w:rsidRPr="00705F1A">
        <w:rPr>
          <w:rFonts w:eastAsia="Meiryo UI"/>
          <w:color w:val="auto"/>
          <w:szCs w:val="21"/>
          <w:lang w:val="fr-CD" w:eastAsia="ja-JP"/>
        </w:rPr>
        <w:t>De plus, le chef du projet adjoint et les responsables de suivi des activités du village surveillent la performance de chaque technicien de l'ONG sous-traitée et la qualité de l'orientation et de l'animation auprès les villages, ainsi que l'état d'avancement et les problèmes des activités dans les villages et les concessions.</w:t>
      </w:r>
    </w:p>
    <w:p w14:paraId="710011E3" w14:textId="47BECE6F" w:rsidR="005C2072" w:rsidRPr="00705F1A" w:rsidRDefault="005C2072">
      <w:pPr>
        <w:rPr>
          <w:rFonts w:eastAsia="Meiryo UI"/>
          <w:color w:val="auto"/>
          <w:szCs w:val="21"/>
          <w:lang w:val="fr-CD" w:eastAsia="ja-JP"/>
        </w:rPr>
      </w:pPr>
      <w:r w:rsidRPr="00705F1A">
        <w:rPr>
          <w:rFonts w:eastAsia="Meiryo UI"/>
          <w:color w:val="auto"/>
          <w:szCs w:val="21"/>
          <w:lang w:val="fr-CD" w:eastAsia="ja-JP"/>
        </w:rPr>
        <w:t xml:space="preserve">Et afin de favoriser la durabilité du programme et d’encourager le sentiment d’appropriation par le gouvernement provincial, un suivi par les techniciens des services techniques provinciaux a été lancé. Une formation a été donnée aux services techniques provinciaux en avril </w:t>
      </w:r>
      <w:r w:rsidR="005A1B4C" w:rsidRPr="00705F1A">
        <w:rPr>
          <w:rFonts w:eastAsia="Meiryo UI"/>
          <w:color w:val="auto"/>
          <w:szCs w:val="21"/>
          <w:lang w:val="fr-CD" w:eastAsia="ja-JP"/>
        </w:rPr>
        <w:t xml:space="preserve">2021 </w:t>
      </w:r>
      <w:r w:rsidRPr="00705F1A">
        <w:rPr>
          <w:rFonts w:eastAsia="Meiryo UI"/>
          <w:color w:val="auto"/>
          <w:szCs w:val="21"/>
          <w:lang w:val="fr-CD" w:eastAsia="ja-JP"/>
        </w:rPr>
        <w:t>et mai, suivi du commencement du véritable de travail de suivi à partir de mai.</w:t>
      </w:r>
    </w:p>
    <w:p w14:paraId="3C878D79" w14:textId="53527B91" w:rsidR="00572AE2" w:rsidRPr="00705F1A" w:rsidRDefault="00572AE2">
      <w:pPr>
        <w:rPr>
          <w:rFonts w:eastAsia="Meiryo UI"/>
          <w:color w:val="auto"/>
          <w:szCs w:val="21"/>
          <w:lang w:val="fr-CD" w:eastAsia="ja-JP"/>
        </w:rPr>
      </w:pPr>
      <w:r w:rsidRPr="00705F1A">
        <w:rPr>
          <w:rFonts w:eastAsia="Meiryo UI"/>
          <w:color w:val="auto"/>
          <w:szCs w:val="21"/>
          <w:lang w:val="fr-CD" w:eastAsia="ja-JP"/>
        </w:rPr>
        <w:t>En outre, les paiements du PSE étaient effectués sur la base du suivi effectué par le responsable du suivi du projet et les age</w:t>
      </w:r>
      <w:r w:rsidR="00793E33" w:rsidRPr="00705F1A">
        <w:rPr>
          <w:rFonts w:eastAsia="Meiryo UI"/>
          <w:color w:val="auto"/>
          <w:szCs w:val="21"/>
          <w:lang w:val="fr-CD" w:eastAsia="ja-JP"/>
        </w:rPr>
        <w:t>n</w:t>
      </w:r>
      <w:r w:rsidRPr="00705F1A">
        <w:rPr>
          <w:rFonts w:eastAsia="Meiryo UI"/>
          <w:color w:val="auto"/>
          <w:szCs w:val="21"/>
          <w:lang w:val="fr-CD" w:eastAsia="ja-JP"/>
        </w:rPr>
        <w:t>ts des services techniques provinciaux, mais en raison de l'augmentation du nombre de villages et de concessions, à partir de mai 2022, la procédure de paiement a été modifiée pour être effectuée par des techniciens des ONG renforcées de ses structures afin d'accélérer les paiements.</w:t>
      </w:r>
    </w:p>
    <w:p w14:paraId="055F1004" w14:textId="77777777" w:rsidR="00027EA7" w:rsidRPr="00705F1A" w:rsidRDefault="00027EA7">
      <w:pPr>
        <w:rPr>
          <w:rFonts w:eastAsia="Meiryo UI"/>
          <w:color w:val="auto"/>
          <w:szCs w:val="21"/>
          <w:lang w:val="fr-CD" w:eastAsia="ja-JP"/>
        </w:rPr>
      </w:pPr>
    </w:p>
    <w:p w14:paraId="7E58B2A0" w14:textId="6D927191" w:rsidR="009814B6" w:rsidRPr="00705F1A" w:rsidRDefault="00CC7EB3" w:rsidP="00176A4A">
      <w:pPr>
        <w:pStyle w:val="Paragraphedeliste"/>
        <w:numPr>
          <w:ilvl w:val="0"/>
          <w:numId w:val="19"/>
        </w:numPr>
        <w:tabs>
          <w:tab w:val="left" w:pos="567"/>
        </w:tabs>
        <w:spacing w:after="0" w:line="276" w:lineRule="auto"/>
        <w:ind w:right="0"/>
        <w:rPr>
          <w:rFonts w:eastAsia="Meiryo UI"/>
          <w:color w:val="auto"/>
          <w:szCs w:val="21"/>
          <w:lang w:val="fr-CD" w:eastAsia="ja-JP"/>
        </w:rPr>
      </w:pPr>
      <w:r w:rsidRPr="00705F1A">
        <w:rPr>
          <w:rFonts w:eastAsia="Meiryo UI"/>
          <w:color w:val="auto"/>
          <w:szCs w:val="21"/>
          <w:lang w:val="fr-CD" w:eastAsia="ja-JP"/>
        </w:rPr>
        <w:t xml:space="preserve">Enquête </w:t>
      </w:r>
      <w:r w:rsidR="00DB3561" w:rsidRPr="00705F1A">
        <w:rPr>
          <w:rFonts w:eastAsia="Meiryo UI"/>
          <w:color w:val="auto"/>
          <w:szCs w:val="21"/>
          <w:lang w:val="fr-CD" w:eastAsia="ja-JP"/>
        </w:rPr>
        <w:t>d</w:t>
      </w:r>
      <w:r w:rsidRPr="00705F1A">
        <w:rPr>
          <w:rFonts w:eastAsia="Meiryo UI"/>
          <w:color w:val="auto"/>
          <w:szCs w:val="21"/>
          <w:lang w:val="fr-CD" w:eastAsia="ja-JP"/>
        </w:rPr>
        <w:t>e référence</w:t>
      </w:r>
    </w:p>
    <w:p w14:paraId="412D8C33" w14:textId="47DB4AEE" w:rsidR="00027EA7" w:rsidRPr="00705F1A" w:rsidRDefault="00525D7F" w:rsidP="006D4AFB">
      <w:pPr>
        <w:tabs>
          <w:tab w:val="left" w:pos="567"/>
        </w:tabs>
        <w:spacing w:after="0" w:line="276" w:lineRule="auto"/>
        <w:ind w:right="0"/>
        <w:rPr>
          <w:rFonts w:eastAsia="Meiryo UI"/>
          <w:color w:val="auto"/>
          <w:szCs w:val="24"/>
          <w:lang w:val="fr-CD"/>
        </w:rPr>
      </w:pPr>
      <w:r w:rsidRPr="00705F1A">
        <w:rPr>
          <w:rFonts w:eastAsia="Meiryo UI"/>
          <w:color w:val="auto"/>
          <w:szCs w:val="21"/>
          <w:lang w:val="fr-CD" w:eastAsia="ja-JP"/>
        </w:rPr>
        <w:t>En octobre 2021, le PIREDD Kwilu a démarré l</w:t>
      </w:r>
      <w:r w:rsidR="00CC7EB3" w:rsidRPr="00705F1A">
        <w:rPr>
          <w:rFonts w:eastAsia="Meiryo UI"/>
          <w:color w:val="auto"/>
          <w:szCs w:val="21"/>
          <w:lang w:val="fr-CD" w:eastAsia="ja-JP"/>
        </w:rPr>
        <w:t>’</w:t>
      </w:r>
      <w:r w:rsidRPr="00705F1A">
        <w:rPr>
          <w:rFonts w:eastAsia="Meiryo UI"/>
          <w:color w:val="auto"/>
          <w:szCs w:val="21"/>
          <w:lang w:val="fr-CD" w:eastAsia="ja-JP"/>
        </w:rPr>
        <w:t xml:space="preserve">enquête </w:t>
      </w:r>
      <w:r w:rsidR="00B708B8" w:rsidRPr="00705F1A">
        <w:rPr>
          <w:rFonts w:eastAsia="Meiryo UI"/>
          <w:color w:val="auto"/>
          <w:szCs w:val="21"/>
          <w:lang w:val="fr-CD" w:eastAsia="ja-JP"/>
        </w:rPr>
        <w:t xml:space="preserve">de </w:t>
      </w:r>
      <w:r w:rsidR="00CC7EB3" w:rsidRPr="00705F1A">
        <w:rPr>
          <w:rFonts w:eastAsia="Meiryo UI"/>
          <w:color w:val="auto"/>
          <w:szCs w:val="21"/>
          <w:lang w:val="fr-CD" w:eastAsia="ja-JP"/>
        </w:rPr>
        <w:t xml:space="preserve">de référence </w:t>
      </w:r>
      <w:r w:rsidRPr="00705F1A">
        <w:rPr>
          <w:rFonts w:eastAsia="Meiryo UI"/>
          <w:color w:val="auto"/>
          <w:szCs w:val="21"/>
          <w:lang w:val="fr-CD" w:eastAsia="ja-JP"/>
        </w:rPr>
        <w:t xml:space="preserve">avec laquelle </w:t>
      </w:r>
      <w:r w:rsidR="00B708B8" w:rsidRPr="00705F1A">
        <w:rPr>
          <w:rFonts w:eastAsia="Meiryo UI"/>
          <w:color w:val="auto"/>
          <w:szCs w:val="21"/>
          <w:lang w:val="fr-CD" w:eastAsia="ja-JP"/>
        </w:rPr>
        <w:t xml:space="preserve">l’état d’atteinte des </w:t>
      </w:r>
      <w:r w:rsidR="00567F03" w:rsidRPr="00705F1A">
        <w:rPr>
          <w:rFonts w:eastAsia="Meiryo UI"/>
          <w:color w:val="auto"/>
          <w:szCs w:val="21"/>
          <w:lang w:val="fr-CD" w:eastAsia="ja-JP"/>
        </w:rPr>
        <w:t>effet</w:t>
      </w:r>
      <w:r w:rsidR="00B708B8" w:rsidRPr="00705F1A">
        <w:rPr>
          <w:rFonts w:eastAsia="Meiryo UI"/>
          <w:color w:val="auto"/>
          <w:szCs w:val="21"/>
          <w:lang w:val="fr-CD" w:eastAsia="ja-JP"/>
        </w:rPr>
        <w:t>s et résultats escomptés du PIREDD</w:t>
      </w:r>
      <w:r w:rsidR="00CC7EB3" w:rsidRPr="00705F1A">
        <w:rPr>
          <w:rFonts w:eastAsia="Meiryo UI"/>
          <w:color w:val="auto"/>
          <w:szCs w:val="21"/>
          <w:lang w:val="fr-CD" w:eastAsia="ja-JP"/>
        </w:rPr>
        <w:t xml:space="preserve"> Kwilu</w:t>
      </w:r>
      <w:r w:rsidRPr="00705F1A">
        <w:rPr>
          <w:rFonts w:eastAsia="Meiryo UI"/>
          <w:color w:val="auto"/>
          <w:szCs w:val="21"/>
          <w:lang w:val="fr-CD" w:eastAsia="ja-JP"/>
        </w:rPr>
        <w:t xml:space="preserve"> seront évalués</w:t>
      </w:r>
      <w:r w:rsidR="00B708B8" w:rsidRPr="00705F1A">
        <w:rPr>
          <w:rFonts w:eastAsia="Meiryo UI"/>
          <w:color w:val="auto"/>
          <w:szCs w:val="21"/>
          <w:lang w:val="fr-CD" w:eastAsia="ja-JP"/>
        </w:rPr>
        <w:t>.</w:t>
      </w:r>
    </w:p>
    <w:p w14:paraId="0B685221" w14:textId="42D670A4" w:rsidR="00027EA7" w:rsidRPr="00705F1A" w:rsidRDefault="00B708B8">
      <w:pPr>
        <w:rPr>
          <w:rFonts w:eastAsia="Meiryo UI"/>
          <w:color w:val="auto"/>
          <w:szCs w:val="24"/>
          <w:lang w:val="fr-CD"/>
        </w:rPr>
      </w:pPr>
      <w:r w:rsidRPr="00705F1A">
        <w:rPr>
          <w:rFonts w:eastAsia="Meiryo UI"/>
          <w:color w:val="auto"/>
          <w:szCs w:val="21"/>
          <w:lang w:val="fr-CD" w:eastAsia="ja-JP"/>
        </w:rPr>
        <w:t xml:space="preserve">Dans le PIREDD Kwilu, une étude d’état des lieux a été conçue pour obtenir les données d’état des lieux pour le suivi et l’évaluation de l’atteinte des réalisations et </w:t>
      </w:r>
      <w:r w:rsidR="00567F03" w:rsidRPr="00705F1A">
        <w:rPr>
          <w:rFonts w:eastAsia="Meiryo UI"/>
          <w:color w:val="auto"/>
          <w:szCs w:val="21"/>
          <w:lang w:val="fr-CD" w:eastAsia="ja-JP"/>
        </w:rPr>
        <w:t>effet</w:t>
      </w:r>
      <w:r w:rsidRPr="00705F1A">
        <w:rPr>
          <w:rFonts w:eastAsia="Meiryo UI"/>
          <w:color w:val="auto"/>
          <w:szCs w:val="21"/>
          <w:lang w:val="fr-CD" w:eastAsia="ja-JP"/>
        </w:rPr>
        <w:t xml:space="preserve">s du projet, ainsi que pour collecter les informations d’évaluation des </w:t>
      </w:r>
      <w:r w:rsidR="00886698" w:rsidRPr="00705F1A">
        <w:rPr>
          <w:rFonts w:eastAsia="Meiryo UI"/>
          <w:color w:val="auto"/>
          <w:szCs w:val="21"/>
          <w:lang w:val="fr-CD" w:eastAsia="ja-JP"/>
        </w:rPr>
        <w:t>PAM</w:t>
      </w:r>
      <w:r w:rsidRPr="00705F1A">
        <w:rPr>
          <w:rFonts w:eastAsia="Meiryo UI"/>
          <w:color w:val="auto"/>
          <w:szCs w:val="21"/>
          <w:lang w:val="fr-CD" w:eastAsia="ja-JP"/>
        </w:rPr>
        <w:t xml:space="preserve"> ; un essai préalable a été effectué en août 2020, mais comme ce même mois le FONAREDD a tenu un « atelier pour l’harmonisation de l’étude socio-économique » et élaboré des modèles de Termes de Référence et de questionnaire d’étude d’état des lieux, ces modèles ont été utilisés pour réviser ceux du PIREDD Kwilu (voir </w:t>
      </w:r>
      <w:r w:rsidR="00374ED4" w:rsidRPr="00705F1A">
        <w:rPr>
          <w:rFonts w:eastAsia="Meiryo UI"/>
          <w:color w:val="auto"/>
          <w:szCs w:val="21"/>
          <w:lang w:val="fr-CD" w:eastAsia="ja-JP"/>
        </w:rPr>
        <w:t>le Document annexe</w:t>
      </w:r>
      <w:r w:rsidRPr="00705F1A">
        <w:rPr>
          <w:rFonts w:eastAsia="Meiryo UI"/>
          <w:color w:val="auto"/>
          <w:szCs w:val="21"/>
          <w:lang w:val="fr-CD" w:eastAsia="ja-JP"/>
        </w:rPr>
        <w:t xml:space="preserve"> 8</w:t>
      </w:r>
      <w:r w:rsidR="009814B6" w:rsidRPr="00705F1A">
        <w:rPr>
          <w:rFonts w:eastAsia="Meiryo UI"/>
          <w:color w:val="auto"/>
          <w:szCs w:val="21"/>
          <w:lang w:val="fr-CD" w:eastAsia="ja-JP"/>
        </w:rPr>
        <w:t xml:space="preserve"> du rapport semestriel 2021</w:t>
      </w:r>
      <w:r w:rsidRPr="00705F1A">
        <w:rPr>
          <w:rFonts w:eastAsia="Meiryo UI"/>
          <w:color w:val="auto"/>
          <w:szCs w:val="21"/>
          <w:lang w:val="fr-CD" w:eastAsia="ja-JP"/>
        </w:rPr>
        <w:t>).</w:t>
      </w:r>
    </w:p>
    <w:p w14:paraId="415ADBEE" w14:textId="5B33F74E" w:rsidR="008C0F5C" w:rsidRPr="00705F1A" w:rsidRDefault="00B708B8">
      <w:pPr>
        <w:rPr>
          <w:rFonts w:eastAsia="Meiryo UI"/>
          <w:color w:val="auto"/>
          <w:szCs w:val="21"/>
          <w:lang w:val="fr-CD" w:eastAsia="ja-JP"/>
        </w:rPr>
      </w:pPr>
      <w:r w:rsidRPr="00705F1A">
        <w:rPr>
          <w:rFonts w:eastAsia="Meiryo UI"/>
          <w:color w:val="auto"/>
          <w:szCs w:val="21"/>
          <w:lang w:val="fr-CD" w:eastAsia="ja-JP"/>
        </w:rPr>
        <w:t>L’exécution se f</w:t>
      </w:r>
      <w:r w:rsidR="009814B6" w:rsidRPr="00705F1A">
        <w:rPr>
          <w:rFonts w:eastAsia="Meiryo UI"/>
          <w:color w:val="auto"/>
          <w:szCs w:val="21"/>
          <w:lang w:val="fr-CD" w:eastAsia="ja-JP"/>
        </w:rPr>
        <w:t>ait</w:t>
      </w:r>
      <w:r w:rsidRPr="00705F1A">
        <w:rPr>
          <w:rFonts w:eastAsia="Meiryo UI"/>
          <w:color w:val="auto"/>
          <w:szCs w:val="21"/>
          <w:lang w:val="fr-CD" w:eastAsia="ja-JP"/>
        </w:rPr>
        <w:t xml:space="preserve"> avec des tablettes dans le PIREDD Kwilu, et le questionnaire a été programmé avec </w:t>
      </w:r>
      <w:proofErr w:type="spellStart"/>
      <w:r w:rsidRPr="00705F1A">
        <w:rPr>
          <w:rFonts w:eastAsia="Meiryo UI"/>
          <w:color w:val="auto"/>
          <w:szCs w:val="21"/>
          <w:lang w:val="fr-CD" w:eastAsia="ja-JP"/>
        </w:rPr>
        <w:t>Kobo</w:t>
      </w:r>
      <w:proofErr w:type="spellEnd"/>
      <w:r w:rsidRPr="00705F1A">
        <w:rPr>
          <w:rFonts w:eastAsia="Meiryo UI"/>
          <w:color w:val="auto"/>
          <w:szCs w:val="21"/>
          <w:lang w:val="fr-CD" w:eastAsia="ja-JP"/>
        </w:rPr>
        <w:t xml:space="preserve"> Toolbox.</w:t>
      </w:r>
      <w:r w:rsidR="0019149C" w:rsidRPr="00705F1A">
        <w:rPr>
          <w:rFonts w:eastAsia="Meiryo UI"/>
          <w:color w:val="auto"/>
          <w:szCs w:val="21"/>
          <w:lang w:val="fr-CD" w:eastAsia="ja-JP"/>
        </w:rPr>
        <w:t xml:space="preserve"> </w:t>
      </w:r>
    </w:p>
    <w:p w14:paraId="536B699B" w14:textId="77777777" w:rsidR="00730567" w:rsidRPr="00705F1A" w:rsidRDefault="008C0F5C">
      <w:pPr>
        <w:rPr>
          <w:rFonts w:eastAsia="DengXian"/>
          <w:color w:val="auto"/>
          <w:szCs w:val="24"/>
          <w:lang w:val="fr-CD"/>
        </w:rPr>
      </w:pPr>
      <w:r w:rsidRPr="00705F1A">
        <w:rPr>
          <w:rFonts w:eastAsia="Meiryo UI"/>
          <w:color w:val="auto"/>
          <w:szCs w:val="24"/>
          <w:lang w:val="fr-CD"/>
        </w:rPr>
        <w:t>P</w:t>
      </w:r>
      <w:r w:rsidR="008E1049" w:rsidRPr="00705F1A">
        <w:rPr>
          <w:rFonts w:eastAsia="Meiryo UI"/>
          <w:color w:val="auto"/>
          <w:szCs w:val="24"/>
          <w:lang w:val="fr-CD"/>
        </w:rPr>
        <w:t>our la mise en œuvre de l’enquête de référence</w:t>
      </w:r>
      <w:r w:rsidRPr="00705F1A">
        <w:rPr>
          <w:rFonts w:eastAsia="Meiryo UI"/>
          <w:color w:val="auto"/>
          <w:szCs w:val="24"/>
          <w:lang w:val="fr-CD"/>
        </w:rPr>
        <w:t>, le PIREDD Kwilu mobilise le</w:t>
      </w:r>
      <w:r w:rsidR="008E1049" w:rsidRPr="00705F1A">
        <w:rPr>
          <w:rFonts w:eastAsia="Meiryo UI"/>
          <w:color w:val="auto"/>
          <w:szCs w:val="24"/>
          <w:lang w:val="fr-CD"/>
        </w:rPr>
        <w:t>s</w:t>
      </w:r>
      <w:r w:rsidRPr="00705F1A">
        <w:rPr>
          <w:rFonts w:eastAsia="Meiryo UI"/>
          <w:color w:val="auto"/>
          <w:szCs w:val="24"/>
          <w:lang w:val="fr-CD"/>
        </w:rPr>
        <w:t xml:space="preserve"> </w:t>
      </w:r>
      <w:r w:rsidR="008E1049" w:rsidRPr="00705F1A">
        <w:rPr>
          <w:rFonts w:eastAsia="Meiryo UI"/>
          <w:color w:val="auto"/>
          <w:szCs w:val="24"/>
          <w:lang w:val="fr-CD"/>
        </w:rPr>
        <w:t xml:space="preserve">agents </w:t>
      </w:r>
      <w:r w:rsidRPr="00705F1A">
        <w:rPr>
          <w:rFonts w:eastAsia="Meiryo UI"/>
          <w:color w:val="auto"/>
          <w:szCs w:val="24"/>
          <w:lang w:val="fr-CD"/>
        </w:rPr>
        <w:t>d</w:t>
      </w:r>
      <w:r w:rsidR="008E1049" w:rsidRPr="00705F1A">
        <w:rPr>
          <w:rFonts w:eastAsia="Meiryo UI"/>
          <w:color w:val="auto"/>
          <w:szCs w:val="24"/>
          <w:lang w:val="fr-CD"/>
        </w:rPr>
        <w:t>es</w:t>
      </w:r>
      <w:r w:rsidRPr="00705F1A">
        <w:rPr>
          <w:rFonts w:eastAsia="Meiryo UI"/>
          <w:color w:val="auto"/>
          <w:szCs w:val="24"/>
          <w:lang w:val="fr-CD"/>
        </w:rPr>
        <w:t xml:space="preserve"> service</w:t>
      </w:r>
      <w:r w:rsidR="008E1049" w:rsidRPr="00705F1A">
        <w:rPr>
          <w:rFonts w:eastAsia="Meiryo UI"/>
          <w:color w:val="auto"/>
          <w:szCs w:val="24"/>
          <w:lang w:val="fr-CD"/>
        </w:rPr>
        <w:t>s</w:t>
      </w:r>
      <w:r w:rsidRPr="00705F1A">
        <w:rPr>
          <w:rFonts w:eastAsia="Meiryo UI"/>
          <w:color w:val="auto"/>
          <w:szCs w:val="24"/>
          <w:lang w:val="fr-CD"/>
        </w:rPr>
        <w:t xml:space="preserve"> </w:t>
      </w:r>
      <w:r w:rsidR="008E1049" w:rsidRPr="00705F1A">
        <w:rPr>
          <w:rFonts w:eastAsia="Meiryo UI"/>
          <w:color w:val="auto"/>
          <w:szCs w:val="24"/>
          <w:lang w:val="fr-CD"/>
        </w:rPr>
        <w:t xml:space="preserve">techniques provinciaux </w:t>
      </w:r>
      <w:r w:rsidRPr="00705F1A">
        <w:rPr>
          <w:rFonts w:eastAsia="Meiryo UI"/>
          <w:color w:val="auto"/>
          <w:szCs w:val="24"/>
          <w:lang w:val="fr-CD"/>
        </w:rPr>
        <w:t xml:space="preserve">en considération de la pérennité du projet. Une formation a été </w:t>
      </w:r>
      <w:r w:rsidR="008E1049" w:rsidRPr="00705F1A">
        <w:rPr>
          <w:rFonts w:eastAsia="Meiryo UI"/>
          <w:color w:val="auto"/>
          <w:szCs w:val="24"/>
          <w:lang w:val="fr-CD"/>
        </w:rPr>
        <w:t xml:space="preserve">réalisée </w:t>
      </w:r>
      <w:r w:rsidRPr="00705F1A">
        <w:rPr>
          <w:rFonts w:eastAsia="Meiryo UI"/>
          <w:color w:val="auto"/>
          <w:szCs w:val="24"/>
          <w:lang w:val="fr-CD"/>
        </w:rPr>
        <w:t>au</w:t>
      </w:r>
      <w:r w:rsidR="008E1049" w:rsidRPr="00705F1A">
        <w:rPr>
          <w:rFonts w:eastAsia="Meiryo UI"/>
          <w:color w:val="auto"/>
          <w:szCs w:val="24"/>
          <w:lang w:val="fr-CD"/>
        </w:rPr>
        <w:t>x</w:t>
      </w:r>
      <w:r w:rsidRPr="00705F1A">
        <w:rPr>
          <w:rFonts w:eastAsia="Meiryo UI"/>
          <w:color w:val="auto"/>
          <w:szCs w:val="24"/>
          <w:lang w:val="fr-CD"/>
        </w:rPr>
        <w:t xml:space="preserve"> </w:t>
      </w:r>
      <w:r w:rsidR="008E1049" w:rsidRPr="00705F1A">
        <w:rPr>
          <w:rFonts w:eastAsia="Meiryo UI"/>
          <w:color w:val="auto"/>
          <w:szCs w:val="24"/>
          <w:lang w:val="fr-CD"/>
        </w:rPr>
        <w:t xml:space="preserve">agents des services techniques provinciaux </w:t>
      </w:r>
      <w:r w:rsidRPr="00705F1A">
        <w:rPr>
          <w:rFonts w:eastAsia="Meiryo UI"/>
          <w:color w:val="auto"/>
          <w:szCs w:val="24"/>
          <w:lang w:val="fr-CD"/>
        </w:rPr>
        <w:t>du 4 au 7 octobre, puis la mise en œuvre à grande échelle a commencé.</w:t>
      </w:r>
      <w:r w:rsidR="00EA73ED" w:rsidRPr="00705F1A">
        <w:rPr>
          <w:rFonts w:eastAsia="Meiryo UI"/>
          <w:color w:val="auto"/>
          <w:szCs w:val="24"/>
          <w:lang w:val="fr-CD"/>
        </w:rPr>
        <w:t xml:space="preserve"> </w:t>
      </w:r>
      <w:r w:rsidR="005C2072" w:rsidRPr="00705F1A">
        <w:rPr>
          <w:rFonts w:eastAsia="Meiryo UI"/>
          <w:color w:val="auto"/>
          <w:szCs w:val="24"/>
          <w:lang w:val="fr-CD"/>
        </w:rPr>
        <w:t xml:space="preserve">Pour les villages et les concessions qui ont commencé </w:t>
      </w:r>
      <w:r w:rsidR="00EA73ED" w:rsidRPr="00705F1A">
        <w:rPr>
          <w:rFonts w:eastAsia="Meiryo UI"/>
          <w:color w:val="auto"/>
          <w:szCs w:val="24"/>
          <w:lang w:val="fr-CD"/>
        </w:rPr>
        <w:t xml:space="preserve">des activités à </w:t>
      </w:r>
      <w:r w:rsidR="005C2072" w:rsidRPr="00705F1A">
        <w:rPr>
          <w:rFonts w:eastAsia="Meiryo UI"/>
          <w:color w:val="auto"/>
          <w:szCs w:val="24"/>
          <w:lang w:val="fr-CD"/>
        </w:rPr>
        <w:t xml:space="preserve">la saison A 2021, l'enquête </w:t>
      </w:r>
      <w:r w:rsidR="00EA73ED" w:rsidRPr="00705F1A">
        <w:rPr>
          <w:rFonts w:eastAsia="Meiryo UI"/>
          <w:color w:val="auto"/>
          <w:szCs w:val="24"/>
          <w:lang w:val="fr-CD"/>
        </w:rPr>
        <w:t xml:space="preserve">sur </w:t>
      </w:r>
      <w:r w:rsidR="005C2072" w:rsidRPr="00705F1A">
        <w:rPr>
          <w:rFonts w:eastAsia="Meiryo UI"/>
          <w:color w:val="auto"/>
          <w:szCs w:val="24"/>
          <w:lang w:val="fr-CD"/>
        </w:rPr>
        <w:t xml:space="preserve">terrain </w:t>
      </w:r>
      <w:r w:rsidR="005A1B4C" w:rsidRPr="00705F1A">
        <w:rPr>
          <w:rFonts w:eastAsia="Meiryo UI"/>
          <w:color w:val="auto"/>
          <w:szCs w:val="24"/>
          <w:lang w:val="fr-CD"/>
        </w:rPr>
        <w:t>est termin</w:t>
      </w:r>
      <w:r w:rsidR="005C2072" w:rsidRPr="00705F1A">
        <w:rPr>
          <w:rFonts w:eastAsia="Meiryo UI"/>
          <w:color w:val="auto"/>
          <w:szCs w:val="24"/>
          <w:lang w:val="fr-CD"/>
        </w:rPr>
        <w:t>ée en janvier 2022</w:t>
      </w:r>
      <w:r w:rsidR="005A1B4C" w:rsidRPr="00705F1A">
        <w:rPr>
          <w:rFonts w:eastAsia="Meiryo UI"/>
          <w:color w:val="auto"/>
          <w:szCs w:val="24"/>
          <w:lang w:val="fr-CD"/>
        </w:rPr>
        <w:t>.</w:t>
      </w:r>
      <w:r w:rsidR="00DC21F1" w:rsidRPr="00705F1A">
        <w:rPr>
          <w:rFonts w:eastAsia="Meiryo UI"/>
          <w:color w:val="auto"/>
          <w:szCs w:val="24"/>
          <w:lang w:val="fr-CD"/>
        </w:rPr>
        <w:t xml:space="preserve"> </w:t>
      </w:r>
      <w:r w:rsidR="00383E93" w:rsidRPr="00705F1A">
        <w:rPr>
          <w:rFonts w:eastAsia="DengXian"/>
          <w:color w:val="auto"/>
          <w:szCs w:val="24"/>
          <w:lang w:val="fr-CD"/>
        </w:rPr>
        <w:t xml:space="preserve">Cependant, la nécessité de rehausser la fiabilité des données du </w:t>
      </w:r>
      <w:r w:rsidR="004F3E2B" w:rsidRPr="00705F1A">
        <w:rPr>
          <w:rFonts w:eastAsia="DengXian"/>
          <w:color w:val="auto"/>
          <w:szCs w:val="24"/>
          <w:lang w:val="fr-CD"/>
        </w:rPr>
        <w:t>revenu agricole a été révélée.  I</w:t>
      </w:r>
      <w:r w:rsidR="00383E93" w:rsidRPr="00705F1A">
        <w:rPr>
          <w:rFonts w:eastAsia="DengXian"/>
          <w:color w:val="auto"/>
          <w:szCs w:val="24"/>
          <w:lang w:val="fr-CD"/>
        </w:rPr>
        <w:t>l a été</w:t>
      </w:r>
      <w:r w:rsidR="004F3E2B" w:rsidRPr="00705F1A">
        <w:rPr>
          <w:rFonts w:eastAsia="DengXian"/>
          <w:color w:val="auto"/>
          <w:szCs w:val="24"/>
          <w:lang w:val="fr-CD"/>
        </w:rPr>
        <w:t xml:space="preserve"> donc</w:t>
      </w:r>
      <w:r w:rsidR="00383E93" w:rsidRPr="00705F1A">
        <w:rPr>
          <w:rFonts w:eastAsia="DengXian"/>
          <w:color w:val="auto"/>
          <w:szCs w:val="24"/>
          <w:lang w:val="fr-CD"/>
        </w:rPr>
        <w:t xml:space="preserve"> décidé de mener une étude complémentaire à partir de j</w:t>
      </w:r>
      <w:r w:rsidR="00F97B3F" w:rsidRPr="00705F1A">
        <w:rPr>
          <w:rFonts w:eastAsia="DengXian"/>
          <w:color w:val="auto"/>
          <w:szCs w:val="24"/>
          <w:lang w:val="fr-CD"/>
        </w:rPr>
        <w:t xml:space="preserve">uillet 2022. </w:t>
      </w:r>
    </w:p>
    <w:p w14:paraId="2EE293B1" w14:textId="77155F53" w:rsidR="004D6321" w:rsidRPr="00CC605D" w:rsidRDefault="004D6321">
      <w:pPr>
        <w:rPr>
          <w:rFonts w:eastAsia="DengXian"/>
          <w:color w:val="auto"/>
          <w:szCs w:val="24"/>
          <w:lang w:val="fr-CD"/>
        </w:rPr>
      </w:pPr>
      <w:r w:rsidRPr="00CC605D">
        <w:rPr>
          <w:rFonts w:eastAsia="DengXian"/>
          <w:color w:val="auto"/>
          <w:szCs w:val="24"/>
          <w:lang w:val="fr-CD"/>
        </w:rPr>
        <w:t>Après l'exécution de l'enquête complémentaire dans les villages de la saison 2021A, à partir d'octobre les enquêtes dans les villages des saisons 2019, 2020, 2021B et 2022B ont été réalisées.</w:t>
      </w:r>
    </w:p>
    <w:p w14:paraId="09F6EBDE" w14:textId="14C5ED94" w:rsidR="004D6321" w:rsidRPr="00CC605D" w:rsidRDefault="004D6321" w:rsidP="004D6321">
      <w:pPr>
        <w:rPr>
          <w:rFonts w:eastAsia="DengXian"/>
          <w:color w:val="auto"/>
          <w:szCs w:val="24"/>
          <w:lang w:val="fr-CD"/>
        </w:rPr>
      </w:pPr>
      <w:r w:rsidRPr="00CC605D">
        <w:rPr>
          <w:rFonts w:eastAsia="DengXian"/>
          <w:color w:val="auto"/>
          <w:szCs w:val="24"/>
          <w:lang w:val="fr-CD"/>
        </w:rPr>
        <w:t xml:space="preserve">Les données de l'enquête sont </w:t>
      </w:r>
      <w:proofErr w:type="gramStart"/>
      <w:r w:rsidRPr="00CC605D">
        <w:rPr>
          <w:rFonts w:eastAsia="DengXian"/>
          <w:color w:val="auto"/>
          <w:szCs w:val="24"/>
          <w:lang w:val="fr-CD"/>
        </w:rPr>
        <w:t>actuellement en cours</w:t>
      </w:r>
      <w:proofErr w:type="gramEnd"/>
      <w:r w:rsidRPr="00CC605D">
        <w:rPr>
          <w:rFonts w:eastAsia="DengXian"/>
          <w:color w:val="auto"/>
          <w:szCs w:val="24"/>
          <w:lang w:val="fr-CD"/>
        </w:rPr>
        <w:t xml:space="preserve"> de compilation pour fixer la base de référence et pour élaborer le rapport. Une version provisoire du rapport est jointe en annexe.</w:t>
      </w:r>
    </w:p>
    <w:p w14:paraId="2542CE79" w14:textId="39CE4BED" w:rsidR="00383E93" w:rsidRPr="00705F1A" w:rsidRDefault="00383E93">
      <w:pPr>
        <w:rPr>
          <w:rFonts w:eastAsia="DengXian"/>
          <w:color w:val="auto"/>
          <w:szCs w:val="24"/>
          <w:lang w:val="fr-CD"/>
        </w:rPr>
      </w:pPr>
    </w:p>
    <w:p w14:paraId="6F0C93DD" w14:textId="77777777" w:rsidR="00132CFA" w:rsidRPr="00705F1A" w:rsidRDefault="00132CFA">
      <w:pPr>
        <w:rPr>
          <w:rFonts w:eastAsia="DengXian"/>
          <w:color w:val="auto"/>
          <w:szCs w:val="24"/>
          <w:lang w:val="fr-CD"/>
        </w:rPr>
      </w:pPr>
    </w:p>
    <w:p w14:paraId="0E7FF923" w14:textId="230D423C" w:rsidR="00027EA7" w:rsidRPr="00705F1A" w:rsidRDefault="0019149C" w:rsidP="00176A4A">
      <w:pPr>
        <w:pStyle w:val="Paragraphedeliste"/>
        <w:numPr>
          <w:ilvl w:val="0"/>
          <w:numId w:val="19"/>
        </w:numPr>
        <w:tabs>
          <w:tab w:val="left" w:pos="567"/>
        </w:tabs>
        <w:spacing w:after="0" w:line="276" w:lineRule="auto"/>
        <w:ind w:right="0"/>
        <w:rPr>
          <w:rFonts w:eastAsia="Meiryo UI"/>
          <w:color w:val="auto"/>
          <w:szCs w:val="21"/>
          <w:lang w:val="fr-CD" w:eastAsia="ja-JP"/>
        </w:rPr>
      </w:pPr>
      <w:r w:rsidRPr="00705F1A">
        <w:rPr>
          <w:rFonts w:eastAsia="Meiryo UI"/>
          <w:color w:val="auto"/>
          <w:szCs w:val="21"/>
          <w:lang w:val="fr-CD" w:eastAsia="ja-JP"/>
        </w:rPr>
        <w:t xml:space="preserve">Suivi par le </w:t>
      </w:r>
      <w:r w:rsidR="00582D5D" w:rsidRPr="00705F1A">
        <w:rPr>
          <w:rFonts w:eastAsia="Meiryo UI"/>
          <w:color w:val="auto"/>
          <w:szCs w:val="21"/>
          <w:lang w:val="fr-CD" w:eastAsia="ja-JP"/>
        </w:rPr>
        <w:t>COPIL</w:t>
      </w:r>
      <w:r w:rsidRPr="00705F1A">
        <w:rPr>
          <w:rFonts w:eastAsia="Meiryo UI"/>
          <w:color w:val="auto"/>
          <w:szCs w:val="21"/>
          <w:lang w:val="fr-CD" w:eastAsia="ja-JP"/>
        </w:rPr>
        <w:t xml:space="preserve"> provincial</w:t>
      </w:r>
    </w:p>
    <w:p w14:paraId="364B0F69" w14:textId="633B0DE4" w:rsidR="008E1049" w:rsidRPr="00705F1A" w:rsidRDefault="008E1049">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En 202</w:t>
      </w:r>
      <w:r w:rsidR="00176A4A" w:rsidRPr="00705F1A">
        <w:rPr>
          <w:rFonts w:eastAsia="Meiryo UI"/>
          <w:color w:val="auto"/>
          <w:szCs w:val="21"/>
          <w:lang w:val="fr-CD" w:eastAsia="ja-JP"/>
        </w:rPr>
        <w:t>2</w:t>
      </w:r>
      <w:r w:rsidRPr="00705F1A">
        <w:rPr>
          <w:rFonts w:eastAsia="Meiryo UI"/>
          <w:color w:val="auto"/>
          <w:szCs w:val="21"/>
          <w:lang w:val="fr-CD" w:eastAsia="ja-JP"/>
        </w:rPr>
        <w:t xml:space="preserve">, </w:t>
      </w:r>
      <w:r w:rsidR="00176A4A" w:rsidRPr="00705F1A">
        <w:rPr>
          <w:rFonts w:eastAsia="Meiryo UI"/>
          <w:color w:val="auto"/>
          <w:szCs w:val="21"/>
          <w:lang w:val="fr-CD" w:eastAsia="ja-JP"/>
        </w:rPr>
        <w:t xml:space="preserve">trois </w:t>
      </w:r>
      <w:r w:rsidRPr="00705F1A">
        <w:rPr>
          <w:rFonts w:eastAsia="Meiryo UI"/>
          <w:color w:val="auto"/>
          <w:szCs w:val="21"/>
          <w:lang w:val="fr-CD" w:eastAsia="ja-JP"/>
        </w:rPr>
        <w:t xml:space="preserve">suivis du </w:t>
      </w:r>
      <w:r w:rsidR="00582D5D" w:rsidRPr="00705F1A">
        <w:rPr>
          <w:rFonts w:eastAsia="Meiryo UI"/>
          <w:color w:val="auto"/>
          <w:szCs w:val="21"/>
          <w:lang w:val="fr-CD" w:eastAsia="ja-JP"/>
        </w:rPr>
        <w:t>COPIL</w:t>
      </w:r>
      <w:r w:rsidRPr="00705F1A">
        <w:rPr>
          <w:rFonts w:eastAsia="Meiryo UI"/>
          <w:color w:val="auto"/>
          <w:szCs w:val="21"/>
          <w:lang w:val="fr-CD" w:eastAsia="ja-JP"/>
        </w:rPr>
        <w:t xml:space="preserve"> ont été menés.</w:t>
      </w:r>
    </w:p>
    <w:p w14:paraId="7BDEB544" w14:textId="39ADD07B" w:rsidR="00A81D7F" w:rsidRPr="00CC605D" w:rsidRDefault="00A81D7F" w:rsidP="005D7A9A">
      <w:pPr>
        <w:pStyle w:val="Paragraphedeliste"/>
        <w:numPr>
          <w:ilvl w:val="0"/>
          <w:numId w:val="62"/>
        </w:numPr>
        <w:spacing w:after="200" w:line="276" w:lineRule="auto"/>
        <w:ind w:right="0"/>
        <w:rPr>
          <w:rFonts w:eastAsia="Meiryo UI"/>
          <w:color w:val="auto"/>
          <w:szCs w:val="21"/>
          <w:lang w:val="fr-CD" w:eastAsia="ja-JP"/>
        </w:rPr>
      </w:pPr>
      <w:r w:rsidRPr="00CC605D">
        <w:rPr>
          <w:rFonts w:eastAsia="Meiryo UI"/>
          <w:color w:val="auto"/>
          <w:szCs w:val="21"/>
          <w:lang w:val="fr-CD" w:eastAsia="ja-JP"/>
        </w:rPr>
        <w:lastRenderedPageBreak/>
        <w:t>Mission menée par le Point Focal provincial (</w:t>
      </w:r>
      <w:r w:rsidR="00770DB8" w:rsidRPr="00CC605D">
        <w:rPr>
          <w:rFonts w:eastAsia="Meiryo UI"/>
          <w:color w:val="auto"/>
          <w:szCs w:val="21"/>
          <w:lang w:eastAsia="ja-JP"/>
        </w:rPr>
        <w:t xml:space="preserve">Commissaire Général de </w:t>
      </w:r>
      <w:r w:rsidRPr="00CC605D">
        <w:rPr>
          <w:rFonts w:eastAsia="Meiryo UI"/>
          <w:color w:val="auto"/>
          <w:szCs w:val="21"/>
          <w:lang w:val="fr-CD" w:eastAsia="ja-JP"/>
        </w:rPr>
        <w:t>l’</w:t>
      </w:r>
      <w:r w:rsidR="00770DB8" w:rsidRPr="00CC605D">
        <w:rPr>
          <w:rFonts w:eastAsia="Meiryo UI"/>
          <w:color w:val="auto"/>
          <w:szCs w:val="21"/>
          <w:lang w:val="fr-CD" w:eastAsia="ja-JP"/>
        </w:rPr>
        <w:t>E</w:t>
      </w:r>
      <w:r w:rsidRPr="00CC605D">
        <w:rPr>
          <w:rFonts w:eastAsia="Meiryo UI"/>
          <w:color w:val="auto"/>
          <w:szCs w:val="21"/>
          <w:lang w:val="fr-CD" w:eastAsia="ja-JP"/>
        </w:rPr>
        <w:t xml:space="preserve">nvironnement) </w:t>
      </w:r>
    </w:p>
    <w:p w14:paraId="29DCEF0F" w14:textId="77777777" w:rsidR="00A81D7F" w:rsidRPr="00CC605D" w:rsidRDefault="00A81D7F" w:rsidP="00A81D7F">
      <w:pPr>
        <w:pStyle w:val="Paragraphedeliste"/>
        <w:spacing w:after="200" w:line="276" w:lineRule="auto"/>
        <w:ind w:left="1068" w:right="0" w:firstLine="0"/>
        <w:rPr>
          <w:rFonts w:eastAsia="DengXian"/>
          <w:color w:val="auto"/>
          <w:lang w:val="fr-CD"/>
        </w:rPr>
      </w:pPr>
      <w:r w:rsidRPr="00CC605D">
        <w:rPr>
          <w:rFonts w:eastAsia="DengXian"/>
          <w:color w:val="auto"/>
          <w:lang w:val="fr-CD"/>
        </w:rPr>
        <w:t xml:space="preserve">Période : Du 6 au 17 mars (12 jours) </w:t>
      </w:r>
    </w:p>
    <w:p w14:paraId="1BCBE7F2" w14:textId="0E8A6EB4" w:rsidR="00A81D7F" w:rsidRPr="00CC605D" w:rsidRDefault="00A81D7F" w:rsidP="00A81D7F">
      <w:pPr>
        <w:pStyle w:val="Paragraphedeliste"/>
        <w:spacing w:after="200" w:line="276" w:lineRule="auto"/>
        <w:ind w:left="1068" w:right="0" w:firstLine="0"/>
        <w:rPr>
          <w:rFonts w:eastAsia="DengXian"/>
          <w:color w:val="auto"/>
          <w:lang w:val="fr-CD"/>
        </w:rPr>
      </w:pPr>
      <w:r w:rsidRPr="00CC605D">
        <w:rPr>
          <w:rFonts w:eastAsia="DengXian"/>
          <w:color w:val="auto"/>
          <w:lang w:val="fr-CD"/>
        </w:rPr>
        <w:t xml:space="preserve">Description des visites : En visitant 15 villages et 8 concessions, le suivi de l’avancement du projet, la sensibilisation des populations des villages à l’importance de l’agroforesterie et de la conservation des forêts, les visites des pépinières ont été mises en œuvre. </w:t>
      </w:r>
    </w:p>
    <w:p w14:paraId="1994C88E" w14:textId="493D1440" w:rsidR="00A81D7F" w:rsidRPr="00CC605D" w:rsidRDefault="00A81D7F" w:rsidP="005D7A9A">
      <w:pPr>
        <w:pStyle w:val="Paragraphedeliste"/>
        <w:numPr>
          <w:ilvl w:val="0"/>
          <w:numId w:val="62"/>
        </w:numPr>
        <w:spacing w:after="200" w:line="276" w:lineRule="auto"/>
        <w:ind w:right="0"/>
        <w:rPr>
          <w:rFonts w:eastAsia="DengXian"/>
          <w:color w:val="auto"/>
          <w:lang w:val="fr-CD"/>
        </w:rPr>
      </w:pPr>
      <w:r w:rsidRPr="00CC605D">
        <w:rPr>
          <w:rFonts w:eastAsia="DengXian"/>
          <w:color w:val="auto"/>
          <w:lang w:val="fr-CD"/>
        </w:rPr>
        <w:t>M</w:t>
      </w:r>
      <w:r w:rsidR="00F97B3F" w:rsidRPr="00CC605D">
        <w:rPr>
          <w:rFonts w:eastAsia="DengXian"/>
          <w:color w:val="auto"/>
          <w:lang w:val="fr-CD"/>
        </w:rPr>
        <w:t>ission conjointe avec la mission du</w:t>
      </w:r>
      <w:r w:rsidRPr="00CC605D">
        <w:rPr>
          <w:rFonts w:eastAsia="DengXian"/>
          <w:color w:val="auto"/>
          <w:lang w:val="fr-CD"/>
        </w:rPr>
        <w:t xml:space="preserve"> MEDD central </w:t>
      </w:r>
    </w:p>
    <w:p w14:paraId="4F15AD40" w14:textId="1675EB2D" w:rsidR="00A81D7F" w:rsidRPr="00705F1A" w:rsidRDefault="00A81D7F" w:rsidP="00A81D7F">
      <w:pPr>
        <w:pStyle w:val="Paragraphedeliste"/>
        <w:spacing w:after="200" w:line="276" w:lineRule="auto"/>
        <w:ind w:left="1068" w:right="0" w:firstLine="0"/>
        <w:rPr>
          <w:rFonts w:eastAsia="DengXian"/>
          <w:color w:val="auto"/>
          <w:lang w:val="fr-CD"/>
        </w:rPr>
      </w:pPr>
      <w:r w:rsidRPr="00CC605D">
        <w:rPr>
          <w:rFonts w:eastAsia="DengXian"/>
          <w:color w:val="auto"/>
          <w:lang w:val="fr-CD"/>
        </w:rPr>
        <w:t>Période </w:t>
      </w:r>
      <w:r w:rsidRPr="00705F1A">
        <w:rPr>
          <w:rFonts w:eastAsia="DengXian"/>
          <w:color w:val="auto"/>
          <w:lang w:val="fr-CD"/>
        </w:rPr>
        <w:t xml:space="preserve">: </w:t>
      </w:r>
      <w:r w:rsidR="00DB4643" w:rsidRPr="00705F1A">
        <w:rPr>
          <w:rFonts w:eastAsia="DengXian"/>
          <w:color w:val="auto"/>
          <w:lang w:val="fr-CD"/>
        </w:rPr>
        <w:t xml:space="preserve">Du 26 avril au 3 mai (8 jours) </w:t>
      </w:r>
    </w:p>
    <w:p w14:paraId="44CBED99" w14:textId="1FB93ED1" w:rsidR="00DB4643" w:rsidRPr="00705F1A" w:rsidRDefault="00DB4643" w:rsidP="00A81D7F">
      <w:pPr>
        <w:pStyle w:val="Paragraphedeliste"/>
        <w:spacing w:after="200" w:line="276" w:lineRule="auto"/>
        <w:ind w:left="1068" w:right="0" w:firstLine="0"/>
        <w:rPr>
          <w:rFonts w:eastAsia="DengXian"/>
          <w:color w:val="auto"/>
          <w:lang w:val="fr-CD"/>
        </w:rPr>
      </w:pPr>
      <w:r w:rsidRPr="00705F1A">
        <w:rPr>
          <w:rFonts w:eastAsia="DengXian"/>
          <w:color w:val="auto"/>
          <w:lang w:val="fr-CD"/>
        </w:rPr>
        <w:t xml:space="preserve">Description des visites : </w:t>
      </w:r>
      <w:r w:rsidR="00BB027C" w:rsidRPr="00705F1A">
        <w:rPr>
          <w:rFonts w:eastAsia="DengXian"/>
          <w:color w:val="auto"/>
          <w:lang w:val="fr-CD"/>
        </w:rPr>
        <w:t xml:space="preserve">La mission de 5 personnes dont le Conseiller </w:t>
      </w:r>
      <w:r w:rsidR="008C7B65" w:rsidRPr="00705F1A">
        <w:rPr>
          <w:rFonts w:eastAsia="DengXian"/>
          <w:color w:val="auto"/>
          <w:lang w:val="fr-CD"/>
        </w:rPr>
        <w:t xml:space="preserve">en </w:t>
      </w:r>
      <w:r w:rsidR="00BB027C" w:rsidRPr="00705F1A">
        <w:rPr>
          <w:rFonts w:eastAsia="DengXian"/>
          <w:color w:val="auto"/>
          <w:lang w:val="fr-CD"/>
        </w:rPr>
        <w:t>charg</w:t>
      </w:r>
      <w:r w:rsidR="008C7B65" w:rsidRPr="00705F1A">
        <w:rPr>
          <w:rFonts w:eastAsia="DengXian"/>
          <w:color w:val="auto"/>
          <w:lang w:val="fr-CD"/>
        </w:rPr>
        <w:t>e</w:t>
      </w:r>
      <w:r w:rsidR="00BB027C" w:rsidRPr="00705F1A">
        <w:rPr>
          <w:rFonts w:eastAsia="DengXian"/>
          <w:color w:val="auto"/>
          <w:lang w:val="fr-CD"/>
        </w:rPr>
        <w:t xml:space="preserve"> d</w:t>
      </w:r>
      <w:r w:rsidR="008C7B65" w:rsidRPr="00705F1A">
        <w:rPr>
          <w:rFonts w:eastAsia="DengXian"/>
          <w:color w:val="auto"/>
          <w:lang w:val="fr-CD"/>
        </w:rPr>
        <w:t>’Etudes et Planification/VPM-MEDD</w:t>
      </w:r>
      <w:r w:rsidR="00BB027C" w:rsidRPr="00705F1A">
        <w:rPr>
          <w:rFonts w:eastAsia="DengXian"/>
          <w:color w:val="auto"/>
          <w:lang w:val="fr-CD"/>
        </w:rPr>
        <w:t xml:space="preserve">, le Conseiller </w:t>
      </w:r>
      <w:r w:rsidR="008C7B65" w:rsidRPr="00705F1A">
        <w:rPr>
          <w:rFonts w:eastAsia="DengXian"/>
          <w:color w:val="auto"/>
          <w:lang w:val="fr-CD"/>
        </w:rPr>
        <w:t xml:space="preserve">en </w:t>
      </w:r>
      <w:r w:rsidR="00BB027C" w:rsidRPr="00705F1A">
        <w:rPr>
          <w:rFonts w:eastAsia="DengXian"/>
          <w:color w:val="auto"/>
          <w:lang w:val="fr-CD"/>
        </w:rPr>
        <w:t>charg</w:t>
      </w:r>
      <w:r w:rsidR="008C7B65" w:rsidRPr="00705F1A">
        <w:rPr>
          <w:rFonts w:eastAsia="DengXian"/>
          <w:color w:val="auto"/>
          <w:lang w:val="fr-CD"/>
        </w:rPr>
        <w:t>e</w:t>
      </w:r>
      <w:r w:rsidR="00BB027C" w:rsidRPr="00705F1A">
        <w:rPr>
          <w:rFonts w:eastAsia="DengXian"/>
          <w:color w:val="auto"/>
          <w:lang w:val="fr-CD"/>
        </w:rPr>
        <w:t xml:space="preserve"> </w:t>
      </w:r>
      <w:r w:rsidR="008C7B65" w:rsidRPr="00705F1A">
        <w:rPr>
          <w:rFonts w:eastAsia="DengXian"/>
          <w:color w:val="auto"/>
          <w:lang w:val="fr-CD"/>
        </w:rPr>
        <w:t xml:space="preserve">des </w:t>
      </w:r>
      <w:r w:rsidR="00BB027C" w:rsidRPr="00705F1A">
        <w:rPr>
          <w:rFonts w:eastAsia="DengXian"/>
          <w:color w:val="auto"/>
          <w:lang w:val="fr-CD"/>
        </w:rPr>
        <w:t>changement</w:t>
      </w:r>
      <w:r w:rsidR="008C7B65" w:rsidRPr="00705F1A">
        <w:rPr>
          <w:rFonts w:eastAsia="DengXian"/>
          <w:color w:val="auto"/>
          <w:lang w:val="fr-CD"/>
        </w:rPr>
        <w:t>s</w:t>
      </w:r>
      <w:r w:rsidR="00BB027C" w:rsidRPr="00705F1A">
        <w:rPr>
          <w:rFonts w:eastAsia="DengXian"/>
          <w:color w:val="auto"/>
          <w:lang w:val="fr-CD"/>
        </w:rPr>
        <w:t xml:space="preserve"> climatique</w:t>
      </w:r>
      <w:r w:rsidR="008C7B65" w:rsidRPr="00705F1A">
        <w:rPr>
          <w:rFonts w:eastAsia="DengXian"/>
          <w:color w:val="auto"/>
          <w:lang w:val="fr-CD"/>
        </w:rPr>
        <w:t>s</w:t>
      </w:r>
      <w:r w:rsidR="0071583F" w:rsidRPr="00705F1A">
        <w:rPr>
          <w:rFonts w:eastAsia="DengXian"/>
          <w:color w:val="auto"/>
          <w:lang w:val="fr-CD"/>
        </w:rPr>
        <w:t>/VPM-MEDD</w:t>
      </w:r>
      <w:r w:rsidR="00BB027C" w:rsidRPr="00705F1A">
        <w:rPr>
          <w:rFonts w:eastAsia="DengXian"/>
          <w:color w:val="auto"/>
          <w:lang w:val="fr-CD"/>
        </w:rPr>
        <w:t>, le directeur</w:t>
      </w:r>
      <w:r w:rsidR="0071583F" w:rsidRPr="00705F1A">
        <w:rPr>
          <w:rFonts w:eastAsia="DengXian"/>
          <w:color w:val="auto"/>
          <w:lang w:val="fr-CD"/>
        </w:rPr>
        <w:t>-chef</w:t>
      </w:r>
      <w:r w:rsidR="00BB027C" w:rsidRPr="00705F1A">
        <w:rPr>
          <w:rFonts w:eastAsia="DengXian"/>
          <w:color w:val="auto"/>
          <w:lang w:val="fr-CD"/>
        </w:rPr>
        <w:t xml:space="preserve"> </w:t>
      </w:r>
      <w:r w:rsidR="0071583F" w:rsidRPr="00705F1A">
        <w:rPr>
          <w:rFonts w:eastAsia="DengXian"/>
          <w:color w:val="auto"/>
          <w:lang w:val="fr-CD"/>
        </w:rPr>
        <w:t>de Service/DEP</w:t>
      </w:r>
      <w:r w:rsidR="00BB027C" w:rsidRPr="00705F1A">
        <w:rPr>
          <w:rFonts w:eastAsia="DengXian"/>
          <w:color w:val="auto"/>
          <w:lang w:val="fr-CD"/>
        </w:rPr>
        <w:t xml:space="preserve">, le chef de </w:t>
      </w:r>
      <w:r w:rsidR="0071583F" w:rsidRPr="00705F1A">
        <w:rPr>
          <w:rFonts w:eastAsia="DengXian"/>
          <w:color w:val="auto"/>
          <w:lang w:val="fr-CD"/>
        </w:rPr>
        <w:t xml:space="preserve">Division Programme et Suivi/DEP et </w:t>
      </w:r>
      <w:r w:rsidR="00BB027C" w:rsidRPr="00705F1A">
        <w:rPr>
          <w:rFonts w:eastAsia="DengXian"/>
          <w:color w:val="auto"/>
          <w:lang w:val="fr-CD"/>
        </w:rPr>
        <w:t>l’Expert</w:t>
      </w:r>
      <w:r w:rsidR="003D090B" w:rsidRPr="00705F1A">
        <w:rPr>
          <w:rFonts w:eastAsia="DengXian"/>
          <w:color w:val="auto"/>
          <w:lang w:val="fr-CD"/>
        </w:rPr>
        <w:t xml:space="preserve"> </w:t>
      </w:r>
      <w:r w:rsidR="0071583F" w:rsidRPr="00705F1A">
        <w:rPr>
          <w:rFonts w:eastAsia="DengXian"/>
          <w:color w:val="auto"/>
          <w:lang w:val="fr-CD"/>
        </w:rPr>
        <w:t>au bureau suivi/DEP</w:t>
      </w:r>
      <w:r w:rsidR="00BB027C" w:rsidRPr="00705F1A">
        <w:rPr>
          <w:rFonts w:eastAsia="DengXian"/>
          <w:color w:val="auto"/>
          <w:lang w:val="fr-CD"/>
        </w:rPr>
        <w:t xml:space="preserve"> a mené un suivi du PIREDD Kwilu. </w:t>
      </w:r>
      <w:r w:rsidR="004F3E2B" w:rsidRPr="00705F1A">
        <w:rPr>
          <w:rFonts w:eastAsia="DengXian"/>
          <w:color w:val="auto"/>
          <w:lang w:val="fr-CD"/>
        </w:rPr>
        <w:t>À</w:t>
      </w:r>
      <w:r w:rsidR="00BB027C" w:rsidRPr="00705F1A">
        <w:rPr>
          <w:rFonts w:eastAsia="DengXian"/>
          <w:color w:val="auto"/>
          <w:lang w:val="fr-CD"/>
        </w:rPr>
        <w:t xml:space="preserve"> cette mi</w:t>
      </w:r>
      <w:r w:rsidR="00F97B3F" w:rsidRPr="00705F1A">
        <w:rPr>
          <w:rFonts w:eastAsia="DengXian"/>
          <w:color w:val="auto"/>
          <w:lang w:val="fr-CD"/>
        </w:rPr>
        <w:t>ssion ont participé également l</w:t>
      </w:r>
      <w:r w:rsidR="00770DB8">
        <w:rPr>
          <w:rFonts w:eastAsia="DengXian"/>
          <w:color w:val="auto"/>
          <w:lang w:val="fr-CD"/>
        </w:rPr>
        <w:t xml:space="preserve">e Commissaire Général </w:t>
      </w:r>
      <w:r w:rsidR="00BB027C" w:rsidRPr="00705F1A">
        <w:rPr>
          <w:rFonts w:eastAsia="DengXian"/>
          <w:color w:val="auto"/>
          <w:lang w:val="fr-CD"/>
        </w:rPr>
        <w:t>de l’</w:t>
      </w:r>
      <w:r w:rsidR="00770DB8">
        <w:rPr>
          <w:rFonts w:eastAsia="DengXian"/>
          <w:color w:val="auto"/>
          <w:lang w:val="fr-CD"/>
        </w:rPr>
        <w:t>E</w:t>
      </w:r>
      <w:r w:rsidR="00BB027C" w:rsidRPr="00705F1A">
        <w:rPr>
          <w:rFonts w:eastAsia="DengXian"/>
          <w:color w:val="auto"/>
          <w:lang w:val="fr-CD"/>
        </w:rPr>
        <w:t xml:space="preserve">nvironnement et le Coordinateur </w:t>
      </w:r>
      <w:r w:rsidR="00770DB8">
        <w:rPr>
          <w:rFonts w:eastAsia="DengXian"/>
          <w:color w:val="auto"/>
          <w:lang w:val="fr-CD"/>
        </w:rPr>
        <w:t xml:space="preserve">provincial </w:t>
      </w:r>
      <w:r w:rsidR="00BB027C" w:rsidRPr="00705F1A">
        <w:rPr>
          <w:rFonts w:eastAsia="DengXian"/>
          <w:color w:val="auto"/>
          <w:lang w:val="fr-CD"/>
        </w:rPr>
        <w:t>de l’</w:t>
      </w:r>
      <w:r w:rsidR="00770DB8">
        <w:rPr>
          <w:rFonts w:eastAsia="DengXian"/>
          <w:color w:val="auto"/>
          <w:lang w:val="fr-CD"/>
        </w:rPr>
        <w:t>E</w:t>
      </w:r>
      <w:r w:rsidR="00BB027C" w:rsidRPr="00705F1A">
        <w:rPr>
          <w:rFonts w:eastAsia="DengXian"/>
          <w:color w:val="auto"/>
          <w:lang w:val="fr-CD"/>
        </w:rPr>
        <w:t>nvironnement</w:t>
      </w:r>
      <w:r w:rsidR="002472B4" w:rsidRPr="00705F1A">
        <w:rPr>
          <w:rFonts w:eastAsia="DengXian"/>
          <w:color w:val="auto"/>
          <w:lang w:val="fr-CD"/>
        </w:rPr>
        <w:t>. La mission a passé</w:t>
      </w:r>
      <w:r w:rsidR="00BB027C" w:rsidRPr="00705F1A">
        <w:rPr>
          <w:rFonts w:eastAsia="DengXian"/>
          <w:color w:val="auto"/>
          <w:lang w:val="fr-CD"/>
        </w:rPr>
        <w:t xml:space="preserve"> une (1) journée entière à chacun des villages de Bumba </w:t>
      </w:r>
      <w:proofErr w:type="spellStart"/>
      <w:r w:rsidR="00BB027C" w:rsidRPr="00705F1A">
        <w:rPr>
          <w:rFonts w:eastAsia="DengXian"/>
          <w:color w:val="auto"/>
          <w:lang w:val="fr-CD"/>
        </w:rPr>
        <w:t>Puta</w:t>
      </w:r>
      <w:proofErr w:type="spellEnd"/>
      <w:r w:rsidR="00BB027C" w:rsidRPr="00705F1A">
        <w:rPr>
          <w:rFonts w:eastAsia="DengXian"/>
          <w:color w:val="auto"/>
          <w:lang w:val="fr-CD"/>
        </w:rPr>
        <w:t xml:space="preserve"> et </w:t>
      </w:r>
      <w:r w:rsidR="00F97B3F" w:rsidRPr="00705F1A">
        <w:rPr>
          <w:rFonts w:eastAsia="DengXian"/>
          <w:color w:val="auto"/>
          <w:lang w:val="fr-CD"/>
        </w:rPr>
        <w:t xml:space="preserve">de </w:t>
      </w:r>
      <w:r w:rsidR="00BB027C" w:rsidRPr="00705F1A">
        <w:rPr>
          <w:rFonts w:eastAsia="DengXian"/>
          <w:color w:val="auto"/>
          <w:lang w:val="fr-CD"/>
        </w:rPr>
        <w:t xml:space="preserve">Camp </w:t>
      </w:r>
      <w:proofErr w:type="spellStart"/>
      <w:r w:rsidR="00BB027C" w:rsidRPr="00705F1A">
        <w:rPr>
          <w:rFonts w:eastAsia="DengXian"/>
          <w:color w:val="auto"/>
          <w:lang w:val="fr-CD"/>
        </w:rPr>
        <w:t>Bulung</w:t>
      </w:r>
      <w:r w:rsidR="00CC7675" w:rsidRPr="00705F1A">
        <w:rPr>
          <w:rFonts w:eastAsia="DengXian"/>
          <w:color w:val="auto"/>
          <w:lang w:val="fr-CD"/>
        </w:rPr>
        <w:t>u</w:t>
      </w:r>
      <w:proofErr w:type="spellEnd"/>
      <w:r w:rsidR="00BB027C" w:rsidRPr="00705F1A">
        <w:rPr>
          <w:rFonts w:eastAsia="DengXian"/>
          <w:color w:val="auto"/>
          <w:lang w:val="fr-CD"/>
        </w:rPr>
        <w:t>, pour mener les visites des sites de l’agroforesterie, des pépinières villageoises ainsi que des sites liés aux PSAT et les entretiens avec les communautés, et</w:t>
      </w:r>
      <w:r w:rsidR="002472B4" w:rsidRPr="00705F1A">
        <w:rPr>
          <w:rFonts w:eastAsia="DengXian"/>
          <w:color w:val="auto"/>
          <w:lang w:val="fr-CD"/>
        </w:rPr>
        <w:t xml:space="preserve"> </w:t>
      </w:r>
      <w:r w:rsidR="00BB027C" w:rsidRPr="00705F1A">
        <w:rPr>
          <w:rFonts w:eastAsia="DengXian"/>
          <w:color w:val="auto"/>
          <w:lang w:val="fr-CD"/>
        </w:rPr>
        <w:t xml:space="preserve">elle a </w:t>
      </w:r>
      <w:r w:rsidR="002472B4" w:rsidRPr="00705F1A">
        <w:rPr>
          <w:rFonts w:eastAsia="DengXian"/>
          <w:color w:val="auto"/>
          <w:lang w:val="fr-CD"/>
        </w:rPr>
        <w:t>également visité les</w:t>
      </w:r>
      <w:r w:rsidR="00BB027C" w:rsidRPr="00705F1A">
        <w:rPr>
          <w:rFonts w:eastAsia="DengXian"/>
          <w:color w:val="auto"/>
          <w:lang w:val="fr-CD"/>
        </w:rPr>
        <w:t xml:space="preserve"> sites de l’agrofor</w:t>
      </w:r>
      <w:r w:rsidR="002472B4" w:rsidRPr="00705F1A">
        <w:rPr>
          <w:rFonts w:eastAsia="DengXian"/>
          <w:color w:val="auto"/>
          <w:lang w:val="fr-CD"/>
        </w:rPr>
        <w:t>esterie et assisté aux travaux dans l</w:t>
      </w:r>
      <w:r w:rsidR="00B132AF" w:rsidRPr="00705F1A">
        <w:rPr>
          <w:rFonts w:eastAsia="DengXian"/>
          <w:color w:val="auto"/>
          <w:lang w:val="fr-CD"/>
        </w:rPr>
        <w:t>es pépinières communautaires</w:t>
      </w:r>
      <w:r w:rsidR="002472B4" w:rsidRPr="00705F1A">
        <w:rPr>
          <w:rFonts w:eastAsia="DengXian"/>
          <w:color w:val="auto"/>
          <w:lang w:val="fr-CD"/>
        </w:rPr>
        <w:t xml:space="preserve"> cultivant des arbres fruitiers dans les</w:t>
      </w:r>
      <w:r w:rsidR="00BB027C" w:rsidRPr="00705F1A">
        <w:rPr>
          <w:rFonts w:eastAsia="DengXian"/>
          <w:color w:val="auto"/>
          <w:lang w:val="fr-CD"/>
        </w:rPr>
        <w:t xml:space="preserve"> deux (2) autres villages. Après les visites de terrain, une explication</w:t>
      </w:r>
      <w:r w:rsidR="002472B4" w:rsidRPr="00705F1A">
        <w:rPr>
          <w:rFonts w:eastAsia="DengXian"/>
          <w:color w:val="auto"/>
          <w:lang w:val="fr-CD"/>
        </w:rPr>
        <w:t xml:space="preserve"> sur l’</w:t>
      </w:r>
      <w:r w:rsidR="00B132AF" w:rsidRPr="00705F1A">
        <w:rPr>
          <w:rFonts w:eastAsia="DengXian"/>
          <w:color w:val="auto"/>
          <w:lang w:val="fr-CD"/>
        </w:rPr>
        <w:t>avancement a été fournie</w:t>
      </w:r>
      <w:r w:rsidR="00BB027C" w:rsidRPr="00705F1A">
        <w:rPr>
          <w:rFonts w:eastAsia="DengXian"/>
          <w:color w:val="auto"/>
          <w:lang w:val="fr-CD"/>
        </w:rPr>
        <w:t xml:space="preserve"> par le</w:t>
      </w:r>
      <w:r w:rsidR="00B132AF" w:rsidRPr="00705F1A">
        <w:rPr>
          <w:rFonts w:eastAsia="DengXian"/>
          <w:color w:val="auto"/>
          <w:lang w:val="fr-CD"/>
        </w:rPr>
        <w:t xml:space="preserve"> Projet et des vues</w:t>
      </w:r>
      <w:r w:rsidR="00BB027C" w:rsidRPr="00705F1A">
        <w:rPr>
          <w:rFonts w:eastAsia="DengXian"/>
          <w:color w:val="auto"/>
          <w:lang w:val="fr-CD"/>
        </w:rPr>
        <w:t xml:space="preserve"> ont été échangées.</w:t>
      </w:r>
      <w:r w:rsidR="00F97B3F" w:rsidRPr="00705F1A">
        <w:rPr>
          <w:rFonts w:eastAsia="DengXian"/>
          <w:color w:val="auto"/>
          <w:lang w:val="fr-CD"/>
        </w:rPr>
        <w:t xml:space="preserve"> </w:t>
      </w:r>
    </w:p>
    <w:p w14:paraId="330ABCFE" w14:textId="5CC3164E" w:rsidR="00A81D7F" w:rsidRPr="00705F1A" w:rsidRDefault="00BB027C" w:rsidP="005D7A9A">
      <w:pPr>
        <w:pStyle w:val="Paragraphedeliste"/>
        <w:numPr>
          <w:ilvl w:val="0"/>
          <w:numId w:val="62"/>
        </w:numPr>
        <w:spacing w:after="200" w:line="276" w:lineRule="auto"/>
        <w:ind w:right="0"/>
        <w:rPr>
          <w:rFonts w:eastAsia="DengXian"/>
          <w:color w:val="auto"/>
          <w:lang w:val="fr-CD"/>
        </w:rPr>
      </w:pPr>
      <w:r w:rsidRPr="00705F1A">
        <w:rPr>
          <w:rFonts w:eastAsia="DengXian"/>
          <w:color w:val="auto"/>
          <w:lang w:val="fr-CD"/>
        </w:rPr>
        <w:t>M</w:t>
      </w:r>
      <w:r w:rsidR="00B132AF" w:rsidRPr="00705F1A">
        <w:rPr>
          <w:rFonts w:eastAsia="DengXian"/>
          <w:color w:val="auto"/>
          <w:lang w:val="fr-CD"/>
        </w:rPr>
        <w:t>ission de suivi menée par le CO</w:t>
      </w:r>
      <w:r w:rsidRPr="00705F1A">
        <w:rPr>
          <w:rFonts w:eastAsia="DengXian"/>
          <w:color w:val="auto"/>
          <w:lang w:val="fr-CD"/>
        </w:rPr>
        <w:t>PIL</w:t>
      </w:r>
    </w:p>
    <w:p w14:paraId="415B08C3" w14:textId="49E25C5B" w:rsidR="00BB027C" w:rsidRPr="00705F1A" w:rsidRDefault="00BB027C" w:rsidP="00BB027C">
      <w:pPr>
        <w:pStyle w:val="Paragraphedeliste"/>
        <w:spacing w:after="200" w:line="276" w:lineRule="auto"/>
        <w:ind w:left="1068" w:right="0" w:firstLine="0"/>
        <w:rPr>
          <w:rFonts w:eastAsia="DengXian"/>
          <w:color w:val="auto"/>
          <w:lang w:val="fr-CD"/>
        </w:rPr>
      </w:pPr>
      <w:r w:rsidRPr="00705F1A">
        <w:rPr>
          <w:rFonts w:eastAsia="DengXian"/>
          <w:color w:val="auto"/>
          <w:lang w:val="fr-CD"/>
        </w:rPr>
        <w:t xml:space="preserve">Période : le 19 mai </w:t>
      </w:r>
    </w:p>
    <w:p w14:paraId="0BFDFB2F" w14:textId="5E9AE938" w:rsidR="00BB027C" w:rsidRPr="00705F1A" w:rsidRDefault="00BB027C" w:rsidP="00BB027C">
      <w:pPr>
        <w:pStyle w:val="Paragraphedeliste"/>
        <w:spacing w:after="200" w:line="276" w:lineRule="auto"/>
        <w:ind w:left="1068" w:right="0" w:firstLine="0"/>
        <w:rPr>
          <w:rFonts w:eastAsia="DengXian"/>
          <w:color w:val="auto"/>
          <w:lang w:val="fr-CD"/>
        </w:rPr>
      </w:pPr>
      <w:r w:rsidRPr="00705F1A">
        <w:rPr>
          <w:rFonts w:eastAsia="DengXian"/>
          <w:color w:val="auto"/>
          <w:lang w:val="fr-CD"/>
        </w:rPr>
        <w:t>Description des visites : Au le</w:t>
      </w:r>
      <w:r w:rsidR="00B132AF" w:rsidRPr="00705F1A">
        <w:rPr>
          <w:rFonts w:eastAsia="DengXian"/>
          <w:color w:val="auto"/>
          <w:lang w:val="fr-CD"/>
        </w:rPr>
        <w:t>ndemain de la 6ème rencontre du CO</w:t>
      </w:r>
      <w:r w:rsidRPr="00705F1A">
        <w:rPr>
          <w:rFonts w:eastAsia="DengXian"/>
          <w:color w:val="auto"/>
          <w:lang w:val="fr-CD"/>
        </w:rPr>
        <w:t>PIL, le suivi sur le terrain a ét</w:t>
      </w:r>
      <w:r w:rsidR="00B132AF" w:rsidRPr="00705F1A">
        <w:rPr>
          <w:rFonts w:eastAsia="DengXian"/>
          <w:color w:val="auto"/>
          <w:lang w:val="fr-CD"/>
        </w:rPr>
        <w:t>é effectué par les membres du CO</w:t>
      </w:r>
      <w:r w:rsidRPr="00705F1A">
        <w:rPr>
          <w:rFonts w:eastAsia="DengXian"/>
          <w:color w:val="auto"/>
          <w:lang w:val="fr-CD"/>
        </w:rPr>
        <w:t xml:space="preserve">PIL. </w:t>
      </w:r>
    </w:p>
    <w:p w14:paraId="32D5EC50" w14:textId="77777777" w:rsidR="004C6945" w:rsidRPr="00705F1A" w:rsidRDefault="004C6945" w:rsidP="00BB027C">
      <w:pPr>
        <w:pStyle w:val="Paragraphedeliste"/>
        <w:spacing w:after="200" w:line="276" w:lineRule="auto"/>
        <w:ind w:left="1068" w:right="0" w:firstLine="0"/>
        <w:rPr>
          <w:rFonts w:eastAsia="DengXian"/>
          <w:color w:val="auto"/>
          <w:lang w:val="fr-CD"/>
        </w:rPr>
      </w:pPr>
    </w:p>
    <w:p w14:paraId="17590ACA" w14:textId="2A4E490E" w:rsidR="00A16D02" w:rsidRPr="00CC605D" w:rsidRDefault="00A16D02" w:rsidP="00A14B7D">
      <w:pPr>
        <w:pStyle w:val="Paragraphedeliste"/>
        <w:numPr>
          <w:ilvl w:val="0"/>
          <w:numId w:val="19"/>
        </w:numPr>
        <w:tabs>
          <w:tab w:val="left" w:pos="567"/>
        </w:tabs>
        <w:spacing w:after="0" w:line="276" w:lineRule="auto"/>
        <w:ind w:right="0"/>
        <w:rPr>
          <w:rFonts w:eastAsia="Meiryo UI"/>
          <w:color w:val="auto"/>
          <w:szCs w:val="21"/>
          <w:lang w:val="fr-CD" w:eastAsia="ja-JP"/>
        </w:rPr>
      </w:pPr>
      <w:r w:rsidRPr="00CC605D">
        <w:rPr>
          <w:rFonts w:eastAsia="Meiryo UI"/>
          <w:color w:val="auto"/>
          <w:szCs w:val="21"/>
          <w:lang w:val="fr-CD" w:eastAsia="ja-JP"/>
        </w:rPr>
        <w:t>Revue à mi-parcours de la JICA</w:t>
      </w:r>
    </w:p>
    <w:p w14:paraId="4DFFA38D" w14:textId="413CD6F1" w:rsidR="00A16D02" w:rsidRPr="00CC605D" w:rsidRDefault="00A16D02" w:rsidP="00A14B7D">
      <w:pPr>
        <w:spacing w:after="200" w:line="276" w:lineRule="auto"/>
        <w:ind w:left="0" w:right="0" w:firstLine="0"/>
        <w:contextualSpacing/>
        <w:rPr>
          <w:rFonts w:eastAsia="Meiryo UI"/>
          <w:color w:val="auto"/>
          <w:szCs w:val="21"/>
          <w:lang w:val="fr-CD" w:eastAsia="ja-JP"/>
        </w:rPr>
      </w:pPr>
      <w:r w:rsidRPr="00CC605D">
        <w:rPr>
          <w:rFonts w:eastAsia="Meiryo UI"/>
          <w:color w:val="auto"/>
          <w:szCs w:val="21"/>
          <w:lang w:val="fr-CD" w:eastAsia="ja-JP"/>
        </w:rPr>
        <w:t xml:space="preserve">Une revue à mi-parcours a été réalisée par la JICA entre le 20 novembre et le 21 décembre 2022. La revue à mi-parcours a évalué non seulement le PIREDD Kwilu, mais aussi les activités liées au SNSF mises en œuvre avec </w:t>
      </w:r>
      <w:r w:rsidR="00907CF6" w:rsidRPr="00CC605D">
        <w:rPr>
          <w:rFonts w:eastAsia="Meiryo UI"/>
          <w:color w:val="auto"/>
          <w:szCs w:val="21"/>
          <w:lang w:val="fr-CD" w:eastAsia="ja-JP"/>
        </w:rPr>
        <w:t>la</w:t>
      </w:r>
      <w:r w:rsidRPr="00CC605D">
        <w:rPr>
          <w:rFonts w:eastAsia="Meiryo UI"/>
          <w:color w:val="auto"/>
          <w:szCs w:val="21"/>
          <w:lang w:val="fr-CD" w:eastAsia="ja-JP"/>
        </w:rPr>
        <w:t xml:space="preserve"> Direction du Développement Durable (DDD) et </w:t>
      </w:r>
      <w:r w:rsidR="00907CF6" w:rsidRPr="00CC605D">
        <w:rPr>
          <w:rFonts w:eastAsia="Meiryo UI"/>
          <w:color w:val="auto"/>
          <w:szCs w:val="21"/>
          <w:lang w:val="fr-CD" w:eastAsia="ja-JP"/>
        </w:rPr>
        <w:t xml:space="preserve">la </w:t>
      </w:r>
      <w:r w:rsidRPr="00CC605D">
        <w:rPr>
          <w:rFonts w:eastAsia="Meiryo UI"/>
          <w:color w:val="auto"/>
          <w:szCs w:val="21"/>
          <w:lang w:val="fr-CD" w:eastAsia="ja-JP"/>
        </w:rPr>
        <w:t xml:space="preserve">Direction des Inventaires et Aménagements Forestiers (DIAF) du </w:t>
      </w:r>
      <w:proofErr w:type="gramStart"/>
      <w:r w:rsidRPr="00CC605D">
        <w:rPr>
          <w:rFonts w:eastAsia="Meiryo UI"/>
          <w:color w:val="auto"/>
          <w:szCs w:val="21"/>
          <w:lang w:val="fr-CD" w:eastAsia="ja-JP"/>
        </w:rPr>
        <w:t>Ministère de l'Environnement</w:t>
      </w:r>
      <w:proofErr w:type="gramEnd"/>
      <w:r w:rsidRPr="00CC605D">
        <w:rPr>
          <w:rFonts w:eastAsia="Meiryo UI"/>
          <w:color w:val="auto"/>
          <w:szCs w:val="21"/>
          <w:lang w:val="fr-CD" w:eastAsia="ja-JP"/>
        </w:rPr>
        <w:t xml:space="preserve"> et Développement Durable.</w:t>
      </w:r>
    </w:p>
    <w:p w14:paraId="63322C97" w14:textId="14AD325E" w:rsidR="00A16D02" w:rsidRPr="00CC605D" w:rsidRDefault="00A16D02" w:rsidP="00A14B7D">
      <w:pPr>
        <w:spacing w:after="200" w:line="276" w:lineRule="auto"/>
        <w:ind w:left="0" w:right="0" w:firstLine="0"/>
        <w:contextualSpacing/>
        <w:rPr>
          <w:rFonts w:eastAsia="Meiryo UI"/>
          <w:color w:val="auto"/>
          <w:szCs w:val="21"/>
          <w:lang w:val="fr-CD" w:eastAsia="ja-JP"/>
        </w:rPr>
      </w:pPr>
      <w:r w:rsidRPr="00CC605D">
        <w:rPr>
          <w:rFonts w:eastAsia="Meiryo UI"/>
          <w:color w:val="auto"/>
          <w:szCs w:val="21"/>
          <w:lang w:val="fr-CD" w:eastAsia="ja-JP"/>
        </w:rPr>
        <w:t>La revue à mi-parcours a été réalisée pour vérifier la réalisation des résultats selon la Matrice de Design du Projet (PDM) et pour évaluer la pertinence, la cohérence, l'efficience, l'efficacité, l'impact et la durabilité qui sont les six critères d'évaluation du DAC.</w:t>
      </w:r>
    </w:p>
    <w:p w14:paraId="16E58AEE" w14:textId="623DDE22" w:rsidR="00A16D02" w:rsidRPr="00CC605D" w:rsidRDefault="00A16D02" w:rsidP="00A14B7D">
      <w:pPr>
        <w:spacing w:after="200" w:line="276" w:lineRule="auto"/>
        <w:ind w:left="0" w:right="0" w:firstLine="0"/>
        <w:contextualSpacing/>
        <w:rPr>
          <w:rFonts w:eastAsia="Meiryo UI"/>
          <w:color w:val="auto"/>
          <w:szCs w:val="21"/>
          <w:lang w:val="fr-CD" w:eastAsia="ja-JP"/>
        </w:rPr>
      </w:pPr>
      <w:r w:rsidRPr="00CC605D">
        <w:rPr>
          <w:rFonts w:eastAsia="Meiryo UI"/>
          <w:color w:val="auto"/>
          <w:szCs w:val="21"/>
          <w:lang w:val="fr-CD" w:eastAsia="ja-JP"/>
        </w:rPr>
        <w:t xml:space="preserve">Un rapport sur les résultats de l'évaluation est en cours de préparation, mais les résultats </w:t>
      </w:r>
      <w:r w:rsidR="00907CF6" w:rsidRPr="00CC605D">
        <w:rPr>
          <w:rFonts w:eastAsia="Meiryo UI"/>
          <w:color w:val="auto"/>
          <w:szCs w:val="21"/>
          <w:lang w:val="fr-CD" w:eastAsia="ja-JP"/>
        </w:rPr>
        <w:t xml:space="preserve">en </w:t>
      </w:r>
      <w:r w:rsidRPr="00CC605D">
        <w:rPr>
          <w:rFonts w:eastAsia="Meiryo UI"/>
          <w:color w:val="auto"/>
          <w:szCs w:val="21"/>
          <w:lang w:val="fr-CD" w:eastAsia="ja-JP"/>
        </w:rPr>
        <w:t xml:space="preserve">général positifs. D'autre part, des recommandations pour des améliorations </w:t>
      </w:r>
      <w:r w:rsidR="004C6945" w:rsidRPr="00CC605D">
        <w:rPr>
          <w:rFonts w:eastAsia="Meiryo UI"/>
          <w:color w:val="auto"/>
          <w:szCs w:val="21"/>
          <w:lang w:val="fr-CD" w:eastAsia="ja-JP"/>
        </w:rPr>
        <w:t xml:space="preserve">dès à présent </w:t>
      </w:r>
      <w:r w:rsidRPr="00CC605D">
        <w:rPr>
          <w:rFonts w:eastAsia="Meiryo UI"/>
          <w:color w:val="auto"/>
          <w:szCs w:val="21"/>
          <w:lang w:val="fr-CD" w:eastAsia="ja-JP"/>
        </w:rPr>
        <w:t>ont été compilées. Les principales recommandations sont les suivantes.</w:t>
      </w:r>
    </w:p>
    <w:p w14:paraId="7F0F796A" w14:textId="08A93757" w:rsidR="00A16D02" w:rsidRPr="00CC605D" w:rsidRDefault="00A16D02" w:rsidP="00A14B7D">
      <w:pPr>
        <w:pStyle w:val="Paragraphedeliste"/>
        <w:numPr>
          <w:ilvl w:val="0"/>
          <w:numId w:val="88"/>
        </w:numPr>
        <w:spacing w:after="200" w:line="276" w:lineRule="auto"/>
        <w:ind w:right="0"/>
        <w:rPr>
          <w:rFonts w:eastAsia="Meiryo UI"/>
          <w:color w:val="auto"/>
          <w:szCs w:val="21"/>
          <w:lang w:val="fr-CD" w:eastAsia="ja-JP"/>
        </w:rPr>
      </w:pPr>
      <w:r w:rsidRPr="00CC605D">
        <w:rPr>
          <w:rFonts w:eastAsia="Meiryo UI"/>
          <w:color w:val="auto"/>
          <w:szCs w:val="21"/>
          <w:lang w:val="fr-CD" w:eastAsia="ja-JP"/>
        </w:rPr>
        <w:t>Prolongation de la durée du projet et demande de financement supplémentaire</w:t>
      </w:r>
    </w:p>
    <w:p w14:paraId="0FB1D71D" w14:textId="6D52ACB3" w:rsidR="00A16D02" w:rsidRPr="00CC605D" w:rsidRDefault="00A16D02" w:rsidP="00A14B7D">
      <w:pPr>
        <w:pStyle w:val="Paragraphedeliste"/>
        <w:numPr>
          <w:ilvl w:val="0"/>
          <w:numId w:val="88"/>
        </w:numPr>
        <w:spacing w:after="200" w:line="276" w:lineRule="auto"/>
        <w:ind w:right="0"/>
        <w:rPr>
          <w:rFonts w:eastAsia="Meiryo UI"/>
          <w:color w:val="auto"/>
          <w:szCs w:val="21"/>
          <w:lang w:val="fr-CD" w:eastAsia="ja-JP"/>
        </w:rPr>
      </w:pPr>
      <w:r w:rsidRPr="00CC605D">
        <w:rPr>
          <w:rFonts w:eastAsia="Meiryo UI"/>
          <w:color w:val="auto"/>
          <w:szCs w:val="21"/>
          <w:lang w:val="fr-CD" w:eastAsia="ja-JP"/>
        </w:rPr>
        <w:t>Améliorer la durabilité en renforçant la capacité de</w:t>
      </w:r>
      <w:r w:rsidR="004C6945" w:rsidRPr="00CC605D">
        <w:rPr>
          <w:rFonts w:eastAsia="Meiryo UI"/>
          <w:color w:val="auto"/>
          <w:szCs w:val="21"/>
          <w:lang w:val="fr-CD" w:eastAsia="ja-JP"/>
        </w:rPr>
        <w:t xml:space="preserve">s </w:t>
      </w:r>
      <w:r w:rsidR="009B6BB2" w:rsidRPr="00CC605D">
        <w:rPr>
          <w:rFonts w:eastAsia="Meiryo UI"/>
          <w:color w:val="auto"/>
          <w:szCs w:val="21"/>
          <w:lang w:val="fr-CD" w:eastAsia="ja-JP"/>
        </w:rPr>
        <w:t>services techniques</w:t>
      </w:r>
      <w:r w:rsidR="004C6945" w:rsidRPr="00CC605D">
        <w:rPr>
          <w:rFonts w:eastAsia="Meiryo UI"/>
          <w:color w:val="auto"/>
          <w:szCs w:val="21"/>
          <w:lang w:val="fr-CD" w:eastAsia="ja-JP"/>
        </w:rPr>
        <w:t xml:space="preserve"> provinciaux</w:t>
      </w:r>
    </w:p>
    <w:p w14:paraId="349633E6" w14:textId="7D69C1F4" w:rsidR="00A16D02" w:rsidRPr="00CC605D" w:rsidRDefault="00A16D02" w:rsidP="00A14B7D">
      <w:pPr>
        <w:pStyle w:val="Paragraphedeliste"/>
        <w:numPr>
          <w:ilvl w:val="0"/>
          <w:numId w:val="88"/>
        </w:numPr>
        <w:spacing w:after="200" w:line="276" w:lineRule="auto"/>
        <w:ind w:right="0"/>
        <w:rPr>
          <w:rFonts w:eastAsia="Meiryo UI"/>
          <w:color w:val="auto"/>
          <w:szCs w:val="21"/>
          <w:lang w:val="fr-CD" w:eastAsia="ja-JP"/>
        </w:rPr>
      </w:pPr>
      <w:r w:rsidRPr="00CC605D">
        <w:rPr>
          <w:rFonts w:eastAsia="Meiryo UI"/>
          <w:color w:val="auto"/>
          <w:szCs w:val="21"/>
          <w:lang w:val="fr-CD" w:eastAsia="ja-JP"/>
        </w:rPr>
        <w:t>Garantir la prise en compte et l'équité pour ceux qui sont empêchés de participer équitablement, comme les jeunes.</w:t>
      </w:r>
    </w:p>
    <w:p w14:paraId="0151D986" w14:textId="35DE1CBF" w:rsidR="00A16D02" w:rsidRPr="00CC605D" w:rsidRDefault="00A16D02" w:rsidP="00A14B7D">
      <w:pPr>
        <w:pStyle w:val="Paragraphedeliste"/>
        <w:numPr>
          <w:ilvl w:val="0"/>
          <w:numId w:val="88"/>
        </w:numPr>
        <w:spacing w:after="200" w:line="276" w:lineRule="auto"/>
        <w:ind w:right="0"/>
        <w:rPr>
          <w:rFonts w:eastAsia="Meiryo UI"/>
          <w:color w:val="auto"/>
          <w:szCs w:val="21"/>
          <w:lang w:val="fr-CD" w:eastAsia="ja-JP"/>
        </w:rPr>
      </w:pPr>
      <w:r w:rsidRPr="00CC605D">
        <w:rPr>
          <w:rFonts w:eastAsia="Meiryo UI"/>
          <w:color w:val="auto"/>
          <w:szCs w:val="21"/>
          <w:lang w:val="fr-CD" w:eastAsia="ja-JP"/>
        </w:rPr>
        <w:t>Promouvoir les liens pour renforcer les chaînes de valeur alimentaires (création de la plateforme de conservation de la forêt de l</w:t>
      </w:r>
      <w:r w:rsidR="004C6945" w:rsidRPr="00CC605D">
        <w:rPr>
          <w:rFonts w:eastAsia="Meiryo UI"/>
          <w:color w:val="auto"/>
          <w:szCs w:val="21"/>
          <w:lang w:val="fr-CD" w:eastAsia="ja-JP"/>
        </w:rPr>
        <w:t>a Province du</w:t>
      </w:r>
      <w:r w:rsidRPr="00CC605D">
        <w:rPr>
          <w:rFonts w:eastAsia="Meiryo UI"/>
          <w:color w:val="auto"/>
          <w:szCs w:val="21"/>
          <w:lang w:val="fr-CD" w:eastAsia="ja-JP"/>
        </w:rPr>
        <w:t xml:space="preserve"> Kwilu).</w:t>
      </w:r>
    </w:p>
    <w:p w14:paraId="3C128A6D" w14:textId="72CCB8AE" w:rsidR="00A16D02" w:rsidRPr="00CC605D" w:rsidRDefault="00A16D02" w:rsidP="00A14B7D">
      <w:pPr>
        <w:pStyle w:val="Paragraphedeliste"/>
        <w:numPr>
          <w:ilvl w:val="0"/>
          <w:numId w:val="88"/>
        </w:numPr>
        <w:spacing w:after="200" w:line="276" w:lineRule="auto"/>
        <w:ind w:right="0"/>
        <w:rPr>
          <w:rFonts w:eastAsia="Meiryo UI"/>
          <w:color w:val="auto"/>
          <w:szCs w:val="21"/>
          <w:lang w:val="fr-CD" w:eastAsia="ja-JP"/>
        </w:rPr>
      </w:pPr>
      <w:r w:rsidRPr="00CC605D">
        <w:rPr>
          <w:rFonts w:eastAsia="Meiryo UI"/>
          <w:color w:val="auto"/>
          <w:szCs w:val="21"/>
          <w:lang w:val="fr-CD" w:eastAsia="ja-JP"/>
        </w:rPr>
        <w:t xml:space="preserve">Nécessité de proposer un modèle à long terme pour l'utilisation </w:t>
      </w:r>
      <w:r w:rsidR="004C6945" w:rsidRPr="00CC605D">
        <w:rPr>
          <w:rFonts w:eastAsia="Meiryo UI"/>
          <w:color w:val="auto"/>
          <w:szCs w:val="21"/>
          <w:lang w:val="fr-CD" w:eastAsia="ja-JP"/>
        </w:rPr>
        <w:t xml:space="preserve">des forêts établies </w:t>
      </w:r>
      <w:r w:rsidRPr="00CC605D">
        <w:rPr>
          <w:rFonts w:eastAsia="Meiryo UI"/>
          <w:color w:val="auto"/>
          <w:szCs w:val="21"/>
          <w:lang w:val="fr-CD" w:eastAsia="ja-JP"/>
        </w:rPr>
        <w:t>d'acacia</w:t>
      </w:r>
    </w:p>
    <w:p w14:paraId="2E55398A" w14:textId="77777777" w:rsidR="00A16D02" w:rsidRPr="00CC605D" w:rsidRDefault="00A16D02" w:rsidP="00A16D02">
      <w:pPr>
        <w:spacing w:after="0" w:line="240" w:lineRule="auto"/>
        <w:ind w:left="0" w:right="0" w:firstLine="0"/>
        <w:jc w:val="left"/>
        <w:rPr>
          <w:b/>
          <w:i/>
          <w:color w:val="auto"/>
          <w:szCs w:val="21"/>
          <w:lang w:val="fr-CD"/>
        </w:rPr>
      </w:pPr>
    </w:p>
    <w:p w14:paraId="168D1C15" w14:textId="14A79D7A" w:rsidR="00A16D02" w:rsidRPr="00CC605D" w:rsidRDefault="00A16D02" w:rsidP="00A14B7D">
      <w:pPr>
        <w:pStyle w:val="Paragraphedeliste"/>
        <w:numPr>
          <w:ilvl w:val="0"/>
          <w:numId w:val="19"/>
        </w:numPr>
        <w:tabs>
          <w:tab w:val="left" w:pos="567"/>
        </w:tabs>
        <w:spacing w:after="0" w:line="276" w:lineRule="auto"/>
        <w:ind w:right="0"/>
        <w:rPr>
          <w:rFonts w:eastAsia="Meiryo UI"/>
          <w:color w:val="auto"/>
          <w:szCs w:val="21"/>
          <w:lang w:val="fr-CD" w:eastAsia="ja-JP"/>
        </w:rPr>
      </w:pPr>
      <w:r w:rsidRPr="00CC605D">
        <w:rPr>
          <w:rFonts w:eastAsia="Meiryo UI"/>
          <w:color w:val="auto"/>
          <w:szCs w:val="21"/>
          <w:lang w:val="fr-CD" w:eastAsia="ja-JP"/>
        </w:rPr>
        <w:t xml:space="preserve">Évaluation </w:t>
      </w:r>
      <w:r w:rsidR="009B6BB2" w:rsidRPr="00CC605D">
        <w:rPr>
          <w:rFonts w:eastAsia="Meiryo UI"/>
          <w:color w:val="auto"/>
          <w:szCs w:val="21"/>
          <w:lang w:eastAsia="ja-JP"/>
        </w:rPr>
        <w:t xml:space="preserve">à </w:t>
      </w:r>
      <w:r w:rsidR="004C6945" w:rsidRPr="00CC605D">
        <w:rPr>
          <w:rFonts w:eastAsia="Meiryo UI"/>
          <w:color w:val="auto"/>
          <w:szCs w:val="21"/>
          <w:lang w:val="fr-CD" w:eastAsia="ja-JP"/>
        </w:rPr>
        <w:t xml:space="preserve">mi-parcours </w:t>
      </w:r>
      <w:r w:rsidRPr="00CC605D">
        <w:rPr>
          <w:rFonts w:eastAsia="Meiryo UI"/>
          <w:color w:val="auto"/>
          <w:szCs w:val="21"/>
          <w:lang w:val="fr-CD" w:eastAsia="ja-JP"/>
        </w:rPr>
        <w:t>du FONAREDD</w:t>
      </w:r>
    </w:p>
    <w:p w14:paraId="16CEA789" w14:textId="34EBBCCD" w:rsidR="001C565B" w:rsidRPr="00CC605D" w:rsidRDefault="00A16D02" w:rsidP="00A14B7D">
      <w:pPr>
        <w:spacing w:after="200" w:line="276" w:lineRule="auto"/>
        <w:ind w:left="0" w:right="0" w:firstLine="0"/>
        <w:contextualSpacing/>
        <w:rPr>
          <w:rFonts w:eastAsia="Meiryo UI"/>
          <w:color w:val="auto"/>
          <w:szCs w:val="21"/>
          <w:lang w:val="fr-CD" w:eastAsia="ja-JP"/>
        </w:rPr>
      </w:pPr>
      <w:r w:rsidRPr="00CC605D">
        <w:rPr>
          <w:rFonts w:eastAsia="Meiryo UI"/>
          <w:color w:val="auto"/>
          <w:szCs w:val="21"/>
          <w:lang w:val="fr-CD" w:eastAsia="ja-JP"/>
        </w:rPr>
        <w:t xml:space="preserve">Une évaluation </w:t>
      </w:r>
      <w:r w:rsidR="009B6BB2" w:rsidRPr="00CC605D">
        <w:rPr>
          <w:rFonts w:eastAsia="Meiryo UI"/>
          <w:color w:val="auto"/>
          <w:szCs w:val="21"/>
          <w:lang w:val="fr-CD" w:eastAsia="ja-JP"/>
        </w:rPr>
        <w:t xml:space="preserve">à </w:t>
      </w:r>
      <w:r w:rsidR="004C6945" w:rsidRPr="00CC605D">
        <w:rPr>
          <w:rFonts w:eastAsia="Meiryo UI"/>
          <w:color w:val="auto"/>
          <w:szCs w:val="21"/>
          <w:lang w:val="fr-CD" w:eastAsia="ja-JP"/>
        </w:rPr>
        <w:t xml:space="preserve">mi-parcours </w:t>
      </w:r>
      <w:r w:rsidRPr="00CC605D">
        <w:rPr>
          <w:rFonts w:eastAsia="Meiryo UI"/>
          <w:color w:val="auto"/>
          <w:szCs w:val="21"/>
          <w:lang w:val="fr-CD" w:eastAsia="ja-JP"/>
        </w:rPr>
        <w:t xml:space="preserve">a été menée par les évaluateurs indépendants du FONAREDD de novembre à décembre 2022. Les résultats de l'évaluation seront partagés </w:t>
      </w:r>
      <w:r w:rsidR="004C6945" w:rsidRPr="00CC605D">
        <w:rPr>
          <w:rFonts w:eastAsia="Meiryo UI"/>
          <w:color w:val="auto"/>
          <w:szCs w:val="21"/>
          <w:lang w:val="fr-CD" w:eastAsia="ja-JP"/>
        </w:rPr>
        <w:t xml:space="preserve">à travers </w:t>
      </w:r>
      <w:r w:rsidRPr="00CC605D">
        <w:rPr>
          <w:rFonts w:eastAsia="Meiryo UI"/>
          <w:color w:val="auto"/>
          <w:szCs w:val="21"/>
          <w:lang w:val="fr-CD" w:eastAsia="ja-JP"/>
        </w:rPr>
        <w:t xml:space="preserve">le Comité </w:t>
      </w:r>
      <w:r w:rsidR="004C6945" w:rsidRPr="00CC605D">
        <w:rPr>
          <w:rFonts w:eastAsia="Meiryo UI"/>
          <w:color w:val="auto"/>
          <w:szCs w:val="21"/>
          <w:lang w:val="fr-CD" w:eastAsia="ja-JP"/>
        </w:rPr>
        <w:t>T</w:t>
      </w:r>
      <w:r w:rsidRPr="00CC605D">
        <w:rPr>
          <w:rFonts w:eastAsia="Meiryo UI"/>
          <w:color w:val="auto"/>
          <w:szCs w:val="21"/>
          <w:lang w:val="fr-CD" w:eastAsia="ja-JP"/>
        </w:rPr>
        <w:t>echnique du FONAREDD.</w:t>
      </w:r>
    </w:p>
    <w:p w14:paraId="4772577D" w14:textId="77777777" w:rsidR="004C6945" w:rsidRPr="00CC605D" w:rsidRDefault="004C6945" w:rsidP="00A16D02">
      <w:pPr>
        <w:spacing w:after="0" w:line="240" w:lineRule="auto"/>
        <w:ind w:left="0" w:right="0" w:firstLine="0"/>
        <w:jc w:val="left"/>
        <w:rPr>
          <w:b/>
          <w:i/>
          <w:color w:val="auto"/>
          <w:szCs w:val="21"/>
          <w:lang w:val="fr-CD"/>
        </w:rPr>
      </w:pPr>
    </w:p>
    <w:p w14:paraId="089326F6" w14:textId="77777777" w:rsidR="004C6945" w:rsidRPr="00CC605D" w:rsidRDefault="004C6945" w:rsidP="00A16D02">
      <w:pPr>
        <w:spacing w:after="0" w:line="240" w:lineRule="auto"/>
        <w:ind w:left="0" w:right="0" w:firstLine="0"/>
        <w:jc w:val="left"/>
        <w:rPr>
          <w:b/>
          <w:iCs/>
          <w:color w:val="auto"/>
          <w:szCs w:val="21"/>
          <w:lang w:val="fr-CD"/>
        </w:rPr>
      </w:pPr>
    </w:p>
    <w:p w14:paraId="111E74D3" w14:textId="77777777" w:rsidR="00FE3361" w:rsidRPr="00705F1A" w:rsidRDefault="00FE3361">
      <w:pPr>
        <w:pStyle w:val="Lgende"/>
        <w:spacing w:after="0"/>
        <w:ind w:left="22" w:hanging="11"/>
        <w:contextualSpacing/>
        <w:jc w:val="center"/>
        <w:rPr>
          <w:b/>
          <w:i w:val="0"/>
          <w:color w:val="1F4E79" w:themeColor="accent5" w:themeShade="80"/>
          <w:sz w:val="21"/>
          <w:szCs w:val="21"/>
          <w:lang w:val="fr-CD"/>
        </w:rPr>
      </w:pPr>
    </w:p>
    <w:p w14:paraId="3D47E652" w14:textId="76314F0B" w:rsidR="00027EA7" w:rsidRPr="00705F1A" w:rsidRDefault="00FE3361">
      <w:pPr>
        <w:pStyle w:val="Lgende"/>
        <w:spacing w:after="0"/>
        <w:ind w:left="22" w:hanging="11"/>
        <w:jc w:val="center"/>
        <w:rPr>
          <w:b/>
          <w:color w:val="auto"/>
          <w:sz w:val="21"/>
          <w:szCs w:val="21"/>
          <w:lang w:val="fr-CD"/>
        </w:rPr>
      </w:pPr>
      <w:r w:rsidRPr="00705F1A">
        <w:rPr>
          <w:b/>
          <w:color w:val="auto"/>
          <w:sz w:val="21"/>
          <w:szCs w:val="21"/>
          <w:lang w:val="fr-CD"/>
        </w:rPr>
        <w:lastRenderedPageBreak/>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32</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00D5589A" w:rsidRPr="00705F1A">
        <w:rPr>
          <w:b/>
          <w:color w:val="auto"/>
          <w:sz w:val="21"/>
          <w:szCs w:val="21"/>
          <w:lang w:val="fr-CD"/>
        </w:rPr>
        <w:t>État d’avancement du plan de suivi du programme</w:t>
      </w:r>
    </w:p>
    <w:tbl>
      <w:tblPr>
        <w:tblStyle w:val="Grilledutableau"/>
        <w:tblW w:w="8989" w:type="dxa"/>
        <w:tblInd w:w="362" w:type="dxa"/>
        <w:tblLook w:val="04A0" w:firstRow="1" w:lastRow="0" w:firstColumn="1" w:lastColumn="0" w:noHBand="0" w:noVBand="1"/>
      </w:tblPr>
      <w:tblGrid>
        <w:gridCol w:w="1681"/>
        <w:gridCol w:w="845"/>
        <w:gridCol w:w="1095"/>
        <w:gridCol w:w="1032"/>
        <w:gridCol w:w="1255"/>
        <w:gridCol w:w="3081"/>
      </w:tblGrid>
      <w:tr w:rsidR="00027EA7" w:rsidRPr="00705F1A" w14:paraId="7CD2BD90" w14:textId="77777777" w:rsidTr="00A14B7D">
        <w:tc>
          <w:tcPr>
            <w:tcW w:w="1681" w:type="dxa"/>
            <w:shd w:val="clear" w:color="auto" w:fill="B4C6E7" w:themeFill="accent1" w:themeFillTint="66"/>
          </w:tcPr>
          <w:p w14:paraId="0A5BAA70" w14:textId="2DCA1F24" w:rsidR="00027EA7" w:rsidRPr="00705F1A" w:rsidRDefault="00D5589A" w:rsidP="00D95812">
            <w:pPr>
              <w:spacing w:after="0" w:line="160" w:lineRule="exact"/>
              <w:ind w:left="0" w:right="34" w:firstLine="0"/>
              <w:contextualSpacing/>
              <w:jc w:val="center"/>
              <w:rPr>
                <w:rFonts w:eastAsia="Meiryo UI"/>
                <w:b/>
                <w:bCs/>
                <w:color w:val="auto"/>
                <w:sz w:val="16"/>
                <w:szCs w:val="16"/>
                <w:lang w:val="fr-CD" w:eastAsia="ja-JP"/>
              </w:rPr>
            </w:pPr>
            <w:r w:rsidRPr="00705F1A">
              <w:rPr>
                <w:rFonts w:eastAsia="Meiryo UI"/>
                <w:b/>
                <w:bCs/>
                <w:color w:val="auto"/>
                <w:sz w:val="16"/>
                <w:szCs w:val="16"/>
                <w:lang w:val="fr-CD" w:eastAsia="ja-JP"/>
              </w:rPr>
              <w:t>Activités de suivi et d’évaluation</w:t>
            </w:r>
          </w:p>
        </w:tc>
        <w:tc>
          <w:tcPr>
            <w:tcW w:w="845" w:type="dxa"/>
            <w:shd w:val="clear" w:color="auto" w:fill="B4C6E7" w:themeFill="accent1" w:themeFillTint="66"/>
          </w:tcPr>
          <w:p w14:paraId="79A64B92" w14:textId="518D3475" w:rsidR="00027EA7" w:rsidRPr="00705F1A" w:rsidRDefault="00D5589A" w:rsidP="00D95812">
            <w:pPr>
              <w:spacing w:after="0" w:line="160" w:lineRule="exact"/>
              <w:ind w:left="0" w:right="34" w:firstLine="0"/>
              <w:contextualSpacing/>
              <w:jc w:val="center"/>
              <w:rPr>
                <w:rFonts w:eastAsia="Meiryo UI"/>
                <w:b/>
                <w:bCs/>
                <w:color w:val="auto"/>
                <w:sz w:val="16"/>
                <w:szCs w:val="16"/>
                <w:lang w:val="fr-CD"/>
              </w:rPr>
            </w:pPr>
            <w:r w:rsidRPr="00705F1A">
              <w:rPr>
                <w:rFonts w:eastAsia="Meiryo UI"/>
                <w:b/>
                <w:bCs/>
                <w:color w:val="auto"/>
                <w:sz w:val="16"/>
                <w:szCs w:val="16"/>
                <w:lang w:val="fr-CD" w:eastAsia="ja-JP"/>
              </w:rPr>
              <w:t>Nombre prévu</w:t>
            </w:r>
          </w:p>
        </w:tc>
        <w:tc>
          <w:tcPr>
            <w:tcW w:w="1095" w:type="dxa"/>
            <w:shd w:val="clear" w:color="auto" w:fill="B4C6E7" w:themeFill="accent1" w:themeFillTint="66"/>
          </w:tcPr>
          <w:p w14:paraId="7BAE2BC7" w14:textId="612548C2" w:rsidR="00027EA7" w:rsidRPr="00705F1A" w:rsidRDefault="00D5589A" w:rsidP="00D95812">
            <w:pPr>
              <w:spacing w:after="0" w:line="160" w:lineRule="exact"/>
              <w:ind w:left="0" w:right="34" w:firstLine="0"/>
              <w:contextualSpacing/>
              <w:jc w:val="center"/>
              <w:rPr>
                <w:rFonts w:eastAsia="Meiryo UI"/>
                <w:b/>
                <w:bCs/>
                <w:color w:val="auto"/>
                <w:sz w:val="16"/>
                <w:szCs w:val="16"/>
                <w:lang w:val="fr-CD"/>
              </w:rPr>
            </w:pPr>
            <w:r w:rsidRPr="00705F1A">
              <w:rPr>
                <w:rFonts w:eastAsia="Meiryo UI"/>
                <w:b/>
                <w:bCs/>
                <w:color w:val="auto"/>
                <w:sz w:val="16"/>
                <w:szCs w:val="16"/>
                <w:lang w:val="fr-CD" w:eastAsia="ja-JP"/>
              </w:rPr>
              <w:t>Nombre d’exécutions</w:t>
            </w:r>
          </w:p>
        </w:tc>
        <w:tc>
          <w:tcPr>
            <w:tcW w:w="1032" w:type="dxa"/>
            <w:shd w:val="clear" w:color="auto" w:fill="B4C6E7" w:themeFill="accent1" w:themeFillTint="66"/>
          </w:tcPr>
          <w:p w14:paraId="63D2685A" w14:textId="7FF68BDD" w:rsidR="00027EA7" w:rsidRPr="00705F1A" w:rsidRDefault="0057789E" w:rsidP="00D95812">
            <w:pPr>
              <w:spacing w:after="0" w:line="160" w:lineRule="exact"/>
              <w:ind w:left="0" w:right="34" w:firstLine="0"/>
              <w:contextualSpacing/>
              <w:jc w:val="center"/>
              <w:rPr>
                <w:rFonts w:eastAsia="Meiryo UI"/>
                <w:b/>
                <w:bCs/>
                <w:color w:val="auto"/>
                <w:sz w:val="16"/>
                <w:szCs w:val="16"/>
                <w:lang w:val="fr-CD"/>
              </w:rPr>
            </w:pPr>
            <w:r w:rsidRPr="00705F1A">
              <w:rPr>
                <w:rFonts w:eastAsia="Meiryo UI"/>
                <w:b/>
                <w:bCs/>
                <w:color w:val="auto"/>
                <w:sz w:val="16"/>
                <w:szCs w:val="16"/>
                <w:lang w:val="fr-CD" w:eastAsia="ja-JP"/>
              </w:rPr>
              <w:t>Taux d’exécution</w:t>
            </w:r>
          </w:p>
        </w:tc>
        <w:tc>
          <w:tcPr>
            <w:tcW w:w="1255" w:type="dxa"/>
            <w:shd w:val="clear" w:color="auto" w:fill="B4C6E7" w:themeFill="accent1" w:themeFillTint="66"/>
          </w:tcPr>
          <w:p w14:paraId="19FA36AA" w14:textId="2B3F6868" w:rsidR="00027EA7" w:rsidRPr="00705F1A" w:rsidRDefault="0057789E" w:rsidP="00D95812">
            <w:pPr>
              <w:spacing w:after="0" w:line="160" w:lineRule="exact"/>
              <w:ind w:left="0" w:right="34" w:firstLine="0"/>
              <w:contextualSpacing/>
              <w:jc w:val="center"/>
              <w:rPr>
                <w:rFonts w:eastAsia="Meiryo UI"/>
                <w:b/>
                <w:bCs/>
                <w:color w:val="auto"/>
                <w:sz w:val="16"/>
                <w:szCs w:val="16"/>
                <w:lang w:val="fr-CD"/>
              </w:rPr>
            </w:pPr>
            <w:r w:rsidRPr="00705F1A">
              <w:rPr>
                <w:rFonts w:eastAsia="Meiryo UI"/>
                <w:b/>
                <w:bCs/>
                <w:color w:val="auto"/>
                <w:sz w:val="16"/>
                <w:szCs w:val="16"/>
                <w:lang w:val="fr-CD" w:eastAsia="ja-JP"/>
              </w:rPr>
              <w:t>Coût</w:t>
            </w:r>
          </w:p>
          <w:p w14:paraId="2F0FD5CD" w14:textId="03792C3D" w:rsidR="00027EA7" w:rsidRPr="00705F1A" w:rsidRDefault="0005392D" w:rsidP="00D95812">
            <w:pPr>
              <w:spacing w:after="0" w:line="160" w:lineRule="exact"/>
              <w:ind w:left="0" w:right="34" w:firstLine="0"/>
              <w:contextualSpacing/>
              <w:jc w:val="center"/>
              <w:rPr>
                <w:rFonts w:eastAsia="Meiryo UI"/>
                <w:b/>
                <w:bCs/>
                <w:color w:val="auto"/>
                <w:sz w:val="16"/>
                <w:szCs w:val="16"/>
                <w:lang w:val="fr-CD"/>
              </w:rPr>
            </w:pPr>
            <w:r w:rsidRPr="00705F1A">
              <w:rPr>
                <w:rFonts w:eastAsia="Meiryo UI"/>
                <w:b/>
                <w:bCs/>
                <w:color w:val="auto"/>
                <w:sz w:val="16"/>
                <w:szCs w:val="16"/>
                <w:lang w:val="fr-CD"/>
              </w:rPr>
              <w:t>USD/</w:t>
            </w:r>
            <w:r w:rsidR="0057789E" w:rsidRPr="00705F1A">
              <w:rPr>
                <w:rFonts w:eastAsia="Meiryo UI"/>
                <w:b/>
                <w:bCs/>
                <w:color w:val="auto"/>
                <w:sz w:val="16"/>
                <w:szCs w:val="16"/>
                <w:lang w:val="fr-CD"/>
              </w:rPr>
              <w:t>Budget</w:t>
            </w:r>
          </w:p>
        </w:tc>
        <w:tc>
          <w:tcPr>
            <w:tcW w:w="3081" w:type="dxa"/>
            <w:shd w:val="clear" w:color="auto" w:fill="B4C6E7" w:themeFill="accent1" w:themeFillTint="66"/>
          </w:tcPr>
          <w:p w14:paraId="0D89DC3D" w14:textId="77BE94A4" w:rsidR="00027EA7" w:rsidRPr="00705F1A" w:rsidRDefault="0057789E" w:rsidP="00D95812">
            <w:pPr>
              <w:spacing w:after="0" w:line="160" w:lineRule="exact"/>
              <w:ind w:left="0" w:right="34" w:firstLine="0"/>
              <w:contextualSpacing/>
              <w:jc w:val="center"/>
              <w:rPr>
                <w:rFonts w:eastAsia="Meiryo UI"/>
                <w:b/>
                <w:bCs/>
                <w:color w:val="auto"/>
                <w:sz w:val="16"/>
                <w:szCs w:val="16"/>
                <w:lang w:val="fr-CD"/>
              </w:rPr>
            </w:pPr>
            <w:r w:rsidRPr="00705F1A">
              <w:rPr>
                <w:rFonts w:eastAsia="Meiryo UI"/>
                <w:b/>
                <w:bCs/>
                <w:color w:val="auto"/>
                <w:sz w:val="16"/>
                <w:szCs w:val="16"/>
                <w:lang w:val="fr-CD" w:eastAsia="ja-JP"/>
              </w:rPr>
              <w:t>Résultat et leçons tirées</w:t>
            </w:r>
          </w:p>
        </w:tc>
      </w:tr>
      <w:tr w:rsidR="00176A4A" w:rsidRPr="00705F1A" w14:paraId="168A12EA" w14:textId="77777777" w:rsidTr="00A14B7D">
        <w:tc>
          <w:tcPr>
            <w:tcW w:w="1681" w:type="dxa"/>
            <w:shd w:val="clear" w:color="auto" w:fill="auto"/>
            <w:vAlign w:val="center"/>
          </w:tcPr>
          <w:p w14:paraId="3BBF405D" w14:textId="67B5DC06" w:rsidR="00176A4A" w:rsidRPr="00705F1A" w:rsidRDefault="00176A4A" w:rsidP="00176A4A">
            <w:pPr>
              <w:spacing w:after="0" w:line="160" w:lineRule="exact"/>
              <w:ind w:left="0" w:right="34" w:firstLine="0"/>
              <w:contextualSpacing/>
              <w:rPr>
                <w:rFonts w:eastAsia="Meiryo UI"/>
                <w:color w:val="auto"/>
                <w:sz w:val="16"/>
                <w:szCs w:val="16"/>
                <w:lang w:val="fr-CD" w:eastAsia="ja-JP"/>
              </w:rPr>
            </w:pPr>
            <w:r w:rsidRPr="00705F1A">
              <w:rPr>
                <w:rFonts w:eastAsia="Meiryo UI"/>
                <w:color w:val="auto"/>
                <w:sz w:val="16"/>
                <w:szCs w:val="16"/>
                <w:lang w:val="fr-CD" w:eastAsia="ja-JP"/>
              </w:rPr>
              <w:t>Suivi des activités des villages et concessions</w:t>
            </w:r>
          </w:p>
        </w:tc>
        <w:tc>
          <w:tcPr>
            <w:tcW w:w="845" w:type="dxa"/>
            <w:shd w:val="clear" w:color="auto" w:fill="auto"/>
            <w:vAlign w:val="center"/>
          </w:tcPr>
          <w:p w14:paraId="3314FDC9" w14:textId="6019CD3E" w:rsidR="00176A4A" w:rsidRPr="00705F1A" w:rsidRDefault="00061019" w:rsidP="00176A4A">
            <w:pPr>
              <w:spacing w:after="0" w:line="160" w:lineRule="exact"/>
              <w:ind w:left="0" w:right="34" w:firstLine="0"/>
              <w:contextualSpacing/>
              <w:jc w:val="center"/>
              <w:rPr>
                <w:rFonts w:eastAsia="Meiryo UI"/>
                <w:color w:val="auto"/>
                <w:sz w:val="16"/>
                <w:szCs w:val="16"/>
                <w:lang w:val="fr-CD"/>
              </w:rPr>
            </w:pPr>
            <w:r w:rsidRPr="00705F1A">
              <w:rPr>
                <w:rFonts w:eastAsia="Meiryo UI"/>
                <w:color w:val="auto"/>
                <w:sz w:val="16"/>
                <w:szCs w:val="16"/>
                <w:lang w:val="fr-CD"/>
              </w:rPr>
              <w:t>354</w:t>
            </w:r>
          </w:p>
        </w:tc>
        <w:tc>
          <w:tcPr>
            <w:tcW w:w="1095" w:type="dxa"/>
            <w:shd w:val="clear" w:color="auto" w:fill="auto"/>
            <w:vAlign w:val="center"/>
          </w:tcPr>
          <w:p w14:paraId="4758E53B" w14:textId="58E39F16" w:rsidR="00176A4A" w:rsidRPr="00705F1A" w:rsidRDefault="00061019" w:rsidP="00176A4A">
            <w:pPr>
              <w:spacing w:after="0" w:line="160" w:lineRule="exact"/>
              <w:ind w:left="0" w:right="34" w:firstLine="0"/>
              <w:contextualSpacing/>
              <w:jc w:val="center"/>
              <w:rPr>
                <w:rFonts w:eastAsia="Meiryo UI"/>
                <w:color w:val="auto"/>
                <w:sz w:val="16"/>
                <w:szCs w:val="16"/>
                <w:lang w:val="fr-CD"/>
              </w:rPr>
            </w:pPr>
            <w:r w:rsidRPr="00705F1A">
              <w:rPr>
                <w:rFonts w:eastAsia="Meiryo UI"/>
                <w:color w:val="auto"/>
                <w:sz w:val="16"/>
                <w:szCs w:val="16"/>
                <w:lang w:val="fr-CD"/>
              </w:rPr>
              <w:t>354</w:t>
            </w:r>
          </w:p>
        </w:tc>
        <w:tc>
          <w:tcPr>
            <w:tcW w:w="1032" w:type="dxa"/>
            <w:shd w:val="clear" w:color="auto" w:fill="auto"/>
            <w:vAlign w:val="center"/>
          </w:tcPr>
          <w:p w14:paraId="385EE0C6" w14:textId="77777777" w:rsidR="00176A4A" w:rsidRPr="00705F1A" w:rsidRDefault="00176A4A" w:rsidP="00176A4A">
            <w:pPr>
              <w:spacing w:after="0" w:line="160" w:lineRule="exact"/>
              <w:ind w:left="0" w:right="34" w:firstLine="0"/>
              <w:contextualSpacing/>
              <w:jc w:val="center"/>
              <w:rPr>
                <w:rFonts w:eastAsia="DengXian"/>
                <w:color w:val="auto"/>
                <w:sz w:val="16"/>
                <w:szCs w:val="16"/>
                <w:lang w:val="fr-CD"/>
              </w:rPr>
            </w:pPr>
            <w:r w:rsidRPr="00705F1A">
              <w:rPr>
                <w:rFonts w:eastAsia="DengXian"/>
                <w:color w:val="auto"/>
                <w:sz w:val="16"/>
                <w:szCs w:val="16"/>
                <w:lang w:val="fr-CD"/>
              </w:rPr>
              <w:t>100%</w:t>
            </w:r>
          </w:p>
        </w:tc>
        <w:tc>
          <w:tcPr>
            <w:tcW w:w="1255" w:type="dxa"/>
            <w:shd w:val="clear" w:color="auto" w:fill="auto"/>
            <w:vAlign w:val="center"/>
          </w:tcPr>
          <w:p w14:paraId="2AE1EBB1" w14:textId="7E098205" w:rsidR="00176A4A" w:rsidRPr="00705F1A" w:rsidRDefault="00176A4A" w:rsidP="00176A4A">
            <w:pPr>
              <w:spacing w:after="0" w:line="160" w:lineRule="exact"/>
              <w:ind w:left="0" w:right="34" w:firstLine="0"/>
              <w:contextualSpacing/>
              <w:jc w:val="center"/>
              <w:rPr>
                <w:rFonts w:eastAsia="DengXian"/>
                <w:color w:val="auto"/>
                <w:sz w:val="16"/>
                <w:szCs w:val="16"/>
                <w:lang w:val="fr-CD"/>
              </w:rPr>
            </w:pPr>
            <w:r w:rsidRPr="00705F1A">
              <w:rPr>
                <w:rFonts w:eastAsia="DengXian"/>
                <w:color w:val="auto"/>
                <w:sz w:val="16"/>
                <w:szCs w:val="16"/>
                <w:lang w:val="fr-CD"/>
              </w:rPr>
              <w:t>$</w:t>
            </w:r>
            <w:r w:rsidRPr="00705F1A">
              <w:rPr>
                <w:rFonts w:eastAsia="Meiryo UI"/>
                <w:color w:val="auto"/>
                <w:sz w:val="16"/>
                <w:szCs w:val="16"/>
                <w:lang w:val="fr-CD" w:eastAsia="ja-JP"/>
              </w:rPr>
              <w:t>20</w:t>
            </w:r>
            <w:r w:rsidRPr="00705F1A">
              <w:rPr>
                <w:rFonts w:eastAsia="Meiryo UI"/>
                <w:color w:val="auto"/>
                <w:sz w:val="16"/>
                <w:szCs w:val="16"/>
                <w:lang w:val="fr-CD"/>
              </w:rPr>
              <w:t xml:space="preserve"> </w:t>
            </w:r>
            <w:r w:rsidRPr="00705F1A">
              <w:rPr>
                <w:rFonts w:eastAsia="Meiryo UI"/>
                <w:color w:val="auto"/>
                <w:sz w:val="16"/>
                <w:szCs w:val="16"/>
                <w:lang w:val="fr-CD" w:eastAsia="ja-JP"/>
              </w:rPr>
              <w:t>000</w:t>
            </w:r>
          </w:p>
        </w:tc>
        <w:tc>
          <w:tcPr>
            <w:tcW w:w="3081" w:type="dxa"/>
            <w:shd w:val="clear" w:color="auto" w:fill="auto"/>
            <w:vAlign w:val="center"/>
          </w:tcPr>
          <w:p w14:paraId="381B9E06" w14:textId="11C75C54" w:rsidR="002C07D9" w:rsidRPr="00705F1A" w:rsidRDefault="002C07D9" w:rsidP="00176A4A">
            <w:pPr>
              <w:spacing w:after="0" w:line="160" w:lineRule="exact"/>
              <w:ind w:left="0" w:right="34" w:firstLine="0"/>
              <w:contextualSpacing/>
              <w:rPr>
                <w:rFonts w:eastAsia="Meiryo UI"/>
                <w:color w:val="auto"/>
                <w:sz w:val="16"/>
                <w:szCs w:val="16"/>
                <w:lang w:val="fr-CD" w:eastAsia="ja-JP"/>
              </w:rPr>
            </w:pPr>
            <w:r w:rsidRPr="00705F1A">
              <w:rPr>
                <w:rFonts w:eastAsia="Meiryo UI"/>
                <w:color w:val="auto"/>
                <w:sz w:val="16"/>
                <w:szCs w:val="16"/>
                <w:lang w:val="fr-CD" w:eastAsia="ja-JP"/>
              </w:rPr>
              <w:t>Les suivis des activités des saisons</w:t>
            </w:r>
            <w:r w:rsidR="00B132AF" w:rsidRPr="00705F1A">
              <w:rPr>
                <w:rFonts w:eastAsia="Meiryo UI"/>
                <w:color w:val="auto"/>
                <w:sz w:val="16"/>
                <w:szCs w:val="16"/>
                <w:lang w:val="fr-CD" w:eastAsia="ja-JP"/>
              </w:rPr>
              <w:t xml:space="preserve"> 2019 B, 2020 B et 2021 A et B ont</w:t>
            </w:r>
            <w:r w:rsidRPr="00705F1A">
              <w:rPr>
                <w:rFonts w:eastAsia="Meiryo UI"/>
                <w:color w:val="auto"/>
                <w:sz w:val="16"/>
                <w:szCs w:val="16"/>
                <w:lang w:val="fr-CD" w:eastAsia="ja-JP"/>
              </w:rPr>
              <w:t xml:space="preserve"> été mis en œuvre. Sur la base du résultat de ce</w:t>
            </w:r>
            <w:r w:rsidR="00B132AF" w:rsidRPr="00705F1A">
              <w:rPr>
                <w:rFonts w:eastAsia="Meiryo UI"/>
                <w:color w:val="auto"/>
                <w:sz w:val="16"/>
                <w:szCs w:val="16"/>
                <w:lang w:val="fr-CD" w:eastAsia="ja-JP"/>
              </w:rPr>
              <w:t>s</w:t>
            </w:r>
            <w:r w:rsidRPr="00705F1A">
              <w:rPr>
                <w:rFonts w:eastAsia="Meiryo UI"/>
                <w:color w:val="auto"/>
                <w:sz w:val="16"/>
                <w:szCs w:val="16"/>
                <w:lang w:val="fr-CD" w:eastAsia="ja-JP"/>
              </w:rPr>
              <w:t xml:space="preserve"> suivi</w:t>
            </w:r>
            <w:r w:rsidR="00B132AF" w:rsidRPr="00705F1A">
              <w:rPr>
                <w:rFonts w:eastAsia="Meiryo UI"/>
                <w:color w:val="auto"/>
                <w:sz w:val="16"/>
                <w:szCs w:val="16"/>
                <w:lang w:val="fr-CD" w:eastAsia="ja-JP"/>
              </w:rPr>
              <w:t>s</w:t>
            </w:r>
            <w:r w:rsidRPr="00705F1A">
              <w:rPr>
                <w:rFonts w:eastAsia="Meiryo UI"/>
                <w:color w:val="auto"/>
                <w:sz w:val="16"/>
                <w:szCs w:val="16"/>
                <w:lang w:val="fr-CD" w:eastAsia="ja-JP"/>
              </w:rPr>
              <w:t>, le</w:t>
            </w:r>
            <w:r w:rsidR="00B132AF" w:rsidRPr="00705F1A">
              <w:rPr>
                <w:rFonts w:eastAsia="Meiryo UI"/>
                <w:color w:val="auto"/>
                <w:sz w:val="16"/>
                <w:szCs w:val="16"/>
                <w:lang w:val="fr-CD" w:eastAsia="ja-JP"/>
              </w:rPr>
              <w:t>s</w:t>
            </w:r>
            <w:r w:rsidRPr="00705F1A">
              <w:rPr>
                <w:rFonts w:eastAsia="Meiryo UI"/>
                <w:color w:val="auto"/>
                <w:sz w:val="16"/>
                <w:szCs w:val="16"/>
                <w:lang w:val="fr-CD" w:eastAsia="ja-JP"/>
              </w:rPr>
              <w:t xml:space="preserve"> paiement</w:t>
            </w:r>
            <w:r w:rsidR="00B132AF" w:rsidRPr="00705F1A">
              <w:rPr>
                <w:rFonts w:eastAsia="Meiryo UI"/>
                <w:color w:val="auto"/>
                <w:sz w:val="16"/>
                <w:szCs w:val="16"/>
                <w:lang w:val="fr-CD" w:eastAsia="ja-JP"/>
              </w:rPr>
              <w:t>s de PES sont</w:t>
            </w:r>
            <w:r w:rsidRPr="00705F1A">
              <w:rPr>
                <w:rFonts w:eastAsia="Meiryo UI"/>
                <w:color w:val="auto"/>
                <w:sz w:val="16"/>
                <w:szCs w:val="16"/>
                <w:lang w:val="fr-CD" w:eastAsia="ja-JP"/>
              </w:rPr>
              <w:t xml:space="preserve"> effectué</w:t>
            </w:r>
            <w:r w:rsidR="00B132AF" w:rsidRPr="00705F1A">
              <w:rPr>
                <w:rFonts w:eastAsia="Meiryo UI"/>
                <w:color w:val="auto"/>
                <w:sz w:val="16"/>
                <w:szCs w:val="16"/>
                <w:lang w:val="fr-CD" w:eastAsia="ja-JP"/>
              </w:rPr>
              <w:t>s</w:t>
            </w:r>
            <w:r w:rsidRPr="00705F1A">
              <w:rPr>
                <w:rFonts w:eastAsia="Meiryo UI"/>
                <w:color w:val="auto"/>
                <w:sz w:val="16"/>
                <w:szCs w:val="16"/>
                <w:lang w:val="fr-CD" w:eastAsia="ja-JP"/>
              </w:rPr>
              <w:t>.</w:t>
            </w:r>
          </w:p>
        </w:tc>
      </w:tr>
      <w:tr w:rsidR="00176A4A" w:rsidRPr="00705F1A" w14:paraId="5FE3976C" w14:textId="77777777" w:rsidTr="00A14B7D">
        <w:tc>
          <w:tcPr>
            <w:tcW w:w="1681" w:type="dxa"/>
            <w:shd w:val="clear" w:color="auto" w:fill="auto"/>
          </w:tcPr>
          <w:p w14:paraId="4A046077" w14:textId="0A8E370C" w:rsidR="00176A4A" w:rsidRPr="00705F1A" w:rsidRDefault="00176A4A" w:rsidP="00176A4A">
            <w:pPr>
              <w:spacing w:after="0" w:line="160" w:lineRule="exact"/>
              <w:ind w:left="0" w:right="34" w:firstLine="0"/>
              <w:contextualSpacing/>
              <w:rPr>
                <w:rFonts w:eastAsia="Meiryo UI"/>
                <w:color w:val="auto"/>
                <w:sz w:val="16"/>
                <w:szCs w:val="16"/>
                <w:lang w:val="fr-CD" w:eastAsia="ja-JP"/>
              </w:rPr>
            </w:pPr>
            <w:r w:rsidRPr="00705F1A">
              <w:rPr>
                <w:rFonts w:eastAsia="Meiryo UI"/>
                <w:color w:val="auto"/>
                <w:sz w:val="16"/>
                <w:szCs w:val="16"/>
                <w:lang w:val="fr-CD" w:eastAsia="ja-JP"/>
              </w:rPr>
              <w:t>Mission de suivi local du COPIL</w:t>
            </w:r>
          </w:p>
        </w:tc>
        <w:tc>
          <w:tcPr>
            <w:tcW w:w="845" w:type="dxa"/>
            <w:shd w:val="clear" w:color="auto" w:fill="auto"/>
          </w:tcPr>
          <w:p w14:paraId="24F59DAF" w14:textId="46A5EE04" w:rsidR="00176A4A" w:rsidRPr="00705F1A" w:rsidRDefault="00176A4A" w:rsidP="00176A4A">
            <w:pPr>
              <w:spacing w:after="0" w:line="160" w:lineRule="exact"/>
              <w:ind w:left="0" w:right="34" w:firstLine="0"/>
              <w:contextualSpacing/>
              <w:jc w:val="center"/>
              <w:rPr>
                <w:rFonts w:eastAsia="Meiryo UI"/>
                <w:color w:val="auto"/>
                <w:sz w:val="16"/>
                <w:szCs w:val="16"/>
                <w:lang w:val="fr-CD"/>
              </w:rPr>
            </w:pPr>
            <w:r w:rsidRPr="00705F1A">
              <w:rPr>
                <w:rFonts w:eastAsia="Meiryo UI"/>
                <w:color w:val="auto"/>
                <w:sz w:val="16"/>
                <w:szCs w:val="16"/>
                <w:lang w:val="fr-CD"/>
              </w:rPr>
              <w:t>4</w:t>
            </w:r>
          </w:p>
        </w:tc>
        <w:tc>
          <w:tcPr>
            <w:tcW w:w="1095" w:type="dxa"/>
            <w:shd w:val="clear" w:color="auto" w:fill="auto"/>
          </w:tcPr>
          <w:p w14:paraId="7DAEFDFD" w14:textId="785B5BCE" w:rsidR="00176A4A" w:rsidRPr="00705F1A" w:rsidRDefault="00176A4A" w:rsidP="00176A4A">
            <w:pPr>
              <w:spacing w:after="0" w:line="160" w:lineRule="exact"/>
              <w:ind w:left="0" w:right="34" w:firstLine="0"/>
              <w:contextualSpacing/>
              <w:jc w:val="center"/>
              <w:rPr>
                <w:rFonts w:eastAsia="DengXian"/>
                <w:color w:val="auto"/>
                <w:sz w:val="16"/>
                <w:szCs w:val="16"/>
                <w:lang w:val="fr-CD"/>
              </w:rPr>
            </w:pPr>
            <w:r w:rsidRPr="00705F1A">
              <w:rPr>
                <w:rFonts w:eastAsia="Meiryo UI"/>
                <w:color w:val="auto"/>
                <w:sz w:val="16"/>
                <w:szCs w:val="16"/>
                <w:lang w:val="fr-CD"/>
              </w:rPr>
              <w:t>3</w:t>
            </w:r>
          </w:p>
        </w:tc>
        <w:tc>
          <w:tcPr>
            <w:tcW w:w="1032" w:type="dxa"/>
            <w:shd w:val="clear" w:color="auto" w:fill="auto"/>
          </w:tcPr>
          <w:p w14:paraId="3D52D4B0" w14:textId="28A4A06C" w:rsidR="00176A4A" w:rsidRPr="00705F1A" w:rsidRDefault="00176A4A" w:rsidP="00176A4A">
            <w:pPr>
              <w:spacing w:after="0" w:line="160" w:lineRule="exact"/>
              <w:ind w:left="0" w:right="34" w:firstLine="0"/>
              <w:contextualSpacing/>
              <w:jc w:val="center"/>
              <w:rPr>
                <w:rFonts w:eastAsia="Meiryo UI"/>
                <w:color w:val="auto"/>
                <w:sz w:val="16"/>
                <w:szCs w:val="16"/>
                <w:lang w:val="fr-CD" w:eastAsia="ja-JP"/>
              </w:rPr>
            </w:pPr>
            <w:r w:rsidRPr="00705F1A">
              <w:rPr>
                <w:rFonts w:eastAsia="DengXian"/>
                <w:color w:val="auto"/>
                <w:sz w:val="16"/>
                <w:szCs w:val="16"/>
                <w:lang w:val="fr-CD"/>
              </w:rPr>
              <w:t>75</w:t>
            </w:r>
            <w:r w:rsidRPr="00705F1A">
              <w:rPr>
                <w:rFonts w:eastAsia="Meiryo UI"/>
                <w:color w:val="auto"/>
                <w:sz w:val="16"/>
                <w:szCs w:val="16"/>
                <w:lang w:val="fr-CD" w:eastAsia="ja-JP"/>
              </w:rPr>
              <w:t>%</w:t>
            </w:r>
          </w:p>
        </w:tc>
        <w:tc>
          <w:tcPr>
            <w:tcW w:w="1255" w:type="dxa"/>
            <w:shd w:val="clear" w:color="auto" w:fill="auto"/>
          </w:tcPr>
          <w:p w14:paraId="2DB62E7E" w14:textId="13E3F727" w:rsidR="00176A4A" w:rsidRPr="00705F1A" w:rsidRDefault="00176A4A" w:rsidP="00176A4A">
            <w:pPr>
              <w:spacing w:after="0" w:line="160" w:lineRule="exact"/>
              <w:ind w:left="0" w:right="34" w:firstLine="0"/>
              <w:contextualSpacing/>
              <w:jc w:val="center"/>
              <w:rPr>
                <w:rFonts w:eastAsia="DengXian"/>
                <w:color w:val="auto"/>
                <w:sz w:val="16"/>
                <w:szCs w:val="16"/>
                <w:lang w:val="fr-CD"/>
              </w:rPr>
            </w:pPr>
            <w:r w:rsidRPr="00705F1A">
              <w:rPr>
                <w:rFonts w:eastAsia="DengXian"/>
                <w:color w:val="auto"/>
                <w:sz w:val="16"/>
                <w:szCs w:val="16"/>
                <w:lang w:val="fr-CD"/>
              </w:rPr>
              <w:t>$1</w:t>
            </w:r>
            <w:r w:rsidRPr="00705F1A">
              <w:rPr>
                <w:rFonts w:eastAsia="Meiryo UI"/>
                <w:color w:val="auto"/>
                <w:sz w:val="16"/>
                <w:szCs w:val="16"/>
                <w:lang w:val="fr-CD" w:eastAsia="ja-JP"/>
              </w:rPr>
              <w:t>8 000</w:t>
            </w:r>
          </w:p>
        </w:tc>
        <w:tc>
          <w:tcPr>
            <w:tcW w:w="3081" w:type="dxa"/>
            <w:shd w:val="clear" w:color="auto" w:fill="auto"/>
          </w:tcPr>
          <w:p w14:paraId="1CBE8040" w14:textId="3B5768E6" w:rsidR="002C07D9" w:rsidRPr="00705F1A" w:rsidRDefault="002C07D9" w:rsidP="00176A4A">
            <w:pPr>
              <w:spacing w:after="0" w:line="160" w:lineRule="exact"/>
              <w:ind w:left="0" w:right="34" w:firstLine="0"/>
              <w:contextualSpacing/>
              <w:rPr>
                <w:rFonts w:eastAsia="Meiryo UI"/>
                <w:color w:val="auto"/>
                <w:sz w:val="16"/>
                <w:szCs w:val="16"/>
                <w:lang w:val="fr-CD" w:eastAsia="ja-JP"/>
              </w:rPr>
            </w:pPr>
            <w:r w:rsidRPr="00705F1A">
              <w:rPr>
                <w:rFonts w:eastAsia="Meiryo UI"/>
                <w:color w:val="auto"/>
                <w:sz w:val="16"/>
                <w:szCs w:val="16"/>
                <w:lang w:val="fr-CD" w:eastAsia="ja-JP"/>
              </w:rPr>
              <w:t xml:space="preserve">Comme </w:t>
            </w:r>
            <w:r w:rsidR="00814B69" w:rsidRPr="00705F1A">
              <w:rPr>
                <w:rFonts w:eastAsia="Meiryo UI"/>
                <w:color w:val="auto"/>
                <w:sz w:val="16"/>
                <w:szCs w:val="16"/>
                <w:lang w:val="fr-CD" w:eastAsia="ja-JP"/>
              </w:rPr>
              <w:t>indiqué ci-dessus.</w:t>
            </w:r>
          </w:p>
          <w:p w14:paraId="41226759" w14:textId="0C198968" w:rsidR="002C07D9" w:rsidRPr="00705F1A" w:rsidRDefault="002C07D9" w:rsidP="00940C03">
            <w:pPr>
              <w:spacing w:after="0" w:line="160" w:lineRule="exact"/>
              <w:ind w:left="0" w:right="34" w:firstLine="0"/>
              <w:contextualSpacing/>
              <w:jc w:val="left"/>
              <w:rPr>
                <w:rFonts w:eastAsia="Meiryo UI"/>
                <w:color w:val="auto"/>
                <w:sz w:val="16"/>
                <w:szCs w:val="16"/>
                <w:lang w:val="fr-CD" w:eastAsia="ja-JP"/>
              </w:rPr>
            </w:pPr>
            <w:r w:rsidRPr="00705F1A">
              <w:rPr>
                <w:rFonts w:eastAsia="Meiryo UI"/>
                <w:color w:val="auto"/>
                <w:sz w:val="16"/>
                <w:szCs w:val="16"/>
                <w:lang w:val="fr-CD" w:eastAsia="ja-JP"/>
              </w:rPr>
              <w:t xml:space="preserve">Il </w:t>
            </w:r>
            <w:r w:rsidR="00814B69" w:rsidRPr="00705F1A">
              <w:rPr>
                <w:rFonts w:eastAsia="Meiryo UI"/>
                <w:color w:val="auto"/>
                <w:sz w:val="16"/>
                <w:szCs w:val="16"/>
                <w:lang w:val="fr-CD" w:eastAsia="ja-JP"/>
              </w:rPr>
              <w:t>était</w:t>
            </w:r>
            <w:r w:rsidR="00B132AF" w:rsidRPr="00705F1A">
              <w:rPr>
                <w:rFonts w:eastAsia="Meiryo UI"/>
                <w:color w:val="auto"/>
                <w:sz w:val="16"/>
                <w:szCs w:val="16"/>
                <w:lang w:val="fr-CD" w:eastAsia="ja-JP"/>
              </w:rPr>
              <w:t xml:space="preserve"> utile de pouvoir créer</w:t>
            </w:r>
            <w:r w:rsidRPr="00705F1A">
              <w:rPr>
                <w:rFonts w:eastAsia="Meiryo UI"/>
                <w:color w:val="auto"/>
                <w:sz w:val="16"/>
                <w:szCs w:val="16"/>
                <w:lang w:val="fr-CD" w:eastAsia="ja-JP"/>
              </w:rPr>
              <w:t xml:space="preserve"> un</w:t>
            </w:r>
            <w:r w:rsidR="00814B69" w:rsidRPr="00705F1A">
              <w:rPr>
                <w:rFonts w:eastAsia="Meiryo UI"/>
                <w:color w:val="auto"/>
                <w:sz w:val="16"/>
                <w:szCs w:val="16"/>
                <w:lang w:val="fr-CD" w:eastAsia="ja-JP"/>
              </w:rPr>
              <w:t>e occasion pour l’</w:t>
            </w:r>
            <w:r w:rsidR="00B132AF" w:rsidRPr="00705F1A">
              <w:rPr>
                <w:rFonts w:eastAsia="Meiryo UI"/>
                <w:color w:val="auto"/>
                <w:sz w:val="16"/>
                <w:szCs w:val="16"/>
                <w:lang w:val="fr-CD" w:eastAsia="ja-JP"/>
              </w:rPr>
              <w:t>échange des vue</w:t>
            </w:r>
            <w:r w:rsidRPr="00705F1A">
              <w:rPr>
                <w:rFonts w:eastAsia="Meiryo UI"/>
                <w:color w:val="auto"/>
                <w:sz w:val="16"/>
                <w:szCs w:val="16"/>
                <w:lang w:val="fr-CD" w:eastAsia="ja-JP"/>
              </w:rPr>
              <w:t>s entre les autorités centrales et l</w:t>
            </w:r>
            <w:r w:rsidR="00B132AF" w:rsidRPr="00705F1A">
              <w:rPr>
                <w:rFonts w:eastAsia="Meiryo UI"/>
                <w:color w:val="auto"/>
                <w:sz w:val="16"/>
                <w:szCs w:val="16"/>
                <w:lang w:val="fr-CD" w:eastAsia="ja-JP"/>
              </w:rPr>
              <w:t xml:space="preserve">es autorités provinciales, </w:t>
            </w:r>
            <w:r w:rsidRPr="00705F1A">
              <w:rPr>
                <w:rFonts w:eastAsia="Meiryo UI"/>
                <w:color w:val="auto"/>
                <w:sz w:val="16"/>
                <w:szCs w:val="16"/>
                <w:lang w:val="fr-CD" w:eastAsia="ja-JP"/>
              </w:rPr>
              <w:t xml:space="preserve">en accompagnant la mission du </w:t>
            </w:r>
            <w:r w:rsidR="00940C03" w:rsidRPr="00705F1A">
              <w:rPr>
                <w:rFonts w:eastAsia="Meiryo UI"/>
                <w:color w:val="auto"/>
                <w:sz w:val="16"/>
                <w:szCs w:val="16"/>
                <w:lang w:val="fr-CD" w:eastAsia="ja-JP"/>
              </w:rPr>
              <w:t xml:space="preserve">MEDD </w:t>
            </w:r>
            <w:r w:rsidRPr="00705F1A">
              <w:rPr>
                <w:rFonts w:eastAsia="Meiryo UI"/>
                <w:color w:val="auto"/>
                <w:sz w:val="16"/>
                <w:szCs w:val="16"/>
                <w:lang w:val="fr-CD" w:eastAsia="ja-JP"/>
              </w:rPr>
              <w:t xml:space="preserve">central. </w:t>
            </w:r>
          </w:p>
        </w:tc>
      </w:tr>
      <w:tr w:rsidR="00176A4A" w:rsidRPr="00705F1A" w14:paraId="6D6EB5DC" w14:textId="77777777" w:rsidTr="00A14B7D">
        <w:tc>
          <w:tcPr>
            <w:tcW w:w="1681" w:type="dxa"/>
            <w:shd w:val="clear" w:color="auto" w:fill="auto"/>
          </w:tcPr>
          <w:p w14:paraId="3934FF20" w14:textId="0D1D2E5F" w:rsidR="00176A4A" w:rsidRPr="00705F1A" w:rsidRDefault="00176A4A" w:rsidP="00176A4A">
            <w:pPr>
              <w:spacing w:after="0" w:line="160" w:lineRule="exact"/>
              <w:ind w:left="0" w:right="34" w:firstLine="0"/>
              <w:contextualSpacing/>
              <w:rPr>
                <w:rFonts w:eastAsia="Meiryo UI"/>
                <w:color w:val="auto"/>
                <w:sz w:val="16"/>
                <w:szCs w:val="16"/>
                <w:lang w:val="fr-CD" w:eastAsia="ja-JP"/>
              </w:rPr>
            </w:pPr>
            <w:r w:rsidRPr="00705F1A">
              <w:rPr>
                <w:rFonts w:eastAsia="Meiryo UI"/>
                <w:color w:val="auto"/>
                <w:sz w:val="16"/>
                <w:szCs w:val="16"/>
                <w:lang w:val="fr-CD" w:eastAsia="ja-JP"/>
              </w:rPr>
              <w:t>Rapport</w:t>
            </w:r>
          </w:p>
        </w:tc>
        <w:tc>
          <w:tcPr>
            <w:tcW w:w="845" w:type="dxa"/>
            <w:shd w:val="clear" w:color="auto" w:fill="auto"/>
          </w:tcPr>
          <w:p w14:paraId="412C2FE3" w14:textId="77777777" w:rsidR="00176A4A" w:rsidRPr="00CC605D" w:rsidRDefault="00176A4A" w:rsidP="00176A4A">
            <w:pPr>
              <w:spacing w:after="0" w:line="160" w:lineRule="exact"/>
              <w:ind w:left="0" w:right="34" w:firstLine="0"/>
              <w:contextualSpacing/>
              <w:jc w:val="center"/>
              <w:rPr>
                <w:rFonts w:eastAsia="Meiryo UI"/>
                <w:color w:val="auto"/>
                <w:sz w:val="16"/>
                <w:szCs w:val="16"/>
                <w:lang w:val="fr-CD"/>
              </w:rPr>
            </w:pPr>
            <w:r w:rsidRPr="00CC605D">
              <w:rPr>
                <w:rFonts w:eastAsia="Meiryo UI"/>
                <w:color w:val="auto"/>
                <w:sz w:val="16"/>
                <w:szCs w:val="16"/>
                <w:lang w:val="fr-CD"/>
              </w:rPr>
              <w:t>2</w:t>
            </w:r>
          </w:p>
        </w:tc>
        <w:tc>
          <w:tcPr>
            <w:tcW w:w="1095" w:type="dxa"/>
            <w:shd w:val="clear" w:color="auto" w:fill="auto"/>
          </w:tcPr>
          <w:p w14:paraId="5735F952" w14:textId="50472515" w:rsidR="00176A4A" w:rsidRPr="00CC605D" w:rsidRDefault="004C6945" w:rsidP="00176A4A">
            <w:pPr>
              <w:spacing w:after="0" w:line="160" w:lineRule="exact"/>
              <w:ind w:left="0" w:right="34" w:firstLine="0"/>
              <w:contextualSpacing/>
              <w:jc w:val="center"/>
              <w:rPr>
                <w:rFonts w:eastAsia="DengXian"/>
                <w:color w:val="auto"/>
                <w:sz w:val="16"/>
                <w:szCs w:val="16"/>
                <w:lang w:val="fr-CD"/>
              </w:rPr>
            </w:pPr>
            <w:r w:rsidRPr="00CC605D">
              <w:rPr>
                <w:rFonts w:eastAsia="DengXian"/>
                <w:color w:val="auto"/>
                <w:sz w:val="16"/>
                <w:szCs w:val="16"/>
                <w:lang w:val="fr-CD"/>
              </w:rPr>
              <w:t>2</w:t>
            </w:r>
          </w:p>
        </w:tc>
        <w:tc>
          <w:tcPr>
            <w:tcW w:w="1032" w:type="dxa"/>
            <w:shd w:val="clear" w:color="auto" w:fill="auto"/>
          </w:tcPr>
          <w:p w14:paraId="4CAAA12B" w14:textId="78490506" w:rsidR="00176A4A" w:rsidRPr="00CC605D" w:rsidRDefault="004C6945" w:rsidP="00176A4A">
            <w:pPr>
              <w:spacing w:after="0" w:line="160" w:lineRule="exact"/>
              <w:ind w:left="0" w:right="34" w:firstLine="0"/>
              <w:contextualSpacing/>
              <w:jc w:val="center"/>
              <w:rPr>
                <w:rFonts w:eastAsia="Meiryo UI"/>
                <w:color w:val="auto"/>
                <w:sz w:val="16"/>
                <w:szCs w:val="16"/>
                <w:lang w:val="fr-CD" w:eastAsia="ja-JP"/>
              </w:rPr>
            </w:pPr>
            <w:r w:rsidRPr="00CC605D">
              <w:rPr>
                <w:rFonts w:eastAsia="DengXian"/>
                <w:color w:val="auto"/>
                <w:sz w:val="16"/>
                <w:szCs w:val="16"/>
                <w:lang w:val="fr-CD"/>
              </w:rPr>
              <w:t>10</w:t>
            </w:r>
            <w:r w:rsidRPr="00CC605D">
              <w:rPr>
                <w:rFonts w:eastAsia="Meiryo UI"/>
                <w:color w:val="auto"/>
                <w:sz w:val="16"/>
                <w:szCs w:val="16"/>
                <w:lang w:val="fr-CD" w:eastAsia="ja-JP"/>
              </w:rPr>
              <w:t>0</w:t>
            </w:r>
            <w:r w:rsidR="00176A4A" w:rsidRPr="00CC605D">
              <w:rPr>
                <w:rFonts w:eastAsia="Meiryo UI"/>
                <w:color w:val="auto"/>
                <w:sz w:val="16"/>
                <w:szCs w:val="16"/>
                <w:lang w:val="fr-CD" w:eastAsia="ja-JP"/>
              </w:rPr>
              <w:t>%</w:t>
            </w:r>
          </w:p>
        </w:tc>
        <w:tc>
          <w:tcPr>
            <w:tcW w:w="1255" w:type="dxa"/>
            <w:shd w:val="clear" w:color="auto" w:fill="auto"/>
          </w:tcPr>
          <w:p w14:paraId="48F5DB6B" w14:textId="77777777" w:rsidR="00176A4A" w:rsidRPr="00CC605D" w:rsidRDefault="00176A4A" w:rsidP="00176A4A">
            <w:pPr>
              <w:spacing w:after="0" w:line="160" w:lineRule="exact"/>
              <w:ind w:left="0" w:right="34" w:firstLine="0"/>
              <w:contextualSpacing/>
              <w:jc w:val="center"/>
              <w:rPr>
                <w:rFonts w:eastAsia="Meiryo UI"/>
                <w:color w:val="auto"/>
                <w:sz w:val="16"/>
                <w:szCs w:val="16"/>
                <w:lang w:val="fr-CD" w:eastAsia="ja-JP"/>
              </w:rPr>
            </w:pPr>
          </w:p>
        </w:tc>
        <w:tc>
          <w:tcPr>
            <w:tcW w:w="3081" w:type="dxa"/>
            <w:shd w:val="clear" w:color="auto" w:fill="auto"/>
          </w:tcPr>
          <w:p w14:paraId="5F4251BC" w14:textId="4BF9D5B7" w:rsidR="004C6945" w:rsidRPr="00CC605D" w:rsidRDefault="004C6945" w:rsidP="00176A4A">
            <w:pPr>
              <w:spacing w:after="0" w:line="160" w:lineRule="exact"/>
              <w:ind w:left="0" w:right="34" w:firstLine="0"/>
              <w:contextualSpacing/>
              <w:rPr>
                <w:rFonts w:eastAsia="Meiryo UI"/>
                <w:color w:val="auto"/>
                <w:sz w:val="16"/>
                <w:szCs w:val="16"/>
                <w:lang w:val="fr-CD" w:eastAsia="ja-JP"/>
              </w:rPr>
            </w:pPr>
            <w:r w:rsidRPr="00CC605D">
              <w:rPr>
                <w:rFonts w:eastAsia="Meiryo UI"/>
                <w:color w:val="auto"/>
                <w:sz w:val="16"/>
                <w:szCs w:val="16"/>
                <w:lang w:val="fr-CD" w:eastAsia="ja-JP"/>
              </w:rPr>
              <w:t>Rapport annuel 202</w:t>
            </w:r>
            <w:r w:rsidR="00341CF1" w:rsidRPr="00CC605D">
              <w:rPr>
                <w:rFonts w:eastAsia="Meiryo UI"/>
                <w:color w:val="auto"/>
                <w:sz w:val="16"/>
                <w:szCs w:val="16"/>
                <w:lang w:val="fr-CD" w:eastAsia="ja-JP"/>
              </w:rPr>
              <w:t>1</w:t>
            </w:r>
          </w:p>
          <w:p w14:paraId="1AEF67D2" w14:textId="0E13B438" w:rsidR="00814B69" w:rsidRPr="00CC605D" w:rsidRDefault="00814B69" w:rsidP="00176A4A">
            <w:pPr>
              <w:spacing w:after="0" w:line="160" w:lineRule="exact"/>
              <w:ind w:left="0" w:right="34" w:firstLine="0"/>
              <w:contextualSpacing/>
              <w:rPr>
                <w:rFonts w:eastAsia="Meiryo UI"/>
                <w:color w:val="auto"/>
                <w:sz w:val="16"/>
                <w:szCs w:val="16"/>
                <w:lang w:val="fr-CD" w:eastAsia="ja-JP"/>
              </w:rPr>
            </w:pPr>
            <w:r w:rsidRPr="00CC605D">
              <w:rPr>
                <w:rFonts w:eastAsia="Meiryo UI"/>
                <w:color w:val="auto"/>
                <w:sz w:val="16"/>
                <w:szCs w:val="16"/>
                <w:lang w:val="fr-CD" w:eastAsia="ja-JP"/>
              </w:rPr>
              <w:t xml:space="preserve">Rapport semestriel </w:t>
            </w:r>
            <w:r w:rsidR="009B6BB2" w:rsidRPr="00CC605D">
              <w:rPr>
                <w:rFonts w:eastAsia="Meiryo UI"/>
                <w:color w:val="auto"/>
                <w:sz w:val="16"/>
                <w:szCs w:val="16"/>
                <w:lang w:val="fr-CD" w:eastAsia="ja-JP"/>
              </w:rPr>
              <w:t>2022</w:t>
            </w:r>
          </w:p>
        </w:tc>
      </w:tr>
      <w:tr w:rsidR="00176A4A" w:rsidRPr="00705F1A" w14:paraId="31589D7B" w14:textId="77777777" w:rsidTr="00A14B7D">
        <w:tc>
          <w:tcPr>
            <w:tcW w:w="1681" w:type="dxa"/>
            <w:shd w:val="clear" w:color="auto" w:fill="auto"/>
            <w:vAlign w:val="center"/>
          </w:tcPr>
          <w:p w14:paraId="4B439934" w14:textId="6A3103D4" w:rsidR="00176A4A" w:rsidRPr="00705F1A" w:rsidRDefault="00176A4A" w:rsidP="00176A4A">
            <w:pPr>
              <w:spacing w:after="0" w:line="160" w:lineRule="exact"/>
              <w:ind w:left="0" w:right="34" w:firstLine="0"/>
              <w:contextualSpacing/>
              <w:rPr>
                <w:rFonts w:eastAsia="Meiryo UI"/>
                <w:color w:val="auto"/>
                <w:sz w:val="16"/>
                <w:szCs w:val="16"/>
                <w:lang w:val="fr-CD" w:eastAsia="ja-JP"/>
              </w:rPr>
            </w:pPr>
            <w:r w:rsidRPr="00705F1A">
              <w:rPr>
                <w:rFonts w:eastAsia="Meiryo UI"/>
                <w:color w:val="auto"/>
                <w:sz w:val="16"/>
                <w:szCs w:val="16"/>
                <w:lang w:val="fr-CD" w:eastAsia="ja-JP"/>
              </w:rPr>
              <w:t>Évaluation externe</w:t>
            </w:r>
          </w:p>
        </w:tc>
        <w:tc>
          <w:tcPr>
            <w:tcW w:w="845" w:type="dxa"/>
            <w:shd w:val="clear" w:color="auto" w:fill="auto"/>
            <w:vAlign w:val="center"/>
          </w:tcPr>
          <w:p w14:paraId="7B594976" w14:textId="77777777" w:rsidR="00176A4A" w:rsidRPr="00CC605D" w:rsidRDefault="00176A4A" w:rsidP="00176A4A">
            <w:pPr>
              <w:spacing w:after="0" w:line="160" w:lineRule="exact"/>
              <w:ind w:left="0" w:right="34" w:firstLine="0"/>
              <w:contextualSpacing/>
              <w:jc w:val="center"/>
              <w:rPr>
                <w:rFonts w:eastAsia="Meiryo UI"/>
                <w:color w:val="auto"/>
                <w:sz w:val="16"/>
                <w:szCs w:val="16"/>
                <w:lang w:val="fr-CD"/>
              </w:rPr>
            </w:pPr>
          </w:p>
        </w:tc>
        <w:tc>
          <w:tcPr>
            <w:tcW w:w="1095" w:type="dxa"/>
            <w:shd w:val="clear" w:color="auto" w:fill="auto"/>
            <w:vAlign w:val="center"/>
          </w:tcPr>
          <w:p w14:paraId="2B643173" w14:textId="2452A1A8" w:rsidR="00176A4A" w:rsidRPr="00CC605D" w:rsidRDefault="004C6945" w:rsidP="00176A4A">
            <w:pPr>
              <w:spacing w:after="0" w:line="160" w:lineRule="exact"/>
              <w:ind w:left="0" w:right="34" w:firstLine="0"/>
              <w:contextualSpacing/>
              <w:jc w:val="center"/>
              <w:rPr>
                <w:rFonts w:eastAsia="Meiryo UI"/>
                <w:color w:val="auto"/>
                <w:sz w:val="16"/>
                <w:szCs w:val="16"/>
                <w:lang w:val="fr-CD"/>
              </w:rPr>
            </w:pPr>
            <w:r w:rsidRPr="00CC605D">
              <w:rPr>
                <w:rFonts w:eastAsia="Meiryo UI"/>
                <w:color w:val="auto"/>
                <w:sz w:val="16"/>
                <w:szCs w:val="16"/>
                <w:lang w:val="fr-CD"/>
              </w:rPr>
              <w:t>2</w:t>
            </w:r>
          </w:p>
        </w:tc>
        <w:tc>
          <w:tcPr>
            <w:tcW w:w="1032" w:type="dxa"/>
            <w:shd w:val="clear" w:color="auto" w:fill="auto"/>
            <w:vAlign w:val="center"/>
          </w:tcPr>
          <w:p w14:paraId="3DC9CCBD" w14:textId="77777777" w:rsidR="00176A4A" w:rsidRPr="00CC605D" w:rsidRDefault="00176A4A" w:rsidP="00176A4A">
            <w:pPr>
              <w:spacing w:after="0" w:line="160" w:lineRule="exact"/>
              <w:ind w:left="0" w:right="34" w:firstLine="0"/>
              <w:contextualSpacing/>
              <w:jc w:val="center"/>
              <w:rPr>
                <w:rFonts w:eastAsia="Meiryo UI"/>
                <w:color w:val="auto"/>
                <w:sz w:val="16"/>
                <w:szCs w:val="16"/>
                <w:lang w:val="fr-CD"/>
              </w:rPr>
            </w:pPr>
          </w:p>
        </w:tc>
        <w:tc>
          <w:tcPr>
            <w:tcW w:w="1255" w:type="dxa"/>
            <w:shd w:val="clear" w:color="auto" w:fill="auto"/>
            <w:vAlign w:val="center"/>
          </w:tcPr>
          <w:p w14:paraId="01C03ED6" w14:textId="77777777" w:rsidR="00176A4A" w:rsidRPr="00CC605D" w:rsidRDefault="00176A4A" w:rsidP="00176A4A">
            <w:pPr>
              <w:spacing w:after="0" w:line="160" w:lineRule="exact"/>
              <w:ind w:left="0" w:right="34" w:firstLine="0"/>
              <w:contextualSpacing/>
              <w:jc w:val="center"/>
              <w:rPr>
                <w:rFonts w:eastAsia="Meiryo UI"/>
                <w:color w:val="auto"/>
                <w:sz w:val="16"/>
                <w:szCs w:val="16"/>
                <w:lang w:val="fr-CD"/>
              </w:rPr>
            </w:pPr>
          </w:p>
        </w:tc>
        <w:tc>
          <w:tcPr>
            <w:tcW w:w="3081" w:type="dxa"/>
            <w:shd w:val="clear" w:color="auto" w:fill="auto"/>
            <w:vAlign w:val="center"/>
          </w:tcPr>
          <w:p w14:paraId="58E96E3A" w14:textId="4CCBF11D" w:rsidR="00814B69" w:rsidRPr="00CC605D" w:rsidRDefault="00814B69" w:rsidP="00B132AF">
            <w:pPr>
              <w:spacing w:after="0" w:line="160" w:lineRule="exact"/>
              <w:ind w:left="0" w:right="34" w:firstLine="0"/>
              <w:contextualSpacing/>
              <w:rPr>
                <w:rFonts w:ascii="Meiryo UI" w:eastAsia="Meiryo UI" w:hAnsi="Meiryo UI" w:cstheme="minorHAnsi"/>
                <w:color w:val="auto"/>
                <w:sz w:val="16"/>
                <w:szCs w:val="16"/>
                <w:lang w:val="fr-CD" w:eastAsia="ja-JP"/>
              </w:rPr>
            </w:pPr>
            <w:r w:rsidRPr="00CC605D">
              <w:rPr>
                <w:rFonts w:eastAsia="Meiryo UI"/>
                <w:color w:val="auto"/>
                <w:sz w:val="16"/>
                <w:szCs w:val="16"/>
                <w:lang w:val="fr-CD" w:eastAsia="ja-JP"/>
              </w:rPr>
              <w:t>Comme indiqué ci-dessus, la mi</w:t>
            </w:r>
            <w:r w:rsidR="00B132AF" w:rsidRPr="00CC605D">
              <w:rPr>
                <w:rFonts w:eastAsia="Meiryo UI"/>
                <w:color w:val="auto"/>
                <w:sz w:val="16"/>
                <w:szCs w:val="16"/>
                <w:lang w:val="fr-CD" w:eastAsia="ja-JP"/>
              </w:rPr>
              <w:t xml:space="preserve">ssion conjointe avec </w:t>
            </w:r>
            <w:r w:rsidRPr="00CC605D">
              <w:rPr>
                <w:rFonts w:eastAsia="Meiryo UI"/>
                <w:color w:val="auto"/>
                <w:sz w:val="16"/>
                <w:szCs w:val="16"/>
                <w:lang w:val="fr-CD" w:eastAsia="ja-JP"/>
              </w:rPr>
              <w:t xml:space="preserve">la DEP </w:t>
            </w:r>
            <w:r w:rsidR="00647898" w:rsidRPr="00CC605D">
              <w:rPr>
                <w:rFonts w:eastAsia="Meiryo UI"/>
                <w:color w:val="auto"/>
                <w:sz w:val="16"/>
                <w:szCs w:val="16"/>
                <w:lang w:val="fr-CD" w:eastAsia="ja-JP"/>
              </w:rPr>
              <w:t xml:space="preserve">du MEDD au niveau central </w:t>
            </w:r>
            <w:r w:rsidR="004C6945" w:rsidRPr="00CC605D">
              <w:rPr>
                <w:rFonts w:eastAsia="Meiryo UI"/>
                <w:color w:val="auto"/>
                <w:sz w:val="16"/>
                <w:szCs w:val="16"/>
                <w:lang w:val="fr-CD" w:eastAsia="ja-JP"/>
              </w:rPr>
              <w:t xml:space="preserve">et l’évaluation </w:t>
            </w:r>
            <w:r w:rsidR="009B6BB2" w:rsidRPr="00CC605D">
              <w:rPr>
                <w:rFonts w:eastAsia="Meiryo UI"/>
                <w:color w:val="auto"/>
                <w:sz w:val="16"/>
                <w:szCs w:val="16"/>
                <w:lang w:val="fr-CD" w:eastAsia="ja-JP"/>
              </w:rPr>
              <w:t xml:space="preserve">à </w:t>
            </w:r>
            <w:r w:rsidR="004C6945" w:rsidRPr="00CC605D">
              <w:rPr>
                <w:rFonts w:eastAsia="Meiryo UI"/>
                <w:color w:val="auto"/>
                <w:sz w:val="16"/>
                <w:szCs w:val="16"/>
                <w:lang w:val="fr-CD" w:eastAsia="ja-JP"/>
              </w:rPr>
              <w:t xml:space="preserve">mi-parcours du FONAREDD ont </w:t>
            </w:r>
            <w:r w:rsidR="001B33D9" w:rsidRPr="00CC605D">
              <w:rPr>
                <w:rFonts w:eastAsia="Meiryo UI"/>
                <w:color w:val="auto"/>
                <w:sz w:val="16"/>
                <w:szCs w:val="16"/>
                <w:lang w:val="fr-CD" w:eastAsia="ja-JP"/>
              </w:rPr>
              <w:t>été menée</w:t>
            </w:r>
            <w:r w:rsidR="004C6945" w:rsidRPr="00CC605D">
              <w:rPr>
                <w:rFonts w:eastAsia="Meiryo UI"/>
                <w:color w:val="auto"/>
                <w:sz w:val="16"/>
                <w:szCs w:val="16"/>
                <w:lang w:val="fr-CD" w:eastAsia="ja-JP"/>
              </w:rPr>
              <w:t>s</w:t>
            </w:r>
            <w:r w:rsidR="001B33D9" w:rsidRPr="00CC605D">
              <w:rPr>
                <w:rFonts w:eastAsia="Meiryo UI"/>
                <w:color w:val="auto"/>
                <w:sz w:val="16"/>
                <w:szCs w:val="16"/>
                <w:lang w:val="fr-CD" w:eastAsia="ja-JP"/>
              </w:rPr>
              <w:t>.</w:t>
            </w:r>
            <w:r w:rsidRPr="00CC605D">
              <w:rPr>
                <w:rFonts w:ascii="Meiryo UI" w:eastAsia="Meiryo UI" w:hAnsi="Meiryo UI" w:cstheme="minorHAnsi"/>
                <w:color w:val="auto"/>
                <w:sz w:val="16"/>
                <w:szCs w:val="16"/>
                <w:lang w:val="fr-CD" w:eastAsia="ja-JP"/>
              </w:rPr>
              <w:t xml:space="preserve"> </w:t>
            </w:r>
          </w:p>
          <w:p w14:paraId="473758DB" w14:textId="1DDB1857" w:rsidR="004C6945" w:rsidRPr="00CC605D" w:rsidRDefault="004C6945" w:rsidP="00B132AF">
            <w:pPr>
              <w:spacing w:after="0" w:line="160" w:lineRule="exact"/>
              <w:ind w:left="0" w:right="34" w:firstLine="0"/>
              <w:contextualSpacing/>
              <w:rPr>
                <w:rFonts w:eastAsia="Meiryo UI"/>
                <w:color w:val="auto"/>
                <w:sz w:val="16"/>
                <w:szCs w:val="16"/>
                <w:lang w:val="fr-CD" w:eastAsia="ja-JP"/>
              </w:rPr>
            </w:pPr>
          </w:p>
        </w:tc>
      </w:tr>
      <w:tr w:rsidR="00176A4A" w:rsidRPr="00705F1A" w14:paraId="39AE2144" w14:textId="77777777" w:rsidTr="00A14B7D">
        <w:tc>
          <w:tcPr>
            <w:tcW w:w="1681" w:type="dxa"/>
            <w:shd w:val="clear" w:color="auto" w:fill="auto"/>
            <w:vAlign w:val="center"/>
          </w:tcPr>
          <w:p w14:paraId="2F9E52F3" w14:textId="097021F5" w:rsidR="00176A4A" w:rsidRPr="00705F1A" w:rsidRDefault="00176A4A" w:rsidP="00176A4A">
            <w:pPr>
              <w:spacing w:after="0" w:line="160" w:lineRule="exact"/>
              <w:ind w:left="0" w:right="34" w:firstLine="0"/>
              <w:contextualSpacing/>
              <w:jc w:val="left"/>
              <w:rPr>
                <w:rFonts w:eastAsia="Meiryo UI"/>
                <w:color w:val="auto"/>
                <w:sz w:val="16"/>
                <w:szCs w:val="16"/>
                <w:lang w:val="fr-CD" w:eastAsia="ja-JP"/>
              </w:rPr>
            </w:pPr>
            <w:r w:rsidRPr="00705F1A">
              <w:rPr>
                <w:rFonts w:eastAsia="Meiryo UI"/>
                <w:color w:val="auto"/>
                <w:sz w:val="16"/>
                <w:szCs w:val="16"/>
                <w:lang w:val="fr-CD" w:eastAsia="ja-JP"/>
              </w:rPr>
              <w:t>Comité de pilotage</w:t>
            </w:r>
          </w:p>
        </w:tc>
        <w:tc>
          <w:tcPr>
            <w:tcW w:w="845" w:type="dxa"/>
            <w:shd w:val="clear" w:color="auto" w:fill="auto"/>
            <w:vAlign w:val="center"/>
          </w:tcPr>
          <w:p w14:paraId="67E0F0E4" w14:textId="77777777" w:rsidR="00176A4A" w:rsidRPr="00CC605D" w:rsidRDefault="00176A4A" w:rsidP="00176A4A">
            <w:pPr>
              <w:spacing w:after="0" w:line="160" w:lineRule="exact"/>
              <w:ind w:left="0" w:right="34" w:firstLine="0"/>
              <w:contextualSpacing/>
              <w:jc w:val="center"/>
              <w:rPr>
                <w:rFonts w:eastAsia="Meiryo UI"/>
                <w:color w:val="auto"/>
                <w:sz w:val="16"/>
                <w:szCs w:val="16"/>
                <w:lang w:val="fr-CD"/>
              </w:rPr>
            </w:pPr>
            <w:r w:rsidRPr="00CC605D">
              <w:rPr>
                <w:rFonts w:eastAsia="Meiryo UI"/>
                <w:color w:val="auto"/>
                <w:sz w:val="16"/>
                <w:szCs w:val="16"/>
                <w:lang w:val="fr-CD"/>
              </w:rPr>
              <w:t>2</w:t>
            </w:r>
          </w:p>
        </w:tc>
        <w:tc>
          <w:tcPr>
            <w:tcW w:w="1095" w:type="dxa"/>
            <w:shd w:val="clear" w:color="auto" w:fill="auto"/>
            <w:vAlign w:val="center"/>
          </w:tcPr>
          <w:p w14:paraId="3B865902" w14:textId="7B6AB67E" w:rsidR="00176A4A" w:rsidRPr="00CC605D" w:rsidRDefault="00176A4A" w:rsidP="00176A4A">
            <w:pPr>
              <w:spacing w:after="0" w:line="160" w:lineRule="exact"/>
              <w:ind w:left="0" w:right="34" w:firstLine="0"/>
              <w:contextualSpacing/>
              <w:jc w:val="center"/>
              <w:rPr>
                <w:rFonts w:eastAsia="DengXian"/>
                <w:color w:val="auto"/>
                <w:sz w:val="16"/>
                <w:szCs w:val="16"/>
                <w:lang w:val="fr-CD"/>
              </w:rPr>
            </w:pPr>
            <w:r w:rsidRPr="00CC605D">
              <w:rPr>
                <w:rFonts w:eastAsia="DengXian"/>
                <w:color w:val="auto"/>
                <w:sz w:val="16"/>
                <w:szCs w:val="16"/>
                <w:lang w:val="fr-CD"/>
              </w:rPr>
              <w:t>1</w:t>
            </w:r>
          </w:p>
        </w:tc>
        <w:tc>
          <w:tcPr>
            <w:tcW w:w="1032" w:type="dxa"/>
            <w:shd w:val="clear" w:color="auto" w:fill="auto"/>
            <w:vAlign w:val="center"/>
          </w:tcPr>
          <w:p w14:paraId="2C117712" w14:textId="286B418E" w:rsidR="00176A4A" w:rsidRPr="00CC605D" w:rsidRDefault="00176A4A" w:rsidP="00176A4A">
            <w:pPr>
              <w:spacing w:after="0" w:line="160" w:lineRule="exact"/>
              <w:ind w:left="0" w:right="34" w:firstLine="0"/>
              <w:contextualSpacing/>
              <w:jc w:val="center"/>
              <w:rPr>
                <w:rFonts w:eastAsia="Meiryo UI"/>
                <w:color w:val="auto"/>
                <w:sz w:val="16"/>
                <w:szCs w:val="16"/>
                <w:lang w:val="fr-CD"/>
              </w:rPr>
            </w:pPr>
            <w:r w:rsidRPr="00CC605D">
              <w:rPr>
                <w:rFonts w:eastAsia="DengXian"/>
                <w:color w:val="auto"/>
                <w:sz w:val="16"/>
                <w:szCs w:val="16"/>
                <w:lang w:val="fr-CD"/>
              </w:rPr>
              <w:t>5</w:t>
            </w:r>
            <w:r w:rsidRPr="00CC605D">
              <w:rPr>
                <w:rFonts w:eastAsia="Meiryo UI"/>
                <w:color w:val="auto"/>
                <w:sz w:val="16"/>
                <w:szCs w:val="16"/>
                <w:lang w:val="fr-CD"/>
              </w:rPr>
              <w:t>0%</w:t>
            </w:r>
          </w:p>
        </w:tc>
        <w:tc>
          <w:tcPr>
            <w:tcW w:w="1255" w:type="dxa"/>
            <w:shd w:val="clear" w:color="auto" w:fill="auto"/>
            <w:vAlign w:val="center"/>
          </w:tcPr>
          <w:p w14:paraId="3511C31C" w14:textId="6D98A5ED" w:rsidR="00176A4A" w:rsidRPr="00CC605D" w:rsidRDefault="004C6945" w:rsidP="00176A4A">
            <w:pPr>
              <w:spacing w:after="0" w:line="160" w:lineRule="exact"/>
              <w:ind w:left="0" w:right="34" w:firstLine="0"/>
              <w:contextualSpacing/>
              <w:jc w:val="center"/>
              <w:rPr>
                <w:rFonts w:eastAsia="Meiryo UI"/>
                <w:color w:val="auto"/>
                <w:sz w:val="16"/>
                <w:szCs w:val="16"/>
                <w:lang w:val="fr-CD"/>
              </w:rPr>
            </w:pPr>
            <w:r w:rsidRPr="00CC605D">
              <w:rPr>
                <w:rFonts w:eastAsia="Meiryo UI"/>
                <w:color w:val="auto"/>
                <w:sz w:val="16"/>
                <w:szCs w:val="16"/>
                <w:lang w:val="fr-CD"/>
              </w:rPr>
              <w:t>$60 000</w:t>
            </w:r>
          </w:p>
        </w:tc>
        <w:tc>
          <w:tcPr>
            <w:tcW w:w="3081" w:type="dxa"/>
            <w:shd w:val="clear" w:color="auto" w:fill="auto"/>
          </w:tcPr>
          <w:p w14:paraId="45FA400E" w14:textId="3C86CE66" w:rsidR="001B33D9" w:rsidRPr="00CC605D" w:rsidRDefault="00354D04">
            <w:pPr>
              <w:spacing w:after="0" w:line="160" w:lineRule="exact"/>
              <w:ind w:left="0" w:right="34" w:firstLine="0"/>
              <w:contextualSpacing/>
              <w:rPr>
                <w:rFonts w:eastAsia="Meiryo UI"/>
                <w:color w:val="auto"/>
                <w:sz w:val="16"/>
                <w:szCs w:val="16"/>
                <w:lang w:val="fr-CD" w:eastAsia="ja-JP"/>
              </w:rPr>
            </w:pPr>
            <w:r w:rsidRPr="00CC605D">
              <w:rPr>
                <w:rFonts w:eastAsia="Meiryo UI"/>
                <w:color w:val="auto"/>
                <w:sz w:val="16"/>
                <w:szCs w:val="16"/>
                <w:lang w:val="fr-CD" w:eastAsia="ja-JP"/>
              </w:rPr>
              <w:t xml:space="preserve">6ème COPIL organisé </w:t>
            </w:r>
            <w:r w:rsidR="001B33D9" w:rsidRPr="00CC605D">
              <w:rPr>
                <w:rFonts w:eastAsia="Meiryo UI"/>
                <w:color w:val="auto"/>
                <w:sz w:val="16"/>
                <w:szCs w:val="16"/>
                <w:lang w:val="fr-CD" w:eastAsia="ja-JP"/>
              </w:rPr>
              <w:t>à Kikwit le 18 mai 2022</w:t>
            </w:r>
            <w:r w:rsidRPr="00CC605D">
              <w:rPr>
                <w:rFonts w:eastAsia="Meiryo UI"/>
                <w:color w:val="auto"/>
                <w:sz w:val="16"/>
                <w:szCs w:val="16"/>
                <w:lang w:val="fr-CD" w:eastAsia="ja-JP"/>
              </w:rPr>
              <w:t>.</w:t>
            </w:r>
          </w:p>
          <w:p w14:paraId="0576CD49" w14:textId="2FB01FE9" w:rsidR="00354D04" w:rsidRPr="00CC605D" w:rsidRDefault="00354D04">
            <w:pPr>
              <w:spacing w:after="0" w:line="160" w:lineRule="exact"/>
              <w:ind w:left="0" w:right="34" w:firstLine="0"/>
              <w:contextualSpacing/>
              <w:rPr>
                <w:rFonts w:eastAsia="Meiryo UI"/>
                <w:color w:val="auto"/>
                <w:sz w:val="16"/>
                <w:szCs w:val="16"/>
                <w:lang w:val="fr-CD" w:eastAsia="ja-JP"/>
              </w:rPr>
            </w:pPr>
            <w:r w:rsidRPr="00CC605D">
              <w:rPr>
                <w:rFonts w:eastAsia="Meiryo UI"/>
                <w:color w:val="auto"/>
                <w:sz w:val="16"/>
                <w:szCs w:val="16"/>
                <w:lang w:val="fr-CD" w:eastAsia="ja-JP"/>
              </w:rPr>
              <w:t>7ème COPIL a été organisé en janvier 2023 à Kikwit.</w:t>
            </w:r>
          </w:p>
        </w:tc>
      </w:tr>
      <w:tr w:rsidR="00354D04" w:rsidRPr="00705F1A" w14:paraId="073DE138" w14:textId="77777777" w:rsidTr="004C6945">
        <w:tc>
          <w:tcPr>
            <w:tcW w:w="1681" w:type="dxa"/>
            <w:shd w:val="clear" w:color="auto" w:fill="auto"/>
            <w:vAlign w:val="center"/>
          </w:tcPr>
          <w:p w14:paraId="13D0ACF6" w14:textId="345FC9CC" w:rsidR="00354D04" w:rsidRPr="00705F1A" w:rsidRDefault="009B6BB2" w:rsidP="00176A4A">
            <w:pPr>
              <w:spacing w:after="0" w:line="160" w:lineRule="exact"/>
              <w:ind w:left="0" w:right="34" w:firstLine="0"/>
              <w:contextualSpacing/>
              <w:jc w:val="left"/>
              <w:rPr>
                <w:rFonts w:eastAsia="Meiryo UI"/>
                <w:color w:val="auto"/>
                <w:sz w:val="16"/>
                <w:szCs w:val="16"/>
                <w:lang w:val="fr-CD" w:eastAsia="ja-JP"/>
              </w:rPr>
            </w:pPr>
            <w:r>
              <w:rPr>
                <w:rFonts w:eastAsia="Meiryo UI"/>
                <w:color w:val="auto"/>
                <w:sz w:val="16"/>
                <w:szCs w:val="16"/>
                <w:lang w:val="fr-CD" w:eastAsia="ja-JP"/>
              </w:rPr>
              <w:t xml:space="preserve">Revue à </w:t>
            </w:r>
            <w:r w:rsidR="00354D04" w:rsidRPr="00705F1A">
              <w:rPr>
                <w:rFonts w:eastAsia="Meiryo UI"/>
                <w:color w:val="auto"/>
                <w:sz w:val="16"/>
                <w:szCs w:val="16"/>
                <w:lang w:val="fr-CD" w:eastAsia="ja-JP"/>
              </w:rPr>
              <w:t>mi-parcours de la JICA</w:t>
            </w:r>
          </w:p>
        </w:tc>
        <w:tc>
          <w:tcPr>
            <w:tcW w:w="845" w:type="dxa"/>
            <w:shd w:val="clear" w:color="auto" w:fill="auto"/>
            <w:vAlign w:val="center"/>
          </w:tcPr>
          <w:p w14:paraId="47881CBA" w14:textId="77777777" w:rsidR="00354D04" w:rsidRPr="00CC605D" w:rsidRDefault="00354D04" w:rsidP="00176A4A">
            <w:pPr>
              <w:spacing w:after="0" w:line="160" w:lineRule="exact"/>
              <w:ind w:left="0" w:right="34" w:firstLine="0"/>
              <w:contextualSpacing/>
              <w:jc w:val="center"/>
              <w:rPr>
                <w:rFonts w:eastAsia="Meiryo UI"/>
                <w:color w:val="auto"/>
                <w:sz w:val="16"/>
                <w:szCs w:val="16"/>
                <w:lang w:val="fr-CD"/>
              </w:rPr>
            </w:pPr>
          </w:p>
        </w:tc>
        <w:tc>
          <w:tcPr>
            <w:tcW w:w="1095" w:type="dxa"/>
            <w:shd w:val="clear" w:color="auto" w:fill="auto"/>
            <w:vAlign w:val="center"/>
          </w:tcPr>
          <w:p w14:paraId="4BC2F0B9" w14:textId="4F5180B6" w:rsidR="00354D04" w:rsidRPr="00CC605D" w:rsidRDefault="00354D04" w:rsidP="00176A4A">
            <w:pPr>
              <w:spacing w:after="0" w:line="160" w:lineRule="exact"/>
              <w:ind w:left="0" w:right="34" w:firstLine="0"/>
              <w:contextualSpacing/>
              <w:jc w:val="center"/>
              <w:rPr>
                <w:rFonts w:eastAsia="DengXian"/>
                <w:color w:val="auto"/>
                <w:sz w:val="16"/>
                <w:szCs w:val="16"/>
                <w:lang w:val="fr-CD"/>
              </w:rPr>
            </w:pPr>
            <w:r w:rsidRPr="00CC605D">
              <w:rPr>
                <w:rFonts w:eastAsia="DengXian"/>
                <w:color w:val="auto"/>
                <w:sz w:val="16"/>
                <w:szCs w:val="16"/>
                <w:lang w:val="fr-CD"/>
              </w:rPr>
              <w:t>1</w:t>
            </w:r>
          </w:p>
        </w:tc>
        <w:tc>
          <w:tcPr>
            <w:tcW w:w="1032" w:type="dxa"/>
            <w:shd w:val="clear" w:color="auto" w:fill="auto"/>
            <w:vAlign w:val="center"/>
          </w:tcPr>
          <w:p w14:paraId="1099CB4B" w14:textId="77777777" w:rsidR="00354D04" w:rsidRPr="00CC605D" w:rsidRDefault="00354D04" w:rsidP="00176A4A">
            <w:pPr>
              <w:spacing w:after="0" w:line="160" w:lineRule="exact"/>
              <w:ind w:left="0" w:right="34" w:firstLine="0"/>
              <w:contextualSpacing/>
              <w:jc w:val="center"/>
              <w:rPr>
                <w:rFonts w:eastAsia="DengXian"/>
                <w:color w:val="auto"/>
                <w:sz w:val="16"/>
                <w:szCs w:val="16"/>
                <w:lang w:val="fr-CD"/>
              </w:rPr>
            </w:pPr>
          </w:p>
        </w:tc>
        <w:tc>
          <w:tcPr>
            <w:tcW w:w="1255" w:type="dxa"/>
            <w:shd w:val="clear" w:color="auto" w:fill="auto"/>
            <w:vAlign w:val="center"/>
          </w:tcPr>
          <w:p w14:paraId="7718A6CD" w14:textId="77777777" w:rsidR="00354D04" w:rsidRPr="00CC605D" w:rsidRDefault="00354D04" w:rsidP="00176A4A">
            <w:pPr>
              <w:spacing w:after="0" w:line="160" w:lineRule="exact"/>
              <w:ind w:left="0" w:right="34" w:firstLine="0"/>
              <w:contextualSpacing/>
              <w:jc w:val="center"/>
              <w:rPr>
                <w:rFonts w:eastAsia="Meiryo UI"/>
                <w:color w:val="auto"/>
                <w:sz w:val="16"/>
                <w:szCs w:val="16"/>
                <w:lang w:val="fr-CD"/>
              </w:rPr>
            </w:pPr>
          </w:p>
        </w:tc>
        <w:tc>
          <w:tcPr>
            <w:tcW w:w="3081" w:type="dxa"/>
            <w:shd w:val="clear" w:color="auto" w:fill="auto"/>
          </w:tcPr>
          <w:p w14:paraId="07C40D46" w14:textId="52589E30" w:rsidR="00354D04" w:rsidRPr="00CC605D" w:rsidRDefault="00354D04">
            <w:pPr>
              <w:spacing w:after="0" w:line="160" w:lineRule="exact"/>
              <w:ind w:left="0" w:right="34" w:firstLine="0"/>
              <w:contextualSpacing/>
              <w:rPr>
                <w:rFonts w:eastAsia="Meiryo UI"/>
                <w:color w:val="auto"/>
                <w:sz w:val="16"/>
                <w:szCs w:val="16"/>
                <w:lang w:val="fr-CD" w:eastAsia="ja-JP"/>
              </w:rPr>
            </w:pPr>
            <w:r w:rsidRPr="00CC605D">
              <w:rPr>
                <w:rFonts w:eastAsia="Meiryo UI"/>
                <w:color w:val="auto"/>
                <w:sz w:val="16"/>
                <w:szCs w:val="16"/>
                <w:lang w:val="fr-CD" w:eastAsia="ja-JP"/>
              </w:rPr>
              <w:t xml:space="preserve">Comme indiqué ci-dessus </w:t>
            </w:r>
          </w:p>
        </w:tc>
      </w:tr>
    </w:tbl>
    <w:p w14:paraId="388884D0" w14:textId="77777777" w:rsidR="002B2CCA" w:rsidRPr="00705F1A" w:rsidRDefault="002B2CCA" w:rsidP="006D4AFB">
      <w:pPr>
        <w:pStyle w:val="Titre1"/>
        <w:ind w:left="378" w:firstLine="0"/>
        <w:rPr>
          <w:rFonts w:ascii="Calibri" w:hAnsi="Calibri" w:cs="Calibri"/>
          <w:color w:val="auto"/>
          <w:sz w:val="22"/>
          <w:lang w:val="fr-CD"/>
        </w:rPr>
      </w:pPr>
    </w:p>
    <w:p w14:paraId="55E027DB" w14:textId="77777777"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327" w:name="_Toc127533622"/>
      <w:r w:rsidRPr="00705F1A">
        <w:rPr>
          <w:rFonts w:asciiTheme="minorHAnsi" w:hAnsiTheme="minorHAnsi" w:cstheme="minorHAnsi"/>
          <w:sz w:val="24"/>
          <w:szCs w:val="24"/>
          <w:lang w:val="fr-CD"/>
        </w:rPr>
        <w:t>Révisions programmatiques (le cas échéant)</w:t>
      </w:r>
      <w:bookmarkEnd w:id="327"/>
    </w:p>
    <w:p w14:paraId="1365E024" w14:textId="18BC80FD" w:rsidR="00027EA7" w:rsidRPr="00705F1A" w:rsidRDefault="008232D0" w:rsidP="00176A4A">
      <w:pPr>
        <w:pStyle w:val="Paragraphedeliste"/>
        <w:numPr>
          <w:ilvl w:val="0"/>
          <w:numId w:val="20"/>
        </w:numPr>
        <w:tabs>
          <w:tab w:val="left" w:pos="567"/>
        </w:tabs>
        <w:spacing w:after="0" w:line="276" w:lineRule="auto"/>
        <w:ind w:right="0"/>
        <w:rPr>
          <w:rFonts w:eastAsia="Meiryo UI"/>
          <w:color w:val="auto"/>
          <w:szCs w:val="21"/>
          <w:lang w:val="fr-CD" w:eastAsia="ja-JP"/>
        </w:rPr>
      </w:pPr>
      <w:r w:rsidRPr="00705F1A">
        <w:rPr>
          <w:rFonts w:eastAsia="Meiryo UI"/>
          <w:color w:val="auto"/>
          <w:szCs w:val="21"/>
          <w:lang w:val="fr-CD" w:eastAsia="ja-JP"/>
        </w:rPr>
        <w:t>Modification en Plan Provincial d’Aménagement du Territoire</w:t>
      </w:r>
    </w:p>
    <w:p w14:paraId="465487EA" w14:textId="78AD382F" w:rsidR="00027EA7" w:rsidRPr="00705F1A" w:rsidRDefault="001D1C33">
      <w:pPr>
        <w:spacing w:after="200" w:line="276" w:lineRule="auto"/>
        <w:ind w:left="0" w:right="0" w:firstLine="0"/>
        <w:contextualSpacing/>
        <w:rPr>
          <w:rFonts w:eastAsia="Meiryo UI"/>
          <w:color w:val="auto"/>
          <w:szCs w:val="21"/>
          <w:lang w:val="fr-CD" w:eastAsia="ja-JP"/>
        </w:rPr>
      </w:pPr>
      <w:r w:rsidRPr="00705F1A">
        <w:rPr>
          <w:rFonts w:eastAsia="Meiryo UI"/>
          <w:color w:val="auto"/>
          <w:szCs w:val="21"/>
          <w:lang w:val="fr-CD" w:eastAsia="ja-JP"/>
        </w:rPr>
        <w:t>Au sujet de l’élaboration du plan d’action REDD+ provincial, du Plan de développement du territoire et du Plan sectoriel de gestion des ressources naturelles, qui étaient initialement prévus dans le document du programme, et afin d’assurer la cohérence avec les actions de la RDC et le programme sectoriel de FONAREDD (programme d’aménagement du territoire national mis en œuvre par le ministère de l’Aménagement du Territoire et l’UNDP), élaborer un programme unifié d’aménagement du territoire selon les lignes directrices d’élaboration des plans d’aménagement des provinces et régions qui élaborent ces mêmes programmes (PPAT/PLAT).</w:t>
      </w:r>
      <w:r w:rsidR="00AA4554" w:rsidRPr="00705F1A">
        <w:rPr>
          <w:rFonts w:eastAsia="Meiryo UI"/>
          <w:color w:val="auto"/>
          <w:szCs w:val="21"/>
          <w:lang w:val="fr-CD" w:eastAsia="ja-JP"/>
        </w:rPr>
        <w:t xml:space="preserve"> Lors de la réunion du </w:t>
      </w:r>
      <w:r w:rsidR="00582D5D" w:rsidRPr="00705F1A">
        <w:rPr>
          <w:rFonts w:eastAsia="Meiryo UI"/>
          <w:color w:val="auto"/>
          <w:szCs w:val="21"/>
          <w:lang w:val="fr-CD" w:eastAsia="ja-JP"/>
        </w:rPr>
        <w:t>COPIL</w:t>
      </w:r>
      <w:r w:rsidR="00AA4554" w:rsidRPr="00705F1A">
        <w:rPr>
          <w:rFonts w:eastAsia="Meiryo UI"/>
          <w:color w:val="auto"/>
          <w:szCs w:val="21"/>
          <w:lang w:val="fr-CD" w:eastAsia="ja-JP"/>
        </w:rPr>
        <w:t xml:space="preserve"> en avril 2021, ce changement a été approuvé.</w:t>
      </w:r>
    </w:p>
    <w:p w14:paraId="730BD5BC" w14:textId="77777777" w:rsidR="00A35E9F" w:rsidRPr="00705F1A" w:rsidRDefault="009858BA" w:rsidP="00E73175">
      <w:pPr>
        <w:spacing w:after="200" w:line="276" w:lineRule="auto"/>
        <w:ind w:left="0" w:right="0" w:firstLine="0"/>
        <w:rPr>
          <w:rFonts w:eastAsia="Meiryo UI"/>
          <w:color w:val="auto"/>
          <w:szCs w:val="21"/>
          <w:lang w:val="fr-CD" w:eastAsia="ja-JP"/>
        </w:rPr>
      </w:pPr>
      <w:r w:rsidRPr="00705F1A">
        <w:rPr>
          <w:rFonts w:eastAsia="Meiryo UI"/>
          <w:color w:val="auto"/>
          <w:szCs w:val="21"/>
          <w:lang w:val="fr-CD" w:eastAsia="ja-JP"/>
        </w:rPr>
        <w:t>Pour ce</w:t>
      </w:r>
      <w:r w:rsidR="00542043" w:rsidRPr="00705F1A">
        <w:rPr>
          <w:rFonts w:eastAsia="Meiryo UI"/>
          <w:color w:val="auto"/>
          <w:szCs w:val="21"/>
          <w:lang w:val="fr-CD" w:eastAsia="ja-JP"/>
        </w:rPr>
        <w:t>tte modification</w:t>
      </w:r>
      <w:r w:rsidRPr="00705F1A">
        <w:rPr>
          <w:rFonts w:eastAsia="Meiryo UI"/>
          <w:color w:val="auto"/>
          <w:szCs w:val="21"/>
          <w:lang w:val="fr-CD" w:eastAsia="ja-JP"/>
        </w:rPr>
        <w:t xml:space="preserve">, </w:t>
      </w:r>
      <w:r w:rsidR="00940C03" w:rsidRPr="00705F1A">
        <w:rPr>
          <w:rFonts w:eastAsia="Meiryo UI"/>
          <w:color w:val="auto"/>
          <w:szCs w:val="21"/>
          <w:lang w:val="fr-CD" w:eastAsia="ja-JP"/>
        </w:rPr>
        <w:t xml:space="preserve">une note explicative accompagnée du procès-verbal du COPIL signé </w:t>
      </w:r>
      <w:r w:rsidR="00A571D6" w:rsidRPr="00705F1A">
        <w:rPr>
          <w:rFonts w:eastAsia="Meiryo UI"/>
          <w:color w:val="auto"/>
          <w:szCs w:val="21"/>
          <w:lang w:val="fr-CD" w:eastAsia="ja-JP"/>
        </w:rPr>
        <w:t>a</w:t>
      </w:r>
      <w:r w:rsidR="00293A68" w:rsidRPr="00705F1A">
        <w:rPr>
          <w:rFonts w:eastAsia="Meiryo UI"/>
          <w:color w:val="auto"/>
          <w:szCs w:val="21"/>
          <w:lang w:val="fr-CD" w:eastAsia="ja-JP"/>
        </w:rPr>
        <w:t>vait</w:t>
      </w:r>
      <w:r w:rsidR="00A571D6" w:rsidRPr="00705F1A">
        <w:rPr>
          <w:rFonts w:eastAsia="Meiryo UI"/>
          <w:color w:val="auto"/>
          <w:szCs w:val="21"/>
          <w:lang w:val="fr-CD" w:eastAsia="ja-JP"/>
        </w:rPr>
        <w:t xml:space="preserve"> </w:t>
      </w:r>
      <w:r w:rsidR="001B33D9" w:rsidRPr="00705F1A">
        <w:rPr>
          <w:rFonts w:eastAsia="Meiryo UI"/>
          <w:color w:val="auto"/>
          <w:szCs w:val="21"/>
          <w:lang w:val="fr-CD" w:eastAsia="ja-JP"/>
        </w:rPr>
        <w:t>été préparé</w:t>
      </w:r>
      <w:r w:rsidRPr="00705F1A">
        <w:rPr>
          <w:rFonts w:eastAsia="Meiryo UI"/>
          <w:color w:val="auto"/>
          <w:szCs w:val="21"/>
          <w:lang w:val="fr-CD" w:eastAsia="ja-JP"/>
        </w:rPr>
        <w:t>e</w:t>
      </w:r>
      <w:r w:rsidR="001B33D9" w:rsidRPr="00705F1A">
        <w:rPr>
          <w:rFonts w:eastAsia="Meiryo UI"/>
          <w:color w:val="auto"/>
          <w:szCs w:val="21"/>
          <w:lang w:val="fr-CD" w:eastAsia="ja-JP"/>
        </w:rPr>
        <w:t xml:space="preserve"> </w:t>
      </w:r>
      <w:r w:rsidR="00940C03" w:rsidRPr="00705F1A">
        <w:rPr>
          <w:rFonts w:eastAsia="Meiryo UI"/>
          <w:color w:val="auto"/>
          <w:szCs w:val="21"/>
          <w:lang w:val="fr-CD" w:eastAsia="ja-JP"/>
        </w:rPr>
        <w:t xml:space="preserve">pour obtenir </w:t>
      </w:r>
      <w:r w:rsidR="00DF0C83" w:rsidRPr="00705F1A">
        <w:rPr>
          <w:rFonts w:eastAsia="Meiryo UI"/>
          <w:color w:val="auto"/>
          <w:szCs w:val="21"/>
          <w:lang w:val="fr-CD" w:eastAsia="ja-JP"/>
        </w:rPr>
        <w:t>l’</w:t>
      </w:r>
      <w:r w:rsidR="004C1BB4" w:rsidRPr="00705F1A">
        <w:rPr>
          <w:rFonts w:eastAsia="Meiryo UI"/>
          <w:color w:val="auto"/>
          <w:szCs w:val="21"/>
          <w:lang w:val="fr-CD" w:eastAsia="ja-JP"/>
        </w:rPr>
        <w:t xml:space="preserve">approbation </w:t>
      </w:r>
      <w:r w:rsidR="00940C03" w:rsidRPr="00705F1A">
        <w:rPr>
          <w:rFonts w:eastAsia="Meiryo UI"/>
          <w:color w:val="auto"/>
          <w:szCs w:val="21"/>
          <w:lang w:val="fr-CD" w:eastAsia="ja-JP"/>
        </w:rPr>
        <w:t xml:space="preserve">officielle </w:t>
      </w:r>
      <w:r w:rsidRPr="00705F1A">
        <w:rPr>
          <w:rFonts w:eastAsia="Meiryo UI"/>
          <w:color w:val="auto"/>
          <w:szCs w:val="21"/>
          <w:lang w:val="fr-CD" w:eastAsia="ja-JP"/>
        </w:rPr>
        <w:t>du</w:t>
      </w:r>
      <w:r w:rsidR="00B132AF" w:rsidRPr="00705F1A">
        <w:rPr>
          <w:rFonts w:eastAsia="Meiryo UI"/>
          <w:color w:val="auto"/>
          <w:szCs w:val="21"/>
          <w:lang w:val="fr-CD" w:eastAsia="ja-JP"/>
        </w:rPr>
        <w:t xml:space="preserve"> FONAREDD</w:t>
      </w:r>
      <w:r w:rsidRPr="00705F1A">
        <w:rPr>
          <w:rFonts w:eastAsia="Meiryo UI"/>
          <w:color w:val="auto"/>
          <w:szCs w:val="21"/>
          <w:lang w:val="fr-CD" w:eastAsia="ja-JP"/>
        </w:rPr>
        <w:t xml:space="preserve">. </w:t>
      </w:r>
    </w:p>
    <w:p w14:paraId="33EEF6BF" w14:textId="75A01370" w:rsidR="00027EA7" w:rsidRPr="00705F1A" w:rsidRDefault="00AA4554" w:rsidP="00176A4A">
      <w:pPr>
        <w:pStyle w:val="Paragraphedeliste"/>
        <w:numPr>
          <w:ilvl w:val="0"/>
          <w:numId w:val="20"/>
        </w:numPr>
        <w:tabs>
          <w:tab w:val="left" w:pos="567"/>
        </w:tabs>
        <w:spacing w:after="0" w:line="276" w:lineRule="auto"/>
        <w:ind w:right="0"/>
        <w:rPr>
          <w:rFonts w:eastAsia="Meiryo UI"/>
          <w:color w:val="auto"/>
          <w:szCs w:val="21"/>
          <w:lang w:val="fr-CD" w:eastAsia="ja-JP"/>
        </w:rPr>
      </w:pPr>
      <w:r w:rsidRPr="00705F1A">
        <w:rPr>
          <w:rFonts w:eastAsia="Meiryo UI"/>
          <w:color w:val="auto"/>
          <w:szCs w:val="21"/>
          <w:lang w:val="fr-CD" w:eastAsia="ja-JP"/>
        </w:rPr>
        <w:t>Possibilité de modification du calendrier</w:t>
      </w:r>
    </w:p>
    <w:p w14:paraId="717CD5F3" w14:textId="36A62E51" w:rsidR="00027EA7" w:rsidRPr="00705F1A" w:rsidRDefault="00FD3640">
      <w:pPr>
        <w:rPr>
          <w:rFonts w:eastAsia="Meiryo UI"/>
          <w:color w:val="auto"/>
          <w:szCs w:val="21"/>
          <w:lang w:val="fr-CD" w:eastAsia="ja-JP"/>
        </w:rPr>
      </w:pPr>
      <w:r w:rsidRPr="00705F1A">
        <w:rPr>
          <w:rFonts w:eastAsia="Meiryo UI"/>
          <w:color w:val="auto"/>
          <w:szCs w:val="21"/>
          <w:lang w:val="fr-CD" w:eastAsia="ja-JP"/>
        </w:rPr>
        <w:t xml:space="preserve">Jusque-là étant </w:t>
      </w:r>
      <w:r w:rsidR="001D1C33" w:rsidRPr="00705F1A">
        <w:rPr>
          <w:rFonts w:eastAsia="Meiryo UI"/>
          <w:color w:val="auto"/>
          <w:szCs w:val="21"/>
          <w:lang w:val="fr-CD" w:eastAsia="ja-JP"/>
        </w:rPr>
        <w:t>donné l’impact actuel de la COVID-19, il se peut qu’une révision du calendrier à venir soit nécessaire, car il est à craindre que les activités soient retardées par les restrictions imposées à l’envoi d’experts japonais, par les tests PCR lors des déplacements entre provinces et par les mesures rigoureuses de prévention de la contagion (mesures relatives au nombre de personnes dans les bureaux, à la tenue d’événements, aux assemblées villageoises, etc.).</w:t>
      </w:r>
    </w:p>
    <w:p w14:paraId="468F9980" w14:textId="1124E355" w:rsidR="003A0AFF" w:rsidRPr="00705F1A" w:rsidRDefault="005065B9">
      <w:pPr>
        <w:rPr>
          <w:rFonts w:eastAsia="Meiryo UI"/>
          <w:color w:val="auto"/>
          <w:szCs w:val="21"/>
          <w:lang w:val="fr-CD" w:eastAsia="ja-JP"/>
        </w:rPr>
      </w:pPr>
      <w:r w:rsidRPr="00705F1A">
        <w:rPr>
          <w:rFonts w:eastAsia="Meiryo UI"/>
          <w:color w:val="auto"/>
          <w:szCs w:val="21"/>
          <w:lang w:val="fr-CD" w:eastAsia="ja-JP"/>
        </w:rPr>
        <w:t xml:space="preserve">De plus, tel qu’indiqué ci-dessous en « 15. Auto-évaluation du programme (3) Efficience », il faudra plus de temps, de fonds et de ressources humaines que prévu initialement pour assurer la transparence dans le processus participatif, pour exécuter un CLIP adéquat, pour modifier le PSGRN en PSAT et pour répondre </w:t>
      </w:r>
      <w:proofErr w:type="gramStart"/>
      <w:r w:rsidRPr="00705F1A">
        <w:rPr>
          <w:rFonts w:eastAsia="Meiryo UI"/>
          <w:color w:val="auto"/>
          <w:szCs w:val="21"/>
          <w:lang w:val="fr-CD" w:eastAsia="ja-JP"/>
        </w:rPr>
        <w:t>au</w:t>
      </w:r>
      <w:proofErr w:type="gramEnd"/>
      <w:r w:rsidRPr="00705F1A">
        <w:rPr>
          <w:rFonts w:eastAsia="Meiryo UI"/>
          <w:color w:val="auto"/>
          <w:szCs w:val="21"/>
          <w:lang w:val="fr-CD" w:eastAsia="ja-JP"/>
        </w:rPr>
        <w:t xml:space="preserve"> plan simple de gestion environnementale et sociale des villages, aussi sera-t-il possiblement nécessaire de modifier la planification.</w:t>
      </w:r>
      <w:r w:rsidR="005842A5" w:rsidRPr="00705F1A">
        <w:rPr>
          <w:rFonts w:eastAsia="Meiryo UI"/>
          <w:color w:val="auto"/>
          <w:szCs w:val="21"/>
          <w:lang w:val="fr-CD" w:eastAsia="ja-JP"/>
        </w:rPr>
        <w:t xml:space="preserve">　</w:t>
      </w:r>
      <w:r w:rsidR="003A0AFF" w:rsidRPr="00705F1A">
        <w:rPr>
          <w:rFonts w:eastAsia="Meiryo UI"/>
          <w:color w:val="auto"/>
          <w:szCs w:val="21"/>
          <w:lang w:val="fr-CD" w:eastAsia="ja-JP"/>
        </w:rPr>
        <w:t>En raison du retard de</w:t>
      </w:r>
      <w:r w:rsidR="004F3E2B" w:rsidRPr="00705F1A">
        <w:rPr>
          <w:rFonts w:eastAsia="Meiryo UI"/>
          <w:color w:val="auto"/>
          <w:szCs w:val="21"/>
          <w:lang w:val="fr-CD" w:eastAsia="ja-JP"/>
        </w:rPr>
        <w:t>s activités de l’agroforesterie</w:t>
      </w:r>
      <w:r w:rsidR="003A0AFF" w:rsidRPr="00705F1A">
        <w:rPr>
          <w:rFonts w:eastAsia="Meiryo UI"/>
          <w:color w:val="auto"/>
          <w:szCs w:val="21"/>
          <w:lang w:val="fr-CD" w:eastAsia="ja-JP"/>
        </w:rPr>
        <w:t xml:space="preserve"> en particulier, il faut étudier le prolongement de la période </w:t>
      </w:r>
      <w:r w:rsidR="00487747">
        <w:rPr>
          <w:rFonts w:eastAsia="Meiryo UI"/>
          <w:color w:val="auto"/>
          <w:szCs w:val="21"/>
          <w:lang w:val="fr-CD" w:eastAsia="ja-JP"/>
        </w:rPr>
        <w:t xml:space="preserve">du projet </w:t>
      </w:r>
      <w:r w:rsidR="003A0AFF" w:rsidRPr="00705F1A">
        <w:rPr>
          <w:rFonts w:eastAsia="Meiryo UI"/>
          <w:color w:val="auto"/>
          <w:szCs w:val="21"/>
          <w:lang w:val="fr-CD" w:eastAsia="ja-JP"/>
        </w:rPr>
        <w:t xml:space="preserve">tout en gardant à l’esprit la période de la fin de paiements de PES, convenue avec les villages et les concessions. </w:t>
      </w:r>
    </w:p>
    <w:p w14:paraId="3D88A13A" w14:textId="3D9E159F" w:rsidR="00F07B20" w:rsidRPr="00705F1A" w:rsidRDefault="00F07B20">
      <w:pPr>
        <w:rPr>
          <w:rFonts w:eastAsia="Meiryo UI"/>
          <w:color w:val="auto"/>
          <w:szCs w:val="21"/>
          <w:lang w:val="fr-CD" w:eastAsia="ja-JP"/>
        </w:rPr>
      </w:pPr>
    </w:p>
    <w:p w14:paraId="74B04FA6" w14:textId="132DA3AF" w:rsidR="00F07B20" w:rsidRPr="00705F1A" w:rsidRDefault="00F07B20">
      <w:pPr>
        <w:rPr>
          <w:rFonts w:eastAsia="Meiryo UI"/>
          <w:color w:val="auto"/>
          <w:szCs w:val="21"/>
          <w:lang w:val="fr-CD" w:eastAsia="ja-JP"/>
        </w:rPr>
      </w:pPr>
      <w:r w:rsidRPr="00705F1A">
        <w:rPr>
          <w:rFonts w:eastAsia="Meiryo UI"/>
          <w:color w:val="auto"/>
          <w:szCs w:val="21"/>
          <w:lang w:val="fr-CD" w:eastAsia="ja-JP"/>
        </w:rPr>
        <w:t>(3) Révision du budget du programme</w:t>
      </w:r>
    </w:p>
    <w:p w14:paraId="55ACF544" w14:textId="3815A5F9" w:rsidR="00354D04" w:rsidRPr="00CC605D" w:rsidRDefault="009756E2" w:rsidP="009756E2">
      <w:pPr>
        <w:rPr>
          <w:rFonts w:eastAsia="Meiryo UI"/>
          <w:color w:val="auto"/>
          <w:szCs w:val="21"/>
          <w:lang w:val="fr-CD" w:eastAsia="ja-JP"/>
        </w:rPr>
      </w:pPr>
      <w:r w:rsidRPr="00CC605D">
        <w:rPr>
          <w:rFonts w:eastAsia="Meiryo UI"/>
          <w:color w:val="auto"/>
          <w:szCs w:val="21"/>
          <w:lang w:val="fr-CD" w:eastAsia="ja-JP"/>
        </w:rPr>
        <w:t xml:space="preserve">Comme mentionné dans d) du chapitre 8 Exécution financière, </w:t>
      </w:r>
      <w:r w:rsidR="00354D04" w:rsidRPr="00CC605D">
        <w:rPr>
          <w:rFonts w:eastAsia="Meiryo UI"/>
          <w:color w:val="auto"/>
          <w:szCs w:val="21"/>
          <w:lang w:val="fr-CD" w:eastAsia="ja-JP"/>
        </w:rPr>
        <w:t xml:space="preserve">il est essentiel de modifier le plan et d'augmenter le financement du CAFI pour </w:t>
      </w:r>
      <w:r w:rsidR="003E3AB2" w:rsidRPr="00CC605D">
        <w:rPr>
          <w:rFonts w:eastAsia="Meiryo UI"/>
          <w:color w:val="auto"/>
          <w:szCs w:val="21"/>
          <w:lang w:val="fr-CD" w:eastAsia="ja-JP"/>
        </w:rPr>
        <w:t xml:space="preserve">répondre </w:t>
      </w:r>
      <w:r w:rsidR="00354D04" w:rsidRPr="00CC605D">
        <w:rPr>
          <w:rFonts w:eastAsia="Meiryo UI"/>
          <w:color w:val="auto"/>
          <w:szCs w:val="21"/>
          <w:lang w:val="fr-CD" w:eastAsia="ja-JP"/>
        </w:rPr>
        <w:t>aux recommandations de l'évaluation à mi-parcours du FONAREDD et de la revue à mi-parcours de la JICA.</w:t>
      </w:r>
    </w:p>
    <w:p w14:paraId="7F585358" w14:textId="77777777" w:rsidR="00027EA7" w:rsidRPr="00705F1A" w:rsidRDefault="00027EA7" w:rsidP="00A14B7D">
      <w:pPr>
        <w:rPr>
          <w:color w:val="auto"/>
          <w:sz w:val="22"/>
          <w:lang w:val="fr-CD" w:eastAsia="ja-JP"/>
        </w:rPr>
      </w:pPr>
    </w:p>
    <w:p w14:paraId="367B5EA1" w14:textId="25B526EF" w:rsidR="007A17D7" w:rsidRPr="00705F1A" w:rsidRDefault="007A17D7" w:rsidP="005D7A9A">
      <w:pPr>
        <w:pStyle w:val="Titre1"/>
        <w:numPr>
          <w:ilvl w:val="0"/>
          <w:numId w:val="65"/>
        </w:numPr>
        <w:ind w:left="426" w:hanging="426"/>
        <w:rPr>
          <w:rFonts w:asciiTheme="minorHAnsi" w:hAnsiTheme="minorHAnsi" w:cstheme="minorHAnsi"/>
          <w:sz w:val="24"/>
          <w:szCs w:val="24"/>
          <w:lang w:val="fr-CD"/>
        </w:rPr>
      </w:pPr>
      <w:bookmarkStart w:id="328" w:name="_Toc127533623"/>
      <w:r w:rsidRPr="00705F1A">
        <w:rPr>
          <w:rFonts w:asciiTheme="minorHAnsi" w:hAnsiTheme="minorHAnsi" w:cstheme="minorHAnsi"/>
          <w:sz w:val="24"/>
          <w:szCs w:val="24"/>
          <w:lang w:val="fr-CD"/>
        </w:rPr>
        <w:lastRenderedPageBreak/>
        <w:t xml:space="preserve">Communication </w:t>
      </w:r>
      <w:r w:rsidR="007226DD" w:rsidRPr="00705F1A">
        <w:rPr>
          <w:rFonts w:asciiTheme="minorHAnsi" w:hAnsiTheme="minorHAnsi" w:cstheme="minorHAnsi"/>
          <w:sz w:val="24"/>
          <w:szCs w:val="24"/>
          <w:lang w:val="fr-CD"/>
        </w:rPr>
        <w:t>et promotion</w:t>
      </w:r>
      <w:bookmarkEnd w:id="328"/>
    </w:p>
    <w:p w14:paraId="36EFB455" w14:textId="78D9B2CB" w:rsidR="007A17D7" w:rsidRPr="00705F1A" w:rsidRDefault="007A17D7">
      <w:pPr>
        <w:ind w:left="10" w:firstLine="0"/>
        <w:rPr>
          <w:color w:val="auto"/>
          <w:sz w:val="22"/>
          <w:lang w:val="fr-CD" w:eastAsia="ja-JP"/>
        </w:rPr>
      </w:pPr>
      <w:r w:rsidRPr="00705F1A">
        <w:rPr>
          <w:color w:val="auto"/>
          <w:sz w:val="22"/>
          <w:lang w:val="fr-CD" w:eastAsia="ja-JP"/>
        </w:rPr>
        <w:t xml:space="preserve">A travers les efforts suivants, le programme </w:t>
      </w:r>
      <w:r w:rsidRPr="00705F1A">
        <w:rPr>
          <w:rFonts w:eastAsiaTheme="minorEastAsia"/>
          <w:color w:val="auto"/>
          <w:sz w:val="22"/>
          <w:lang w:val="fr-CD" w:eastAsia="ja-JP"/>
        </w:rPr>
        <w:t>prom</w:t>
      </w:r>
      <w:r w:rsidR="007409B9" w:rsidRPr="00705F1A">
        <w:rPr>
          <w:rFonts w:eastAsiaTheme="minorEastAsia"/>
          <w:color w:val="auto"/>
          <w:sz w:val="22"/>
          <w:lang w:val="fr-CD" w:eastAsia="ja-JP"/>
        </w:rPr>
        <w:t>eut</w:t>
      </w:r>
      <w:r w:rsidRPr="00705F1A">
        <w:rPr>
          <w:rFonts w:eastAsiaTheme="minorEastAsia"/>
          <w:color w:val="auto"/>
          <w:sz w:val="22"/>
          <w:lang w:val="fr-CD" w:eastAsia="ja-JP"/>
        </w:rPr>
        <w:t xml:space="preserve"> de communiquer au public que le projet</w:t>
      </w:r>
      <w:r w:rsidR="00267ADA" w:rsidRPr="00705F1A">
        <w:rPr>
          <w:rFonts w:eastAsiaTheme="minorEastAsia"/>
          <w:color w:val="auto"/>
          <w:sz w:val="22"/>
          <w:lang w:val="fr-CD" w:eastAsia="ja-JP"/>
        </w:rPr>
        <w:t xml:space="preserve"> </w:t>
      </w:r>
      <w:r w:rsidRPr="00705F1A">
        <w:rPr>
          <w:color w:val="auto"/>
          <w:sz w:val="22"/>
          <w:lang w:val="fr-CD" w:eastAsia="ja-JP"/>
        </w:rPr>
        <w:t>JICA met en œuvre le PIREDD Kwilu en collaboration avec le fonds CAFI et le FONAREDD.</w:t>
      </w:r>
    </w:p>
    <w:p w14:paraId="2DCCE599" w14:textId="77777777" w:rsidR="007A17D7" w:rsidRPr="00705F1A" w:rsidRDefault="007A17D7">
      <w:pPr>
        <w:ind w:left="10" w:firstLine="0"/>
        <w:rPr>
          <w:color w:val="auto"/>
          <w:sz w:val="22"/>
          <w:lang w:val="fr-CD" w:eastAsia="ja-JP"/>
        </w:rPr>
      </w:pPr>
    </w:p>
    <w:p w14:paraId="398E2765" w14:textId="3D994C63" w:rsidR="007A17D7" w:rsidRPr="00705F1A" w:rsidRDefault="007A17D7" w:rsidP="005D7A9A">
      <w:pPr>
        <w:pStyle w:val="Paragraphedeliste"/>
        <w:numPr>
          <w:ilvl w:val="0"/>
          <w:numId w:val="36"/>
        </w:numPr>
        <w:ind w:left="426" w:hanging="426"/>
        <w:rPr>
          <w:color w:val="auto"/>
          <w:sz w:val="22"/>
          <w:lang w:val="fr-CD" w:eastAsia="ja-JP"/>
        </w:rPr>
      </w:pPr>
      <w:r w:rsidRPr="00705F1A">
        <w:rPr>
          <w:color w:val="auto"/>
          <w:sz w:val="22"/>
          <w:lang w:val="fr-CD" w:eastAsia="ja-JP"/>
        </w:rPr>
        <w:t>Site Web de la JICA</w:t>
      </w:r>
    </w:p>
    <w:p w14:paraId="1D8A121A" w14:textId="77777777" w:rsidR="007A17D7" w:rsidRPr="00705F1A" w:rsidRDefault="007A17D7" w:rsidP="007A17D7">
      <w:pPr>
        <w:ind w:left="10" w:firstLine="0"/>
        <w:rPr>
          <w:color w:val="auto"/>
          <w:sz w:val="22"/>
          <w:lang w:val="fr-CD" w:eastAsia="ja-JP"/>
        </w:rPr>
      </w:pPr>
      <w:r w:rsidRPr="00705F1A">
        <w:rPr>
          <w:color w:val="auto"/>
          <w:sz w:val="22"/>
          <w:lang w:val="fr-CD" w:eastAsia="ja-JP"/>
        </w:rPr>
        <w:t>https://www.jica.go.jp/project/french/drc/006/index.html</w:t>
      </w:r>
    </w:p>
    <w:p w14:paraId="54E54310" w14:textId="77777777" w:rsidR="007A17D7" w:rsidRPr="00705F1A" w:rsidRDefault="007A17D7" w:rsidP="007A17D7">
      <w:pPr>
        <w:ind w:left="10" w:firstLine="0"/>
        <w:rPr>
          <w:color w:val="auto"/>
          <w:sz w:val="22"/>
          <w:lang w:val="fr-CD" w:eastAsia="ja-JP"/>
        </w:rPr>
      </w:pPr>
      <w:r w:rsidRPr="00705F1A">
        <w:rPr>
          <w:color w:val="auto"/>
          <w:sz w:val="22"/>
          <w:lang w:val="fr-CD" w:eastAsia="ja-JP"/>
        </w:rPr>
        <w:t>https://www.jica.go.jp/project/french/drc/006/outline/index.html</w:t>
      </w:r>
    </w:p>
    <w:p w14:paraId="7A4AB1EC" w14:textId="77777777" w:rsidR="007A17D7" w:rsidRPr="00705F1A" w:rsidRDefault="007A17D7" w:rsidP="007A17D7">
      <w:pPr>
        <w:ind w:left="10" w:firstLine="0"/>
        <w:rPr>
          <w:color w:val="auto"/>
          <w:sz w:val="22"/>
          <w:lang w:val="fr-CD" w:eastAsia="ja-JP"/>
        </w:rPr>
      </w:pPr>
      <w:r w:rsidRPr="00705F1A">
        <w:rPr>
          <w:color w:val="auto"/>
          <w:sz w:val="22"/>
          <w:lang w:val="fr-CD" w:eastAsia="ja-JP"/>
        </w:rPr>
        <w:t>https://www.jica.go.jp/project/french/drc/006/news/index.html</w:t>
      </w:r>
    </w:p>
    <w:p w14:paraId="1E98A744" w14:textId="77777777" w:rsidR="007A17D7" w:rsidRPr="00705F1A" w:rsidRDefault="007A17D7" w:rsidP="007A17D7">
      <w:pPr>
        <w:ind w:left="10" w:firstLine="0"/>
        <w:rPr>
          <w:color w:val="auto"/>
          <w:sz w:val="22"/>
          <w:lang w:val="fr-CD" w:eastAsia="ja-JP"/>
        </w:rPr>
      </w:pPr>
      <w:r w:rsidRPr="00705F1A">
        <w:rPr>
          <w:color w:val="auto"/>
          <w:sz w:val="22"/>
          <w:lang w:val="fr-CD" w:eastAsia="ja-JP"/>
        </w:rPr>
        <w:t>https://www.jica.go.jp/project/french/drc/006/materials/index.html</w:t>
      </w:r>
    </w:p>
    <w:p w14:paraId="6155B158" w14:textId="77777777" w:rsidR="007A17D7" w:rsidRPr="00705F1A" w:rsidRDefault="007A17D7" w:rsidP="007A17D7">
      <w:pPr>
        <w:ind w:left="10" w:firstLine="0"/>
        <w:rPr>
          <w:color w:val="auto"/>
          <w:sz w:val="22"/>
          <w:lang w:val="fr-CD" w:eastAsia="ja-JP"/>
        </w:rPr>
      </w:pPr>
    </w:p>
    <w:p w14:paraId="2F816E69" w14:textId="1FE36877" w:rsidR="007A17D7" w:rsidRPr="00705F1A" w:rsidRDefault="007A17D7" w:rsidP="005D7A9A">
      <w:pPr>
        <w:pStyle w:val="Paragraphedeliste"/>
        <w:numPr>
          <w:ilvl w:val="0"/>
          <w:numId w:val="36"/>
        </w:numPr>
        <w:ind w:left="426" w:hanging="426"/>
        <w:rPr>
          <w:color w:val="auto"/>
          <w:sz w:val="22"/>
          <w:lang w:val="fr-CD" w:eastAsia="ja-JP"/>
        </w:rPr>
      </w:pPr>
      <w:r w:rsidRPr="00705F1A">
        <w:rPr>
          <w:color w:val="auto"/>
          <w:sz w:val="22"/>
          <w:lang w:val="fr-CD" w:eastAsia="ja-JP"/>
        </w:rPr>
        <w:t>Organisation des événements</w:t>
      </w:r>
    </w:p>
    <w:p w14:paraId="13758C23" w14:textId="6807012A" w:rsidR="007A17D7" w:rsidRPr="00705F1A" w:rsidRDefault="007A17D7" w:rsidP="00176A4A">
      <w:pPr>
        <w:pStyle w:val="Paragraphedeliste"/>
        <w:numPr>
          <w:ilvl w:val="1"/>
          <w:numId w:val="20"/>
        </w:numPr>
        <w:ind w:left="851"/>
        <w:rPr>
          <w:color w:val="auto"/>
          <w:sz w:val="22"/>
          <w:lang w:val="fr-CD" w:eastAsia="ja-JP"/>
        </w:rPr>
      </w:pPr>
      <w:r w:rsidRPr="00705F1A">
        <w:rPr>
          <w:color w:val="auto"/>
          <w:sz w:val="22"/>
          <w:lang w:val="fr-CD" w:eastAsia="ja-JP"/>
        </w:rPr>
        <w:t xml:space="preserve">Organisation d'un événement sur le thème de la participation des femmes au PIREDD Kwilu </w:t>
      </w:r>
      <w:r w:rsidR="00340C44" w:rsidRPr="00705F1A">
        <w:rPr>
          <w:color w:val="auto"/>
          <w:sz w:val="22"/>
          <w:lang w:val="fr-CD" w:eastAsia="ja-JP"/>
        </w:rPr>
        <w:t xml:space="preserve">à la date de la journée mondiale de la femme </w:t>
      </w:r>
      <w:r w:rsidRPr="00705F1A">
        <w:rPr>
          <w:color w:val="auto"/>
          <w:sz w:val="22"/>
          <w:lang w:val="fr-CD" w:eastAsia="ja-JP"/>
        </w:rPr>
        <w:t xml:space="preserve">(8 mars </w:t>
      </w:r>
      <w:r w:rsidR="00E73175" w:rsidRPr="00705F1A">
        <w:rPr>
          <w:color w:val="auto"/>
          <w:sz w:val="22"/>
          <w:lang w:val="fr-CD" w:eastAsia="ja-JP"/>
        </w:rPr>
        <w:t xml:space="preserve">2021 et </w:t>
      </w:r>
      <w:r w:rsidRPr="00705F1A">
        <w:rPr>
          <w:color w:val="auto"/>
          <w:sz w:val="22"/>
          <w:lang w:val="fr-CD" w:eastAsia="ja-JP"/>
        </w:rPr>
        <w:t>202</w:t>
      </w:r>
      <w:r w:rsidR="00E73175" w:rsidRPr="00705F1A">
        <w:rPr>
          <w:color w:val="auto"/>
          <w:sz w:val="22"/>
          <w:lang w:val="fr-CD" w:eastAsia="ja-JP"/>
        </w:rPr>
        <w:t>2</w:t>
      </w:r>
      <w:r w:rsidRPr="00705F1A">
        <w:rPr>
          <w:color w:val="auto"/>
          <w:sz w:val="22"/>
          <w:lang w:val="fr-CD" w:eastAsia="ja-JP"/>
        </w:rPr>
        <w:t>)</w:t>
      </w:r>
    </w:p>
    <w:p w14:paraId="616B0DC3" w14:textId="77777777" w:rsidR="00340C44" w:rsidRPr="00705F1A" w:rsidRDefault="00340C44" w:rsidP="00340C44">
      <w:pPr>
        <w:pStyle w:val="Paragraphedeliste"/>
        <w:ind w:left="851" w:firstLine="0"/>
        <w:rPr>
          <w:color w:val="auto"/>
          <w:sz w:val="22"/>
          <w:lang w:val="fr-CD" w:eastAsia="ja-JP"/>
        </w:rPr>
      </w:pPr>
    </w:p>
    <w:p w14:paraId="1F8DD3F6" w14:textId="420C3B8E" w:rsidR="007A17D7" w:rsidRPr="00705F1A" w:rsidRDefault="00000000" w:rsidP="00340C44">
      <w:pPr>
        <w:ind w:left="851" w:firstLine="0"/>
        <w:rPr>
          <w:color w:val="auto"/>
          <w:sz w:val="22"/>
          <w:lang w:val="fr-CD" w:eastAsia="ja-JP"/>
        </w:rPr>
      </w:pPr>
      <w:hyperlink r:id="rId51" w:history="1">
        <w:r w:rsidR="00E73175" w:rsidRPr="00705F1A">
          <w:rPr>
            <w:rStyle w:val="Lienhypertexte"/>
            <w:color w:val="auto"/>
            <w:sz w:val="22"/>
            <w:lang w:val="fr-CD" w:eastAsia="ja-JP"/>
          </w:rPr>
          <w:t>https://www.jica.go.jp/project/french/drc/006/news/general/210308.html</w:t>
        </w:r>
      </w:hyperlink>
    </w:p>
    <w:p w14:paraId="6A558F86" w14:textId="77777777" w:rsidR="00E73175" w:rsidRPr="00705F1A" w:rsidRDefault="00000000" w:rsidP="00E73175">
      <w:pPr>
        <w:ind w:left="851" w:firstLine="0"/>
        <w:rPr>
          <w:rStyle w:val="Lienhypertexte"/>
          <w:color w:val="auto"/>
          <w:sz w:val="22"/>
          <w:lang w:val="fr-CD" w:eastAsia="ja-JP"/>
        </w:rPr>
      </w:pPr>
      <w:hyperlink r:id="rId52" w:history="1">
        <w:r w:rsidR="00E73175" w:rsidRPr="00705F1A">
          <w:rPr>
            <w:rStyle w:val="Lienhypertexte"/>
            <w:color w:val="auto"/>
            <w:sz w:val="22"/>
            <w:lang w:val="fr-CD" w:eastAsia="ja-JP"/>
          </w:rPr>
          <w:t>https://twitter.com/JicaRdc/status/1503370745501601792</w:t>
        </w:r>
      </w:hyperlink>
    </w:p>
    <w:p w14:paraId="02D7F621" w14:textId="77777777" w:rsidR="00E73175" w:rsidRPr="00705F1A" w:rsidRDefault="00E73175" w:rsidP="00340C44">
      <w:pPr>
        <w:ind w:left="851" w:firstLine="0"/>
        <w:rPr>
          <w:rFonts w:eastAsiaTheme="minorEastAsia"/>
          <w:color w:val="auto"/>
          <w:sz w:val="22"/>
          <w:lang w:val="fr-CD" w:eastAsia="ja-JP"/>
        </w:rPr>
      </w:pPr>
    </w:p>
    <w:p w14:paraId="1F095584" w14:textId="77777777" w:rsidR="007A17D7" w:rsidRPr="00705F1A" w:rsidRDefault="007A17D7" w:rsidP="007A17D7">
      <w:pPr>
        <w:ind w:left="10" w:firstLine="0"/>
        <w:rPr>
          <w:color w:val="auto"/>
          <w:sz w:val="22"/>
          <w:lang w:val="fr-CD" w:eastAsia="ja-JP"/>
        </w:rPr>
      </w:pPr>
    </w:p>
    <w:p w14:paraId="442277ED" w14:textId="7AC7AAF6" w:rsidR="007A17D7" w:rsidRPr="00705F1A" w:rsidRDefault="007A17D7" w:rsidP="00176A4A">
      <w:pPr>
        <w:pStyle w:val="Paragraphedeliste"/>
        <w:numPr>
          <w:ilvl w:val="1"/>
          <w:numId w:val="20"/>
        </w:numPr>
        <w:ind w:left="851"/>
        <w:rPr>
          <w:color w:val="auto"/>
          <w:sz w:val="22"/>
          <w:lang w:val="fr-CD" w:eastAsia="ja-JP"/>
        </w:rPr>
      </w:pPr>
      <w:r w:rsidRPr="00705F1A">
        <w:rPr>
          <w:color w:val="auto"/>
          <w:sz w:val="22"/>
          <w:lang w:val="fr-CD" w:eastAsia="ja-JP"/>
        </w:rPr>
        <w:t>Plantation d'arbres à l'occasion du Jour de la Terre (22 avril 2021)</w:t>
      </w:r>
    </w:p>
    <w:p w14:paraId="1F51B392" w14:textId="77777777" w:rsidR="00340C44" w:rsidRPr="00705F1A" w:rsidRDefault="00340C44" w:rsidP="00340C44">
      <w:pPr>
        <w:ind w:left="851" w:firstLine="0"/>
        <w:rPr>
          <w:color w:val="auto"/>
          <w:sz w:val="22"/>
          <w:lang w:val="fr-CD" w:eastAsia="ja-JP"/>
        </w:rPr>
      </w:pPr>
    </w:p>
    <w:p w14:paraId="795FAA2B" w14:textId="77777777" w:rsidR="007A17D7" w:rsidRPr="00705F1A" w:rsidRDefault="007A17D7" w:rsidP="00340C44">
      <w:pPr>
        <w:ind w:left="851" w:firstLine="0"/>
        <w:rPr>
          <w:color w:val="auto"/>
          <w:sz w:val="22"/>
          <w:lang w:val="fr-CD" w:eastAsia="ja-JP"/>
        </w:rPr>
      </w:pPr>
      <w:r w:rsidRPr="00705F1A">
        <w:rPr>
          <w:color w:val="auto"/>
          <w:sz w:val="22"/>
          <w:lang w:val="fr-CD" w:eastAsia="ja-JP"/>
        </w:rPr>
        <w:t>https://www.jica.go.jp/project/french/drc/006/news/general/210422.html</w:t>
      </w:r>
    </w:p>
    <w:p w14:paraId="6610231D" w14:textId="60837EAA" w:rsidR="007A17D7" w:rsidRPr="00705F1A" w:rsidRDefault="007A17D7" w:rsidP="007A17D7">
      <w:pPr>
        <w:ind w:left="10" w:firstLine="0"/>
        <w:rPr>
          <w:color w:val="auto"/>
          <w:sz w:val="22"/>
          <w:lang w:val="fr-CD" w:eastAsia="ja-JP"/>
        </w:rPr>
      </w:pPr>
    </w:p>
    <w:p w14:paraId="141FF42B" w14:textId="5EE7D65B" w:rsidR="007A17D7" w:rsidRPr="00705F1A" w:rsidRDefault="00340C44" w:rsidP="005D7A9A">
      <w:pPr>
        <w:pStyle w:val="Paragraphedeliste"/>
        <w:numPr>
          <w:ilvl w:val="0"/>
          <w:numId w:val="36"/>
        </w:numPr>
        <w:ind w:left="426" w:hanging="426"/>
        <w:rPr>
          <w:color w:val="auto"/>
          <w:sz w:val="22"/>
          <w:lang w:val="fr-CD" w:eastAsia="ja-JP"/>
        </w:rPr>
      </w:pPr>
      <w:r w:rsidRPr="00705F1A">
        <w:rPr>
          <w:color w:val="auto"/>
          <w:sz w:val="22"/>
          <w:lang w:val="fr-CD" w:eastAsia="ja-JP"/>
        </w:rPr>
        <w:t>Mesure pour la</w:t>
      </w:r>
      <w:r w:rsidR="007A17D7" w:rsidRPr="00705F1A">
        <w:rPr>
          <w:color w:val="auto"/>
          <w:sz w:val="22"/>
          <w:lang w:val="fr-CD" w:eastAsia="ja-JP"/>
        </w:rPr>
        <w:t xml:space="preserve"> </w:t>
      </w:r>
      <w:r w:rsidRPr="00705F1A">
        <w:rPr>
          <w:color w:val="auto"/>
          <w:sz w:val="22"/>
          <w:lang w:val="fr-CD" w:eastAsia="ja-JP"/>
        </w:rPr>
        <w:t>v</w:t>
      </w:r>
      <w:r w:rsidR="007A17D7" w:rsidRPr="00705F1A">
        <w:rPr>
          <w:color w:val="auto"/>
          <w:sz w:val="22"/>
          <w:lang w:val="fr-CD" w:eastAsia="ja-JP"/>
        </w:rPr>
        <w:t>isibilité</w:t>
      </w:r>
    </w:p>
    <w:p w14:paraId="28E6C6ED" w14:textId="1077C29C" w:rsidR="007A17D7" w:rsidRPr="00705F1A" w:rsidRDefault="007A17D7" w:rsidP="005D7A9A">
      <w:pPr>
        <w:pStyle w:val="Paragraphedeliste"/>
        <w:numPr>
          <w:ilvl w:val="0"/>
          <w:numId w:val="37"/>
        </w:numPr>
        <w:rPr>
          <w:color w:val="auto"/>
          <w:sz w:val="22"/>
          <w:lang w:val="fr-CD" w:eastAsia="ja-JP"/>
        </w:rPr>
      </w:pPr>
      <w:r w:rsidRPr="00705F1A">
        <w:rPr>
          <w:color w:val="auto"/>
          <w:sz w:val="22"/>
          <w:lang w:val="fr-CD" w:eastAsia="ja-JP"/>
        </w:rPr>
        <w:t>Install</w:t>
      </w:r>
      <w:r w:rsidR="00011E4C" w:rsidRPr="00705F1A">
        <w:rPr>
          <w:color w:val="auto"/>
          <w:sz w:val="22"/>
          <w:lang w:val="fr-CD" w:eastAsia="ja-JP"/>
        </w:rPr>
        <w:t xml:space="preserve">ation </w:t>
      </w:r>
      <w:r w:rsidR="002F6670" w:rsidRPr="00705F1A">
        <w:rPr>
          <w:color w:val="auto"/>
          <w:sz w:val="22"/>
          <w:lang w:val="fr-CD" w:eastAsia="ja-JP"/>
        </w:rPr>
        <w:t xml:space="preserve">des panneaux métalliques du projet dans les villages participants (en 2021, installés dans </w:t>
      </w:r>
      <w:r w:rsidR="00EB24E3" w:rsidRPr="00705F1A">
        <w:rPr>
          <w:color w:val="auto"/>
          <w:sz w:val="22"/>
          <w:lang w:val="fr-CD" w:eastAsia="ja-JP"/>
        </w:rPr>
        <w:t>52</w:t>
      </w:r>
      <w:r w:rsidR="002F6670" w:rsidRPr="00705F1A">
        <w:rPr>
          <w:color w:val="auto"/>
          <w:sz w:val="22"/>
          <w:lang w:val="fr-CD" w:eastAsia="ja-JP"/>
        </w:rPr>
        <w:t xml:space="preserve"> villages</w:t>
      </w:r>
      <w:r w:rsidR="00EB24E3" w:rsidRPr="00705F1A">
        <w:rPr>
          <w:color w:val="auto"/>
          <w:sz w:val="22"/>
          <w:lang w:val="fr-CD" w:eastAsia="ja-JP"/>
        </w:rPr>
        <w:t>/concessions</w:t>
      </w:r>
      <w:r w:rsidR="002F6670" w:rsidRPr="00705F1A">
        <w:rPr>
          <w:color w:val="auto"/>
          <w:sz w:val="22"/>
          <w:lang w:val="fr-CD" w:eastAsia="ja-JP"/>
        </w:rPr>
        <w:t xml:space="preserve"> qui ont participé en 2019. </w:t>
      </w:r>
      <w:r w:rsidR="00EB24E3" w:rsidRPr="00705F1A">
        <w:rPr>
          <w:color w:val="auto"/>
          <w:sz w:val="22"/>
          <w:lang w:val="fr-CD" w:eastAsia="ja-JP"/>
        </w:rPr>
        <w:t xml:space="preserve">86 </w:t>
      </w:r>
      <w:r w:rsidR="002F6670" w:rsidRPr="00705F1A">
        <w:rPr>
          <w:color w:val="auto"/>
          <w:sz w:val="22"/>
          <w:lang w:val="fr-CD" w:eastAsia="ja-JP"/>
        </w:rPr>
        <w:t xml:space="preserve">panneaux </w:t>
      </w:r>
      <w:r w:rsidR="00EB24E3" w:rsidRPr="00705F1A">
        <w:rPr>
          <w:color w:val="auto"/>
          <w:sz w:val="22"/>
          <w:lang w:val="fr-CD" w:eastAsia="ja-JP"/>
        </w:rPr>
        <w:t xml:space="preserve">étaient </w:t>
      </w:r>
      <w:r w:rsidR="002F6670" w:rsidRPr="00705F1A">
        <w:rPr>
          <w:color w:val="auto"/>
          <w:sz w:val="22"/>
          <w:lang w:val="fr-CD" w:eastAsia="ja-JP"/>
        </w:rPr>
        <w:t>installés également dans les villages</w:t>
      </w:r>
      <w:r w:rsidR="00EB24E3" w:rsidRPr="00705F1A">
        <w:rPr>
          <w:color w:val="auto"/>
          <w:sz w:val="22"/>
          <w:lang w:val="fr-CD" w:eastAsia="ja-JP"/>
        </w:rPr>
        <w:t xml:space="preserve">/concessions </w:t>
      </w:r>
      <w:r w:rsidR="002F6670" w:rsidRPr="00705F1A">
        <w:rPr>
          <w:color w:val="auto"/>
          <w:sz w:val="22"/>
          <w:lang w:val="fr-CD" w:eastAsia="ja-JP"/>
        </w:rPr>
        <w:t xml:space="preserve">qui ont participé </w:t>
      </w:r>
      <w:r w:rsidR="00EB24E3" w:rsidRPr="00705F1A">
        <w:rPr>
          <w:color w:val="auto"/>
          <w:sz w:val="22"/>
          <w:lang w:val="fr-CD" w:eastAsia="ja-JP"/>
        </w:rPr>
        <w:t xml:space="preserve">en </w:t>
      </w:r>
      <w:r w:rsidR="002F6670" w:rsidRPr="00705F1A">
        <w:rPr>
          <w:color w:val="auto"/>
          <w:sz w:val="22"/>
          <w:lang w:val="fr-CD" w:eastAsia="ja-JP"/>
        </w:rPr>
        <w:t>2020)</w:t>
      </w:r>
      <w:r w:rsidRPr="00705F1A">
        <w:rPr>
          <w:color w:val="auto"/>
          <w:sz w:val="22"/>
          <w:lang w:val="fr-CD" w:eastAsia="ja-JP"/>
        </w:rPr>
        <w:t>.</w:t>
      </w:r>
    </w:p>
    <w:p w14:paraId="386A3981" w14:textId="336A618F" w:rsidR="007A17D7" w:rsidRPr="00705F1A" w:rsidRDefault="002F6670" w:rsidP="005D7A9A">
      <w:pPr>
        <w:pStyle w:val="Paragraphedeliste"/>
        <w:numPr>
          <w:ilvl w:val="0"/>
          <w:numId w:val="37"/>
        </w:numPr>
        <w:rPr>
          <w:color w:val="auto"/>
          <w:sz w:val="22"/>
          <w:lang w:val="fr-CD" w:eastAsia="ja-JP"/>
        </w:rPr>
      </w:pPr>
      <w:r w:rsidRPr="00705F1A">
        <w:rPr>
          <w:color w:val="auto"/>
          <w:sz w:val="22"/>
          <w:lang w:val="fr-CD" w:eastAsia="ja-JP"/>
        </w:rPr>
        <w:t>P</w:t>
      </w:r>
      <w:r w:rsidR="007A17D7" w:rsidRPr="00705F1A">
        <w:rPr>
          <w:color w:val="auto"/>
          <w:sz w:val="22"/>
          <w:lang w:val="fr-CD" w:eastAsia="ja-JP"/>
        </w:rPr>
        <w:t>ort</w:t>
      </w:r>
      <w:r w:rsidRPr="00705F1A">
        <w:rPr>
          <w:color w:val="auto"/>
          <w:sz w:val="22"/>
          <w:lang w:val="fr-CD" w:eastAsia="ja-JP"/>
        </w:rPr>
        <w:t>er</w:t>
      </w:r>
      <w:r w:rsidR="007A17D7" w:rsidRPr="00705F1A">
        <w:rPr>
          <w:color w:val="auto"/>
          <w:sz w:val="22"/>
          <w:lang w:val="fr-CD" w:eastAsia="ja-JP"/>
        </w:rPr>
        <w:t xml:space="preserve"> </w:t>
      </w:r>
      <w:r w:rsidRPr="00705F1A">
        <w:rPr>
          <w:color w:val="auto"/>
          <w:sz w:val="22"/>
          <w:lang w:val="fr-CD" w:eastAsia="ja-JP"/>
        </w:rPr>
        <w:t>des</w:t>
      </w:r>
      <w:r w:rsidR="007A17D7" w:rsidRPr="00705F1A">
        <w:rPr>
          <w:color w:val="auto"/>
          <w:sz w:val="22"/>
          <w:lang w:val="fr-CD" w:eastAsia="ja-JP"/>
        </w:rPr>
        <w:t xml:space="preserve"> polo</w:t>
      </w:r>
      <w:r w:rsidRPr="00705F1A">
        <w:rPr>
          <w:color w:val="auto"/>
          <w:sz w:val="22"/>
          <w:lang w:val="fr-CD" w:eastAsia="ja-JP"/>
        </w:rPr>
        <w:t>s</w:t>
      </w:r>
      <w:r w:rsidR="007A17D7" w:rsidRPr="00705F1A">
        <w:rPr>
          <w:color w:val="auto"/>
          <w:sz w:val="22"/>
          <w:lang w:val="fr-CD" w:eastAsia="ja-JP"/>
        </w:rPr>
        <w:t xml:space="preserve"> </w:t>
      </w:r>
      <w:r w:rsidRPr="00705F1A">
        <w:rPr>
          <w:color w:val="auto"/>
          <w:sz w:val="22"/>
          <w:lang w:val="fr-CD" w:eastAsia="ja-JP"/>
        </w:rPr>
        <w:t xml:space="preserve">pour </w:t>
      </w:r>
      <w:r w:rsidR="007A17D7" w:rsidRPr="00705F1A">
        <w:rPr>
          <w:color w:val="auto"/>
          <w:sz w:val="22"/>
          <w:lang w:val="fr-CD" w:eastAsia="ja-JP"/>
        </w:rPr>
        <w:t>améliorer l</w:t>
      </w:r>
      <w:r w:rsidRPr="00705F1A">
        <w:rPr>
          <w:color w:val="auto"/>
          <w:sz w:val="22"/>
          <w:lang w:val="fr-CD" w:eastAsia="ja-JP"/>
        </w:rPr>
        <w:t xml:space="preserve">a conscience de participation au PIREDD Kwilu </w:t>
      </w:r>
      <w:r w:rsidR="007A17D7" w:rsidRPr="00705F1A">
        <w:rPr>
          <w:color w:val="auto"/>
          <w:sz w:val="22"/>
          <w:lang w:val="fr-CD" w:eastAsia="ja-JP"/>
        </w:rPr>
        <w:t xml:space="preserve">des services techniques de l'Etat et </w:t>
      </w:r>
      <w:r w:rsidRPr="00705F1A">
        <w:rPr>
          <w:color w:val="auto"/>
          <w:sz w:val="22"/>
          <w:lang w:val="fr-CD" w:eastAsia="ja-JP"/>
        </w:rPr>
        <w:t xml:space="preserve">aussi pour </w:t>
      </w:r>
      <w:r w:rsidR="007A17D7" w:rsidRPr="00705F1A">
        <w:rPr>
          <w:color w:val="auto"/>
          <w:sz w:val="22"/>
          <w:lang w:val="fr-CD" w:eastAsia="ja-JP"/>
        </w:rPr>
        <w:t>améliorera la visibilité du projet.</w:t>
      </w:r>
    </w:p>
    <w:p w14:paraId="06D80116" w14:textId="77777777" w:rsidR="002F6670" w:rsidRPr="00705F1A" w:rsidRDefault="002F6670" w:rsidP="002F6670">
      <w:pPr>
        <w:pStyle w:val="Paragraphedeliste"/>
        <w:ind w:left="730" w:firstLine="0"/>
        <w:rPr>
          <w:color w:val="auto"/>
          <w:sz w:val="22"/>
          <w:lang w:val="fr-CD" w:eastAsia="ja-JP"/>
        </w:rPr>
      </w:pPr>
    </w:p>
    <w:p w14:paraId="2890F02E" w14:textId="5E2CE7AC" w:rsidR="007A17D7" w:rsidRPr="00705F1A" w:rsidRDefault="007A17D7" w:rsidP="002F6670">
      <w:pPr>
        <w:ind w:left="851" w:firstLine="0"/>
        <w:rPr>
          <w:color w:val="auto"/>
          <w:sz w:val="22"/>
          <w:lang w:val="fr-CD" w:eastAsia="ja-JP"/>
        </w:rPr>
      </w:pPr>
      <w:r w:rsidRPr="00705F1A">
        <w:rPr>
          <w:color w:val="auto"/>
          <w:sz w:val="22"/>
          <w:lang w:val="fr-CD" w:eastAsia="ja-JP"/>
        </w:rPr>
        <w:t>https://www.jica.go.jp/project/french/drc/006/news/general/210401.html</w:t>
      </w:r>
    </w:p>
    <w:p w14:paraId="2E2DC657" w14:textId="77777777" w:rsidR="007A17D7" w:rsidRPr="00705F1A" w:rsidRDefault="007A17D7">
      <w:pPr>
        <w:ind w:left="10" w:firstLine="0"/>
        <w:rPr>
          <w:color w:val="auto"/>
          <w:sz w:val="22"/>
          <w:lang w:val="fr-CD" w:eastAsia="ja-JP"/>
        </w:rPr>
      </w:pPr>
    </w:p>
    <w:p w14:paraId="10A275E1" w14:textId="1BB09CAE" w:rsidR="00354D04" w:rsidRPr="00CC605D" w:rsidRDefault="00354D04" w:rsidP="00A14B7D">
      <w:pPr>
        <w:pStyle w:val="Paragraphedeliste"/>
        <w:numPr>
          <w:ilvl w:val="0"/>
          <w:numId w:val="37"/>
        </w:numPr>
        <w:rPr>
          <w:color w:val="auto"/>
          <w:sz w:val="22"/>
          <w:lang w:val="fr-CD" w:eastAsia="ja-JP"/>
        </w:rPr>
      </w:pPr>
      <w:r w:rsidRPr="00CC605D">
        <w:rPr>
          <w:color w:val="auto"/>
          <w:sz w:val="22"/>
          <w:lang w:val="fr-CD" w:eastAsia="ja-JP"/>
        </w:rPr>
        <w:t>Conformément aux recommandations du COPIL, des autocollants du PIREDD Kwilu ont été apposés sur les véhicules du projet.</w:t>
      </w:r>
    </w:p>
    <w:p w14:paraId="4390E59F" w14:textId="77777777" w:rsidR="00354D04" w:rsidRPr="00705F1A" w:rsidRDefault="00354D04" w:rsidP="00354D04">
      <w:pPr>
        <w:ind w:left="10" w:firstLine="0"/>
        <w:rPr>
          <w:color w:val="FF0000"/>
          <w:sz w:val="22"/>
          <w:lang w:val="fr-CD" w:eastAsia="ja-JP"/>
        </w:rPr>
      </w:pPr>
    </w:p>
    <w:p w14:paraId="0E243AF4" w14:textId="28C5D709" w:rsidR="00354D04" w:rsidRPr="00CC605D" w:rsidRDefault="00354D04" w:rsidP="00354D04">
      <w:pPr>
        <w:ind w:left="10" w:firstLine="0"/>
        <w:rPr>
          <w:color w:val="auto"/>
          <w:sz w:val="22"/>
          <w:lang w:val="fr-CD" w:eastAsia="ja-JP"/>
        </w:rPr>
      </w:pPr>
      <w:r w:rsidRPr="00CC605D">
        <w:rPr>
          <w:color w:val="auto"/>
          <w:sz w:val="22"/>
          <w:lang w:val="fr-CD" w:eastAsia="ja-JP"/>
        </w:rPr>
        <w:t>Le projet envisage également d'intensifier les activités le long de la route nationale 1 et d'installer une signalisation pour accroître la visibilité des activités.</w:t>
      </w:r>
    </w:p>
    <w:p w14:paraId="793A0827" w14:textId="77777777" w:rsidR="00354D04" w:rsidRPr="00705F1A" w:rsidRDefault="00354D04" w:rsidP="00354D04">
      <w:pPr>
        <w:ind w:left="10" w:firstLine="0"/>
        <w:rPr>
          <w:color w:val="auto"/>
          <w:sz w:val="22"/>
          <w:lang w:val="fr-CD" w:eastAsia="ja-JP"/>
        </w:rPr>
      </w:pPr>
    </w:p>
    <w:p w14:paraId="7A824C27" w14:textId="77777777"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329" w:name="_Toc127533624"/>
      <w:r w:rsidRPr="00705F1A">
        <w:rPr>
          <w:rFonts w:asciiTheme="minorHAnsi" w:hAnsiTheme="minorHAnsi" w:cstheme="minorHAnsi"/>
          <w:sz w:val="24"/>
          <w:szCs w:val="24"/>
          <w:lang w:val="fr-CD"/>
        </w:rPr>
        <w:t>Auto-évaluation du programme</w:t>
      </w:r>
      <w:bookmarkEnd w:id="329"/>
    </w:p>
    <w:p w14:paraId="73B077AA" w14:textId="77777777" w:rsidR="00027EA7" w:rsidRPr="00705F1A" w:rsidRDefault="0005392D" w:rsidP="00176A4A">
      <w:pPr>
        <w:pStyle w:val="Paragraphedeliste"/>
        <w:numPr>
          <w:ilvl w:val="0"/>
          <w:numId w:val="6"/>
        </w:numPr>
        <w:spacing w:after="0" w:line="240" w:lineRule="auto"/>
        <w:ind w:left="496" w:right="-21"/>
        <w:rPr>
          <w:bCs/>
          <w:color w:val="auto"/>
          <w:szCs w:val="21"/>
          <w:lang w:val="fr-CD"/>
        </w:rPr>
      </w:pPr>
      <w:r w:rsidRPr="00705F1A">
        <w:rPr>
          <w:bCs/>
          <w:color w:val="auto"/>
          <w:szCs w:val="21"/>
          <w:lang w:val="fr-CD"/>
        </w:rPr>
        <w:t>Pertinence</w:t>
      </w:r>
    </w:p>
    <w:p w14:paraId="53EBAC91" w14:textId="77777777" w:rsidR="00027EA7" w:rsidRPr="00705F1A" w:rsidRDefault="0005392D">
      <w:pPr>
        <w:pStyle w:val="Paragraphedeliste"/>
        <w:spacing w:after="0" w:line="240" w:lineRule="auto"/>
        <w:ind w:left="498" w:right="-21" w:firstLine="0"/>
        <w:rPr>
          <w:rFonts w:eastAsiaTheme="minorEastAsia"/>
          <w:bCs/>
          <w:color w:val="auto"/>
          <w:szCs w:val="21"/>
          <w:lang w:val="fr-CD" w:eastAsia="ja-JP"/>
        </w:rPr>
      </w:pPr>
      <w:r w:rsidRPr="00705F1A">
        <w:rPr>
          <w:rFonts w:eastAsiaTheme="minorEastAsia"/>
          <w:bCs/>
          <w:color w:val="auto"/>
          <w:szCs w:val="21"/>
          <w:lang w:val="fr-CD" w:eastAsia="ja-JP"/>
        </w:rPr>
        <w:t>La pertinence est évaluée comme suit :</w:t>
      </w:r>
    </w:p>
    <w:p w14:paraId="644611F1" w14:textId="44CC4318" w:rsidR="004F3E2B" w:rsidRPr="00705F1A" w:rsidRDefault="004F3E2B" w:rsidP="004F3E2B">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Du point de vue de la conformité avec les politiques </w:t>
      </w:r>
      <w:r w:rsidR="005842A5" w:rsidRPr="00705F1A">
        <w:rPr>
          <w:rFonts w:eastAsiaTheme="minorEastAsia"/>
          <w:bCs/>
          <w:color w:val="auto"/>
          <w:szCs w:val="21"/>
          <w:lang w:val="fr-CD" w:eastAsia="ja-JP"/>
        </w:rPr>
        <w:t>nation</w:t>
      </w:r>
      <w:r w:rsidR="00D456F1" w:rsidRPr="00705F1A">
        <w:rPr>
          <w:rFonts w:eastAsiaTheme="minorEastAsia"/>
          <w:bCs/>
          <w:color w:val="auto"/>
          <w:szCs w:val="21"/>
          <w:lang w:val="fr-CD" w:eastAsia="ja-JP"/>
        </w:rPr>
        <w:t>a</w:t>
      </w:r>
      <w:r w:rsidR="005842A5" w:rsidRPr="00705F1A">
        <w:rPr>
          <w:rFonts w:eastAsiaTheme="minorEastAsia"/>
          <w:bCs/>
          <w:color w:val="auto"/>
          <w:szCs w:val="21"/>
          <w:lang w:val="fr-CD" w:eastAsia="ja-JP"/>
        </w:rPr>
        <w:t xml:space="preserve">le </w:t>
      </w:r>
      <w:r w:rsidRPr="00705F1A">
        <w:rPr>
          <w:rFonts w:eastAsiaTheme="minorEastAsia"/>
          <w:bCs/>
          <w:color w:val="auto"/>
          <w:szCs w:val="21"/>
          <w:lang w:val="fr-CD" w:eastAsia="ja-JP"/>
        </w:rPr>
        <w:t xml:space="preserve">et </w:t>
      </w:r>
      <w:r w:rsidR="005842A5" w:rsidRPr="00705F1A">
        <w:rPr>
          <w:rFonts w:eastAsiaTheme="minorEastAsia"/>
          <w:bCs/>
          <w:color w:val="auto"/>
          <w:szCs w:val="21"/>
          <w:lang w:val="fr-CD" w:eastAsia="ja-JP"/>
        </w:rPr>
        <w:t>provinciales</w:t>
      </w:r>
      <w:r w:rsidRPr="00705F1A">
        <w:rPr>
          <w:rFonts w:eastAsiaTheme="minorEastAsia"/>
          <w:bCs/>
          <w:color w:val="auto"/>
          <w:szCs w:val="21"/>
          <w:lang w:val="fr-CD" w:eastAsia="ja-JP"/>
        </w:rPr>
        <w:t xml:space="preserve">, </w:t>
      </w:r>
      <w:r w:rsidR="009D27FF" w:rsidRPr="00705F1A">
        <w:rPr>
          <w:rFonts w:eastAsiaTheme="minorEastAsia"/>
          <w:bCs/>
          <w:color w:val="auto"/>
          <w:szCs w:val="21"/>
          <w:lang w:val="fr-CD" w:eastAsia="ja-JP"/>
        </w:rPr>
        <w:t>l</w:t>
      </w:r>
      <w:r w:rsidR="00267ADA" w:rsidRPr="00705F1A">
        <w:rPr>
          <w:rFonts w:eastAsiaTheme="minorEastAsia"/>
          <w:bCs/>
          <w:color w:val="auto"/>
          <w:szCs w:val="21"/>
          <w:lang w:val="fr-CD" w:eastAsia="ja-JP"/>
        </w:rPr>
        <w:t>e degré de</w:t>
      </w:r>
      <w:r w:rsidR="009D27FF" w:rsidRPr="00705F1A">
        <w:rPr>
          <w:rFonts w:eastAsiaTheme="minorEastAsia"/>
          <w:bCs/>
          <w:color w:val="auto"/>
          <w:szCs w:val="21"/>
          <w:lang w:val="fr-CD" w:eastAsia="ja-JP"/>
        </w:rPr>
        <w:t xml:space="preserve"> pertinence est élevé comme </w:t>
      </w:r>
      <w:r w:rsidRPr="00705F1A">
        <w:rPr>
          <w:rFonts w:eastAsiaTheme="minorEastAsia"/>
          <w:bCs/>
          <w:color w:val="auto"/>
          <w:szCs w:val="21"/>
          <w:lang w:val="fr-CD" w:eastAsia="ja-JP"/>
        </w:rPr>
        <w:t>ci-dessous</w:t>
      </w:r>
      <w:r w:rsidR="009D27FF" w:rsidRPr="00705F1A">
        <w:rPr>
          <w:rFonts w:eastAsiaTheme="minorEastAsia"/>
          <w:bCs/>
          <w:color w:val="auto"/>
          <w:szCs w:val="21"/>
          <w:lang w:val="fr-CD" w:eastAsia="ja-JP"/>
        </w:rPr>
        <w:t xml:space="preserve"> : </w:t>
      </w:r>
    </w:p>
    <w:p w14:paraId="025362AB" w14:textId="363B8C23" w:rsidR="009D27FF" w:rsidRPr="00705F1A" w:rsidRDefault="009D27FF" w:rsidP="005D7A9A">
      <w:pPr>
        <w:pStyle w:val="Paragraphedeliste"/>
        <w:numPr>
          <w:ilvl w:val="0"/>
          <w:numId w:val="53"/>
        </w:numPr>
        <w:spacing w:after="0" w:line="240" w:lineRule="auto"/>
        <w:ind w:left="1276" w:right="-20"/>
        <w:rPr>
          <w:rFonts w:eastAsia="Meiryo UI"/>
          <w:bCs/>
          <w:color w:val="auto"/>
          <w:szCs w:val="20"/>
          <w:lang w:val="fr-CD" w:eastAsia="ja-JP"/>
        </w:rPr>
      </w:pPr>
      <w:r w:rsidRPr="00705F1A">
        <w:rPr>
          <w:rFonts w:eastAsia="Meiryo UI"/>
          <w:bCs/>
          <w:color w:val="auto"/>
          <w:szCs w:val="20"/>
          <w:lang w:val="fr-CD" w:eastAsia="ja-JP"/>
        </w:rPr>
        <w:t>Le PIREDD Kwilu étant mis en œuvre sur la base de la Stratégie</w:t>
      </w:r>
      <w:r w:rsidR="005842A5" w:rsidRPr="00705F1A">
        <w:rPr>
          <w:rFonts w:eastAsia="Meiryo UI"/>
          <w:bCs/>
          <w:color w:val="auto"/>
          <w:szCs w:val="20"/>
          <w:lang w:val="fr-CD" w:eastAsia="ja-JP"/>
        </w:rPr>
        <w:t xml:space="preserve">-cadre </w:t>
      </w:r>
      <w:r w:rsidRPr="00705F1A">
        <w:rPr>
          <w:rFonts w:eastAsia="Meiryo UI"/>
          <w:bCs/>
          <w:color w:val="auto"/>
          <w:szCs w:val="20"/>
          <w:lang w:val="fr-CD" w:eastAsia="ja-JP"/>
        </w:rPr>
        <w:t>Nationale REDD+ ainsi que du Plan d’investissement national REDD+</w:t>
      </w:r>
      <w:r w:rsidR="00C413A6">
        <w:rPr>
          <w:rFonts w:eastAsia="Meiryo UI"/>
          <w:bCs/>
          <w:color w:val="auto"/>
          <w:szCs w:val="20"/>
          <w:lang w:eastAsia="ja-JP"/>
        </w:rPr>
        <w:t>, ce</w:t>
      </w:r>
      <w:r w:rsidRPr="00705F1A">
        <w:rPr>
          <w:rFonts w:eastAsia="Meiryo UI"/>
          <w:bCs/>
          <w:color w:val="auto"/>
          <w:szCs w:val="20"/>
          <w:lang w:val="fr-CD" w:eastAsia="ja-JP"/>
        </w:rPr>
        <w:t xml:space="preserve"> programme se conforme </w:t>
      </w:r>
      <w:r w:rsidR="00C413A6">
        <w:rPr>
          <w:rFonts w:eastAsia="Meiryo UI"/>
          <w:bCs/>
          <w:color w:val="auto"/>
          <w:szCs w:val="20"/>
          <w:lang w:val="fr-CD" w:eastAsia="ja-JP"/>
        </w:rPr>
        <w:t xml:space="preserve">donc </w:t>
      </w:r>
      <w:r w:rsidRPr="00705F1A">
        <w:rPr>
          <w:rFonts w:eastAsia="Meiryo UI"/>
          <w:bCs/>
          <w:color w:val="auto"/>
          <w:szCs w:val="20"/>
          <w:lang w:val="fr-CD" w:eastAsia="ja-JP"/>
        </w:rPr>
        <w:t xml:space="preserve">avec la politique nationale. </w:t>
      </w:r>
    </w:p>
    <w:p w14:paraId="29B85CBB" w14:textId="07F2E148" w:rsidR="00BF619F" w:rsidRPr="00705F1A" w:rsidRDefault="00BF619F" w:rsidP="00BF619F">
      <w:pPr>
        <w:pStyle w:val="Paragraphedeliste"/>
        <w:numPr>
          <w:ilvl w:val="0"/>
          <w:numId w:val="53"/>
        </w:numPr>
        <w:spacing w:after="0" w:line="240" w:lineRule="auto"/>
        <w:ind w:left="1276" w:right="-20"/>
        <w:rPr>
          <w:rFonts w:eastAsia="Meiryo UI"/>
          <w:bCs/>
          <w:color w:val="auto"/>
          <w:szCs w:val="20"/>
          <w:lang w:val="fr-CD" w:eastAsia="ja-JP"/>
        </w:rPr>
      </w:pPr>
      <w:r w:rsidRPr="00705F1A">
        <w:rPr>
          <w:rFonts w:eastAsia="Meiryo UI"/>
          <w:bCs/>
          <w:color w:val="auto"/>
          <w:szCs w:val="20"/>
          <w:lang w:val="fr-CD" w:eastAsia="ja-JP"/>
        </w:rPr>
        <w:t>Il est aligné sur les politiques et systèmes du niveau national en collaborant avec le programme d’aménagement du territoire, le programme foncier, PROMIS et le programme savanes et forêts dégradées, qui sont mis en œuvre par le FONAREDD.</w:t>
      </w:r>
    </w:p>
    <w:p w14:paraId="66876D8C" w14:textId="77777777" w:rsidR="009D27FF" w:rsidRPr="00705F1A" w:rsidRDefault="009D27FF" w:rsidP="005D7A9A">
      <w:pPr>
        <w:pStyle w:val="Paragraphedeliste"/>
        <w:numPr>
          <w:ilvl w:val="0"/>
          <w:numId w:val="53"/>
        </w:numPr>
        <w:spacing w:after="0" w:line="240" w:lineRule="auto"/>
        <w:ind w:left="1276" w:right="-20"/>
        <w:rPr>
          <w:rFonts w:eastAsia="Meiryo UI"/>
          <w:bCs/>
          <w:color w:val="auto"/>
          <w:szCs w:val="20"/>
          <w:lang w:val="fr-CD" w:eastAsia="ja-JP"/>
        </w:rPr>
      </w:pPr>
      <w:r w:rsidRPr="00705F1A">
        <w:rPr>
          <w:rFonts w:eastAsia="Meiryo UI"/>
          <w:bCs/>
          <w:color w:val="auto"/>
          <w:szCs w:val="20"/>
          <w:lang w:val="fr-CD" w:eastAsia="ja-JP"/>
        </w:rPr>
        <w:lastRenderedPageBreak/>
        <w:t xml:space="preserve">Le PIREDD Kwilu se conforme avec la « Mise en œuvre de REDD+ » qu’indique le Plan d’action provincial (2016) pour son volet environnement. </w:t>
      </w:r>
    </w:p>
    <w:p w14:paraId="513DCC23" w14:textId="0EE33763" w:rsidR="00027EA7" w:rsidRPr="00705F1A" w:rsidRDefault="0005392D"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L'approche pour atténuer la pression du développement sur les forêts restantes à travers des activités d'agroforesterie dans la zone de savane est évalué pertinent. </w:t>
      </w:r>
    </w:p>
    <w:p w14:paraId="4ACD4796" w14:textId="01813551" w:rsidR="00027EA7" w:rsidRPr="00705F1A" w:rsidRDefault="009B2FBF"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L’activité d’élaboration du PSAT </w:t>
      </w:r>
      <w:r w:rsidR="000D2F1E" w:rsidRPr="00705F1A">
        <w:rPr>
          <w:rFonts w:eastAsiaTheme="minorEastAsia"/>
          <w:bCs/>
          <w:color w:val="auto"/>
          <w:szCs w:val="21"/>
          <w:lang w:val="fr-CD" w:eastAsia="ja-JP"/>
        </w:rPr>
        <w:t xml:space="preserve">constitue une approche pertinente, car cette activité </w:t>
      </w:r>
      <w:r w:rsidRPr="00705F1A">
        <w:rPr>
          <w:rFonts w:eastAsiaTheme="minorEastAsia"/>
          <w:bCs/>
          <w:color w:val="auto"/>
          <w:szCs w:val="21"/>
          <w:lang w:val="fr-CD" w:eastAsia="ja-JP"/>
        </w:rPr>
        <w:t>peut être position</w:t>
      </w:r>
      <w:r w:rsidR="00F755E5" w:rsidRPr="00705F1A">
        <w:rPr>
          <w:rFonts w:eastAsiaTheme="minorEastAsia"/>
          <w:bCs/>
          <w:color w:val="auto"/>
          <w:szCs w:val="21"/>
          <w:lang w:val="fr-CD" w:eastAsia="ja-JP"/>
        </w:rPr>
        <w:t>n</w:t>
      </w:r>
      <w:r w:rsidRPr="00705F1A">
        <w:rPr>
          <w:rFonts w:eastAsiaTheme="minorEastAsia"/>
          <w:bCs/>
          <w:color w:val="auto"/>
          <w:szCs w:val="21"/>
          <w:lang w:val="fr-CD" w:eastAsia="ja-JP"/>
        </w:rPr>
        <w:t>é</w:t>
      </w:r>
      <w:r w:rsidR="000D2F1E" w:rsidRPr="00705F1A">
        <w:rPr>
          <w:rFonts w:eastAsiaTheme="minorEastAsia"/>
          <w:bCs/>
          <w:color w:val="auto"/>
          <w:szCs w:val="21"/>
          <w:lang w:val="fr-CD" w:eastAsia="ja-JP"/>
        </w:rPr>
        <w:t>e</w:t>
      </w:r>
      <w:r w:rsidRPr="00705F1A">
        <w:rPr>
          <w:rFonts w:eastAsiaTheme="minorEastAsia"/>
          <w:bCs/>
          <w:color w:val="auto"/>
          <w:szCs w:val="21"/>
          <w:lang w:val="fr-CD" w:eastAsia="ja-JP"/>
        </w:rPr>
        <w:t xml:space="preserve"> comme un outil </w:t>
      </w:r>
      <w:r w:rsidR="000D2F1E" w:rsidRPr="00705F1A">
        <w:rPr>
          <w:rFonts w:eastAsiaTheme="minorEastAsia"/>
          <w:bCs/>
          <w:color w:val="auto"/>
          <w:szCs w:val="21"/>
          <w:lang w:val="fr-CD" w:eastAsia="ja-JP"/>
        </w:rPr>
        <w:t xml:space="preserve">important </w:t>
      </w:r>
      <w:r w:rsidRPr="00705F1A">
        <w:rPr>
          <w:rFonts w:eastAsiaTheme="minorEastAsia"/>
          <w:bCs/>
          <w:color w:val="auto"/>
          <w:szCs w:val="21"/>
          <w:lang w:val="fr-CD" w:eastAsia="ja-JP"/>
        </w:rPr>
        <w:t xml:space="preserve">de gestion durable des ressources naturelles incluant les forêts </w:t>
      </w:r>
      <w:r w:rsidR="000D2F1E" w:rsidRPr="00705F1A">
        <w:rPr>
          <w:rFonts w:eastAsiaTheme="minorEastAsia"/>
          <w:bCs/>
          <w:color w:val="auto"/>
          <w:szCs w:val="21"/>
          <w:lang w:val="fr-CD" w:eastAsia="ja-JP"/>
        </w:rPr>
        <w:t xml:space="preserve">restantes dans le </w:t>
      </w:r>
      <w:r w:rsidR="00F755E5" w:rsidRPr="00705F1A">
        <w:rPr>
          <w:rFonts w:eastAsiaTheme="minorEastAsia"/>
          <w:bCs/>
          <w:color w:val="auto"/>
          <w:szCs w:val="21"/>
          <w:lang w:val="fr-CD" w:eastAsia="ja-JP"/>
        </w:rPr>
        <w:t>schéma</w:t>
      </w:r>
      <w:r w:rsidR="000D2F1E" w:rsidRPr="00705F1A">
        <w:rPr>
          <w:rFonts w:eastAsiaTheme="minorEastAsia"/>
          <w:bCs/>
          <w:color w:val="auto"/>
          <w:szCs w:val="21"/>
          <w:lang w:val="fr-CD" w:eastAsia="ja-JP"/>
        </w:rPr>
        <w:t xml:space="preserve"> national de l’aménagement du territoire</w:t>
      </w:r>
      <w:r w:rsidR="001D1C33" w:rsidRPr="00705F1A">
        <w:rPr>
          <w:rFonts w:eastAsiaTheme="minorEastAsia"/>
          <w:bCs/>
          <w:color w:val="auto"/>
          <w:szCs w:val="21"/>
          <w:lang w:val="fr-CD" w:eastAsia="ja-JP"/>
        </w:rPr>
        <w:t>.</w:t>
      </w:r>
    </w:p>
    <w:p w14:paraId="768EB697" w14:textId="745E0AD6" w:rsidR="00027EA7" w:rsidRPr="00705F1A" w:rsidRDefault="0005392D"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La validité des activités REDD+ utilisant </w:t>
      </w:r>
      <w:r w:rsidR="00357A54" w:rsidRPr="00705F1A">
        <w:rPr>
          <w:rFonts w:eastAsiaTheme="minorEastAsia"/>
          <w:bCs/>
          <w:color w:val="auto"/>
          <w:szCs w:val="21"/>
          <w:lang w:val="fr-CD" w:eastAsia="ja-JP"/>
        </w:rPr>
        <w:t>PSE</w:t>
      </w:r>
      <w:r w:rsidRPr="00705F1A">
        <w:rPr>
          <w:rFonts w:eastAsiaTheme="minorEastAsia"/>
          <w:bCs/>
          <w:color w:val="auto"/>
          <w:szCs w:val="21"/>
          <w:lang w:val="fr-CD" w:eastAsia="ja-JP"/>
        </w:rPr>
        <w:t xml:space="preserve"> sera vérifiée par une enquête liée à PAM (politiques et mesures).</w:t>
      </w:r>
    </w:p>
    <w:p w14:paraId="5BFFC5E0" w14:textId="77777777" w:rsidR="00027EA7" w:rsidRPr="00705F1A" w:rsidRDefault="00027EA7">
      <w:pPr>
        <w:pStyle w:val="Paragraphedeliste"/>
        <w:spacing w:after="0" w:line="240" w:lineRule="auto"/>
        <w:ind w:left="1637" w:right="-20" w:firstLine="0"/>
        <w:rPr>
          <w:bCs/>
          <w:color w:val="auto"/>
          <w:szCs w:val="21"/>
          <w:lang w:val="fr-CD" w:eastAsia="ja-JP"/>
        </w:rPr>
      </w:pPr>
    </w:p>
    <w:p w14:paraId="7E570880" w14:textId="77777777" w:rsidR="00027EA7" w:rsidRPr="00705F1A" w:rsidRDefault="0005392D" w:rsidP="00176A4A">
      <w:pPr>
        <w:pStyle w:val="Paragraphedeliste"/>
        <w:numPr>
          <w:ilvl w:val="0"/>
          <w:numId w:val="6"/>
        </w:numPr>
        <w:spacing w:after="0" w:line="240" w:lineRule="auto"/>
        <w:ind w:left="496" w:right="-21"/>
        <w:rPr>
          <w:bCs/>
          <w:color w:val="auto"/>
          <w:szCs w:val="21"/>
          <w:lang w:val="fr-CD"/>
        </w:rPr>
      </w:pPr>
      <w:r w:rsidRPr="00705F1A">
        <w:rPr>
          <w:bCs/>
          <w:color w:val="auto"/>
          <w:szCs w:val="21"/>
          <w:lang w:val="fr-CD"/>
        </w:rPr>
        <w:t>Efficacité</w:t>
      </w:r>
    </w:p>
    <w:p w14:paraId="6BEE0671" w14:textId="56D2B90A" w:rsidR="00027EA7" w:rsidRPr="00705F1A" w:rsidRDefault="00AD3070"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Par l’intermédiaire de l’étude d’état des lieux, des études qui suivront et l’évaluation des </w:t>
      </w:r>
      <w:r w:rsidR="000D2F1E" w:rsidRPr="00705F1A">
        <w:rPr>
          <w:rFonts w:eastAsiaTheme="minorEastAsia"/>
          <w:bCs/>
          <w:color w:val="auto"/>
          <w:szCs w:val="21"/>
          <w:lang w:val="fr-CD" w:eastAsia="ja-JP"/>
        </w:rPr>
        <w:t>PAM</w:t>
      </w:r>
      <w:r w:rsidRPr="00705F1A">
        <w:rPr>
          <w:rFonts w:eastAsiaTheme="minorEastAsia"/>
          <w:bCs/>
          <w:color w:val="auto"/>
          <w:szCs w:val="21"/>
          <w:lang w:val="fr-CD" w:eastAsia="ja-JP"/>
        </w:rPr>
        <w:t>, il est prévu d’examiner la question de l’efficacité des mesures prises au sujet des pratiques anarchiques de culture sur brûlis et d’utilisation du bois de chauffage, ces pratiques étant le facteur principal de la déforestation et de la dégradation des forêts dans la province de Kwilu ; et, comme facteur indirect, la question de l’efficacité des mesures contre la pauvreté pour la hausse du niveau de vie.</w:t>
      </w:r>
    </w:p>
    <w:p w14:paraId="5A9C1D13" w14:textId="4210EA82" w:rsidR="007C4BF5" w:rsidRPr="00705F1A" w:rsidRDefault="007C4BF5" w:rsidP="007C4BF5">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L'évaluation des PAM est en cours de réalisation à travers la collaboration avec la DDD, la CN-REDD et la DIAF du MEDD, les organismes chargés de la politique REDD+ et du SNSF au niveau national, et il est efficace en termes de promotion de la coordination entre les autorités nationales et provinciales et de retour d'information sur la politique nationale.</w:t>
      </w:r>
    </w:p>
    <w:p w14:paraId="25F730B7" w14:textId="32C50191" w:rsidR="005842A5" w:rsidRPr="00705F1A" w:rsidRDefault="0038667F" w:rsidP="007C4BF5">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Il</w:t>
      </w:r>
      <w:r w:rsidR="000D2F1E" w:rsidRPr="00705F1A">
        <w:rPr>
          <w:rFonts w:eastAsiaTheme="minorEastAsia"/>
          <w:bCs/>
          <w:color w:val="auto"/>
          <w:szCs w:val="21"/>
          <w:lang w:val="fr-CD" w:eastAsia="ja-JP"/>
        </w:rPr>
        <w:t xml:space="preserve"> semble toutefois nécessaire au sujet de l’agricu</w:t>
      </w:r>
      <w:r w:rsidR="00D17BD3" w:rsidRPr="00705F1A">
        <w:rPr>
          <w:rFonts w:eastAsiaTheme="minorEastAsia"/>
          <w:bCs/>
          <w:color w:val="auto"/>
          <w:szCs w:val="21"/>
          <w:lang w:val="fr-CD" w:eastAsia="ja-JP"/>
        </w:rPr>
        <w:t>l</w:t>
      </w:r>
      <w:r w:rsidR="000D2F1E" w:rsidRPr="00705F1A">
        <w:rPr>
          <w:rFonts w:eastAsiaTheme="minorEastAsia"/>
          <w:bCs/>
          <w:color w:val="auto"/>
          <w:szCs w:val="21"/>
          <w:lang w:val="fr-CD" w:eastAsia="ja-JP"/>
        </w:rPr>
        <w:t xml:space="preserve">ture </w:t>
      </w:r>
      <w:r w:rsidRPr="00705F1A">
        <w:rPr>
          <w:rFonts w:eastAsiaTheme="minorEastAsia"/>
          <w:bCs/>
          <w:color w:val="auto"/>
          <w:szCs w:val="21"/>
          <w:lang w:val="fr-CD" w:eastAsia="ja-JP"/>
        </w:rPr>
        <w:t xml:space="preserve">de </w:t>
      </w:r>
      <w:r w:rsidR="000D2F1E" w:rsidRPr="00705F1A">
        <w:rPr>
          <w:rFonts w:eastAsiaTheme="minorEastAsia"/>
          <w:bCs/>
          <w:color w:val="auto"/>
          <w:szCs w:val="21"/>
          <w:lang w:val="fr-CD" w:eastAsia="ja-JP"/>
        </w:rPr>
        <w:t xml:space="preserve">savane </w:t>
      </w:r>
      <w:r w:rsidRPr="00705F1A">
        <w:rPr>
          <w:rFonts w:eastAsiaTheme="minorEastAsia"/>
          <w:bCs/>
          <w:color w:val="auto"/>
          <w:szCs w:val="21"/>
          <w:lang w:val="fr-CD" w:eastAsia="ja-JP"/>
        </w:rPr>
        <w:t>par les petits paysans, d’examiner l</w:t>
      </w:r>
      <w:r w:rsidR="00F755E5" w:rsidRPr="00705F1A">
        <w:rPr>
          <w:rFonts w:eastAsiaTheme="minorEastAsia"/>
          <w:bCs/>
          <w:color w:val="auto"/>
          <w:szCs w:val="21"/>
          <w:lang w:val="fr-CD" w:eastAsia="ja-JP"/>
        </w:rPr>
        <w:t>’avantage</w:t>
      </w:r>
      <w:r w:rsidRPr="00705F1A">
        <w:rPr>
          <w:rFonts w:eastAsiaTheme="minorEastAsia"/>
          <w:bCs/>
          <w:color w:val="auto"/>
          <w:szCs w:val="21"/>
          <w:lang w:val="fr-CD" w:eastAsia="ja-JP"/>
        </w:rPr>
        <w:t xml:space="preserve"> des techniques (productivité et efficience de la main d’</w:t>
      </w:r>
      <w:r w:rsidR="00D17BD3" w:rsidRPr="00705F1A">
        <w:rPr>
          <w:rFonts w:eastAsiaTheme="minorEastAsia"/>
          <w:bCs/>
          <w:color w:val="auto"/>
          <w:szCs w:val="21"/>
          <w:lang w:val="fr-CD" w:eastAsia="ja-JP"/>
        </w:rPr>
        <w:t>œuvre</w:t>
      </w:r>
      <w:r w:rsidRPr="00705F1A">
        <w:rPr>
          <w:rFonts w:eastAsiaTheme="minorEastAsia"/>
          <w:bCs/>
          <w:color w:val="auto"/>
          <w:szCs w:val="21"/>
          <w:lang w:val="fr-CD" w:eastAsia="ja-JP"/>
        </w:rPr>
        <w:t xml:space="preserve">) et la </w:t>
      </w:r>
      <w:r w:rsidR="00D17BD3" w:rsidRPr="00705F1A">
        <w:rPr>
          <w:rFonts w:eastAsiaTheme="minorEastAsia"/>
          <w:bCs/>
          <w:color w:val="auto"/>
          <w:szCs w:val="21"/>
          <w:lang w:val="fr-CD" w:eastAsia="ja-JP"/>
        </w:rPr>
        <w:t>réceptivité</w:t>
      </w:r>
      <w:r w:rsidRPr="00705F1A">
        <w:rPr>
          <w:rFonts w:eastAsiaTheme="minorEastAsia"/>
          <w:bCs/>
          <w:color w:val="auto"/>
          <w:szCs w:val="21"/>
          <w:lang w:val="fr-CD" w:eastAsia="ja-JP"/>
        </w:rPr>
        <w:t xml:space="preserve"> des paysans.</w:t>
      </w:r>
      <w:r w:rsidR="00537B26" w:rsidRPr="00705F1A">
        <w:rPr>
          <w:rFonts w:eastAsiaTheme="minorEastAsia"/>
          <w:bCs/>
          <w:color w:val="auto"/>
          <w:szCs w:val="21"/>
          <w:lang w:val="fr-CD" w:eastAsia="ja-JP"/>
        </w:rPr>
        <w:t xml:space="preserve"> </w:t>
      </w:r>
      <w:r w:rsidR="005842A5" w:rsidRPr="00705F1A">
        <w:rPr>
          <w:rFonts w:eastAsiaTheme="minorEastAsia"/>
          <w:bCs/>
          <w:color w:val="auto"/>
          <w:szCs w:val="21"/>
          <w:lang w:val="fr-CD" w:eastAsia="ja-JP"/>
        </w:rPr>
        <w:t xml:space="preserve">A partir de la saison 2022, afin d'augmenter l'impact et l'efficacité des activités REDD+, une approche sera testée dans laquelle un plus grand nombre de villageois </w:t>
      </w:r>
      <w:r w:rsidR="00537B26" w:rsidRPr="00705F1A">
        <w:rPr>
          <w:rFonts w:eastAsiaTheme="minorEastAsia"/>
          <w:bCs/>
          <w:color w:val="auto"/>
          <w:szCs w:val="21"/>
          <w:lang w:val="fr-CD" w:eastAsia="ja-JP"/>
        </w:rPr>
        <w:t xml:space="preserve">soit </w:t>
      </w:r>
      <w:r w:rsidR="005842A5" w:rsidRPr="00705F1A">
        <w:rPr>
          <w:rFonts w:eastAsiaTheme="minorEastAsia"/>
          <w:bCs/>
          <w:color w:val="auto"/>
          <w:szCs w:val="21"/>
          <w:lang w:val="fr-CD" w:eastAsia="ja-JP"/>
        </w:rPr>
        <w:t>impliqué dans chaque village pour mener des activités basées sur le PSAT.</w:t>
      </w:r>
    </w:p>
    <w:p w14:paraId="552941BE" w14:textId="335DB98B" w:rsidR="00027EA7" w:rsidRPr="00705F1A" w:rsidRDefault="001D1C33"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En raison de la nécessité de promouvoir la vente des produits issus des activités d’agroforesterie pour élever de 10 % le niveau de vie, une étude sur le renforcement des activités de la chaîne de valeur a été réalisée dans le PIREDD Kwilu.</w:t>
      </w:r>
      <w:r w:rsidR="00AD3070" w:rsidRPr="00705F1A">
        <w:rPr>
          <w:rFonts w:eastAsiaTheme="minorEastAsia"/>
          <w:bCs/>
          <w:color w:val="auto"/>
          <w:szCs w:val="21"/>
          <w:lang w:val="fr-CD" w:eastAsia="ja-JP"/>
        </w:rPr>
        <w:t xml:space="preserve"> </w:t>
      </w:r>
      <w:r w:rsidRPr="00705F1A">
        <w:rPr>
          <w:rFonts w:eastAsiaTheme="minorEastAsia"/>
          <w:bCs/>
          <w:color w:val="auto"/>
          <w:szCs w:val="21"/>
          <w:lang w:val="fr-CD" w:eastAsia="ja-JP"/>
        </w:rPr>
        <w:t>Cela a donné lieu à des propositions sur la chaîne de valeur, mais elles ne peuvent pas être mises en œuvre stratégiquement dans les activités prévues du PIREDD Kwilu et nécessiteront un cadre à long terme et de plus grande envergure, ainsi que des partenariats plus étendus.</w:t>
      </w:r>
    </w:p>
    <w:p w14:paraId="2DA3DF84" w14:textId="41DD1B76" w:rsidR="0038667F" w:rsidRPr="00705F1A" w:rsidRDefault="0038667F"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En ce qui concerne le PSAT villageois, il semble nécessaire d’examiner différents aspects : financement, technique et impact social</w:t>
      </w:r>
      <w:r w:rsidR="00D17BD3" w:rsidRPr="00705F1A">
        <w:rPr>
          <w:rFonts w:eastAsiaTheme="minorEastAsia"/>
          <w:bCs/>
          <w:color w:val="auto"/>
          <w:szCs w:val="21"/>
          <w:lang w:val="fr-CD" w:eastAsia="ja-JP"/>
        </w:rPr>
        <w:t xml:space="preserve"> pour leur mise en </w:t>
      </w:r>
      <w:r w:rsidR="00886698" w:rsidRPr="00705F1A">
        <w:rPr>
          <w:rFonts w:eastAsiaTheme="minorEastAsia"/>
          <w:bCs/>
          <w:color w:val="auto"/>
          <w:szCs w:val="21"/>
          <w:lang w:val="fr-CD" w:eastAsia="ja-JP"/>
        </w:rPr>
        <w:t>œuvre</w:t>
      </w:r>
      <w:r w:rsidR="00D17BD3" w:rsidRPr="00705F1A">
        <w:rPr>
          <w:rFonts w:eastAsiaTheme="minorEastAsia"/>
          <w:bCs/>
          <w:color w:val="auto"/>
          <w:szCs w:val="21"/>
          <w:lang w:val="fr-CD" w:eastAsia="ja-JP"/>
        </w:rPr>
        <w:t xml:space="preserve"> après leur élaboration</w:t>
      </w:r>
      <w:r w:rsidRPr="00705F1A">
        <w:rPr>
          <w:rFonts w:eastAsiaTheme="minorEastAsia"/>
          <w:bCs/>
          <w:color w:val="auto"/>
          <w:szCs w:val="21"/>
          <w:lang w:val="fr-CD" w:eastAsia="ja-JP"/>
        </w:rPr>
        <w:t>.</w:t>
      </w:r>
    </w:p>
    <w:p w14:paraId="2ACC04C5" w14:textId="77777777" w:rsidR="00027EA7" w:rsidRPr="00705F1A" w:rsidRDefault="00027EA7">
      <w:pPr>
        <w:pStyle w:val="Paragraphedeliste"/>
        <w:spacing w:after="0" w:line="240" w:lineRule="auto"/>
        <w:ind w:left="498" w:right="-21" w:firstLine="0"/>
        <w:rPr>
          <w:rFonts w:eastAsiaTheme="minorEastAsia"/>
          <w:bCs/>
          <w:color w:val="auto"/>
          <w:szCs w:val="21"/>
          <w:lang w:val="fr-CD" w:eastAsia="ja-JP"/>
        </w:rPr>
      </w:pPr>
    </w:p>
    <w:p w14:paraId="6FDFBEDF" w14:textId="77777777" w:rsidR="00027EA7" w:rsidRPr="00705F1A" w:rsidRDefault="0005392D" w:rsidP="00176A4A">
      <w:pPr>
        <w:pStyle w:val="Paragraphedeliste"/>
        <w:numPr>
          <w:ilvl w:val="0"/>
          <w:numId w:val="6"/>
        </w:numPr>
        <w:spacing w:after="0" w:line="240" w:lineRule="auto"/>
        <w:ind w:left="496" w:right="-21"/>
        <w:rPr>
          <w:bCs/>
          <w:color w:val="auto"/>
          <w:szCs w:val="21"/>
          <w:lang w:val="fr-CD"/>
        </w:rPr>
      </w:pPr>
      <w:r w:rsidRPr="00705F1A">
        <w:rPr>
          <w:bCs/>
          <w:color w:val="auto"/>
          <w:szCs w:val="21"/>
          <w:lang w:val="fr-CD"/>
        </w:rPr>
        <w:t>Efficience</w:t>
      </w:r>
    </w:p>
    <w:p w14:paraId="75AA71E3" w14:textId="7F5C0EAD" w:rsidR="00027EA7" w:rsidRPr="00705F1A" w:rsidRDefault="0005392D" w:rsidP="00176A4A">
      <w:pPr>
        <w:pStyle w:val="Paragraphedeliste"/>
        <w:numPr>
          <w:ilvl w:val="0"/>
          <w:numId w:val="7"/>
        </w:numPr>
        <w:tabs>
          <w:tab w:val="left" w:pos="1418"/>
        </w:tabs>
        <w:spacing w:after="0" w:line="240" w:lineRule="auto"/>
        <w:ind w:left="998" w:right="-21" w:hanging="425"/>
        <w:rPr>
          <w:color w:val="auto"/>
          <w:lang w:val="fr-CD"/>
        </w:rPr>
      </w:pPr>
      <w:r w:rsidRPr="00705F1A">
        <w:rPr>
          <w:rFonts w:eastAsiaTheme="minorEastAsia"/>
          <w:bCs/>
          <w:color w:val="auto"/>
          <w:szCs w:val="21"/>
          <w:lang w:val="fr-CD" w:eastAsia="ja-JP"/>
        </w:rPr>
        <w:t>Pour les activités d'agroforesterie, le projet dépense les frais de gestion de pépinière et les PSE (pour la signature de convention avec des chefs de terre</w:t>
      </w:r>
      <w:r w:rsidR="008F58EC" w:rsidRPr="00705F1A">
        <w:rPr>
          <w:rFonts w:eastAsiaTheme="minorEastAsia"/>
          <w:bCs/>
          <w:color w:val="auto"/>
          <w:szCs w:val="21"/>
          <w:lang w:val="fr-CD" w:eastAsia="ja-JP"/>
        </w:rPr>
        <w:t xml:space="preserve"> </w:t>
      </w:r>
      <w:r w:rsidRPr="00705F1A">
        <w:rPr>
          <w:rFonts w:eastAsiaTheme="minorEastAsia"/>
          <w:bCs/>
          <w:color w:val="auto"/>
          <w:szCs w:val="21"/>
          <w:lang w:val="fr-CD" w:eastAsia="ja-JP"/>
        </w:rPr>
        <w:t>et pour la préparation de terre</w:t>
      </w:r>
      <w:r w:rsidR="008F58EC" w:rsidRPr="00705F1A">
        <w:rPr>
          <w:rFonts w:eastAsiaTheme="minorEastAsia"/>
          <w:bCs/>
          <w:color w:val="auto"/>
          <w:szCs w:val="21"/>
          <w:lang w:val="fr-CD" w:eastAsia="ja-JP"/>
        </w:rPr>
        <w:t>, plantation et entretien</w:t>
      </w:r>
      <w:r w:rsidRPr="00705F1A">
        <w:rPr>
          <w:rFonts w:eastAsiaTheme="minorEastAsia"/>
          <w:bCs/>
          <w:color w:val="auto"/>
          <w:szCs w:val="21"/>
          <w:lang w:val="fr-CD" w:eastAsia="ja-JP"/>
        </w:rPr>
        <w:t>). Ces dépenses sont conformes au budget indiqué dans le document de programme et peuvent être considérées comme exécutées efficacement.</w:t>
      </w:r>
    </w:p>
    <w:p w14:paraId="439C8B5B" w14:textId="77777777" w:rsidR="00DB4A65" w:rsidRPr="00705F1A" w:rsidRDefault="00DB4A65" w:rsidP="00DB4A65">
      <w:pPr>
        <w:pStyle w:val="Paragraphedeliste"/>
        <w:tabs>
          <w:tab w:val="left" w:pos="1418"/>
        </w:tabs>
        <w:spacing w:after="0" w:line="240" w:lineRule="auto"/>
        <w:ind w:left="998" w:right="-21" w:firstLine="0"/>
        <w:rPr>
          <w:rFonts w:eastAsiaTheme="minorEastAsia"/>
          <w:bCs/>
          <w:color w:val="auto"/>
          <w:szCs w:val="21"/>
          <w:lang w:val="fr-CD" w:eastAsia="ja-JP"/>
        </w:rPr>
      </w:pPr>
      <w:r w:rsidRPr="00705F1A">
        <w:rPr>
          <w:rFonts w:eastAsiaTheme="minorEastAsia"/>
          <w:bCs/>
          <w:color w:val="auto"/>
          <w:szCs w:val="21"/>
          <w:lang w:val="fr-CD" w:eastAsia="ja-JP"/>
        </w:rPr>
        <w:t>Le coût de la plantation agroforestière dans le PIREDD Kwilu est d'environ 1000 USD/ha, et les coûts par type d'agroforesterie sont approximativement les suivants :</w:t>
      </w:r>
    </w:p>
    <w:p w14:paraId="679AF5D4" w14:textId="77777777" w:rsidR="00DB4A65" w:rsidRPr="00705F1A" w:rsidRDefault="00DB4A65" w:rsidP="00DB4A65">
      <w:pPr>
        <w:pStyle w:val="Paragraphedeliste"/>
        <w:numPr>
          <w:ilvl w:val="0"/>
          <w:numId w:val="70"/>
        </w:numPr>
        <w:spacing w:after="0" w:line="240" w:lineRule="auto"/>
        <w:ind w:left="1560" w:right="-20"/>
        <w:rPr>
          <w:rFonts w:asciiTheme="minorHAnsi" w:eastAsia="Meiryo UI" w:hAnsiTheme="minorHAnsi" w:cstheme="minorHAnsi"/>
          <w:bCs/>
          <w:color w:val="auto"/>
          <w:szCs w:val="21"/>
          <w:lang w:val="fr-CD" w:eastAsia="ja-JP"/>
        </w:rPr>
      </w:pPr>
      <w:r w:rsidRPr="00705F1A">
        <w:rPr>
          <w:rFonts w:asciiTheme="minorHAnsi" w:eastAsia="Meiryo UI" w:hAnsiTheme="minorHAnsi" w:cstheme="minorHAnsi"/>
          <w:bCs/>
          <w:color w:val="auto"/>
          <w:szCs w:val="21"/>
          <w:lang w:val="fr-CD" w:eastAsia="ja-JP"/>
        </w:rPr>
        <w:t>Acacia : 900 USD/ha</w:t>
      </w:r>
    </w:p>
    <w:p w14:paraId="3ED5A2B4" w14:textId="4A88999B" w:rsidR="00DB4A65" w:rsidRPr="00705F1A" w:rsidRDefault="00DB4A65" w:rsidP="00DB4A65">
      <w:pPr>
        <w:pStyle w:val="Paragraphedeliste"/>
        <w:numPr>
          <w:ilvl w:val="0"/>
          <w:numId w:val="70"/>
        </w:numPr>
        <w:spacing w:after="0" w:line="240" w:lineRule="auto"/>
        <w:ind w:left="1560" w:right="-20"/>
        <w:rPr>
          <w:rFonts w:asciiTheme="minorHAnsi" w:eastAsia="Meiryo UI" w:hAnsiTheme="minorHAnsi" w:cstheme="minorHAnsi"/>
          <w:bCs/>
          <w:color w:val="auto"/>
          <w:szCs w:val="21"/>
          <w:lang w:val="fr-CD" w:eastAsia="ja-JP"/>
        </w:rPr>
      </w:pPr>
      <w:proofErr w:type="spellStart"/>
      <w:r w:rsidRPr="00705F1A">
        <w:rPr>
          <w:rFonts w:asciiTheme="minorHAnsi" w:eastAsia="Meiryo UI" w:hAnsiTheme="minorHAnsi" w:cstheme="minorHAnsi"/>
          <w:bCs/>
          <w:color w:val="auto"/>
          <w:szCs w:val="21"/>
          <w:lang w:val="fr-CD" w:eastAsia="ja-JP"/>
        </w:rPr>
        <w:t>Maesopsis</w:t>
      </w:r>
      <w:proofErr w:type="spellEnd"/>
      <w:r w:rsidRPr="00705F1A">
        <w:rPr>
          <w:rFonts w:asciiTheme="minorHAnsi" w:eastAsia="Meiryo UI" w:hAnsiTheme="minorHAnsi" w:cstheme="minorHAnsi"/>
          <w:bCs/>
          <w:color w:val="auto"/>
          <w:szCs w:val="21"/>
          <w:lang w:val="fr-CD" w:eastAsia="ja-JP"/>
        </w:rPr>
        <w:t xml:space="preserve"> </w:t>
      </w:r>
      <w:proofErr w:type="spellStart"/>
      <w:r w:rsidRPr="00705F1A">
        <w:rPr>
          <w:rFonts w:asciiTheme="minorHAnsi" w:eastAsia="Meiryo UI" w:hAnsiTheme="minorHAnsi" w:cstheme="minorHAnsi"/>
          <w:bCs/>
          <w:color w:val="auto"/>
          <w:szCs w:val="21"/>
          <w:lang w:val="fr-CD" w:eastAsia="ja-JP"/>
        </w:rPr>
        <w:t>sp</w:t>
      </w:r>
      <w:proofErr w:type="spellEnd"/>
      <w:r w:rsidRPr="00705F1A">
        <w:rPr>
          <w:rFonts w:asciiTheme="minorHAnsi" w:eastAsia="Meiryo UI" w:hAnsiTheme="minorHAnsi" w:cstheme="minorHAnsi"/>
          <w:bCs/>
          <w:color w:val="auto"/>
          <w:szCs w:val="21"/>
          <w:lang w:val="fr-CD" w:eastAsia="ja-JP"/>
        </w:rPr>
        <w:t>.</w:t>
      </w:r>
      <w:r w:rsidR="00341CF1">
        <w:rPr>
          <w:rFonts w:asciiTheme="minorHAnsi" w:eastAsia="Meiryo UI" w:hAnsiTheme="minorHAnsi" w:cstheme="minorHAnsi"/>
          <w:bCs/>
          <w:color w:val="auto"/>
          <w:szCs w:val="21"/>
          <w:lang w:val="fr-CD" w:eastAsia="ja-JP"/>
        </w:rPr>
        <w:t xml:space="preserve"> </w:t>
      </w:r>
      <w:r w:rsidRPr="00705F1A">
        <w:rPr>
          <w:rFonts w:asciiTheme="minorHAnsi" w:eastAsia="Meiryo UI" w:hAnsiTheme="minorHAnsi" w:cstheme="minorHAnsi"/>
          <w:bCs/>
          <w:color w:val="auto"/>
          <w:szCs w:val="21"/>
          <w:lang w:val="fr-CD" w:eastAsia="ja-JP"/>
        </w:rPr>
        <w:t>: 1.100 USD/ha</w:t>
      </w:r>
    </w:p>
    <w:p w14:paraId="24CFA151" w14:textId="77777777" w:rsidR="00DB4A65" w:rsidRPr="00705F1A" w:rsidRDefault="00DB4A65" w:rsidP="00DB4A65">
      <w:pPr>
        <w:pStyle w:val="Paragraphedeliste"/>
        <w:numPr>
          <w:ilvl w:val="0"/>
          <w:numId w:val="70"/>
        </w:numPr>
        <w:spacing w:after="0" w:line="240" w:lineRule="auto"/>
        <w:ind w:left="1560" w:right="-20"/>
        <w:rPr>
          <w:rFonts w:asciiTheme="minorHAnsi" w:eastAsia="Meiryo UI" w:hAnsiTheme="minorHAnsi" w:cstheme="minorHAnsi"/>
          <w:bCs/>
          <w:color w:val="auto"/>
          <w:szCs w:val="21"/>
          <w:lang w:val="fr-CD" w:eastAsia="ja-JP"/>
        </w:rPr>
      </w:pPr>
      <w:r w:rsidRPr="00705F1A">
        <w:rPr>
          <w:rFonts w:asciiTheme="minorHAnsi" w:eastAsia="Meiryo UI" w:hAnsiTheme="minorHAnsi" w:cstheme="minorHAnsi"/>
          <w:bCs/>
          <w:color w:val="auto"/>
          <w:szCs w:val="21"/>
          <w:lang w:val="fr-CD" w:eastAsia="ja-JP"/>
        </w:rPr>
        <w:t>Palmier à huile : 1.300 USD/ha</w:t>
      </w:r>
    </w:p>
    <w:p w14:paraId="4C6C76AB" w14:textId="77777777" w:rsidR="00DB4A65" w:rsidRPr="00705F1A" w:rsidRDefault="00DB4A65" w:rsidP="00DB4A65">
      <w:pPr>
        <w:pStyle w:val="Paragraphedeliste"/>
        <w:numPr>
          <w:ilvl w:val="0"/>
          <w:numId w:val="70"/>
        </w:numPr>
        <w:spacing w:after="0" w:line="240" w:lineRule="auto"/>
        <w:ind w:left="1560" w:right="-20"/>
        <w:rPr>
          <w:rFonts w:asciiTheme="minorHAnsi" w:eastAsia="Meiryo UI" w:hAnsiTheme="minorHAnsi" w:cstheme="minorHAnsi"/>
          <w:bCs/>
          <w:color w:val="auto"/>
          <w:szCs w:val="21"/>
          <w:lang w:val="fr-CD" w:eastAsia="ja-JP"/>
        </w:rPr>
      </w:pPr>
      <w:r w:rsidRPr="00705F1A">
        <w:rPr>
          <w:rFonts w:asciiTheme="minorHAnsi" w:eastAsia="Meiryo UI" w:hAnsiTheme="minorHAnsi" w:cstheme="minorHAnsi"/>
          <w:bCs/>
          <w:color w:val="auto"/>
          <w:szCs w:val="21"/>
          <w:lang w:val="fr-CD" w:eastAsia="ja-JP"/>
        </w:rPr>
        <w:t>Avocatier : 1.200 USD/ha</w:t>
      </w:r>
    </w:p>
    <w:p w14:paraId="78115A94" w14:textId="7579BE20" w:rsidR="00DB4A65" w:rsidRPr="00705F1A" w:rsidRDefault="00DB4A65" w:rsidP="00DB4A65">
      <w:pPr>
        <w:pStyle w:val="Paragraphedeliste"/>
        <w:numPr>
          <w:ilvl w:val="0"/>
          <w:numId w:val="70"/>
        </w:numPr>
        <w:spacing w:after="0" w:line="240" w:lineRule="auto"/>
        <w:ind w:left="1560" w:right="-20"/>
        <w:rPr>
          <w:rFonts w:asciiTheme="minorHAnsi" w:eastAsia="Meiryo UI" w:hAnsiTheme="minorHAnsi" w:cstheme="minorHAnsi"/>
          <w:bCs/>
          <w:color w:val="auto"/>
          <w:szCs w:val="21"/>
          <w:lang w:val="fr-CD" w:eastAsia="ja-JP"/>
        </w:rPr>
      </w:pPr>
      <w:r w:rsidRPr="00705F1A">
        <w:rPr>
          <w:rFonts w:asciiTheme="minorHAnsi" w:eastAsia="Meiryo UI" w:hAnsiTheme="minorHAnsi" w:cstheme="minorHAnsi"/>
          <w:bCs/>
          <w:color w:val="auto"/>
          <w:szCs w:val="21"/>
          <w:lang w:val="fr-CD" w:eastAsia="ja-JP"/>
        </w:rPr>
        <w:t>Safoutier (</w:t>
      </w:r>
      <w:proofErr w:type="spellStart"/>
      <w:r w:rsidRPr="00705F1A">
        <w:rPr>
          <w:rFonts w:asciiTheme="minorHAnsi" w:hAnsiTheme="minorHAnsi" w:cstheme="minorHAnsi"/>
          <w:i/>
          <w:iCs/>
          <w:color w:val="auto"/>
          <w:szCs w:val="21"/>
          <w:shd w:val="clear" w:color="auto" w:fill="F9F9F9"/>
          <w:lang w:val="fr-CD"/>
        </w:rPr>
        <w:t>Dacryodes</w:t>
      </w:r>
      <w:proofErr w:type="spellEnd"/>
      <w:r w:rsidRPr="00705F1A">
        <w:rPr>
          <w:rFonts w:asciiTheme="minorHAnsi" w:hAnsiTheme="minorHAnsi" w:cstheme="minorHAnsi"/>
          <w:i/>
          <w:iCs/>
          <w:color w:val="auto"/>
          <w:szCs w:val="21"/>
          <w:shd w:val="clear" w:color="auto" w:fill="F9F9F9"/>
          <w:lang w:val="fr-CD"/>
        </w:rPr>
        <w:t xml:space="preserve"> </w:t>
      </w:r>
      <w:proofErr w:type="spellStart"/>
      <w:r w:rsidRPr="00705F1A">
        <w:rPr>
          <w:rFonts w:asciiTheme="minorHAnsi" w:hAnsiTheme="minorHAnsi" w:cstheme="minorHAnsi"/>
          <w:i/>
          <w:iCs/>
          <w:color w:val="auto"/>
          <w:szCs w:val="21"/>
          <w:shd w:val="clear" w:color="auto" w:fill="F9F9F9"/>
          <w:lang w:val="fr-CD"/>
        </w:rPr>
        <w:t>edulis</w:t>
      </w:r>
      <w:proofErr w:type="spellEnd"/>
      <w:r w:rsidRPr="00705F1A">
        <w:rPr>
          <w:rFonts w:asciiTheme="minorHAnsi" w:hAnsiTheme="minorHAnsi" w:cstheme="minorHAnsi"/>
          <w:iCs/>
          <w:color w:val="auto"/>
          <w:szCs w:val="21"/>
          <w:shd w:val="clear" w:color="auto" w:fill="F9F9F9"/>
          <w:lang w:val="fr-CD"/>
        </w:rPr>
        <w:t>)</w:t>
      </w:r>
      <w:r w:rsidR="00341CF1">
        <w:rPr>
          <w:rFonts w:asciiTheme="minorHAnsi" w:hAnsiTheme="minorHAnsi" w:cstheme="minorHAnsi"/>
          <w:iCs/>
          <w:color w:val="auto"/>
          <w:szCs w:val="21"/>
          <w:shd w:val="clear" w:color="auto" w:fill="F9F9F9"/>
          <w:lang w:val="fr-CD"/>
        </w:rPr>
        <w:t xml:space="preserve"> </w:t>
      </w:r>
      <w:r w:rsidRPr="00705F1A">
        <w:rPr>
          <w:rFonts w:asciiTheme="minorHAnsi" w:eastAsia="Meiryo UI" w:hAnsiTheme="minorHAnsi" w:cstheme="minorHAnsi"/>
          <w:bCs/>
          <w:color w:val="auto"/>
          <w:szCs w:val="21"/>
          <w:lang w:val="fr-CD" w:eastAsia="ja-JP"/>
        </w:rPr>
        <w:t>: 1.100 USD/ha</w:t>
      </w:r>
    </w:p>
    <w:p w14:paraId="42600214" w14:textId="77777777" w:rsidR="00FD475C" w:rsidRPr="00705F1A" w:rsidRDefault="00FD475C" w:rsidP="00FD475C">
      <w:pPr>
        <w:pStyle w:val="Paragraphedeliste"/>
        <w:tabs>
          <w:tab w:val="left" w:pos="1418"/>
        </w:tabs>
        <w:spacing w:after="0" w:line="240" w:lineRule="auto"/>
        <w:ind w:left="998" w:right="-21" w:firstLine="0"/>
        <w:rPr>
          <w:rFonts w:eastAsiaTheme="minorEastAsia"/>
          <w:bCs/>
          <w:color w:val="auto"/>
          <w:szCs w:val="21"/>
          <w:lang w:val="fr-CD" w:eastAsia="ja-JP"/>
        </w:rPr>
      </w:pPr>
    </w:p>
    <w:p w14:paraId="10AD275D" w14:textId="77777777" w:rsidR="00FD475C" w:rsidRPr="00705F1A" w:rsidRDefault="00FD475C" w:rsidP="00FD475C">
      <w:pPr>
        <w:pStyle w:val="Paragraphedeliste"/>
        <w:tabs>
          <w:tab w:val="left" w:pos="1418"/>
        </w:tabs>
        <w:spacing w:after="0" w:line="240" w:lineRule="auto"/>
        <w:ind w:left="998" w:right="-21" w:firstLine="0"/>
        <w:rPr>
          <w:rFonts w:eastAsiaTheme="minorEastAsia"/>
          <w:bCs/>
          <w:color w:val="auto"/>
          <w:szCs w:val="21"/>
          <w:lang w:val="fr-CD" w:eastAsia="ja-JP"/>
        </w:rPr>
      </w:pPr>
      <w:r w:rsidRPr="00705F1A">
        <w:rPr>
          <w:rFonts w:eastAsiaTheme="minorEastAsia"/>
          <w:bCs/>
          <w:color w:val="auto"/>
          <w:szCs w:val="21"/>
          <w:lang w:val="fr-CD" w:eastAsia="ja-JP"/>
        </w:rPr>
        <w:t xml:space="preserve">Dans la saison 2022 il est prévu d’examiner un modèle des activités villageoises futures parce que le fait de sélectionner les villages dont les villageois sont motivés pour la réalisation des activités, sans conflit quelconque et dotés des potentiels REDD+ élevés est plus efficace tout en essayant d’élargir l’envergure d’activités dans ces villages même si les activités de l’agroforesterie de 10 ha par village étaient initialement prévues dans chaque village concerné. </w:t>
      </w:r>
    </w:p>
    <w:p w14:paraId="26DFFB7E" w14:textId="35409459" w:rsidR="00027EA7" w:rsidRPr="00705F1A" w:rsidRDefault="0005392D"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Dans le cadre du PIREDD, il est exigé d’assurer la transparence et la procédure CLIP appropriée dans des processus participatifs. Plus précisément, il faut faire avancer avec soin les processus tels que la sélection de bénéficiaires, l’établissement de consensus, le CLIP, la sécurisation de terre, la préparation </w:t>
      </w:r>
      <w:r w:rsidRPr="00705F1A">
        <w:rPr>
          <w:rFonts w:eastAsiaTheme="minorEastAsia"/>
          <w:bCs/>
          <w:color w:val="auto"/>
          <w:szCs w:val="21"/>
          <w:lang w:val="fr-CD" w:eastAsia="ja-JP"/>
        </w:rPr>
        <w:lastRenderedPageBreak/>
        <w:t xml:space="preserve">de </w:t>
      </w:r>
      <w:r w:rsidR="000E0276">
        <w:rPr>
          <w:rFonts w:eastAsiaTheme="minorEastAsia"/>
          <w:bCs/>
          <w:color w:val="auto"/>
          <w:szCs w:val="21"/>
          <w:lang w:val="fr-CD" w:eastAsia="ja-JP"/>
        </w:rPr>
        <w:t>PSAT</w:t>
      </w:r>
      <w:r w:rsidRPr="00705F1A">
        <w:rPr>
          <w:rFonts w:eastAsiaTheme="minorEastAsia"/>
          <w:bCs/>
          <w:color w:val="auto"/>
          <w:szCs w:val="21"/>
          <w:lang w:val="fr-CD" w:eastAsia="ja-JP"/>
        </w:rPr>
        <w:t xml:space="preserve">, la considération socio-environnementale, et ce qui nécessite les ressources humaines et financières ainsi que du temps plus qu’initialement prévu. </w:t>
      </w:r>
    </w:p>
    <w:p w14:paraId="34500F82" w14:textId="77777777" w:rsidR="00FD475C" w:rsidRPr="00705F1A" w:rsidRDefault="00354D7D"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L’élaboration des PSAT selon les lignes directrices de zonage participatif élaborées par le programme d’aménagement du territoire de FONAREDD est divisée, en gros, en </w:t>
      </w:r>
      <w:r w:rsidR="008F58EC" w:rsidRPr="00705F1A">
        <w:rPr>
          <w:rFonts w:eastAsiaTheme="minorEastAsia"/>
          <w:bCs/>
          <w:color w:val="auto"/>
          <w:szCs w:val="21"/>
          <w:lang w:val="fr-CD" w:eastAsia="ja-JP"/>
        </w:rPr>
        <w:t>huit</w:t>
      </w:r>
      <w:r w:rsidRPr="00705F1A">
        <w:rPr>
          <w:rFonts w:eastAsiaTheme="minorEastAsia"/>
          <w:bCs/>
          <w:color w:val="auto"/>
          <w:szCs w:val="21"/>
          <w:lang w:val="fr-CD" w:eastAsia="ja-JP"/>
        </w:rPr>
        <w:t xml:space="preserve"> éta</w:t>
      </w:r>
      <w:r w:rsidR="00E6033A" w:rsidRPr="00705F1A">
        <w:rPr>
          <w:rFonts w:eastAsiaTheme="minorEastAsia"/>
          <w:bCs/>
          <w:color w:val="auto"/>
          <w:szCs w:val="21"/>
          <w:lang w:val="fr-CD" w:eastAsia="ja-JP"/>
        </w:rPr>
        <w:t>pes</w:t>
      </w:r>
      <w:r w:rsidRPr="00705F1A">
        <w:rPr>
          <w:rFonts w:eastAsiaTheme="minorEastAsia"/>
          <w:bCs/>
          <w:color w:val="auto"/>
          <w:szCs w:val="21"/>
          <w:lang w:val="fr-CD" w:eastAsia="ja-JP"/>
        </w:rPr>
        <w:t xml:space="preserve">, et il faut beaucoup de jours pour la validation </w:t>
      </w:r>
      <w:r w:rsidR="00D17BD3" w:rsidRPr="00705F1A">
        <w:rPr>
          <w:rFonts w:eastAsiaTheme="minorEastAsia"/>
          <w:bCs/>
          <w:color w:val="auto"/>
          <w:szCs w:val="21"/>
          <w:lang w:val="fr-CD" w:eastAsia="ja-JP"/>
        </w:rPr>
        <w:t xml:space="preserve">de chaque PSAT </w:t>
      </w:r>
      <w:r w:rsidRPr="00705F1A">
        <w:rPr>
          <w:rFonts w:eastAsiaTheme="minorEastAsia"/>
          <w:bCs/>
          <w:color w:val="auto"/>
          <w:szCs w:val="21"/>
          <w:lang w:val="fr-CD" w:eastAsia="ja-JP"/>
        </w:rPr>
        <w:t>(il faut prévoir au moins 10 jours par village en incluant l’élaboration du plan et la cartographie).</w:t>
      </w:r>
      <w:r w:rsidR="0043244C" w:rsidRPr="00705F1A">
        <w:rPr>
          <w:rFonts w:eastAsiaTheme="minorEastAsia"/>
          <w:bCs/>
          <w:color w:val="auto"/>
          <w:szCs w:val="21"/>
          <w:lang w:val="fr-CD" w:eastAsia="ja-JP"/>
        </w:rPr>
        <w:t xml:space="preserve"> </w:t>
      </w:r>
    </w:p>
    <w:p w14:paraId="783C9965" w14:textId="61B0249C" w:rsidR="00FD475C" w:rsidRPr="00705F1A" w:rsidRDefault="00FD475C" w:rsidP="00FD475C">
      <w:pPr>
        <w:pStyle w:val="Paragraphedeliste"/>
        <w:tabs>
          <w:tab w:val="left" w:pos="1418"/>
        </w:tabs>
        <w:spacing w:after="0" w:line="240" w:lineRule="auto"/>
        <w:ind w:left="998" w:right="-21" w:firstLine="0"/>
        <w:rPr>
          <w:rFonts w:eastAsiaTheme="minorEastAsia"/>
          <w:bCs/>
          <w:color w:val="auto"/>
          <w:szCs w:val="21"/>
          <w:lang w:val="fr-CD" w:eastAsia="ja-JP"/>
        </w:rPr>
      </w:pPr>
      <w:r w:rsidRPr="00705F1A">
        <w:rPr>
          <w:rFonts w:eastAsiaTheme="minorEastAsia"/>
          <w:bCs/>
          <w:color w:val="auto"/>
          <w:szCs w:val="21"/>
          <w:lang w:val="fr-CD" w:eastAsia="ja-JP"/>
        </w:rPr>
        <w:t xml:space="preserve">Le coût de l’élaboration est environ </w:t>
      </w:r>
      <w:r w:rsidR="00C81795" w:rsidRPr="00CC605D">
        <w:rPr>
          <w:rFonts w:eastAsiaTheme="minorEastAsia"/>
          <w:bCs/>
          <w:color w:val="auto"/>
          <w:szCs w:val="21"/>
          <w:lang w:val="fr-CD" w:eastAsia="ja-JP"/>
        </w:rPr>
        <w:t xml:space="preserve">3.500 </w:t>
      </w:r>
      <w:r w:rsidRPr="00705F1A">
        <w:rPr>
          <w:rFonts w:eastAsiaTheme="minorEastAsia"/>
          <w:bCs/>
          <w:color w:val="auto"/>
          <w:szCs w:val="21"/>
          <w:lang w:val="fr-CD" w:eastAsia="ja-JP"/>
        </w:rPr>
        <w:t>USD/PSAT</w:t>
      </w:r>
      <w:r w:rsidR="00C81795" w:rsidRPr="00705F1A">
        <w:rPr>
          <w:rStyle w:val="Appelnotedebasdep"/>
          <w:rFonts w:eastAsiaTheme="minorEastAsia"/>
          <w:bCs/>
          <w:color w:val="auto"/>
          <w:szCs w:val="21"/>
          <w:lang w:val="fr-CD"/>
        </w:rPr>
        <w:footnoteReference w:id="5"/>
      </w:r>
      <w:r w:rsidRPr="00705F1A">
        <w:rPr>
          <w:rFonts w:eastAsiaTheme="minorEastAsia"/>
          <w:bCs/>
          <w:color w:val="auto"/>
          <w:szCs w:val="21"/>
          <w:lang w:val="fr-CD" w:eastAsia="ja-JP"/>
        </w:rPr>
        <w:t xml:space="preserve"> pour les ateliers participatifs, le travail de cartographie participative sur terrain avec GPS, le coût de la cartographie à l'aide du SIG, et les dépenses pour les animateurs, les agronomes et les experts en cartographie.</w:t>
      </w:r>
    </w:p>
    <w:p w14:paraId="4CFB1B5F" w14:textId="7FE46897" w:rsidR="00027EA7" w:rsidRPr="00705F1A" w:rsidRDefault="00242761"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L</w:t>
      </w:r>
      <w:r w:rsidR="0005392D" w:rsidRPr="00705F1A">
        <w:rPr>
          <w:rFonts w:eastAsiaTheme="minorEastAsia"/>
          <w:bCs/>
          <w:color w:val="auto"/>
          <w:szCs w:val="21"/>
          <w:lang w:val="fr-CD" w:eastAsia="ja-JP"/>
        </w:rPr>
        <w:t>e</w:t>
      </w:r>
      <w:r w:rsidRPr="00705F1A">
        <w:rPr>
          <w:rFonts w:eastAsiaTheme="minorEastAsia"/>
          <w:bCs/>
          <w:color w:val="auto"/>
          <w:szCs w:val="21"/>
          <w:lang w:val="fr-CD" w:eastAsia="ja-JP"/>
        </w:rPr>
        <w:t xml:space="preserve"> budget de PIREDD Kwilu est très limité, tel que mentionné dans l’AMI du FONAREDD. Bien que l’atteinte des </w:t>
      </w:r>
      <w:r w:rsidR="00567F03" w:rsidRPr="00705F1A">
        <w:rPr>
          <w:rFonts w:eastAsiaTheme="minorEastAsia"/>
          <w:bCs/>
          <w:color w:val="auto"/>
          <w:szCs w:val="21"/>
          <w:lang w:val="fr-CD" w:eastAsia="ja-JP"/>
        </w:rPr>
        <w:t>effet</w:t>
      </w:r>
      <w:r w:rsidRPr="00705F1A">
        <w:rPr>
          <w:rFonts w:eastAsiaTheme="minorEastAsia"/>
          <w:bCs/>
          <w:color w:val="auto"/>
          <w:szCs w:val="21"/>
          <w:lang w:val="fr-CD" w:eastAsia="ja-JP"/>
        </w:rPr>
        <w:t>s du projet soit visée avec un budget minimal, un investissement supplémentaire est examiné en vue d’augmenter les bénéfices carbones / non carbones.</w:t>
      </w:r>
    </w:p>
    <w:p w14:paraId="5855D9F6" w14:textId="77777777" w:rsidR="00027EA7" w:rsidRPr="00705F1A" w:rsidRDefault="00027EA7">
      <w:pPr>
        <w:pStyle w:val="Paragraphedeliste"/>
        <w:spacing w:after="0" w:line="240" w:lineRule="auto"/>
        <w:ind w:left="498" w:right="-21" w:firstLine="0"/>
        <w:rPr>
          <w:bCs/>
          <w:color w:val="auto"/>
          <w:szCs w:val="21"/>
          <w:lang w:val="fr-CD" w:eastAsia="ja-JP"/>
        </w:rPr>
      </w:pPr>
    </w:p>
    <w:p w14:paraId="70979306" w14:textId="77777777" w:rsidR="00027EA7" w:rsidRPr="00705F1A" w:rsidRDefault="0005392D" w:rsidP="00176A4A">
      <w:pPr>
        <w:pStyle w:val="Paragraphedeliste"/>
        <w:numPr>
          <w:ilvl w:val="0"/>
          <w:numId w:val="6"/>
        </w:numPr>
        <w:spacing w:after="0" w:line="240" w:lineRule="auto"/>
        <w:ind w:left="496" w:right="-21"/>
        <w:rPr>
          <w:bCs/>
          <w:color w:val="auto"/>
          <w:szCs w:val="21"/>
          <w:lang w:val="fr-CD"/>
        </w:rPr>
      </w:pPr>
      <w:r w:rsidRPr="00705F1A">
        <w:rPr>
          <w:bCs/>
          <w:color w:val="auto"/>
          <w:szCs w:val="21"/>
          <w:lang w:val="fr-CD"/>
        </w:rPr>
        <w:t xml:space="preserve">Durabilité/ou Niveau d’appropriation nationale/provinciale </w:t>
      </w:r>
    </w:p>
    <w:p w14:paraId="53F9642C" w14:textId="2DD728B2" w:rsidR="00E219FC" w:rsidRPr="00705F1A" w:rsidRDefault="0005392D"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Afin d'assurer la durabilité des activités agroforestières, il est important que les terres soient sécurisées, les activités soient menées avec le consensus des villageois et les activités procurent des bénéfices économiques. Le projet doit améliorer encore le processus de sécurisation de terre, le processus de formation de consensus, y compris le CLIP, la procédure de préparation du </w:t>
      </w:r>
      <w:r w:rsidR="00E219FC" w:rsidRPr="00705F1A">
        <w:rPr>
          <w:rFonts w:eastAsiaTheme="minorEastAsia"/>
          <w:bCs/>
          <w:color w:val="auto"/>
          <w:szCs w:val="21"/>
          <w:lang w:val="fr-CD" w:eastAsia="ja-JP"/>
        </w:rPr>
        <w:t>PSAT</w:t>
      </w:r>
      <w:r w:rsidRPr="00705F1A">
        <w:rPr>
          <w:rFonts w:eastAsiaTheme="minorEastAsia"/>
          <w:bCs/>
          <w:color w:val="auto"/>
          <w:szCs w:val="21"/>
          <w:lang w:val="fr-CD" w:eastAsia="ja-JP"/>
        </w:rPr>
        <w:t xml:space="preserve">, la procédure de préparation du PGES et les outils de prise en compte environnementale et sociale qui ont été construits pendant la phase de test, afin de mener des activités avec la durabilité. </w:t>
      </w:r>
    </w:p>
    <w:p w14:paraId="76E7679C" w14:textId="19E5BF90" w:rsidR="00027EA7" w:rsidRPr="00705F1A" w:rsidRDefault="00354D7D"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Pour assurer la durabilité des activités des villages et concessions, il est important qu’elles entraînent non seulement la protection des forêts, mais aussi des bénéfices économiques.</w:t>
      </w:r>
      <w:r w:rsidR="0043244C" w:rsidRPr="00705F1A">
        <w:rPr>
          <w:rFonts w:eastAsiaTheme="minorEastAsia"/>
          <w:bCs/>
          <w:color w:val="auto"/>
          <w:szCs w:val="21"/>
          <w:lang w:val="fr-CD" w:eastAsia="ja-JP"/>
        </w:rPr>
        <w:t xml:space="preserve"> </w:t>
      </w:r>
      <w:r w:rsidRPr="00705F1A">
        <w:rPr>
          <w:rFonts w:eastAsiaTheme="minorEastAsia"/>
          <w:bCs/>
          <w:color w:val="auto"/>
          <w:szCs w:val="21"/>
          <w:lang w:val="fr-CD" w:eastAsia="ja-JP"/>
        </w:rPr>
        <w:t>Il est permis de croire que leur intégration aux initiatives stratégiques mentionnées dans l’étude de la chaîne de valeur permettra leur durabilité dans le futur.</w:t>
      </w:r>
    </w:p>
    <w:p w14:paraId="1F16B342" w14:textId="05C14064" w:rsidR="00E751C5" w:rsidRPr="00705F1A" w:rsidRDefault="0005392D"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Un mémorandum de collaboration avec le gouvernement provincial a été signé et, sur la base de ce mémorandum, la participation des services techniques provinciaux aux activités du PIREDD Kwilu est renforcée. Dans ce cadre, le cadre de coordination provincial a été créé par les </w:t>
      </w:r>
      <w:r w:rsidR="00410029" w:rsidRPr="00705F1A">
        <w:rPr>
          <w:rFonts w:eastAsiaTheme="minorEastAsia"/>
          <w:bCs/>
          <w:color w:val="auto"/>
          <w:szCs w:val="21"/>
          <w:lang w:val="fr-CD" w:eastAsia="ja-JP"/>
        </w:rPr>
        <w:t xml:space="preserve">services techniques </w:t>
      </w:r>
      <w:r w:rsidRPr="00705F1A">
        <w:rPr>
          <w:rFonts w:eastAsiaTheme="minorEastAsia"/>
          <w:bCs/>
          <w:color w:val="auto"/>
          <w:szCs w:val="21"/>
          <w:lang w:val="fr-CD" w:eastAsia="ja-JP"/>
        </w:rPr>
        <w:t>concernés de la province et le groupe de travail multisectoriel pour la préparation du plan d'action provincial REDD+ a été mis en place</w:t>
      </w:r>
      <w:r w:rsidR="0043244C" w:rsidRPr="00705F1A">
        <w:rPr>
          <w:rFonts w:eastAsiaTheme="minorEastAsia"/>
          <w:bCs/>
          <w:color w:val="auto"/>
          <w:szCs w:val="21"/>
          <w:lang w:val="fr-CD" w:eastAsia="ja-JP"/>
        </w:rPr>
        <w:t xml:space="preserve"> (il sera transformé en groupe de travail </w:t>
      </w:r>
      <w:r w:rsidR="00410029" w:rsidRPr="00705F1A">
        <w:rPr>
          <w:rFonts w:eastAsiaTheme="minorEastAsia"/>
          <w:bCs/>
          <w:color w:val="auto"/>
          <w:szCs w:val="21"/>
          <w:lang w:val="fr-CD" w:eastAsia="ja-JP"/>
        </w:rPr>
        <w:t xml:space="preserve">pour l’élaboration du </w:t>
      </w:r>
      <w:r w:rsidR="0043244C" w:rsidRPr="00705F1A">
        <w:rPr>
          <w:rFonts w:eastAsiaTheme="minorEastAsia"/>
          <w:bCs/>
          <w:color w:val="auto"/>
          <w:szCs w:val="21"/>
          <w:lang w:val="fr-CD" w:eastAsia="ja-JP"/>
        </w:rPr>
        <w:t>PPAT</w:t>
      </w:r>
      <w:r w:rsidR="0043244C" w:rsidRPr="00705F1A">
        <w:rPr>
          <w:rFonts w:eastAsia="Meiryo UI"/>
          <w:bCs/>
          <w:color w:val="auto"/>
          <w:sz w:val="20"/>
          <w:szCs w:val="20"/>
          <w:lang w:val="fr-CD" w:eastAsia="ja-JP"/>
        </w:rPr>
        <w:t>)</w:t>
      </w:r>
      <w:r w:rsidRPr="00705F1A">
        <w:rPr>
          <w:rFonts w:eastAsiaTheme="minorEastAsia"/>
          <w:bCs/>
          <w:color w:val="auto"/>
          <w:szCs w:val="21"/>
          <w:lang w:val="fr-CD" w:eastAsia="ja-JP"/>
        </w:rPr>
        <w:t>, et ils ont commencé leurs activités. Le renforcement de l'initiative du gouvernement provincial est envisagé à travers ces participations des services techniques provinciaux.</w:t>
      </w:r>
      <w:r w:rsidR="00C26335" w:rsidRPr="00705F1A">
        <w:rPr>
          <w:rFonts w:eastAsiaTheme="minorEastAsia"/>
          <w:bCs/>
          <w:color w:val="auto"/>
          <w:szCs w:val="21"/>
          <w:lang w:val="fr-CD" w:eastAsia="ja-JP"/>
        </w:rPr>
        <w:t xml:space="preserve"> </w:t>
      </w:r>
      <w:r w:rsidR="00E751C5" w:rsidRPr="00705F1A">
        <w:rPr>
          <w:rFonts w:eastAsiaTheme="minorEastAsia"/>
          <w:bCs/>
          <w:color w:val="auto"/>
          <w:szCs w:val="21"/>
          <w:lang w:val="fr-CD" w:eastAsia="ja-JP"/>
        </w:rPr>
        <w:t xml:space="preserve">Il faudra examiner </w:t>
      </w:r>
      <w:r w:rsidR="00A93559" w:rsidRPr="00705F1A">
        <w:rPr>
          <w:rFonts w:eastAsiaTheme="minorEastAsia"/>
          <w:bCs/>
          <w:color w:val="auto"/>
          <w:szCs w:val="21"/>
          <w:lang w:val="fr-CD" w:eastAsia="ja-JP"/>
        </w:rPr>
        <w:t xml:space="preserve">la répercussion </w:t>
      </w:r>
      <w:r w:rsidR="00E751C5" w:rsidRPr="00705F1A">
        <w:rPr>
          <w:rFonts w:eastAsiaTheme="minorEastAsia"/>
          <w:bCs/>
          <w:color w:val="auto"/>
          <w:szCs w:val="21"/>
          <w:lang w:val="fr-CD" w:eastAsia="ja-JP"/>
        </w:rPr>
        <w:t xml:space="preserve">au PPAT </w:t>
      </w:r>
      <w:r w:rsidR="00215B6E" w:rsidRPr="00705F1A">
        <w:rPr>
          <w:rFonts w:eastAsiaTheme="minorEastAsia"/>
          <w:bCs/>
          <w:color w:val="auto"/>
          <w:szCs w:val="21"/>
          <w:lang w:val="fr-CD" w:eastAsia="ja-JP"/>
        </w:rPr>
        <w:t>du</w:t>
      </w:r>
      <w:r w:rsidR="00E751C5" w:rsidRPr="00705F1A">
        <w:rPr>
          <w:rFonts w:eastAsiaTheme="minorEastAsia"/>
          <w:bCs/>
          <w:color w:val="auto"/>
          <w:szCs w:val="21"/>
          <w:lang w:val="fr-CD" w:eastAsia="ja-JP"/>
        </w:rPr>
        <w:t xml:space="preserve"> résultat de réflexion en discutant sur le rôle, la structure ainsi que la capacité nécessaire de la Province pour promouvoir les activités de REDD+ à travers les réunions du groupe de travail etc.</w:t>
      </w:r>
    </w:p>
    <w:p w14:paraId="7A0728E3" w14:textId="5A835E50" w:rsidR="00E54185" w:rsidRPr="00705F1A" w:rsidRDefault="00E54185" w:rsidP="00A86D3B">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Du point de vue de la durabilité et de l’appropriation de la province, il est nécessaire que le gouvernement provincial établisse une structure dédiée à des activités de REDD+, et en même temps qu’il prenne les mesures budgétaires. </w:t>
      </w:r>
      <w:r w:rsidR="009858BA" w:rsidRPr="00705F1A">
        <w:rPr>
          <w:rFonts w:eastAsiaTheme="minorEastAsia"/>
          <w:bCs/>
          <w:color w:val="auto"/>
          <w:szCs w:val="21"/>
          <w:lang w:val="fr-CD" w:eastAsia="ja-JP"/>
        </w:rPr>
        <w:t>À ce propos, </w:t>
      </w:r>
      <w:r w:rsidRPr="00705F1A">
        <w:rPr>
          <w:rFonts w:eastAsiaTheme="minorEastAsia"/>
          <w:bCs/>
          <w:color w:val="auto"/>
          <w:szCs w:val="21"/>
          <w:lang w:val="fr-CD" w:eastAsia="ja-JP"/>
        </w:rPr>
        <w:t xml:space="preserve">des discussions se poursuivront avec les personnes concernées de la province, à travers entre autres le groupe de travail provincial et </w:t>
      </w:r>
      <w:r w:rsidR="00C048C9" w:rsidRPr="00705F1A">
        <w:rPr>
          <w:rFonts w:eastAsiaTheme="minorEastAsia"/>
          <w:bCs/>
          <w:color w:val="auto"/>
          <w:szCs w:val="21"/>
          <w:lang w:val="fr-CD" w:eastAsia="ja-JP"/>
        </w:rPr>
        <w:t>le processus d’élaboration du</w:t>
      </w:r>
      <w:r w:rsidRPr="00705F1A">
        <w:rPr>
          <w:rFonts w:eastAsiaTheme="minorEastAsia"/>
          <w:bCs/>
          <w:color w:val="auto"/>
          <w:szCs w:val="21"/>
          <w:lang w:val="fr-CD" w:eastAsia="ja-JP"/>
        </w:rPr>
        <w:t xml:space="preserve"> PPAT. </w:t>
      </w:r>
    </w:p>
    <w:p w14:paraId="5E99A53E" w14:textId="7F8762E9" w:rsidR="00E54185" w:rsidRPr="00705F1A" w:rsidRDefault="00E54185" w:rsidP="00C048C9">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Dans le cadre du PIREDD Kwilu, les activités sont p</w:t>
      </w:r>
      <w:r w:rsidR="008E0AFD" w:rsidRPr="00705F1A">
        <w:rPr>
          <w:rFonts w:eastAsiaTheme="minorEastAsia"/>
          <w:bCs/>
          <w:color w:val="auto"/>
          <w:szCs w:val="21"/>
          <w:lang w:val="fr-CD" w:eastAsia="ja-JP"/>
        </w:rPr>
        <w:t xml:space="preserve">romues avec le paiement de PES en tant que </w:t>
      </w:r>
      <w:r w:rsidRPr="00705F1A">
        <w:rPr>
          <w:rFonts w:eastAsiaTheme="minorEastAsia"/>
          <w:bCs/>
          <w:color w:val="auto"/>
          <w:szCs w:val="21"/>
          <w:lang w:val="fr-CD" w:eastAsia="ja-JP"/>
        </w:rPr>
        <w:t xml:space="preserve">mesures incitatives. </w:t>
      </w:r>
      <w:r w:rsidR="008E0AFD" w:rsidRPr="00705F1A">
        <w:rPr>
          <w:rFonts w:eastAsiaTheme="minorEastAsia"/>
          <w:bCs/>
          <w:color w:val="auto"/>
          <w:szCs w:val="21"/>
          <w:lang w:val="fr-CD" w:eastAsia="ja-JP"/>
        </w:rPr>
        <w:t xml:space="preserve">Ceci est toutefois différent de ce que doit être en principe, dit les paiements pour les services environnementaux, pris en charge par les bénéficiaires des services. </w:t>
      </w:r>
      <w:r w:rsidR="00C048C9" w:rsidRPr="00705F1A">
        <w:rPr>
          <w:rFonts w:eastAsiaTheme="minorEastAsia"/>
          <w:bCs/>
          <w:color w:val="auto"/>
          <w:szCs w:val="21"/>
          <w:lang w:val="fr-CD" w:eastAsia="ja-JP"/>
        </w:rPr>
        <w:t xml:space="preserve">Comme mentionné dans la LOI du </w:t>
      </w:r>
      <w:r w:rsidR="00537B26" w:rsidRPr="00705F1A">
        <w:rPr>
          <w:rFonts w:eastAsiaTheme="minorEastAsia"/>
          <w:bCs/>
          <w:color w:val="auto"/>
          <w:szCs w:val="21"/>
          <w:lang w:val="fr-CD" w:eastAsia="ja-JP"/>
        </w:rPr>
        <w:t xml:space="preserve">2ème </w:t>
      </w:r>
      <w:r w:rsidR="00C048C9" w:rsidRPr="00705F1A">
        <w:rPr>
          <w:rFonts w:eastAsiaTheme="minorEastAsia"/>
          <w:bCs/>
          <w:color w:val="auto"/>
          <w:szCs w:val="21"/>
          <w:lang w:val="fr-CD" w:eastAsia="ja-JP"/>
        </w:rPr>
        <w:t>P</w:t>
      </w:r>
      <w:r w:rsidR="008E0AFD" w:rsidRPr="00705F1A">
        <w:rPr>
          <w:rFonts w:eastAsiaTheme="minorEastAsia"/>
          <w:bCs/>
          <w:color w:val="auto"/>
          <w:szCs w:val="21"/>
          <w:lang w:val="fr-CD" w:eastAsia="ja-JP"/>
        </w:rPr>
        <w:t>artenariat avec le fonds CAFI, un mécanisme plus durable et transparent est nécessaire et il faut une plateforme</w:t>
      </w:r>
      <w:r w:rsidR="00085D8E" w:rsidRPr="00705F1A">
        <w:rPr>
          <w:rFonts w:eastAsiaTheme="minorEastAsia"/>
          <w:bCs/>
          <w:color w:val="auto"/>
          <w:szCs w:val="21"/>
          <w:lang w:val="fr-CD" w:eastAsia="ja-JP"/>
        </w:rPr>
        <w:t xml:space="preserve"> qui soit</w:t>
      </w:r>
      <w:r w:rsidR="008E0AFD" w:rsidRPr="00705F1A">
        <w:rPr>
          <w:rFonts w:eastAsiaTheme="minorEastAsia"/>
          <w:bCs/>
          <w:color w:val="auto"/>
          <w:szCs w:val="21"/>
          <w:lang w:val="fr-CD" w:eastAsia="ja-JP"/>
        </w:rPr>
        <w:t xml:space="preserve"> établie et géré</w:t>
      </w:r>
      <w:r w:rsidR="00085D8E" w:rsidRPr="00705F1A">
        <w:rPr>
          <w:rFonts w:eastAsiaTheme="minorEastAsia"/>
          <w:bCs/>
          <w:color w:val="auto"/>
          <w:szCs w:val="21"/>
          <w:lang w:val="fr-CD" w:eastAsia="ja-JP"/>
        </w:rPr>
        <w:t>e</w:t>
      </w:r>
      <w:r w:rsidR="001B73CB" w:rsidRPr="00705F1A">
        <w:rPr>
          <w:rFonts w:eastAsiaTheme="minorEastAsia"/>
          <w:bCs/>
          <w:color w:val="auto"/>
          <w:szCs w:val="21"/>
          <w:lang w:val="fr-CD" w:eastAsia="ja-JP"/>
        </w:rPr>
        <w:t xml:space="preserve"> de façon unifiée</w:t>
      </w:r>
      <w:r w:rsidR="002978BC" w:rsidRPr="00705F1A">
        <w:rPr>
          <w:rFonts w:eastAsiaTheme="minorEastAsia"/>
          <w:bCs/>
          <w:color w:val="auto"/>
          <w:szCs w:val="21"/>
          <w:lang w:val="fr-CD" w:eastAsia="ja-JP"/>
        </w:rPr>
        <w:t xml:space="preserve"> au niveau </w:t>
      </w:r>
      <w:r w:rsidR="00537B26" w:rsidRPr="00705F1A">
        <w:rPr>
          <w:rFonts w:eastAsiaTheme="minorEastAsia"/>
          <w:bCs/>
          <w:color w:val="auto"/>
          <w:szCs w:val="21"/>
          <w:lang w:val="fr-CD" w:eastAsia="ja-JP"/>
        </w:rPr>
        <w:t>nation</w:t>
      </w:r>
      <w:r w:rsidR="00172A9E" w:rsidRPr="00705F1A">
        <w:rPr>
          <w:rFonts w:eastAsiaTheme="minorEastAsia"/>
          <w:bCs/>
          <w:color w:val="auto"/>
          <w:szCs w:val="21"/>
          <w:lang w:val="fr-CD" w:eastAsia="ja-JP"/>
        </w:rPr>
        <w:t>a</w:t>
      </w:r>
      <w:r w:rsidR="00537B26" w:rsidRPr="00705F1A">
        <w:rPr>
          <w:rFonts w:eastAsiaTheme="minorEastAsia"/>
          <w:bCs/>
          <w:color w:val="auto"/>
          <w:szCs w:val="21"/>
          <w:lang w:val="fr-CD" w:eastAsia="ja-JP"/>
        </w:rPr>
        <w:t>l</w:t>
      </w:r>
      <w:r w:rsidR="008E0AFD" w:rsidRPr="00705F1A">
        <w:rPr>
          <w:rFonts w:eastAsiaTheme="minorEastAsia"/>
          <w:bCs/>
          <w:color w:val="auto"/>
          <w:szCs w:val="21"/>
          <w:lang w:val="fr-CD" w:eastAsia="ja-JP"/>
        </w:rPr>
        <w:t xml:space="preserve">. </w:t>
      </w:r>
    </w:p>
    <w:p w14:paraId="2D05FE2D" w14:textId="3A2FAF60" w:rsidR="0038667F" w:rsidRPr="00705F1A" w:rsidRDefault="0038667F" w:rsidP="00176A4A">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Dans le cadre du PIREDD Kwilu, les activités sont promues </w:t>
      </w:r>
      <w:r w:rsidR="00410029" w:rsidRPr="00705F1A">
        <w:rPr>
          <w:rFonts w:eastAsiaTheme="minorEastAsia"/>
          <w:bCs/>
          <w:color w:val="auto"/>
          <w:szCs w:val="21"/>
          <w:lang w:val="fr-CD" w:eastAsia="ja-JP"/>
        </w:rPr>
        <w:t xml:space="preserve">au moyen de </w:t>
      </w:r>
      <w:r w:rsidRPr="00705F1A">
        <w:rPr>
          <w:rFonts w:eastAsiaTheme="minorEastAsia"/>
          <w:bCs/>
          <w:color w:val="auto"/>
          <w:szCs w:val="21"/>
          <w:lang w:val="fr-CD" w:eastAsia="ja-JP"/>
        </w:rPr>
        <w:t>PSE</w:t>
      </w:r>
      <w:r w:rsidR="00D4456A" w:rsidRPr="00705F1A">
        <w:rPr>
          <w:rFonts w:eastAsiaTheme="minorEastAsia"/>
          <w:bCs/>
          <w:color w:val="auto"/>
          <w:szCs w:val="21"/>
          <w:lang w:val="fr-CD" w:eastAsia="ja-JP"/>
        </w:rPr>
        <w:t>. Mais après l’</w:t>
      </w:r>
      <w:r w:rsidR="00410029" w:rsidRPr="00705F1A">
        <w:rPr>
          <w:rFonts w:eastAsiaTheme="minorEastAsia"/>
          <w:bCs/>
          <w:color w:val="auto"/>
          <w:szCs w:val="21"/>
          <w:lang w:val="fr-CD" w:eastAsia="ja-JP"/>
        </w:rPr>
        <w:t>achèvement</w:t>
      </w:r>
      <w:r w:rsidR="00D4456A" w:rsidRPr="00705F1A">
        <w:rPr>
          <w:rFonts w:eastAsiaTheme="minorEastAsia"/>
          <w:bCs/>
          <w:color w:val="auto"/>
          <w:szCs w:val="21"/>
          <w:lang w:val="fr-CD" w:eastAsia="ja-JP"/>
        </w:rPr>
        <w:t xml:space="preserve"> du projet, l’examen du mécanisme de financement constitue une condition i</w:t>
      </w:r>
      <w:r w:rsidR="00410029" w:rsidRPr="00705F1A">
        <w:rPr>
          <w:rFonts w:eastAsiaTheme="minorEastAsia"/>
          <w:bCs/>
          <w:color w:val="auto"/>
          <w:szCs w:val="21"/>
          <w:lang w:val="fr-CD" w:eastAsia="ja-JP"/>
        </w:rPr>
        <w:t>m</w:t>
      </w:r>
      <w:r w:rsidR="00D4456A" w:rsidRPr="00705F1A">
        <w:rPr>
          <w:rFonts w:eastAsiaTheme="minorEastAsia"/>
          <w:bCs/>
          <w:color w:val="auto"/>
          <w:szCs w:val="21"/>
          <w:lang w:val="fr-CD" w:eastAsia="ja-JP"/>
        </w:rPr>
        <w:t xml:space="preserve">portante pour assurer la durabilité des activités. Il est donc </w:t>
      </w:r>
      <w:r w:rsidR="00410029" w:rsidRPr="00705F1A">
        <w:rPr>
          <w:rFonts w:eastAsiaTheme="minorEastAsia"/>
          <w:bCs/>
          <w:color w:val="auto"/>
          <w:szCs w:val="21"/>
          <w:lang w:val="fr-CD" w:eastAsia="ja-JP"/>
        </w:rPr>
        <w:t>essentiel</w:t>
      </w:r>
      <w:r w:rsidR="00D4456A" w:rsidRPr="00705F1A">
        <w:rPr>
          <w:rFonts w:eastAsiaTheme="minorEastAsia"/>
          <w:bCs/>
          <w:color w:val="auto"/>
          <w:szCs w:val="21"/>
          <w:lang w:val="fr-CD" w:eastAsia="ja-JP"/>
        </w:rPr>
        <w:t xml:space="preserve"> que les activités introduites par le PIREDD Kwilu doivent être positionnées dans le </w:t>
      </w:r>
      <w:r w:rsidR="00410029" w:rsidRPr="00705F1A">
        <w:rPr>
          <w:rFonts w:eastAsiaTheme="minorEastAsia"/>
          <w:bCs/>
          <w:color w:val="auto"/>
          <w:szCs w:val="21"/>
          <w:lang w:val="fr-CD" w:eastAsia="ja-JP"/>
        </w:rPr>
        <w:t>cadre</w:t>
      </w:r>
      <w:r w:rsidR="00D4456A" w:rsidRPr="00705F1A">
        <w:rPr>
          <w:rFonts w:eastAsiaTheme="minorEastAsia"/>
          <w:bCs/>
          <w:color w:val="auto"/>
          <w:szCs w:val="21"/>
          <w:lang w:val="fr-CD" w:eastAsia="ja-JP"/>
        </w:rPr>
        <w:t xml:space="preserve"> national de Paiement sur le </w:t>
      </w:r>
      <w:r w:rsidR="00410029" w:rsidRPr="00705F1A">
        <w:rPr>
          <w:rFonts w:eastAsiaTheme="minorEastAsia"/>
          <w:bCs/>
          <w:color w:val="auto"/>
          <w:szCs w:val="21"/>
          <w:lang w:val="fr-CD" w:eastAsia="ja-JP"/>
        </w:rPr>
        <w:t>R</w:t>
      </w:r>
      <w:r w:rsidR="00D4456A" w:rsidRPr="00705F1A">
        <w:rPr>
          <w:rFonts w:eastAsiaTheme="minorEastAsia"/>
          <w:bCs/>
          <w:color w:val="auto"/>
          <w:szCs w:val="21"/>
          <w:lang w:val="fr-CD" w:eastAsia="ja-JP"/>
        </w:rPr>
        <w:t xml:space="preserve">ésultat ou </w:t>
      </w:r>
      <w:r w:rsidR="00410029" w:rsidRPr="00705F1A">
        <w:rPr>
          <w:rFonts w:eastAsiaTheme="minorEastAsia"/>
          <w:bCs/>
          <w:color w:val="auto"/>
          <w:szCs w:val="21"/>
          <w:lang w:val="fr-CD" w:eastAsia="ja-JP"/>
        </w:rPr>
        <w:t>de distribution des</w:t>
      </w:r>
      <w:r w:rsidR="00D4456A" w:rsidRPr="00705F1A">
        <w:rPr>
          <w:rFonts w:eastAsiaTheme="minorEastAsia"/>
          <w:bCs/>
          <w:color w:val="auto"/>
          <w:szCs w:val="21"/>
          <w:lang w:val="fr-CD" w:eastAsia="ja-JP"/>
        </w:rPr>
        <w:t xml:space="preserve"> bénéfices. </w:t>
      </w:r>
      <w:r w:rsidR="00410029" w:rsidRPr="00705F1A">
        <w:rPr>
          <w:rFonts w:eastAsiaTheme="minorEastAsia"/>
          <w:bCs/>
          <w:color w:val="auto"/>
          <w:szCs w:val="21"/>
          <w:lang w:val="fr-CD" w:eastAsia="ja-JP"/>
        </w:rPr>
        <w:t>A cet effet, i</w:t>
      </w:r>
      <w:r w:rsidR="00D4456A" w:rsidRPr="00705F1A">
        <w:rPr>
          <w:rFonts w:eastAsiaTheme="minorEastAsia"/>
          <w:bCs/>
          <w:color w:val="auto"/>
          <w:szCs w:val="21"/>
          <w:lang w:val="fr-CD" w:eastAsia="ja-JP"/>
        </w:rPr>
        <w:t>l faudrait que les activités REDD+ occupent une place importante dans l</w:t>
      </w:r>
      <w:r w:rsidR="00410029" w:rsidRPr="00705F1A">
        <w:rPr>
          <w:rFonts w:eastAsiaTheme="minorEastAsia"/>
          <w:bCs/>
          <w:color w:val="auto"/>
          <w:szCs w:val="21"/>
          <w:lang w:val="fr-CD" w:eastAsia="ja-JP"/>
        </w:rPr>
        <w:t>’aspect d’environnement du</w:t>
      </w:r>
      <w:r w:rsidR="00D4456A" w:rsidRPr="00705F1A">
        <w:rPr>
          <w:rFonts w:eastAsiaTheme="minorEastAsia"/>
          <w:bCs/>
          <w:color w:val="auto"/>
          <w:szCs w:val="21"/>
          <w:lang w:val="fr-CD" w:eastAsia="ja-JP"/>
        </w:rPr>
        <w:t xml:space="preserve"> PPAT </w:t>
      </w:r>
      <w:r w:rsidR="00410029" w:rsidRPr="00705F1A">
        <w:rPr>
          <w:rFonts w:eastAsiaTheme="minorEastAsia"/>
          <w:bCs/>
          <w:color w:val="auto"/>
          <w:szCs w:val="21"/>
          <w:lang w:val="fr-CD" w:eastAsia="ja-JP"/>
        </w:rPr>
        <w:t xml:space="preserve">pour faciliter </w:t>
      </w:r>
      <w:r w:rsidR="00D4456A" w:rsidRPr="00705F1A">
        <w:rPr>
          <w:rFonts w:eastAsiaTheme="minorEastAsia"/>
          <w:bCs/>
          <w:color w:val="auto"/>
          <w:szCs w:val="21"/>
          <w:lang w:val="fr-CD" w:eastAsia="ja-JP"/>
        </w:rPr>
        <w:t>l’accès au financement.</w:t>
      </w:r>
    </w:p>
    <w:p w14:paraId="0F822495" w14:textId="77777777" w:rsidR="00B678C9" w:rsidRPr="00705F1A" w:rsidRDefault="00B678C9">
      <w:pPr>
        <w:spacing w:after="0" w:line="240" w:lineRule="auto"/>
        <w:ind w:left="0" w:right="0" w:firstLine="0"/>
        <w:jc w:val="left"/>
        <w:rPr>
          <w:color w:val="auto"/>
          <w:szCs w:val="21"/>
          <w:lang w:val="fr-CD" w:eastAsia="ja-JP"/>
        </w:rPr>
      </w:pPr>
    </w:p>
    <w:p w14:paraId="68C11EED" w14:textId="55A69846" w:rsidR="005119A2" w:rsidRPr="00705F1A" w:rsidRDefault="005119A2">
      <w:pPr>
        <w:spacing w:after="0" w:line="240" w:lineRule="auto"/>
        <w:ind w:left="0" w:right="0" w:firstLine="0"/>
        <w:jc w:val="left"/>
        <w:rPr>
          <w:color w:val="auto"/>
          <w:szCs w:val="21"/>
          <w:lang w:val="fr-CD" w:eastAsia="ja-JP"/>
        </w:rPr>
      </w:pPr>
    </w:p>
    <w:p w14:paraId="53CC552B" w14:textId="77777777" w:rsidR="00027EA7" w:rsidRPr="00705F1A" w:rsidRDefault="0005392D" w:rsidP="00176A4A">
      <w:pPr>
        <w:pStyle w:val="Paragraphedeliste"/>
        <w:numPr>
          <w:ilvl w:val="0"/>
          <w:numId w:val="6"/>
        </w:numPr>
        <w:spacing w:after="0" w:line="240" w:lineRule="auto"/>
        <w:ind w:left="496" w:right="-21"/>
        <w:rPr>
          <w:bCs/>
          <w:color w:val="auto"/>
          <w:szCs w:val="21"/>
          <w:lang w:val="fr-CD"/>
        </w:rPr>
      </w:pPr>
      <w:r w:rsidRPr="00705F1A">
        <w:rPr>
          <w:bCs/>
          <w:color w:val="auto"/>
          <w:szCs w:val="21"/>
          <w:lang w:val="fr-CD"/>
        </w:rPr>
        <w:t>Gouvernance</w:t>
      </w:r>
    </w:p>
    <w:p w14:paraId="0FB4F901" w14:textId="1AFD79D2" w:rsidR="00FD475C" w:rsidRPr="00705F1A" w:rsidRDefault="00FD475C" w:rsidP="00FD475C">
      <w:pPr>
        <w:spacing w:after="0" w:line="240" w:lineRule="auto"/>
        <w:ind w:right="-21"/>
        <w:rPr>
          <w:rFonts w:eastAsiaTheme="minorEastAsia"/>
          <w:bCs/>
          <w:color w:val="auto"/>
          <w:szCs w:val="21"/>
          <w:lang w:val="fr-CD" w:eastAsia="ja-JP"/>
        </w:rPr>
      </w:pPr>
    </w:p>
    <w:p w14:paraId="5570AC53" w14:textId="77831B53" w:rsidR="00085D8E" w:rsidRPr="00705F1A" w:rsidRDefault="00085D8E" w:rsidP="00FD475C">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Dans le cadre du PIREDD Kwilu, les activités ci-après se poursuivent en ce qui concerne la gouvernance</w:t>
      </w:r>
      <w:r w:rsidR="000E5D0E" w:rsidRPr="00705F1A">
        <w:rPr>
          <w:rFonts w:eastAsiaTheme="minorEastAsia"/>
          <w:bCs/>
          <w:color w:val="auto"/>
          <w:szCs w:val="21"/>
          <w:lang w:val="fr-CD" w:eastAsia="ja-JP"/>
        </w:rPr>
        <w:t xml:space="preserve"> au niveau provincial</w:t>
      </w:r>
      <w:r w:rsidRPr="00705F1A">
        <w:rPr>
          <w:rFonts w:eastAsiaTheme="minorEastAsia"/>
          <w:bCs/>
          <w:color w:val="auto"/>
          <w:szCs w:val="21"/>
          <w:lang w:val="fr-CD" w:eastAsia="ja-JP"/>
        </w:rPr>
        <w:t xml:space="preserve">. </w:t>
      </w:r>
    </w:p>
    <w:p w14:paraId="12F79ABC" w14:textId="77777777" w:rsidR="00085D8E" w:rsidRPr="00705F1A" w:rsidRDefault="00085D8E" w:rsidP="00A86D3B">
      <w:pPr>
        <w:pStyle w:val="Paragraphedeliste"/>
        <w:spacing w:after="0" w:line="240" w:lineRule="auto"/>
        <w:ind w:left="498" w:right="-21" w:firstLine="0"/>
        <w:rPr>
          <w:rFonts w:eastAsiaTheme="minorEastAsia"/>
          <w:bCs/>
          <w:color w:val="auto"/>
          <w:szCs w:val="21"/>
          <w:lang w:val="fr-CD" w:eastAsia="ja-JP"/>
        </w:rPr>
      </w:pPr>
    </w:p>
    <w:p w14:paraId="23EED482" w14:textId="72253A15" w:rsidR="00027EA7" w:rsidRPr="00705F1A" w:rsidRDefault="0043244C" w:rsidP="00FD475C">
      <w:pPr>
        <w:pStyle w:val="Paragraphedeliste"/>
        <w:numPr>
          <w:ilvl w:val="1"/>
          <w:numId w:val="6"/>
        </w:numPr>
        <w:spacing w:after="0" w:line="240" w:lineRule="auto"/>
        <w:ind w:left="1418" w:right="-21"/>
        <w:rPr>
          <w:rFonts w:eastAsiaTheme="minorEastAsia"/>
          <w:bCs/>
          <w:color w:val="auto"/>
          <w:szCs w:val="21"/>
          <w:lang w:val="fr-CD" w:eastAsia="ja-JP"/>
        </w:rPr>
      </w:pPr>
      <w:r w:rsidRPr="00705F1A">
        <w:rPr>
          <w:rFonts w:eastAsiaTheme="minorEastAsia"/>
          <w:bCs/>
          <w:color w:val="auto"/>
          <w:szCs w:val="21"/>
          <w:lang w:val="fr-CD" w:eastAsia="ja-JP"/>
        </w:rPr>
        <w:t xml:space="preserve">Suivi par le </w:t>
      </w:r>
      <w:r w:rsidR="00582D5D" w:rsidRPr="00705F1A">
        <w:rPr>
          <w:rFonts w:eastAsiaTheme="minorEastAsia"/>
          <w:bCs/>
          <w:color w:val="auto"/>
          <w:szCs w:val="21"/>
          <w:lang w:val="fr-CD" w:eastAsia="ja-JP"/>
        </w:rPr>
        <w:t>COPIL</w:t>
      </w:r>
      <w:r w:rsidRPr="00705F1A">
        <w:rPr>
          <w:rFonts w:eastAsiaTheme="minorEastAsia"/>
          <w:bCs/>
          <w:color w:val="auto"/>
          <w:szCs w:val="21"/>
          <w:lang w:val="fr-CD" w:eastAsia="ja-JP"/>
        </w:rPr>
        <w:t xml:space="preserve"> provincial</w:t>
      </w:r>
    </w:p>
    <w:p w14:paraId="1C5B36AD" w14:textId="3D795375" w:rsidR="00027EA7" w:rsidRPr="00705F1A" w:rsidRDefault="00354D7D" w:rsidP="00FD475C">
      <w:pPr>
        <w:pStyle w:val="Paragraphedeliste"/>
        <w:numPr>
          <w:ilvl w:val="1"/>
          <w:numId w:val="6"/>
        </w:numPr>
        <w:spacing w:after="0" w:line="240" w:lineRule="auto"/>
        <w:ind w:left="1418" w:right="-21"/>
        <w:rPr>
          <w:rFonts w:eastAsiaTheme="minorEastAsia"/>
          <w:bCs/>
          <w:color w:val="auto"/>
          <w:szCs w:val="21"/>
          <w:lang w:val="fr-CD" w:eastAsia="ja-JP"/>
        </w:rPr>
      </w:pPr>
      <w:r w:rsidRPr="00705F1A">
        <w:rPr>
          <w:rFonts w:eastAsiaTheme="minorEastAsia"/>
          <w:bCs/>
          <w:color w:val="auto"/>
          <w:szCs w:val="21"/>
          <w:lang w:val="fr-CD" w:eastAsia="ja-JP"/>
        </w:rPr>
        <w:t>Grou</w:t>
      </w:r>
      <w:r w:rsidR="00E6033A" w:rsidRPr="00705F1A">
        <w:rPr>
          <w:rFonts w:eastAsiaTheme="minorEastAsia"/>
          <w:bCs/>
          <w:color w:val="auto"/>
          <w:szCs w:val="21"/>
          <w:lang w:val="fr-CD" w:eastAsia="ja-JP"/>
        </w:rPr>
        <w:t>pes</w:t>
      </w:r>
      <w:r w:rsidRPr="00705F1A">
        <w:rPr>
          <w:rFonts w:eastAsiaTheme="minorEastAsia"/>
          <w:bCs/>
          <w:color w:val="auto"/>
          <w:szCs w:val="21"/>
          <w:lang w:val="fr-CD" w:eastAsia="ja-JP"/>
        </w:rPr>
        <w:t xml:space="preserve"> de travail avec les services techniques provinciaux (10 grou</w:t>
      </w:r>
      <w:r w:rsidR="00E6033A" w:rsidRPr="00705F1A">
        <w:rPr>
          <w:rFonts w:eastAsiaTheme="minorEastAsia"/>
          <w:bCs/>
          <w:color w:val="auto"/>
          <w:szCs w:val="21"/>
          <w:lang w:val="fr-CD" w:eastAsia="ja-JP"/>
        </w:rPr>
        <w:t>pes</w:t>
      </w:r>
      <w:r w:rsidRPr="00705F1A">
        <w:rPr>
          <w:rFonts w:eastAsiaTheme="minorEastAsia"/>
          <w:bCs/>
          <w:color w:val="auto"/>
          <w:szCs w:val="21"/>
          <w:lang w:val="fr-CD" w:eastAsia="ja-JP"/>
        </w:rPr>
        <w:t xml:space="preserve"> de travail thématiques et quatre formations</w:t>
      </w:r>
      <w:r w:rsidR="00A86D3B" w:rsidRPr="00705F1A">
        <w:rPr>
          <w:rFonts w:eastAsiaTheme="minorEastAsia"/>
          <w:bCs/>
          <w:color w:val="auto"/>
          <w:szCs w:val="21"/>
          <w:lang w:val="fr-CD" w:eastAsia="ja-JP"/>
        </w:rPr>
        <w:t xml:space="preserve"> en </w:t>
      </w:r>
      <w:r w:rsidR="00A86D3B" w:rsidRPr="00CC605D">
        <w:rPr>
          <w:rFonts w:eastAsiaTheme="minorEastAsia"/>
          <w:bCs/>
          <w:color w:val="auto"/>
          <w:szCs w:val="21"/>
          <w:lang w:val="fr-CD" w:eastAsia="ja-JP"/>
        </w:rPr>
        <w:t xml:space="preserve">2021 et </w:t>
      </w:r>
      <w:r w:rsidR="00354D04" w:rsidRPr="00CC605D">
        <w:rPr>
          <w:rFonts w:eastAsiaTheme="minorEastAsia"/>
          <w:bCs/>
          <w:color w:val="auto"/>
          <w:szCs w:val="21"/>
          <w:lang w:val="fr-CD" w:eastAsia="ja-JP"/>
        </w:rPr>
        <w:t xml:space="preserve">9 séances </w:t>
      </w:r>
      <w:r w:rsidR="00A86D3B" w:rsidRPr="00CC605D">
        <w:rPr>
          <w:rFonts w:eastAsiaTheme="minorEastAsia"/>
          <w:bCs/>
          <w:color w:val="auto"/>
          <w:szCs w:val="21"/>
          <w:lang w:val="fr-CD" w:eastAsia="ja-JP"/>
        </w:rPr>
        <w:t>des groupes de travail en 2022</w:t>
      </w:r>
      <w:r w:rsidRPr="00CC605D">
        <w:rPr>
          <w:rFonts w:eastAsiaTheme="minorEastAsia"/>
          <w:bCs/>
          <w:color w:val="auto"/>
          <w:szCs w:val="21"/>
          <w:lang w:val="fr-CD" w:eastAsia="ja-JP"/>
        </w:rPr>
        <w:t xml:space="preserve">) </w:t>
      </w:r>
      <w:r w:rsidRPr="00705F1A">
        <w:rPr>
          <w:rFonts w:eastAsiaTheme="minorEastAsia"/>
          <w:bCs/>
          <w:color w:val="auto"/>
          <w:szCs w:val="21"/>
          <w:lang w:val="fr-CD" w:eastAsia="ja-JP"/>
        </w:rPr>
        <w:t>(pour plus de détails, voir « 10.1.2 Renforcement de la politique de la Province et de la gouvernance en matière de mise en œuvre de la REDD+ (2) Formation de renforcement des compétences des fonctionnaires provinciaux))</w:t>
      </w:r>
    </w:p>
    <w:p w14:paraId="724D4E35" w14:textId="77777777" w:rsidR="00027EA7" w:rsidRPr="00705F1A" w:rsidRDefault="00027EA7">
      <w:pPr>
        <w:pStyle w:val="Paragraphedeliste"/>
        <w:spacing w:after="0" w:line="240" w:lineRule="auto"/>
        <w:ind w:left="498" w:right="-21" w:firstLine="0"/>
        <w:rPr>
          <w:rFonts w:eastAsiaTheme="minorEastAsia"/>
          <w:bCs/>
          <w:color w:val="auto"/>
          <w:szCs w:val="21"/>
          <w:lang w:val="fr-CD" w:eastAsia="ja-JP"/>
        </w:rPr>
      </w:pPr>
    </w:p>
    <w:p w14:paraId="1ABE2C69" w14:textId="77777777" w:rsidR="00027EA7" w:rsidRPr="00705F1A" w:rsidRDefault="0005392D" w:rsidP="00FD475C">
      <w:pPr>
        <w:pStyle w:val="Paragraphedeliste"/>
        <w:tabs>
          <w:tab w:val="left" w:pos="1418"/>
        </w:tabs>
        <w:spacing w:after="0" w:line="240" w:lineRule="auto"/>
        <w:ind w:left="998" w:right="-21" w:firstLine="0"/>
        <w:rPr>
          <w:rFonts w:eastAsiaTheme="minorEastAsia"/>
          <w:bCs/>
          <w:color w:val="auto"/>
          <w:szCs w:val="21"/>
          <w:lang w:val="fr-CD" w:eastAsia="ja-JP"/>
        </w:rPr>
      </w:pPr>
      <w:r w:rsidRPr="00705F1A">
        <w:rPr>
          <w:rFonts w:eastAsiaTheme="minorEastAsia"/>
          <w:bCs/>
          <w:color w:val="auto"/>
          <w:szCs w:val="21"/>
          <w:lang w:val="fr-CD" w:eastAsia="ja-JP"/>
        </w:rPr>
        <w:t>Grâce à ces activités, la participation de la province a été favorisée et son appropriation est renforcée.</w:t>
      </w:r>
    </w:p>
    <w:p w14:paraId="7402AF96" w14:textId="77777777" w:rsidR="000E5D0E" w:rsidRPr="00705F1A" w:rsidRDefault="000E5D0E" w:rsidP="000E5D0E">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L'évaluation des PAM est en cours de réalisation à travers la collaboration avec la DDD, la CN-REDD et la DIAF du MEDD, les organismes chargés de la politique REDD+ et du SNSF au niveau national, et il est efficace en termes de promotion de la coordination entre les autorités nationales et provinciales et de retour d'information sur la politique nationale.</w:t>
      </w:r>
    </w:p>
    <w:p w14:paraId="5EFDC5D5" w14:textId="40408E4B" w:rsidR="000E5D0E" w:rsidRPr="00705F1A" w:rsidRDefault="000E5D0E" w:rsidP="002646A0">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Comme mentionné ci-dessus dans la section de (1) pertinence, à travers l'évaluation PAM, le renforcement des liens avec le MEDD au niveau national et </w:t>
      </w:r>
      <w:r w:rsidR="002646A0" w:rsidRPr="00705F1A">
        <w:rPr>
          <w:rFonts w:eastAsiaTheme="minorEastAsia"/>
          <w:bCs/>
          <w:color w:val="auto"/>
          <w:szCs w:val="21"/>
          <w:lang w:val="fr-CD" w:eastAsia="ja-JP"/>
        </w:rPr>
        <w:t xml:space="preserve">le renforcement des capacités pour la mise en œuvre de REDD+ au niveau provincial sont </w:t>
      </w:r>
      <w:r w:rsidRPr="00705F1A">
        <w:rPr>
          <w:rFonts w:eastAsiaTheme="minorEastAsia"/>
          <w:bCs/>
          <w:color w:val="auto"/>
          <w:szCs w:val="21"/>
          <w:lang w:val="fr-CD" w:eastAsia="ja-JP"/>
        </w:rPr>
        <w:t>en cours.</w:t>
      </w:r>
    </w:p>
    <w:p w14:paraId="1A5BCDBE" w14:textId="26C0E126" w:rsidR="001F4C46" w:rsidRPr="00705F1A" w:rsidRDefault="001F4C46" w:rsidP="00FD475C">
      <w:pPr>
        <w:pStyle w:val="Paragraphedeliste"/>
        <w:numPr>
          <w:ilvl w:val="0"/>
          <w:numId w:val="7"/>
        </w:numPr>
        <w:tabs>
          <w:tab w:val="left" w:pos="1418"/>
        </w:tabs>
        <w:spacing w:after="0" w:line="240" w:lineRule="auto"/>
        <w:ind w:left="998" w:right="-21" w:hanging="425"/>
        <w:rPr>
          <w:rFonts w:eastAsiaTheme="minorEastAsia"/>
          <w:bCs/>
          <w:color w:val="auto"/>
          <w:szCs w:val="21"/>
          <w:lang w:val="fr-CD" w:eastAsia="ja-JP"/>
        </w:rPr>
      </w:pPr>
      <w:r w:rsidRPr="00705F1A">
        <w:rPr>
          <w:rFonts w:eastAsiaTheme="minorEastAsia"/>
          <w:bCs/>
          <w:color w:val="auto"/>
          <w:szCs w:val="21"/>
          <w:lang w:val="fr-CD" w:eastAsia="ja-JP"/>
        </w:rPr>
        <w:t xml:space="preserve">Le mécanisme de gestion des plaintes comme une partie de fonctionnement de gouvernance du PIREDD Kwilu a été mis en service. Le Tableau </w:t>
      </w:r>
      <w:r w:rsidR="00B445FE" w:rsidRPr="00705F1A">
        <w:rPr>
          <w:rFonts w:eastAsiaTheme="minorEastAsia"/>
          <w:bCs/>
          <w:color w:val="auto"/>
          <w:szCs w:val="21"/>
          <w:lang w:val="fr-CD" w:eastAsia="ja-JP"/>
        </w:rPr>
        <w:t xml:space="preserve">15 </w:t>
      </w:r>
      <w:r w:rsidRPr="00705F1A">
        <w:rPr>
          <w:rFonts w:eastAsiaTheme="minorEastAsia"/>
          <w:bCs/>
          <w:color w:val="auto"/>
          <w:szCs w:val="21"/>
          <w:lang w:val="fr-CD" w:eastAsia="ja-JP"/>
        </w:rPr>
        <w:t>montre les plaintes</w:t>
      </w:r>
      <w:r w:rsidR="00BE7BCF" w:rsidRPr="00705F1A">
        <w:rPr>
          <w:rFonts w:eastAsiaTheme="minorEastAsia"/>
          <w:bCs/>
          <w:color w:val="auto"/>
          <w:szCs w:val="21"/>
          <w:lang w:val="fr-CD" w:eastAsia="ja-JP"/>
        </w:rPr>
        <w:t>/réclamations</w:t>
      </w:r>
      <w:r w:rsidRPr="00705F1A">
        <w:rPr>
          <w:rFonts w:eastAsiaTheme="minorEastAsia"/>
          <w:bCs/>
          <w:color w:val="auto"/>
          <w:szCs w:val="21"/>
          <w:lang w:val="fr-CD" w:eastAsia="ja-JP"/>
        </w:rPr>
        <w:t xml:space="preserve"> présentées depuis la mise en service de ce mécanisme de gestion des plaintes en 2021. </w:t>
      </w:r>
    </w:p>
    <w:p w14:paraId="54F5879A" w14:textId="77777777" w:rsidR="00C26335" w:rsidRPr="00705F1A" w:rsidRDefault="00C26335">
      <w:pPr>
        <w:pStyle w:val="Paragraphedeliste"/>
        <w:spacing w:after="0" w:line="240" w:lineRule="auto"/>
        <w:ind w:left="498" w:right="-21" w:firstLine="0"/>
        <w:rPr>
          <w:bCs/>
          <w:color w:val="auto"/>
          <w:szCs w:val="21"/>
          <w:lang w:val="fr-CD" w:eastAsia="ja-JP"/>
        </w:rPr>
      </w:pPr>
    </w:p>
    <w:p w14:paraId="680175F2" w14:textId="77777777" w:rsidR="00027EA7" w:rsidRPr="00705F1A" w:rsidRDefault="0005392D" w:rsidP="00176A4A">
      <w:pPr>
        <w:pStyle w:val="Paragraphedeliste"/>
        <w:numPr>
          <w:ilvl w:val="0"/>
          <w:numId w:val="6"/>
        </w:numPr>
        <w:spacing w:after="0" w:line="240" w:lineRule="auto"/>
        <w:ind w:left="496" w:right="-21"/>
        <w:rPr>
          <w:bCs/>
          <w:color w:val="auto"/>
          <w:szCs w:val="21"/>
          <w:lang w:val="fr-CD"/>
        </w:rPr>
      </w:pPr>
      <w:r w:rsidRPr="00705F1A">
        <w:rPr>
          <w:bCs/>
          <w:color w:val="auto"/>
          <w:szCs w:val="21"/>
          <w:lang w:val="fr-CD"/>
        </w:rPr>
        <w:t>Gestion participative</w:t>
      </w:r>
    </w:p>
    <w:p w14:paraId="1B16C378" w14:textId="09898A9D" w:rsidR="00027EA7" w:rsidRPr="00705F1A" w:rsidRDefault="0043244C" w:rsidP="00176A4A">
      <w:pPr>
        <w:pStyle w:val="Paragraphedeliste"/>
        <w:numPr>
          <w:ilvl w:val="1"/>
          <w:numId w:val="6"/>
        </w:numPr>
        <w:spacing w:after="0" w:line="240" w:lineRule="auto"/>
        <w:ind w:left="993" w:right="-20"/>
        <w:rPr>
          <w:rFonts w:eastAsia="Meiryo UI"/>
          <w:bCs/>
          <w:color w:val="auto"/>
          <w:szCs w:val="21"/>
          <w:lang w:val="fr-CD" w:eastAsia="ja-JP"/>
        </w:rPr>
      </w:pPr>
      <w:r w:rsidRPr="00705F1A">
        <w:rPr>
          <w:rFonts w:eastAsia="Meiryo UI"/>
          <w:bCs/>
          <w:color w:val="auto"/>
          <w:szCs w:val="21"/>
          <w:lang w:val="fr-CD" w:eastAsia="ja-JP"/>
        </w:rPr>
        <w:t>Participation du gouvernement provincial</w:t>
      </w:r>
    </w:p>
    <w:p w14:paraId="5355A46A" w14:textId="666DEA37" w:rsidR="00027EA7" w:rsidRPr="00705F1A" w:rsidRDefault="00422ACD">
      <w:pPr>
        <w:pStyle w:val="Paragraphedeliste"/>
        <w:spacing w:after="0" w:line="240" w:lineRule="auto"/>
        <w:ind w:left="993" w:right="-20" w:firstLine="0"/>
        <w:rPr>
          <w:rFonts w:eastAsia="Meiryo UI"/>
          <w:bCs/>
          <w:color w:val="auto"/>
          <w:szCs w:val="21"/>
          <w:lang w:val="fr-CD" w:eastAsia="ja-JP"/>
        </w:rPr>
      </w:pPr>
      <w:r w:rsidRPr="00705F1A">
        <w:rPr>
          <w:rFonts w:eastAsia="Meiryo UI"/>
          <w:bCs/>
          <w:color w:val="auto"/>
          <w:szCs w:val="21"/>
          <w:lang w:val="fr-CD" w:eastAsia="ja-JP"/>
        </w:rPr>
        <w:t>Dans le premier semestre 2021, en continuité avec l’année précédente, les activités se sont poursuivies sur la base du processus participatif pour favoriser la transparence et encourager le sentiment d’appropriation.</w:t>
      </w:r>
      <w:r w:rsidR="0043244C" w:rsidRPr="00705F1A">
        <w:rPr>
          <w:rFonts w:eastAsia="Meiryo UI"/>
          <w:bCs/>
          <w:color w:val="auto"/>
          <w:szCs w:val="21"/>
          <w:lang w:val="fr-CD" w:eastAsia="ja-JP"/>
        </w:rPr>
        <w:t xml:space="preserve"> </w:t>
      </w:r>
      <w:r w:rsidRPr="00705F1A">
        <w:rPr>
          <w:rFonts w:eastAsia="Meiryo UI"/>
          <w:bCs/>
          <w:color w:val="auto"/>
          <w:szCs w:val="21"/>
          <w:lang w:val="fr-CD" w:eastAsia="ja-JP"/>
        </w:rPr>
        <w:t>Concrètement, des initiatives comme celles ci-dessous ont été prises.</w:t>
      </w:r>
    </w:p>
    <w:p w14:paraId="1B84C72F" w14:textId="56CE2D05" w:rsidR="00085D8E" w:rsidRPr="00705F1A" w:rsidRDefault="00085D8E" w:rsidP="00085D8E">
      <w:pPr>
        <w:pStyle w:val="Paragraphedeliste"/>
        <w:numPr>
          <w:ilvl w:val="0"/>
          <w:numId w:val="15"/>
        </w:numPr>
        <w:spacing w:after="0" w:line="240" w:lineRule="auto"/>
        <w:ind w:left="1560" w:right="-20"/>
        <w:rPr>
          <w:rFonts w:eastAsia="Meiryo UI"/>
          <w:bCs/>
          <w:color w:val="auto"/>
          <w:szCs w:val="21"/>
          <w:lang w:val="fr-CD" w:eastAsia="ja-JP"/>
        </w:rPr>
      </w:pPr>
      <w:r w:rsidRPr="00705F1A">
        <w:rPr>
          <w:rFonts w:eastAsia="Meiryo UI"/>
          <w:bCs/>
          <w:color w:val="auto"/>
          <w:szCs w:val="21"/>
          <w:lang w:val="fr-CD" w:eastAsia="ja-JP"/>
        </w:rPr>
        <w:t xml:space="preserve">Grâce à la communication étroite </w:t>
      </w:r>
      <w:r w:rsidR="00537B26" w:rsidRPr="00705F1A">
        <w:rPr>
          <w:rFonts w:eastAsia="Meiryo UI"/>
          <w:bCs/>
          <w:color w:val="auto"/>
          <w:szCs w:val="21"/>
          <w:lang w:val="fr-CD" w:eastAsia="ja-JP"/>
        </w:rPr>
        <w:t xml:space="preserve">avec </w:t>
      </w:r>
      <w:r w:rsidRPr="00705F1A">
        <w:rPr>
          <w:rFonts w:eastAsia="Meiryo UI"/>
          <w:bCs/>
          <w:color w:val="auto"/>
          <w:szCs w:val="21"/>
          <w:lang w:val="fr-CD" w:eastAsia="ja-JP"/>
        </w:rPr>
        <w:t>le Point Focal Provincial (Ministre provincial de l’enviro</w:t>
      </w:r>
      <w:r w:rsidR="00C048C9" w:rsidRPr="00705F1A">
        <w:rPr>
          <w:rFonts w:eastAsia="Meiryo UI"/>
          <w:bCs/>
          <w:color w:val="auto"/>
          <w:szCs w:val="21"/>
          <w:lang w:val="fr-CD" w:eastAsia="ja-JP"/>
        </w:rPr>
        <w:t>nnement) et le secrétariat du CO</w:t>
      </w:r>
      <w:r w:rsidRPr="00705F1A">
        <w:rPr>
          <w:rFonts w:eastAsia="Meiryo UI"/>
          <w:bCs/>
          <w:color w:val="auto"/>
          <w:szCs w:val="21"/>
          <w:lang w:val="fr-CD" w:eastAsia="ja-JP"/>
        </w:rPr>
        <w:t>PIL (Coordinateur provincial de l’environnement</w:t>
      </w:r>
      <w:r w:rsidR="00C048C9" w:rsidRPr="00705F1A">
        <w:rPr>
          <w:rFonts w:eastAsia="Meiryo UI"/>
          <w:bCs/>
          <w:color w:val="auto"/>
          <w:szCs w:val="21"/>
          <w:lang w:val="fr-CD" w:eastAsia="ja-JP"/>
        </w:rPr>
        <w:t>), une coordination se poursuit pour les éléments relatifs</w:t>
      </w:r>
      <w:r w:rsidRPr="00705F1A">
        <w:rPr>
          <w:rFonts w:eastAsia="Meiryo UI"/>
          <w:bCs/>
          <w:color w:val="auto"/>
          <w:szCs w:val="21"/>
          <w:lang w:val="fr-CD" w:eastAsia="ja-JP"/>
        </w:rPr>
        <w:t xml:space="preserve"> à la participation des services techniques provinciaux. Un dispositif </w:t>
      </w:r>
      <w:r w:rsidR="00E968B4" w:rsidRPr="00705F1A">
        <w:rPr>
          <w:rFonts w:eastAsia="Meiryo UI"/>
          <w:bCs/>
          <w:color w:val="auto"/>
          <w:szCs w:val="21"/>
          <w:lang w:val="fr-CD" w:eastAsia="ja-JP"/>
        </w:rPr>
        <w:t>permettant</w:t>
      </w:r>
      <w:r w:rsidRPr="00705F1A">
        <w:rPr>
          <w:rFonts w:eastAsia="Meiryo UI"/>
          <w:bCs/>
          <w:color w:val="auto"/>
          <w:szCs w:val="21"/>
          <w:lang w:val="fr-CD" w:eastAsia="ja-JP"/>
        </w:rPr>
        <w:t xml:space="preserve"> d’assurer une coordination plus étroite, avec l’affectation permanente </w:t>
      </w:r>
      <w:r w:rsidR="00C048C9" w:rsidRPr="00705F1A">
        <w:rPr>
          <w:rFonts w:eastAsia="Meiryo UI"/>
          <w:bCs/>
          <w:color w:val="auto"/>
          <w:szCs w:val="21"/>
          <w:lang w:val="fr-CD" w:eastAsia="ja-JP"/>
        </w:rPr>
        <w:t xml:space="preserve">au bureau de Bandundu </w:t>
      </w:r>
      <w:r w:rsidRPr="00705F1A">
        <w:rPr>
          <w:rFonts w:eastAsia="Meiryo UI"/>
          <w:bCs/>
          <w:color w:val="auto"/>
          <w:szCs w:val="21"/>
          <w:lang w:val="fr-CD" w:eastAsia="ja-JP"/>
        </w:rPr>
        <w:t xml:space="preserve">d’un Chef de projet adjoint avec 2 membres du personnel </w:t>
      </w:r>
      <w:r w:rsidR="00E968B4" w:rsidRPr="00705F1A">
        <w:rPr>
          <w:rFonts w:eastAsia="Meiryo UI"/>
          <w:bCs/>
          <w:color w:val="auto"/>
          <w:szCs w:val="21"/>
          <w:lang w:val="fr-CD" w:eastAsia="ja-JP"/>
        </w:rPr>
        <w:t xml:space="preserve">à partir de 2022 a été établi. </w:t>
      </w:r>
      <w:r w:rsidR="00C048C9" w:rsidRPr="00705F1A">
        <w:rPr>
          <w:rFonts w:eastAsia="Meiryo UI"/>
          <w:bCs/>
          <w:color w:val="auto"/>
          <w:szCs w:val="21"/>
          <w:lang w:val="fr-CD" w:eastAsia="ja-JP"/>
        </w:rPr>
        <w:t xml:space="preserve"> </w:t>
      </w:r>
    </w:p>
    <w:p w14:paraId="3EC9A0BA" w14:textId="6495D6FA" w:rsidR="00027EA7" w:rsidRPr="00705F1A" w:rsidRDefault="00F149EC" w:rsidP="00176A4A">
      <w:pPr>
        <w:pStyle w:val="Paragraphedeliste"/>
        <w:numPr>
          <w:ilvl w:val="0"/>
          <w:numId w:val="15"/>
        </w:numPr>
        <w:spacing w:after="0" w:line="240" w:lineRule="auto"/>
        <w:ind w:left="1560" w:right="-20"/>
        <w:rPr>
          <w:rFonts w:eastAsia="Meiryo UI"/>
          <w:bCs/>
          <w:color w:val="auto"/>
          <w:szCs w:val="21"/>
          <w:lang w:val="fr-CD" w:eastAsia="ja-JP"/>
        </w:rPr>
      </w:pPr>
      <w:r w:rsidRPr="00705F1A">
        <w:rPr>
          <w:rFonts w:eastAsia="Meiryo UI"/>
          <w:bCs/>
          <w:color w:val="auto"/>
          <w:szCs w:val="21"/>
          <w:lang w:val="fr-CD" w:eastAsia="ja-JP"/>
        </w:rPr>
        <w:t>Sous le cadre de coordination provinciale, les services techniques ont tenu des réunions des grou</w:t>
      </w:r>
      <w:r w:rsidR="00E6033A" w:rsidRPr="00705F1A">
        <w:rPr>
          <w:rFonts w:eastAsia="Meiryo UI"/>
          <w:bCs/>
          <w:color w:val="auto"/>
          <w:szCs w:val="21"/>
          <w:lang w:val="fr-CD" w:eastAsia="ja-JP"/>
        </w:rPr>
        <w:t>pes</w:t>
      </w:r>
      <w:r w:rsidRPr="00705F1A">
        <w:rPr>
          <w:rFonts w:eastAsia="Meiryo UI"/>
          <w:bCs/>
          <w:color w:val="auto"/>
          <w:szCs w:val="21"/>
          <w:lang w:val="fr-CD" w:eastAsia="ja-JP"/>
        </w:rPr>
        <w:t xml:space="preserve"> thématiques et organisé des formations au besoin, fait le suivi des activités des villages et concessions, et participé à des activités concrètes telles que celles de promotion dans le processus de sélection des villages et concessions</w:t>
      </w:r>
      <w:r w:rsidR="00A86D3B" w:rsidRPr="00705F1A">
        <w:rPr>
          <w:rFonts w:eastAsia="Meiryo UI"/>
          <w:bCs/>
          <w:color w:val="auto"/>
          <w:szCs w:val="21"/>
          <w:lang w:val="fr-CD" w:eastAsia="ja-JP"/>
        </w:rPr>
        <w:t>, l’enquête de référence, radio de sensibilisation</w:t>
      </w:r>
      <w:r w:rsidRPr="00705F1A">
        <w:rPr>
          <w:rFonts w:eastAsia="Meiryo UI"/>
          <w:bCs/>
          <w:color w:val="auto"/>
          <w:szCs w:val="21"/>
          <w:lang w:val="fr-CD" w:eastAsia="ja-JP"/>
        </w:rPr>
        <w:t>.</w:t>
      </w:r>
    </w:p>
    <w:p w14:paraId="5827CC12" w14:textId="498DEA83" w:rsidR="00027EA7" w:rsidRPr="00705F1A" w:rsidRDefault="008116EC" w:rsidP="00176A4A">
      <w:pPr>
        <w:pStyle w:val="Paragraphedeliste"/>
        <w:numPr>
          <w:ilvl w:val="0"/>
          <w:numId w:val="15"/>
        </w:numPr>
        <w:spacing w:after="0" w:line="240" w:lineRule="auto"/>
        <w:ind w:left="1560" w:right="-20"/>
        <w:rPr>
          <w:rFonts w:eastAsia="Meiryo UI"/>
          <w:bCs/>
          <w:color w:val="auto"/>
          <w:szCs w:val="21"/>
          <w:lang w:val="fr-CD" w:eastAsia="ja-JP"/>
        </w:rPr>
      </w:pPr>
      <w:r w:rsidRPr="00705F1A">
        <w:rPr>
          <w:rFonts w:eastAsia="Meiryo UI"/>
          <w:bCs/>
          <w:color w:val="auto"/>
          <w:szCs w:val="21"/>
          <w:lang w:val="fr-CD" w:eastAsia="ja-JP"/>
        </w:rPr>
        <w:t xml:space="preserve">Réalisation d’une mission de suivi par les membres du </w:t>
      </w:r>
      <w:r w:rsidR="00582D5D" w:rsidRPr="00705F1A">
        <w:rPr>
          <w:rFonts w:eastAsia="Meiryo UI"/>
          <w:bCs/>
          <w:color w:val="auto"/>
          <w:szCs w:val="21"/>
          <w:lang w:val="fr-CD" w:eastAsia="ja-JP"/>
        </w:rPr>
        <w:t>COPIL</w:t>
      </w:r>
    </w:p>
    <w:p w14:paraId="09CCB9D7" w14:textId="399A4F8C" w:rsidR="00027EA7" w:rsidRPr="00705F1A" w:rsidRDefault="008116EC" w:rsidP="00176A4A">
      <w:pPr>
        <w:pStyle w:val="Paragraphedeliste"/>
        <w:numPr>
          <w:ilvl w:val="0"/>
          <w:numId w:val="15"/>
        </w:numPr>
        <w:spacing w:after="0" w:line="240" w:lineRule="auto"/>
        <w:ind w:left="1560" w:right="-20"/>
        <w:rPr>
          <w:rFonts w:eastAsia="Meiryo UI"/>
          <w:bCs/>
          <w:color w:val="auto"/>
          <w:szCs w:val="21"/>
          <w:lang w:val="fr-CD" w:eastAsia="ja-JP"/>
        </w:rPr>
      </w:pPr>
      <w:r w:rsidRPr="00705F1A">
        <w:rPr>
          <w:rFonts w:eastAsia="Meiryo UI"/>
          <w:bCs/>
          <w:color w:val="auto"/>
          <w:szCs w:val="21"/>
          <w:lang w:val="fr-CD" w:eastAsia="ja-JP"/>
        </w:rPr>
        <w:t>Tenue d’événements en collaboration avec la province (en 2021, Journée internationale des femmes et Jour de la Terre)</w:t>
      </w:r>
    </w:p>
    <w:p w14:paraId="0E0224C8" w14:textId="4757D8B6" w:rsidR="00027EA7" w:rsidRPr="00705F1A" w:rsidRDefault="008116EC">
      <w:pPr>
        <w:pStyle w:val="Paragraphedeliste"/>
        <w:spacing w:after="0" w:line="240" w:lineRule="auto"/>
        <w:ind w:left="993" w:right="-20" w:firstLine="0"/>
        <w:rPr>
          <w:rFonts w:eastAsia="Meiryo UI"/>
          <w:bCs/>
          <w:color w:val="auto"/>
          <w:szCs w:val="21"/>
          <w:lang w:val="fr-CD" w:eastAsia="ja-JP"/>
        </w:rPr>
      </w:pPr>
      <w:r w:rsidRPr="00705F1A">
        <w:rPr>
          <w:rFonts w:eastAsia="Meiryo UI"/>
          <w:bCs/>
          <w:color w:val="auto"/>
          <w:szCs w:val="21"/>
          <w:lang w:val="fr-CD" w:eastAsia="ja-JP"/>
        </w:rPr>
        <w:t xml:space="preserve">Les initiatives ci-dessus promeuvent la participation au programme des personnes concernées de la province. </w:t>
      </w:r>
      <w:r w:rsidR="00703C85" w:rsidRPr="00705F1A">
        <w:rPr>
          <w:rFonts w:eastAsia="Meiryo UI"/>
          <w:bCs/>
          <w:color w:val="auto"/>
          <w:szCs w:val="21"/>
          <w:lang w:val="fr-CD" w:eastAsia="ja-JP"/>
        </w:rPr>
        <w:t>Tout particulièrement, les grou</w:t>
      </w:r>
      <w:r w:rsidR="00E6033A" w:rsidRPr="00705F1A">
        <w:rPr>
          <w:rFonts w:eastAsia="Meiryo UI"/>
          <w:bCs/>
          <w:color w:val="auto"/>
          <w:szCs w:val="21"/>
          <w:lang w:val="fr-CD" w:eastAsia="ja-JP"/>
        </w:rPr>
        <w:t>pes</w:t>
      </w:r>
      <w:r w:rsidR="00703C85" w:rsidRPr="00705F1A">
        <w:rPr>
          <w:rFonts w:eastAsia="Meiryo UI"/>
          <w:bCs/>
          <w:color w:val="auto"/>
          <w:szCs w:val="21"/>
          <w:lang w:val="fr-CD" w:eastAsia="ja-JP"/>
        </w:rPr>
        <w:t xml:space="preserve"> de travail thématiques donnent lieu à des discussions animées et le sentiment d’appropriation se renforce.</w:t>
      </w:r>
    </w:p>
    <w:p w14:paraId="0349BE90" w14:textId="77777777" w:rsidR="00027EA7" w:rsidRPr="00705F1A" w:rsidRDefault="00027EA7">
      <w:pPr>
        <w:pStyle w:val="Paragraphedeliste"/>
        <w:spacing w:after="0" w:line="240" w:lineRule="auto"/>
        <w:ind w:left="993" w:right="-20" w:firstLine="0"/>
        <w:rPr>
          <w:rFonts w:eastAsia="Meiryo UI"/>
          <w:bCs/>
          <w:color w:val="auto"/>
          <w:szCs w:val="21"/>
          <w:lang w:val="fr-CD" w:eastAsia="ja-JP"/>
        </w:rPr>
      </w:pPr>
    </w:p>
    <w:p w14:paraId="3F204CBD" w14:textId="27F25DAB" w:rsidR="00027EA7" w:rsidRPr="00705F1A" w:rsidRDefault="00A92203" w:rsidP="00176A4A">
      <w:pPr>
        <w:pStyle w:val="Paragraphedeliste"/>
        <w:numPr>
          <w:ilvl w:val="1"/>
          <w:numId w:val="6"/>
        </w:numPr>
        <w:spacing w:after="0" w:line="240" w:lineRule="auto"/>
        <w:ind w:left="993" w:right="-20"/>
        <w:rPr>
          <w:rFonts w:eastAsia="Meiryo UI"/>
          <w:bCs/>
          <w:color w:val="auto"/>
          <w:szCs w:val="21"/>
          <w:lang w:val="fr-CD" w:eastAsia="ja-JP"/>
        </w:rPr>
      </w:pPr>
      <w:r w:rsidRPr="00705F1A">
        <w:rPr>
          <w:rFonts w:eastAsia="Meiryo UI"/>
          <w:bCs/>
          <w:color w:val="auto"/>
          <w:szCs w:val="21"/>
          <w:lang w:val="fr-CD" w:eastAsia="ja-JP"/>
        </w:rPr>
        <w:t>Participation des villageois et concessions</w:t>
      </w:r>
    </w:p>
    <w:p w14:paraId="552CD1DE" w14:textId="78E0A0A8" w:rsidR="00027EA7" w:rsidRPr="00705F1A" w:rsidRDefault="00703C85">
      <w:pPr>
        <w:pStyle w:val="Paragraphedeliste"/>
        <w:spacing w:after="0" w:line="240" w:lineRule="auto"/>
        <w:ind w:left="993" w:right="-20" w:firstLine="0"/>
        <w:rPr>
          <w:rFonts w:eastAsia="Meiryo UI"/>
          <w:bCs/>
          <w:color w:val="auto"/>
          <w:szCs w:val="21"/>
          <w:lang w:val="fr-CD" w:eastAsia="ja-JP"/>
        </w:rPr>
      </w:pPr>
      <w:r w:rsidRPr="00705F1A">
        <w:rPr>
          <w:rFonts w:eastAsia="Meiryo UI"/>
          <w:bCs/>
          <w:color w:val="auto"/>
          <w:szCs w:val="21"/>
          <w:lang w:val="fr-CD" w:eastAsia="ja-JP"/>
        </w:rPr>
        <w:t>On s’efforce de fonctionner de manière participative, notamment par l’intermédiaire d’activités agroforestières à processus participatif et par l’élaboration de PSAT.</w:t>
      </w:r>
      <w:r w:rsidR="00A92203" w:rsidRPr="00705F1A">
        <w:rPr>
          <w:rFonts w:eastAsia="Meiryo UI"/>
          <w:bCs/>
          <w:color w:val="auto"/>
          <w:szCs w:val="21"/>
          <w:lang w:val="fr-CD" w:eastAsia="ja-JP"/>
        </w:rPr>
        <w:t xml:space="preserve"> Le fonctionnement participatif est toutefois restreint par le nombre limité d’animateurs d’ONG par rapport au nombre de villages. Il </w:t>
      </w:r>
      <w:r w:rsidR="00C26335" w:rsidRPr="00705F1A">
        <w:rPr>
          <w:rFonts w:eastAsia="Meiryo UI"/>
          <w:bCs/>
          <w:color w:val="auto"/>
          <w:szCs w:val="21"/>
          <w:lang w:val="fr-CD" w:eastAsia="ja-JP"/>
        </w:rPr>
        <w:t xml:space="preserve">est essayé </w:t>
      </w:r>
      <w:r w:rsidR="00A92203" w:rsidRPr="00705F1A">
        <w:rPr>
          <w:rFonts w:eastAsia="Meiryo UI"/>
          <w:bCs/>
          <w:color w:val="auto"/>
          <w:szCs w:val="21"/>
          <w:lang w:val="fr-CD" w:eastAsia="ja-JP"/>
        </w:rPr>
        <w:t xml:space="preserve">d’améliorer le processus participatif en doublant le nombre d’animateurs d’ONG à partir de </w:t>
      </w:r>
      <w:r w:rsidR="00A86D3B" w:rsidRPr="00705F1A">
        <w:rPr>
          <w:rFonts w:eastAsia="Meiryo UI"/>
          <w:bCs/>
          <w:color w:val="auto"/>
          <w:szCs w:val="21"/>
          <w:lang w:val="fr-CD" w:eastAsia="ja-JP"/>
        </w:rPr>
        <w:t>deuxième semestre de</w:t>
      </w:r>
      <w:r w:rsidR="00A92203" w:rsidRPr="00705F1A">
        <w:rPr>
          <w:rFonts w:eastAsia="Meiryo UI"/>
          <w:bCs/>
          <w:color w:val="auto"/>
          <w:szCs w:val="21"/>
          <w:lang w:val="fr-CD" w:eastAsia="ja-JP"/>
        </w:rPr>
        <w:t xml:space="preserve"> 2021.</w:t>
      </w:r>
    </w:p>
    <w:p w14:paraId="337C0F03" w14:textId="3E9F6C88" w:rsidR="00027EA7" w:rsidRPr="00705F1A" w:rsidRDefault="00A92203">
      <w:pPr>
        <w:pStyle w:val="Paragraphedeliste"/>
        <w:spacing w:after="0" w:line="240" w:lineRule="auto"/>
        <w:ind w:left="993" w:right="-20" w:firstLine="0"/>
        <w:rPr>
          <w:rFonts w:eastAsia="Meiryo UI"/>
          <w:bCs/>
          <w:color w:val="auto"/>
          <w:szCs w:val="21"/>
          <w:lang w:val="fr-CD" w:eastAsia="ja-JP"/>
        </w:rPr>
      </w:pPr>
      <w:r w:rsidRPr="00705F1A">
        <w:rPr>
          <w:rFonts w:eastAsia="Meiryo UI"/>
          <w:bCs/>
          <w:color w:val="auto"/>
          <w:szCs w:val="21"/>
          <w:lang w:val="fr-CD" w:eastAsia="ja-JP"/>
        </w:rPr>
        <w:t xml:space="preserve">Le </w:t>
      </w:r>
      <w:r w:rsidR="00E6033A" w:rsidRPr="00705F1A">
        <w:rPr>
          <w:rFonts w:eastAsia="Meiryo UI"/>
          <w:bCs/>
          <w:color w:val="auto"/>
          <w:szCs w:val="21"/>
          <w:lang w:val="fr-CD" w:eastAsia="ja-JP"/>
        </w:rPr>
        <w:t>CLIP es</w:t>
      </w:r>
      <w:r w:rsidRPr="00705F1A">
        <w:rPr>
          <w:rFonts w:eastAsia="Meiryo UI"/>
          <w:bCs/>
          <w:color w:val="auto"/>
          <w:szCs w:val="21"/>
          <w:lang w:val="fr-CD" w:eastAsia="ja-JP"/>
        </w:rPr>
        <w:t>t pris en considération dans le processus des activités villageoises, et les principales éta</w:t>
      </w:r>
      <w:r w:rsidR="00E6033A" w:rsidRPr="00705F1A">
        <w:rPr>
          <w:rFonts w:eastAsia="Meiryo UI"/>
          <w:bCs/>
          <w:color w:val="auto"/>
          <w:szCs w:val="21"/>
          <w:lang w:val="fr-CD" w:eastAsia="ja-JP"/>
        </w:rPr>
        <w:t>pes</w:t>
      </w:r>
      <w:r w:rsidRPr="00705F1A">
        <w:rPr>
          <w:rFonts w:eastAsia="Meiryo UI"/>
          <w:bCs/>
          <w:color w:val="auto"/>
          <w:szCs w:val="21"/>
          <w:lang w:val="fr-CD" w:eastAsia="ja-JP"/>
        </w:rPr>
        <w:t xml:space="preserve"> font l’objet d’une confirmation par signature.</w:t>
      </w:r>
    </w:p>
    <w:p w14:paraId="3958A601" w14:textId="03A88616" w:rsidR="00027EA7" w:rsidRPr="00705F1A" w:rsidRDefault="00703C85">
      <w:pPr>
        <w:pStyle w:val="Paragraphedeliste"/>
        <w:spacing w:after="0" w:line="240" w:lineRule="auto"/>
        <w:ind w:left="993" w:right="-20" w:firstLine="0"/>
        <w:rPr>
          <w:rFonts w:eastAsia="Meiryo UI"/>
          <w:bCs/>
          <w:color w:val="auto"/>
          <w:szCs w:val="21"/>
          <w:lang w:val="fr-CD" w:eastAsia="ja-JP"/>
        </w:rPr>
      </w:pPr>
      <w:r w:rsidRPr="00705F1A">
        <w:rPr>
          <w:rFonts w:eastAsia="Meiryo UI"/>
          <w:bCs/>
          <w:color w:val="auto"/>
          <w:szCs w:val="21"/>
          <w:lang w:val="fr-CD" w:eastAsia="ja-JP"/>
        </w:rPr>
        <w:lastRenderedPageBreak/>
        <w:t xml:space="preserve">Le PIREDD Kwilu </w:t>
      </w:r>
      <w:r w:rsidR="00C26335" w:rsidRPr="00705F1A">
        <w:rPr>
          <w:rFonts w:eastAsia="Meiryo UI"/>
          <w:bCs/>
          <w:color w:val="auto"/>
          <w:szCs w:val="21"/>
          <w:lang w:val="fr-CD" w:eastAsia="ja-JP"/>
        </w:rPr>
        <w:t xml:space="preserve">a préparé </w:t>
      </w:r>
      <w:r w:rsidRPr="00705F1A">
        <w:rPr>
          <w:rFonts w:eastAsia="Meiryo UI"/>
          <w:bCs/>
          <w:color w:val="auto"/>
          <w:szCs w:val="21"/>
          <w:lang w:val="fr-CD" w:eastAsia="ja-JP"/>
        </w:rPr>
        <w:t xml:space="preserve">des </w:t>
      </w:r>
      <w:r w:rsidR="00C26335" w:rsidRPr="00705F1A">
        <w:rPr>
          <w:rFonts w:eastAsia="Meiryo UI"/>
          <w:bCs/>
          <w:color w:val="auto"/>
          <w:szCs w:val="21"/>
          <w:lang w:val="fr-CD" w:eastAsia="ja-JP"/>
        </w:rPr>
        <w:t xml:space="preserve">dépliants </w:t>
      </w:r>
      <w:r w:rsidRPr="00705F1A">
        <w:rPr>
          <w:rFonts w:eastAsia="Meiryo UI"/>
          <w:bCs/>
          <w:color w:val="auto"/>
          <w:szCs w:val="21"/>
          <w:lang w:val="fr-CD" w:eastAsia="ja-JP"/>
        </w:rPr>
        <w:t xml:space="preserve">en langue Kikongo au sujet du CLD, du </w:t>
      </w:r>
      <w:r w:rsidR="00357A54" w:rsidRPr="00705F1A">
        <w:rPr>
          <w:rFonts w:eastAsia="Meiryo UI"/>
          <w:bCs/>
          <w:color w:val="auto"/>
          <w:szCs w:val="21"/>
          <w:lang w:val="fr-CD" w:eastAsia="ja-JP"/>
        </w:rPr>
        <w:t>PSE</w:t>
      </w:r>
      <w:r w:rsidRPr="00705F1A">
        <w:rPr>
          <w:rFonts w:eastAsia="Meiryo UI"/>
          <w:bCs/>
          <w:color w:val="auto"/>
          <w:szCs w:val="21"/>
          <w:lang w:val="fr-CD" w:eastAsia="ja-JP"/>
        </w:rPr>
        <w:t xml:space="preserve"> et du mécanisme de </w:t>
      </w:r>
      <w:r w:rsidR="00F36B84" w:rsidRPr="00705F1A">
        <w:rPr>
          <w:rFonts w:eastAsia="Meiryo UI"/>
          <w:bCs/>
          <w:color w:val="auto"/>
          <w:szCs w:val="21"/>
          <w:lang w:val="fr-CD" w:eastAsia="ja-JP"/>
        </w:rPr>
        <w:t xml:space="preserve">gestion </w:t>
      </w:r>
      <w:r w:rsidRPr="00705F1A">
        <w:rPr>
          <w:rFonts w:eastAsia="Meiryo UI"/>
          <w:bCs/>
          <w:color w:val="auto"/>
          <w:szCs w:val="21"/>
          <w:lang w:val="fr-CD" w:eastAsia="ja-JP"/>
        </w:rPr>
        <w:t>des plaintes, et au deuxième semestre 2021 elle</w:t>
      </w:r>
      <w:r w:rsidR="00553EFE" w:rsidRPr="00705F1A">
        <w:rPr>
          <w:rFonts w:eastAsia="Meiryo UI"/>
          <w:bCs/>
          <w:color w:val="auto"/>
          <w:szCs w:val="21"/>
          <w:lang w:val="fr-CD" w:eastAsia="ja-JP"/>
        </w:rPr>
        <w:t>s</w:t>
      </w:r>
      <w:r w:rsidRPr="00705F1A">
        <w:rPr>
          <w:rFonts w:eastAsia="Meiryo UI"/>
          <w:bCs/>
          <w:color w:val="auto"/>
          <w:szCs w:val="21"/>
          <w:lang w:val="fr-CD" w:eastAsia="ja-JP"/>
        </w:rPr>
        <w:t xml:space="preserve"> </w:t>
      </w:r>
      <w:r w:rsidR="00F36B84" w:rsidRPr="00705F1A">
        <w:rPr>
          <w:rFonts w:eastAsia="Meiryo UI"/>
          <w:bCs/>
          <w:color w:val="auto"/>
          <w:szCs w:val="21"/>
          <w:lang w:val="fr-CD" w:eastAsia="ja-JP"/>
        </w:rPr>
        <w:t xml:space="preserve">ont </w:t>
      </w:r>
      <w:r w:rsidRPr="00705F1A">
        <w:rPr>
          <w:rFonts w:eastAsia="Meiryo UI"/>
          <w:bCs/>
          <w:color w:val="auto"/>
          <w:szCs w:val="21"/>
          <w:lang w:val="fr-CD" w:eastAsia="ja-JP"/>
        </w:rPr>
        <w:t>distribuées et expliquées pour approfondir la compréhension des activités du programme chez les villageois.</w:t>
      </w:r>
    </w:p>
    <w:p w14:paraId="5588A523" w14:textId="77777777" w:rsidR="002B3FC1" w:rsidRPr="00705F1A" w:rsidRDefault="002B3FC1">
      <w:pPr>
        <w:pStyle w:val="Paragraphedeliste"/>
        <w:spacing w:after="0" w:line="240" w:lineRule="auto"/>
        <w:ind w:left="993" w:right="-20" w:firstLine="0"/>
        <w:rPr>
          <w:rFonts w:eastAsia="Meiryo UI"/>
          <w:bCs/>
          <w:color w:val="auto"/>
          <w:szCs w:val="21"/>
          <w:lang w:val="fr-CD" w:eastAsia="ja-JP"/>
        </w:rPr>
      </w:pPr>
    </w:p>
    <w:p w14:paraId="319E05D4" w14:textId="364E5368" w:rsidR="002B3FC1" w:rsidRPr="00705F1A" w:rsidRDefault="002B3FC1" w:rsidP="00176A4A">
      <w:pPr>
        <w:pStyle w:val="Paragraphedeliste"/>
        <w:numPr>
          <w:ilvl w:val="1"/>
          <w:numId w:val="6"/>
        </w:numPr>
        <w:spacing w:after="0" w:line="240" w:lineRule="auto"/>
        <w:ind w:left="993" w:right="-20"/>
        <w:rPr>
          <w:rFonts w:eastAsia="Meiryo UI"/>
          <w:bCs/>
          <w:color w:val="auto"/>
          <w:szCs w:val="21"/>
          <w:lang w:val="fr-CD" w:eastAsia="ja-JP"/>
        </w:rPr>
      </w:pPr>
      <w:r w:rsidRPr="00705F1A">
        <w:rPr>
          <w:rFonts w:eastAsia="Meiryo UI"/>
          <w:bCs/>
          <w:color w:val="auto"/>
          <w:szCs w:val="21"/>
          <w:lang w:val="fr-CD" w:eastAsia="ja-JP"/>
        </w:rPr>
        <w:t>Organisation des ateliers de partage d'informations pour les acteurs locaux</w:t>
      </w:r>
    </w:p>
    <w:p w14:paraId="144FB372" w14:textId="1B0A38C7" w:rsidR="002B3FC1" w:rsidRPr="00705F1A" w:rsidRDefault="002B3FC1" w:rsidP="002B3FC1">
      <w:pPr>
        <w:tabs>
          <w:tab w:val="left" w:pos="993"/>
        </w:tabs>
        <w:spacing w:after="120" w:line="300" w:lineRule="exact"/>
        <w:ind w:left="993"/>
        <w:rPr>
          <w:rFonts w:asciiTheme="minorHAnsi" w:eastAsia="DengXian" w:hAnsiTheme="minorHAnsi" w:cstheme="minorHAnsi"/>
          <w:color w:val="auto"/>
          <w:lang w:val="fr-CD"/>
        </w:rPr>
      </w:pPr>
      <w:r w:rsidRPr="00705F1A">
        <w:rPr>
          <w:rFonts w:asciiTheme="minorHAnsi" w:eastAsia="DengXian" w:hAnsiTheme="minorHAnsi" w:cstheme="minorHAnsi"/>
          <w:color w:val="auto"/>
          <w:lang w:val="fr-CD"/>
        </w:rPr>
        <w:t>Du 13 au 30 octobre</w:t>
      </w:r>
      <w:r w:rsidR="00A86D3B" w:rsidRPr="00705F1A">
        <w:rPr>
          <w:rFonts w:asciiTheme="minorHAnsi" w:eastAsia="DengXian" w:hAnsiTheme="minorHAnsi" w:cstheme="minorHAnsi"/>
          <w:color w:val="auto"/>
          <w:lang w:val="fr-CD"/>
        </w:rPr>
        <w:t xml:space="preserve"> 2021</w:t>
      </w:r>
      <w:r w:rsidRPr="00705F1A">
        <w:rPr>
          <w:rFonts w:asciiTheme="minorHAnsi" w:eastAsia="DengXian" w:hAnsiTheme="minorHAnsi" w:cstheme="minorHAnsi"/>
          <w:color w:val="auto"/>
          <w:lang w:val="fr-CD"/>
        </w:rPr>
        <w:t>, le projet a partagé des informations avec les acteurs locaux sur les approches importantes suivantes dans le PIREDD.</w:t>
      </w:r>
    </w:p>
    <w:p w14:paraId="7369186D" w14:textId="07EA7BA2" w:rsidR="002B3FC1" w:rsidRPr="00705F1A" w:rsidRDefault="003F574E" w:rsidP="005D7A9A">
      <w:pPr>
        <w:numPr>
          <w:ilvl w:val="0"/>
          <w:numId w:val="33"/>
        </w:numPr>
        <w:spacing w:after="0" w:line="360" w:lineRule="exact"/>
        <w:ind w:left="1418" w:right="0" w:hanging="357"/>
        <w:rPr>
          <w:rFonts w:asciiTheme="minorHAnsi" w:eastAsia="Meiryo" w:hAnsiTheme="minorHAnsi" w:cstheme="minorHAnsi"/>
          <w:color w:val="auto"/>
          <w:lang w:val="fr-CD"/>
        </w:rPr>
      </w:pPr>
      <w:r w:rsidRPr="00705F1A">
        <w:rPr>
          <w:rFonts w:asciiTheme="minorHAnsi" w:eastAsia="Meiryo" w:hAnsiTheme="minorHAnsi" w:cstheme="minorHAnsi"/>
          <w:color w:val="auto"/>
          <w:lang w:val="fr-CD" w:eastAsia="ja-JP"/>
        </w:rPr>
        <w:t>CLIP</w:t>
      </w:r>
    </w:p>
    <w:p w14:paraId="21DB06AF" w14:textId="4A100E7A" w:rsidR="002B3FC1" w:rsidRPr="00705F1A" w:rsidRDefault="002B3FC1" w:rsidP="005D7A9A">
      <w:pPr>
        <w:numPr>
          <w:ilvl w:val="0"/>
          <w:numId w:val="33"/>
        </w:numPr>
        <w:spacing w:after="0" w:line="360" w:lineRule="exact"/>
        <w:ind w:left="1418" w:right="0" w:hanging="357"/>
        <w:rPr>
          <w:rFonts w:asciiTheme="minorHAnsi" w:eastAsia="Meiryo" w:hAnsiTheme="minorHAnsi" w:cstheme="minorHAnsi"/>
          <w:color w:val="auto"/>
          <w:lang w:val="fr-CD"/>
        </w:rPr>
      </w:pPr>
      <w:r w:rsidRPr="00705F1A">
        <w:rPr>
          <w:rFonts w:asciiTheme="minorHAnsi" w:eastAsia="Meiryo" w:hAnsiTheme="minorHAnsi" w:cstheme="minorHAnsi"/>
          <w:color w:val="auto"/>
          <w:lang w:val="fr-CD"/>
        </w:rPr>
        <w:t>Rôle de CLD</w:t>
      </w:r>
    </w:p>
    <w:p w14:paraId="6A9C2F6E" w14:textId="0CE57DEB" w:rsidR="002B3FC1" w:rsidRPr="00705F1A" w:rsidRDefault="002B3FC1" w:rsidP="005D7A9A">
      <w:pPr>
        <w:numPr>
          <w:ilvl w:val="0"/>
          <w:numId w:val="33"/>
        </w:numPr>
        <w:spacing w:after="0" w:line="360" w:lineRule="exact"/>
        <w:ind w:left="1418" w:right="0" w:hanging="357"/>
        <w:rPr>
          <w:rFonts w:asciiTheme="minorHAnsi" w:eastAsia="Meiryo" w:hAnsiTheme="minorHAnsi" w:cstheme="minorHAnsi"/>
          <w:color w:val="auto"/>
          <w:lang w:val="fr-CD"/>
        </w:rPr>
      </w:pPr>
      <w:r w:rsidRPr="00705F1A">
        <w:rPr>
          <w:rFonts w:asciiTheme="minorHAnsi" w:eastAsia="Meiryo" w:hAnsiTheme="minorHAnsi" w:cstheme="minorHAnsi"/>
          <w:color w:val="auto"/>
          <w:lang w:val="fr-CD"/>
        </w:rPr>
        <w:t>Mécanisme de gestion des plaintes et recours</w:t>
      </w:r>
    </w:p>
    <w:p w14:paraId="64DBD4FE" w14:textId="1C381004" w:rsidR="002B3FC1" w:rsidRPr="00705F1A" w:rsidRDefault="002B3FC1" w:rsidP="005D7A9A">
      <w:pPr>
        <w:numPr>
          <w:ilvl w:val="0"/>
          <w:numId w:val="33"/>
        </w:numPr>
        <w:spacing w:after="0" w:line="360" w:lineRule="exact"/>
        <w:ind w:left="1418" w:right="0" w:hanging="357"/>
        <w:rPr>
          <w:rFonts w:asciiTheme="minorHAnsi" w:eastAsia="Meiryo" w:hAnsiTheme="minorHAnsi" w:cstheme="minorHAnsi"/>
          <w:color w:val="auto"/>
          <w:lang w:val="fr-CD"/>
        </w:rPr>
      </w:pPr>
      <w:r w:rsidRPr="00705F1A">
        <w:rPr>
          <w:rFonts w:asciiTheme="minorHAnsi" w:eastAsia="Meiryo" w:hAnsiTheme="minorHAnsi" w:cstheme="minorHAnsi"/>
          <w:color w:val="auto"/>
          <w:lang w:val="fr-CD"/>
        </w:rPr>
        <w:t>Zonage participatif pour l’élaboration du PSAT</w:t>
      </w:r>
    </w:p>
    <w:p w14:paraId="64E1E557" w14:textId="77777777" w:rsidR="002B3FC1" w:rsidRPr="00705F1A" w:rsidRDefault="002B3FC1" w:rsidP="005D7A9A">
      <w:pPr>
        <w:numPr>
          <w:ilvl w:val="0"/>
          <w:numId w:val="33"/>
        </w:numPr>
        <w:spacing w:after="0" w:line="360" w:lineRule="exact"/>
        <w:ind w:left="1418" w:right="0" w:hanging="357"/>
        <w:rPr>
          <w:rFonts w:asciiTheme="minorHAnsi" w:eastAsia="Meiryo" w:hAnsiTheme="minorHAnsi" w:cstheme="minorHAnsi"/>
          <w:color w:val="auto"/>
          <w:lang w:val="fr-CD"/>
        </w:rPr>
      </w:pPr>
      <w:r w:rsidRPr="00705F1A">
        <w:rPr>
          <w:rFonts w:asciiTheme="minorHAnsi" w:eastAsia="Meiryo" w:hAnsiTheme="minorHAnsi" w:cstheme="minorHAnsi"/>
          <w:color w:val="auto"/>
          <w:lang w:val="fr-CD"/>
        </w:rPr>
        <w:t>PSAT</w:t>
      </w:r>
    </w:p>
    <w:p w14:paraId="49282202" w14:textId="5D703408" w:rsidR="002B3FC1" w:rsidRPr="00705F1A" w:rsidRDefault="002B3FC1" w:rsidP="005D7A9A">
      <w:pPr>
        <w:numPr>
          <w:ilvl w:val="0"/>
          <w:numId w:val="33"/>
        </w:numPr>
        <w:spacing w:after="0" w:line="360" w:lineRule="exact"/>
        <w:ind w:left="1418" w:right="0" w:hanging="357"/>
        <w:rPr>
          <w:rFonts w:asciiTheme="minorHAnsi" w:eastAsia="Meiryo" w:hAnsiTheme="minorHAnsi" w:cstheme="minorHAnsi"/>
          <w:color w:val="auto"/>
          <w:lang w:val="fr-CD"/>
        </w:rPr>
      </w:pPr>
      <w:r w:rsidRPr="00705F1A">
        <w:rPr>
          <w:rFonts w:asciiTheme="minorHAnsi" w:eastAsia="Meiryo" w:hAnsiTheme="minorHAnsi" w:cstheme="minorHAnsi"/>
          <w:color w:val="auto"/>
          <w:lang w:val="fr-CD"/>
        </w:rPr>
        <w:t>Concept de sécurisation foncière et PSE</w:t>
      </w:r>
    </w:p>
    <w:p w14:paraId="2B7FA530" w14:textId="77777777" w:rsidR="00286E09" w:rsidRPr="00705F1A" w:rsidRDefault="00286E09" w:rsidP="002B3FC1">
      <w:pPr>
        <w:tabs>
          <w:tab w:val="left" w:pos="993"/>
        </w:tabs>
        <w:spacing w:after="120" w:line="300" w:lineRule="exact"/>
        <w:ind w:left="993"/>
        <w:rPr>
          <w:rFonts w:asciiTheme="minorHAnsi" w:eastAsia="DengXian" w:hAnsiTheme="minorHAnsi" w:cstheme="minorHAnsi"/>
          <w:color w:val="auto"/>
          <w:lang w:val="fr-CD"/>
        </w:rPr>
      </w:pPr>
    </w:p>
    <w:p w14:paraId="17BC3F8F" w14:textId="20E705B2" w:rsidR="002B3FC1" w:rsidRPr="00CC605D" w:rsidRDefault="002B3FC1" w:rsidP="002B3FC1">
      <w:pPr>
        <w:tabs>
          <w:tab w:val="left" w:pos="993"/>
        </w:tabs>
        <w:spacing w:after="120" w:line="300" w:lineRule="exact"/>
        <w:ind w:left="993"/>
        <w:rPr>
          <w:rFonts w:asciiTheme="minorHAnsi" w:eastAsia="DengXian" w:hAnsiTheme="minorHAnsi" w:cstheme="minorHAnsi"/>
          <w:color w:val="auto"/>
          <w:lang w:val="fr-CD"/>
        </w:rPr>
      </w:pPr>
      <w:r w:rsidRPr="00CC605D">
        <w:rPr>
          <w:rFonts w:asciiTheme="minorHAnsi" w:eastAsia="DengXian" w:hAnsiTheme="minorHAnsi" w:cstheme="minorHAnsi"/>
          <w:color w:val="auto"/>
          <w:lang w:val="fr-CD"/>
        </w:rPr>
        <w:t xml:space="preserve">Les ateliers se </w:t>
      </w:r>
      <w:r w:rsidR="00DA5B81" w:rsidRPr="00CC605D">
        <w:rPr>
          <w:rFonts w:asciiTheme="minorHAnsi" w:eastAsia="DengXian" w:hAnsiTheme="minorHAnsi" w:cstheme="minorHAnsi"/>
          <w:color w:val="auto"/>
          <w:lang w:val="fr-CD"/>
        </w:rPr>
        <w:t>sont</w:t>
      </w:r>
      <w:r w:rsidRPr="00CC605D">
        <w:rPr>
          <w:rFonts w:asciiTheme="minorHAnsi" w:eastAsia="DengXian" w:hAnsiTheme="minorHAnsi" w:cstheme="minorHAnsi"/>
          <w:color w:val="auto"/>
          <w:lang w:val="fr-CD"/>
        </w:rPr>
        <w:t xml:space="preserve"> </w:t>
      </w:r>
      <w:r w:rsidR="00DA5B81" w:rsidRPr="00CC605D">
        <w:rPr>
          <w:rFonts w:asciiTheme="minorHAnsi" w:eastAsia="DengXian" w:hAnsiTheme="minorHAnsi" w:cstheme="minorHAnsi"/>
          <w:color w:val="auto"/>
          <w:lang w:val="fr-CD"/>
        </w:rPr>
        <w:t>tenus</w:t>
      </w:r>
      <w:r w:rsidRPr="00CC605D">
        <w:rPr>
          <w:rFonts w:asciiTheme="minorHAnsi" w:eastAsia="DengXian" w:hAnsiTheme="minorHAnsi" w:cstheme="minorHAnsi"/>
          <w:color w:val="auto"/>
          <w:lang w:val="fr-CD"/>
        </w:rPr>
        <w:t xml:space="preserve"> dans quatre territoires (</w:t>
      </w:r>
      <w:proofErr w:type="spellStart"/>
      <w:r w:rsidRPr="00CC605D">
        <w:rPr>
          <w:rFonts w:asciiTheme="minorHAnsi" w:eastAsia="DengXian" w:hAnsiTheme="minorHAnsi" w:cstheme="minorHAnsi"/>
          <w:color w:val="auto"/>
          <w:lang w:val="fr-CD"/>
        </w:rPr>
        <w:t>Bagata</w:t>
      </w:r>
      <w:proofErr w:type="spellEnd"/>
      <w:r w:rsidRPr="00CC605D">
        <w:rPr>
          <w:rFonts w:asciiTheme="minorHAnsi" w:eastAsia="DengXian" w:hAnsiTheme="minorHAnsi" w:cstheme="minorHAnsi"/>
          <w:color w:val="auto"/>
          <w:lang w:val="fr-CD"/>
        </w:rPr>
        <w:t>, Masi-</w:t>
      </w:r>
      <w:proofErr w:type="spellStart"/>
      <w:r w:rsidRPr="00CC605D">
        <w:rPr>
          <w:rFonts w:asciiTheme="minorHAnsi" w:eastAsia="DengXian" w:hAnsiTheme="minorHAnsi" w:cstheme="minorHAnsi"/>
          <w:color w:val="auto"/>
          <w:lang w:val="fr-CD"/>
        </w:rPr>
        <w:t>Manimba</w:t>
      </w:r>
      <w:proofErr w:type="spellEnd"/>
      <w:r w:rsidRPr="00CC605D">
        <w:rPr>
          <w:rFonts w:asciiTheme="minorHAnsi" w:eastAsia="DengXian" w:hAnsiTheme="minorHAnsi" w:cstheme="minorHAnsi"/>
          <w:color w:val="auto"/>
          <w:lang w:val="fr-CD"/>
        </w:rPr>
        <w:t xml:space="preserve">, </w:t>
      </w:r>
      <w:proofErr w:type="spellStart"/>
      <w:r w:rsidRPr="00CC605D">
        <w:rPr>
          <w:rFonts w:asciiTheme="minorHAnsi" w:eastAsia="DengXian" w:hAnsiTheme="minorHAnsi" w:cstheme="minorHAnsi"/>
          <w:color w:val="auto"/>
          <w:lang w:val="fr-CD"/>
        </w:rPr>
        <w:t>Idiofa</w:t>
      </w:r>
      <w:proofErr w:type="spellEnd"/>
      <w:r w:rsidRPr="00CC605D">
        <w:rPr>
          <w:rFonts w:asciiTheme="minorHAnsi" w:eastAsia="DengXian" w:hAnsiTheme="minorHAnsi" w:cstheme="minorHAnsi"/>
          <w:color w:val="auto"/>
          <w:lang w:val="fr-CD"/>
        </w:rPr>
        <w:t xml:space="preserve"> et </w:t>
      </w:r>
      <w:proofErr w:type="spellStart"/>
      <w:r w:rsidRPr="00CC605D">
        <w:rPr>
          <w:rFonts w:asciiTheme="minorHAnsi" w:eastAsia="DengXian" w:hAnsiTheme="minorHAnsi" w:cstheme="minorHAnsi"/>
          <w:color w:val="auto"/>
          <w:lang w:val="fr-CD"/>
        </w:rPr>
        <w:t>Bulungu</w:t>
      </w:r>
      <w:proofErr w:type="spellEnd"/>
      <w:r w:rsidRPr="00CC605D">
        <w:rPr>
          <w:rFonts w:asciiTheme="minorHAnsi" w:eastAsia="DengXian" w:hAnsiTheme="minorHAnsi" w:cstheme="minorHAnsi"/>
          <w:color w:val="auto"/>
          <w:lang w:val="fr-CD"/>
        </w:rPr>
        <w:t xml:space="preserve">), </w:t>
      </w:r>
      <w:r w:rsidR="00286E09" w:rsidRPr="00CC605D">
        <w:rPr>
          <w:rFonts w:asciiTheme="minorHAnsi" w:eastAsia="DengXian" w:hAnsiTheme="minorHAnsi" w:cstheme="minorHAnsi"/>
          <w:color w:val="auto"/>
          <w:lang w:val="fr-CD"/>
        </w:rPr>
        <w:t>en invitant 157 personnes d</w:t>
      </w:r>
      <w:r w:rsidRPr="00CC605D">
        <w:rPr>
          <w:rFonts w:asciiTheme="minorHAnsi" w:eastAsia="DengXian" w:hAnsiTheme="minorHAnsi" w:cstheme="minorHAnsi"/>
          <w:color w:val="auto"/>
          <w:lang w:val="fr-CD"/>
        </w:rPr>
        <w:t>es acteurs locaux tels que les représentants des CLD, des CARG (</w:t>
      </w:r>
      <w:r w:rsidR="00DA5B81" w:rsidRPr="00CC605D">
        <w:rPr>
          <w:rFonts w:asciiTheme="minorHAnsi" w:eastAsia="DengXian" w:hAnsiTheme="minorHAnsi" w:cstheme="minorHAnsi"/>
          <w:color w:val="auto"/>
          <w:lang w:val="fr-CD"/>
        </w:rPr>
        <w:t>Conseil agricole rural de gestion</w:t>
      </w:r>
      <w:r w:rsidRPr="00CC605D">
        <w:rPr>
          <w:rFonts w:asciiTheme="minorHAnsi" w:eastAsia="DengXian" w:hAnsiTheme="minorHAnsi" w:cstheme="minorHAnsi"/>
          <w:color w:val="auto"/>
          <w:lang w:val="fr-CD"/>
        </w:rPr>
        <w:t xml:space="preserve">) et </w:t>
      </w:r>
      <w:r w:rsidR="00DA5B81" w:rsidRPr="00CC605D">
        <w:rPr>
          <w:rFonts w:asciiTheme="minorHAnsi" w:eastAsia="DengXian" w:hAnsiTheme="minorHAnsi" w:cstheme="minorHAnsi"/>
          <w:color w:val="auto"/>
          <w:lang w:val="fr-CD"/>
        </w:rPr>
        <w:t xml:space="preserve">du </w:t>
      </w:r>
      <w:r w:rsidRPr="00CC605D">
        <w:rPr>
          <w:rFonts w:asciiTheme="minorHAnsi" w:eastAsia="DengXian" w:hAnsiTheme="minorHAnsi" w:cstheme="minorHAnsi"/>
          <w:color w:val="auto"/>
          <w:lang w:val="fr-CD"/>
        </w:rPr>
        <w:t>GTCRR (</w:t>
      </w:r>
      <w:r w:rsidR="00DA5B81" w:rsidRPr="00CC605D">
        <w:rPr>
          <w:rFonts w:asciiTheme="minorHAnsi" w:eastAsia="DengXian" w:hAnsiTheme="minorHAnsi" w:cstheme="minorHAnsi"/>
          <w:color w:val="auto"/>
          <w:lang w:val="fr-CD"/>
        </w:rPr>
        <w:t>Groupe de Travail Climat REDD+ Rénové</w:t>
      </w:r>
      <w:r w:rsidRPr="00CC605D">
        <w:rPr>
          <w:rFonts w:asciiTheme="minorHAnsi" w:eastAsia="DengXian" w:hAnsiTheme="minorHAnsi" w:cstheme="minorHAnsi"/>
          <w:color w:val="auto"/>
          <w:lang w:val="fr-CD"/>
        </w:rPr>
        <w:t>). Le rapport de ce</w:t>
      </w:r>
      <w:r w:rsidR="00286E09" w:rsidRPr="00CC605D">
        <w:rPr>
          <w:rFonts w:asciiTheme="minorHAnsi" w:eastAsia="DengXian" w:hAnsiTheme="minorHAnsi" w:cstheme="minorHAnsi"/>
          <w:color w:val="auto"/>
          <w:lang w:val="fr-CD"/>
        </w:rPr>
        <w:t>s</w:t>
      </w:r>
      <w:r w:rsidRPr="00CC605D">
        <w:rPr>
          <w:rFonts w:asciiTheme="minorHAnsi" w:eastAsia="DengXian" w:hAnsiTheme="minorHAnsi" w:cstheme="minorHAnsi"/>
          <w:color w:val="auto"/>
          <w:lang w:val="fr-CD"/>
        </w:rPr>
        <w:t xml:space="preserve"> atelier</w:t>
      </w:r>
      <w:r w:rsidR="00286E09" w:rsidRPr="00CC605D">
        <w:rPr>
          <w:rFonts w:asciiTheme="minorHAnsi" w:eastAsia="DengXian" w:hAnsiTheme="minorHAnsi" w:cstheme="minorHAnsi"/>
          <w:color w:val="auto"/>
          <w:lang w:val="fr-CD"/>
        </w:rPr>
        <w:t>s</w:t>
      </w:r>
      <w:r w:rsidRPr="00CC605D">
        <w:rPr>
          <w:rFonts w:asciiTheme="minorHAnsi" w:eastAsia="DengXian" w:hAnsiTheme="minorHAnsi" w:cstheme="minorHAnsi"/>
          <w:color w:val="auto"/>
          <w:lang w:val="fr-CD"/>
        </w:rPr>
        <w:t xml:space="preserve"> est présenté </w:t>
      </w:r>
      <w:r w:rsidR="00286E09" w:rsidRPr="00CC605D">
        <w:rPr>
          <w:rFonts w:asciiTheme="minorHAnsi" w:eastAsia="DengXian" w:hAnsiTheme="minorHAnsi" w:cstheme="minorHAnsi"/>
          <w:color w:val="auto"/>
          <w:lang w:val="fr-CD"/>
        </w:rPr>
        <w:t xml:space="preserve">dans le document annexe </w:t>
      </w:r>
      <w:r w:rsidRPr="00CC605D">
        <w:rPr>
          <w:rFonts w:asciiTheme="minorHAnsi" w:eastAsia="DengXian" w:hAnsiTheme="minorHAnsi" w:cstheme="minorHAnsi"/>
          <w:color w:val="auto"/>
          <w:lang w:val="fr-CD"/>
        </w:rPr>
        <w:t>2</w:t>
      </w:r>
      <w:r w:rsidR="00A86D3B" w:rsidRPr="00CC605D">
        <w:rPr>
          <w:rFonts w:asciiTheme="minorHAnsi" w:eastAsia="DengXian" w:hAnsiTheme="minorHAnsi" w:cstheme="minorHAnsi"/>
          <w:color w:val="auto"/>
          <w:lang w:val="fr-CD"/>
        </w:rPr>
        <w:t xml:space="preserve"> du rapport annuel 2021</w:t>
      </w:r>
      <w:r w:rsidRPr="00CC605D">
        <w:rPr>
          <w:rFonts w:asciiTheme="minorHAnsi" w:eastAsia="DengXian" w:hAnsiTheme="minorHAnsi" w:cstheme="minorHAnsi"/>
          <w:color w:val="auto"/>
          <w:lang w:val="fr-CD"/>
        </w:rPr>
        <w:t>.</w:t>
      </w:r>
    </w:p>
    <w:p w14:paraId="71F37CFD" w14:textId="5191F91E" w:rsidR="00354D04" w:rsidRPr="00CC605D" w:rsidRDefault="00CB3293" w:rsidP="002B3FC1">
      <w:pPr>
        <w:tabs>
          <w:tab w:val="left" w:pos="993"/>
        </w:tabs>
        <w:spacing w:after="120" w:line="300" w:lineRule="exact"/>
        <w:ind w:left="993"/>
        <w:rPr>
          <w:rFonts w:asciiTheme="minorHAnsi" w:eastAsia="DengXian" w:hAnsiTheme="minorHAnsi" w:cstheme="minorHAnsi"/>
          <w:color w:val="auto"/>
          <w:lang w:val="fr-CD"/>
        </w:rPr>
      </w:pPr>
      <w:r w:rsidRPr="00CC605D">
        <w:rPr>
          <w:rFonts w:asciiTheme="minorHAnsi" w:eastAsia="DengXian" w:hAnsiTheme="minorHAnsi" w:cstheme="minorHAnsi"/>
          <w:color w:val="auto"/>
          <w:lang w:val="fr-CD"/>
        </w:rPr>
        <w:t xml:space="preserve">En outre, des ateliers de sensibilisation visant à promouvoir la compréhension de l'importance et du concept du PIREDD ont été organisés dans 10 lieux à </w:t>
      </w:r>
      <w:proofErr w:type="spellStart"/>
      <w:r w:rsidRPr="00CC605D">
        <w:rPr>
          <w:rFonts w:asciiTheme="minorHAnsi" w:eastAsia="DengXian" w:hAnsiTheme="minorHAnsi" w:cstheme="minorHAnsi"/>
          <w:color w:val="auto"/>
          <w:lang w:val="fr-CD"/>
        </w:rPr>
        <w:t>Kalo</w:t>
      </w:r>
      <w:proofErr w:type="spellEnd"/>
      <w:r w:rsidRPr="00CC605D">
        <w:rPr>
          <w:rFonts w:asciiTheme="minorHAnsi" w:eastAsia="DengXian" w:hAnsiTheme="minorHAnsi" w:cstheme="minorHAnsi"/>
          <w:color w:val="auto"/>
          <w:lang w:val="fr-CD"/>
        </w:rPr>
        <w:t xml:space="preserve">, </w:t>
      </w:r>
      <w:proofErr w:type="spellStart"/>
      <w:r w:rsidRPr="00CC605D">
        <w:rPr>
          <w:rFonts w:asciiTheme="minorHAnsi" w:eastAsia="DengXian" w:hAnsiTheme="minorHAnsi" w:cstheme="minorHAnsi"/>
          <w:color w:val="auto"/>
          <w:lang w:val="fr-CD"/>
        </w:rPr>
        <w:t>Mangai</w:t>
      </w:r>
      <w:proofErr w:type="spellEnd"/>
      <w:r w:rsidRPr="00CC605D">
        <w:rPr>
          <w:rFonts w:asciiTheme="minorHAnsi" w:eastAsia="DengXian" w:hAnsiTheme="minorHAnsi" w:cstheme="minorHAnsi"/>
          <w:color w:val="auto"/>
          <w:lang w:val="fr-CD"/>
        </w:rPr>
        <w:t xml:space="preserve">, </w:t>
      </w:r>
      <w:proofErr w:type="spellStart"/>
      <w:r w:rsidRPr="00CC605D">
        <w:rPr>
          <w:rFonts w:asciiTheme="minorHAnsi" w:eastAsia="DengXian" w:hAnsiTheme="minorHAnsi" w:cstheme="minorHAnsi"/>
          <w:color w:val="auto"/>
          <w:lang w:val="fr-CD"/>
        </w:rPr>
        <w:t>Kakoy</w:t>
      </w:r>
      <w:proofErr w:type="spellEnd"/>
      <w:r w:rsidRPr="00CC605D">
        <w:rPr>
          <w:rFonts w:asciiTheme="minorHAnsi" w:eastAsia="DengXian" w:hAnsiTheme="minorHAnsi" w:cstheme="minorHAnsi"/>
          <w:color w:val="auto"/>
          <w:lang w:val="fr-CD"/>
        </w:rPr>
        <w:t xml:space="preserve">, Kikwit, </w:t>
      </w:r>
      <w:proofErr w:type="spellStart"/>
      <w:r w:rsidRPr="00CC605D">
        <w:rPr>
          <w:rFonts w:asciiTheme="minorHAnsi" w:eastAsia="DengXian" w:hAnsiTheme="minorHAnsi" w:cstheme="minorHAnsi"/>
          <w:color w:val="auto"/>
          <w:lang w:val="fr-CD"/>
        </w:rPr>
        <w:t>Kazamba</w:t>
      </w:r>
      <w:proofErr w:type="spellEnd"/>
      <w:r w:rsidRPr="00CC605D">
        <w:rPr>
          <w:rFonts w:asciiTheme="minorHAnsi" w:eastAsia="DengXian" w:hAnsiTheme="minorHAnsi" w:cstheme="minorHAnsi"/>
          <w:color w:val="auto"/>
          <w:lang w:val="fr-CD"/>
        </w:rPr>
        <w:t xml:space="preserve"> </w:t>
      </w:r>
      <w:proofErr w:type="spellStart"/>
      <w:r w:rsidRPr="00CC605D">
        <w:rPr>
          <w:rFonts w:asciiTheme="minorHAnsi" w:eastAsia="DengXian" w:hAnsiTheme="minorHAnsi" w:cstheme="minorHAnsi"/>
          <w:color w:val="auto"/>
          <w:lang w:val="fr-CD"/>
        </w:rPr>
        <w:t>Ngawangu</w:t>
      </w:r>
      <w:proofErr w:type="spellEnd"/>
      <w:r w:rsidRPr="00CC605D">
        <w:rPr>
          <w:rFonts w:asciiTheme="minorHAnsi" w:eastAsia="DengXian" w:hAnsiTheme="minorHAnsi" w:cstheme="minorHAnsi"/>
          <w:color w:val="auto"/>
          <w:lang w:val="fr-CD"/>
        </w:rPr>
        <w:t xml:space="preserve">, Masi </w:t>
      </w:r>
      <w:proofErr w:type="spellStart"/>
      <w:r w:rsidRPr="00CC605D">
        <w:rPr>
          <w:rFonts w:asciiTheme="minorHAnsi" w:eastAsia="DengXian" w:hAnsiTheme="minorHAnsi" w:cstheme="minorHAnsi"/>
          <w:color w:val="auto"/>
          <w:lang w:val="fr-CD"/>
        </w:rPr>
        <w:t>Manimba</w:t>
      </w:r>
      <w:proofErr w:type="spellEnd"/>
      <w:r w:rsidRPr="00CC605D">
        <w:rPr>
          <w:rFonts w:asciiTheme="minorHAnsi" w:eastAsia="DengXian" w:hAnsiTheme="minorHAnsi" w:cstheme="minorHAnsi"/>
          <w:color w:val="auto"/>
          <w:lang w:val="fr-CD"/>
        </w:rPr>
        <w:t xml:space="preserve">, </w:t>
      </w:r>
      <w:proofErr w:type="spellStart"/>
      <w:r w:rsidRPr="00CC605D">
        <w:rPr>
          <w:rFonts w:asciiTheme="minorHAnsi" w:eastAsia="DengXian" w:hAnsiTheme="minorHAnsi" w:cstheme="minorHAnsi"/>
          <w:color w:val="auto"/>
          <w:lang w:val="fr-CD"/>
        </w:rPr>
        <w:t>Djuma</w:t>
      </w:r>
      <w:proofErr w:type="spellEnd"/>
      <w:r w:rsidRPr="00CC605D">
        <w:rPr>
          <w:rFonts w:asciiTheme="minorHAnsi" w:eastAsia="DengXian" w:hAnsiTheme="minorHAnsi" w:cstheme="minorHAnsi"/>
          <w:color w:val="auto"/>
          <w:lang w:val="fr-CD"/>
        </w:rPr>
        <w:t xml:space="preserve">, Sia, </w:t>
      </w:r>
      <w:proofErr w:type="spellStart"/>
      <w:r w:rsidRPr="00CC605D">
        <w:rPr>
          <w:rFonts w:asciiTheme="minorHAnsi" w:eastAsia="DengXian" w:hAnsiTheme="minorHAnsi" w:cstheme="minorHAnsi"/>
          <w:color w:val="auto"/>
          <w:lang w:val="fr-CD"/>
        </w:rPr>
        <w:t>Muluma</w:t>
      </w:r>
      <w:proofErr w:type="spellEnd"/>
      <w:r w:rsidRPr="00CC605D">
        <w:rPr>
          <w:rFonts w:asciiTheme="minorHAnsi" w:eastAsia="DengXian" w:hAnsiTheme="minorHAnsi" w:cstheme="minorHAnsi"/>
          <w:color w:val="auto"/>
          <w:lang w:val="fr-CD"/>
        </w:rPr>
        <w:t xml:space="preserve"> et Camp </w:t>
      </w:r>
      <w:proofErr w:type="spellStart"/>
      <w:r w:rsidRPr="00CC605D">
        <w:rPr>
          <w:rFonts w:asciiTheme="minorHAnsi" w:eastAsia="DengXian" w:hAnsiTheme="minorHAnsi" w:cstheme="minorHAnsi"/>
          <w:color w:val="auto"/>
          <w:lang w:val="fr-CD"/>
        </w:rPr>
        <w:t>Bulungu</w:t>
      </w:r>
      <w:proofErr w:type="spellEnd"/>
      <w:r w:rsidRPr="00CC605D">
        <w:rPr>
          <w:rFonts w:asciiTheme="minorHAnsi" w:eastAsia="DengXian" w:hAnsiTheme="minorHAnsi" w:cstheme="minorHAnsi"/>
          <w:color w:val="auto"/>
          <w:lang w:val="fr-CD"/>
        </w:rPr>
        <w:t xml:space="preserve"> du 27 septembre au 27 octobre 2022.</w:t>
      </w:r>
    </w:p>
    <w:p w14:paraId="18E54BE2" w14:textId="77777777" w:rsidR="00027EA7" w:rsidRPr="00705F1A" w:rsidRDefault="00027EA7">
      <w:pPr>
        <w:pStyle w:val="Paragraphedeliste"/>
        <w:spacing w:after="0" w:line="240" w:lineRule="auto"/>
        <w:ind w:left="498" w:right="-21" w:firstLine="0"/>
        <w:rPr>
          <w:bCs/>
          <w:color w:val="auto"/>
          <w:szCs w:val="21"/>
          <w:lang w:val="fr-CD" w:eastAsia="ja-JP"/>
        </w:rPr>
      </w:pPr>
    </w:p>
    <w:p w14:paraId="2F9CD693" w14:textId="77777777" w:rsidR="00027EA7" w:rsidRPr="00705F1A" w:rsidRDefault="0005392D" w:rsidP="00176A4A">
      <w:pPr>
        <w:pStyle w:val="Paragraphedeliste"/>
        <w:numPr>
          <w:ilvl w:val="0"/>
          <w:numId w:val="6"/>
        </w:numPr>
        <w:spacing w:after="0" w:line="240" w:lineRule="auto"/>
        <w:ind w:left="496" w:right="-21"/>
        <w:rPr>
          <w:bCs/>
          <w:color w:val="auto"/>
          <w:szCs w:val="21"/>
          <w:lang w:val="fr-CD"/>
        </w:rPr>
      </w:pPr>
      <w:r w:rsidRPr="00705F1A">
        <w:rPr>
          <w:bCs/>
          <w:color w:val="auto"/>
          <w:szCs w:val="21"/>
          <w:lang w:val="fr-CD"/>
        </w:rPr>
        <w:t xml:space="preserve">Respect des normes socio-environnementales </w:t>
      </w:r>
    </w:p>
    <w:p w14:paraId="2EE08518" w14:textId="77777777" w:rsidR="00027EA7" w:rsidRPr="00705F1A" w:rsidRDefault="0005392D">
      <w:pPr>
        <w:pStyle w:val="Paragraphedeliste"/>
        <w:spacing w:after="0" w:line="240" w:lineRule="auto"/>
        <w:ind w:left="498" w:right="-21" w:firstLine="0"/>
        <w:rPr>
          <w:bCs/>
          <w:color w:val="auto"/>
          <w:szCs w:val="21"/>
          <w:lang w:val="fr-CD" w:eastAsia="ja-JP"/>
        </w:rPr>
      </w:pPr>
      <w:r w:rsidRPr="00705F1A">
        <w:rPr>
          <w:bCs/>
          <w:color w:val="auto"/>
          <w:szCs w:val="21"/>
          <w:lang w:val="fr-CD" w:eastAsia="ja-JP"/>
        </w:rPr>
        <w:t>Comme mentionné au 10.5, il procède en consultation avec le FONARED.</w:t>
      </w:r>
    </w:p>
    <w:p w14:paraId="765EAC54" w14:textId="77777777" w:rsidR="00027EA7" w:rsidRPr="00705F1A" w:rsidRDefault="00027EA7">
      <w:pPr>
        <w:spacing w:line="240" w:lineRule="auto"/>
        <w:ind w:left="0" w:right="27" w:firstLine="0"/>
        <w:rPr>
          <w:rFonts w:eastAsiaTheme="minorEastAsia"/>
          <w:color w:val="auto"/>
          <w:sz w:val="22"/>
          <w:lang w:val="fr-CD" w:eastAsia="ja-JP"/>
        </w:rPr>
      </w:pPr>
    </w:p>
    <w:p w14:paraId="2905FEB7" w14:textId="75E3D09A"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330" w:name="_Toc127533625"/>
      <w:r w:rsidRPr="00705F1A">
        <w:rPr>
          <w:rFonts w:asciiTheme="minorHAnsi" w:hAnsiTheme="minorHAnsi" w:cstheme="minorHAnsi"/>
          <w:sz w:val="24"/>
          <w:szCs w:val="24"/>
          <w:lang w:val="fr-CD"/>
        </w:rPr>
        <w:t>Difficultés rencontrées et mesures prises</w:t>
      </w:r>
      <w:r w:rsidR="007226DD" w:rsidRPr="00705F1A">
        <w:rPr>
          <w:rFonts w:asciiTheme="minorHAnsi" w:hAnsiTheme="minorHAnsi" w:cstheme="minorHAnsi"/>
          <w:sz w:val="24"/>
          <w:szCs w:val="24"/>
          <w:lang w:val="fr-CD"/>
        </w:rPr>
        <w:t xml:space="preserve"> et leçons apprises</w:t>
      </w:r>
      <w:bookmarkEnd w:id="330"/>
    </w:p>
    <w:p w14:paraId="046E5F80" w14:textId="77777777" w:rsidR="007226DD" w:rsidRPr="00705F1A" w:rsidRDefault="007226DD" w:rsidP="007226DD">
      <w:pPr>
        <w:pStyle w:val="Paragraphedeliste"/>
        <w:keepNext/>
        <w:keepLines/>
        <w:numPr>
          <w:ilvl w:val="0"/>
          <w:numId w:val="85"/>
        </w:numPr>
        <w:tabs>
          <w:tab w:val="left" w:pos="567"/>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31" w:name="_Toc127533626"/>
      <w:bookmarkEnd w:id="331"/>
    </w:p>
    <w:p w14:paraId="088E4148" w14:textId="77777777" w:rsidR="007226DD" w:rsidRPr="00705F1A" w:rsidRDefault="007226DD" w:rsidP="007226DD">
      <w:pPr>
        <w:pStyle w:val="Paragraphedeliste"/>
        <w:keepNext/>
        <w:keepLines/>
        <w:numPr>
          <w:ilvl w:val="0"/>
          <w:numId w:val="85"/>
        </w:numPr>
        <w:tabs>
          <w:tab w:val="left" w:pos="567"/>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32" w:name="_Toc127533627"/>
      <w:bookmarkEnd w:id="332"/>
    </w:p>
    <w:p w14:paraId="2BB2ECFB" w14:textId="77777777" w:rsidR="007226DD" w:rsidRPr="00705F1A" w:rsidRDefault="007226DD" w:rsidP="007226DD">
      <w:pPr>
        <w:pStyle w:val="Paragraphedeliste"/>
        <w:keepNext/>
        <w:keepLines/>
        <w:numPr>
          <w:ilvl w:val="0"/>
          <w:numId w:val="85"/>
        </w:numPr>
        <w:tabs>
          <w:tab w:val="left" w:pos="567"/>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33" w:name="_Toc127533628"/>
      <w:bookmarkEnd w:id="333"/>
    </w:p>
    <w:p w14:paraId="75EF5CE9" w14:textId="77777777" w:rsidR="007226DD" w:rsidRPr="00705F1A" w:rsidRDefault="007226DD" w:rsidP="007226DD">
      <w:pPr>
        <w:pStyle w:val="Paragraphedeliste"/>
        <w:keepNext/>
        <w:keepLines/>
        <w:numPr>
          <w:ilvl w:val="0"/>
          <w:numId w:val="85"/>
        </w:numPr>
        <w:tabs>
          <w:tab w:val="left" w:pos="567"/>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34" w:name="_Toc127533629"/>
      <w:bookmarkEnd w:id="334"/>
    </w:p>
    <w:p w14:paraId="08979DC3" w14:textId="77777777" w:rsidR="007226DD" w:rsidRPr="00705F1A" w:rsidRDefault="007226DD" w:rsidP="007226DD">
      <w:pPr>
        <w:pStyle w:val="Paragraphedeliste"/>
        <w:keepNext/>
        <w:keepLines/>
        <w:numPr>
          <w:ilvl w:val="0"/>
          <w:numId w:val="85"/>
        </w:numPr>
        <w:tabs>
          <w:tab w:val="left" w:pos="567"/>
        </w:tabs>
        <w:spacing w:before="40" w:after="240"/>
        <w:contextualSpacing w:val="0"/>
        <w:outlineLvl w:val="1"/>
        <w:rPr>
          <w:rFonts w:asciiTheme="minorHAnsi" w:eastAsiaTheme="majorEastAsia" w:hAnsiTheme="minorHAnsi" w:cstheme="minorHAnsi"/>
          <w:b/>
          <w:vanish/>
          <w:color w:val="0070C0"/>
          <w:sz w:val="24"/>
          <w:szCs w:val="24"/>
          <w:lang w:val="fr-CD"/>
        </w:rPr>
      </w:pPr>
      <w:bookmarkStart w:id="335" w:name="_Toc127533630"/>
      <w:bookmarkEnd w:id="335"/>
    </w:p>
    <w:p w14:paraId="3FC68CEC" w14:textId="707B19FC" w:rsidR="007226DD" w:rsidRPr="00705F1A" w:rsidRDefault="007226DD" w:rsidP="00A14B7D">
      <w:pPr>
        <w:pStyle w:val="Titre2"/>
        <w:numPr>
          <w:ilvl w:val="1"/>
          <w:numId w:val="85"/>
        </w:numPr>
        <w:tabs>
          <w:tab w:val="left" w:pos="709"/>
        </w:tabs>
        <w:spacing w:after="240"/>
        <w:ind w:left="709" w:hanging="709"/>
        <w:rPr>
          <w:rFonts w:asciiTheme="minorHAnsi" w:hAnsiTheme="minorHAnsi" w:cstheme="minorHAnsi"/>
          <w:sz w:val="24"/>
          <w:szCs w:val="24"/>
          <w:lang w:val="fr-CD"/>
        </w:rPr>
      </w:pPr>
      <w:bookmarkStart w:id="336" w:name="_Toc127533631"/>
      <w:r w:rsidRPr="00705F1A">
        <w:rPr>
          <w:rFonts w:asciiTheme="minorHAnsi" w:hAnsiTheme="minorHAnsi" w:cstheme="minorHAnsi"/>
          <w:b/>
          <w:color w:val="0070C0"/>
          <w:sz w:val="24"/>
          <w:szCs w:val="24"/>
          <w:lang w:val="fr-CD"/>
        </w:rPr>
        <w:t>Difficultés rencontrées et mesures prises</w:t>
      </w:r>
      <w:bookmarkEnd w:id="336"/>
    </w:p>
    <w:p w14:paraId="6609710B" w14:textId="77777777" w:rsidR="00027EA7" w:rsidRPr="00705F1A" w:rsidRDefault="0005392D" w:rsidP="00176A4A">
      <w:pPr>
        <w:pStyle w:val="Paragraphedeliste"/>
        <w:numPr>
          <w:ilvl w:val="0"/>
          <w:numId w:val="8"/>
        </w:numPr>
        <w:spacing w:after="120" w:line="240" w:lineRule="auto"/>
        <w:ind w:left="714" w:right="0" w:hanging="357"/>
        <w:rPr>
          <w:rFonts w:eastAsia="Meiryo UI"/>
          <w:color w:val="auto"/>
          <w:szCs w:val="20"/>
          <w:lang w:val="fr-CD" w:eastAsia="ja-JP"/>
        </w:rPr>
      </w:pPr>
      <w:r w:rsidRPr="00705F1A">
        <w:rPr>
          <w:rFonts w:eastAsia="Meiryo UI"/>
          <w:color w:val="auto"/>
          <w:szCs w:val="20"/>
          <w:lang w:val="fr-CD" w:eastAsia="ja-JP"/>
        </w:rPr>
        <w:t>COVID-19</w:t>
      </w:r>
    </w:p>
    <w:p w14:paraId="1342A68A" w14:textId="4995BA69" w:rsidR="00027EA7" w:rsidRPr="00705F1A" w:rsidRDefault="00553EFE">
      <w:pPr>
        <w:ind w:left="426"/>
        <w:rPr>
          <w:rFonts w:eastAsia="Meiryo UI"/>
          <w:color w:val="auto"/>
          <w:szCs w:val="21"/>
          <w:lang w:val="fr-CD" w:eastAsia="ja-JP"/>
        </w:rPr>
      </w:pPr>
      <w:r w:rsidRPr="00705F1A">
        <w:rPr>
          <w:rFonts w:eastAsia="Meiryo UI"/>
          <w:color w:val="auto"/>
          <w:szCs w:val="21"/>
          <w:lang w:val="fr-CD" w:eastAsia="ja-JP"/>
        </w:rPr>
        <w:t xml:space="preserve">La RDC a déclaré l’état d’urgence et pris diverses dispositions face à la pandémie de COVID-19, </w:t>
      </w:r>
      <w:r w:rsidR="00F36B84" w:rsidRPr="00705F1A">
        <w:rPr>
          <w:rFonts w:eastAsia="Meiryo UI"/>
          <w:color w:val="auto"/>
          <w:szCs w:val="21"/>
          <w:lang w:val="fr-CD" w:eastAsia="ja-JP"/>
        </w:rPr>
        <w:t>en considéra</w:t>
      </w:r>
      <w:r w:rsidR="00892CBC" w:rsidRPr="00705F1A">
        <w:rPr>
          <w:rFonts w:eastAsia="Meiryo UI"/>
          <w:color w:val="auto"/>
          <w:szCs w:val="21"/>
          <w:lang w:val="fr-CD" w:eastAsia="ja-JP"/>
        </w:rPr>
        <w:t xml:space="preserve">tion desquelles, </w:t>
      </w:r>
      <w:r w:rsidRPr="00705F1A">
        <w:rPr>
          <w:rFonts w:eastAsia="Meiryo UI"/>
          <w:color w:val="auto"/>
          <w:szCs w:val="21"/>
          <w:lang w:val="fr-CD" w:eastAsia="ja-JP"/>
        </w:rPr>
        <w:t>le PIREDD Kwilu a appliqué en rendant obligatoires les tests PCR lors des déplacements entre provinces, en limitant la taille des rassemblements et en faisant travailler à la maison les employés du bureau de Kinshasa (lors de la déclaration de l’état d’urgence), etc., ce qui a un impact sur l’état d’avancement du programme.</w:t>
      </w:r>
    </w:p>
    <w:p w14:paraId="7EFBB30D" w14:textId="613931AB" w:rsidR="00027EA7" w:rsidRPr="00705F1A" w:rsidRDefault="00674491">
      <w:pPr>
        <w:ind w:left="426"/>
        <w:rPr>
          <w:rFonts w:eastAsia="Meiryo UI"/>
          <w:color w:val="auto"/>
          <w:szCs w:val="21"/>
          <w:lang w:val="fr-CD" w:eastAsia="ja-JP"/>
        </w:rPr>
      </w:pPr>
      <w:r w:rsidRPr="00705F1A">
        <w:rPr>
          <w:rFonts w:eastAsia="Meiryo UI"/>
          <w:color w:val="auto"/>
          <w:szCs w:val="21"/>
          <w:lang w:val="fr-CD" w:eastAsia="ja-JP"/>
        </w:rPr>
        <w:t>En dépit de ce contexte, les activités se poursuivent dans la mesure possible, en prenant les mesures ci-dessous.</w:t>
      </w:r>
    </w:p>
    <w:p w14:paraId="1910FF66" w14:textId="77777777" w:rsidR="00027EA7" w:rsidRPr="00705F1A" w:rsidRDefault="0005392D" w:rsidP="00176A4A">
      <w:pPr>
        <w:pStyle w:val="Paragraphedeliste"/>
        <w:numPr>
          <w:ilvl w:val="0"/>
          <w:numId w:val="7"/>
        </w:numPr>
        <w:tabs>
          <w:tab w:val="left" w:pos="993"/>
        </w:tabs>
        <w:ind w:left="993" w:hanging="302"/>
        <w:rPr>
          <w:rFonts w:eastAsia="Meiryo UI"/>
          <w:color w:val="auto"/>
          <w:szCs w:val="21"/>
          <w:lang w:val="fr-CD" w:eastAsia="ja-JP"/>
        </w:rPr>
      </w:pPr>
      <w:r w:rsidRPr="00705F1A">
        <w:rPr>
          <w:rFonts w:eastAsia="Meiryo UI"/>
          <w:color w:val="auto"/>
          <w:szCs w:val="21"/>
          <w:lang w:val="fr-CD" w:eastAsia="ja-JP"/>
        </w:rPr>
        <w:t>À travers des réunions hebdomadaires et/ou selon la nécessité éventuelle entre les experts japonais et le personnel local en ligne, des informations sur les situations actuelles et l'avancement des travaux sont partagées parmi les membres de l'équipe du projet, ainsi que la coordination et les instructions nécessaires sont donnés en temps opportun.</w:t>
      </w:r>
    </w:p>
    <w:p w14:paraId="3C22A154" w14:textId="77777777" w:rsidR="00027EA7" w:rsidRPr="00705F1A" w:rsidRDefault="0005392D" w:rsidP="00176A4A">
      <w:pPr>
        <w:pStyle w:val="Paragraphedeliste"/>
        <w:numPr>
          <w:ilvl w:val="0"/>
          <w:numId w:val="7"/>
        </w:numPr>
        <w:tabs>
          <w:tab w:val="left" w:pos="993"/>
        </w:tabs>
        <w:ind w:left="993" w:hanging="302"/>
        <w:rPr>
          <w:rFonts w:eastAsia="Meiryo UI"/>
          <w:color w:val="auto"/>
          <w:szCs w:val="21"/>
          <w:lang w:val="fr-CD" w:eastAsia="ja-JP"/>
        </w:rPr>
      </w:pPr>
      <w:r w:rsidRPr="00705F1A">
        <w:rPr>
          <w:rFonts w:eastAsia="Meiryo UI"/>
          <w:color w:val="auto"/>
          <w:szCs w:val="21"/>
          <w:lang w:val="fr-CD" w:eastAsia="ja-JP"/>
        </w:rPr>
        <w:t xml:space="preserve">À travers les réunions hebdomadaires en ligne, renforcer les communications entre les experts japonais, le personnel local, la ministre de </w:t>
      </w:r>
      <w:proofErr w:type="gramStart"/>
      <w:r w:rsidRPr="00705F1A">
        <w:rPr>
          <w:rFonts w:eastAsia="Meiryo UI"/>
          <w:color w:val="auto"/>
          <w:szCs w:val="21"/>
          <w:lang w:val="fr-CD" w:eastAsia="ja-JP"/>
        </w:rPr>
        <w:t>l'environnement</w:t>
      </w:r>
      <w:proofErr w:type="gramEnd"/>
      <w:r w:rsidRPr="00705F1A">
        <w:rPr>
          <w:rFonts w:eastAsia="Meiryo UI"/>
          <w:color w:val="auto"/>
          <w:szCs w:val="21"/>
          <w:lang w:val="fr-CD" w:eastAsia="ja-JP"/>
        </w:rPr>
        <w:t xml:space="preserve"> provinciale, qui joue le rôle de point focal et le coordonnateur de l’environnement provincial qui assure le secrétariat de la partie du gouvernement provincial </w:t>
      </w:r>
    </w:p>
    <w:p w14:paraId="1793F2FA" w14:textId="77777777" w:rsidR="00027EA7" w:rsidRPr="00705F1A" w:rsidRDefault="0005392D" w:rsidP="00176A4A">
      <w:pPr>
        <w:pStyle w:val="Paragraphedeliste"/>
        <w:numPr>
          <w:ilvl w:val="0"/>
          <w:numId w:val="7"/>
        </w:numPr>
        <w:tabs>
          <w:tab w:val="left" w:pos="993"/>
        </w:tabs>
        <w:ind w:left="993" w:hanging="302"/>
        <w:rPr>
          <w:rFonts w:eastAsia="Meiryo UI"/>
          <w:color w:val="auto"/>
          <w:szCs w:val="21"/>
          <w:lang w:val="fr-CD" w:eastAsia="ja-JP"/>
        </w:rPr>
      </w:pPr>
      <w:r w:rsidRPr="00705F1A">
        <w:rPr>
          <w:rFonts w:eastAsia="Meiryo UI"/>
          <w:color w:val="auto"/>
          <w:szCs w:val="21"/>
          <w:lang w:val="fr-CD" w:eastAsia="ja-JP"/>
        </w:rPr>
        <w:lastRenderedPageBreak/>
        <w:t xml:space="preserve">Réunions du COPIL, réunions du cadre de coordination provincial, réunions de groupe de travail pour la préparation de plan d’action provincial REDD+, formations des services techniques de la province organisées par le personnel local (les experts japonais y participent en ligne) </w:t>
      </w:r>
    </w:p>
    <w:p w14:paraId="21DD2408" w14:textId="2C34ABB6" w:rsidR="00027EA7" w:rsidRPr="00705F1A" w:rsidRDefault="0005392D" w:rsidP="00176A4A">
      <w:pPr>
        <w:pStyle w:val="Paragraphedeliste"/>
        <w:numPr>
          <w:ilvl w:val="0"/>
          <w:numId w:val="7"/>
        </w:numPr>
        <w:tabs>
          <w:tab w:val="left" w:pos="993"/>
        </w:tabs>
        <w:ind w:left="993" w:hanging="302"/>
        <w:rPr>
          <w:rFonts w:eastAsia="Meiryo UI"/>
          <w:color w:val="auto"/>
          <w:szCs w:val="21"/>
          <w:lang w:val="fr-CD" w:eastAsia="ja-JP"/>
        </w:rPr>
      </w:pPr>
      <w:r w:rsidRPr="00705F1A">
        <w:rPr>
          <w:rFonts w:eastAsia="Meiryo UI"/>
          <w:color w:val="auto"/>
          <w:szCs w:val="21"/>
          <w:lang w:val="fr-CD" w:eastAsia="ja-JP"/>
        </w:rPr>
        <w:t xml:space="preserve">Mesures de prévention d’infection de la COVID-19 pour le personnel congolais : port des masques, approvisionnement en </w:t>
      </w:r>
      <w:r w:rsidR="00CB592E" w:rsidRPr="00705F1A">
        <w:rPr>
          <w:rFonts w:eastAsia="Meiryo UI"/>
          <w:color w:val="auto"/>
          <w:szCs w:val="21"/>
          <w:lang w:val="fr-CD" w:eastAsia="ja-JP"/>
        </w:rPr>
        <w:t>désinfectants, mise</w:t>
      </w:r>
      <w:r w:rsidRPr="00705F1A">
        <w:rPr>
          <w:rFonts w:eastAsia="Meiryo UI"/>
          <w:color w:val="auto"/>
          <w:szCs w:val="21"/>
          <w:lang w:val="fr-CD" w:eastAsia="ja-JP"/>
        </w:rPr>
        <w:t xml:space="preserve"> à disposition des thermomètres d</w:t>
      </w:r>
      <w:r w:rsidR="00E6033A" w:rsidRPr="00705F1A">
        <w:rPr>
          <w:rFonts w:eastAsia="Meiryo UI"/>
          <w:color w:val="auto"/>
          <w:szCs w:val="21"/>
          <w:lang w:val="fr-CD" w:eastAsia="ja-JP"/>
        </w:rPr>
        <w:t>e</w:t>
      </w:r>
      <w:r w:rsidRPr="00705F1A">
        <w:rPr>
          <w:rFonts w:eastAsia="Meiryo UI"/>
          <w:color w:val="auto"/>
          <w:szCs w:val="21"/>
          <w:lang w:val="fr-CD" w:eastAsia="ja-JP"/>
        </w:rPr>
        <w:t xml:space="preserve"> ty</w:t>
      </w:r>
      <w:r w:rsidR="00E6033A" w:rsidRPr="00705F1A">
        <w:rPr>
          <w:rFonts w:eastAsia="Meiryo UI"/>
          <w:color w:val="auto"/>
          <w:szCs w:val="21"/>
          <w:lang w:val="fr-CD" w:eastAsia="ja-JP"/>
        </w:rPr>
        <w:t>pe s</w:t>
      </w:r>
      <w:r w:rsidRPr="00705F1A">
        <w:rPr>
          <w:rFonts w:eastAsia="Meiryo UI"/>
          <w:color w:val="auto"/>
          <w:szCs w:val="21"/>
          <w:lang w:val="fr-CD" w:eastAsia="ja-JP"/>
        </w:rPr>
        <w:t>ans contact, forte recommandation du lavage des mains et de la mesure de température corporelle, travail à domicile à Kinshasa, utilisation des moyens de transports autres que ceux publiques, partage de brochure en français sur la prévention d’infection de la COVID-19, évitement des réunion</w:t>
      </w:r>
      <w:r w:rsidR="006C6E74" w:rsidRPr="00705F1A">
        <w:rPr>
          <w:rFonts w:eastAsia="Meiryo UI"/>
          <w:color w:val="auto"/>
          <w:szCs w:val="21"/>
          <w:lang w:val="fr-CD" w:eastAsia="ja-JP"/>
        </w:rPr>
        <w:t>s</w:t>
      </w:r>
      <w:r w:rsidRPr="00705F1A">
        <w:rPr>
          <w:rFonts w:eastAsia="Meiryo UI"/>
          <w:color w:val="auto"/>
          <w:szCs w:val="21"/>
          <w:lang w:val="fr-CD" w:eastAsia="ja-JP"/>
        </w:rPr>
        <w:t xml:space="preserve"> à plus de 10 participants</w:t>
      </w:r>
    </w:p>
    <w:p w14:paraId="3BBC1E20" w14:textId="77777777" w:rsidR="00027EA7" w:rsidRPr="00705F1A" w:rsidRDefault="0005392D" w:rsidP="00176A4A">
      <w:pPr>
        <w:pStyle w:val="Paragraphedeliste"/>
        <w:numPr>
          <w:ilvl w:val="0"/>
          <w:numId w:val="7"/>
        </w:numPr>
        <w:tabs>
          <w:tab w:val="left" w:pos="993"/>
        </w:tabs>
        <w:ind w:left="993" w:hanging="302"/>
        <w:rPr>
          <w:rFonts w:eastAsia="Meiryo UI"/>
          <w:color w:val="auto"/>
          <w:szCs w:val="21"/>
          <w:lang w:val="fr-CD" w:eastAsia="ja-JP"/>
        </w:rPr>
      </w:pPr>
      <w:r w:rsidRPr="00705F1A">
        <w:rPr>
          <w:rFonts w:eastAsia="Meiryo UI"/>
          <w:color w:val="auto"/>
          <w:szCs w:val="21"/>
          <w:lang w:val="fr-CD" w:eastAsia="ja-JP"/>
        </w:rPr>
        <w:t>Mesure des températures corporelles des participants lors des réunions au niveau villageois</w:t>
      </w:r>
    </w:p>
    <w:p w14:paraId="3ADC7596" w14:textId="77777777" w:rsidR="00027EA7" w:rsidRPr="00705F1A" w:rsidRDefault="00027EA7">
      <w:pPr>
        <w:ind w:left="360"/>
        <w:rPr>
          <w:rFonts w:eastAsia="Meiryo UI"/>
          <w:color w:val="auto"/>
          <w:sz w:val="20"/>
          <w:szCs w:val="20"/>
          <w:lang w:val="fr-CD" w:eastAsia="ja-JP"/>
        </w:rPr>
      </w:pPr>
    </w:p>
    <w:p w14:paraId="1222E247" w14:textId="75C5F038" w:rsidR="00892CBC" w:rsidRPr="00705F1A" w:rsidRDefault="00B2220C" w:rsidP="006D4AFB">
      <w:pPr>
        <w:ind w:left="360" w:firstLine="0"/>
        <w:rPr>
          <w:rFonts w:eastAsia="Meiryo UI"/>
          <w:color w:val="auto"/>
          <w:lang w:val="fr-CD" w:eastAsia="ja-JP"/>
        </w:rPr>
      </w:pPr>
      <w:r w:rsidRPr="00705F1A">
        <w:rPr>
          <w:rFonts w:eastAsia="Meiryo UI"/>
          <w:color w:val="auto"/>
          <w:lang w:val="fr-CD" w:eastAsia="ja-JP"/>
        </w:rPr>
        <w:t>Depuis août 2021, l'envoi d</w:t>
      </w:r>
      <w:r w:rsidR="00A86D3B" w:rsidRPr="00705F1A">
        <w:rPr>
          <w:rFonts w:eastAsia="Meiryo UI"/>
          <w:color w:val="auto"/>
          <w:lang w:val="fr-CD" w:eastAsia="ja-JP"/>
        </w:rPr>
        <w:t xml:space="preserve">e deux </w:t>
      </w:r>
      <w:r w:rsidRPr="00705F1A">
        <w:rPr>
          <w:rFonts w:eastAsia="Meiryo UI"/>
          <w:color w:val="auto"/>
          <w:lang w:val="fr-CD" w:eastAsia="ja-JP"/>
        </w:rPr>
        <w:t>expert</w:t>
      </w:r>
      <w:r w:rsidR="00A86D3B" w:rsidRPr="00705F1A">
        <w:rPr>
          <w:rFonts w:eastAsia="Meiryo UI"/>
          <w:color w:val="auto"/>
          <w:lang w:val="fr-CD" w:eastAsia="ja-JP"/>
        </w:rPr>
        <w:t>s</w:t>
      </w:r>
      <w:r w:rsidRPr="00705F1A">
        <w:rPr>
          <w:rFonts w:eastAsia="Meiryo UI"/>
          <w:color w:val="auto"/>
          <w:lang w:val="fr-CD" w:eastAsia="ja-JP"/>
        </w:rPr>
        <w:t xml:space="preserve"> japonais a repris et des efforts sont faits pour améliorer et promouvoir les activités.</w:t>
      </w:r>
    </w:p>
    <w:p w14:paraId="786D203B" w14:textId="77777777" w:rsidR="00027EA7" w:rsidRPr="00705F1A" w:rsidRDefault="00027EA7">
      <w:pPr>
        <w:ind w:left="360"/>
        <w:rPr>
          <w:rFonts w:eastAsia="Meiryo UI"/>
          <w:color w:val="auto"/>
          <w:sz w:val="20"/>
          <w:szCs w:val="20"/>
          <w:lang w:val="fr-CD" w:eastAsia="ja-JP"/>
        </w:rPr>
      </w:pPr>
    </w:p>
    <w:p w14:paraId="0D7A71B8" w14:textId="77777777" w:rsidR="00027EA7" w:rsidRPr="00705F1A" w:rsidRDefault="0005392D" w:rsidP="00176A4A">
      <w:pPr>
        <w:pStyle w:val="Paragraphedeliste"/>
        <w:numPr>
          <w:ilvl w:val="0"/>
          <w:numId w:val="8"/>
        </w:numPr>
        <w:spacing w:after="120" w:line="240" w:lineRule="auto"/>
        <w:ind w:left="714" w:right="0" w:hanging="357"/>
        <w:rPr>
          <w:rFonts w:eastAsia="Meiryo UI"/>
          <w:color w:val="auto"/>
          <w:szCs w:val="20"/>
          <w:lang w:val="fr-CD" w:eastAsia="ja-JP"/>
        </w:rPr>
      </w:pPr>
      <w:r w:rsidRPr="00705F1A">
        <w:rPr>
          <w:rFonts w:eastAsia="Meiryo UI"/>
          <w:color w:val="auto"/>
          <w:szCs w:val="20"/>
          <w:lang w:val="fr-CD" w:eastAsia="ja-JP"/>
        </w:rPr>
        <w:t>Établissement des relations collaboratives avec le Gouvernement provincial</w:t>
      </w:r>
    </w:p>
    <w:p w14:paraId="2D69641B" w14:textId="77777777" w:rsidR="00027EA7" w:rsidRPr="00705F1A" w:rsidRDefault="0005392D">
      <w:pPr>
        <w:ind w:left="360" w:firstLine="0"/>
        <w:rPr>
          <w:rFonts w:eastAsia="Meiryo UI"/>
          <w:color w:val="auto"/>
          <w:lang w:val="fr-CD" w:eastAsia="ja-JP"/>
        </w:rPr>
      </w:pPr>
      <w:r w:rsidRPr="00705F1A">
        <w:rPr>
          <w:rFonts w:eastAsia="Meiryo UI"/>
          <w:color w:val="auto"/>
          <w:lang w:val="fr-CD" w:eastAsia="ja-JP"/>
        </w:rPr>
        <w:t>En RDC, REDD+ est développé en envisageant du cadre juridictionnel au niveau provincial. Dans le processus de développement d'activités REDD+ à échelle entière et de réalisation de paiements basés sur les résultats, les rôles que jouent les gouvernements provinciaux seront primordiaux. Compte tenu de ce point, des activités de renforcement des capacités et de suivi des activités par les services techniques sont programmées dans le PIREDD Kwilu, ce qui leur permettra de jouer des rôles importants de leur propre initiative.</w:t>
      </w:r>
    </w:p>
    <w:p w14:paraId="3F32257E" w14:textId="4B6EFE70" w:rsidR="00027EA7" w:rsidRPr="00705F1A" w:rsidRDefault="0005392D">
      <w:pPr>
        <w:ind w:left="360" w:firstLine="0"/>
        <w:rPr>
          <w:rFonts w:eastAsia="Meiryo UI"/>
          <w:color w:val="auto"/>
          <w:lang w:val="fr-CD" w:eastAsia="ja-JP"/>
        </w:rPr>
      </w:pPr>
      <w:r w:rsidRPr="00705F1A">
        <w:rPr>
          <w:rFonts w:eastAsia="Meiryo UI"/>
          <w:color w:val="auto"/>
          <w:lang w:val="fr-CD" w:eastAsia="ja-JP"/>
        </w:rPr>
        <w:t>Pour établir une condition de base à cet effet, un mémorandum de collaboration a été préparé et signé entre le gouverneur de la province et le représentant de la JICA le 6 décembre 2019</w:t>
      </w:r>
      <w:r w:rsidR="002646A0" w:rsidRPr="00705F1A">
        <w:rPr>
          <w:rFonts w:eastAsia="Meiryo UI"/>
          <w:color w:val="auto"/>
          <w:lang w:val="fr-CD" w:eastAsia="ja-JP"/>
        </w:rPr>
        <w:t xml:space="preserve">, sur la </w:t>
      </w:r>
      <w:r w:rsidR="006C6E74" w:rsidRPr="00705F1A">
        <w:rPr>
          <w:rFonts w:eastAsia="Meiryo UI"/>
          <w:color w:val="auto"/>
          <w:lang w:val="fr-CD" w:eastAsia="ja-JP"/>
        </w:rPr>
        <w:t xml:space="preserve">base </w:t>
      </w:r>
      <w:r w:rsidR="002646A0" w:rsidRPr="00705F1A">
        <w:rPr>
          <w:rFonts w:eastAsia="Meiryo UI"/>
          <w:color w:val="auto"/>
          <w:lang w:val="fr-CD" w:eastAsia="ja-JP"/>
        </w:rPr>
        <w:t>d</w:t>
      </w:r>
      <w:r w:rsidR="006C6E74" w:rsidRPr="00705F1A">
        <w:rPr>
          <w:rFonts w:eastAsia="Meiryo UI"/>
          <w:color w:val="auto"/>
          <w:lang w:val="fr-CD" w:eastAsia="ja-JP"/>
        </w:rPr>
        <w:t>u</w:t>
      </w:r>
      <w:r w:rsidR="002646A0" w:rsidRPr="00705F1A">
        <w:rPr>
          <w:rFonts w:eastAsia="Meiryo UI"/>
          <w:color w:val="auto"/>
          <w:lang w:val="fr-CD" w:eastAsia="ja-JP"/>
        </w:rPr>
        <w:t xml:space="preserve">dit </w:t>
      </w:r>
      <w:r w:rsidR="006C6E74" w:rsidRPr="00705F1A">
        <w:rPr>
          <w:rFonts w:eastAsia="Meiryo UI"/>
          <w:color w:val="auto"/>
          <w:lang w:val="fr-CD" w:eastAsia="ja-JP"/>
        </w:rPr>
        <w:t>mémorandum</w:t>
      </w:r>
      <w:r w:rsidR="006C6E74" w:rsidRPr="00705F1A">
        <w:rPr>
          <w:rFonts w:eastAsia="Meiryo UI"/>
          <w:color w:val="auto"/>
          <w:lang w:val="fr-CD" w:eastAsia="ja-JP"/>
        </w:rPr>
        <w:t xml:space="preserve">　</w:t>
      </w:r>
      <w:r w:rsidR="002646A0" w:rsidRPr="00705F1A">
        <w:rPr>
          <w:rFonts w:eastAsia="Meiryo UI"/>
          <w:color w:val="auto"/>
          <w:lang w:val="fr-CD" w:eastAsia="ja-JP"/>
        </w:rPr>
        <w:t>le programme se concentre sur les activités de renforcement des capacités des gouvernements provinciaux</w:t>
      </w:r>
      <w:r w:rsidRPr="00705F1A">
        <w:rPr>
          <w:rFonts w:eastAsia="Meiryo UI"/>
          <w:color w:val="auto"/>
          <w:lang w:val="fr-CD" w:eastAsia="ja-JP"/>
        </w:rPr>
        <w:t>.</w:t>
      </w:r>
      <w:r w:rsidR="002646A0" w:rsidRPr="00705F1A">
        <w:rPr>
          <w:color w:val="auto"/>
          <w:lang w:val="fr-CD"/>
        </w:rPr>
        <w:t xml:space="preserve"> </w:t>
      </w:r>
      <w:r w:rsidR="002646A0" w:rsidRPr="00705F1A">
        <w:rPr>
          <w:rFonts w:eastAsia="Meiryo UI"/>
          <w:color w:val="auto"/>
          <w:lang w:val="fr-CD" w:eastAsia="ja-JP"/>
        </w:rPr>
        <w:t xml:space="preserve">Le 29 juin 2022, la mission du siège de la JICA a rendu une visite de courtoisie au gouverneur de la province et a échangé des points de vue sur la durabilité des activités </w:t>
      </w:r>
      <w:r w:rsidR="00EB7E5D" w:rsidRPr="00705F1A">
        <w:rPr>
          <w:rFonts w:eastAsia="Meiryo UI"/>
          <w:color w:val="auto"/>
          <w:lang w:val="fr-CD" w:eastAsia="ja-JP"/>
        </w:rPr>
        <w:t>avec l</w:t>
      </w:r>
      <w:r w:rsidR="006C6E74" w:rsidRPr="00705F1A">
        <w:rPr>
          <w:rFonts w:eastAsia="Meiryo UI"/>
          <w:color w:val="auto"/>
          <w:lang w:val="fr-CD" w:eastAsia="ja-JP"/>
        </w:rPr>
        <w:t>’</w:t>
      </w:r>
      <w:r w:rsidR="00EB7E5D" w:rsidRPr="00705F1A">
        <w:rPr>
          <w:rFonts w:eastAsia="Meiryo UI"/>
          <w:color w:val="auto"/>
          <w:lang w:val="fr-CD" w:eastAsia="ja-JP"/>
        </w:rPr>
        <w:t xml:space="preserve">initiative de </w:t>
      </w:r>
      <w:r w:rsidR="002646A0" w:rsidRPr="00705F1A">
        <w:rPr>
          <w:rFonts w:eastAsia="Meiryo UI"/>
          <w:color w:val="auto"/>
          <w:lang w:val="fr-CD" w:eastAsia="ja-JP"/>
        </w:rPr>
        <w:t>la province.</w:t>
      </w:r>
    </w:p>
    <w:p w14:paraId="405E55EC" w14:textId="77777777" w:rsidR="00B678C9" w:rsidRPr="00705F1A" w:rsidRDefault="00B678C9">
      <w:pPr>
        <w:ind w:left="360" w:firstLine="0"/>
        <w:rPr>
          <w:rFonts w:eastAsia="Meiryo UI"/>
          <w:color w:val="auto"/>
          <w:lang w:val="fr-CD" w:eastAsia="ja-JP"/>
        </w:rPr>
      </w:pPr>
    </w:p>
    <w:p w14:paraId="01D529C5" w14:textId="6219FF15" w:rsidR="00027EA7" w:rsidRPr="00705F1A" w:rsidRDefault="0005392D">
      <w:pPr>
        <w:ind w:left="360" w:firstLine="0"/>
        <w:rPr>
          <w:rFonts w:eastAsia="Meiryo UI"/>
          <w:color w:val="auto"/>
          <w:lang w:val="fr-CD" w:eastAsia="ja-JP"/>
        </w:rPr>
      </w:pPr>
      <w:r w:rsidRPr="00705F1A">
        <w:rPr>
          <w:rFonts w:eastAsia="Meiryo UI"/>
          <w:color w:val="auto"/>
          <w:lang w:val="fr-CD" w:eastAsia="ja-JP"/>
        </w:rPr>
        <w:t xml:space="preserve">En outre, le </w:t>
      </w:r>
      <w:r w:rsidR="006C6E74" w:rsidRPr="00705F1A">
        <w:rPr>
          <w:rFonts w:eastAsia="Meiryo UI"/>
          <w:color w:val="auto"/>
          <w:lang w:val="fr-CD" w:eastAsia="ja-JP"/>
        </w:rPr>
        <w:t xml:space="preserve">6ème </w:t>
      </w:r>
      <w:r w:rsidRPr="00705F1A">
        <w:rPr>
          <w:rFonts w:eastAsia="Meiryo UI"/>
          <w:color w:val="auto"/>
          <w:lang w:val="fr-CD" w:eastAsia="ja-JP"/>
        </w:rPr>
        <w:t>comité de pilotage (COPIL) s</w:t>
      </w:r>
      <w:r w:rsidR="00B678C9" w:rsidRPr="00705F1A">
        <w:rPr>
          <w:rFonts w:eastAsia="Meiryo UI"/>
          <w:color w:val="auto"/>
          <w:lang w:val="fr-CD" w:eastAsia="ja-JP"/>
        </w:rPr>
        <w:t>’est</w:t>
      </w:r>
      <w:r w:rsidRPr="00705F1A">
        <w:rPr>
          <w:rFonts w:eastAsia="Meiryo UI"/>
          <w:color w:val="auto"/>
          <w:lang w:val="fr-CD" w:eastAsia="ja-JP"/>
        </w:rPr>
        <w:t xml:space="preserve"> </w:t>
      </w:r>
      <w:r w:rsidR="00CB592E" w:rsidRPr="00705F1A">
        <w:rPr>
          <w:rFonts w:eastAsia="Meiryo UI"/>
          <w:color w:val="auto"/>
          <w:lang w:val="fr-CD" w:eastAsia="ja-JP"/>
        </w:rPr>
        <w:t>tenu</w:t>
      </w:r>
      <w:r w:rsidRPr="00705F1A">
        <w:rPr>
          <w:rFonts w:eastAsia="Meiryo UI"/>
          <w:color w:val="auto"/>
          <w:lang w:val="fr-CD" w:eastAsia="ja-JP"/>
        </w:rPr>
        <w:t xml:space="preserve"> au </w:t>
      </w:r>
      <w:r w:rsidR="006C6E74" w:rsidRPr="00705F1A">
        <w:rPr>
          <w:rFonts w:eastAsia="Meiryo UI"/>
          <w:color w:val="auto"/>
          <w:lang w:val="fr-CD" w:eastAsia="ja-JP"/>
        </w:rPr>
        <w:t xml:space="preserve">18 mai 2022 </w:t>
      </w:r>
      <w:r w:rsidRPr="00705F1A">
        <w:rPr>
          <w:rFonts w:eastAsia="Meiryo UI"/>
          <w:color w:val="auto"/>
          <w:lang w:val="fr-CD" w:eastAsia="ja-JP"/>
        </w:rPr>
        <w:t>duquel ont été évoquées les recommandations suivantes, et les réponses apportées à l’heure actuelle sont comme suit :</w:t>
      </w:r>
    </w:p>
    <w:p w14:paraId="3907E697" w14:textId="77777777" w:rsidR="00537B26" w:rsidRPr="00705F1A" w:rsidRDefault="00537B26">
      <w:pPr>
        <w:ind w:left="360" w:firstLine="0"/>
        <w:rPr>
          <w:rFonts w:eastAsia="Meiryo UI"/>
          <w:color w:val="auto"/>
          <w:lang w:val="fr-CD" w:eastAsia="ja-JP"/>
        </w:rPr>
      </w:pPr>
    </w:p>
    <w:p w14:paraId="28BAE2BE" w14:textId="6D659927" w:rsidR="00537B26" w:rsidRPr="00705F1A" w:rsidRDefault="00FE3361" w:rsidP="00537B26">
      <w:pPr>
        <w:pStyle w:val="Lgende"/>
        <w:spacing w:after="0"/>
        <w:ind w:left="22" w:hanging="11"/>
        <w:jc w:val="center"/>
        <w:rPr>
          <w:b/>
          <w:color w:val="auto"/>
          <w:sz w:val="21"/>
          <w:szCs w:val="21"/>
          <w:lang w:val="fr-CD"/>
        </w:rPr>
      </w:pPr>
      <w:r w:rsidRPr="00705F1A">
        <w:rPr>
          <w:b/>
          <w:color w:val="auto"/>
          <w:sz w:val="21"/>
          <w:szCs w:val="21"/>
          <w:lang w:val="fr-CD"/>
        </w:rPr>
        <w:t xml:space="preserve">Tableau </w:t>
      </w:r>
      <w:r w:rsidRPr="00705F1A">
        <w:rPr>
          <w:b/>
          <w:color w:val="auto"/>
          <w:sz w:val="21"/>
          <w:szCs w:val="21"/>
          <w:lang w:val="fr-CD"/>
        </w:rPr>
        <w:fldChar w:fldCharType="begin"/>
      </w:r>
      <w:r w:rsidRPr="00705F1A">
        <w:rPr>
          <w:b/>
          <w:color w:val="auto"/>
          <w:sz w:val="21"/>
          <w:szCs w:val="21"/>
          <w:lang w:val="fr-CD"/>
        </w:rPr>
        <w:instrText xml:space="preserve"> SEQ Tableau \* ARABIC </w:instrText>
      </w:r>
      <w:r w:rsidRPr="00705F1A">
        <w:rPr>
          <w:b/>
          <w:color w:val="auto"/>
          <w:sz w:val="21"/>
          <w:szCs w:val="21"/>
          <w:lang w:val="fr-CD"/>
        </w:rPr>
        <w:fldChar w:fldCharType="separate"/>
      </w:r>
      <w:r w:rsidR="00685935">
        <w:rPr>
          <w:b/>
          <w:noProof/>
          <w:color w:val="auto"/>
          <w:sz w:val="21"/>
          <w:szCs w:val="21"/>
          <w:lang w:val="fr-CD"/>
        </w:rPr>
        <w:t>33</w:t>
      </w:r>
      <w:r w:rsidRPr="00705F1A">
        <w:rPr>
          <w:b/>
          <w:color w:val="auto"/>
          <w:sz w:val="21"/>
          <w:szCs w:val="21"/>
          <w:lang w:val="fr-CD"/>
        </w:rPr>
        <w:fldChar w:fldCharType="end"/>
      </w:r>
      <w:r w:rsidRPr="00705F1A">
        <w:rPr>
          <w:b/>
          <w:color w:val="auto"/>
          <w:sz w:val="21"/>
          <w:szCs w:val="21"/>
          <w:lang w:val="fr-CD"/>
        </w:rPr>
        <w:t xml:space="preserve">  </w:t>
      </w:r>
      <w:r w:rsidRPr="00705F1A">
        <w:rPr>
          <w:lang w:val="fr-CD"/>
        </w:rPr>
        <w:t xml:space="preserve"> </w:t>
      </w:r>
      <w:r w:rsidR="00FA4517" w:rsidRPr="00705F1A">
        <w:rPr>
          <w:b/>
          <w:color w:val="auto"/>
          <w:sz w:val="21"/>
          <w:szCs w:val="21"/>
          <w:lang w:val="fr-CD"/>
        </w:rPr>
        <w:t xml:space="preserve">Les recommandations de la </w:t>
      </w:r>
      <w:r w:rsidR="00467B97" w:rsidRPr="00705F1A">
        <w:rPr>
          <w:b/>
          <w:color w:val="auto"/>
          <w:sz w:val="21"/>
          <w:szCs w:val="21"/>
          <w:lang w:val="fr-CD"/>
        </w:rPr>
        <w:t xml:space="preserve">sixième </w:t>
      </w:r>
      <w:r w:rsidR="00FA4517" w:rsidRPr="00705F1A">
        <w:rPr>
          <w:b/>
          <w:color w:val="auto"/>
          <w:sz w:val="21"/>
          <w:szCs w:val="21"/>
          <w:lang w:val="fr-CD"/>
        </w:rPr>
        <w:t>réunion du COPIL, et les mesures prises</w:t>
      </w:r>
    </w:p>
    <w:tbl>
      <w:tblPr>
        <w:tblStyle w:val="Grilledutableau"/>
        <w:tblW w:w="0" w:type="auto"/>
        <w:tblInd w:w="-5" w:type="dxa"/>
        <w:tblLook w:val="04A0" w:firstRow="1" w:lastRow="0" w:firstColumn="1" w:lastColumn="0" w:noHBand="0" w:noVBand="1"/>
      </w:tblPr>
      <w:tblGrid>
        <w:gridCol w:w="4530"/>
        <w:gridCol w:w="4968"/>
      </w:tblGrid>
      <w:tr w:rsidR="00537B26" w:rsidRPr="00705F1A" w14:paraId="52E6639D" w14:textId="77777777" w:rsidTr="00FE3361">
        <w:trPr>
          <w:tblHeader/>
        </w:trPr>
        <w:tc>
          <w:tcPr>
            <w:tcW w:w="9498" w:type="dxa"/>
            <w:gridSpan w:val="2"/>
            <w:shd w:val="clear" w:color="auto" w:fill="E2EFD9" w:themeFill="accent6" w:themeFillTint="33"/>
          </w:tcPr>
          <w:p w14:paraId="6B951F80" w14:textId="4F9E6DFE" w:rsidR="00537B26" w:rsidRPr="00705F1A" w:rsidRDefault="00FA4517" w:rsidP="00FA4517">
            <w:pPr>
              <w:widowControl w:val="0"/>
              <w:tabs>
                <w:tab w:val="left" w:pos="318"/>
              </w:tabs>
              <w:snapToGrid w:val="0"/>
              <w:spacing w:after="0" w:line="260" w:lineRule="exact"/>
              <w:ind w:right="0"/>
              <w:jc w:val="left"/>
              <w:rPr>
                <w:rFonts w:asciiTheme="minorHAnsi" w:eastAsia="Meiryo" w:hAnsiTheme="minorHAnsi" w:cstheme="minorHAnsi"/>
                <w:color w:val="auto"/>
                <w:sz w:val="20"/>
                <w:szCs w:val="20"/>
                <w:lang w:val="fr-CD" w:eastAsia="ja-JP"/>
              </w:rPr>
            </w:pPr>
            <w:bookmarkStart w:id="337" w:name="_Hlk108912650"/>
            <w:r w:rsidRPr="00705F1A">
              <w:rPr>
                <w:rFonts w:asciiTheme="minorHAnsi" w:eastAsia="Meiryo UI" w:hAnsiTheme="minorHAnsi" w:cstheme="minorHAnsi"/>
                <w:color w:val="auto"/>
                <w:sz w:val="20"/>
                <w:szCs w:val="20"/>
                <w:lang w:val="fr-CD" w:eastAsia="ja-JP"/>
              </w:rPr>
              <w:t>Recommandations de la sixième réunion du COPIL (juin 2021) et mesures prises</w:t>
            </w:r>
          </w:p>
        </w:tc>
      </w:tr>
      <w:tr w:rsidR="00537B26" w:rsidRPr="00705F1A" w14:paraId="2719980A" w14:textId="77777777" w:rsidTr="00FE3361">
        <w:trPr>
          <w:tblHeader/>
        </w:trPr>
        <w:tc>
          <w:tcPr>
            <w:tcW w:w="4530" w:type="dxa"/>
            <w:vAlign w:val="center"/>
          </w:tcPr>
          <w:p w14:paraId="6B887073" w14:textId="778DD2CB" w:rsidR="00537B26" w:rsidRPr="00705F1A" w:rsidRDefault="00FA4517" w:rsidP="00FA4517">
            <w:pPr>
              <w:widowControl w:val="0"/>
              <w:tabs>
                <w:tab w:val="left" w:pos="318"/>
              </w:tabs>
              <w:snapToGrid w:val="0"/>
              <w:spacing w:after="0" w:line="260" w:lineRule="exact"/>
              <w:ind w:right="0"/>
              <w:jc w:val="center"/>
              <w:rPr>
                <w:rFonts w:asciiTheme="minorHAnsi" w:eastAsia="Meiryo" w:hAnsiTheme="minorHAnsi" w:cstheme="minorHAnsi"/>
                <w:color w:val="auto"/>
                <w:sz w:val="20"/>
                <w:szCs w:val="20"/>
                <w:lang w:val="fr-CD" w:eastAsia="ja-JP"/>
              </w:rPr>
            </w:pPr>
            <w:r w:rsidRPr="00705F1A">
              <w:rPr>
                <w:rFonts w:asciiTheme="minorHAnsi" w:eastAsia="Meiryo UI" w:hAnsiTheme="minorHAnsi" w:cstheme="minorHAnsi"/>
                <w:color w:val="auto"/>
                <w:sz w:val="20"/>
                <w:szCs w:val="20"/>
                <w:lang w:val="fr-CD" w:eastAsia="ja-JP"/>
              </w:rPr>
              <w:t>Recommandations</w:t>
            </w:r>
          </w:p>
        </w:tc>
        <w:tc>
          <w:tcPr>
            <w:tcW w:w="4968" w:type="dxa"/>
            <w:vAlign w:val="center"/>
          </w:tcPr>
          <w:p w14:paraId="6C4ED3A0" w14:textId="6FA71BAB" w:rsidR="00537B26" w:rsidRPr="00705F1A" w:rsidRDefault="00FA4517" w:rsidP="00AD5DB3">
            <w:pPr>
              <w:widowControl w:val="0"/>
              <w:tabs>
                <w:tab w:val="left" w:pos="318"/>
              </w:tabs>
              <w:snapToGrid w:val="0"/>
              <w:spacing w:after="0" w:line="260" w:lineRule="exact"/>
              <w:ind w:right="0"/>
              <w:jc w:val="center"/>
              <w:rPr>
                <w:rFonts w:asciiTheme="minorHAnsi" w:eastAsia="Meiryo" w:hAnsiTheme="minorHAnsi" w:cstheme="minorHAnsi"/>
                <w:color w:val="auto"/>
                <w:sz w:val="20"/>
                <w:szCs w:val="20"/>
                <w:lang w:val="fr-CD" w:eastAsia="ja-JP"/>
              </w:rPr>
            </w:pPr>
            <w:r w:rsidRPr="00705F1A">
              <w:rPr>
                <w:rFonts w:asciiTheme="minorHAnsi" w:eastAsia="Meiryo UI" w:hAnsiTheme="minorHAnsi" w:cstheme="minorHAnsi"/>
                <w:color w:val="auto"/>
                <w:sz w:val="20"/>
                <w:szCs w:val="20"/>
                <w:lang w:val="fr-CD" w:eastAsia="ja-JP"/>
              </w:rPr>
              <w:t>Mesures prises</w:t>
            </w:r>
          </w:p>
        </w:tc>
      </w:tr>
      <w:tr w:rsidR="00537B26" w:rsidRPr="00705F1A" w14:paraId="5E0DCEB9" w14:textId="77777777" w:rsidTr="00FE3361">
        <w:tc>
          <w:tcPr>
            <w:tcW w:w="4530" w:type="dxa"/>
          </w:tcPr>
          <w:p w14:paraId="0CA2D142" w14:textId="77777777" w:rsidR="00537B26" w:rsidRPr="00705F1A" w:rsidRDefault="00537B26" w:rsidP="00AD5DB3">
            <w:pPr>
              <w:widowControl w:val="0"/>
              <w:tabs>
                <w:tab w:val="left" w:pos="318"/>
              </w:tabs>
              <w:snapToGrid w:val="0"/>
              <w:spacing w:after="0" w:line="260" w:lineRule="exact"/>
              <w:ind w:right="0"/>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La nécessité d’améliorer la présentation du PTBA en intégrant les rubriques de l’année 2021 à côté de celles de l’année sous revue en vue de faciliter la comparaison et la compréhension</w:t>
            </w:r>
          </w:p>
        </w:tc>
        <w:tc>
          <w:tcPr>
            <w:tcW w:w="4968" w:type="dxa"/>
          </w:tcPr>
          <w:p w14:paraId="5D4292FD" w14:textId="384D11F4" w:rsidR="00FA4517" w:rsidRPr="00705F1A" w:rsidRDefault="00FA4517" w:rsidP="00FA4517">
            <w:pPr>
              <w:widowControl w:val="0"/>
              <w:tabs>
                <w:tab w:val="left" w:pos="318"/>
              </w:tabs>
              <w:snapToGrid w:val="0"/>
              <w:spacing w:after="0" w:line="260" w:lineRule="exact"/>
              <w:ind w:right="0"/>
              <w:jc w:val="left"/>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Un PTBA décrivant les résultats de l’année 2021 a été préparé.</w:t>
            </w:r>
          </w:p>
        </w:tc>
      </w:tr>
      <w:tr w:rsidR="00537B26" w:rsidRPr="00705F1A" w14:paraId="658C783E" w14:textId="77777777" w:rsidTr="00FE3361">
        <w:tc>
          <w:tcPr>
            <w:tcW w:w="4530" w:type="dxa"/>
          </w:tcPr>
          <w:p w14:paraId="3B653934" w14:textId="77777777" w:rsidR="00537B26" w:rsidRPr="00705F1A" w:rsidRDefault="00537B26" w:rsidP="00AD5DB3">
            <w:pPr>
              <w:widowControl w:val="0"/>
              <w:tabs>
                <w:tab w:val="left" w:pos="318"/>
              </w:tabs>
              <w:snapToGrid w:val="0"/>
              <w:spacing w:after="0" w:line="260" w:lineRule="exact"/>
              <w:ind w:right="0"/>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Les détails des activités additionnelles (mise en défens, charbonnage durable, protection de lambeaux forestiers et sécurisation de plantations agroforestières, PPAT et CARG) devraient apparaitre clairement</w:t>
            </w:r>
          </w:p>
        </w:tc>
        <w:tc>
          <w:tcPr>
            <w:tcW w:w="4968" w:type="dxa"/>
          </w:tcPr>
          <w:p w14:paraId="355052FD" w14:textId="6CE1E02F" w:rsidR="00FA4517" w:rsidRPr="00705F1A" w:rsidRDefault="00FA4517" w:rsidP="00934EAA">
            <w:pPr>
              <w:widowControl w:val="0"/>
              <w:tabs>
                <w:tab w:val="left" w:pos="318"/>
              </w:tabs>
              <w:snapToGrid w:val="0"/>
              <w:spacing w:after="0" w:line="260" w:lineRule="exact"/>
              <w:ind w:right="0"/>
              <w:jc w:val="left"/>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 xml:space="preserve">Des groupes de travail ont été organisés pour discuter sir : le charbonnage durable, la sécurisation des plantations agroforestières, le PPAT et des CARG. Pour la protection des zones de protection et </w:t>
            </w:r>
            <w:r w:rsidR="00934EAA" w:rsidRPr="00705F1A">
              <w:rPr>
                <w:rFonts w:asciiTheme="minorHAnsi" w:eastAsia="Meiryo" w:hAnsiTheme="minorHAnsi" w:cstheme="minorHAnsi"/>
                <w:color w:val="auto"/>
                <w:sz w:val="20"/>
                <w:szCs w:val="20"/>
                <w:lang w:val="fr-CD" w:eastAsia="ja-JP"/>
              </w:rPr>
              <w:t>des lambeaux forestiers</w:t>
            </w:r>
            <w:r w:rsidRPr="00705F1A">
              <w:rPr>
                <w:rFonts w:asciiTheme="minorHAnsi" w:eastAsia="Meiryo" w:hAnsiTheme="minorHAnsi" w:cstheme="minorHAnsi"/>
                <w:color w:val="auto"/>
                <w:sz w:val="20"/>
                <w:szCs w:val="20"/>
                <w:lang w:val="fr-CD" w:eastAsia="ja-JP"/>
              </w:rPr>
              <w:t xml:space="preserve">, </w:t>
            </w:r>
            <w:r w:rsidR="00934EAA" w:rsidRPr="00705F1A">
              <w:rPr>
                <w:rFonts w:asciiTheme="minorHAnsi" w:eastAsia="Meiryo" w:hAnsiTheme="minorHAnsi" w:cstheme="minorHAnsi"/>
                <w:color w:val="auto"/>
                <w:sz w:val="20"/>
                <w:szCs w:val="20"/>
                <w:lang w:val="fr-CD" w:eastAsia="ja-JP"/>
              </w:rPr>
              <w:t xml:space="preserve">une explication sur </w:t>
            </w:r>
            <w:r w:rsidRPr="00705F1A">
              <w:rPr>
                <w:rFonts w:asciiTheme="minorHAnsi" w:eastAsia="Meiryo" w:hAnsiTheme="minorHAnsi" w:cstheme="minorHAnsi"/>
                <w:color w:val="auto"/>
                <w:sz w:val="20"/>
                <w:szCs w:val="20"/>
                <w:lang w:val="fr-CD" w:eastAsia="ja-JP"/>
              </w:rPr>
              <w:t xml:space="preserve">le PSAT, qui comprend également la protection des </w:t>
            </w:r>
            <w:r w:rsidR="00934EAA" w:rsidRPr="00705F1A">
              <w:rPr>
                <w:rFonts w:asciiTheme="minorHAnsi" w:eastAsia="Meiryo" w:hAnsiTheme="minorHAnsi" w:cstheme="minorHAnsi"/>
                <w:color w:val="auto"/>
                <w:sz w:val="20"/>
                <w:szCs w:val="20"/>
                <w:lang w:val="fr-CD" w:eastAsia="ja-JP"/>
              </w:rPr>
              <w:t>zones de protection</w:t>
            </w:r>
            <w:r w:rsidRPr="00705F1A">
              <w:rPr>
                <w:rFonts w:asciiTheme="minorHAnsi" w:eastAsia="Meiryo" w:hAnsiTheme="minorHAnsi" w:cstheme="minorHAnsi"/>
                <w:color w:val="auto"/>
                <w:sz w:val="20"/>
                <w:szCs w:val="20"/>
                <w:lang w:val="fr-CD" w:eastAsia="ja-JP"/>
              </w:rPr>
              <w:t xml:space="preserve"> et </w:t>
            </w:r>
            <w:r w:rsidR="00934EAA" w:rsidRPr="00705F1A">
              <w:rPr>
                <w:rFonts w:asciiTheme="minorHAnsi" w:eastAsia="Meiryo" w:hAnsiTheme="minorHAnsi" w:cstheme="minorHAnsi"/>
                <w:color w:val="auto"/>
                <w:sz w:val="20"/>
                <w:szCs w:val="20"/>
                <w:lang w:val="fr-CD" w:eastAsia="ja-JP"/>
              </w:rPr>
              <w:t xml:space="preserve">des lambeaux </w:t>
            </w:r>
            <w:r w:rsidRPr="00705F1A">
              <w:rPr>
                <w:rFonts w:asciiTheme="minorHAnsi" w:eastAsia="Meiryo" w:hAnsiTheme="minorHAnsi" w:cstheme="minorHAnsi"/>
                <w:color w:val="auto"/>
                <w:sz w:val="20"/>
                <w:szCs w:val="20"/>
                <w:lang w:val="fr-CD" w:eastAsia="ja-JP"/>
              </w:rPr>
              <w:t>for</w:t>
            </w:r>
            <w:r w:rsidR="00934EAA" w:rsidRPr="00705F1A">
              <w:rPr>
                <w:rFonts w:asciiTheme="minorHAnsi" w:eastAsia="Meiryo" w:hAnsiTheme="minorHAnsi" w:cstheme="minorHAnsi"/>
                <w:color w:val="auto"/>
                <w:sz w:val="20"/>
                <w:szCs w:val="20"/>
                <w:lang w:val="fr-CD" w:eastAsia="ja-JP"/>
              </w:rPr>
              <w:t>estiers</w:t>
            </w:r>
            <w:r w:rsidRPr="00705F1A">
              <w:rPr>
                <w:rFonts w:asciiTheme="minorHAnsi" w:eastAsia="Meiryo" w:hAnsiTheme="minorHAnsi" w:cstheme="minorHAnsi"/>
                <w:color w:val="auto"/>
                <w:sz w:val="20"/>
                <w:szCs w:val="20"/>
                <w:lang w:val="fr-CD" w:eastAsia="ja-JP"/>
              </w:rPr>
              <w:t xml:space="preserve">, sera </w:t>
            </w:r>
            <w:r w:rsidR="00934EAA" w:rsidRPr="00705F1A">
              <w:rPr>
                <w:rFonts w:asciiTheme="minorHAnsi" w:eastAsia="Meiryo" w:hAnsiTheme="minorHAnsi" w:cstheme="minorHAnsi"/>
                <w:color w:val="auto"/>
                <w:sz w:val="20"/>
                <w:szCs w:val="20"/>
                <w:lang w:val="fr-CD" w:eastAsia="ja-JP"/>
              </w:rPr>
              <w:t xml:space="preserve">donnée </w:t>
            </w:r>
            <w:r w:rsidRPr="00705F1A">
              <w:rPr>
                <w:rFonts w:asciiTheme="minorHAnsi" w:eastAsia="Meiryo" w:hAnsiTheme="minorHAnsi" w:cstheme="minorHAnsi"/>
                <w:color w:val="auto"/>
                <w:sz w:val="20"/>
                <w:szCs w:val="20"/>
                <w:lang w:val="fr-CD" w:eastAsia="ja-JP"/>
              </w:rPr>
              <w:t>lors du groupe de travail prévu en juillet 2022.</w:t>
            </w:r>
          </w:p>
        </w:tc>
      </w:tr>
      <w:tr w:rsidR="00537B26" w:rsidRPr="00705F1A" w14:paraId="3ECAD58C" w14:textId="77777777" w:rsidTr="00FE3361">
        <w:tc>
          <w:tcPr>
            <w:tcW w:w="4530" w:type="dxa"/>
          </w:tcPr>
          <w:p w14:paraId="3725E201" w14:textId="77777777" w:rsidR="00537B26" w:rsidRPr="00705F1A" w:rsidRDefault="00537B26" w:rsidP="00AD5DB3">
            <w:pPr>
              <w:widowControl w:val="0"/>
              <w:tabs>
                <w:tab w:val="left" w:pos="318"/>
              </w:tabs>
              <w:snapToGrid w:val="0"/>
              <w:spacing w:after="0" w:line="260" w:lineRule="exact"/>
              <w:ind w:right="0"/>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Revoir à la hausse le budget alloué à l’appui aux structures porteuses aux outils d’aménagement du territoire et de développement durable à produire au niveau local (CARG ou CLD)</w:t>
            </w:r>
          </w:p>
        </w:tc>
        <w:tc>
          <w:tcPr>
            <w:tcW w:w="4968" w:type="dxa"/>
          </w:tcPr>
          <w:p w14:paraId="2272A163" w14:textId="583BD55D" w:rsidR="00934EAA" w:rsidRPr="00705F1A" w:rsidRDefault="00934EAA" w:rsidP="00934EAA">
            <w:pPr>
              <w:widowControl w:val="0"/>
              <w:tabs>
                <w:tab w:val="left" w:pos="318"/>
              </w:tabs>
              <w:snapToGrid w:val="0"/>
              <w:spacing w:after="0" w:line="260" w:lineRule="exact"/>
              <w:ind w:right="0"/>
              <w:jc w:val="left"/>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 xml:space="preserve">On analyse en fonction de leurs rôles et leurs besoins </w:t>
            </w:r>
          </w:p>
          <w:p w14:paraId="435C1628" w14:textId="65E23CDC" w:rsidR="00934EAA" w:rsidRPr="00705F1A" w:rsidRDefault="00934EAA" w:rsidP="00934EAA">
            <w:pPr>
              <w:widowControl w:val="0"/>
              <w:tabs>
                <w:tab w:val="left" w:pos="318"/>
              </w:tabs>
              <w:snapToGrid w:val="0"/>
              <w:spacing w:after="0" w:line="260" w:lineRule="exact"/>
              <w:ind w:right="0"/>
              <w:jc w:val="left"/>
              <w:rPr>
                <w:rFonts w:asciiTheme="minorHAnsi" w:eastAsia="Meiryo" w:hAnsiTheme="minorHAnsi" w:cstheme="minorHAnsi"/>
                <w:color w:val="auto"/>
                <w:sz w:val="20"/>
                <w:szCs w:val="20"/>
                <w:lang w:val="fr-CD" w:eastAsia="ja-JP"/>
              </w:rPr>
            </w:pPr>
            <w:proofErr w:type="gramStart"/>
            <w:r w:rsidRPr="00705F1A">
              <w:rPr>
                <w:rFonts w:asciiTheme="minorHAnsi" w:eastAsia="Meiryo" w:hAnsiTheme="minorHAnsi" w:cstheme="minorHAnsi"/>
                <w:color w:val="auto"/>
                <w:sz w:val="20"/>
                <w:szCs w:val="20"/>
                <w:lang w:val="fr-CD" w:eastAsia="ja-JP"/>
              </w:rPr>
              <w:t>dans</w:t>
            </w:r>
            <w:proofErr w:type="gramEnd"/>
            <w:r w:rsidRPr="00705F1A">
              <w:rPr>
                <w:rFonts w:asciiTheme="minorHAnsi" w:eastAsia="Meiryo" w:hAnsiTheme="minorHAnsi" w:cstheme="minorHAnsi"/>
                <w:color w:val="auto"/>
                <w:sz w:val="20"/>
                <w:szCs w:val="20"/>
                <w:lang w:val="fr-CD" w:eastAsia="ja-JP"/>
              </w:rPr>
              <w:t xml:space="preserve"> le processus de préparation du PPAT et des PLAT.</w:t>
            </w:r>
          </w:p>
        </w:tc>
      </w:tr>
      <w:tr w:rsidR="00537B26" w:rsidRPr="00705F1A" w14:paraId="1AA44A46" w14:textId="77777777" w:rsidTr="00FE3361">
        <w:tc>
          <w:tcPr>
            <w:tcW w:w="4530" w:type="dxa"/>
          </w:tcPr>
          <w:p w14:paraId="723573AA" w14:textId="77777777" w:rsidR="00537B26" w:rsidRPr="00705F1A" w:rsidRDefault="00537B26" w:rsidP="00AD5DB3">
            <w:pPr>
              <w:widowControl w:val="0"/>
              <w:tabs>
                <w:tab w:val="left" w:pos="318"/>
              </w:tabs>
              <w:snapToGrid w:val="0"/>
              <w:spacing w:after="0" w:line="260" w:lineRule="exact"/>
              <w:ind w:right="0"/>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 xml:space="preserve">Les charges administratives (loyer, entretien charroi, fonctionnements, charges du personnel et ONG etc.) représentant plus de 30% du budget annuel devraient être détaillées </w:t>
            </w:r>
          </w:p>
        </w:tc>
        <w:tc>
          <w:tcPr>
            <w:tcW w:w="4968" w:type="dxa"/>
          </w:tcPr>
          <w:p w14:paraId="07A3313B" w14:textId="1C7A8A4E" w:rsidR="00934EAA" w:rsidRPr="00705F1A" w:rsidRDefault="00934EAA" w:rsidP="00AD5DB3">
            <w:pPr>
              <w:widowControl w:val="0"/>
              <w:tabs>
                <w:tab w:val="left" w:pos="318"/>
              </w:tabs>
              <w:snapToGrid w:val="0"/>
              <w:spacing w:after="0" w:line="260" w:lineRule="exact"/>
              <w:ind w:right="0"/>
              <w:jc w:val="left"/>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La répartition des coûts administratifs a été partagée.</w:t>
            </w:r>
          </w:p>
        </w:tc>
      </w:tr>
      <w:tr w:rsidR="000D298A" w:rsidRPr="00705F1A" w14:paraId="51128BED" w14:textId="77777777" w:rsidTr="00FE3361">
        <w:tc>
          <w:tcPr>
            <w:tcW w:w="4530" w:type="dxa"/>
          </w:tcPr>
          <w:p w14:paraId="17A1E2A9" w14:textId="48DF2444" w:rsidR="000D298A" w:rsidRPr="00705F1A" w:rsidRDefault="000D298A" w:rsidP="00AD5DB3">
            <w:pPr>
              <w:widowControl w:val="0"/>
              <w:tabs>
                <w:tab w:val="left" w:pos="318"/>
              </w:tabs>
              <w:snapToGrid w:val="0"/>
              <w:spacing w:after="0" w:line="260" w:lineRule="exact"/>
              <w:ind w:right="0"/>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t xml:space="preserve">Les membres du Comité de Pilotage (COPIL) ont </w:t>
            </w:r>
            <w:r w:rsidRPr="00705F1A">
              <w:rPr>
                <w:rFonts w:asciiTheme="minorHAnsi" w:eastAsia="Meiryo" w:hAnsiTheme="minorHAnsi" w:cstheme="minorHAnsi"/>
                <w:color w:val="auto"/>
                <w:sz w:val="20"/>
                <w:szCs w:val="20"/>
                <w:lang w:val="fr-CD" w:eastAsia="ja-JP"/>
              </w:rPr>
              <w:lastRenderedPageBreak/>
              <w:t>décidé, afin d’assurer une meilleure visibilité dans la mise en œuvre des activités du Programme, que tous les matériels roulants porteront le logo intégrant la province du Kwilu (PIREDD-KWILU) et le FONAREDD comme renseigné sur les panneaux de signalisation des activités ainsi que le T-shirt.</w:t>
            </w:r>
          </w:p>
        </w:tc>
        <w:tc>
          <w:tcPr>
            <w:tcW w:w="4968" w:type="dxa"/>
          </w:tcPr>
          <w:p w14:paraId="38813D1E" w14:textId="4CD5B4D4" w:rsidR="000D298A" w:rsidRPr="00705F1A" w:rsidRDefault="000D298A" w:rsidP="00AD5DB3">
            <w:pPr>
              <w:widowControl w:val="0"/>
              <w:tabs>
                <w:tab w:val="left" w:pos="318"/>
              </w:tabs>
              <w:snapToGrid w:val="0"/>
              <w:spacing w:after="0" w:line="260" w:lineRule="exact"/>
              <w:ind w:right="0"/>
              <w:jc w:val="left"/>
              <w:rPr>
                <w:rFonts w:asciiTheme="minorHAnsi" w:eastAsia="Meiryo" w:hAnsiTheme="minorHAnsi" w:cstheme="minorHAnsi"/>
                <w:color w:val="auto"/>
                <w:sz w:val="20"/>
                <w:szCs w:val="20"/>
                <w:lang w:val="fr-CD" w:eastAsia="ja-JP"/>
              </w:rPr>
            </w:pPr>
            <w:r w:rsidRPr="00705F1A">
              <w:rPr>
                <w:rFonts w:asciiTheme="minorHAnsi" w:eastAsia="Meiryo" w:hAnsiTheme="minorHAnsi" w:cstheme="minorHAnsi"/>
                <w:color w:val="auto"/>
                <w:sz w:val="20"/>
                <w:szCs w:val="20"/>
                <w:lang w:val="fr-CD" w:eastAsia="ja-JP"/>
              </w:rPr>
              <w:lastRenderedPageBreak/>
              <w:t xml:space="preserve">Le projet a </w:t>
            </w:r>
            <w:r w:rsidR="00467B97" w:rsidRPr="00705F1A">
              <w:rPr>
                <w:rFonts w:asciiTheme="minorHAnsi" w:eastAsia="Meiryo" w:hAnsiTheme="minorHAnsi" w:cstheme="minorHAnsi"/>
                <w:color w:val="auto"/>
                <w:sz w:val="20"/>
                <w:szCs w:val="20"/>
                <w:lang w:val="fr-CD" w:eastAsia="ja-JP"/>
              </w:rPr>
              <w:t>déjà pris des mesures</w:t>
            </w:r>
            <w:r w:rsidRPr="00705F1A">
              <w:rPr>
                <w:rFonts w:asciiTheme="minorHAnsi" w:eastAsia="Meiryo" w:hAnsiTheme="minorHAnsi" w:cstheme="minorHAnsi"/>
                <w:color w:val="auto"/>
                <w:sz w:val="20"/>
                <w:szCs w:val="20"/>
                <w:lang w:val="fr-CD" w:eastAsia="ja-JP"/>
              </w:rPr>
              <w:t>.</w:t>
            </w:r>
          </w:p>
        </w:tc>
      </w:tr>
      <w:bookmarkEnd w:id="337"/>
    </w:tbl>
    <w:p w14:paraId="7F26137B" w14:textId="77777777" w:rsidR="00537B26" w:rsidRPr="00705F1A" w:rsidRDefault="00537B26">
      <w:pPr>
        <w:ind w:left="360" w:firstLine="0"/>
        <w:rPr>
          <w:rFonts w:eastAsia="Meiryo UI"/>
          <w:color w:val="auto"/>
          <w:lang w:val="fr-CD" w:eastAsia="ja-JP"/>
        </w:rPr>
      </w:pPr>
    </w:p>
    <w:p w14:paraId="55235FA2" w14:textId="49189CA6" w:rsidR="00EB3B4A" w:rsidRPr="00705F1A" w:rsidRDefault="00EB3B4A">
      <w:pPr>
        <w:rPr>
          <w:rFonts w:eastAsia="Meiryo UI"/>
          <w:color w:val="auto"/>
          <w:sz w:val="20"/>
          <w:szCs w:val="20"/>
          <w:lang w:val="fr-CD" w:eastAsia="ja-JP"/>
        </w:rPr>
      </w:pPr>
    </w:p>
    <w:p w14:paraId="503E6698" w14:textId="44707D23" w:rsidR="00EB3B4A" w:rsidRPr="00705F1A" w:rsidRDefault="00EB3B4A" w:rsidP="00176A4A">
      <w:pPr>
        <w:pStyle w:val="Paragraphedeliste"/>
        <w:numPr>
          <w:ilvl w:val="0"/>
          <w:numId w:val="8"/>
        </w:numPr>
        <w:spacing w:after="120" w:line="240" w:lineRule="auto"/>
        <w:ind w:left="714" w:right="0" w:hanging="357"/>
        <w:rPr>
          <w:rFonts w:eastAsia="Meiryo UI"/>
          <w:color w:val="auto"/>
          <w:sz w:val="20"/>
          <w:szCs w:val="20"/>
          <w:lang w:val="fr-CD" w:eastAsia="ja-JP"/>
        </w:rPr>
      </w:pPr>
      <w:r w:rsidRPr="00705F1A">
        <w:rPr>
          <w:rFonts w:eastAsia="Meiryo UI"/>
          <w:color w:val="auto"/>
          <w:sz w:val="20"/>
          <w:szCs w:val="20"/>
          <w:lang w:val="fr-CD" w:eastAsia="ja-JP"/>
        </w:rPr>
        <w:t>Collaboration avec les autres PIREDD et les programmes sectoriels</w:t>
      </w:r>
    </w:p>
    <w:p w14:paraId="62EAECE5" w14:textId="1140B29E" w:rsidR="007D530A" w:rsidRPr="00705F1A" w:rsidRDefault="00EB3B4A" w:rsidP="00EB3B4A">
      <w:pPr>
        <w:spacing w:after="120" w:line="240" w:lineRule="auto"/>
        <w:ind w:left="357" w:right="0" w:firstLine="0"/>
        <w:rPr>
          <w:rFonts w:eastAsia="Meiryo UI"/>
          <w:color w:val="auto"/>
          <w:sz w:val="20"/>
          <w:szCs w:val="20"/>
          <w:lang w:val="fr-CD" w:eastAsia="ja-JP"/>
        </w:rPr>
      </w:pPr>
      <w:r w:rsidRPr="00705F1A">
        <w:rPr>
          <w:rFonts w:eastAsia="Meiryo UI"/>
          <w:color w:val="auto"/>
          <w:sz w:val="20"/>
          <w:szCs w:val="20"/>
          <w:lang w:val="fr-CD" w:eastAsia="ja-JP"/>
        </w:rPr>
        <w:t>Les PIREDD sont menés dans le même cadre</w:t>
      </w:r>
      <w:r w:rsidR="007D530A" w:rsidRPr="00705F1A">
        <w:rPr>
          <w:rFonts w:eastAsia="Meiryo UI"/>
          <w:color w:val="auto"/>
          <w:sz w:val="20"/>
          <w:szCs w:val="20"/>
          <w:lang w:val="fr-CD" w:eastAsia="ja-JP"/>
        </w:rPr>
        <w:t xml:space="preserve"> </w:t>
      </w:r>
      <w:r w:rsidR="005A7DE1" w:rsidRPr="00705F1A">
        <w:rPr>
          <w:rFonts w:eastAsia="Meiryo UI"/>
          <w:color w:val="auto"/>
          <w:sz w:val="20"/>
          <w:szCs w:val="20"/>
          <w:lang w:val="fr-CD" w:eastAsia="ja-JP"/>
        </w:rPr>
        <w:t xml:space="preserve">que </w:t>
      </w:r>
      <w:r w:rsidR="007D530A" w:rsidRPr="00705F1A">
        <w:rPr>
          <w:rFonts w:eastAsia="Meiryo UI"/>
          <w:color w:val="auto"/>
          <w:sz w:val="20"/>
          <w:szCs w:val="20"/>
          <w:lang w:val="fr-CD" w:eastAsia="ja-JP"/>
        </w:rPr>
        <w:t xml:space="preserve">la Stratégie Nationale de REDD+ et le Plan d’Investissement National. Il est donc essentiel qu’ils </w:t>
      </w:r>
      <w:r w:rsidR="005B2AEC" w:rsidRPr="00705F1A">
        <w:rPr>
          <w:rFonts w:eastAsia="Meiryo UI"/>
          <w:color w:val="auto"/>
          <w:sz w:val="20"/>
          <w:szCs w:val="20"/>
          <w:lang w:val="fr-CD" w:eastAsia="ja-JP"/>
        </w:rPr>
        <w:t>soient</w:t>
      </w:r>
      <w:r w:rsidR="007D530A" w:rsidRPr="00705F1A">
        <w:rPr>
          <w:rFonts w:eastAsia="Meiryo UI"/>
          <w:color w:val="auto"/>
          <w:sz w:val="20"/>
          <w:szCs w:val="20"/>
          <w:lang w:val="fr-CD" w:eastAsia="ja-JP"/>
        </w:rPr>
        <w:t xml:space="preserve"> réalisés en tenant compte de la différence des spécificités selon les provinces sur les conditions naturelles et socio-économiques avec une méthodologie uniformisée.</w:t>
      </w:r>
    </w:p>
    <w:p w14:paraId="2A7D77AA" w14:textId="125A0F2D" w:rsidR="00EB3B4A" w:rsidRPr="00705F1A" w:rsidRDefault="007D530A" w:rsidP="00EB3B4A">
      <w:pPr>
        <w:spacing w:after="120" w:line="240" w:lineRule="auto"/>
        <w:ind w:left="357" w:right="0" w:firstLine="0"/>
        <w:rPr>
          <w:rFonts w:eastAsia="Meiryo UI"/>
          <w:color w:val="auto"/>
          <w:sz w:val="20"/>
          <w:szCs w:val="20"/>
          <w:lang w:val="fr-CD" w:eastAsia="ja-JP"/>
        </w:rPr>
      </w:pPr>
      <w:r w:rsidRPr="00705F1A">
        <w:rPr>
          <w:rFonts w:eastAsia="Meiryo UI"/>
          <w:color w:val="auto"/>
          <w:sz w:val="20"/>
          <w:szCs w:val="20"/>
          <w:lang w:val="fr-CD" w:eastAsia="ja-JP"/>
        </w:rPr>
        <w:t xml:space="preserve">Dans le cadre du PIREDD Kwilu, </w:t>
      </w:r>
      <w:r w:rsidR="004F1937" w:rsidRPr="00705F1A">
        <w:rPr>
          <w:rFonts w:eastAsia="Meiryo UI"/>
          <w:color w:val="auto"/>
          <w:sz w:val="20"/>
          <w:szCs w:val="20"/>
          <w:lang w:val="fr-CD" w:eastAsia="ja-JP"/>
        </w:rPr>
        <w:t xml:space="preserve">on a préparé au moment du commencement du projet les </w:t>
      </w:r>
      <w:proofErr w:type="spellStart"/>
      <w:r w:rsidR="004F1937" w:rsidRPr="00705F1A">
        <w:rPr>
          <w:rFonts w:eastAsia="Meiryo UI"/>
          <w:color w:val="auto"/>
          <w:sz w:val="20"/>
          <w:szCs w:val="20"/>
          <w:lang w:val="fr-CD" w:eastAsia="ja-JP"/>
        </w:rPr>
        <w:t>TdR</w:t>
      </w:r>
      <w:proofErr w:type="spellEnd"/>
      <w:r w:rsidR="004F1937" w:rsidRPr="00705F1A">
        <w:rPr>
          <w:rFonts w:eastAsia="Meiryo UI"/>
          <w:color w:val="auto"/>
          <w:sz w:val="20"/>
          <w:szCs w:val="20"/>
          <w:lang w:val="fr-CD" w:eastAsia="ja-JP"/>
        </w:rPr>
        <w:t xml:space="preserve"> et la fiche d’enquête de l’étude de ligne de base et ils ont été testés. Cependant, puisque le FONAREDD nous a montré la méthodologie d’étude socio-économique et le modèle de la fiche d’enquête, on était obligé de réajuster no</w:t>
      </w:r>
      <w:r w:rsidR="00ED0ACE">
        <w:rPr>
          <w:rFonts w:eastAsia="Meiryo UI"/>
          <w:color w:val="auto"/>
          <w:sz w:val="20"/>
          <w:szCs w:val="20"/>
          <w:lang w:val="fr-CD" w:eastAsia="ja-JP"/>
        </w:rPr>
        <w:t>s</w:t>
      </w:r>
      <w:r w:rsidR="004F1937" w:rsidRPr="00705F1A">
        <w:rPr>
          <w:rFonts w:eastAsia="Meiryo UI"/>
          <w:color w:val="auto"/>
          <w:sz w:val="20"/>
          <w:szCs w:val="20"/>
          <w:lang w:val="fr-CD" w:eastAsia="ja-JP"/>
        </w:rPr>
        <w:t xml:space="preserve"> </w:t>
      </w:r>
      <w:proofErr w:type="spellStart"/>
      <w:r w:rsidR="00F57CDE" w:rsidRPr="00705F1A">
        <w:rPr>
          <w:rFonts w:eastAsia="Meiryo UI"/>
          <w:color w:val="auto"/>
          <w:sz w:val="20"/>
          <w:szCs w:val="20"/>
          <w:lang w:val="fr-CD" w:eastAsia="ja-JP"/>
        </w:rPr>
        <w:t>TdR</w:t>
      </w:r>
      <w:proofErr w:type="spellEnd"/>
      <w:r w:rsidR="004F1937" w:rsidRPr="00705F1A">
        <w:rPr>
          <w:rFonts w:eastAsia="Meiryo UI"/>
          <w:color w:val="auto"/>
          <w:sz w:val="20"/>
          <w:szCs w:val="20"/>
          <w:lang w:val="fr-CD" w:eastAsia="ja-JP"/>
        </w:rPr>
        <w:t xml:space="preserve"> et fiche d’enquête </w:t>
      </w:r>
      <w:r w:rsidR="00F57CDE" w:rsidRPr="00705F1A">
        <w:rPr>
          <w:rFonts w:eastAsia="Meiryo UI"/>
          <w:color w:val="auto"/>
          <w:sz w:val="20"/>
          <w:szCs w:val="20"/>
          <w:lang w:val="fr-CD" w:eastAsia="ja-JP"/>
        </w:rPr>
        <w:t>en se référant à ces documents (voir document en annexe 8</w:t>
      </w:r>
      <w:r w:rsidR="00B2220C" w:rsidRPr="00705F1A">
        <w:rPr>
          <w:rFonts w:eastAsia="Meiryo UI"/>
          <w:color w:val="auto"/>
          <w:sz w:val="20"/>
          <w:szCs w:val="20"/>
          <w:lang w:val="fr-CD" w:eastAsia="ja-JP"/>
        </w:rPr>
        <w:t xml:space="preserve"> du rapport semestriel 2021</w:t>
      </w:r>
      <w:r w:rsidR="00F57CDE" w:rsidRPr="00705F1A">
        <w:rPr>
          <w:rFonts w:eastAsia="Meiryo UI"/>
          <w:color w:val="auto"/>
          <w:sz w:val="20"/>
          <w:szCs w:val="20"/>
          <w:lang w:val="fr-CD" w:eastAsia="ja-JP"/>
        </w:rPr>
        <w:t>).</w:t>
      </w:r>
      <w:r w:rsidRPr="00705F1A">
        <w:rPr>
          <w:rFonts w:eastAsia="Meiryo UI"/>
          <w:color w:val="auto"/>
          <w:sz w:val="20"/>
          <w:szCs w:val="20"/>
          <w:lang w:val="fr-CD" w:eastAsia="ja-JP"/>
        </w:rPr>
        <w:t xml:space="preserve"> </w:t>
      </w:r>
    </w:p>
    <w:p w14:paraId="1D33B451" w14:textId="6BCDC772" w:rsidR="00F57CDE" w:rsidRPr="00705F1A" w:rsidRDefault="00F57CDE" w:rsidP="00EB3B4A">
      <w:pPr>
        <w:spacing w:after="120" w:line="240" w:lineRule="auto"/>
        <w:ind w:left="357" w:right="0" w:firstLine="0"/>
        <w:rPr>
          <w:rFonts w:eastAsia="Meiryo UI"/>
          <w:color w:val="auto"/>
          <w:sz w:val="20"/>
          <w:szCs w:val="20"/>
          <w:lang w:val="fr-CD" w:eastAsia="ja-JP"/>
        </w:rPr>
      </w:pPr>
      <w:r w:rsidRPr="00705F1A">
        <w:rPr>
          <w:rFonts w:eastAsia="Meiryo UI"/>
          <w:color w:val="auto"/>
          <w:sz w:val="20"/>
          <w:szCs w:val="20"/>
          <w:lang w:val="fr-CD" w:eastAsia="ja-JP"/>
        </w:rPr>
        <w:t xml:space="preserve">Lorsqu’on a démarré effectivement les activités en novembre 2020, on a préparé le guide de procédure d’élaboration du Plan Simple de Gestion des Ressources Naturelles (PSGRN) et on </w:t>
      </w:r>
      <w:r w:rsidR="00495BEA" w:rsidRPr="00705F1A">
        <w:rPr>
          <w:rFonts w:eastAsia="Meiryo UI"/>
          <w:color w:val="auto"/>
          <w:sz w:val="20"/>
          <w:szCs w:val="20"/>
          <w:lang w:val="fr-CD" w:eastAsia="ja-JP"/>
        </w:rPr>
        <w:t xml:space="preserve">a </w:t>
      </w:r>
      <w:r w:rsidRPr="00705F1A">
        <w:rPr>
          <w:rFonts w:eastAsia="Meiryo UI"/>
          <w:color w:val="auto"/>
          <w:sz w:val="20"/>
          <w:szCs w:val="20"/>
          <w:lang w:val="fr-CD" w:eastAsia="ja-JP"/>
        </w:rPr>
        <w:t>élaboré en effet des PSGRN en utilisa</w:t>
      </w:r>
      <w:r w:rsidR="00495BEA" w:rsidRPr="00705F1A">
        <w:rPr>
          <w:rFonts w:eastAsia="Meiryo UI"/>
          <w:color w:val="auto"/>
          <w:sz w:val="20"/>
          <w:szCs w:val="20"/>
          <w:lang w:val="fr-CD" w:eastAsia="ja-JP"/>
        </w:rPr>
        <w:t>nt ce guide. Mais après, le FONAREDD a donné une instruction d’élaborer un plan simple d’aménagement du territoire (PSAT) en se référant au Guide Méthodologique pour la Réalisation du Zonage Participatif des Terroirs Villageois</w:t>
      </w:r>
      <w:r w:rsidR="00EB7E5D" w:rsidRPr="00705F1A">
        <w:rPr>
          <w:rFonts w:eastAsia="Meiryo UI"/>
          <w:color w:val="auto"/>
          <w:sz w:val="20"/>
          <w:szCs w:val="20"/>
          <w:lang w:val="fr-CD" w:eastAsia="ja-JP"/>
        </w:rPr>
        <w:t>, élaboré par le Programme d’aménagement du territoire (exécuté par le Ministère d’aménagement du territoire et le PNUD)</w:t>
      </w:r>
      <w:r w:rsidR="00495BEA" w:rsidRPr="00705F1A">
        <w:rPr>
          <w:rFonts w:eastAsia="Meiryo UI"/>
          <w:color w:val="auto"/>
          <w:sz w:val="20"/>
          <w:szCs w:val="20"/>
          <w:lang w:val="fr-CD" w:eastAsia="ja-JP"/>
        </w:rPr>
        <w:t xml:space="preserve">. De ce fait, on a rajusté notre guide d’élaboration pour que nos PSAT soient en </w:t>
      </w:r>
      <w:r w:rsidR="00886698" w:rsidRPr="00705F1A">
        <w:rPr>
          <w:rFonts w:eastAsia="Meiryo UI"/>
          <w:color w:val="auto"/>
          <w:sz w:val="20"/>
          <w:szCs w:val="20"/>
          <w:lang w:val="fr-CD" w:eastAsia="ja-JP"/>
        </w:rPr>
        <w:t>conformité</w:t>
      </w:r>
      <w:r w:rsidR="00495BEA" w:rsidRPr="00705F1A">
        <w:rPr>
          <w:rFonts w:eastAsia="Meiryo UI"/>
          <w:color w:val="auto"/>
          <w:sz w:val="20"/>
          <w:szCs w:val="20"/>
          <w:lang w:val="fr-CD" w:eastAsia="ja-JP"/>
        </w:rPr>
        <w:t xml:space="preserve"> avec l’instruction de la part du FONAREDD.</w:t>
      </w:r>
    </w:p>
    <w:p w14:paraId="0F7E4373" w14:textId="4B28F658" w:rsidR="00495BEA" w:rsidRPr="00705F1A" w:rsidRDefault="00495BEA" w:rsidP="007D598A">
      <w:pPr>
        <w:spacing w:after="120" w:line="240" w:lineRule="auto"/>
        <w:ind w:left="357" w:right="0" w:firstLine="0"/>
        <w:rPr>
          <w:rFonts w:eastAsia="Meiryo UI"/>
          <w:color w:val="auto"/>
          <w:sz w:val="20"/>
          <w:szCs w:val="20"/>
          <w:lang w:val="fr-CD" w:eastAsia="ja-JP"/>
        </w:rPr>
      </w:pPr>
      <w:r w:rsidRPr="00705F1A">
        <w:rPr>
          <w:rFonts w:eastAsia="Meiryo UI"/>
          <w:color w:val="auto"/>
          <w:sz w:val="20"/>
          <w:szCs w:val="20"/>
          <w:lang w:val="fr-CD" w:eastAsia="ja-JP"/>
        </w:rPr>
        <w:t xml:space="preserve">Il en est de même pour </w:t>
      </w:r>
      <w:r w:rsidR="008A2824" w:rsidRPr="00705F1A">
        <w:rPr>
          <w:rFonts w:eastAsia="Meiryo UI"/>
          <w:color w:val="auto"/>
          <w:sz w:val="20"/>
          <w:szCs w:val="20"/>
          <w:lang w:val="fr-CD" w:eastAsia="ja-JP"/>
        </w:rPr>
        <w:t xml:space="preserve">la procédure de sécurisation des terres. On est bien conscient de la nécessité de collaboration avec le Programme de la Réforme Foncière </w:t>
      </w:r>
      <w:r w:rsidR="00EB7E5D" w:rsidRPr="00705F1A">
        <w:rPr>
          <w:rFonts w:eastAsia="Meiryo UI"/>
          <w:color w:val="auto"/>
          <w:sz w:val="20"/>
          <w:szCs w:val="20"/>
          <w:lang w:val="fr-CD" w:eastAsia="ja-JP"/>
        </w:rPr>
        <w:t xml:space="preserve">(exécuté par la CONAREF et </w:t>
      </w:r>
      <w:r w:rsidR="00D456F1" w:rsidRPr="00705F1A">
        <w:rPr>
          <w:rFonts w:eastAsia="Meiryo UI"/>
          <w:color w:val="auto"/>
          <w:sz w:val="20"/>
          <w:szCs w:val="20"/>
          <w:lang w:val="fr-CD" w:eastAsia="ja-JP"/>
        </w:rPr>
        <w:t>l’UN-HABITAT</w:t>
      </w:r>
      <w:r w:rsidR="00EB7E5D" w:rsidRPr="00705F1A">
        <w:rPr>
          <w:rFonts w:eastAsia="Meiryo UI"/>
          <w:color w:val="auto"/>
          <w:sz w:val="20"/>
          <w:szCs w:val="20"/>
          <w:lang w:val="fr-CD" w:eastAsia="ja-JP"/>
        </w:rPr>
        <w:t xml:space="preserve">). </w:t>
      </w:r>
      <w:r w:rsidR="00D456F1" w:rsidRPr="00705F1A">
        <w:rPr>
          <w:rFonts w:eastAsia="Meiryo UI"/>
          <w:color w:val="auto"/>
          <w:sz w:val="20"/>
          <w:szCs w:val="20"/>
          <w:lang w:val="fr-CD" w:eastAsia="ja-JP"/>
        </w:rPr>
        <w:t>Pour</w:t>
      </w:r>
      <w:r w:rsidR="008A2824" w:rsidRPr="00705F1A">
        <w:rPr>
          <w:rFonts w:eastAsia="Meiryo UI"/>
          <w:color w:val="auto"/>
          <w:sz w:val="20"/>
          <w:szCs w:val="20"/>
          <w:lang w:val="fr-CD" w:eastAsia="ja-JP"/>
        </w:rPr>
        <w:t xml:space="preserve"> la méthodologie de sécurisation des terres</w:t>
      </w:r>
      <w:r w:rsidR="00B2220C" w:rsidRPr="00705F1A">
        <w:rPr>
          <w:rFonts w:eastAsia="Meiryo UI"/>
          <w:color w:val="auto"/>
          <w:sz w:val="20"/>
          <w:szCs w:val="20"/>
          <w:lang w:val="fr-CD" w:eastAsia="ja-JP"/>
        </w:rPr>
        <w:t xml:space="preserve"> et avec les programmes de savane </w:t>
      </w:r>
      <w:r w:rsidR="007C587B" w:rsidRPr="00705F1A">
        <w:rPr>
          <w:rFonts w:eastAsia="Meiryo UI"/>
          <w:color w:val="auto"/>
          <w:sz w:val="20"/>
          <w:szCs w:val="20"/>
          <w:lang w:val="fr-CD" w:eastAsia="ja-JP"/>
        </w:rPr>
        <w:t>et forêts dégradées</w:t>
      </w:r>
      <w:r w:rsidR="00B2220C" w:rsidRPr="00705F1A">
        <w:rPr>
          <w:rFonts w:eastAsia="Meiryo UI"/>
          <w:color w:val="auto"/>
          <w:sz w:val="20"/>
          <w:szCs w:val="20"/>
          <w:lang w:val="fr-CD" w:eastAsia="ja-JP"/>
        </w:rPr>
        <w:t xml:space="preserve"> </w:t>
      </w:r>
      <w:r w:rsidR="00EB7E5D" w:rsidRPr="00705F1A">
        <w:rPr>
          <w:rFonts w:eastAsia="Meiryo UI"/>
          <w:color w:val="auto"/>
          <w:sz w:val="20"/>
          <w:szCs w:val="20"/>
          <w:lang w:val="fr-CD" w:eastAsia="ja-JP"/>
        </w:rPr>
        <w:t xml:space="preserve">(exécuté par le Ministère d’agriculture et </w:t>
      </w:r>
      <w:r w:rsidR="00D456F1" w:rsidRPr="00705F1A">
        <w:rPr>
          <w:rFonts w:eastAsia="Meiryo UI"/>
          <w:color w:val="auto"/>
          <w:sz w:val="20"/>
          <w:szCs w:val="20"/>
          <w:lang w:val="fr-CD" w:eastAsia="ja-JP"/>
        </w:rPr>
        <w:t>l’AFD</w:t>
      </w:r>
      <w:r w:rsidR="00EB7E5D" w:rsidRPr="00705F1A">
        <w:rPr>
          <w:rFonts w:eastAsia="Meiryo UI"/>
          <w:color w:val="auto"/>
          <w:sz w:val="20"/>
          <w:szCs w:val="20"/>
          <w:lang w:val="fr-CD" w:eastAsia="ja-JP"/>
        </w:rPr>
        <w:t xml:space="preserve">) </w:t>
      </w:r>
      <w:r w:rsidR="00B2220C" w:rsidRPr="00705F1A">
        <w:rPr>
          <w:rFonts w:eastAsia="Meiryo UI"/>
          <w:color w:val="auto"/>
          <w:sz w:val="20"/>
          <w:szCs w:val="20"/>
          <w:lang w:val="fr-CD" w:eastAsia="ja-JP"/>
        </w:rPr>
        <w:t xml:space="preserve">et </w:t>
      </w:r>
      <w:r w:rsidR="007C587B" w:rsidRPr="00705F1A">
        <w:rPr>
          <w:rFonts w:eastAsia="Meiryo UI"/>
          <w:color w:val="auto"/>
          <w:sz w:val="20"/>
          <w:szCs w:val="20"/>
          <w:lang w:val="fr-CD" w:eastAsia="ja-JP"/>
        </w:rPr>
        <w:t xml:space="preserve">le </w:t>
      </w:r>
      <w:r w:rsidR="00B2220C" w:rsidRPr="00705F1A">
        <w:rPr>
          <w:rFonts w:eastAsia="Meiryo UI"/>
          <w:color w:val="auto"/>
          <w:sz w:val="20"/>
          <w:szCs w:val="20"/>
          <w:lang w:val="fr-CD" w:eastAsia="ja-JP"/>
        </w:rPr>
        <w:t xml:space="preserve">PROMIS </w:t>
      </w:r>
      <w:r w:rsidR="00EB7E5D" w:rsidRPr="00705F1A">
        <w:rPr>
          <w:rFonts w:eastAsia="Meiryo UI"/>
          <w:color w:val="auto"/>
          <w:sz w:val="20"/>
          <w:szCs w:val="20"/>
          <w:lang w:val="fr-CD" w:eastAsia="ja-JP"/>
        </w:rPr>
        <w:t xml:space="preserve">(exécuté par </w:t>
      </w:r>
      <w:r w:rsidR="00D456F1" w:rsidRPr="00705F1A">
        <w:rPr>
          <w:rFonts w:eastAsia="Meiryo UI"/>
          <w:color w:val="auto"/>
          <w:sz w:val="20"/>
          <w:szCs w:val="20"/>
          <w:lang w:val="fr-CD" w:eastAsia="ja-JP"/>
        </w:rPr>
        <w:t>l’UNOPS</w:t>
      </w:r>
      <w:r w:rsidR="00CB459E" w:rsidRPr="00705F1A">
        <w:rPr>
          <w:rFonts w:eastAsia="Meiryo UI"/>
          <w:color w:val="auto"/>
          <w:sz w:val="20"/>
          <w:szCs w:val="20"/>
          <w:lang w:val="fr-CD" w:eastAsia="ja-JP"/>
        </w:rPr>
        <w:t xml:space="preserve"> et le DKT International</w:t>
      </w:r>
      <w:r w:rsidR="00EB7E5D" w:rsidRPr="00705F1A">
        <w:rPr>
          <w:rFonts w:eastAsia="Meiryo UI"/>
          <w:color w:val="auto"/>
          <w:sz w:val="20"/>
          <w:szCs w:val="20"/>
          <w:lang w:val="fr-CD" w:eastAsia="ja-JP"/>
        </w:rPr>
        <w:t>)</w:t>
      </w:r>
      <w:r w:rsidR="00CB459E" w:rsidRPr="00705F1A">
        <w:rPr>
          <w:rFonts w:eastAsia="Meiryo UI"/>
          <w:color w:val="auto"/>
          <w:sz w:val="20"/>
          <w:szCs w:val="20"/>
          <w:lang w:val="fr-CD" w:eastAsia="ja-JP"/>
        </w:rPr>
        <w:t xml:space="preserve"> </w:t>
      </w:r>
      <w:r w:rsidR="00B2220C" w:rsidRPr="00705F1A">
        <w:rPr>
          <w:rFonts w:eastAsia="Meiryo UI"/>
          <w:color w:val="auto"/>
          <w:sz w:val="20"/>
          <w:szCs w:val="20"/>
          <w:lang w:val="fr-CD" w:eastAsia="ja-JP"/>
        </w:rPr>
        <w:t>qui sont mis en œuvre au Kwilu.</w:t>
      </w:r>
    </w:p>
    <w:p w14:paraId="1AE93DFB" w14:textId="2FEF7D17" w:rsidR="00CB3293" w:rsidRPr="00CC605D" w:rsidRDefault="00CB3293" w:rsidP="007D598A">
      <w:pPr>
        <w:spacing w:after="120" w:line="240" w:lineRule="auto"/>
        <w:ind w:left="357" w:right="0" w:firstLine="0"/>
        <w:rPr>
          <w:rFonts w:eastAsia="Meiryo UI"/>
          <w:color w:val="auto"/>
          <w:sz w:val="20"/>
          <w:szCs w:val="20"/>
          <w:lang w:val="fr-CD" w:eastAsia="ja-JP"/>
        </w:rPr>
      </w:pPr>
      <w:r w:rsidRPr="00CC605D">
        <w:rPr>
          <w:rFonts w:eastAsia="Meiryo UI"/>
          <w:color w:val="auto"/>
          <w:sz w:val="20"/>
          <w:szCs w:val="20"/>
          <w:lang w:val="fr-CD" w:eastAsia="ja-JP"/>
        </w:rPr>
        <w:t>En outre</w:t>
      </w:r>
      <w:r w:rsidR="003E3AB2" w:rsidRPr="00CC605D">
        <w:rPr>
          <w:rFonts w:eastAsia="Meiryo UI"/>
          <w:color w:val="auto"/>
          <w:sz w:val="20"/>
          <w:szCs w:val="20"/>
          <w:lang w:val="fr-CD" w:eastAsia="ja-JP"/>
        </w:rPr>
        <w:t>,</w:t>
      </w:r>
      <w:r w:rsidRPr="00CC605D">
        <w:rPr>
          <w:rFonts w:eastAsia="Meiryo UI"/>
          <w:color w:val="auto"/>
          <w:sz w:val="20"/>
          <w:szCs w:val="20"/>
          <w:lang w:val="fr-CD" w:eastAsia="ja-JP"/>
        </w:rPr>
        <w:t xml:space="preserve"> dans la province du Kwilu, le programme AVENIR d’IFAD, le programme national pour le développement</w:t>
      </w:r>
      <w:r w:rsidR="003E3AB2" w:rsidRPr="00CC605D">
        <w:rPr>
          <w:rFonts w:eastAsia="Meiryo UI"/>
          <w:color w:val="auto"/>
          <w:sz w:val="20"/>
          <w:szCs w:val="20"/>
          <w:lang w:val="fr-CD" w:eastAsia="ja-JP"/>
        </w:rPr>
        <w:t xml:space="preserve"> </w:t>
      </w:r>
      <w:r w:rsidRPr="00CC605D">
        <w:rPr>
          <w:rFonts w:eastAsia="Meiryo UI"/>
          <w:color w:val="auto"/>
          <w:sz w:val="20"/>
          <w:szCs w:val="20"/>
          <w:lang w:val="fr-CD" w:eastAsia="ja-JP"/>
        </w:rPr>
        <w:t xml:space="preserve">agricole de la Banque mondiale et le programme de développement local des 145 territoires du gouvernement congolais devraient </w:t>
      </w:r>
      <w:r w:rsidR="0050258C" w:rsidRPr="00CC605D">
        <w:rPr>
          <w:rFonts w:eastAsia="Meiryo UI"/>
          <w:color w:val="auto"/>
          <w:sz w:val="20"/>
          <w:szCs w:val="20"/>
          <w:lang w:val="fr-CD" w:eastAsia="ja-JP"/>
        </w:rPr>
        <w:t>coordonner et conjuguer les efforts</w:t>
      </w:r>
      <w:r w:rsidRPr="00CC605D">
        <w:rPr>
          <w:rFonts w:eastAsia="Meiryo UI"/>
          <w:color w:val="auto"/>
          <w:sz w:val="20"/>
          <w:szCs w:val="20"/>
          <w:lang w:val="fr-CD" w:eastAsia="ja-JP"/>
        </w:rPr>
        <w:t xml:space="preserve">, et le PIREDD Kwilu a un rôle important de coordination à jouer dans la promotion des initiatives de conservation de la nature et de croissance verte sur la base du plan d'aménagement du territoire provincial du Kwilu. Le PIREDD Kwilu prendra l’initiative pour le fonctionnement d'une plateforme dans la province du Kwilu pour la synergie entre les programmes, </w:t>
      </w:r>
      <w:r w:rsidR="003F2DB9" w:rsidRPr="00CC605D">
        <w:rPr>
          <w:rFonts w:eastAsia="Meiryo UI"/>
          <w:color w:val="auto"/>
          <w:sz w:val="20"/>
          <w:szCs w:val="20"/>
          <w:lang w:val="fr-CD" w:eastAsia="ja-JP"/>
        </w:rPr>
        <w:t>au</w:t>
      </w:r>
      <w:r w:rsidRPr="00CC605D">
        <w:rPr>
          <w:rFonts w:eastAsia="Meiryo UI"/>
          <w:color w:val="auto"/>
          <w:sz w:val="20"/>
          <w:szCs w:val="20"/>
          <w:lang w:val="fr-CD" w:eastAsia="ja-JP"/>
        </w:rPr>
        <w:t xml:space="preserve"> cas </w:t>
      </w:r>
      <w:r w:rsidR="003F2DB9" w:rsidRPr="00CC605D">
        <w:rPr>
          <w:rFonts w:eastAsia="Meiryo UI"/>
          <w:color w:val="auto"/>
          <w:sz w:val="20"/>
          <w:szCs w:val="20"/>
          <w:lang w:val="fr-CD" w:eastAsia="ja-JP"/>
        </w:rPr>
        <w:t>où</w:t>
      </w:r>
      <w:r w:rsidRPr="00CC605D">
        <w:rPr>
          <w:rFonts w:eastAsia="Meiryo UI"/>
          <w:color w:val="auto"/>
          <w:sz w:val="20"/>
          <w:szCs w:val="20"/>
          <w:lang w:val="fr-CD" w:eastAsia="ja-JP"/>
        </w:rPr>
        <w:t xml:space="preserve"> l'augmentation du financement est réalisée.</w:t>
      </w:r>
    </w:p>
    <w:p w14:paraId="28C72B18" w14:textId="77777777" w:rsidR="00EB3B4A" w:rsidRPr="00705F1A" w:rsidRDefault="00EB3B4A">
      <w:pPr>
        <w:rPr>
          <w:rFonts w:eastAsia="Meiryo UI"/>
          <w:color w:val="auto"/>
          <w:sz w:val="20"/>
          <w:szCs w:val="20"/>
          <w:lang w:val="fr-CD" w:eastAsia="ja-JP"/>
        </w:rPr>
      </w:pPr>
    </w:p>
    <w:p w14:paraId="372B769F" w14:textId="39EE3584" w:rsidR="00027EA7" w:rsidRPr="00705F1A" w:rsidRDefault="00D31AFF" w:rsidP="00A14B7D">
      <w:pPr>
        <w:pStyle w:val="Titre2"/>
        <w:numPr>
          <w:ilvl w:val="1"/>
          <w:numId w:val="85"/>
        </w:numPr>
        <w:tabs>
          <w:tab w:val="left" w:pos="709"/>
        </w:tabs>
        <w:spacing w:after="240"/>
        <w:ind w:left="709" w:hanging="709"/>
        <w:rPr>
          <w:rFonts w:asciiTheme="minorHAnsi" w:hAnsiTheme="minorHAnsi" w:cstheme="minorHAnsi"/>
          <w:sz w:val="24"/>
          <w:szCs w:val="24"/>
          <w:lang w:val="fr-CD"/>
        </w:rPr>
      </w:pPr>
      <w:bookmarkStart w:id="338" w:name="_Toc127533632"/>
      <w:r w:rsidRPr="00705F1A">
        <w:rPr>
          <w:rFonts w:asciiTheme="minorHAnsi" w:hAnsiTheme="minorHAnsi" w:cstheme="minorHAnsi"/>
          <w:b/>
          <w:color w:val="0070C0"/>
          <w:sz w:val="24"/>
          <w:szCs w:val="24"/>
          <w:lang w:val="fr-CD"/>
        </w:rPr>
        <w:t>L</w:t>
      </w:r>
      <w:r w:rsidR="0005392D" w:rsidRPr="00705F1A">
        <w:rPr>
          <w:rFonts w:asciiTheme="minorHAnsi" w:hAnsiTheme="minorHAnsi" w:cstheme="minorHAnsi"/>
          <w:b/>
          <w:color w:val="0070C0"/>
          <w:sz w:val="24"/>
          <w:szCs w:val="24"/>
          <w:lang w:val="fr-CD"/>
        </w:rPr>
        <w:t>eçons apprises</w:t>
      </w:r>
      <w:bookmarkEnd w:id="338"/>
    </w:p>
    <w:p w14:paraId="19728B27" w14:textId="64B97CD7" w:rsidR="00027EA7" w:rsidRPr="00705F1A" w:rsidRDefault="00932817">
      <w:pPr>
        <w:ind w:left="0" w:firstLine="0"/>
        <w:rPr>
          <w:rFonts w:eastAsia="Meiryo UI"/>
          <w:color w:val="auto"/>
          <w:szCs w:val="21"/>
          <w:lang w:val="fr-CD" w:eastAsia="ja-JP"/>
        </w:rPr>
      </w:pPr>
      <w:r w:rsidRPr="00705F1A">
        <w:rPr>
          <w:rFonts w:eastAsia="Meiryo UI"/>
          <w:color w:val="auto"/>
          <w:szCs w:val="21"/>
          <w:lang w:val="fr-CD" w:eastAsia="ja-JP"/>
        </w:rPr>
        <w:t xml:space="preserve">Les leçons ci-dessous ont été tirées des activités </w:t>
      </w:r>
      <w:r w:rsidR="008A2824" w:rsidRPr="00705F1A">
        <w:rPr>
          <w:rFonts w:eastAsia="Meiryo UI"/>
          <w:color w:val="auto"/>
          <w:szCs w:val="21"/>
          <w:lang w:val="fr-CD" w:eastAsia="ja-JP"/>
        </w:rPr>
        <w:t xml:space="preserve">réalisées jusqu’au </w:t>
      </w:r>
      <w:r w:rsidR="00961011" w:rsidRPr="00705F1A">
        <w:rPr>
          <w:rFonts w:eastAsia="Meiryo UI"/>
          <w:color w:val="auto"/>
          <w:szCs w:val="21"/>
          <w:lang w:val="fr-CD" w:eastAsia="ja-JP"/>
        </w:rPr>
        <w:t>décembre</w:t>
      </w:r>
      <w:r w:rsidR="008A2824" w:rsidRPr="00705F1A">
        <w:rPr>
          <w:rFonts w:eastAsia="Meiryo UI"/>
          <w:color w:val="auto"/>
          <w:szCs w:val="21"/>
          <w:lang w:val="fr-CD" w:eastAsia="ja-JP"/>
        </w:rPr>
        <w:t xml:space="preserve"> 2021</w:t>
      </w:r>
      <w:r w:rsidRPr="00705F1A">
        <w:rPr>
          <w:rFonts w:eastAsia="Meiryo UI"/>
          <w:color w:val="auto"/>
          <w:szCs w:val="21"/>
          <w:lang w:val="fr-CD" w:eastAsia="ja-JP"/>
        </w:rPr>
        <w:t>.</w:t>
      </w:r>
    </w:p>
    <w:p w14:paraId="5A512564" w14:textId="77777777" w:rsidR="00027EA7" w:rsidRPr="00705F1A" w:rsidRDefault="00027EA7">
      <w:pPr>
        <w:rPr>
          <w:rFonts w:eastAsia="Meiryo UI"/>
          <w:color w:val="auto"/>
          <w:lang w:val="fr-CD" w:eastAsia="ja-JP"/>
        </w:rPr>
      </w:pPr>
    </w:p>
    <w:p w14:paraId="60499114" w14:textId="746175FD" w:rsidR="00344C4E" w:rsidRPr="00705F1A" w:rsidRDefault="00344C4E" w:rsidP="00176A4A">
      <w:pPr>
        <w:pStyle w:val="Paragraphedeliste"/>
        <w:numPr>
          <w:ilvl w:val="0"/>
          <w:numId w:val="9"/>
        </w:numPr>
        <w:spacing w:after="200" w:line="276" w:lineRule="auto"/>
        <w:ind w:right="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L’établissement d’un PSAT devant passer par </w:t>
      </w:r>
      <w:r w:rsidR="009F18FD" w:rsidRPr="00705F1A">
        <w:rPr>
          <w:rFonts w:asciiTheme="minorHAnsi" w:eastAsia="Meiryo UI" w:hAnsiTheme="minorHAnsi" w:cstheme="minorHAnsi"/>
          <w:color w:val="auto"/>
          <w:szCs w:val="21"/>
          <w:lang w:val="fr-CD" w:eastAsia="ja-JP"/>
        </w:rPr>
        <w:t>8</w:t>
      </w:r>
      <w:r w:rsidRPr="00705F1A">
        <w:rPr>
          <w:rFonts w:asciiTheme="minorHAnsi" w:eastAsia="Meiryo UI" w:hAnsiTheme="minorHAnsi" w:cstheme="minorHAnsi"/>
          <w:color w:val="auto"/>
          <w:szCs w:val="21"/>
          <w:lang w:val="fr-CD" w:eastAsia="ja-JP"/>
        </w:rPr>
        <w:t xml:space="preserve"> étapes au niveau des villages et environ 1</w:t>
      </w:r>
      <w:r w:rsidR="00CB459E" w:rsidRPr="00705F1A">
        <w:rPr>
          <w:rFonts w:asciiTheme="minorHAnsi" w:eastAsia="Meiryo UI" w:hAnsiTheme="minorHAnsi" w:cstheme="minorHAnsi"/>
          <w:color w:val="auto"/>
          <w:szCs w:val="21"/>
          <w:lang w:val="fr-CD" w:eastAsia="ja-JP"/>
        </w:rPr>
        <w:t>0</w:t>
      </w:r>
      <w:r w:rsidRPr="00705F1A">
        <w:rPr>
          <w:rFonts w:asciiTheme="minorHAnsi" w:eastAsia="Meiryo UI" w:hAnsiTheme="minorHAnsi" w:cstheme="minorHAnsi"/>
          <w:color w:val="auto"/>
          <w:szCs w:val="21"/>
          <w:lang w:val="fr-CD" w:eastAsia="ja-JP"/>
        </w:rPr>
        <w:t xml:space="preserve"> jours au total</w:t>
      </w:r>
      <w:r w:rsidR="006A77B3" w:rsidRPr="00705F1A">
        <w:rPr>
          <w:rFonts w:asciiTheme="minorHAnsi" w:eastAsia="Meiryo UI" w:hAnsiTheme="minorHAnsi" w:cstheme="minorHAnsi"/>
          <w:color w:val="auto"/>
          <w:szCs w:val="21"/>
          <w:lang w:val="fr-CD" w:eastAsia="ja-JP"/>
        </w:rPr>
        <w:t xml:space="preserve"> </w:t>
      </w:r>
      <w:r w:rsidR="00CB459E" w:rsidRPr="00705F1A">
        <w:rPr>
          <w:rFonts w:asciiTheme="minorHAnsi" w:eastAsia="Meiryo UI" w:hAnsiTheme="minorHAnsi" w:cstheme="minorHAnsi"/>
          <w:color w:val="auto"/>
          <w:szCs w:val="21"/>
          <w:lang w:val="fr-CD" w:eastAsia="ja-JP"/>
        </w:rPr>
        <w:t xml:space="preserve">minimum </w:t>
      </w:r>
      <w:r w:rsidR="006A77B3" w:rsidRPr="00705F1A">
        <w:rPr>
          <w:rFonts w:asciiTheme="minorHAnsi" w:eastAsia="Meiryo UI" w:hAnsiTheme="minorHAnsi" w:cstheme="minorHAnsi"/>
          <w:color w:val="auto"/>
          <w:szCs w:val="21"/>
          <w:lang w:val="fr-CD" w:eastAsia="ja-JP"/>
        </w:rPr>
        <w:t>sont nécessaires</w:t>
      </w:r>
      <w:r w:rsidRPr="00705F1A">
        <w:rPr>
          <w:rFonts w:asciiTheme="minorHAnsi" w:eastAsia="Meiryo UI" w:hAnsiTheme="minorHAnsi" w:cstheme="minorHAnsi"/>
          <w:color w:val="auto"/>
          <w:szCs w:val="21"/>
          <w:lang w:val="fr-CD" w:eastAsia="ja-JP"/>
        </w:rPr>
        <w:t xml:space="preserve"> </w:t>
      </w:r>
      <w:r w:rsidR="00147AFB" w:rsidRPr="00705F1A">
        <w:rPr>
          <w:rFonts w:asciiTheme="minorHAnsi" w:eastAsia="Meiryo UI" w:hAnsiTheme="minorHAnsi" w:cstheme="minorHAnsi"/>
          <w:color w:val="auto"/>
          <w:szCs w:val="21"/>
          <w:lang w:val="fr-CD" w:eastAsia="ja-JP"/>
        </w:rPr>
        <w:t>si on inclut</w:t>
      </w:r>
      <w:r w:rsidRPr="00705F1A">
        <w:rPr>
          <w:rFonts w:asciiTheme="minorHAnsi" w:eastAsia="Meiryo UI" w:hAnsiTheme="minorHAnsi" w:cstheme="minorHAnsi"/>
          <w:color w:val="auto"/>
          <w:szCs w:val="21"/>
          <w:lang w:val="fr-CD" w:eastAsia="ja-JP"/>
        </w:rPr>
        <w:t xml:space="preserve"> les autres travaux préparatoires, l’établissement d</w:t>
      </w:r>
      <w:r w:rsidR="009F18FD" w:rsidRPr="00705F1A">
        <w:rPr>
          <w:rFonts w:asciiTheme="minorHAnsi" w:eastAsia="Meiryo UI" w:hAnsiTheme="minorHAnsi" w:cstheme="minorHAnsi"/>
          <w:color w:val="auto"/>
          <w:szCs w:val="21"/>
          <w:lang w:val="fr-CD" w:eastAsia="ja-JP"/>
        </w:rPr>
        <w:t>es</w:t>
      </w:r>
      <w:r w:rsidRPr="00705F1A">
        <w:rPr>
          <w:rFonts w:asciiTheme="minorHAnsi" w:eastAsia="Meiryo UI" w:hAnsiTheme="minorHAnsi" w:cstheme="minorHAnsi"/>
          <w:color w:val="auto"/>
          <w:szCs w:val="21"/>
          <w:lang w:val="fr-CD" w:eastAsia="ja-JP"/>
        </w:rPr>
        <w:t xml:space="preserve"> carte</w:t>
      </w:r>
      <w:r w:rsidR="009F18FD" w:rsidRPr="00705F1A">
        <w:rPr>
          <w:rFonts w:asciiTheme="minorHAnsi" w:eastAsia="Meiryo UI" w:hAnsiTheme="minorHAnsi" w:cstheme="minorHAnsi"/>
          <w:color w:val="auto"/>
          <w:szCs w:val="21"/>
          <w:lang w:val="fr-CD" w:eastAsia="ja-JP"/>
        </w:rPr>
        <w:t>s</w:t>
      </w:r>
      <w:r w:rsidRPr="00705F1A">
        <w:rPr>
          <w:rFonts w:asciiTheme="minorHAnsi" w:eastAsia="Meiryo UI" w:hAnsiTheme="minorHAnsi" w:cstheme="minorHAnsi"/>
          <w:color w:val="auto"/>
          <w:szCs w:val="21"/>
          <w:lang w:val="fr-CD" w:eastAsia="ja-JP"/>
        </w:rPr>
        <w:t xml:space="preserve"> </w:t>
      </w:r>
      <w:r w:rsidR="009F18FD" w:rsidRPr="00705F1A">
        <w:rPr>
          <w:rFonts w:asciiTheme="minorHAnsi" w:eastAsia="Meiryo UI" w:hAnsiTheme="minorHAnsi" w:cstheme="minorHAnsi"/>
          <w:color w:val="auto"/>
          <w:szCs w:val="21"/>
          <w:lang w:val="fr-CD" w:eastAsia="ja-JP"/>
        </w:rPr>
        <w:t>en utilisant le GIS et</w:t>
      </w:r>
      <w:r w:rsidRPr="00705F1A">
        <w:rPr>
          <w:rFonts w:asciiTheme="minorHAnsi" w:eastAsia="Meiryo UI" w:hAnsiTheme="minorHAnsi" w:cstheme="minorHAnsi"/>
          <w:color w:val="auto"/>
          <w:szCs w:val="21"/>
          <w:lang w:val="fr-CD" w:eastAsia="ja-JP"/>
        </w:rPr>
        <w:t xml:space="preserve"> l’établissement du plan suivant la méthodologie participative de zonage établie par le programme d’aménagement des terres. Ainsi, les travaux de 250 villages x 1</w:t>
      </w:r>
      <w:r w:rsidR="00CB459E" w:rsidRPr="00705F1A">
        <w:rPr>
          <w:rFonts w:asciiTheme="minorHAnsi" w:eastAsia="Meiryo UI" w:hAnsiTheme="minorHAnsi" w:cstheme="minorHAnsi"/>
          <w:color w:val="auto"/>
          <w:szCs w:val="21"/>
          <w:lang w:val="fr-CD" w:eastAsia="ja-JP"/>
        </w:rPr>
        <w:t>0</w:t>
      </w:r>
      <w:r w:rsidRPr="00705F1A">
        <w:rPr>
          <w:rFonts w:asciiTheme="minorHAnsi" w:eastAsia="Meiryo UI" w:hAnsiTheme="minorHAnsi" w:cstheme="minorHAnsi"/>
          <w:color w:val="auto"/>
          <w:szCs w:val="21"/>
          <w:lang w:val="fr-CD" w:eastAsia="ja-JP"/>
        </w:rPr>
        <w:t xml:space="preserve"> jours = </w:t>
      </w:r>
      <w:r w:rsidR="00CB459E" w:rsidRPr="00705F1A">
        <w:rPr>
          <w:rFonts w:asciiTheme="minorHAnsi" w:eastAsia="Meiryo UI" w:hAnsiTheme="minorHAnsi" w:cstheme="minorHAnsi"/>
          <w:color w:val="auto"/>
          <w:szCs w:val="21"/>
          <w:lang w:val="fr-CD" w:eastAsia="ja-JP"/>
        </w:rPr>
        <w:t>2500</w:t>
      </w:r>
      <w:r w:rsidRPr="00705F1A">
        <w:rPr>
          <w:rFonts w:asciiTheme="minorHAnsi" w:eastAsia="Meiryo UI" w:hAnsiTheme="minorHAnsi" w:cstheme="minorHAnsi"/>
          <w:color w:val="auto"/>
          <w:szCs w:val="21"/>
          <w:lang w:val="fr-CD" w:eastAsia="ja-JP"/>
        </w:rPr>
        <w:t xml:space="preserve"> hommes jours par les techniciens sont nécessaires pour l’établissement du PSAT au niveau de 250 villages. Pour le cas du PIREDD Kwilu, </w:t>
      </w:r>
      <w:r w:rsidR="00F73D89" w:rsidRPr="00705F1A">
        <w:rPr>
          <w:rFonts w:asciiTheme="minorHAnsi" w:eastAsia="Meiryo UI" w:hAnsiTheme="minorHAnsi" w:cstheme="minorHAnsi"/>
          <w:color w:val="auto"/>
          <w:szCs w:val="21"/>
          <w:lang w:val="fr-CD" w:eastAsia="ja-JP"/>
        </w:rPr>
        <w:t>208</w:t>
      </w:r>
      <w:r w:rsidRPr="00705F1A">
        <w:rPr>
          <w:rFonts w:asciiTheme="minorHAnsi" w:eastAsia="Meiryo UI" w:hAnsiTheme="minorHAnsi" w:cstheme="minorHAnsi"/>
          <w:color w:val="auto"/>
          <w:szCs w:val="21"/>
          <w:lang w:val="fr-CD" w:eastAsia="ja-JP"/>
        </w:rPr>
        <w:t xml:space="preserve"> jours sont nécessaires avec 12 animateurs (6 de plus </w:t>
      </w:r>
      <w:r w:rsidR="00686B79" w:rsidRPr="00705F1A">
        <w:rPr>
          <w:rFonts w:asciiTheme="minorHAnsi" w:eastAsia="Meiryo UI" w:hAnsiTheme="minorHAnsi" w:cstheme="minorHAnsi"/>
          <w:color w:val="auto"/>
          <w:szCs w:val="21"/>
          <w:lang w:val="fr-CD" w:eastAsia="ja-JP"/>
        </w:rPr>
        <w:t>par rapport au dé</w:t>
      </w:r>
      <w:r w:rsidR="00E62131" w:rsidRPr="00705F1A">
        <w:rPr>
          <w:rFonts w:asciiTheme="minorHAnsi" w:eastAsia="Meiryo UI" w:hAnsiTheme="minorHAnsi" w:cstheme="minorHAnsi"/>
          <w:color w:val="auto"/>
          <w:szCs w:val="21"/>
          <w:lang w:val="fr-CD" w:eastAsia="ja-JP"/>
        </w:rPr>
        <w:t>marrage du Projet</w:t>
      </w:r>
      <w:r w:rsidR="00686B79" w:rsidRPr="00705F1A">
        <w:rPr>
          <w:rFonts w:asciiTheme="minorHAnsi" w:eastAsia="Meiryo UI" w:hAnsiTheme="minorHAnsi" w:cstheme="minorHAnsi"/>
          <w:color w:val="auto"/>
          <w:szCs w:val="21"/>
          <w:lang w:val="fr-CD" w:eastAsia="ja-JP"/>
        </w:rPr>
        <w:t xml:space="preserve">). Les animateurs réalisent aussi les services pour la promotion pour la sélection des villages / concessions et de redynamisation des CLD. Une structure appropriée capable pour faire face d’une manière pertinente étant nécessaire pour la mise en œuvre d’un programme par le processus participatif </w:t>
      </w:r>
      <w:r w:rsidR="00686B79" w:rsidRPr="00705F1A">
        <w:rPr>
          <w:rFonts w:asciiTheme="minorHAnsi" w:eastAsia="Meiryo UI" w:hAnsiTheme="minorHAnsi" w:cstheme="minorHAnsi"/>
          <w:color w:val="auto"/>
          <w:szCs w:val="21"/>
          <w:lang w:val="fr-CD" w:eastAsia="ja-JP"/>
        </w:rPr>
        <w:lastRenderedPageBreak/>
        <w:t xml:space="preserve">bien soigné, il sera nécessaire établir une structure appropriée tout en planifiant le budget et le calendrier adéquats lors de l’étape de la programmation. </w:t>
      </w:r>
    </w:p>
    <w:p w14:paraId="781F4E3A" w14:textId="31255E82" w:rsidR="008B0710" w:rsidRPr="00705F1A" w:rsidRDefault="008B0710" w:rsidP="00F858E3">
      <w:pPr>
        <w:pStyle w:val="Paragraphedeliste"/>
        <w:numPr>
          <w:ilvl w:val="0"/>
          <w:numId w:val="9"/>
        </w:numPr>
        <w:spacing w:after="200" w:line="276" w:lineRule="auto"/>
        <w:ind w:right="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Si l’idéal est d’étendre la zone d’agroforesterie vers la savane, pour certaines communautés ayant peu de savane, l’idéal serait d’étendre la zone d’agroforesterie vers les forêts dégradées. Ceci parce que pour ces communautés, la savane constitue une source importante pour la fourniture des matériaux nécessaires à leur existence </w:t>
      </w:r>
      <w:r w:rsidR="00497A3D" w:rsidRPr="00705F1A">
        <w:rPr>
          <w:rFonts w:asciiTheme="minorHAnsi" w:eastAsia="Meiryo UI" w:hAnsiTheme="minorHAnsi" w:cstheme="minorHAnsi"/>
          <w:color w:val="auto"/>
          <w:szCs w:val="21"/>
          <w:lang w:val="fr-CD" w:eastAsia="ja-JP"/>
        </w:rPr>
        <w:t>(les</w:t>
      </w:r>
      <w:r w:rsidRPr="00705F1A">
        <w:rPr>
          <w:rFonts w:asciiTheme="minorHAnsi" w:eastAsia="Meiryo UI" w:hAnsiTheme="minorHAnsi" w:cstheme="minorHAnsi"/>
          <w:color w:val="auto"/>
          <w:szCs w:val="21"/>
          <w:lang w:val="fr-CD" w:eastAsia="ja-JP"/>
        </w:rPr>
        <w:t xml:space="preserve"> pailles pour</w:t>
      </w:r>
      <w:r w:rsidR="00497A3D" w:rsidRPr="00705F1A">
        <w:rPr>
          <w:rFonts w:asciiTheme="minorHAnsi" w:eastAsia="Meiryo UI" w:hAnsiTheme="minorHAnsi" w:cstheme="minorHAnsi"/>
          <w:color w:val="auto"/>
          <w:szCs w:val="21"/>
          <w:lang w:val="fr-CD" w:eastAsia="ja-JP"/>
        </w:rPr>
        <w:t xml:space="preserve"> la toiture de</w:t>
      </w:r>
      <w:r w:rsidRPr="00705F1A">
        <w:rPr>
          <w:rFonts w:asciiTheme="minorHAnsi" w:eastAsia="Meiryo UI" w:hAnsiTheme="minorHAnsi" w:cstheme="minorHAnsi"/>
          <w:color w:val="auto"/>
          <w:szCs w:val="21"/>
          <w:lang w:val="fr-CD" w:eastAsia="ja-JP"/>
        </w:rPr>
        <w:t xml:space="preserve"> leur case). </w:t>
      </w:r>
    </w:p>
    <w:p w14:paraId="3E325EEE" w14:textId="2404E31A" w:rsidR="00C463EA" w:rsidRPr="00705F1A" w:rsidRDefault="00C463EA" w:rsidP="00F858E3">
      <w:pPr>
        <w:pStyle w:val="Paragraphedeliste"/>
        <w:numPr>
          <w:ilvl w:val="0"/>
          <w:numId w:val="9"/>
        </w:numPr>
        <w:spacing w:after="200" w:line="276" w:lineRule="auto"/>
        <w:ind w:right="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PSE source de motivation et de financement des activités de développement de communautés. </w:t>
      </w:r>
      <w:r w:rsidR="00446631" w:rsidRPr="00705F1A">
        <w:rPr>
          <w:rFonts w:asciiTheme="minorHAnsi" w:eastAsia="Meiryo UI" w:hAnsiTheme="minorHAnsi" w:cstheme="minorHAnsi"/>
          <w:color w:val="auto"/>
          <w:szCs w:val="21"/>
          <w:lang w:val="fr-CD" w:eastAsia="ja-JP"/>
        </w:rPr>
        <w:t>Le problème de l’environnement concerne tout le monde (toute la communauté). Cependant la participation effectivement aux activités du PIRREDD KWILU est réalisé</w:t>
      </w:r>
      <w:r w:rsidR="00D61E32" w:rsidRPr="00705F1A">
        <w:rPr>
          <w:rFonts w:asciiTheme="minorHAnsi" w:eastAsia="Meiryo UI" w:hAnsiTheme="minorHAnsi" w:cstheme="minorHAnsi"/>
          <w:color w:val="auto"/>
          <w:szCs w:val="21"/>
          <w:lang w:val="fr-CD" w:eastAsia="ja-JP"/>
        </w:rPr>
        <w:t>e</w:t>
      </w:r>
      <w:r w:rsidR="00446631" w:rsidRPr="00705F1A">
        <w:rPr>
          <w:rFonts w:asciiTheme="minorHAnsi" w:eastAsia="Meiryo UI" w:hAnsiTheme="minorHAnsi" w:cstheme="minorHAnsi"/>
          <w:color w:val="auto"/>
          <w:szCs w:val="21"/>
          <w:lang w:val="fr-CD" w:eastAsia="ja-JP"/>
        </w:rPr>
        <w:t xml:space="preserve"> par une partie de la communauté d’un village. Ainsi la partie de la communauté qui participe aux activités du PIREDD trouve leur source de motivation en dehors de l’intérêt général, « le PSE ». Dans cette logique, le PSE devrait bénéficier uniquement à ceux qui participent aux activités du PIREDD. Dans la réalité, certaines communautés ont utilisé une partie </w:t>
      </w:r>
      <w:r w:rsidR="00D61E32" w:rsidRPr="00705F1A">
        <w:rPr>
          <w:rFonts w:asciiTheme="minorHAnsi" w:eastAsia="Meiryo UI" w:hAnsiTheme="minorHAnsi" w:cstheme="minorHAnsi"/>
          <w:color w:val="auto"/>
          <w:szCs w:val="21"/>
          <w:lang w:val="fr-CD" w:eastAsia="ja-JP"/>
        </w:rPr>
        <w:t>de PSE pour développer certaines activités de développement de la communauté (activités d’intérêt général). Une leçon qui pourrait être capitalisée pour le développement des activités liées à la conservation de la nature ou protection de l’environnement.</w:t>
      </w:r>
      <w:r w:rsidR="00420DC1" w:rsidRPr="00705F1A">
        <w:rPr>
          <w:rFonts w:asciiTheme="minorHAnsi" w:eastAsia="Meiryo UI" w:hAnsiTheme="minorHAnsi" w:cstheme="minorHAnsi"/>
          <w:color w:val="auto"/>
          <w:szCs w:val="21"/>
          <w:lang w:val="fr-CD" w:eastAsia="ja-JP"/>
        </w:rPr>
        <w:t xml:space="preserve"> Le PSE devient donc impératif, mais son orientation dépend de circonstance, selon le type d’activité et la participation aux activités (participation individuelle ou communautaire). Le PSE peut bénéficier aux seuls participants lorsqu’il s’agit par exemple des activités d’agroforesterie et au développement des activités communautaires </w:t>
      </w:r>
      <w:r w:rsidR="008B0710" w:rsidRPr="00705F1A">
        <w:rPr>
          <w:rFonts w:asciiTheme="minorHAnsi" w:eastAsia="Meiryo UI" w:hAnsiTheme="minorHAnsi" w:cstheme="minorHAnsi"/>
          <w:color w:val="auto"/>
          <w:szCs w:val="21"/>
          <w:lang w:val="fr-CD" w:eastAsia="ja-JP"/>
        </w:rPr>
        <w:t>(construction</w:t>
      </w:r>
      <w:r w:rsidR="00420DC1" w:rsidRPr="00705F1A">
        <w:rPr>
          <w:rFonts w:asciiTheme="minorHAnsi" w:eastAsia="Meiryo UI" w:hAnsiTheme="minorHAnsi" w:cstheme="minorHAnsi"/>
          <w:color w:val="auto"/>
          <w:szCs w:val="21"/>
          <w:lang w:val="fr-CD" w:eastAsia="ja-JP"/>
        </w:rPr>
        <w:t xml:space="preserve"> des infrastructures communautaires par exemple) lorsqu’il s’agit par exemple des activités de conservation car c’est toute </w:t>
      </w:r>
      <w:r w:rsidR="00497A3D" w:rsidRPr="00705F1A">
        <w:rPr>
          <w:rFonts w:asciiTheme="minorHAnsi" w:eastAsia="Meiryo UI" w:hAnsiTheme="minorHAnsi" w:cstheme="minorHAnsi"/>
          <w:color w:val="auto"/>
          <w:szCs w:val="21"/>
          <w:lang w:val="fr-CD" w:eastAsia="ja-JP"/>
        </w:rPr>
        <w:t>la communauté</w:t>
      </w:r>
      <w:r w:rsidR="00420DC1" w:rsidRPr="00705F1A">
        <w:rPr>
          <w:rFonts w:asciiTheme="minorHAnsi" w:eastAsia="Meiryo UI" w:hAnsiTheme="minorHAnsi" w:cstheme="minorHAnsi"/>
          <w:color w:val="auto"/>
          <w:szCs w:val="21"/>
          <w:lang w:val="fr-CD" w:eastAsia="ja-JP"/>
        </w:rPr>
        <w:t xml:space="preserve"> q</w:t>
      </w:r>
      <w:r w:rsidR="008B0710" w:rsidRPr="00705F1A">
        <w:rPr>
          <w:rFonts w:asciiTheme="minorHAnsi" w:eastAsia="Meiryo UI" w:hAnsiTheme="minorHAnsi" w:cstheme="minorHAnsi"/>
          <w:color w:val="auto"/>
          <w:szCs w:val="21"/>
          <w:lang w:val="fr-CD" w:eastAsia="ja-JP"/>
        </w:rPr>
        <w:t>ui doit consentir le sacrifice.</w:t>
      </w:r>
    </w:p>
    <w:p w14:paraId="2D1A9E50" w14:textId="0A8A31A7" w:rsidR="00D61E32" w:rsidRPr="00705F1A" w:rsidRDefault="00D61E32" w:rsidP="00F858E3">
      <w:pPr>
        <w:pStyle w:val="Paragraphedeliste"/>
        <w:numPr>
          <w:ilvl w:val="0"/>
          <w:numId w:val="9"/>
        </w:numPr>
        <w:spacing w:after="200" w:line="276" w:lineRule="auto"/>
        <w:ind w:right="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La promotion de l’agroforesterie à grande échelle pour réussir la sédentarisation. Avec l’agroforesterie à petite échelle, il est difficile de sédentariser les communautés du</w:t>
      </w:r>
      <w:r w:rsidR="00497A3D" w:rsidRPr="00705F1A">
        <w:rPr>
          <w:rFonts w:asciiTheme="minorHAnsi" w:eastAsia="Meiryo UI" w:hAnsiTheme="minorHAnsi" w:cstheme="minorHAnsi"/>
          <w:color w:val="auto"/>
          <w:szCs w:val="21"/>
          <w:lang w:val="fr-CD" w:eastAsia="ja-JP"/>
        </w:rPr>
        <w:t xml:space="preserve"> fait</w:t>
      </w:r>
      <w:r w:rsidRPr="00705F1A">
        <w:rPr>
          <w:rFonts w:asciiTheme="minorHAnsi" w:eastAsia="Meiryo UI" w:hAnsiTheme="minorHAnsi" w:cstheme="minorHAnsi"/>
          <w:color w:val="auto"/>
          <w:szCs w:val="21"/>
          <w:lang w:val="fr-CD" w:eastAsia="ja-JP"/>
        </w:rPr>
        <w:t xml:space="preserve"> de la taille </w:t>
      </w:r>
      <w:r w:rsidR="004E340F" w:rsidRPr="00705F1A">
        <w:rPr>
          <w:rFonts w:asciiTheme="minorHAnsi" w:eastAsia="Meiryo UI" w:hAnsiTheme="minorHAnsi" w:cstheme="minorHAnsi"/>
          <w:color w:val="auto"/>
          <w:szCs w:val="21"/>
          <w:lang w:val="fr-CD" w:eastAsia="ja-JP"/>
        </w:rPr>
        <w:t xml:space="preserve">de la communauté. La taille moyenne de communautés de la zone du PIREDD KWILU est de 50 ménages par communauté. Cette </w:t>
      </w:r>
      <w:r w:rsidR="00497A3D" w:rsidRPr="00705F1A">
        <w:rPr>
          <w:rFonts w:asciiTheme="minorHAnsi" w:eastAsia="Meiryo UI" w:hAnsiTheme="minorHAnsi" w:cstheme="minorHAnsi"/>
          <w:color w:val="auto"/>
          <w:szCs w:val="21"/>
          <w:lang w:val="fr-CD" w:eastAsia="ja-JP"/>
        </w:rPr>
        <w:t xml:space="preserve">taille </w:t>
      </w:r>
      <w:r w:rsidR="004E340F" w:rsidRPr="00705F1A">
        <w:rPr>
          <w:rFonts w:asciiTheme="minorHAnsi" w:eastAsia="Meiryo UI" w:hAnsiTheme="minorHAnsi" w:cstheme="minorHAnsi"/>
          <w:color w:val="auto"/>
          <w:szCs w:val="21"/>
          <w:lang w:val="fr-CD" w:eastAsia="ja-JP"/>
        </w:rPr>
        <w:t xml:space="preserve">varie dans une fourchette de 50 à 100 ménages par communauté. Avec une plantation de 10 ha </w:t>
      </w:r>
      <w:r w:rsidR="00EC496A" w:rsidRPr="00705F1A">
        <w:rPr>
          <w:rFonts w:asciiTheme="minorHAnsi" w:eastAsia="Meiryo UI" w:hAnsiTheme="minorHAnsi" w:cstheme="minorHAnsi"/>
          <w:color w:val="auto"/>
          <w:szCs w:val="21"/>
          <w:lang w:val="fr-CD" w:eastAsia="ja-JP"/>
        </w:rPr>
        <w:t>(petite échelle) et tenant compte de la capacité de chaque communauté (0,25 ha en moyenne), seule une partie de la communauté peut être sur la plantation d’agroforesterie mise en place avec l’appui du PIREDD KWILU. L’autre partie de la communauté qui ne trouve pas d’espace sur la plantation d’agroforesterie mise en place avec l’appui du projet exploite ailleurs. De ce fait la pression sur le lambeau forestier continue à être exercée par la partie de la communauté qui n’est pas sur la plantation d’agroforesterie.</w:t>
      </w:r>
    </w:p>
    <w:p w14:paraId="46266773" w14:textId="2AB57A0F" w:rsidR="00EC496A" w:rsidRPr="00705F1A" w:rsidRDefault="00EC496A" w:rsidP="00F858E3">
      <w:pPr>
        <w:pStyle w:val="Paragraphedeliste"/>
        <w:numPr>
          <w:ilvl w:val="0"/>
          <w:numId w:val="9"/>
        </w:numPr>
        <w:spacing w:after="200" w:line="276" w:lineRule="auto"/>
        <w:ind w:right="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La nécessité de développer les activités liées à la chaine de valeur pour soutenir l’agroforesterie et la conservation. Les communautés sont disposées à conserver les lambeaux forestiers car avec </w:t>
      </w:r>
      <w:r w:rsidR="000D75D7" w:rsidRPr="00705F1A">
        <w:rPr>
          <w:rFonts w:asciiTheme="minorHAnsi" w:eastAsia="Meiryo UI" w:hAnsiTheme="minorHAnsi" w:cstheme="minorHAnsi"/>
          <w:color w:val="auto"/>
          <w:szCs w:val="21"/>
          <w:lang w:val="fr-CD" w:eastAsia="ja-JP"/>
        </w:rPr>
        <w:t>l’agroforesterie,</w:t>
      </w:r>
      <w:r w:rsidRPr="00705F1A">
        <w:rPr>
          <w:rFonts w:asciiTheme="minorHAnsi" w:eastAsia="Meiryo UI" w:hAnsiTheme="minorHAnsi" w:cstheme="minorHAnsi"/>
          <w:color w:val="auto"/>
          <w:szCs w:val="21"/>
          <w:lang w:val="fr-CD" w:eastAsia="ja-JP"/>
        </w:rPr>
        <w:t xml:space="preserve"> ils créent des conditions permettant d’obtenir un meilleur rendement </w:t>
      </w:r>
      <w:r w:rsidR="000D75D7" w:rsidRPr="00705F1A">
        <w:rPr>
          <w:rFonts w:asciiTheme="minorHAnsi" w:eastAsia="Meiryo UI" w:hAnsiTheme="minorHAnsi" w:cstheme="minorHAnsi"/>
          <w:color w:val="auto"/>
          <w:szCs w:val="21"/>
          <w:lang w:val="fr-CD" w:eastAsia="ja-JP"/>
        </w:rPr>
        <w:t xml:space="preserve">de leur activité agricole. Cependant, par rapport à l’objectif général 2 du PIREDD KWILU « amélioration de conditions de vie de populations), une étape reste à franchir après le meilleur rendement obtenu grâce à l’agroforesterie. Le revenu réalisé </w:t>
      </w:r>
      <w:r w:rsidR="00420DC1" w:rsidRPr="00705F1A">
        <w:rPr>
          <w:rFonts w:asciiTheme="minorHAnsi" w:eastAsia="Meiryo UI" w:hAnsiTheme="minorHAnsi" w:cstheme="minorHAnsi"/>
          <w:color w:val="auto"/>
          <w:szCs w:val="21"/>
          <w:lang w:val="fr-CD" w:eastAsia="ja-JP"/>
        </w:rPr>
        <w:t>après</w:t>
      </w:r>
      <w:r w:rsidR="000D75D7" w:rsidRPr="00705F1A">
        <w:rPr>
          <w:rFonts w:asciiTheme="minorHAnsi" w:eastAsia="Meiryo UI" w:hAnsiTheme="minorHAnsi" w:cstheme="minorHAnsi"/>
          <w:color w:val="auto"/>
          <w:szCs w:val="21"/>
          <w:lang w:val="fr-CD" w:eastAsia="ja-JP"/>
        </w:rPr>
        <w:t xml:space="preserve"> le meilleur rendement de l’agroforesterie (revenu en nature) doit être transformé en revenu monétaire. D’où la nécessité de développer les activités sur la chaine de valeur pour permettre aux communautés d’obtenir un revenu </w:t>
      </w:r>
      <w:r w:rsidR="00420DC1" w:rsidRPr="00705F1A">
        <w:rPr>
          <w:rFonts w:asciiTheme="minorHAnsi" w:eastAsia="Meiryo UI" w:hAnsiTheme="minorHAnsi" w:cstheme="minorHAnsi"/>
          <w:color w:val="auto"/>
          <w:szCs w:val="21"/>
          <w:lang w:val="fr-CD" w:eastAsia="ja-JP"/>
        </w:rPr>
        <w:t>monétaire</w:t>
      </w:r>
      <w:r w:rsidR="000D75D7" w:rsidRPr="00705F1A">
        <w:rPr>
          <w:rFonts w:asciiTheme="minorHAnsi" w:eastAsia="Meiryo UI" w:hAnsiTheme="minorHAnsi" w:cstheme="minorHAnsi"/>
          <w:color w:val="auto"/>
          <w:szCs w:val="21"/>
          <w:lang w:val="fr-CD" w:eastAsia="ja-JP"/>
        </w:rPr>
        <w:t xml:space="preserve"> et ainsi </w:t>
      </w:r>
      <w:r w:rsidR="00420DC1" w:rsidRPr="00705F1A">
        <w:rPr>
          <w:rFonts w:asciiTheme="minorHAnsi" w:eastAsia="Meiryo UI" w:hAnsiTheme="minorHAnsi" w:cstheme="minorHAnsi"/>
          <w:color w:val="auto"/>
          <w:szCs w:val="21"/>
          <w:lang w:val="fr-CD" w:eastAsia="ja-JP"/>
        </w:rPr>
        <w:t>prétendre atteindre</w:t>
      </w:r>
      <w:r w:rsidR="000D75D7" w:rsidRPr="00705F1A">
        <w:rPr>
          <w:rFonts w:asciiTheme="minorHAnsi" w:eastAsia="Meiryo UI" w:hAnsiTheme="minorHAnsi" w:cstheme="minorHAnsi"/>
          <w:color w:val="auto"/>
          <w:szCs w:val="21"/>
          <w:lang w:val="fr-CD" w:eastAsia="ja-JP"/>
        </w:rPr>
        <w:t xml:space="preserve"> l’objectif </w:t>
      </w:r>
      <w:r w:rsidR="00420DC1" w:rsidRPr="00705F1A">
        <w:rPr>
          <w:rFonts w:asciiTheme="minorHAnsi" w:eastAsia="Meiryo UI" w:hAnsiTheme="minorHAnsi" w:cstheme="minorHAnsi"/>
          <w:color w:val="auto"/>
          <w:szCs w:val="21"/>
          <w:lang w:val="fr-CD" w:eastAsia="ja-JP"/>
        </w:rPr>
        <w:t>général</w:t>
      </w:r>
      <w:r w:rsidR="000D75D7" w:rsidRPr="00705F1A">
        <w:rPr>
          <w:rFonts w:asciiTheme="minorHAnsi" w:eastAsia="Meiryo UI" w:hAnsiTheme="minorHAnsi" w:cstheme="minorHAnsi"/>
          <w:color w:val="auto"/>
          <w:szCs w:val="21"/>
          <w:lang w:val="fr-CD" w:eastAsia="ja-JP"/>
        </w:rPr>
        <w:t xml:space="preserve"> 2 du PIREDD KWILU</w:t>
      </w:r>
      <w:r w:rsidR="00D62BA8" w:rsidRPr="00705F1A">
        <w:rPr>
          <w:rFonts w:asciiTheme="minorHAnsi" w:eastAsia="Meiryo UI" w:hAnsiTheme="minorHAnsi" w:cstheme="minorHAnsi"/>
          <w:color w:val="auto"/>
          <w:szCs w:val="21"/>
          <w:lang w:val="fr-CD" w:eastAsia="ja-JP"/>
        </w:rPr>
        <w:t xml:space="preserve">. Aussi, le développement des activités de transformation </w:t>
      </w:r>
      <w:r w:rsidR="00ED0ACE" w:rsidRPr="00705F1A">
        <w:rPr>
          <w:rFonts w:asciiTheme="minorHAnsi" w:eastAsia="Meiryo UI" w:hAnsiTheme="minorHAnsi" w:cstheme="minorHAnsi"/>
          <w:color w:val="auto"/>
          <w:szCs w:val="21"/>
          <w:lang w:val="fr-CD" w:eastAsia="ja-JP"/>
        </w:rPr>
        <w:t>apportera</w:t>
      </w:r>
      <w:r w:rsidR="00D62BA8" w:rsidRPr="00705F1A">
        <w:rPr>
          <w:rFonts w:asciiTheme="minorHAnsi" w:eastAsia="Meiryo UI" w:hAnsiTheme="minorHAnsi" w:cstheme="minorHAnsi"/>
          <w:color w:val="auto"/>
          <w:szCs w:val="21"/>
          <w:lang w:val="fr-CD" w:eastAsia="ja-JP"/>
        </w:rPr>
        <w:t xml:space="preserve"> une valeur ajoutée aux produits de l’agroforesterie et contribuer ainsi à l’amélioration de revenu de communautés de Kwilu. </w:t>
      </w:r>
    </w:p>
    <w:p w14:paraId="11396D7C" w14:textId="69010492" w:rsidR="00E968B4" w:rsidRPr="00705F1A" w:rsidRDefault="00337F10" w:rsidP="00F858E3">
      <w:pPr>
        <w:pStyle w:val="Paragraphedeliste"/>
        <w:numPr>
          <w:ilvl w:val="0"/>
          <w:numId w:val="9"/>
        </w:numPr>
        <w:spacing w:after="200" w:line="276" w:lineRule="auto"/>
        <w:ind w:right="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Les PES sont payés contre les activités de préservation de l’environnement réalisées par les villages ou les concessions dans le cadre du PIREDD Kwilu. Les PES étant calculés en fonction du résultat réel des activités réalisées, il est nécessaire d’effectuer un suivi des résultats des activités tels que la superficie réalisée par les activités de l’agroforesterie. Par conséquent, le processus de «</w:t>
      </w:r>
      <w:r w:rsidR="001A0C6C" w:rsidRPr="00705F1A">
        <w:rPr>
          <w:rFonts w:asciiTheme="minorHAnsi" w:eastAsia="Meiryo UI" w:hAnsiTheme="minorHAnsi" w:cstheme="minorHAnsi"/>
          <w:color w:val="auto"/>
          <w:szCs w:val="21"/>
          <w:lang w:val="fr-CD" w:eastAsia="ja-JP"/>
        </w:rPr>
        <w:t xml:space="preserve"> </w:t>
      </w:r>
      <w:r w:rsidRPr="00705F1A">
        <w:rPr>
          <w:rFonts w:asciiTheme="minorHAnsi" w:eastAsia="Meiryo UI" w:hAnsiTheme="minorHAnsi" w:cstheme="minorHAnsi"/>
          <w:color w:val="auto"/>
          <w:szCs w:val="21"/>
          <w:lang w:val="fr-CD" w:eastAsia="ja-JP"/>
        </w:rPr>
        <w:t>suivi → établissement du PV (la signature par les deux parties du Projet et du CLD) → paiement </w:t>
      </w:r>
      <w:r w:rsidR="00DF6133" w:rsidRPr="00705F1A">
        <w:rPr>
          <w:rFonts w:asciiTheme="minorHAnsi" w:eastAsia="Meiryo UI" w:hAnsiTheme="minorHAnsi" w:cstheme="minorHAnsi"/>
          <w:color w:val="auto"/>
          <w:szCs w:val="21"/>
          <w:lang w:val="fr-CD" w:eastAsia="ja-JP"/>
        </w:rPr>
        <w:t>» est</w:t>
      </w:r>
      <w:r w:rsidR="007A0ABB" w:rsidRPr="00705F1A">
        <w:rPr>
          <w:rFonts w:asciiTheme="minorHAnsi" w:eastAsia="Meiryo UI" w:hAnsiTheme="minorHAnsi" w:cstheme="minorHAnsi"/>
          <w:color w:val="auto"/>
          <w:szCs w:val="21"/>
          <w:lang w:val="fr-CD" w:eastAsia="ja-JP"/>
        </w:rPr>
        <w:t xml:space="preserve"> nécessaire pour le paiement du PES. Selon les leçons obtenues, on peut motiver les CLD ou les concessions tout en promouvant leurs activités en effectuant rapidement ce processus. Ainsi, on essaie de simplifier et d’accélérer le processus de paiement du PES dans le cadre du PIREDD Kwilu.</w:t>
      </w:r>
    </w:p>
    <w:p w14:paraId="5D2F9E6B" w14:textId="0BD26549" w:rsidR="009F18FD" w:rsidRPr="00705F1A" w:rsidRDefault="00E968B4" w:rsidP="00E968B4">
      <w:pPr>
        <w:pStyle w:val="Paragraphedeliste"/>
        <w:spacing w:after="200" w:line="276" w:lineRule="auto"/>
        <w:ind w:right="0" w:firstLine="0"/>
        <w:rPr>
          <w:rFonts w:asciiTheme="minorHAnsi" w:eastAsia="Meiryo UI" w:hAnsiTheme="minorHAnsi" w:cstheme="minorHAnsi"/>
          <w:color w:val="auto"/>
          <w:szCs w:val="21"/>
          <w:lang w:val="fr-CD" w:eastAsia="ja-JP"/>
        </w:rPr>
      </w:pPr>
      <w:r w:rsidRPr="00705F1A">
        <w:rPr>
          <w:rFonts w:eastAsia="Meiryo UI"/>
          <w:color w:val="auto"/>
          <w:szCs w:val="20"/>
          <w:lang w:val="fr-CD" w:eastAsia="ja-JP"/>
        </w:rPr>
        <w:lastRenderedPageBreak/>
        <w:t xml:space="preserve">Cependant, le fait de visiter environ 200 villages en circulant sur des routes en mauvais état pour assurer un suivi des activités, constitue un fardeau important, ce qui </w:t>
      </w:r>
      <w:r w:rsidR="008606AC" w:rsidRPr="00705F1A">
        <w:rPr>
          <w:rFonts w:eastAsia="Meiryo UI"/>
          <w:color w:val="auto"/>
          <w:szCs w:val="20"/>
          <w:lang w:val="fr-CD" w:eastAsia="ja-JP"/>
        </w:rPr>
        <w:t>retarde souvent le paiement</w:t>
      </w:r>
      <w:r w:rsidR="00F73D89" w:rsidRPr="00705F1A">
        <w:rPr>
          <w:rFonts w:eastAsia="Meiryo UI"/>
          <w:color w:val="auto"/>
          <w:szCs w:val="20"/>
          <w:lang w:val="fr-CD" w:eastAsia="ja-JP"/>
        </w:rPr>
        <w:t xml:space="preserve"> en réalité</w:t>
      </w:r>
      <w:r w:rsidR="008606AC" w:rsidRPr="00705F1A">
        <w:rPr>
          <w:rFonts w:eastAsia="Meiryo UI"/>
          <w:color w:val="auto"/>
          <w:szCs w:val="20"/>
          <w:lang w:val="fr-CD" w:eastAsia="ja-JP"/>
        </w:rPr>
        <w:t>.</w:t>
      </w:r>
    </w:p>
    <w:p w14:paraId="4BB5B9A3" w14:textId="7D7F5A2B" w:rsidR="008606AC" w:rsidRPr="00705F1A" w:rsidRDefault="0005392D" w:rsidP="00F73D89">
      <w:pPr>
        <w:pStyle w:val="Paragraphedeliste"/>
        <w:numPr>
          <w:ilvl w:val="0"/>
          <w:numId w:val="9"/>
        </w:numPr>
        <w:spacing w:after="200" w:line="276" w:lineRule="auto"/>
        <w:ind w:right="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Afin de sécuriser les terres dans les villages, les chefs de terre et les CLD, en tant qu’organisation d'exécution dans les villages, vont signer une convention, avec la présence du chef de groupement, les services techniques de cadastre et d’affaire foncière et l’administrateur de territoire en tant que témoins. Le projet a créé un modèle de cette convention. Dans le même temps, le projet a établi un modèle de mémorandum à signer par les CLD et le projet comme un engagement aux activités de projet. </w:t>
      </w:r>
      <w:r w:rsidR="00554C8F" w:rsidRPr="00705F1A">
        <w:rPr>
          <w:rFonts w:asciiTheme="minorHAnsi" w:eastAsia="Meiryo UI" w:hAnsiTheme="minorHAnsi" w:cstheme="minorHAnsi"/>
          <w:color w:val="auto"/>
          <w:szCs w:val="21"/>
          <w:lang w:val="fr-CD" w:eastAsia="ja-JP"/>
        </w:rPr>
        <w:t>Des discussions ont toutefois eu lieu par la suite en groupe de travail, sur la différence entre la définition originale des CLD et leur nature actuelle en tant qu’organisations villageoises, et sur l’ambiguïté des fondements juridiques de la signature du mémorandum par les services techniques provinciaux.</w:t>
      </w:r>
      <w:r w:rsidR="002738B5" w:rsidRPr="00705F1A">
        <w:rPr>
          <w:rFonts w:asciiTheme="minorHAnsi" w:eastAsia="Meiryo UI" w:hAnsiTheme="minorHAnsi" w:cstheme="minorHAnsi"/>
          <w:color w:val="auto"/>
          <w:szCs w:val="21"/>
          <w:lang w:val="fr-CD" w:eastAsia="ja-JP"/>
        </w:rPr>
        <w:t xml:space="preserve"> </w:t>
      </w:r>
      <w:r w:rsidR="00554C8F" w:rsidRPr="00705F1A">
        <w:rPr>
          <w:rFonts w:asciiTheme="minorHAnsi" w:eastAsia="Meiryo UI" w:hAnsiTheme="minorHAnsi" w:cstheme="minorHAnsi"/>
          <w:color w:val="auto"/>
          <w:szCs w:val="21"/>
          <w:lang w:val="fr-CD" w:eastAsia="ja-JP"/>
        </w:rPr>
        <w:t>Il sera nécessaire de prendre des mesures sur ces points en collaboration avec le FONAREDD et le programme de réforme du territoire.</w:t>
      </w:r>
      <w:r w:rsidR="001D50F5" w:rsidRPr="00705F1A">
        <w:rPr>
          <w:rFonts w:asciiTheme="minorHAnsi" w:eastAsia="Meiryo UI" w:hAnsiTheme="minorHAnsi" w:cstheme="minorHAnsi"/>
          <w:color w:val="auto"/>
          <w:szCs w:val="21"/>
          <w:lang w:val="fr-CD" w:eastAsia="ja-JP"/>
        </w:rPr>
        <w:t xml:space="preserve"> </w:t>
      </w:r>
      <w:r w:rsidR="008606AC" w:rsidRPr="00705F1A">
        <w:rPr>
          <w:rFonts w:asciiTheme="minorHAnsi" w:eastAsia="Meiryo UI" w:hAnsiTheme="minorHAnsi" w:cstheme="minorHAnsi"/>
          <w:color w:val="auto"/>
          <w:szCs w:val="21"/>
          <w:lang w:val="fr-CD" w:eastAsia="ja-JP"/>
        </w:rPr>
        <w:t xml:space="preserve">Comme mentionné à </w:t>
      </w:r>
      <w:r w:rsidR="00D456F1" w:rsidRPr="00705F1A">
        <w:rPr>
          <w:rFonts w:asciiTheme="minorHAnsi" w:eastAsia="Meiryo UI" w:hAnsiTheme="minorHAnsi" w:cstheme="minorHAnsi"/>
          <w:color w:val="auto"/>
          <w:szCs w:val="21"/>
          <w:lang w:val="fr-CD" w:eastAsia="ja-JP"/>
        </w:rPr>
        <w:t>10.5.1.b.</w:t>
      </w:r>
      <w:r w:rsidR="008606AC" w:rsidRPr="00705F1A">
        <w:rPr>
          <w:rFonts w:asciiTheme="minorHAnsi" w:eastAsia="Meiryo UI" w:hAnsiTheme="minorHAnsi" w:cstheme="minorHAnsi"/>
          <w:color w:val="auto"/>
          <w:szCs w:val="21"/>
          <w:lang w:val="fr-CD" w:eastAsia="ja-JP"/>
        </w:rPr>
        <w:t xml:space="preserve"> au cours </w:t>
      </w:r>
      <w:r w:rsidR="00C048C9" w:rsidRPr="00705F1A">
        <w:rPr>
          <w:rFonts w:asciiTheme="minorHAnsi" w:eastAsia="Meiryo UI" w:hAnsiTheme="minorHAnsi" w:cstheme="minorHAnsi"/>
          <w:color w:val="auto"/>
          <w:szCs w:val="21"/>
          <w:lang w:val="fr-CD" w:eastAsia="ja-JP"/>
        </w:rPr>
        <w:t xml:space="preserve">de la séance </w:t>
      </w:r>
      <w:r w:rsidR="008606AC" w:rsidRPr="00705F1A">
        <w:rPr>
          <w:rFonts w:asciiTheme="minorHAnsi" w:eastAsia="Meiryo UI" w:hAnsiTheme="minorHAnsi" w:cstheme="minorHAnsi"/>
          <w:color w:val="auto"/>
          <w:szCs w:val="21"/>
          <w:lang w:val="fr-CD" w:eastAsia="ja-JP"/>
        </w:rPr>
        <w:t>du groupe de travail tenu</w:t>
      </w:r>
      <w:r w:rsidR="00C048C9" w:rsidRPr="00705F1A">
        <w:rPr>
          <w:rFonts w:asciiTheme="minorHAnsi" w:eastAsia="Meiryo UI" w:hAnsiTheme="minorHAnsi" w:cstheme="minorHAnsi"/>
          <w:color w:val="auto"/>
          <w:szCs w:val="21"/>
          <w:lang w:val="fr-CD" w:eastAsia="ja-JP"/>
        </w:rPr>
        <w:t>e</w:t>
      </w:r>
      <w:r w:rsidR="008606AC" w:rsidRPr="00705F1A">
        <w:rPr>
          <w:rFonts w:asciiTheme="minorHAnsi" w:eastAsia="Meiryo UI" w:hAnsiTheme="minorHAnsi" w:cstheme="minorHAnsi"/>
          <w:color w:val="auto"/>
          <w:szCs w:val="21"/>
          <w:lang w:val="fr-CD" w:eastAsia="ja-JP"/>
        </w:rPr>
        <w:t xml:space="preserve"> </w:t>
      </w:r>
      <w:r w:rsidR="004C113D" w:rsidRPr="00705F1A">
        <w:rPr>
          <w:rFonts w:asciiTheme="minorHAnsi" w:eastAsia="Meiryo UI" w:hAnsiTheme="minorHAnsi" w:cstheme="minorHAnsi"/>
          <w:color w:val="auto"/>
          <w:szCs w:val="21"/>
          <w:lang w:val="fr-CD" w:eastAsia="ja-JP"/>
        </w:rPr>
        <w:t>en avril 2022 a été proposée un procédé selon lequel</w:t>
      </w:r>
      <w:r w:rsidR="008606AC" w:rsidRPr="00705F1A">
        <w:rPr>
          <w:rFonts w:asciiTheme="minorHAnsi" w:eastAsia="Meiryo UI" w:hAnsiTheme="minorHAnsi" w:cstheme="minorHAnsi"/>
          <w:color w:val="auto"/>
          <w:szCs w:val="21"/>
          <w:lang w:val="fr-CD" w:eastAsia="ja-JP"/>
        </w:rPr>
        <w:t xml:space="preserve"> un document d’entente sur l’utilisation des sites de l’agroforesterie dans les villages est officiellement </w:t>
      </w:r>
      <w:r w:rsidR="00912FF2" w:rsidRPr="00705F1A">
        <w:rPr>
          <w:rFonts w:asciiTheme="minorHAnsi" w:eastAsia="Meiryo UI" w:hAnsiTheme="minorHAnsi" w:cstheme="minorHAnsi"/>
          <w:color w:val="auto"/>
          <w:szCs w:val="21"/>
          <w:lang w:val="fr-CD" w:eastAsia="ja-JP"/>
        </w:rPr>
        <w:t>notari</w:t>
      </w:r>
      <w:r w:rsidR="0023235F" w:rsidRPr="00705F1A">
        <w:rPr>
          <w:rFonts w:asciiTheme="minorHAnsi" w:eastAsia="Meiryo UI" w:hAnsiTheme="minorHAnsi" w:cstheme="minorHAnsi"/>
          <w:color w:val="auto"/>
          <w:szCs w:val="21"/>
          <w:lang w:val="fr-CD" w:eastAsia="ja-JP"/>
        </w:rPr>
        <w:t>é</w:t>
      </w:r>
      <w:r w:rsidR="00C048C9" w:rsidRPr="00705F1A">
        <w:rPr>
          <w:rFonts w:asciiTheme="minorHAnsi" w:eastAsia="Meiryo UI" w:hAnsiTheme="minorHAnsi" w:cstheme="minorHAnsi"/>
          <w:color w:val="auto"/>
          <w:szCs w:val="21"/>
          <w:lang w:val="fr-CD" w:eastAsia="ja-JP"/>
        </w:rPr>
        <w:t xml:space="preserve"> </w:t>
      </w:r>
      <w:r w:rsidR="008606AC" w:rsidRPr="00705F1A">
        <w:rPr>
          <w:rFonts w:asciiTheme="minorHAnsi" w:eastAsia="Meiryo UI" w:hAnsiTheme="minorHAnsi" w:cstheme="minorHAnsi"/>
          <w:color w:val="auto"/>
          <w:szCs w:val="21"/>
          <w:lang w:val="fr-CD" w:eastAsia="ja-JP"/>
        </w:rPr>
        <w:t>par l</w:t>
      </w:r>
      <w:r w:rsidR="00467B97" w:rsidRPr="00705F1A">
        <w:rPr>
          <w:rFonts w:asciiTheme="minorHAnsi" w:eastAsia="Meiryo UI" w:hAnsiTheme="minorHAnsi" w:cstheme="minorHAnsi"/>
          <w:color w:val="auto"/>
          <w:szCs w:val="21"/>
          <w:lang w:val="fr-CD" w:eastAsia="ja-JP"/>
        </w:rPr>
        <w:t>’</w:t>
      </w:r>
      <w:r w:rsidR="00912FF2" w:rsidRPr="00705F1A">
        <w:rPr>
          <w:rFonts w:asciiTheme="minorHAnsi" w:eastAsia="Meiryo UI" w:hAnsiTheme="minorHAnsi" w:cstheme="minorHAnsi"/>
          <w:color w:val="auto"/>
          <w:szCs w:val="21"/>
          <w:lang w:val="fr-CD" w:eastAsia="ja-JP"/>
        </w:rPr>
        <w:t xml:space="preserve">administrateur </w:t>
      </w:r>
      <w:r w:rsidR="00467B97" w:rsidRPr="00705F1A">
        <w:rPr>
          <w:rFonts w:asciiTheme="minorHAnsi" w:eastAsia="Meiryo UI" w:hAnsiTheme="minorHAnsi" w:cstheme="minorHAnsi"/>
          <w:color w:val="auto"/>
          <w:szCs w:val="21"/>
          <w:lang w:val="fr-CD" w:eastAsia="ja-JP"/>
        </w:rPr>
        <w:t xml:space="preserve">du </w:t>
      </w:r>
      <w:r w:rsidR="00912FF2" w:rsidRPr="00705F1A">
        <w:rPr>
          <w:rFonts w:asciiTheme="minorHAnsi" w:eastAsia="Meiryo UI" w:hAnsiTheme="minorHAnsi" w:cstheme="minorHAnsi"/>
          <w:color w:val="auto"/>
          <w:szCs w:val="21"/>
          <w:lang w:val="fr-CD" w:eastAsia="ja-JP"/>
        </w:rPr>
        <w:t xml:space="preserve">territoire, le </w:t>
      </w:r>
      <w:r w:rsidR="008606AC" w:rsidRPr="00705F1A">
        <w:rPr>
          <w:rFonts w:asciiTheme="minorHAnsi" w:eastAsia="Meiryo UI" w:hAnsiTheme="minorHAnsi" w:cstheme="minorHAnsi"/>
          <w:color w:val="auto"/>
          <w:szCs w:val="21"/>
          <w:lang w:val="fr-CD" w:eastAsia="ja-JP"/>
        </w:rPr>
        <w:t>c</w:t>
      </w:r>
      <w:r w:rsidR="00C048C9" w:rsidRPr="00705F1A">
        <w:rPr>
          <w:rFonts w:asciiTheme="minorHAnsi" w:eastAsia="Meiryo UI" w:hAnsiTheme="minorHAnsi" w:cstheme="minorHAnsi"/>
          <w:color w:val="auto"/>
          <w:szCs w:val="21"/>
          <w:lang w:val="fr-CD" w:eastAsia="ja-JP"/>
        </w:rPr>
        <w:t xml:space="preserve">hef de </w:t>
      </w:r>
      <w:r w:rsidR="00912FF2" w:rsidRPr="00705F1A">
        <w:rPr>
          <w:rFonts w:asciiTheme="minorHAnsi" w:eastAsia="Meiryo UI" w:hAnsiTheme="minorHAnsi" w:cstheme="minorHAnsi"/>
          <w:color w:val="auto"/>
          <w:szCs w:val="21"/>
          <w:lang w:val="fr-CD" w:eastAsia="ja-JP"/>
        </w:rPr>
        <w:t>secteur</w:t>
      </w:r>
      <w:r w:rsidR="00C048C9" w:rsidRPr="00705F1A">
        <w:rPr>
          <w:rFonts w:asciiTheme="minorHAnsi" w:eastAsia="Meiryo UI" w:hAnsiTheme="minorHAnsi" w:cstheme="minorHAnsi"/>
          <w:color w:val="auto"/>
          <w:szCs w:val="21"/>
          <w:lang w:val="fr-CD" w:eastAsia="ja-JP"/>
        </w:rPr>
        <w:t xml:space="preserve"> ou le maire, d</w:t>
      </w:r>
      <w:r w:rsidR="008606AC" w:rsidRPr="00705F1A">
        <w:rPr>
          <w:rFonts w:asciiTheme="minorHAnsi" w:eastAsia="Meiryo UI" w:hAnsiTheme="minorHAnsi" w:cstheme="minorHAnsi"/>
          <w:color w:val="auto"/>
          <w:szCs w:val="21"/>
          <w:lang w:val="fr-CD" w:eastAsia="ja-JP"/>
        </w:rPr>
        <w:t xml:space="preserve">es limites sont </w:t>
      </w:r>
      <w:r w:rsidR="001D50F5" w:rsidRPr="00705F1A">
        <w:rPr>
          <w:rFonts w:asciiTheme="minorHAnsi" w:eastAsia="Meiryo UI" w:hAnsiTheme="minorHAnsi" w:cstheme="minorHAnsi"/>
          <w:color w:val="auto"/>
          <w:szCs w:val="21"/>
          <w:lang w:val="fr-CD" w:eastAsia="ja-JP"/>
        </w:rPr>
        <w:t>véri</w:t>
      </w:r>
      <w:r w:rsidR="008606AC" w:rsidRPr="00705F1A">
        <w:rPr>
          <w:rFonts w:asciiTheme="minorHAnsi" w:eastAsia="Meiryo UI" w:hAnsiTheme="minorHAnsi" w:cstheme="minorHAnsi"/>
          <w:color w:val="auto"/>
          <w:szCs w:val="21"/>
          <w:lang w:val="fr-CD" w:eastAsia="ja-JP"/>
        </w:rPr>
        <w:t xml:space="preserve">fiées par les services techniques du ministère provincial des affaires foncières </w:t>
      </w:r>
      <w:r w:rsidR="001D50F5" w:rsidRPr="00705F1A">
        <w:rPr>
          <w:rFonts w:asciiTheme="minorHAnsi" w:eastAsia="Meiryo UI" w:hAnsiTheme="minorHAnsi" w:cstheme="minorHAnsi"/>
          <w:color w:val="auto"/>
          <w:szCs w:val="21"/>
          <w:lang w:val="fr-CD" w:eastAsia="ja-JP"/>
        </w:rPr>
        <w:t xml:space="preserve">afin </w:t>
      </w:r>
      <w:r w:rsidR="004C113D" w:rsidRPr="00705F1A">
        <w:rPr>
          <w:rFonts w:asciiTheme="minorHAnsi" w:eastAsia="Meiryo UI" w:hAnsiTheme="minorHAnsi" w:cstheme="minorHAnsi"/>
          <w:color w:val="auto"/>
          <w:szCs w:val="21"/>
          <w:lang w:val="fr-CD" w:eastAsia="ja-JP"/>
        </w:rPr>
        <w:t xml:space="preserve">que les </w:t>
      </w:r>
      <w:r w:rsidR="00C048C9" w:rsidRPr="00705F1A">
        <w:rPr>
          <w:rFonts w:asciiTheme="minorHAnsi" w:eastAsia="Meiryo UI" w:hAnsiTheme="minorHAnsi" w:cstheme="minorHAnsi"/>
          <w:color w:val="auto"/>
          <w:szCs w:val="21"/>
          <w:lang w:val="fr-CD" w:eastAsia="ja-JP"/>
        </w:rPr>
        <w:t>sites</w:t>
      </w:r>
      <w:r w:rsidR="004C113D" w:rsidRPr="00705F1A">
        <w:rPr>
          <w:rFonts w:asciiTheme="minorHAnsi" w:eastAsia="Meiryo UI" w:hAnsiTheme="minorHAnsi" w:cstheme="minorHAnsi"/>
          <w:color w:val="auto"/>
          <w:szCs w:val="21"/>
          <w:lang w:val="fr-CD" w:eastAsia="ja-JP"/>
        </w:rPr>
        <w:t xml:space="preserve"> soient inscrits</w:t>
      </w:r>
      <w:r w:rsidR="00C048C9" w:rsidRPr="00705F1A">
        <w:rPr>
          <w:rFonts w:asciiTheme="minorHAnsi" w:eastAsia="Meiryo UI" w:hAnsiTheme="minorHAnsi" w:cstheme="minorHAnsi"/>
          <w:color w:val="auto"/>
          <w:szCs w:val="21"/>
          <w:lang w:val="fr-CD" w:eastAsia="ja-JP"/>
        </w:rPr>
        <w:t xml:space="preserve"> </w:t>
      </w:r>
      <w:r w:rsidR="008606AC" w:rsidRPr="00705F1A">
        <w:rPr>
          <w:rFonts w:asciiTheme="minorHAnsi" w:eastAsia="Meiryo UI" w:hAnsiTheme="minorHAnsi" w:cstheme="minorHAnsi"/>
          <w:color w:val="auto"/>
          <w:szCs w:val="21"/>
          <w:lang w:val="fr-CD" w:eastAsia="ja-JP"/>
        </w:rPr>
        <w:t>dans le registre foncier. Les mesures pour la sécurisation des sites de l’</w:t>
      </w:r>
      <w:r w:rsidR="004C113D" w:rsidRPr="00705F1A">
        <w:rPr>
          <w:rFonts w:asciiTheme="minorHAnsi" w:eastAsia="Meiryo UI" w:hAnsiTheme="minorHAnsi" w:cstheme="minorHAnsi"/>
          <w:color w:val="auto"/>
          <w:szCs w:val="21"/>
          <w:lang w:val="fr-CD" w:eastAsia="ja-JP"/>
        </w:rPr>
        <w:t xml:space="preserve">agroforesterie y compris ledit procédé </w:t>
      </w:r>
      <w:r w:rsidR="008606AC" w:rsidRPr="00705F1A">
        <w:rPr>
          <w:rFonts w:asciiTheme="minorHAnsi" w:eastAsia="Meiryo UI" w:hAnsiTheme="minorHAnsi" w:cstheme="minorHAnsi"/>
          <w:color w:val="auto"/>
          <w:szCs w:val="21"/>
          <w:lang w:val="fr-CD" w:eastAsia="ja-JP"/>
        </w:rPr>
        <w:t>s</w:t>
      </w:r>
      <w:r w:rsidR="004C113D" w:rsidRPr="00705F1A">
        <w:rPr>
          <w:rFonts w:asciiTheme="minorHAnsi" w:eastAsia="Meiryo UI" w:hAnsiTheme="minorHAnsi" w:cstheme="minorHAnsi"/>
          <w:color w:val="auto"/>
          <w:szCs w:val="21"/>
          <w:lang w:val="fr-CD" w:eastAsia="ja-JP"/>
        </w:rPr>
        <w:t xml:space="preserve">eront </w:t>
      </w:r>
      <w:r w:rsidR="002472B4" w:rsidRPr="00705F1A">
        <w:rPr>
          <w:rFonts w:asciiTheme="minorHAnsi" w:eastAsia="Meiryo UI" w:hAnsiTheme="minorHAnsi" w:cstheme="minorHAnsi"/>
          <w:color w:val="auto"/>
          <w:szCs w:val="21"/>
          <w:lang w:val="fr-CD" w:eastAsia="ja-JP"/>
        </w:rPr>
        <w:t>dé</w:t>
      </w:r>
      <w:r w:rsidR="00352F8B" w:rsidRPr="00705F1A">
        <w:rPr>
          <w:rFonts w:asciiTheme="minorHAnsi" w:eastAsia="Meiryo UI" w:hAnsiTheme="minorHAnsi" w:cstheme="minorHAnsi"/>
          <w:color w:val="auto"/>
          <w:szCs w:val="21"/>
          <w:lang w:val="fr-CD" w:eastAsia="ja-JP"/>
        </w:rPr>
        <w:t xml:space="preserve">finies </w:t>
      </w:r>
      <w:r w:rsidR="002472B4" w:rsidRPr="00705F1A">
        <w:rPr>
          <w:rFonts w:asciiTheme="minorHAnsi" w:eastAsia="Meiryo UI" w:hAnsiTheme="minorHAnsi" w:cstheme="minorHAnsi"/>
          <w:color w:val="auto"/>
          <w:szCs w:val="21"/>
          <w:lang w:val="fr-CD" w:eastAsia="ja-JP"/>
        </w:rPr>
        <w:t xml:space="preserve">de façon précise </w:t>
      </w:r>
      <w:r w:rsidR="004C113D" w:rsidRPr="00705F1A">
        <w:rPr>
          <w:rFonts w:asciiTheme="minorHAnsi" w:eastAsia="Meiryo UI" w:hAnsiTheme="minorHAnsi" w:cstheme="minorHAnsi"/>
          <w:color w:val="auto"/>
          <w:szCs w:val="21"/>
          <w:lang w:val="fr-CD" w:eastAsia="ja-JP"/>
        </w:rPr>
        <w:t>à travers le groupe</w:t>
      </w:r>
      <w:r w:rsidR="008606AC" w:rsidRPr="00705F1A">
        <w:rPr>
          <w:rFonts w:asciiTheme="minorHAnsi" w:eastAsia="Meiryo UI" w:hAnsiTheme="minorHAnsi" w:cstheme="minorHAnsi"/>
          <w:color w:val="auto"/>
          <w:szCs w:val="21"/>
          <w:lang w:val="fr-CD" w:eastAsia="ja-JP"/>
        </w:rPr>
        <w:t xml:space="preserve"> de travail. </w:t>
      </w:r>
    </w:p>
    <w:p w14:paraId="069E6465" w14:textId="77777777" w:rsidR="00027EA7" w:rsidRPr="00705F1A" w:rsidRDefault="0005392D" w:rsidP="00176A4A">
      <w:pPr>
        <w:pStyle w:val="Paragraphedeliste"/>
        <w:numPr>
          <w:ilvl w:val="0"/>
          <w:numId w:val="9"/>
        </w:numPr>
        <w:spacing w:after="200" w:line="276" w:lineRule="auto"/>
        <w:ind w:right="0"/>
        <w:rPr>
          <w:rFonts w:eastAsia="Meiryo UI"/>
          <w:color w:val="auto"/>
          <w:lang w:val="fr-CD" w:eastAsia="ja-JP"/>
        </w:rPr>
      </w:pPr>
      <w:r w:rsidRPr="00705F1A">
        <w:rPr>
          <w:rFonts w:eastAsia="Meiryo UI"/>
          <w:color w:val="auto"/>
          <w:lang w:val="fr-CD" w:eastAsia="ja-JP"/>
        </w:rPr>
        <w:t>Dans un village où les activités de la phase de test sont réalisées, il y a un cas où le site de l'agroforesterie est situé dans un autre village en dehors. Pour l'utilisation du site de l'agroforesterie, la permission du chef de terre a été obtenue par la convention entre le chef de terre et le CLD, mais cela n'est pas toujours suffisant, et il est nécessaire d’identifier et valider les limites des villages par GPS / SIG au stade de la formation du consensus villageois. À cet égard, le processus d'activité villageoise est conçu et traité pour valider les limites du village avant la détermination des sites de l’agroforesterie.</w:t>
      </w:r>
    </w:p>
    <w:p w14:paraId="057E315D" w14:textId="776A7BB0" w:rsidR="00027EA7" w:rsidRPr="00705F1A" w:rsidRDefault="0005392D" w:rsidP="00F73D89">
      <w:pPr>
        <w:pStyle w:val="Paragraphedeliste"/>
        <w:numPr>
          <w:ilvl w:val="0"/>
          <w:numId w:val="9"/>
        </w:numPr>
        <w:spacing w:after="200" w:line="276" w:lineRule="auto"/>
        <w:ind w:right="0"/>
        <w:rPr>
          <w:rFonts w:eastAsia="Meiryo UI"/>
          <w:color w:val="auto"/>
          <w:lang w:val="fr-CD" w:eastAsia="ja-JP"/>
        </w:rPr>
      </w:pPr>
      <w:r w:rsidRPr="00705F1A">
        <w:rPr>
          <w:rFonts w:eastAsia="Meiryo UI"/>
          <w:color w:val="auto"/>
          <w:lang w:val="fr-CD" w:eastAsia="ja-JP"/>
        </w:rPr>
        <w:t>Afin d’assurer la durabilité de l’agroforesterie et de réaliser l’amélioration de moyens de vie et la conservation de forêts par l’agroforesterie, il faut augmenter le rendement des produits agricoles. Pour ce faire, il sera nécessaire d’introduire des cultures/variétés qui s’adaptent aux conditions naturelles telles que le sol, le climat, de renforcer le mécanisme permettant de fournir les semences / boutures dans la zone de production et de renforcer le système de vulgarisation des techniques culturales</w:t>
      </w:r>
      <w:r w:rsidR="00F73D89" w:rsidRPr="00705F1A">
        <w:rPr>
          <w:rFonts w:eastAsia="Meiryo UI"/>
          <w:color w:val="auto"/>
          <w:lang w:val="fr-CD" w:eastAsia="ja-JP"/>
        </w:rPr>
        <w:t xml:space="preserve"> pour l’agriculture durable</w:t>
      </w:r>
      <w:r w:rsidRPr="00705F1A">
        <w:rPr>
          <w:rFonts w:eastAsia="Meiryo UI"/>
          <w:color w:val="auto"/>
          <w:lang w:val="fr-CD" w:eastAsia="ja-JP"/>
        </w:rPr>
        <w:t>. Dans le cadre du PIREDD</w:t>
      </w:r>
      <w:r w:rsidR="00961011" w:rsidRPr="00705F1A">
        <w:rPr>
          <w:rFonts w:eastAsia="Meiryo UI"/>
          <w:color w:val="auto"/>
          <w:lang w:val="fr-CD" w:eastAsia="ja-JP"/>
        </w:rPr>
        <w:t xml:space="preserve"> Kwilu</w:t>
      </w:r>
      <w:r w:rsidRPr="00705F1A">
        <w:rPr>
          <w:rFonts w:eastAsia="Meiryo UI"/>
          <w:color w:val="auto"/>
          <w:lang w:val="fr-CD" w:eastAsia="ja-JP"/>
        </w:rPr>
        <w:t xml:space="preserve">, en collaboration avec les services compétents de la province, les institutions de recherche comme l’INERA, le SENASEM </w:t>
      </w:r>
      <w:r w:rsidRPr="00705F1A">
        <w:rPr>
          <w:rFonts w:eastAsia="Meiryo UI"/>
          <w:color w:val="auto"/>
          <w:szCs w:val="21"/>
          <w:lang w:val="fr-CD" w:eastAsia="ja-JP"/>
        </w:rPr>
        <w:t>(Service National de Semences),</w:t>
      </w:r>
      <w:r w:rsidRPr="00705F1A">
        <w:rPr>
          <w:rFonts w:eastAsia="Meiryo UI"/>
          <w:color w:val="auto"/>
          <w:lang w:val="fr-CD" w:eastAsia="ja-JP"/>
        </w:rPr>
        <w:t xml:space="preserve"> les producteurs de semences, les parties prenantes locales, telles que les CARG, les ONG, s’efforcent d’établir un dispositif de renforcement agricole</w:t>
      </w:r>
      <w:r w:rsidR="00F73D89" w:rsidRPr="00705F1A">
        <w:rPr>
          <w:color w:val="auto"/>
          <w:lang w:val="fr-CD"/>
        </w:rPr>
        <w:t xml:space="preserve"> </w:t>
      </w:r>
      <w:r w:rsidR="00F73D89" w:rsidRPr="00705F1A">
        <w:rPr>
          <w:rFonts w:eastAsia="Meiryo UI"/>
          <w:color w:val="auto"/>
          <w:lang w:val="fr-CD" w:eastAsia="ja-JP"/>
        </w:rPr>
        <w:t>y compris le renforcement des organisations de producteurs.</w:t>
      </w:r>
      <w:r w:rsidRPr="00705F1A">
        <w:rPr>
          <w:rFonts w:eastAsia="Meiryo UI"/>
          <w:color w:val="auto"/>
          <w:lang w:val="fr-CD" w:eastAsia="ja-JP"/>
        </w:rPr>
        <w:t xml:space="preserve"> </w:t>
      </w:r>
    </w:p>
    <w:p w14:paraId="39572EEF" w14:textId="782116DC" w:rsidR="004D14D5" w:rsidRPr="00705F1A" w:rsidRDefault="004D14D5" w:rsidP="004D14D5">
      <w:pPr>
        <w:pStyle w:val="Paragraphedeliste"/>
        <w:spacing w:after="200" w:line="276" w:lineRule="auto"/>
        <w:ind w:right="0" w:firstLine="0"/>
        <w:rPr>
          <w:rFonts w:eastAsia="Meiryo UI"/>
          <w:color w:val="auto"/>
          <w:lang w:val="fr-CD" w:eastAsia="ja-JP"/>
        </w:rPr>
      </w:pPr>
    </w:p>
    <w:p w14:paraId="553878E0" w14:textId="77777777" w:rsidR="00027EA7" w:rsidRPr="00705F1A" w:rsidRDefault="0005392D" w:rsidP="005D7A9A">
      <w:pPr>
        <w:pStyle w:val="Titre1"/>
        <w:numPr>
          <w:ilvl w:val="0"/>
          <w:numId w:val="65"/>
        </w:numPr>
        <w:ind w:left="426" w:hanging="426"/>
        <w:rPr>
          <w:rFonts w:asciiTheme="minorHAnsi" w:hAnsiTheme="minorHAnsi" w:cstheme="minorHAnsi"/>
          <w:sz w:val="24"/>
          <w:szCs w:val="24"/>
          <w:lang w:val="fr-CD"/>
        </w:rPr>
      </w:pPr>
      <w:bookmarkStart w:id="339" w:name="_Toc127533633"/>
      <w:r w:rsidRPr="00705F1A">
        <w:rPr>
          <w:rFonts w:asciiTheme="minorHAnsi" w:hAnsiTheme="minorHAnsi" w:cstheme="minorHAnsi"/>
          <w:sz w:val="24"/>
          <w:szCs w:val="24"/>
          <w:lang w:val="fr-CD"/>
        </w:rPr>
        <w:t>Conclusion et recommandations</w:t>
      </w:r>
      <w:bookmarkEnd w:id="339"/>
    </w:p>
    <w:p w14:paraId="72821D23" w14:textId="0287C99F" w:rsidR="00027EA7" w:rsidRPr="00705F1A" w:rsidRDefault="00554C8F">
      <w:pPr>
        <w:ind w:left="0" w:firstLine="0"/>
        <w:rPr>
          <w:rFonts w:eastAsia="Meiryo UI"/>
          <w:color w:val="auto"/>
          <w:szCs w:val="21"/>
          <w:lang w:val="fr-CD" w:eastAsia="ja-JP"/>
        </w:rPr>
      </w:pPr>
      <w:r w:rsidRPr="00705F1A">
        <w:rPr>
          <w:rFonts w:eastAsia="Meiryo UI"/>
          <w:color w:val="auto"/>
          <w:szCs w:val="21"/>
          <w:lang w:val="fr-CD" w:eastAsia="ja-JP"/>
        </w:rPr>
        <w:t xml:space="preserve">Le projet ayant commencé réellement en novembre 2019, il y a </w:t>
      </w:r>
      <w:r w:rsidR="00961011" w:rsidRPr="00705F1A">
        <w:rPr>
          <w:rFonts w:eastAsia="Meiryo UI"/>
          <w:color w:val="auto"/>
          <w:szCs w:val="21"/>
          <w:lang w:val="fr-CD" w:eastAsia="ja-JP"/>
        </w:rPr>
        <w:t xml:space="preserve">environ </w:t>
      </w:r>
      <w:r w:rsidR="003F2DB9" w:rsidRPr="00CC605D">
        <w:rPr>
          <w:rFonts w:eastAsia="Meiryo UI"/>
          <w:color w:val="auto"/>
          <w:szCs w:val="21"/>
          <w:lang w:val="fr-CD" w:eastAsia="ja-JP"/>
        </w:rPr>
        <w:t xml:space="preserve">37 </w:t>
      </w:r>
      <w:r w:rsidRPr="00705F1A">
        <w:rPr>
          <w:rFonts w:eastAsia="Meiryo UI"/>
          <w:color w:val="auto"/>
          <w:szCs w:val="21"/>
          <w:lang w:val="fr-CD" w:eastAsia="ja-JP"/>
        </w:rPr>
        <w:t xml:space="preserve">mois, il n’en est pas encore à l’étape </w:t>
      </w:r>
      <w:r w:rsidR="00961011" w:rsidRPr="00705F1A">
        <w:rPr>
          <w:rFonts w:eastAsia="Meiryo UI"/>
          <w:color w:val="auto"/>
          <w:szCs w:val="21"/>
          <w:lang w:val="fr-CD" w:eastAsia="ja-JP"/>
        </w:rPr>
        <w:t xml:space="preserve">de définir </w:t>
      </w:r>
      <w:r w:rsidRPr="00705F1A">
        <w:rPr>
          <w:rFonts w:eastAsia="Meiryo UI"/>
          <w:color w:val="auto"/>
          <w:szCs w:val="21"/>
          <w:lang w:val="fr-CD" w:eastAsia="ja-JP"/>
        </w:rPr>
        <w:t>des conclusions finales.</w:t>
      </w:r>
    </w:p>
    <w:p w14:paraId="644B6163" w14:textId="17AC508D" w:rsidR="00623751" w:rsidRPr="00705F1A" w:rsidRDefault="004C5A50" w:rsidP="00961011">
      <w:pPr>
        <w:ind w:lef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Le</w:t>
      </w:r>
      <w:r w:rsidR="001B6783" w:rsidRPr="00705F1A">
        <w:rPr>
          <w:rFonts w:asciiTheme="minorHAnsi" w:eastAsia="Meiryo UI" w:hAnsiTheme="minorHAnsi" w:cstheme="minorHAnsi"/>
          <w:color w:val="auto"/>
          <w:szCs w:val="21"/>
          <w:lang w:val="fr-CD" w:eastAsia="ja-JP"/>
        </w:rPr>
        <w:t>s</w:t>
      </w:r>
      <w:r w:rsidRPr="00705F1A">
        <w:rPr>
          <w:rFonts w:asciiTheme="minorHAnsi" w:eastAsia="Meiryo UI" w:hAnsiTheme="minorHAnsi" w:cstheme="minorHAnsi"/>
          <w:color w:val="auto"/>
          <w:szCs w:val="21"/>
          <w:lang w:val="fr-CD" w:eastAsia="ja-JP"/>
        </w:rPr>
        <w:t xml:space="preserve"> résultat</w:t>
      </w:r>
      <w:r w:rsidR="001B6783" w:rsidRPr="00705F1A">
        <w:rPr>
          <w:rFonts w:asciiTheme="minorHAnsi" w:eastAsia="Meiryo UI" w:hAnsiTheme="minorHAnsi" w:cstheme="minorHAnsi"/>
          <w:color w:val="auto"/>
          <w:szCs w:val="21"/>
          <w:lang w:val="fr-CD" w:eastAsia="ja-JP"/>
        </w:rPr>
        <w:t>s</w:t>
      </w:r>
      <w:r w:rsidRPr="00705F1A">
        <w:rPr>
          <w:rFonts w:asciiTheme="minorHAnsi" w:eastAsia="Meiryo UI" w:hAnsiTheme="minorHAnsi" w:cstheme="minorHAnsi"/>
          <w:color w:val="auto"/>
          <w:szCs w:val="21"/>
          <w:lang w:val="fr-CD" w:eastAsia="ja-JP"/>
        </w:rPr>
        <w:t xml:space="preserve"> des activités </w:t>
      </w:r>
      <w:proofErr w:type="spellStart"/>
      <w:r w:rsidR="009F18FD" w:rsidRPr="00705F1A">
        <w:rPr>
          <w:rFonts w:asciiTheme="minorHAnsi" w:eastAsia="Meiryo UI" w:hAnsiTheme="minorHAnsi" w:cstheme="minorHAnsi"/>
          <w:color w:val="auto"/>
          <w:szCs w:val="21"/>
          <w:lang w:val="fr-CD" w:eastAsia="ja-JP"/>
        </w:rPr>
        <w:t>jusqu</w:t>
      </w:r>
      <w:proofErr w:type="spellEnd"/>
      <w:r w:rsidR="00ED0ACE">
        <w:rPr>
          <w:rFonts w:asciiTheme="minorHAnsi" w:eastAsia="Meiryo UI" w:hAnsiTheme="minorHAnsi" w:cstheme="minorHAnsi"/>
          <w:color w:val="auto"/>
          <w:szCs w:val="21"/>
          <w:lang w:eastAsia="ja-JP"/>
        </w:rPr>
        <w:t>’à</w:t>
      </w:r>
      <w:r w:rsidR="009F18FD" w:rsidRPr="00705F1A">
        <w:rPr>
          <w:rFonts w:asciiTheme="minorHAnsi" w:eastAsia="Meiryo UI" w:hAnsiTheme="minorHAnsi" w:cstheme="minorHAnsi"/>
          <w:color w:val="auto"/>
          <w:szCs w:val="21"/>
          <w:lang w:val="fr-CD" w:eastAsia="ja-JP"/>
        </w:rPr>
        <w:t xml:space="preserve"> </w:t>
      </w:r>
      <w:r w:rsidR="009F18FD" w:rsidRPr="00CC605D">
        <w:rPr>
          <w:rFonts w:asciiTheme="minorHAnsi" w:eastAsia="Meiryo UI" w:hAnsiTheme="minorHAnsi" w:cstheme="minorHAnsi"/>
          <w:color w:val="auto"/>
          <w:szCs w:val="21"/>
          <w:lang w:val="fr-CD" w:eastAsia="ja-JP"/>
        </w:rPr>
        <w:t>l</w:t>
      </w:r>
      <w:r w:rsidR="003F2DB9" w:rsidRPr="00CC605D">
        <w:rPr>
          <w:rFonts w:asciiTheme="minorHAnsi" w:eastAsia="Meiryo UI" w:hAnsiTheme="minorHAnsi" w:cstheme="minorHAnsi"/>
          <w:color w:val="auto"/>
          <w:szCs w:val="21"/>
          <w:lang w:val="fr-CD" w:eastAsia="ja-JP"/>
        </w:rPr>
        <w:t xml:space="preserve">a fin </w:t>
      </w:r>
      <w:r w:rsidRPr="00705F1A">
        <w:rPr>
          <w:rFonts w:asciiTheme="minorHAnsi" w:eastAsia="Meiryo UI" w:hAnsiTheme="minorHAnsi" w:cstheme="minorHAnsi"/>
          <w:color w:val="auto"/>
          <w:szCs w:val="21"/>
          <w:lang w:val="fr-CD" w:eastAsia="ja-JP"/>
        </w:rPr>
        <w:t>202</w:t>
      </w:r>
      <w:r w:rsidR="009F18FD" w:rsidRPr="00705F1A">
        <w:rPr>
          <w:rFonts w:asciiTheme="minorHAnsi" w:eastAsia="Meiryo UI" w:hAnsiTheme="minorHAnsi" w:cstheme="minorHAnsi"/>
          <w:color w:val="auto"/>
          <w:szCs w:val="21"/>
          <w:lang w:val="fr-CD" w:eastAsia="ja-JP"/>
        </w:rPr>
        <w:t>2</w:t>
      </w:r>
      <w:r w:rsidRPr="00705F1A">
        <w:rPr>
          <w:rFonts w:asciiTheme="minorHAnsi" w:eastAsia="Meiryo UI" w:hAnsiTheme="minorHAnsi" w:cstheme="minorHAnsi"/>
          <w:color w:val="auto"/>
          <w:szCs w:val="21"/>
          <w:lang w:val="fr-CD" w:eastAsia="ja-JP"/>
        </w:rPr>
        <w:t xml:space="preserve"> peu</w:t>
      </w:r>
      <w:r w:rsidR="001B6783" w:rsidRPr="00705F1A">
        <w:rPr>
          <w:rFonts w:asciiTheme="minorHAnsi" w:eastAsia="Meiryo UI" w:hAnsiTheme="minorHAnsi" w:cstheme="minorHAnsi"/>
          <w:color w:val="auto"/>
          <w:szCs w:val="21"/>
          <w:lang w:val="fr-CD" w:eastAsia="ja-JP"/>
        </w:rPr>
        <w:t>ven</w:t>
      </w:r>
      <w:r w:rsidRPr="00705F1A">
        <w:rPr>
          <w:rFonts w:asciiTheme="minorHAnsi" w:eastAsia="Meiryo UI" w:hAnsiTheme="minorHAnsi" w:cstheme="minorHAnsi"/>
          <w:color w:val="auto"/>
          <w:szCs w:val="21"/>
          <w:lang w:val="fr-CD" w:eastAsia="ja-JP"/>
        </w:rPr>
        <w:t>t être résumé</w:t>
      </w:r>
      <w:r w:rsidR="001B6783" w:rsidRPr="00705F1A">
        <w:rPr>
          <w:rFonts w:asciiTheme="minorHAnsi" w:eastAsia="Meiryo UI" w:hAnsiTheme="minorHAnsi" w:cstheme="minorHAnsi"/>
          <w:color w:val="auto"/>
          <w:szCs w:val="21"/>
          <w:lang w:val="fr-CD" w:eastAsia="ja-JP"/>
        </w:rPr>
        <w:t>s</w:t>
      </w:r>
      <w:r w:rsidRPr="00705F1A">
        <w:rPr>
          <w:rFonts w:asciiTheme="minorHAnsi" w:eastAsia="Meiryo UI" w:hAnsiTheme="minorHAnsi" w:cstheme="minorHAnsi"/>
          <w:color w:val="auto"/>
          <w:szCs w:val="21"/>
          <w:lang w:val="fr-CD" w:eastAsia="ja-JP"/>
        </w:rPr>
        <w:t xml:space="preserve"> comme suit</w:t>
      </w:r>
      <w:r w:rsidR="00ED0ACE">
        <w:rPr>
          <w:rFonts w:asciiTheme="minorHAnsi" w:eastAsia="Meiryo UI" w:hAnsiTheme="minorHAnsi" w:cstheme="minorHAnsi"/>
          <w:color w:val="auto"/>
          <w:szCs w:val="21"/>
          <w:lang w:val="fr-CD" w:eastAsia="ja-JP"/>
        </w:rPr>
        <w:t> :</w:t>
      </w:r>
    </w:p>
    <w:p w14:paraId="3865DBCA" w14:textId="51EE49E8" w:rsidR="008A0B8B" w:rsidRPr="00705F1A" w:rsidRDefault="008A0B8B" w:rsidP="008A0B8B">
      <w:pPr>
        <w:ind w:left="0" w:firstLine="0"/>
        <w:rPr>
          <w:rFonts w:asciiTheme="minorHAnsi" w:eastAsia="Meiryo UI" w:hAnsiTheme="minorHAnsi" w:cstheme="minorHAnsi"/>
          <w:color w:val="auto"/>
          <w:szCs w:val="21"/>
          <w:lang w:val="fr-CD" w:eastAsia="ja-JP"/>
        </w:rPr>
      </w:pPr>
      <w:r w:rsidRPr="00705F1A">
        <w:rPr>
          <w:rFonts w:asciiTheme="minorHAnsi" w:eastAsia="Meiryo UI" w:hAnsiTheme="minorHAnsi" w:cstheme="minorHAnsi"/>
          <w:color w:val="auto"/>
          <w:szCs w:val="21"/>
          <w:lang w:val="fr-CD" w:eastAsia="ja-JP"/>
        </w:rPr>
        <w:t xml:space="preserve">En renforçant l'équipe du projet par augmenter le personnel national et par doubler le nombre de techniciens des ONG chargés de l'animation et de l'orientation technique des activités des villages et des concessions, le projet a tenté de répondre aux besoins de mise en œuvre de la méthodologie de zonage participatif préparé </w:t>
      </w:r>
      <w:r w:rsidR="009C66A6">
        <w:rPr>
          <w:rFonts w:asciiTheme="minorHAnsi" w:eastAsia="Meiryo UI" w:hAnsiTheme="minorHAnsi" w:cstheme="minorHAnsi"/>
          <w:color w:val="auto"/>
          <w:szCs w:val="21"/>
          <w:lang w:val="fr-CD" w:eastAsia="ja-JP"/>
        </w:rPr>
        <w:t>par le</w:t>
      </w:r>
      <w:r w:rsidRPr="00705F1A">
        <w:rPr>
          <w:rFonts w:asciiTheme="minorHAnsi" w:eastAsia="Meiryo UI" w:hAnsiTheme="minorHAnsi" w:cstheme="minorHAnsi"/>
          <w:color w:val="auto"/>
          <w:szCs w:val="21"/>
          <w:lang w:val="fr-CD" w:eastAsia="ja-JP"/>
        </w:rPr>
        <w:t xml:space="preserve"> Programme d'Aménagement du Territoire, aborder les considérations environnementales et sociales selon les indications du FONAREDD, renforcer la coordination avec les services techniques provinciaux et prendre des mesures pour les retards dans les activités causés par COVID-19, et comme effet de ces mesures, les activités d'agroforesterie ont également été accélérées depuis la saison 2021.</w:t>
      </w:r>
      <w:r w:rsidR="00F00467" w:rsidRPr="00705F1A">
        <w:rPr>
          <w:rFonts w:asciiTheme="minorHAnsi" w:eastAsia="Meiryo UI" w:hAnsiTheme="minorHAnsi" w:cstheme="minorHAnsi"/>
          <w:color w:val="auto"/>
          <w:szCs w:val="21"/>
          <w:lang w:val="fr-CD" w:eastAsia="ja-JP"/>
        </w:rPr>
        <w:t xml:space="preserve"> </w:t>
      </w:r>
      <w:r w:rsidRPr="00705F1A">
        <w:rPr>
          <w:rFonts w:asciiTheme="minorHAnsi" w:eastAsia="Meiryo UI" w:hAnsiTheme="minorHAnsi" w:cstheme="minorHAnsi"/>
          <w:color w:val="auto"/>
          <w:szCs w:val="21"/>
          <w:lang w:val="fr-CD" w:eastAsia="ja-JP"/>
        </w:rPr>
        <w:t xml:space="preserve">Cependant, comme les zones d'activités dans les villages et les concessions se sont avérées inférieures aux 10 ha prévus, le résultat réel en termes de superficie a été d'environ 54% du plan. Compte tenu de cette situation, ainsi que de la nécessité d'accroître </w:t>
      </w:r>
      <w:r w:rsidRPr="00705F1A">
        <w:rPr>
          <w:rFonts w:asciiTheme="minorHAnsi" w:eastAsia="Meiryo UI" w:hAnsiTheme="minorHAnsi" w:cstheme="minorHAnsi"/>
          <w:color w:val="auto"/>
          <w:szCs w:val="21"/>
          <w:lang w:val="fr-CD" w:eastAsia="ja-JP"/>
        </w:rPr>
        <w:lastRenderedPageBreak/>
        <w:t>l'impact et l'efficacité des activités REDD+, une approche visant à encourager la participation à l'échelle du village sur la base des P</w:t>
      </w:r>
      <w:r w:rsidR="0010154F" w:rsidRPr="00705F1A">
        <w:rPr>
          <w:rFonts w:asciiTheme="minorHAnsi" w:eastAsia="Meiryo UI" w:hAnsiTheme="minorHAnsi" w:cstheme="minorHAnsi"/>
          <w:color w:val="auto"/>
          <w:szCs w:val="21"/>
          <w:lang w:val="fr-CD" w:eastAsia="ja-JP"/>
        </w:rPr>
        <w:t>S</w:t>
      </w:r>
      <w:r w:rsidRPr="00705F1A">
        <w:rPr>
          <w:rFonts w:asciiTheme="minorHAnsi" w:eastAsia="Meiryo UI" w:hAnsiTheme="minorHAnsi" w:cstheme="minorHAnsi"/>
          <w:color w:val="auto"/>
          <w:szCs w:val="21"/>
          <w:lang w:val="fr-CD" w:eastAsia="ja-JP"/>
        </w:rPr>
        <w:t>AT villageoises sera envisagée à l'avenir.</w:t>
      </w:r>
    </w:p>
    <w:p w14:paraId="53147075" w14:textId="77777777" w:rsidR="00DF2AE7" w:rsidRDefault="00DF2AE7" w:rsidP="00961011">
      <w:pPr>
        <w:ind w:left="0" w:firstLine="0"/>
        <w:rPr>
          <w:rFonts w:asciiTheme="minorHAnsi" w:eastAsia="Meiryo UI" w:hAnsiTheme="minorHAnsi" w:cstheme="minorHAnsi"/>
          <w:color w:val="auto"/>
          <w:szCs w:val="21"/>
          <w:lang w:val="fr-CD" w:eastAsia="ja-JP"/>
        </w:rPr>
      </w:pPr>
    </w:p>
    <w:p w14:paraId="50E8E39A" w14:textId="19C5C49D" w:rsidR="003E4829" w:rsidRPr="00705F1A" w:rsidRDefault="003E4829" w:rsidP="00961011">
      <w:pPr>
        <w:ind w:left="0" w:firstLine="0"/>
        <w:rPr>
          <w:rFonts w:asciiTheme="minorHAnsi" w:eastAsia="Meiryo UI" w:hAnsiTheme="minorHAnsi" w:cstheme="minorHAnsi"/>
          <w:color w:val="auto"/>
          <w:szCs w:val="21"/>
          <w:lang w:val="fr-CD" w:eastAsia="ja-JP"/>
        </w:rPr>
      </w:pPr>
      <w:r w:rsidRPr="00CC605D">
        <w:rPr>
          <w:rFonts w:asciiTheme="minorHAnsi" w:eastAsia="Meiryo UI" w:hAnsiTheme="minorHAnsi" w:cstheme="minorHAnsi"/>
          <w:color w:val="auto"/>
          <w:szCs w:val="21"/>
          <w:lang w:val="fr-CD" w:eastAsia="ja-JP"/>
        </w:rPr>
        <w:t xml:space="preserve">En ce qui concerne le PSAT, </w:t>
      </w:r>
      <w:r w:rsidR="003F2DB9" w:rsidRPr="00CC605D">
        <w:rPr>
          <w:rFonts w:asciiTheme="minorHAnsi" w:eastAsia="Meiryo UI" w:hAnsiTheme="minorHAnsi" w:cstheme="minorHAnsi"/>
          <w:color w:val="auto"/>
          <w:szCs w:val="21"/>
          <w:lang w:val="fr-CD" w:eastAsia="ja-JP"/>
        </w:rPr>
        <w:t xml:space="preserve">208 PSAT </w:t>
      </w:r>
      <w:r w:rsidR="00690C77" w:rsidRPr="00CC605D">
        <w:rPr>
          <w:rFonts w:asciiTheme="minorHAnsi" w:eastAsia="Meiryo UI" w:hAnsiTheme="minorHAnsi" w:cstheme="minorHAnsi"/>
          <w:color w:val="auto"/>
          <w:szCs w:val="21"/>
          <w:lang w:val="fr-CD" w:eastAsia="ja-JP"/>
        </w:rPr>
        <w:t>devraient</w:t>
      </w:r>
      <w:r w:rsidR="003F2DB9" w:rsidRPr="00CC605D">
        <w:rPr>
          <w:rFonts w:asciiTheme="minorHAnsi" w:eastAsia="Meiryo UI" w:hAnsiTheme="minorHAnsi" w:cstheme="minorHAnsi"/>
          <w:color w:val="auto"/>
          <w:szCs w:val="21"/>
          <w:lang w:val="fr-CD" w:eastAsia="ja-JP"/>
        </w:rPr>
        <w:t xml:space="preserve"> </w:t>
      </w:r>
      <w:bookmarkStart w:id="340" w:name="_Hlk127972059"/>
      <w:r w:rsidR="0050258C" w:rsidRPr="00CC605D">
        <w:rPr>
          <w:rFonts w:eastAsia="Meiryo UI"/>
          <w:color w:val="auto"/>
          <w:szCs w:val="21"/>
          <w:lang w:val="fr-CD" w:eastAsia="ja-JP"/>
        </w:rPr>
        <w:t>ê</w:t>
      </w:r>
      <w:r w:rsidR="003F2DB9" w:rsidRPr="00CC605D">
        <w:rPr>
          <w:rFonts w:asciiTheme="minorHAnsi" w:eastAsia="Meiryo UI" w:hAnsiTheme="minorHAnsi" w:cstheme="minorHAnsi"/>
          <w:color w:val="auto"/>
          <w:szCs w:val="21"/>
          <w:lang w:val="fr-CD" w:eastAsia="ja-JP"/>
        </w:rPr>
        <w:t>tre</w:t>
      </w:r>
      <w:bookmarkEnd w:id="340"/>
      <w:r w:rsidR="003F2DB9" w:rsidRPr="00CC605D">
        <w:rPr>
          <w:rFonts w:asciiTheme="minorHAnsi" w:eastAsia="Meiryo UI" w:hAnsiTheme="minorHAnsi" w:cstheme="minorHAnsi"/>
          <w:color w:val="auto"/>
          <w:szCs w:val="21"/>
          <w:lang w:val="fr-CD" w:eastAsia="ja-JP"/>
        </w:rPr>
        <w:t xml:space="preserve"> élaborés et 87 </w:t>
      </w:r>
      <w:r w:rsidRPr="00CC605D">
        <w:rPr>
          <w:rFonts w:asciiTheme="minorHAnsi" w:eastAsia="Meiryo UI" w:hAnsiTheme="minorHAnsi" w:cstheme="minorHAnsi"/>
          <w:color w:val="auto"/>
          <w:szCs w:val="21"/>
          <w:lang w:val="fr-CD" w:eastAsia="ja-JP"/>
        </w:rPr>
        <w:t xml:space="preserve">PSAT </w:t>
      </w:r>
      <w:r w:rsidR="0050258C" w:rsidRPr="00CC605D">
        <w:rPr>
          <w:rFonts w:eastAsia="Meiryo UI"/>
          <w:color w:val="auto"/>
          <w:szCs w:val="21"/>
          <w:lang w:val="fr-CD" w:eastAsia="ja-JP"/>
        </w:rPr>
        <w:t>ê</w:t>
      </w:r>
      <w:r w:rsidR="0050258C" w:rsidRPr="00CC605D">
        <w:rPr>
          <w:rFonts w:asciiTheme="minorHAnsi" w:eastAsia="Meiryo UI" w:hAnsiTheme="minorHAnsi" w:cstheme="minorHAnsi"/>
          <w:color w:val="auto"/>
          <w:szCs w:val="21"/>
          <w:lang w:val="fr-CD" w:eastAsia="ja-JP"/>
        </w:rPr>
        <w:t xml:space="preserve">tre </w:t>
      </w:r>
      <w:r w:rsidRPr="00CC605D">
        <w:rPr>
          <w:rFonts w:asciiTheme="minorHAnsi" w:eastAsia="Meiryo UI" w:hAnsiTheme="minorHAnsi" w:cstheme="minorHAnsi"/>
          <w:color w:val="auto"/>
          <w:szCs w:val="21"/>
          <w:lang w:val="fr-CD" w:eastAsia="ja-JP"/>
        </w:rPr>
        <w:t>achevés</w:t>
      </w:r>
      <w:r w:rsidR="0050258C" w:rsidRPr="00CC605D">
        <w:rPr>
          <w:rFonts w:asciiTheme="minorHAnsi" w:eastAsia="Meiryo UI" w:hAnsiTheme="minorHAnsi" w:cstheme="minorHAnsi"/>
          <w:color w:val="auto"/>
          <w:szCs w:val="21"/>
          <w:lang w:val="fr-CD" w:eastAsia="ja-JP"/>
        </w:rPr>
        <w:t xml:space="preserve"> (</w:t>
      </w:r>
      <w:r w:rsidR="003F2DB9" w:rsidRPr="00CC605D">
        <w:rPr>
          <w:rFonts w:asciiTheme="minorHAnsi" w:eastAsia="Meiryo UI" w:hAnsiTheme="minorHAnsi" w:cstheme="minorHAnsi"/>
          <w:color w:val="auto"/>
          <w:szCs w:val="21"/>
          <w:lang w:val="fr-CD" w:eastAsia="ja-JP"/>
        </w:rPr>
        <w:t xml:space="preserve">62 </w:t>
      </w:r>
      <w:r w:rsidRPr="00CC605D">
        <w:rPr>
          <w:rFonts w:asciiTheme="minorHAnsi" w:eastAsia="Meiryo UI" w:hAnsiTheme="minorHAnsi" w:cstheme="minorHAnsi"/>
          <w:color w:val="auto"/>
          <w:szCs w:val="21"/>
          <w:lang w:val="fr-CD" w:eastAsia="ja-JP"/>
        </w:rPr>
        <w:t>ont</w:t>
      </w:r>
      <w:r w:rsidR="0050258C" w:rsidRPr="00CC605D">
        <w:rPr>
          <w:rFonts w:asciiTheme="minorHAnsi" w:eastAsia="Meiryo UI" w:hAnsiTheme="minorHAnsi" w:cstheme="minorHAnsi"/>
          <w:color w:val="auto"/>
          <w:szCs w:val="21"/>
          <w:lang w:val="fr-CD" w:eastAsia="ja-JP"/>
        </w:rPr>
        <w:t xml:space="preserve"> </w:t>
      </w:r>
      <w:r w:rsidR="00690C77" w:rsidRPr="00CC605D">
        <w:rPr>
          <w:rFonts w:asciiTheme="minorHAnsi" w:eastAsia="Meiryo UI" w:hAnsiTheme="minorHAnsi" w:cstheme="minorHAnsi"/>
          <w:color w:val="auto"/>
          <w:szCs w:val="21"/>
          <w:lang w:val="fr-CD" w:eastAsia="ja-JP"/>
        </w:rPr>
        <w:t>déjà</w:t>
      </w:r>
      <w:r w:rsidRPr="00CC605D">
        <w:rPr>
          <w:rFonts w:asciiTheme="minorHAnsi" w:eastAsia="Meiryo UI" w:hAnsiTheme="minorHAnsi" w:cstheme="minorHAnsi"/>
          <w:color w:val="auto"/>
          <w:szCs w:val="21"/>
          <w:lang w:val="fr-CD" w:eastAsia="ja-JP"/>
        </w:rPr>
        <w:t xml:space="preserve"> été validés par le village</w:t>
      </w:r>
      <w:r w:rsidR="0050258C" w:rsidRPr="00CC605D">
        <w:rPr>
          <w:rFonts w:asciiTheme="minorHAnsi" w:eastAsia="Meiryo UI" w:hAnsiTheme="minorHAnsi" w:cstheme="minorHAnsi"/>
          <w:color w:val="auto"/>
          <w:szCs w:val="21"/>
          <w:lang w:val="fr-CD" w:eastAsia="ja-JP"/>
        </w:rPr>
        <w:t>)</w:t>
      </w:r>
      <w:r w:rsidRPr="00CC605D">
        <w:rPr>
          <w:rFonts w:asciiTheme="minorHAnsi" w:eastAsia="Meiryo UI" w:hAnsiTheme="minorHAnsi" w:cstheme="minorHAnsi"/>
          <w:color w:val="auto"/>
          <w:szCs w:val="21"/>
          <w:lang w:val="fr-CD" w:eastAsia="ja-JP"/>
        </w:rPr>
        <w:t xml:space="preserve">. </w:t>
      </w:r>
      <w:r w:rsidRPr="00705F1A">
        <w:rPr>
          <w:rFonts w:asciiTheme="minorHAnsi" w:eastAsia="Meiryo UI" w:hAnsiTheme="minorHAnsi" w:cstheme="minorHAnsi"/>
          <w:color w:val="auto"/>
          <w:szCs w:val="21"/>
          <w:lang w:val="fr-CD" w:eastAsia="ja-JP"/>
        </w:rPr>
        <w:t>Pour la saison 2021, près de 1</w:t>
      </w:r>
      <w:r w:rsidR="00DC6557" w:rsidRPr="00705F1A">
        <w:rPr>
          <w:rFonts w:asciiTheme="minorHAnsi" w:eastAsia="Meiryo UI" w:hAnsiTheme="minorHAnsi" w:cstheme="minorHAnsi"/>
          <w:color w:val="auto"/>
          <w:szCs w:val="21"/>
          <w:lang w:val="fr-CD" w:eastAsia="ja-JP"/>
        </w:rPr>
        <w:t>2</w:t>
      </w:r>
      <w:r w:rsidRPr="00705F1A">
        <w:rPr>
          <w:rFonts w:asciiTheme="minorHAnsi" w:eastAsia="Meiryo UI" w:hAnsiTheme="minorHAnsi" w:cstheme="minorHAnsi"/>
          <w:color w:val="auto"/>
          <w:szCs w:val="21"/>
          <w:lang w:val="fr-CD" w:eastAsia="ja-JP"/>
        </w:rPr>
        <w:t>0 PSAT sont en cours de préparation. L’élaboration de PSAT est réalisée conformément à la méthodologie de zonage participatif. Le processus participati</w:t>
      </w:r>
      <w:r w:rsidR="004C113D" w:rsidRPr="00705F1A">
        <w:rPr>
          <w:rFonts w:asciiTheme="minorHAnsi" w:eastAsia="Meiryo UI" w:hAnsiTheme="minorHAnsi" w:cstheme="minorHAnsi"/>
          <w:color w:val="auto"/>
          <w:szCs w:val="21"/>
          <w:lang w:val="fr-CD" w:eastAsia="ja-JP"/>
        </w:rPr>
        <w:t>f réalisé avec soins pour</w:t>
      </w:r>
      <w:r w:rsidRPr="00705F1A">
        <w:rPr>
          <w:rFonts w:asciiTheme="minorHAnsi" w:eastAsia="Meiryo UI" w:hAnsiTheme="minorHAnsi" w:cstheme="minorHAnsi"/>
          <w:color w:val="auto"/>
          <w:szCs w:val="21"/>
          <w:lang w:val="fr-CD" w:eastAsia="ja-JP"/>
        </w:rPr>
        <w:t xml:space="preserve"> traite</w:t>
      </w:r>
      <w:r w:rsidR="004C113D" w:rsidRPr="00705F1A">
        <w:rPr>
          <w:rFonts w:asciiTheme="minorHAnsi" w:eastAsia="Meiryo UI" w:hAnsiTheme="minorHAnsi" w:cstheme="minorHAnsi"/>
          <w:color w:val="auto"/>
          <w:szCs w:val="21"/>
          <w:lang w:val="fr-CD" w:eastAsia="ja-JP"/>
        </w:rPr>
        <w:t>r</w:t>
      </w:r>
      <w:r w:rsidRPr="00705F1A">
        <w:rPr>
          <w:rFonts w:asciiTheme="minorHAnsi" w:eastAsia="Meiryo UI" w:hAnsiTheme="minorHAnsi" w:cstheme="minorHAnsi"/>
          <w:color w:val="auto"/>
          <w:szCs w:val="21"/>
          <w:lang w:val="fr-CD" w:eastAsia="ja-JP"/>
        </w:rPr>
        <w:t xml:space="preserve"> le CLIP et les considérations environnementales et sociales nécessite du temps. </w:t>
      </w:r>
    </w:p>
    <w:p w14:paraId="5C59C9E3" w14:textId="77777777" w:rsidR="00DF2AE7" w:rsidRDefault="00DF2AE7" w:rsidP="00F1637A">
      <w:pPr>
        <w:ind w:left="0" w:firstLine="0"/>
        <w:rPr>
          <w:rFonts w:asciiTheme="minorHAnsi" w:eastAsia="Meiryo UI" w:hAnsiTheme="minorHAnsi" w:cstheme="minorHAnsi"/>
          <w:color w:val="auto"/>
          <w:szCs w:val="21"/>
          <w:lang w:val="fr-CD" w:eastAsia="ja-JP"/>
        </w:rPr>
      </w:pPr>
    </w:p>
    <w:p w14:paraId="33A63BB1" w14:textId="522B25E6" w:rsidR="0062656C" w:rsidRPr="00705F1A" w:rsidRDefault="003E4829" w:rsidP="00F1637A">
      <w:pPr>
        <w:ind w:left="0" w:firstLine="0"/>
        <w:rPr>
          <w:rFonts w:eastAsia="Meiryo UI"/>
          <w:color w:val="auto"/>
          <w:szCs w:val="20"/>
          <w:lang w:val="fr-CD" w:eastAsia="ja-JP"/>
        </w:rPr>
      </w:pPr>
      <w:r w:rsidRPr="00705F1A">
        <w:rPr>
          <w:rFonts w:asciiTheme="minorHAnsi" w:eastAsia="Meiryo UI" w:hAnsiTheme="minorHAnsi" w:cstheme="minorHAnsi"/>
          <w:color w:val="auto"/>
          <w:szCs w:val="21"/>
          <w:lang w:val="fr-CD" w:eastAsia="ja-JP"/>
        </w:rPr>
        <w:t xml:space="preserve"> </w:t>
      </w:r>
      <w:r w:rsidR="00561455" w:rsidRPr="00705F1A">
        <w:rPr>
          <w:rFonts w:asciiTheme="minorHAnsi" w:eastAsia="Meiryo UI" w:hAnsiTheme="minorHAnsi" w:cstheme="minorHAnsi"/>
          <w:color w:val="auto"/>
          <w:szCs w:val="21"/>
          <w:lang w:val="fr-CD" w:eastAsia="ja-JP"/>
        </w:rPr>
        <w:t xml:space="preserve">L’accélération des activités </w:t>
      </w:r>
      <w:r w:rsidR="00C466FC" w:rsidRPr="00705F1A">
        <w:rPr>
          <w:rFonts w:asciiTheme="minorHAnsi" w:eastAsia="Meiryo UI" w:hAnsiTheme="minorHAnsi" w:cstheme="minorHAnsi"/>
          <w:color w:val="auto"/>
          <w:szCs w:val="21"/>
          <w:lang w:val="fr-CD" w:eastAsia="ja-JP"/>
        </w:rPr>
        <w:t xml:space="preserve">en vue d’atteindre l’objectif quantitatif </w:t>
      </w:r>
      <w:r w:rsidR="005B5B28" w:rsidRPr="00705F1A">
        <w:rPr>
          <w:rFonts w:asciiTheme="minorHAnsi" w:eastAsia="Meiryo UI" w:hAnsiTheme="minorHAnsi" w:cstheme="minorHAnsi"/>
          <w:color w:val="auto"/>
          <w:szCs w:val="21"/>
          <w:lang w:val="fr-CD" w:eastAsia="ja-JP"/>
        </w:rPr>
        <w:t>et le processus participatif bien soigné ont une relation de compromis, mais parfois il est nécessaire d’examiner les mesures y compris la modification de la durée d’exécution du Projet. Aussi, il est nécessaire d’imagier les idées pour rendre efficace les activités du point de vue du coût pour la promotion de REDD+ en utilisant les fonds du secteur privé</w:t>
      </w:r>
      <w:r w:rsidR="00C466FC" w:rsidRPr="00705F1A">
        <w:rPr>
          <w:rFonts w:asciiTheme="minorHAnsi" w:eastAsia="Meiryo UI" w:hAnsiTheme="minorHAnsi" w:cstheme="minorHAnsi"/>
          <w:color w:val="auto"/>
          <w:szCs w:val="21"/>
          <w:lang w:val="fr-CD" w:eastAsia="ja-JP"/>
        </w:rPr>
        <w:t xml:space="preserve">, on peut penser à établir les modèles des activités efficaces </w:t>
      </w:r>
      <w:r w:rsidR="005101FF" w:rsidRPr="00705F1A">
        <w:rPr>
          <w:rFonts w:asciiTheme="minorHAnsi" w:eastAsia="Meiryo UI" w:hAnsiTheme="minorHAnsi" w:cstheme="minorHAnsi"/>
          <w:color w:val="auto"/>
          <w:szCs w:val="21"/>
          <w:lang w:val="fr-CD" w:eastAsia="ja-JP"/>
        </w:rPr>
        <w:t xml:space="preserve">d’une manière systématique </w:t>
      </w:r>
      <w:r w:rsidR="00C466FC" w:rsidRPr="00705F1A">
        <w:rPr>
          <w:rFonts w:asciiTheme="minorHAnsi" w:eastAsia="Meiryo UI" w:hAnsiTheme="minorHAnsi" w:cstheme="minorHAnsi"/>
          <w:color w:val="auto"/>
          <w:szCs w:val="21"/>
          <w:lang w:val="fr-CD" w:eastAsia="ja-JP"/>
        </w:rPr>
        <w:t xml:space="preserve">en mettant en ordre les expériences obtenues par l’établissement des PSAT, la sécurisation des terres, les considérations environnementales et sociales, la redynamisation des CLD ou les activités du PIREDD telles que l’étude de base ou les programmes sectoriels. </w:t>
      </w:r>
      <w:r w:rsidR="004B74D7" w:rsidRPr="00705F1A">
        <w:rPr>
          <w:rFonts w:asciiTheme="minorHAnsi" w:eastAsia="Meiryo UI" w:hAnsiTheme="minorHAnsi" w:cstheme="minorHAnsi"/>
          <w:color w:val="auto"/>
          <w:szCs w:val="21"/>
          <w:lang w:val="fr-CD" w:eastAsia="ja-JP"/>
        </w:rPr>
        <w:t>Comme ce qui est mentionné ci-dessus,</w:t>
      </w:r>
      <w:r w:rsidR="004B74D7" w:rsidRPr="00705F1A">
        <w:rPr>
          <w:rFonts w:asciiTheme="minorHAnsi" w:eastAsia="Meiryo UI" w:hAnsiTheme="minorHAnsi" w:cstheme="minorHAnsi"/>
          <w:color w:val="auto"/>
          <w:szCs w:val="21"/>
          <w:lang w:val="fr-CD" w:eastAsia="ja-JP"/>
        </w:rPr>
        <w:t xml:space="preserve">　</w:t>
      </w:r>
      <w:r w:rsidR="004B74D7" w:rsidRPr="00705F1A">
        <w:rPr>
          <w:rFonts w:eastAsia="Meiryo UI"/>
          <w:color w:val="auto"/>
          <w:szCs w:val="20"/>
          <w:lang w:val="fr-CD" w:eastAsia="ja-JP"/>
        </w:rPr>
        <w:t>e</w:t>
      </w:r>
      <w:r w:rsidR="0062656C" w:rsidRPr="00705F1A">
        <w:rPr>
          <w:rFonts w:eastAsia="Meiryo UI"/>
          <w:color w:val="auto"/>
          <w:szCs w:val="20"/>
          <w:lang w:val="fr-CD" w:eastAsia="ja-JP"/>
        </w:rPr>
        <w:t>n 2022, une nouvelle approche des activités REDD+ dans les villages et les concessions sera appliquée pour augmenter l'impact et l'efficacité.</w:t>
      </w:r>
    </w:p>
    <w:p w14:paraId="32AF1C3E" w14:textId="77777777" w:rsidR="00DF2AE7" w:rsidRDefault="00DF2AE7" w:rsidP="00F1637A">
      <w:pPr>
        <w:ind w:left="0" w:firstLine="0"/>
        <w:rPr>
          <w:rFonts w:eastAsia="Meiryo UI"/>
          <w:color w:val="auto"/>
          <w:szCs w:val="20"/>
          <w:lang w:val="fr-CD" w:eastAsia="ja-JP"/>
        </w:rPr>
      </w:pPr>
    </w:p>
    <w:p w14:paraId="386FF93E" w14:textId="7BA2E16D" w:rsidR="003E6FC5" w:rsidRPr="00705F1A" w:rsidRDefault="004B74D7" w:rsidP="00F1637A">
      <w:pPr>
        <w:ind w:left="0" w:firstLine="0"/>
        <w:rPr>
          <w:rFonts w:eastAsia="Meiryo UI"/>
          <w:color w:val="auto"/>
          <w:szCs w:val="20"/>
          <w:lang w:val="fr-CD" w:eastAsia="ja-JP"/>
        </w:rPr>
      </w:pPr>
      <w:r w:rsidRPr="00705F1A">
        <w:rPr>
          <w:rFonts w:eastAsia="Meiryo UI"/>
          <w:color w:val="auto"/>
          <w:szCs w:val="20"/>
          <w:lang w:val="fr-CD" w:eastAsia="ja-JP"/>
        </w:rPr>
        <w:t xml:space="preserve">En outre, à travers la mise en œuvre d'une évaluation des PAM en collaboration avec le MEDD au niveau national et les services techniques provinciaux, </w:t>
      </w:r>
      <w:r w:rsidR="003E6FC5" w:rsidRPr="00705F1A">
        <w:rPr>
          <w:rFonts w:eastAsia="Meiryo UI"/>
          <w:color w:val="auto"/>
          <w:szCs w:val="20"/>
          <w:lang w:val="fr-CD" w:eastAsia="ja-JP"/>
        </w:rPr>
        <w:t>le programme examinera l'efficacité de REDD+ du PIREDD Kwilu et envisagera des approches plus efficaces.</w:t>
      </w:r>
    </w:p>
    <w:p w14:paraId="4D4B87F7" w14:textId="77777777" w:rsidR="00D00CD9" w:rsidRPr="00705F1A" w:rsidRDefault="00D00CD9">
      <w:pPr>
        <w:ind w:left="0" w:firstLine="0"/>
        <w:rPr>
          <w:rFonts w:asciiTheme="minorHAnsi" w:eastAsia="Meiryo UI" w:hAnsiTheme="minorHAnsi" w:cstheme="minorHAnsi"/>
          <w:color w:val="auto"/>
          <w:szCs w:val="21"/>
          <w:lang w:val="fr-CD" w:eastAsia="ja-JP"/>
        </w:rPr>
      </w:pPr>
    </w:p>
    <w:p w14:paraId="474B70CC" w14:textId="77777777" w:rsidR="000A404F" w:rsidRPr="00705F1A" w:rsidRDefault="000A404F">
      <w:pPr>
        <w:spacing w:after="0" w:line="240" w:lineRule="auto"/>
        <w:ind w:left="0" w:right="0" w:firstLine="0"/>
        <w:jc w:val="left"/>
        <w:rPr>
          <w:rFonts w:eastAsia="Meiryo UI"/>
          <w:color w:val="auto"/>
          <w:szCs w:val="21"/>
          <w:lang w:val="fr-CD" w:eastAsia="ja-JP"/>
        </w:rPr>
      </w:pPr>
    </w:p>
    <w:p w14:paraId="70D8989A" w14:textId="6FE535BC" w:rsidR="00863F11" w:rsidRPr="00705F1A" w:rsidRDefault="00863F11">
      <w:pPr>
        <w:spacing w:after="0" w:line="240" w:lineRule="auto"/>
        <w:ind w:left="0" w:right="0" w:firstLine="0"/>
        <w:jc w:val="left"/>
        <w:rPr>
          <w:rFonts w:eastAsia="Meiryo UI"/>
          <w:color w:val="auto"/>
          <w:szCs w:val="21"/>
          <w:lang w:val="fr-CD" w:eastAsia="ja-JP"/>
        </w:rPr>
      </w:pPr>
      <w:r w:rsidRPr="00705F1A">
        <w:rPr>
          <w:rFonts w:eastAsia="Meiryo UI"/>
          <w:color w:val="auto"/>
          <w:szCs w:val="21"/>
          <w:lang w:val="fr-CD" w:eastAsia="ja-JP"/>
        </w:rPr>
        <w:br w:type="page"/>
      </w:r>
    </w:p>
    <w:p w14:paraId="67B500D9" w14:textId="203891F1" w:rsidR="00D00CD9" w:rsidRPr="00705F1A" w:rsidRDefault="00D31AFF" w:rsidP="00A14B7D">
      <w:pPr>
        <w:pStyle w:val="Titre1"/>
        <w:numPr>
          <w:ilvl w:val="0"/>
          <w:numId w:val="65"/>
        </w:numPr>
        <w:ind w:left="426" w:hanging="426"/>
        <w:rPr>
          <w:rFonts w:asciiTheme="minorHAnsi" w:hAnsiTheme="minorHAnsi" w:cstheme="minorHAnsi"/>
          <w:sz w:val="24"/>
          <w:szCs w:val="24"/>
          <w:lang w:val="fr-CD"/>
        </w:rPr>
      </w:pPr>
      <w:bookmarkStart w:id="341" w:name="_Toc122617003"/>
      <w:bookmarkStart w:id="342" w:name="_Toc127533634"/>
      <w:r w:rsidRPr="00705F1A">
        <w:rPr>
          <w:rFonts w:asciiTheme="minorHAnsi" w:hAnsiTheme="minorHAnsi" w:cstheme="minorHAnsi"/>
          <w:sz w:val="24"/>
          <w:szCs w:val="24"/>
          <w:lang w:val="fr-CD"/>
        </w:rPr>
        <w:lastRenderedPageBreak/>
        <w:t>Récapitulatif des livrables</w:t>
      </w:r>
      <w:bookmarkEnd w:id="341"/>
      <w:bookmarkEnd w:id="342"/>
    </w:p>
    <w:p w14:paraId="25EE747A" w14:textId="77777777" w:rsidR="00863F11" w:rsidRPr="00705F1A" w:rsidRDefault="00863F11" w:rsidP="00231F9B">
      <w:pPr>
        <w:ind w:left="0" w:firstLine="0"/>
        <w:rPr>
          <w:rFonts w:eastAsia="Meiryo UI"/>
          <w:color w:val="auto"/>
          <w:szCs w:val="21"/>
          <w:lang w:val="fr-CD" w:eastAsia="ja-JP"/>
        </w:rPr>
      </w:pPr>
    </w:p>
    <w:p w14:paraId="59B8D7E2" w14:textId="7ABA44F3" w:rsidR="00863F11" w:rsidRPr="00705F1A" w:rsidRDefault="00863F11" w:rsidP="005E07E6">
      <w:pPr>
        <w:tabs>
          <w:tab w:val="left" w:pos="567"/>
        </w:tabs>
        <w:spacing w:after="240" w:line="360" w:lineRule="auto"/>
        <w:ind w:left="567" w:hanging="567"/>
        <w:rPr>
          <w:rFonts w:eastAsia="Meiryo UI"/>
          <w:b/>
          <w:color w:val="auto"/>
          <w:sz w:val="24"/>
          <w:szCs w:val="24"/>
          <w:lang w:val="fr-CD" w:eastAsia="ja-JP"/>
        </w:rPr>
      </w:pPr>
      <w:r w:rsidRPr="00705F1A">
        <w:rPr>
          <w:rFonts w:eastAsia="Meiryo UI"/>
          <w:b/>
          <w:color w:val="auto"/>
          <w:sz w:val="24"/>
          <w:szCs w:val="24"/>
          <w:lang w:val="fr-CD" w:eastAsia="ja-JP"/>
        </w:rPr>
        <w:t xml:space="preserve">1 : </w:t>
      </w:r>
      <w:r w:rsidR="005E07E6" w:rsidRPr="00705F1A">
        <w:rPr>
          <w:rFonts w:eastAsia="Meiryo UI"/>
          <w:b/>
          <w:color w:val="auto"/>
          <w:sz w:val="24"/>
          <w:szCs w:val="24"/>
          <w:lang w:val="fr-CD" w:eastAsia="ja-JP"/>
        </w:rPr>
        <w:tab/>
        <w:t>Rapport d’</w:t>
      </w:r>
      <w:r w:rsidR="00690C77" w:rsidRPr="00705F1A">
        <w:rPr>
          <w:rFonts w:eastAsia="Meiryo UI"/>
          <w:b/>
          <w:color w:val="auto"/>
          <w:sz w:val="24"/>
          <w:szCs w:val="24"/>
          <w:lang w:val="fr-CD" w:eastAsia="ja-JP"/>
        </w:rPr>
        <w:t>enquête</w:t>
      </w:r>
      <w:r w:rsidR="005E07E6" w:rsidRPr="00705F1A">
        <w:rPr>
          <w:rFonts w:eastAsia="Meiryo UI"/>
          <w:b/>
          <w:color w:val="auto"/>
          <w:sz w:val="24"/>
          <w:szCs w:val="24"/>
          <w:lang w:val="fr-CD" w:eastAsia="ja-JP"/>
        </w:rPr>
        <w:t xml:space="preserve"> de base : </w:t>
      </w:r>
      <w:r w:rsidR="00690C77" w:rsidRPr="00705F1A">
        <w:rPr>
          <w:rFonts w:eastAsia="Meiryo UI"/>
          <w:b/>
          <w:color w:val="auto"/>
          <w:sz w:val="24"/>
          <w:szCs w:val="24"/>
          <w:lang w:val="fr-CD" w:eastAsia="ja-JP"/>
        </w:rPr>
        <w:t>Enquête</w:t>
      </w:r>
      <w:r w:rsidR="005E07E6" w:rsidRPr="00705F1A">
        <w:rPr>
          <w:rFonts w:eastAsia="Meiryo UI"/>
          <w:b/>
          <w:color w:val="auto"/>
          <w:sz w:val="24"/>
          <w:szCs w:val="24"/>
          <w:lang w:val="fr-CD" w:eastAsia="ja-JP"/>
        </w:rPr>
        <w:t xml:space="preserve"> socio-économique de base des ménages et fermiers</w:t>
      </w:r>
      <w:r w:rsidRPr="00705F1A">
        <w:rPr>
          <w:rFonts w:eastAsia="Meiryo UI"/>
          <w:b/>
          <w:color w:val="auto"/>
          <w:sz w:val="24"/>
          <w:szCs w:val="24"/>
          <w:lang w:val="fr-CD" w:eastAsia="ja-JP"/>
        </w:rPr>
        <w:t xml:space="preserve"> (Brouillon)</w:t>
      </w:r>
    </w:p>
    <w:p w14:paraId="3D6EB01B" w14:textId="77777777" w:rsidR="000974D9" w:rsidRPr="00705F1A" w:rsidRDefault="000974D9" w:rsidP="00863F11">
      <w:pPr>
        <w:tabs>
          <w:tab w:val="left" w:pos="1134"/>
        </w:tabs>
        <w:spacing w:after="240" w:line="360" w:lineRule="auto"/>
        <w:ind w:left="1134" w:hanging="1134"/>
        <w:rPr>
          <w:rFonts w:eastAsia="Meiryo UI"/>
          <w:b/>
          <w:color w:val="auto"/>
          <w:sz w:val="24"/>
          <w:szCs w:val="24"/>
          <w:lang w:val="fr-CD" w:eastAsia="ja-JP"/>
        </w:rPr>
      </w:pPr>
    </w:p>
    <w:p w14:paraId="254E9FF7" w14:textId="4AF05742" w:rsidR="00863F11" w:rsidRPr="00705F1A" w:rsidRDefault="00863F11" w:rsidP="001C565B">
      <w:pPr>
        <w:spacing w:after="0" w:line="240" w:lineRule="auto"/>
        <w:ind w:left="0" w:right="0" w:firstLine="0"/>
        <w:jc w:val="left"/>
        <w:rPr>
          <w:rFonts w:eastAsia="Meiryo UI"/>
          <w:color w:val="auto"/>
          <w:szCs w:val="21"/>
          <w:lang w:val="fr-CD" w:eastAsia="ja-JP"/>
        </w:rPr>
      </w:pPr>
    </w:p>
    <w:sectPr w:rsidR="00863F11" w:rsidRPr="00705F1A" w:rsidSect="00A14B7D">
      <w:pgSz w:w="11900" w:h="16840" w:code="9"/>
      <w:pgMar w:top="1134" w:right="1021" w:bottom="1021" w:left="1247" w:header="1021" w:footer="510" w:gutter="0"/>
      <w:cols w:space="720"/>
      <w:formProt w:val="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14EA7" w14:textId="77777777" w:rsidR="00BA72B8" w:rsidRDefault="00BA72B8">
      <w:pPr>
        <w:spacing w:after="0" w:line="240" w:lineRule="auto"/>
      </w:pPr>
      <w:r>
        <w:separator/>
      </w:r>
    </w:p>
  </w:endnote>
  <w:endnote w:type="continuationSeparator" w:id="0">
    <w:p w14:paraId="1A353BD4" w14:textId="77777777" w:rsidR="00BA72B8" w:rsidRDefault="00BA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altName w:val="Yu Gothic"/>
    <w:charset w:val="80"/>
    <w:family w:val="swiss"/>
    <w:pitch w:val="variable"/>
    <w:sig w:usb0="E00002FF" w:usb1="6AC7FFFF" w:usb2="08000012" w:usb3="00000000" w:csb0="0002009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eiryo">
    <w:altName w:val="メイリオ"/>
    <w:charset w:val="80"/>
    <w:family w:val="swiss"/>
    <w:pitch w:val="variable"/>
    <w:sig w:usb0="E00002FF" w:usb1="6AC7FFFF" w:usb2="08000012" w:usb3="00000000" w:csb0="0002009F" w:csb1="00000000"/>
  </w:font>
  <w:font w:name="Liberation Sans">
    <w:altName w:val="Arial"/>
    <w:charset w:val="01"/>
    <w:family w:val="roman"/>
    <w:pitch w:val="variable"/>
  </w:font>
  <w:font w:name="DejaVu Sans">
    <w:altName w:val="Verdana"/>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15932"/>
    </w:sdtPr>
    <w:sdtContent>
      <w:p w14:paraId="7367A723" w14:textId="102AE30E" w:rsidR="00705F1A" w:rsidRDefault="00705F1A">
        <w:pPr>
          <w:pStyle w:val="Pieddepage"/>
          <w:jc w:val="center"/>
        </w:pPr>
        <w:r>
          <w:fldChar w:fldCharType="begin"/>
        </w:r>
        <w:r>
          <w:instrText>PAGE   \* MERGEFORMAT</w:instrText>
        </w:r>
        <w:r>
          <w:fldChar w:fldCharType="separate"/>
        </w:r>
        <w:r w:rsidR="008C65B0" w:rsidRPr="008C65B0">
          <w:rPr>
            <w:noProof/>
            <w:lang w:val="ja-JP" w:eastAsia="ja-JP"/>
          </w:rPr>
          <w:t>3</w:t>
        </w:r>
        <w:r>
          <w:fldChar w:fldCharType="end"/>
        </w:r>
      </w:p>
    </w:sdtContent>
  </w:sdt>
  <w:p w14:paraId="6A83CD71" w14:textId="77777777" w:rsidR="00705F1A" w:rsidRDefault="00705F1A">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297606"/>
      <w:docPartObj>
        <w:docPartGallery w:val="Page Numbers (Bottom of Page)"/>
        <w:docPartUnique/>
      </w:docPartObj>
    </w:sdtPr>
    <w:sdtContent>
      <w:p w14:paraId="14B4D8AC" w14:textId="6EA5C8E0" w:rsidR="00705F1A" w:rsidRDefault="00705F1A">
        <w:pPr>
          <w:pStyle w:val="Pieddepage"/>
          <w:jc w:val="center"/>
        </w:pPr>
        <w:r>
          <w:fldChar w:fldCharType="begin"/>
        </w:r>
        <w:r>
          <w:instrText>PAGE   \* MERGEFORMAT</w:instrText>
        </w:r>
        <w:r>
          <w:fldChar w:fldCharType="separate"/>
        </w:r>
        <w:r w:rsidR="00690C77" w:rsidRPr="00690C77">
          <w:rPr>
            <w:noProof/>
            <w:lang w:val="ja-JP" w:eastAsia="ja-JP"/>
          </w:rPr>
          <w:t>7</w:t>
        </w:r>
        <w:r w:rsidR="00690C77" w:rsidRPr="00690C77">
          <w:rPr>
            <w:noProof/>
            <w:lang w:val="ja-JP" w:eastAsia="ja-JP"/>
          </w:rPr>
          <w:t>0</w:t>
        </w:r>
        <w:r>
          <w:fldChar w:fldCharType="end"/>
        </w:r>
      </w:p>
    </w:sdtContent>
  </w:sdt>
  <w:p w14:paraId="0F102512" w14:textId="77777777" w:rsidR="00705F1A" w:rsidRDefault="00705F1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566869"/>
      <w:docPartObj>
        <w:docPartGallery w:val="Page Numbers (Bottom of Page)"/>
        <w:docPartUnique/>
      </w:docPartObj>
    </w:sdtPr>
    <w:sdtContent>
      <w:p w14:paraId="75D59C34" w14:textId="2CEEE5C7" w:rsidR="00705F1A" w:rsidRDefault="00705F1A">
        <w:pPr>
          <w:pStyle w:val="Pieddepage"/>
          <w:jc w:val="center"/>
        </w:pPr>
        <w:r>
          <w:fldChar w:fldCharType="begin"/>
        </w:r>
        <w:r>
          <w:instrText>PAGE</w:instrText>
        </w:r>
        <w:r>
          <w:fldChar w:fldCharType="separate"/>
        </w:r>
        <w:r w:rsidR="00690C77">
          <w:rPr>
            <w:noProof/>
          </w:rPr>
          <w:t>91</w:t>
        </w:r>
        <w:r>
          <w:fldChar w:fldCharType="end"/>
        </w:r>
      </w:p>
    </w:sdtContent>
  </w:sdt>
  <w:p w14:paraId="1ED67DD7" w14:textId="77777777" w:rsidR="00705F1A" w:rsidRDefault="00705F1A">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797668"/>
    </w:sdtPr>
    <w:sdtContent>
      <w:p w14:paraId="31DD7591" w14:textId="0D9C0DF1" w:rsidR="00705F1A" w:rsidRDefault="00705F1A">
        <w:pPr>
          <w:pStyle w:val="Pieddepage"/>
          <w:jc w:val="center"/>
        </w:pPr>
        <w:r>
          <w:fldChar w:fldCharType="begin"/>
        </w:r>
        <w:r>
          <w:instrText>PAGE   \* MERGEFORMAT</w:instrText>
        </w:r>
        <w:r>
          <w:fldChar w:fldCharType="separate"/>
        </w:r>
        <w:r w:rsidR="00690C77" w:rsidRPr="00690C77">
          <w:rPr>
            <w:noProof/>
            <w:lang w:val="ja-JP" w:eastAsia="ja-JP"/>
          </w:rPr>
          <w:t>7</w:t>
        </w:r>
        <w:r w:rsidR="00690C77" w:rsidRPr="00690C77">
          <w:rPr>
            <w:noProof/>
            <w:lang w:val="ja-JP" w:eastAsia="ja-JP"/>
          </w:rPr>
          <w:t>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07C3" w14:textId="4D5B9FEB" w:rsidR="00705F1A" w:rsidRDefault="00000000" w:rsidP="000C471B">
    <w:pPr>
      <w:pStyle w:val="Pieddepage"/>
      <w:jc w:val="center"/>
    </w:pPr>
    <w:sdt>
      <w:sdtPr>
        <w:id w:val="390697699"/>
      </w:sdtPr>
      <w:sdtContent>
        <w:r w:rsidR="00705F1A">
          <w:fldChar w:fldCharType="begin"/>
        </w:r>
        <w:r w:rsidR="00705F1A">
          <w:instrText>PAGE   \* MERGEFORMAT</w:instrText>
        </w:r>
        <w:r w:rsidR="00705F1A">
          <w:fldChar w:fldCharType="separate"/>
        </w:r>
        <w:r w:rsidR="008C65B0" w:rsidRPr="008C65B0">
          <w:rPr>
            <w:noProof/>
            <w:lang w:val="ja-JP" w:eastAsia="ja-JP"/>
          </w:rPr>
          <w:t>5</w:t>
        </w:r>
        <w:r w:rsidR="00705F1A">
          <w:fldChar w:fldCharType="end"/>
        </w:r>
      </w:sdtContent>
    </w:sdt>
  </w:p>
  <w:p w14:paraId="23D989AD" w14:textId="77777777" w:rsidR="00705F1A" w:rsidRPr="00645C64" w:rsidRDefault="00705F1A" w:rsidP="000C471B">
    <w:pPr>
      <w:pStyle w:val="Pieddepage"/>
      <w:ind w:left="0" w:firstLine="0"/>
      <w:rPr>
        <w:rFonts w:eastAsia="DengXi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DC7D" w14:textId="3ABC2B6E" w:rsidR="00705F1A" w:rsidRPr="004918E0" w:rsidRDefault="00705F1A">
    <w:pPr>
      <w:pStyle w:val="Pieddepage"/>
      <w:jc w:val="center"/>
      <w:rPr>
        <w:rFonts w:ascii="Times New Roman" w:hAnsi="Times New Roman" w:cs="Times New Roman"/>
        <w:sz w:val="20"/>
        <w:szCs w:val="20"/>
      </w:rPr>
    </w:pPr>
    <w:r w:rsidRPr="004918E0">
      <w:rPr>
        <w:rFonts w:ascii="Times New Roman" w:hAnsi="Times New Roman" w:cs="Times New Roman"/>
        <w:sz w:val="20"/>
        <w:szCs w:val="20"/>
      </w:rPr>
      <w:fldChar w:fldCharType="begin"/>
    </w:r>
    <w:r w:rsidRPr="004918E0">
      <w:rPr>
        <w:rFonts w:ascii="Times New Roman" w:hAnsi="Times New Roman" w:cs="Times New Roman"/>
        <w:sz w:val="20"/>
        <w:szCs w:val="20"/>
      </w:rPr>
      <w:instrText>PAGE   \* MERGEFORMAT</w:instrText>
    </w:r>
    <w:r w:rsidRPr="004918E0">
      <w:rPr>
        <w:rFonts w:ascii="Times New Roman" w:hAnsi="Times New Roman" w:cs="Times New Roman"/>
        <w:sz w:val="20"/>
        <w:szCs w:val="20"/>
      </w:rPr>
      <w:fldChar w:fldCharType="separate"/>
    </w:r>
    <w:r w:rsidR="008C65B0">
      <w:rPr>
        <w:rFonts w:ascii="Times New Roman" w:hAnsi="Times New Roman" w:cs="Times New Roman"/>
        <w:noProof/>
        <w:sz w:val="20"/>
        <w:szCs w:val="20"/>
      </w:rPr>
      <w:t>29</w:t>
    </w:r>
    <w:r w:rsidRPr="004918E0">
      <w:rPr>
        <w:rFonts w:ascii="Times New Roman" w:hAnsi="Times New Roman" w:cs="Times New Roman"/>
        <w:sz w:val="20"/>
        <w:szCs w:val="20"/>
      </w:rPr>
      <w:fldChar w:fldCharType="end"/>
    </w:r>
  </w:p>
  <w:p w14:paraId="39249B1A" w14:textId="77777777" w:rsidR="00705F1A" w:rsidRDefault="00705F1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874758"/>
      <w:docPartObj>
        <w:docPartGallery w:val="Page Numbers (Bottom of Page)"/>
        <w:docPartUnique/>
      </w:docPartObj>
    </w:sdtPr>
    <w:sdtContent>
      <w:p w14:paraId="796513AE" w14:textId="1A0B4F6F" w:rsidR="00705F1A" w:rsidRDefault="00705F1A">
        <w:pPr>
          <w:pStyle w:val="Pieddepage"/>
          <w:jc w:val="center"/>
        </w:pPr>
        <w:r>
          <w:fldChar w:fldCharType="begin"/>
        </w:r>
        <w:r>
          <w:instrText>PAGE   \* MERGEFORMAT</w:instrText>
        </w:r>
        <w:r>
          <w:fldChar w:fldCharType="separate"/>
        </w:r>
        <w:r w:rsidR="008C65B0" w:rsidRPr="008C65B0">
          <w:rPr>
            <w:noProof/>
            <w:lang w:val="ja-JP" w:eastAsia="ja-JP"/>
          </w:rPr>
          <w:t>3</w:t>
        </w:r>
        <w:r w:rsidR="008C65B0" w:rsidRPr="008C65B0">
          <w:rPr>
            <w:noProof/>
            <w:lang w:val="ja-JP" w:eastAsia="ja-JP"/>
          </w:rPr>
          <w:t>5</w:t>
        </w:r>
        <w:r>
          <w:fldChar w:fldCharType="end"/>
        </w:r>
      </w:p>
    </w:sdtContent>
  </w:sdt>
  <w:p w14:paraId="225EC7D4" w14:textId="77777777" w:rsidR="00705F1A" w:rsidRDefault="00705F1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7A52" w14:textId="355AC8FD" w:rsidR="00705F1A" w:rsidRDefault="00000000">
    <w:pPr>
      <w:pStyle w:val="Pieddepage"/>
      <w:jc w:val="center"/>
    </w:pPr>
    <w:sdt>
      <w:sdtPr>
        <w:id w:val="-1127777981"/>
      </w:sdtPr>
      <w:sdtContent>
        <w:r w:rsidR="00705F1A">
          <w:t xml:space="preserve"> </w:t>
        </w:r>
        <w:r w:rsidR="00705F1A">
          <w:fldChar w:fldCharType="begin"/>
        </w:r>
        <w:r w:rsidR="00705F1A">
          <w:instrText>PAGE</w:instrText>
        </w:r>
        <w:r w:rsidR="00705F1A">
          <w:fldChar w:fldCharType="separate"/>
        </w:r>
        <w:r w:rsidR="00690C77">
          <w:rPr>
            <w:noProof/>
          </w:rPr>
          <w:t>38</w:t>
        </w:r>
        <w:r w:rsidR="00705F1A">
          <w:fldChar w:fldCharType="end"/>
        </w:r>
      </w:sdtContent>
    </w:sdt>
  </w:p>
  <w:p w14:paraId="43074081" w14:textId="77777777" w:rsidR="00705F1A" w:rsidRDefault="00705F1A">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E855" w14:textId="42CB077C" w:rsidR="00705F1A" w:rsidRDefault="00000000">
    <w:pPr>
      <w:pStyle w:val="Pieddepage"/>
      <w:jc w:val="center"/>
    </w:pPr>
    <w:sdt>
      <w:sdtPr>
        <w:id w:val="1412970309"/>
      </w:sdtPr>
      <w:sdtContent>
        <w:r w:rsidR="00705F1A">
          <w:t xml:space="preserve"> </w:t>
        </w:r>
        <w:r w:rsidR="00705F1A">
          <w:fldChar w:fldCharType="begin"/>
        </w:r>
        <w:r w:rsidR="00705F1A">
          <w:instrText>PAGE</w:instrText>
        </w:r>
        <w:r w:rsidR="00705F1A">
          <w:fldChar w:fldCharType="separate"/>
        </w:r>
        <w:r w:rsidR="00690C77">
          <w:rPr>
            <w:noProof/>
          </w:rPr>
          <w:t>48</w:t>
        </w:r>
        <w:r w:rsidR="00705F1A">
          <w:fldChar w:fldCharType="end"/>
        </w:r>
      </w:sdtContent>
    </w:sdt>
  </w:p>
  <w:p w14:paraId="524CFF63" w14:textId="77777777" w:rsidR="00705F1A" w:rsidRDefault="00705F1A">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7437" w14:textId="38236F13" w:rsidR="00705F1A" w:rsidRDefault="00000000">
    <w:pPr>
      <w:pStyle w:val="Pieddepage"/>
      <w:jc w:val="center"/>
    </w:pPr>
    <w:sdt>
      <w:sdtPr>
        <w:id w:val="-1372223957"/>
      </w:sdtPr>
      <w:sdtContent>
        <w:r w:rsidR="00705F1A">
          <w:t xml:space="preserve"> </w:t>
        </w:r>
        <w:r w:rsidR="00705F1A">
          <w:fldChar w:fldCharType="begin"/>
        </w:r>
        <w:r w:rsidR="00705F1A">
          <w:instrText>PAGE</w:instrText>
        </w:r>
        <w:r w:rsidR="00705F1A">
          <w:fldChar w:fldCharType="separate"/>
        </w:r>
        <w:r w:rsidR="00690C77">
          <w:rPr>
            <w:noProof/>
          </w:rPr>
          <w:t>54</w:t>
        </w:r>
        <w:r w:rsidR="00705F1A">
          <w:fldChar w:fldCharType="end"/>
        </w:r>
      </w:sdtContent>
    </w:sdt>
  </w:p>
  <w:p w14:paraId="772A22CA" w14:textId="77777777" w:rsidR="00705F1A" w:rsidRDefault="00705F1A">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522143"/>
      <w:docPartObj>
        <w:docPartGallery w:val="Page Numbers (Bottom of Page)"/>
        <w:docPartUnique/>
      </w:docPartObj>
    </w:sdtPr>
    <w:sdtContent>
      <w:p w14:paraId="4DB9B3EF" w14:textId="36D9554D" w:rsidR="00705F1A" w:rsidRDefault="00705F1A">
        <w:pPr>
          <w:pStyle w:val="Pieddepage"/>
          <w:jc w:val="center"/>
        </w:pPr>
        <w:r>
          <w:fldChar w:fldCharType="begin"/>
        </w:r>
        <w:r>
          <w:instrText>PAGE</w:instrText>
        </w:r>
        <w:r>
          <w:fldChar w:fldCharType="separate"/>
        </w:r>
        <w:r w:rsidR="00690C77">
          <w:rPr>
            <w:noProof/>
          </w:rPr>
          <w:t>65</w:t>
        </w:r>
        <w:r>
          <w:fldChar w:fldCharType="end"/>
        </w:r>
      </w:p>
    </w:sdtContent>
  </w:sdt>
  <w:p w14:paraId="6838BB07" w14:textId="77777777" w:rsidR="00705F1A" w:rsidRDefault="00705F1A">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582CB" w14:textId="77777777" w:rsidR="00BA72B8" w:rsidRDefault="00BA72B8">
      <w:r>
        <w:separator/>
      </w:r>
    </w:p>
  </w:footnote>
  <w:footnote w:type="continuationSeparator" w:id="0">
    <w:p w14:paraId="7EA7575D" w14:textId="77777777" w:rsidR="00BA72B8" w:rsidRDefault="00BA72B8">
      <w:r>
        <w:continuationSeparator/>
      </w:r>
    </w:p>
  </w:footnote>
  <w:footnote w:id="1">
    <w:p w14:paraId="194DFEDA" w14:textId="77777777" w:rsidR="00705F1A" w:rsidRPr="00A33ACE" w:rsidRDefault="00705F1A" w:rsidP="00AB60BB">
      <w:pPr>
        <w:pStyle w:val="Notedebasdepage"/>
        <w:rPr>
          <w:rFonts w:eastAsia="DengXian"/>
        </w:rPr>
      </w:pPr>
      <w:r>
        <w:rPr>
          <w:rStyle w:val="Appelnotedebasdep"/>
        </w:rPr>
        <w:footnoteRef/>
      </w:r>
      <w:r>
        <w:t xml:space="preserve"> </w:t>
      </w:r>
      <w:r w:rsidRPr="00B24634">
        <w:t>Le CLD est un comité au niveau du village</w:t>
      </w:r>
      <w:r>
        <w:rPr>
          <w:rFonts w:eastAsia="DengXian"/>
        </w:rPr>
        <w:t>.</w:t>
      </w:r>
    </w:p>
  </w:footnote>
  <w:footnote w:id="2">
    <w:p w14:paraId="6E60A52D" w14:textId="77777777" w:rsidR="00705F1A" w:rsidRDefault="00705F1A" w:rsidP="00174859">
      <w:pPr>
        <w:pBdr>
          <w:top w:val="nil"/>
          <w:left w:val="nil"/>
          <w:bottom w:val="nil"/>
          <w:right w:val="nil"/>
          <w:between w:val="nil"/>
        </w:pBdr>
        <w:spacing w:after="0" w:line="240" w:lineRule="auto"/>
        <w:rPr>
          <w:sz w:val="20"/>
          <w:szCs w:val="20"/>
        </w:rPr>
      </w:pPr>
      <w:r>
        <w:rPr>
          <w:rStyle w:val="Appelnotedebasdep"/>
        </w:rPr>
        <w:footnoteRef/>
      </w:r>
      <w:r>
        <w:rPr>
          <w:sz w:val="20"/>
          <w:szCs w:val="20"/>
        </w:rPr>
        <w:t xml:space="preserve"> Contexte lié à la période sous-examen (semestre/année).</w:t>
      </w:r>
    </w:p>
  </w:footnote>
  <w:footnote w:id="3">
    <w:p w14:paraId="1F853751" w14:textId="77777777" w:rsidR="00705F1A" w:rsidRPr="00F27645" w:rsidRDefault="00705F1A" w:rsidP="00066D53">
      <w:pPr>
        <w:pStyle w:val="Notedebasdepage"/>
        <w:rPr>
          <w:sz w:val="16"/>
          <w:szCs w:val="16"/>
        </w:rPr>
      </w:pPr>
      <w:r w:rsidRPr="00F27645">
        <w:rPr>
          <w:rStyle w:val="Appelnotedebasdep"/>
          <w:sz w:val="16"/>
          <w:szCs w:val="16"/>
        </w:rPr>
        <w:footnoteRef/>
      </w:r>
      <w:r w:rsidRPr="00F27645">
        <w:rPr>
          <w:sz w:val="16"/>
          <w:szCs w:val="16"/>
        </w:rPr>
        <w:t xml:space="preserve"> Il a été décidé que le PAP-REDD+ soit remplacé par le Plan Provincial d’Aménagement du Territoire (PPAT) afin de se conformer au Schéma national d’aménagement du territoire du pays. Ceci correspond aux principes du FONAREDD pour la mise en relation plus étroites entre des programmes, et le plan sera élaboré conformément aux guides méthodologiques pour l’élaboration du PPAT/PLAT, qui seront élaborés et validés par le Programme AT. </w:t>
      </w:r>
    </w:p>
    <w:p w14:paraId="54A7F411" w14:textId="77777777" w:rsidR="00705F1A" w:rsidRPr="00F27645" w:rsidRDefault="00705F1A" w:rsidP="00066D53">
      <w:pPr>
        <w:pStyle w:val="Notedebasdepage"/>
        <w:rPr>
          <w:sz w:val="16"/>
          <w:szCs w:val="16"/>
        </w:rPr>
      </w:pPr>
      <w:r w:rsidRPr="00F27645">
        <w:rPr>
          <w:rFonts w:hint="eastAsia"/>
          <w:sz w:val="16"/>
          <w:szCs w:val="16"/>
        </w:rPr>
        <w:t>À</w:t>
      </w:r>
      <w:r w:rsidRPr="00F27645">
        <w:rPr>
          <w:sz w:val="16"/>
          <w:szCs w:val="16"/>
        </w:rPr>
        <w:t xml:space="preserve"> l’issue de la concertation avec le </w:t>
      </w:r>
      <w:proofErr w:type="gramStart"/>
      <w:r w:rsidRPr="00F27645">
        <w:rPr>
          <w:sz w:val="16"/>
          <w:szCs w:val="16"/>
        </w:rPr>
        <w:t>Ministère de l’Aménagement</w:t>
      </w:r>
      <w:proofErr w:type="gramEnd"/>
      <w:r w:rsidRPr="00F27645">
        <w:rPr>
          <w:sz w:val="16"/>
          <w:szCs w:val="16"/>
        </w:rPr>
        <w:t xml:space="preserve"> du Territoire qui met en œuvre le Programme AT, il a été conseillé que la préparation du PPAT du Kwilu commence après la finalisation et la validation desdits guides méthodologiques, puisque ces derniers sont actuellement dans le processus de finalisation et de validation. </w:t>
      </w:r>
    </w:p>
    <w:p w14:paraId="4A4B219E" w14:textId="77777777" w:rsidR="00705F1A" w:rsidRPr="00F27645" w:rsidRDefault="00705F1A" w:rsidP="00066D53">
      <w:pPr>
        <w:pStyle w:val="Notedebasdepage"/>
        <w:rPr>
          <w:sz w:val="16"/>
          <w:szCs w:val="16"/>
        </w:rPr>
      </w:pPr>
      <w:r w:rsidRPr="00F27645">
        <w:rPr>
          <w:sz w:val="16"/>
          <w:szCs w:val="16"/>
        </w:rPr>
        <w:t>En respectant l'avis du Programme AT, le PIREDD Kwilu a décidé comme objectif à atteindre en 2021 serait de préparer la démarche méthodologique pour l’élaboration du PPAT.</w:t>
      </w:r>
    </w:p>
    <w:p w14:paraId="23EE500C" w14:textId="3F558463" w:rsidR="00705F1A" w:rsidRPr="00A14B7D" w:rsidRDefault="00705F1A" w:rsidP="00066D53">
      <w:pPr>
        <w:pStyle w:val="Notedebasdepage"/>
        <w:rPr>
          <w:sz w:val="16"/>
          <w:szCs w:val="16"/>
          <w:lang w:val="fr-BE"/>
        </w:rPr>
      </w:pPr>
      <w:r w:rsidRPr="00F27645">
        <w:rPr>
          <w:sz w:val="16"/>
          <w:szCs w:val="16"/>
        </w:rPr>
        <w:t>Cependant, à la demande du FONAREDD de ne pas attendre la validation des guides, le PIREDD Kwilu commencera l'élaboration en 2022.</w:t>
      </w:r>
    </w:p>
  </w:footnote>
  <w:footnote w:id="4">
    <w:p w14:paraId="3015A1CE" w14:textId="71FCDFC5" w:rsidR="00705F1A" w:rsidRPr="00184CE1" w:rsidRDefault="00705F1A">
      <w:pPr>
        <w:pStyle w:val="Notedebasdepage"/>
        <w:rPr>
          <w:rFonts w:eastAsiaTheme="minorEastAsia"/>
          <w:sz w:val="18"/>
          <w:szCs w:val="18"/>
          <w:lang w:val="fr-BE" w:eastAsia="ja-JP"/>
        </w:rPr>
      </w:pPr>
      <w:r w:rsidRPr="00F27645">
        <w:rPr>
          <w:rStyle w:val="Appelnotedebasdep"/>
          <w:sz w:val="18"/>
          <w:szCs w:val="18"/>
        </w:rPr>
        <w:footnoteRef/>
      </w:r>
      <w:r w:rsidRPr="00F27645">
        <w:rPr>
          <w:sz w:val="18"/>
          <w:szCs w:val="18"/>
        </w:rPr>
        <w:t xml:space="preserve"> </w:t>
      </w:r>
      <w:r w:rsidRPr="00F27645">
        <w:rPr>
          <w:bCs/>
          <w:sz w:val="18"/>
          <w:szCs w:val="18"/>
        </w:rPr>
        <w:t xml:space="preserve">Compte tenu du nombre </w:t>
      </w:r>
      <w:r w:rsidRPr="00A14B7D">
        <w:rPr>
          <w:bCs/>
          <w:sz w:val="18"/>
          <w:szCs w:val="18"/>
          <w:lang w:val="fr-BE"/>
        </w:rPr>
        <w:t>él</w:t>
      </w:r>
      <w:r w:rsidR="00184CE1">
        <w:rPr>
          <w:bCs/>
          <w:sz w:val="18"/>
          <w:szCs w:val="18"/>
          <w:lang w:val="fr-BE"/>
        </w:rPr>
        <w:t>e</w:t>
      </w:r>
      <w:r w:rsidRPr="00A14B7D">
        <w:rPr>
          <w:bCs/>
          <w:sz w:val="18"/>
          <w:szCs w:val="18"/>
          <w:lang w:val="fr-BE"/>
        </w:rPr>
        <w:t xml:space="preserve">vé </w:t>
      </w:r>
      <w:r w:rsidRPr="00F27645">
        <w:rPr>
          <w:bCs/>
          <w:sz w:val="18"/>
          <w:szCs w:val="18"/>
        </w:rPr>
        <w:t>de secteurs, il est pertinent de diviser le territoire de la province en blocs de zones basés sur des divisions administratives et des caractéristiques environnementales naturelles, et de préparer des plans locaux d'aménagement du territoire (PLAT).</w:t>
      </w:r>
    </w:p>
  </w:footnote>
  <w:footnote w:id="5">
    <w:p w14:paraId="59E4D06E" w14:textId="72993B3E" w:rsidR="00705F1A" w:rsidRPr="00CC605D" w:rsidRDefault="00705F1A">
      <w:pPr>
        <w:pStyle w:val="Notedebasdepage"/>
        <w:rPr>
          <w:rFonts w:eastAsiaTheme="minorEastAsia"/>
          <w:color w:val="auto"/>
          <w:sz w:val="18"/>
          <w:szCs w:val="18"/>
          <w:lang w:eastAsia="ja-JP"/>
        </w:rPr>
      </w:pPr>
      <w:r w:rsidRPr="00CC605D">
        <w:rPr>
          <w:rStyle w:val="Appelnotedebasdep"/>
          <w:color w:val="auto"/>
          <w:sz w:val="18"/>
          <w:szCs w:val="18"/>
        </w:rPr>
        <w:footnoteRef/>
      </w:r>
      <w:r w:rsidRPr="00CC605D">
        <w:rPr>
          <w:color w:val="auto"/>
          <w:sz w:val="18"/>
          <w:szCs w:val="18"/>
        </w:rPr>
        <w:t xml:space="preserve"> Dans le rapport semestriel 2022 le coût d</w:t>
      </w:r>
      <w:r w:rsidRPr="00CC605D">
        <w:rPr>
          <w:color w:val="auto"/>
          <w:sz w:val="18"/>
          <w:szCs w:val="18"/>
          <w:lang w:val="es-419"/>
        </w:rPr>
        <w:t>’</w:t>
      </w:r>
      <w:r w:rsidRPr="00CC605D">
        <w:rPr>
          <w:color w:val="auto"/>
          <w:sz w:val="18"/>
          <w:szCs w:val="18"/>
        </w:rPr>
        <w:t>élaboration</w:t>
      </w:r>
      <w:r w:rsidR="00341CF1" w:rsidRPr="00CC605D">
        <w:rPr>
          <w:color w:val="auto"/>
          <w:sz w:val="18"/>
          <w:szCs w:val="18"/>
          <w:lang w:val="es-419"/>
        </w:rPr>
        <w:t xml:space="preserve"> </w:t>
      </w:r>
      <w:r w:rsidRPr="00CC605D">
        <w:rPr>
          <w:color w:val="auto"/>
          <w:sz w:val="18"/>
          <w:szCs w:val="18"/>
          <w:lang w:val="es-419"/>
        </w:rPr>
        <w:t xml:space="preserve">de PSAT </w:t>
      </w:r>
      <w:proofErr w:type="spellStart"/>
      <w:r w:rsidRPr="00CC605D">
        <w:rPr>
          <w:color w:val="auto"/>
          <w:sz w:val="18"/>
          <w:szCs w:val="18"/>
          <w:lang w:val="es-419"/>
        </w:rPr>
        <w:t>était</w:t>
      </w:r>
      <w:proofErr w:type="spellEnd"/>
      <w:r w:rsidRPr="00CC605D">
        <w:rPr>
          <w:color w:val="auto"/>
          <w:sz w:val="18"/>
          <w:szCs w:val="18"/>
          <w:lang w:val="es-419"/>
        </w:rPr>
        <w:t xml:space="preserve"> calculé </w:t>
      </w:r>
      <w:r w:rsidRPr="00CC605D">
        <w:rPr>
          <w:color w:val="auto"/>
          <w:sz w:val="18"/>
          <w:szCs w:val="18"/>
        </w:rPr>
        <w:t>à 5 000 USD/PSAT, mais à travers l</w:t>
      </w:r>
      <w:r w:rsidRPr="00CC605D">
        <w:rPr>
          <w:rFonts w:eastAsiaTheme="minorEastAsia"/>
          <w:color w:val="auto"/>
          <w:sz w:val="18"/>
          <w:szCs w:val="18"/>
          <w:lang w:val="es-419" w:eastAsia="ja-JP"/>
        </w:rPr>
        <w:t>’</w:t>
      </w:r>
      <w:proofErr w:type="spellStart"/>
      <w:r w:rsidRPr="00CC605D">
        <w:rPr>
          <w:rFonts w:eastAsiaTheme="minorEastAsia"/>
          <w:color w:val="auto"/>
          <w:sz w:val="18"/>
          <w:szCs w:val="18"/>
          <w:lang w:val="es-419" w:eastAsia="ja-JP"/>
        </w:rPr>
        <w:t>amélioration</w:t>
      </w:r>
      <w:proofErr w:type="spellEnd"/>
      <w:r w:rsidRPr="00CC605D">
        <w:rPr>
          <w:rFonts w:eastAsiaTheme="minorEastAsia"/>
          <w:color w:val="auto"/>
          <w:sz w:val="18"/>
          <w:szCs w:val="18"/>
          <w:lang w:val="es-419" w:eastAsia="ja-JP"/>
        </w:rPr>
        <w:t xml:space="preserve"> du</w:t>
      </w:r>
      <w:r w:rsidRPr="00CC605D">
        <w:rPr>
          <w:color w:val="auto"/>
          <w:sz w:val="18"/>
          <w:szCs w:val="18"/>
        </w:rPr>
        <w:t xml:space="preserve"> PTBA un coût plus réaliste a été calculé à environ 3 500 USD/PSAT.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6F91" w14:textId="33F57576" w:rsidR="00705F1A" w:rsidRDefault="00705F1A" w:rsidP="00D00CD9">
    <w:pPr>
      <w:spacing w:after="0" w:line="240" w:lineRule="auto"/>
      <w:jc w:val="center"/>
      <w:rPr>
        <w:rFonts w:ascii="Arial" w:eastAsia="Cambria" w:hAnsi="Arial" w:cs="Arial"/>
        <w:b/>
        <w:color w:val="19486A"/>
        <w:sz w:val="24"/>
        <w:szCs w:val="24"/>
      </w:rPr>
    </w:pPr>
    <w:r>
      <w:rPr>
        <w:noProof/>
        <w:lang w:eastAsia="ja-JP"/>
      </w:rPr>
      <mc:AlternateContent>
        <mc:Choice Requires="wps">
          <w:drawing>
            <wp:anchor distT="0" distB="0" distL="113664" distR="113664" simplePos="0" relativeHeight="251659264" behindDoc="0" locked="0" layoutInCell="1" allowOverlap="1" wp14:anchorId="269BD545" wp14:editId="7F928B43">
              <wp:simplePos x="0" y="0"/>
              <wp:positionH relativeFrom="column">
                <wp:posOffset>1407159</wp:posOffset>
              </wp:positionH>
              <wp:positionV relativeFrom="paragraph">
                <wp:posOffset>-187960</wp:posOffset>
              </wp:positionV>
              <wp:extent cx="0" cy="1054100"/>
              <wp:effectExtent l="0" t="0" r="19050" b="1270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335992" id="Connecteur droit 15" o:spid="_x0000_s1026" style="position:absolute;z-index:251659264;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110.8pt,-14.8pt" to="110.8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" strokecolor="#70ad47" strokeweight="1pt">
              <v:stroke joinstyle="miter"/>
              <o:lock v:ext="edit" shapetype="f"/>
            </v:line>
          </w:pict>
        </mc:Fallback>
      </mc:AlternateContent>
    </w:r>
    <w:r>
      <w:rPr>
        <w:rFonts w:ascii="Times New Roman" w:eastAsia="Times New Roman" w:hAnsi="Times New Roman" w:cs="Times New Roman"/>
        <w:noProof/>
        <w:sz w:val="24"/>
        <w:szCs w:val="24"/>
        <w:lang w:eastAsia="ja-JP"/>
      </w:rPr>
      <w:drawing>
        <wp:anchor distT="0" distB="0" distL="114300" distR="114300" simplePos="0" relativeHeight="251658240" behindDoc="1" locked="0" layoutInCell="1" allowOverlap="1" wp14:anchorId="557D17F1" wp14:editId="3B0C5430">
          <wp:simplePos x="0" y="0"/>
          <wp:positionH relativeFrom="margin">
            <wp:align>left</wp:align>
          </wp:positionH>
          <wp:positionV relativeFrom="paragraph">
            <wp:posOffset>-339725</wp:posOffset>
          </wp:positionV>
          <wp:extent cx="1225550" cy="1243965"/>
          <wp:effectExtent l="0" t="0" r="0"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a:xfrm>
                    <a:off x="0" y="0"/>
                    <a:ext cx="1225550" cy="1243965"/>
                  </a:xfrm>
                  <a:prstGeom prst="rect">
                    <a:avLst/>
                  </a:prstGeom>
                  <a:noFill/>
                  <a:ln>
                    <a:noFill/>
                  </a:ln>
                </pic:spPr>
              </pic:pic>
            </a:graphicData>
          </a:graphic>
        </wp:anchor>
      </w:drawing>
    </w: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19486A"/>
        <w:sz w:val="24"/>
        <w:szCs w:val="24"/>
      </w:rPr>
      <w:t>République Démocratique du Congo</w:t>
    </w:r>
  </w:p>
  <w:p w14:paraId="38D2C9C5" w14:textId="77777777" w:rsidR="00705F1A" w:rsidRDefault="00705F1A" w:rsidP="00D00CD9">
    <w:pPr>
      <w:spacing w:after="0" w:line="240" w:lineRule="auto"/>
      <w:jc w:val="center"/>
      <w:rPr>
        <w:rFonts w:ascii="Arial" w:eastAsia="Cambria" w:hAnsi="Arial" w:cs="Arial"/>
        <w:b/>
        <w:color w:val="19486A"/>
        <w:sz w:val="24"/>
        <w:szCs w:val="24"/>
      </w:rPr>
    </w:pPr>
    <w:r>
      <w:rPr>
        <w:rFonts w:ascii="Arial" w:eastAsia="Cambria" w:hAnsi="Arial" w:cs="Arial"/>
        <w:b/>
        <w:color w:val="19486A"/>
        <w:sz w:val="24"/>
        <w:szCs w:val="24"/>
      </w:rPr>
      <w:tab/>
    </w:r>
    <w:r>
      <w:rPr>
        <w:rFonts w:ascii="Arial" w:eastAsia="Cambria" w:hAnsi="Arial" w:cs="Arial"/>
        <w:b/>
        <w:color w:val="19486A"/>
        <w:sz w:val="24"/>
        <w:szCs w:val="24"/>
      </w:rPr>
      <w:tab/>
    </w:r>
    <w:r>
      <w:rPr>
        <w:rFonts w:ascii="Arial" w:eastAsia="Cambria" w:hAnsi="Arial" w:cs="Arial"/>
        <w:b/>
        <w:color w:val="19486A"/>
        <w:sz w:val="24"/>
        <w:szCs w:val="24"/>
      </w:rPr>
      <w:tab/>
      <w:t>MINISTERE DES FINANCES</w:t>
    </w:r>
  </w:p>
  <w:p w14:paraId="099357F9" w14:textId="77777777" w:rsidR="00705F1A" w:rsidRDefault="00705F1A" w:rsidP="00D00CD9">
    <w:pPr>
      <w:spacing w:after="0" w:line="240" w:lineRule="auto"/>
      <w:ind w:right="-125"/>
      <w:jc w:val="center"/>
      <w:rPr>
        <w:rFonts w:ascii="Arial" w:eastAsia="Cambria" w:hAnsi="Arial" w:cs="Arial"/>
        <w:color w:val="19486A"/>
        <w:sz w:val="24"/>
        <w:szCs w:val="24"/>
      </w:rPr>
    </w:pPr>
    <w:r>
      <w:rPr>
        <w:rFonts w:ascii="Arial" w:eastAsia="Cambria" w:hAnsi="Arial" w:cs="Arial"/>
        <w:color w:val="19486A"/>
        <w:sz w:val="24"/>
        <w:szCs w:val="24"/>
      </w:rPr>
      <w:tab/>
    </w:r>
    <w:r>
      <w:rPr>
        <w:rFonts w:ascii="Arial" w:eastAsia="Cambria" w:hAnsi="Arial" w:cs="Arial"/>
        <w:color w:val="19486A"/>
        <w:sz w:val="24"/>
        <w:szCs w:val="24"/>
      </w:rPr>
      <w:tab/>
    </w:r>
    <w:r>
      <w:rPr>
        <w:rFonts w:ascii="Arial" w:eastAsia="Cambria" w:hAnsi="Arial" w:cs="Arial"/>
        <w:color w:val="19486A"/>
        <w:sz w:val="24"/>
        <w:szCs w:val="24"/>
      </w:rPr>
      <w:tab/>
      <w:t>Comité Technique de Suivi et d’évaluation des Réformes</w:t>
    </w:r>
  </w:p>
  <w:p w14:paraId="74A290EB" w14:textId="77777777" w:rsidR="00705F1A" w:rsidRDefault="00705F1A" w:rsidP="00D00CD9">
    <w:pPr>
      <w:spacing w:after="0" w:line="240" w:lineRule="auto"/>
      <w:ind w:right="-125"/>
      <w:jc w:val="center"/>
      <w:rPr>
        <w:rFonts w:ascii="Arial" w:eastAsia="Cambria" w:hAnsi="Arial" w:cs="Arial"/>
        <w:b/>
        <w:color w:val="19486A"/>
        <w:sz w:val="24"/>
        <w:szCs w:val="24"/>
        <w:lang w:val="en-US"/>
      </w:rPr>
    </w:pPr>
    <w:r>
      <w:rPr>
        <w:rFonts w:ascii="Arial" w:eastAsia="Cambria" w:hAnsi="Arial" w:cs="Arial"/>
        <w:b/>
        <w:color w:val="19486A"/>
        <w:sz w:val="24"/>
        <w:szCs w:val="24"/>
      </w:rPr>
      <w:tab/>
    </w:r>
    <w:r>
      <w:rPr>
        <w:rFonts w:ascii="Arial" w:eastAsia="Cambria" w:hAnsi="Arial" w:cs="Arial"/>
        <w:b/>
        <w:color w:val="19486A"/>
        <w:sz w:val="24"/>
        <w:szCs w:val="24"/>
      </w:rPr>
      <w:tab/>
    </w:r>
    <w:r>
      <w:rPr>
        <w:rFonts w:ascii="Arial" w:eastAsia="Cambria" w:hAnsi="Arial" w:cs="Arial"/>
        <w:b/>
        <w:color w:val="19486A"/>
        <w:sz w:val="24"/>
        <w:szCs w:val="24"/>
      </w:rPr>
      <w:tab/>
    </w:r>
    <w:r>
      <w:rPr>
        <w:rFonts w:ascii="Arial" w:eastAsia="Cambria" w:hAnsi="Arial" w:cs="Arial"/>
        <w:b/>
        <w:color w:val="19486A"/>
        <w:sz w:val="24"/>
        <w:szCs w:val="24"/>
        <w:lang w:val="en-US"/>
      </w:rPr>
      <w:t>CTR</w:t>
    </w:r>
  </w:p>
  <w:p w14:paraId="1B9E80AF" w14:textId="77777777" w:rsidR="00705F1A" w:rsidRDefault="00705F1A" w:rsidP="00D00CD9">
    <w:pPr>
      <w:spacing w:after="0" w:line="240" w:lineRule="auto"/>
      <w:ind w:right="-125"/>
      <w:jc w:val="center"/>
      <w:rPr>
        <w:rFonts w:ascii="Arial" w:eastAsia="Cambria" w:hAnsi="Arial" w:cs="Arial"/>
        <w:b/>
        <w:color w:val="385623"/>
        <w:sz w:val="24"/>
        <w:szCs w:val="24"/>
        <w:lang w:val="en-US"/>
      </w:rPr>
    </w:pPr>
  </w:p>
  <w:p w14:paraId="73C65838" w14:textId="051C6F18" w:rsidR="00705F1A" w:rsidRPr="00D00CD9" w:rsidRDefault="00705F1A" w:rsidP="00D00CD9">
    <w:pPr>
      <w:keepNext/>
      <w:spacing w:after="0" w:line="240" w:lineRule="auto"/>
      <w:outlineLvl w:val="0"/>
    </w:pPr>
    <w:r>
      <w:rPr>
        <w:noProof/>
        <w:lang w:eastAsia="ja-JP"/>
      </w:rPr>
      <mc:AlternateContent>
        <mc:Choice Requires="wps">
          <w:drawing>
            <wp:anchor distT="0" distB="0" distL="114300" distR="114300" simplePos="0" relativeHeight="251660288" behindDoc="0" locked="0" layoutInCell="1" allowOverlap="1" wp14:anchorId="2F4A402B" wp14:editId="07B3504E">
              <wp:simplePos x="0" y="0"/>
              <wp:positionH relativeFrom="column">
                <wp:posOffset>116205</wp:posOffset>
              </wp:positionH>
              <wp:positionV relativeFrom="paragraph">
                <wp:posOffset>50800</wp:posOffset>
              </wp:positionV>
              <wp:extent cx="5403850" cy="6350"/>
              <wp:effectExtent l="0" t="0" r="6350" b="1270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825634" id="Connecteur droit 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" strokecolor="#70ad47 [3209]" strokeweight="1.5pt">
              <v:stroke joinstyle="miter"/>
              <o:lock v:ext="edit" shapetype="f"/>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AA43" w14:textId="77777777" w:rsidR="00705F1A" w:rsidRDefault="00705F1A">
    <w:pPr>
      <w:pStyle w:val="En-tte"/>
      <w:jc w:val="right"/>
    </w:pPr>
    <w:r>
      <w:rPr>
        <w:i/>
        <w:iCs/>
        <w:sz w:val="16"/>
        <w:szCs w:val="16"/>
      </w:rPr>
      <w:t>Canevas de rapport des AE – Programmes du FONAREDD – 2020 / PIREDD KWILU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9BAC" w14:textId="77777777" w:rsidR="00705F1A" w:rsidRDefault="00705F1A">
    <w:pPr>
      <w:pStyle w:val="En-tte"/>
      <w:tabs>
        <w:tab w:val="clear" w:pos="4536"/>
        <w:tab w:val="center" w:pos="3544"/>
      </w:tabs>
      <w:jc w:val="right"/>
    </w:pP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i/>
        <w:iCs/>
        <w:sz w:val="16"/>
        <w:szCs w:val="16"/>
      </w:rPr>
      <w:t>Canevas de rapport des AE – Programmes du FONAREDD – 2020 / PIREDD KWILU</w:t>
    </w:r>
  </w:p>
  <w:p w14:paraId="4F4DEDAD" w14:textId="77777777" w:rsidR="00705F1A" w:rsidRDefault="00705F1A">
    <w:pPr>
      <w:keepNext/>
      <w:spacing w:after="0" w:line="240" w:lineRule="auto"/>
      <w:outlineLv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A272" w14:textId="77777777" w:rsidR="00705F1A" w:rsidRDefault="00705F1A">
    <w:pPr>
      <w:pStyle w:val="En-tte"/>
      <w:jc w:val="right"/>
    </w:pPr>
    <w:r>
      <w:rPr>
        <w:i/>
        <w:iCs/>
        <w:sz w:val="16"/>
        <w:szCs w:val="16"/>
      </w:rPr>
      <w:t>Canevas de rapport des AE – Programmes du FONAREDD – 2020 / PIREDD KWILU</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6746" w14:textId="77777777" w:rsidR="00705F1A" w:rsidRDefault="00705F1A">
    <w:pPr>
      <w:pStyle w:val="En-tte"/>
      <w:tabs>
        <w:tab w:val="clear" w:pos="4536"/>
        <w:tab w:val="center" w:pos="3544"/>
      </w:tabs>
      <w:jc w:val="right"/>
    </w:pP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i/>
        <w:iCs/>
        <w:sz w:val="16"/>
        <w:szCs w:val="16"/>
      </w:rPr>
      <w:t>Canevas de rapport des AE – Programmes du FONAREDD – 2020 / PIREDD KWILU</w:t>
    </w:r>
  </w:p>
  <w:p w14:paraId="0141D2FB" w14:textId="77777777" w:rsidR="00705F1A" w:rsidRDefault="00705F1A">
    <w:pPr>
      <w:keepNext/>
      <w:spacing w:after="0" w:line="240" w:lineRule="auto"/>
      <w:outlineLv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0369" w14:textId="77777777" w:rsidR="00705F1A" w:rsidRDefault="00705F1A">
    <w:pPr>
      <w:spacing w:after="0" w:line="200" w:lineRule="exact"/>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41AF" w14:textId="77777777" w:rsidR="00705F1A" w:rsidRDefault="00705F1A">
    <w:pPr>
      <w:pStyle w:val="En-tte"/>
      <w:tabs>
        <w:tab w:val="clear" w:pos="4536"/>
        <w:tab w:val="center" w:pos="3544"/>
      </w:tabs>
      <w:jc w:val="right"/>
    </w:pP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i/>
        <w:iCs/>
        <w:sz w:val="16"/>
        <w:szCs w:val="16"/>
      </w:rPr>
      <w:t>Canevas de rapport des AE – Programmes du FONAREDD – 2020 / PIREDD KWILU</w:t>
    </w:r>
  </w:p>
  <w:p w14:paraId="2D76AD45" w14:textId="77777777" w:rsidR="00705F1A" w:rsidRDefault="00705F1A">
    <w:pPr>
      <w:keepNext/>
      <w:spacing w:after="0" w:line="240" w:lineRule="auto"/>
      <w:outlineLv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F2B1" w14:textId="77777777" w:rsidR="00705F1A" w:rsidRDefault="00705F1A">
    <w:pPr>
      <w:pStyle w:val="En-tte"/>
      <w:tabs>
        <w:tab w:val="clear" w:pos="4536"/>
        <w:tab w:val="center" w:pos="3544"/>
      </w:tabs>
      <w:jc w:val="right"/>
    </w:pP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i/>
        <w:iCs/>
        <w:sz w:val="16"/>
        <w:szCs w:val="16"/>
      </w:rPr>
      <w:t>Canevas de rapport des AE – Programmes du FONAREDD – 2020 / PIREDD KWILU</w:t>
    </w:r>
  </w:p>
  <w:p w14:paraId="482A5527" w14:textId="77777777" w:rsidR="00705F1A" w:rsidRDefault="00705F1A">
    <w:pPr>
      <w:keepNext/>
      <w:spacing w:after="0" w:line="240" w:lineRule="auto"/>
      <w:outlineLv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FD55" w14:textId="77777777" w:rsidR="00705F1A" w:rsidRDefault="00705F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C539" w14:textId="77777777" w:rsidR="00705F1A" w:rsidRDefault="00705F1A">
    <w:pPr>
      <w:pStyle w:val="En-tte"/>
      <w:jc w:val="right"/>
      <w:rPr>
        <w:i/>
        <w:iCs/>
        <w:sz w:val="16"/>
        <w:szCs w:val="16"/>
      </w:rPr>
    </w:pPr>
    <w:r>
      <w:rPr>
        <w:i/>
        <w:iCs/>
        <w:sz w:val="16"/>
        <w:szCs w:val="16"/>
      </w:rPr>
      <w:t>Canevas de rapport des AE – Programmes du FONAREDD – 2020 / PIREDD KWILU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A4F3" w14:textId="2CBCD2D3" w:rsidR="00705F1A" w:rsidRPr="00030AD3" w:rsidRDefault="00705F1A" w:rsidP="00D00CD9">
    <w:pPr>
      <w:spacing w:after="0" w:line="240" w:lineRule="auto"/>
      <w:jc w:val="center"/>
      <w:rPr>
        <w:rFonts w:ascii="Arial" w:eastAsia="Cambria" w:hAnsi="Arial" w:cs="Arial"/>
        <w:b/>
        <w:color w:val="19486A"/>
        <w:sz w:val="22"/>
      </w:rPr>
    </w:pPr>
    <w:r>
      <w:rPr>
        <w:noProof/>
        <w:lang w:eastAsia="ja-JP"/>
      </w:rPr>
      <mc:AlternateContent>
        <mc:Choice Requires="wps">
          <w:drawing>
            <wp:anchor distT="0" distB="0" distL="113664" distR="113664" simplePos="0" relativeHeight="251655168" behindDoc="0" locked="0" layoutInCell="1" allowOverlap="1" wp14:anchorId="4BC76E52" wp14:editId="13A49A36">
              <wp:simplePos x="0" y="0"/>
              <wp:positionH relativeFrom="column">
                <wp:posOffset>1299209</wp:posOffset>
              </wp:positionH>
              <wp:positionV relativeFrom="paragraph">
                <wp:posOffset>-168910</wp:posOffset>
              </wp:positionV>
              <wp:extent cx="0" cy="828040"/>
              <wp:effectExtent l="0" t="0" r="19050" b="1016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04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2488E51" id="Connecteur droit 13" o:spid="_x0000_s1026" style="position:absolute;z-index:251655168;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margin" from="102.3pt,-13.3pt" to="102.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" strokecolor="#70ad47" strokeweight="1pt">
              <v:stroke joinstyle="miter"/>
              <o:lock v:ext="edit" shapetype="f"/>
            </v:line>
          </w:pict>
        </mc:Fallback>
      </mc:AlternateContent>
    </w:r>
    <w:r>
      <w:rPr>
        <w:rFonts w:ascii="Times New Roman" w:eastAsia="Times New Roman" w:hAnsi="Times New Roman" w:cs="Times New Roman"/>
        <w:noProof/>
        <w:sz w:val="24"/>
        <w:szCs w:val="24"/>
        <w:lang w:eastAsia="ja-JP"/>
      </w:rPr>
      <w:drawing>
        <wp:anchor distT="0" distB="0" distL="114300" distR="114300" simplePos="0" relativeHeight="251656192" behindDoc="1" locked="0" layoutInCell="1" allowOverlap="1" wp14:anchorId="7CDFE77B" wp14:editId="535CEF87">
          <wp:simplePos x="0" y="0"/>
          <wp:positionH relativeFrom="margin">
            <wp:posOffset>241300</wp:posOffset>
          </wp:positionH>
          <wp:positionV relativeFrom="paragraph">
            <wp:posOffset>-301625</wp:posOffset>
          </wp:positionV>
          <wp:extent cx="990519" cy="1008000"/>
          <wp:effectExtent l="0" t="0" r="635" b="190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a:xfrm>
                    <a:off x="0" y="0"/>
                    <a:ext cx="990519"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sidRPr="00030AD3">
      <w:rPr>
        <w:rFonts w:ascii="Arial" w:eastAsia="Cambria" w:hAnsi="Arial" w:cs="Arial"/>
        <w:b/>
        <w:color w:val="19486A"/>
        <w:sz w:val="22"/>
      </w:rPr>
      <w:t>République Démocratique du Congo</w:t>
    </w:r>
  </w:p>
  <w:p w14:paraId="1BE8DE6A" w14:textId="60E78389" w:rsidR="00705F1A" w:rsidRPr="00030AD3" w:rsidRDefault="00705F1A" w:rsidP="00D00CD9">
    <w:pPr>
      <w:spacing w:after="0" w:line="240" w:lineRule="auto"/>
      <w:jc w:val="center"/>
      <w:rPr>
        <w:rFonts w:ascii="Arial" w:eastAsia="Cambria" w:hAnsi="Arial" w:cs="Arial"/>
        <w:b/>
        <w:color w:val="19486A"/>
        <w:sz w:val="22"/>
      </w:rPr>
    </w:pPr>
    <w:r w:rsidRPr="00030AD3">
      <w:rPr>
        <w:rFonts w:ascii="Arial" w:eastAsia="Cambria" w:hAnsi="Arial" w:cs="Arial"/>
        <w:b/>
        <w:color w:val="19486A"/>
        <w:sz w:val="22"/>
      </w:rPr>
      <w:tab/>
    </w:r>
    <w:r w:rsidRPr="00030AD3">
      <w:rPr>
        <w:rFonts w:ascii="Arial" w:eastAsia="Cambria" w:hAnsi="Arial" w:cs="Arial"/>
        <w:b/>
        <w:color w:val="19486A"/>
        <w:sz w:val="22"/>
      </w:rPr>
      <w:tab/>
    </w:r>
    <w:r w:rsidRPr="00030AD3">
      <w:rPr>
        <w:rFonts w:ascii="Arial" w:eastAsia="Cambria" w:hAnsi="Arial" w:cs="Arial"/>
        <w:b/>
        <w:color w:val="19486A"/>
        <w:sz w:val="22"/>
      </w:rPr>
      <w:tab/>
      <w:t>MINISTERE DES FINANCES</w:t>
    </w:r>
  </w:p>
  <w:p w14:paraId="4FA93DB5" w14:textId="041A46CB" w:rsidR="00705F1A" w:rsidRPr="00030AD3" w:rsidRDefault="00705F1A" w:rsidP="00D00CD9">
    <w:pPr>
      <w:spacing w:after="0" w:line="240" w:lineRule="auto"/>
      <w:ind w:right="-125"/>
      <w:jc w:val="center"/>
      <w:rPr>
        <w:rFonts w:ascii="Arial" w:eastAsia="Cambria" w:hAnsi="Arial" w:cs="Arial"/>
        <w:color w:val="19486A"/>
        <w:sz w:val="22"/>
      </w:rPr>
    </w:pPr>
    <w:r>
      <w:rPr>
        <w:rFonts w:ascii="Arial" w:eastAsia="Cambria" w:hAnsi="Arial" w:cs="Arial"/>
        <w:color w:val="19486A"/>
        <w:sz w:val="24"/>
        <w:szCs w:val="24"/>
      </w:rPr>
      <w:tab/>
    </w:r>
    <w:r>
      <w:rPr>
        <w:rFonts w:ascii="Arial" w:eastAsia="Cambria" w:hAnsi="Arial" w:cs="Arial"/>
        <w:color w:val="19486A"/>
        <w:sz w:val="24"/>
        <w:szCs w:val="24"/>
      </w:rPr>
      <w:tab/>
    </w:r>
    <w:r>
      <w:rPr>
        <w:rFonts w:ascii="Arial" w:eastAsia="Cambria" w:hAnsi="Arial" w:cs="Arial"/>
        <w:color w:val="19486A"/>
        <w:sz w:val="24"/>
        <w:szCs w:val="24"/>
      </w:rPr>
      <w:tab/>
    </w:r>
    <w:r w:rsidRPr="00030AD3">
      <w:rPr>
        <w:rFonts w:ascii="Arial" w:eastAsia="Cambria" w:hAnsi="Arial" w:cs="Arial"/>
        <w:color w:val="19486A"/>
        <w:sz w:val="22"/>
      </w:rPr>
      <w:t>Comité Technique de Suivi et d’évaluation des Réformes</w:t>
    </w:r>
  </w:p>
  <w:p w14:paraId="2AB1213F" w14:textId="0B326C60" w:rsidR="00705F1A" w:rsidRPr="00030AD3" w:rsidRDefault="00705F1A" w:rsidP="00D00CD9">
    <w:pPr>
      <w:spacing w:after="0" w:line="240" w:lineRule="auto"/>
      <w:ind w:right="-125"/>
      <w:jc w:val="center"/>
      <w:rPr>
        <w:rFonts w:ascii="Arial" w:eastAsia="Cambria" w:hAnsi="Arial" w:cs="Arial"/>
        <w:b/>
        <w:color w:val="19486A"/>
        <w:sz w:val="22"/>
        <w:lang w:val="en-US"/>
      </w:rPr>
    </w:pPr>
    <w:r>
      <w:rPr>
        <w:rFonts w:ascii="Arial" w:eastAsia="Cambria" w:hAnsi="Arial" w:cs="Arial"/>
        <w:b/>
        <w:color w:val="19486A"/>
        <w:sz w:val="24"/>
        <w:szCs w:val="24"/>
      </w:rPr>
      <w:tab/>
    </w:r>
    <w:r>
      <w:rPr>
        <w:rFonts w:ascii="Arial" w:eastAsia="Cambria" w:hAnsi="Arial" w:cs="Arial"/>
        <w:b/>
        <w:color w:val="19486A"/>
        <w:sz w:val="24"/>
        <w:szCs w:val="24"/>
      </w:rPr>
      <w:tab/>
    </w:r>
    <w:r w:rsidRPr="00030AD3">
      <w:rPr>
        <w:rFonts w:ascii="Arial" w:eastAsia="Cambria" w:hAnsi="Arial" w:cs="Arial"/>
        <w:b/>
        <w:color w:val="19486A"/>
        <w:sz w:val="22"/>
      </w:rPr>
      <w:tab/>
    </w:r>
    <w:r w:rsidRPr="00030AD3">
      <w:rPr>
        <w:rFonts w:ascii="Arial" w:eastAsia="Cambria" w:hAnsi="Arial" w:cs="Arial"/>
        <w:b/>
        <w:color w:val="19486A"/>
        <w:sz w:val="22"/>
        <w:lang w:val="en-US"/>
      </w:rPr>
      <w:t>CTR</w:t>
    </w:r>
  </w:p>
  <w:p w14:paraId="68553537" w14:textId="313929B5" w:rsidR="00705F1A" w:rsidRDefault="00705F1A" w:rsidP="00D00CD9">
    <w:pPr>
      <w:spacing w:after="0" w:line="240" w:lineRule="auto"/>
      <w:ind w:right="-125"/>
      <w:jc w:val="center"/>
      <w:rPr>
        <w:rFonts w:ascii="Arial" w:eastAsia="Cambria" w:hAnsi="Arial" w:cs="Arial"/>
        <w:b/>
        <w:color w:val="385623"/>
        <w:sz w:val="24"/>
        <w:szCs w:val="24"/>
        <w:lang w:val="en-US"/>
      </w:rPr>
    </w:pPr>
    <w:r>
      <w:rPr>
        <w:noProof/>
        <w:lang w:eastAsia="ja-JP"/>
      </w:rPr>
      <mc:AlternateContent>
        <mc:Choice Requires="wps">
          <w:drawing>
            <wp:anchor distT="0" distB="0" distL="114300" distR="114300" simplePos="0" relativeHeight="251657216" behindDoc="0" locked="0" layoutInCell="1" allowOverlap="1" wp14:anchorId="50BDAFC3" wp14:editId="430851DB">
              <wp:simplePos x="0" y="0"/>
              <wp:positionH relativeFrom="margin">
                <wp:align>center</wp:align>
              </wp:positionH>
              <wp:positionV relativeFrom="paragraph">
                <wp:posOffset>86360</wp:posOffset>
              </wp:positionV>
              <wp:extent cx="5403850" cy="6350"/>
              <wp:effectExtent l="0" t="0" r="6350" b="1270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F82521" id="Connecteur droit 12" o:spid="_x0000_s1026" style="position:absolute;flip:y;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pt" to="42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" strokecolor="#70ad47 [3209]" strokeweight="1.5pt">
              <v:stroke joinstyle="miter"/>
              <o:lock v:ext="edit" shapetype="f"/>
              <w10:wrap anchorx="margin"/>
            </v:line>
          </w:pict>
        </mc:Fallback>
      </mc:AlternateContent>
    </w:r>
  </w:p>
  <w:p w14:paraId="7441F40E" w14:textId="73BD4107" w:rsidR="00705F1A" w:rsidRPr="00D00CD9" w:rsidRDefault="00705F1A" w:rsidP="00D00CD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D241" w14:textId="43DECC44" w:rsidR="00705F1A" w:rsidRDefault="00705F1A" w:rsidP="00DA537D">
    <w:pPr>
      <w:spacing w:after="0" w:line="240" w:lineRule="auto"/>
      <w:jc w:val="center"/>
      <w:rPr>
        <w:rFonts w:ascii="Arial" w:eastAsia="Cambria" w:hAnsi="Arial" w:cs="Arial"/>
        <w:b/>
        <w:color w:val="385623"/>
        <w:sz w:val="24"/>
        <w:szCs w:val="24"/>
        <w:lang w:val="en-US"/>
      </w:rPr>
    </w:pPr>
    <w:r>
      <w:rPr>
        <w:rFonts w:ascii="Arial" w:eastAsia="Cambria" w:hAnsi="Arial" w:cs="Arial"/>
        <w:b/>
        <w:color w:val="002060"/>
        <w:sz w:val="32"/>
        <w:szCs w:val="3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1219" w14:textId="28434E6A" w:rsidR="00705F1A" w:rsidRDefault="00705F1A" w:rsidP="002C343A">
    <w:pPr>
      <w:spacing w:after="0" w:line="240" w:lineRule="auto"/>
      <w:jc w:val="center"/>
      <w:rPr>
        <w:rFonts w:ascii="Arial" w:eastAsia="Cambria" w:hAnsi="Arial" w:cs="Arial"/>
        <w:b/>
        <w:color w:val="19486A"/>
        <w:sz w:val="24"/>
        <w:szCs w:val="24"/>
        <w:lang w:val="en-US"/>
      </w:rPr>
    </w:pPr>
    <w:r>
      <w:rPr>
        <w:rFonts w:ascii="Arial" w:eastAsia="Cambria" w:hAnsi="Arial" w:cs="Arial"/>
        <w:b/>
        <w:color w:val="002060"/>
        <w:sz w:val="32"/>
        <w:szCs w:val="32"/>
      </w:rPr>
      <w:tab/>
    </w:r>
  </w:p>
  <w:p w14:paraId="2FCDF115" w14:textId="77777777" w:rsidR="00705F1A" w:rsidRPr="00D00CD9" w:rsidRDefault="00705F1A" w:rsidP="00D00CD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5FAF" w14:textId="77777777" w:rsidR="00705F1A" w:rsidRDefault="00705F1A">
    <w:pPr>
      <w:pStyle w:val="En-tte"/>
      <w:tabs>
        <w:tab w:val="clear" w:pos="4536"/>
        <w:tab w:val="center" w:pos="3544"/>
      </w:tabs>
      <w:jc w:val="right"/>
      <w:rPr>
        <w:i/>
        <w:iCs/>
        <w:sz w:val="16"/>
        <w:szCs w:val="16"/>
      </w:rPr>
    </w:pP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i/>
        <w:iCs/>
        <w:sz w:val="16"/>
        <w:szCs w:val="16"/>
      </w:rPr>
      <w:t>Canevas de rapport des AE – Programmes du FONAREDD – 2020 / PIREDD KWILU</w:t>
    </w:r>
  </w:p>
  <w:p w14:paraId="3A6F9A03" w14:textId="77777777" w:rsidR="00705F1A" w:rsidRDefault="00705F1A">
    <w:pPr>
      <w:keepNext/>
      <w:spacing w:after="0" w:line="240" w:lineRule="auto"/>
      <w:outlineLv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01" w14:textId="77777777" w:rsidR="00705F1A" w:rsidRDefault="00705F1A">
    <w:pPr>
      <w:pStyle w:val="En-tte"/>
      <w:tabs>
        <w:tab w:val="clear" w:pos="4536"/>
        <w:tab w:val="center" w:pos="3544"/>
      </w:tabs>
      <w:jc w:val="right"/>
    </w:pP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i/>
        <w:iCs/>
        <w:sz w:val="16"/>
        <w:szCs w:val="16"/>
      </w:rPr>
      <w:t>Canevas de rapport des AE – Programmes du FONAREDD – 2020 / PIREDD KWILU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3103" w14:textId="77777777" w:rsidR="00705F1A" w:rsidRDefault="00705F1A">
    <w:pPr>
      <w:pStyle w:val="En-tte"/>
      <w:jc w:val="right"/>
    </w:pPr>
    <w:r>
      <w:rPr>
        <w:i/>
        <w:iCs/>
        <w:sz w:val="16"/>
        <w:szCs w:val="16"/>
      </w:rPr>
      <w:t>Canevas de rapport des AE – Programmes du FONAREDD – 2020 / PIREDD KWILU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80CD" w14:textId="77777777" w:rsidR="00705F1A" w:rsidRDefault="00705F1A">
    <w:pPr>
      <w:pStyle w:val="En-tte"/>
      <w:tabs>
        <w:tab w:val="clear" w:pos="4536"/>
        <w:tab w:val="center" w:pos="3544"/>
      </w:tabs>
      <w:jc w:val="right"/>
    </w:pPr>
    <w:r>
      <w:rPr>
        <w:rFonts w:ascii="Arial" w:eastAsia="Cambria" w:hAnsi="Arial" w:cs="Arial"/>
        <w:b/>
        <w:color w:val="002060"/>
        <w:sz w:val="32"/>
        <w:szCs w:val="32"/>
      </w:rPr>
      <w:tab/>
    </w:r>
    <w:r>
      <w:rPr>
        <w:rFonts w:ascii="Arial" w:eastAsia="Cambria" w:hAnsi="Arial" w:cs="Arial"/>
        <w:b/>
        <w:color w:val="002060"/>
        <w:sz w:val="32"/>
        <w:szCs w:val="32"/>
      </w:rPr>
      <w:tab/>
    </w:r>
    <w:r>
      <w:rPr>
        <w:rFonts w:ascii="Arial" w:eastAsia="Cambria" w:hAnsi="Arial" w:cs="Arial"/>
        <w:b/>
        <w:color w:val="002060"/>
        <w:sz w:val="32"/>
        <w:szCs w:val="32"/>
      </w:rPr>
      <w:tab/>
    </w:r>
    <w:r>
      <w:rPr>
        <w:i/>
        <w:iCs/>
        <w:sz w:val="16"/>
        <w:szCs w:val="16"/>
      </w:rPr>
      <w:t>Canevas de rapport des AE – Programmes du FONAREDD – 2020 / PIREDD KWILU</w:t>
    </w:r>
  </w:p>
  <w:p w14:paraId="56912FFB" w14:textId="77777777" w:rsidR="00705F1A" w:rsidRDefault="00705F1A">
    <w:pPr>
      <w:keepNext/>
      <w:spacing w:after="0" w:line="240" w:lineRule="auto"/>
      <w:outlineLv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466"/>
    <w:multiLevelType w:val="multilevel"/>
    <w:tmpl w:val="852EA8D4"/>
    <w:lvl w:ilvl="0">
      <w:start w:val="1"/>
      <w:numFmt w:val="lowerLetter"/>
      <w:lvlText w:val="%1."/>
      <w:lvlJc w:val="left"/>
      <w:pPr>
        <w:ind w:left="1068" w:hanging="360"/>
      </w:pPr>
      <w:rPr>
        <w:rFonts w:hint="default"/>
        <w:color w:val="auto"/>
        <w:sz w:val="21"/>
        <w:szCs w:val="21"/>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4008" w:hanging="420"/>
      </w:pPr>
      <w:rPr>
        <w:rFonts w:hint="default"/>
      </w:r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20C4030"/>
    <w:multiLevelType w:val="hybridMultilevel"/>
    <w:tmpl w:val="75AE3682"/>
    <w:lvl w:ilvl="0" w:tplc="0534DFA2">
      <w:start w:val="1"/>
      <w:numFmt w:val="lowerRoman"/>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1D4D5A"/>
    <w:multiLevelType w:val="multilevel"/>
    <w:tmpl w:val="9A46E6E0"/>
    <w:lvl w:ilvl="0">
      <w:start w:val="1"/>
      <w:numFmt w:val="bullet"/>
      <w:lvlText w:val="•"/>
      <w:lvlJc w:val="left"/>
      <w:pPr>
        <w:ind w:left="701" w:firstLine="0"/>
      </w:pPr>
      <w:rPr>
        <w:rFonts w:ascii="Arial" w:hAnsi="Arial" w:cs="Arial" w:hint="default"/>
        <w:b/>
        <w:i w:val="0"/>
        <w:strike w:val="0"/>
        <w:dstrike w:val="0"/>
        <w:color w:val="000000"/>
        <w:position w:val="0"/>
        <w:sz w:val="21"/>
        <w:szCs w:val="21"/>
        <w:u w:val="none" w:color="000000"/>
        <w:vertAlign w:val="baseline"/>
      </w:rPr>
    </w:lvl>
    <w:lvl w:ilvl="1">
      <w:start w:val="1"/>
      <w:numFmt w:val="bullet"/>
      <w:lvlText w:val="o"/>
      <w:lvlJc w:val="left"/>
      <w:pPr>
        <w:ind w:left="1430" w:firstLine="0"/>
      </w:pPr>
      <w:rPr>
        <w:rFonts w:ascii="Segoe UI Symbol" w:hAnsi="Segoe UI Symbol" w:cs="Segoe UI Symbol" w:hint="default"/>
        <w:b w:val="0"/>
        <w:i w:val="0"/>
        <w:strike w:val="0"/>
        <w:dstrike w:val="0"/>
        <w:color w:val="000000"/>
        <w:position w:val="0"/>
        <w:sz w:val="21"/>
        <w:szCs w:val="21"/>
        <w:u w:val="none" w:color="000000"/>
        <w:vertAlign w:val="baseline"/>
      </w:rPr>
    </w:lvl>
    <w:lvl w:ilvl="2">
      <w:start w:val="1"/>
      <w:numFmt w:val="bullet"/>
      <w:lvlText w:val="▪"/>
      <w:lvlJc w:val="left"/>
      <w:pPr>
        <w:ind w:left="2150" w:firstLine="0"/>
      </w:pPr>
      <w:rPr>
        <w:rFonts w:ascii="Segoe UI Symbol" w:hAnsi="Segoe UI Symbol" w:cs="Segoe UI Symbol" w:hint="default"/>
        <w:b w:val="0"/>
        <w:i w:val="0"/>
        <w:strike w:val="0"/>
        <w:dstrike w:val="0"/>
        <w:color w:val="000000"/>
        <w:position w:val="0"/>
        <w:sz w:val="21"/>
        <w:szCs w:val="21"/>
        <w:u w:val="none" w:color="000000"/>
        <w:vertAlign w:val="baseline"/>
      </w:rPr>
    </w:lvl>
    <w:lvl w:ilvl="3">
      <w:start w:val="1"/>
      <w:numFmt w:val="bullet"/>
      <w:lvlText w:val="•"/>
      <w:lvlJc w:val="left"/>
      <w:pPr>
        <w:ind w:left="2870" w:firstLine="0"/>
      </w:pPr>
      <w:rPr>
        <w:rFonts w:ascii="Arial" w:hAnsi="Arial" w:cs="Arial" w:hint="default"/>
        <w:b w:val="0"/>
        <w:i w:val="0"/>
        <w:strike w:val="0"/>
        <w:dstrike w:val="0"/>
        <w:color w:val="000000"/>
        <w:position w:val="0"/>
        <w:sz w:val="21"/>
        <w:szCs w:val="21"/>
        <w:u w:val="none" w:color="000000"/>
        <w:vertAlign w:val="baseline"/>
      </w:rPr>
    </w:lvl>
    <w:lvl w:ilvl="4">
      <w:start w:val="1"/>
      <w:numFmt w:val="bullet"/>
      <w:lvlText w:val="o"/>
      <w:lvlJc w:val="left"/>
      <w:pPr>
        <w:ind w:left="3590" w:firstLine="0"/>
      </w:pPr>
      <w:rPr>
        <w:rFonts w:ascii="Segoe UI Symbol" w:hAnsi="Segoe UI Symbol" w:cs="Segoe UI Symbol" w:hint="default"/>
        <w:b w:val="0"/>
        <w:i w:val="0"/>
        <w:strike w:val="0"/>
        <w:dstrike w:val="0"/>
        <w:color w:val="000000"/>
        <w:position w:val="0"/>
        <w:sz w:val="21"/>
        <w:szCs w:val="21"/>
        <w:u w:val="none" w:color="000000"/>
        <w:vertAlign w:val="baseline"/>
      </w:rPr>
    </w:lvl>
    <w:lvl w:ilvl="5">
      <w:start w:val="1"/>
      <w:numFmt w:val="bullet"/>
      <w:lvlText w:val="▪"/>
      <w:lvlJc w:val="left"/>
      <w:pPr>
        <w:ind w:left="4310" w:firstLine="0"/>
      </w:pPr>
      <w:rPr>
        <w:rFonts w:ascii="Segoe UI Symbol" w:hAnsi="Segoe UI Symbol" w:cs="Segoe UI Symbol" w:hint="default"/>
        <w:b w:val="0"/>
        <w:i w:val="0"/>
        <w:strike w:val="0"/>
        <w:dstrike w:val="0"/>
        <w:color w:val="000000"/>
        <w:position w:val="0"/>
        <w:sz w:val="21"/>
        <w:szCs w:val="21"/>
        <w:u w:val="none" w:color="000000"/>
        <w:vertAlign w:val="baseline"/>
      </w:rPr>
    </w:lvl>
    <w:lvl w:ilvl="6">
      <w:start w:val="1"/>
      <w:numFmt w:val="bullet"/>
      <w:lvlText w:val="•"/>
      <w:lvlJc w:val="left"/>
      <w:pPr>
        <w:ind w:left="5030" w:firstLine="0"/>
      </w:pPr>
      <w:rPr>
        <w:rFonts w:ascii="Arial" w:hAnsi="Arial" w:cs="Arial" w:hint="default"/>
        <w:b w:val="0"/>
        <w:i w:val="0"/>
        <w:strike w:val="0"/>
        <w:dstrike w:val="0"/>
        <w:color w:val="000000"/>
        <w:position w:val="0"/>
        <w:sz w:val="21"/>
        <w:szCs w:val="21"/>
        <w:u w:val="none" w:color="000000"/>
        <w:vertAlign w:val="baseline"/>
      </w:rPr>
    </w:lvl>
    <w:lvl w:ilvl="7">
      <w:start w:val="1"/>
      <w:numFmt w:val="bullet"/>
      <w:lvlText w:val="o"/>
      <w:lvlJc w:val="left"/>
      <w:pPr>
        <w:ind w:left="5750" w:firstLine="0"/>
      </w:pPr>
      <w:rPr>
        <w:rFonts w:ascii="Segoe UI Symbol" w:hAnsi="Segoe UI Symbol" w:cs="Segoe UI Symbol" w:hint="default"/>
        <w:b w:val="0"/>
        <w:i w:val="0"/>
        <w:strike w:val="0"/>
        <w:dstrike w:val="0"/>
        <w:color w:val="000000"/>
        <w:position w:val="0"/>
        <w:sz w:val="21"/>
        <w:szCs w:val="21"/>
        <w:u w:val="none" w:color="000000"/>
        <w:vertAlign w:val="baseline"/>
      </w:rPr>
    </w:lvl>
    <w:lvl w:ilvl="8">
      <w:start w:val="1"/>
      <w:numFmt w:val="bullet"/>
      <w:lvlText w:val="▪"/>
      <w:lvlJc w:val="left"/>
      <w:pPr>
        <w:ind w:left="6470" w:firstLine="0"/>
      </w:pPr>
      <w:rPr>
        <w:rFonts w:ascii="Segoe UI Symbol" w:hAnsi="Segoe UI Symbol" w:cs="Segoe UI Symbol" w:hint="default"/>
        <w:b w:val="0"/>
        <w:i w:val="0"/>
        <w:strike w:val="0"/>
        <w:dstrike w:val="0"/>
        <w:color w:val="000000"/>
        <w:position w:val="0"/>
        <w:sz w:val="21"/>
        <w:szCs w:val="21"/>
        <w:u w:val="none" w:color="000000"/>
        <w:vertAlign w:val="baseline"/>
      </w:rPr>
    </w:lvl>
  </w:abstractNum>
  <w:abstractNum w:abstractNumId="3" w15:restartNumberingAfterBreak="0">
    <w:nsid w:val="044D3FA6"/>
    <w:multiLevelType w:val="multilevel"/>
    <w:tmpl w:val="F2F2BA66"/>
    <w:lvl w:ilvl="0">
      <w:start w:val="3"/>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06CE3AE3"/>
    <w:multiLevelType w:val="hybridMultilevel"/>
    <w:tmpl w:val="A4A83BD2"/>
    <w:lvl w:ilvl="0" w:tplc="04090009">
      <w:start w:val="1"/>
      <w:numFmt w:val="bullet"/>
      <w:lvlText w:val=""/>
      <w:lvlJc w:val="left"/>
      <w:pPr>
        <w:ind w:left="730" w:hanging="360"/>
      </w:pPr>
      <w:rPr>
        <w:rFonts w:ascii="Wingdings" w:hAnsi="Wingdings"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5" w15:restartNumberingAfterBreak="0">
    <w:nsid w:val="072425D2"/>
    <w:multiLevelType w:val="multilevel"/>
    <w:tmpl w:val="6282B420"/>
    <w:lvl w:ilvl="0">
      <w:start w:val="1"/>
      <w:numFmt w:val="bullet"/>
      <w:lvlText w:val=""/>
      <w:lvlJc w:val="left"/>
      <w:pPr>
        <w:ind w:left="720" w:hanging="360"/>
      </w:pPr>
      <w:rPr>
        <w:rFonts w:ascii="Wingdings" w:hAnsi="Wingdings" w:cs="Wingdings"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C221F79"/>
    <w:multiLevelType w:val="multilevel"/>
    <w:tmpl w:val="852A13C2"/>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b/>
        <w:color w:val="0070C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C705C18"/>
    <w:multiLevelType w:val="multilevel"/>
    <w:tmpl w:val="BD387FB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105D05BE"/>
    <w:multiLevelType w:val="multilevel"/>
    <w:tmpl w:val="105D05BE"/>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9" w15:restartNumberingAfterBreak="0">
    <w:nsid w:val="12AB66A5"/>
    <w:multiLevelType w:val="multilevel"/>
    <w:tmpl w:val="BD387FB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2CA7719"/>
    <w:multiLevelType w:val="multilevel"/>
    <w:tmpl w:val="209A3370"/>
    <w:lvl w:ilvl="0">
      <w:start w:val="1"/>
      <w:numFmt w:val="decimal"/>
      <w:lvlText w:val="%1"/>
      <w:lvlJc w:val="left"/>
      <w:pPr>
        <w:ind w:left="350" w:hanging="350"/>
      </w:pPr>
      <w:rPr>
        <w:rFonts w:hint="default"/>
      </w:rPr>
    </w:lvl>
    <w:lvl w:ilvl="1">
      <w:start w:val="5"/>
      <w:numFmt w:val="decimal"/>
      <w:lvlText w:val="%1.%2"/>
      <w:lvlJc w:val="left"/>
      <w:pPr>
        <w:ind w:left="350" w:hanging="350"/>
      </w:pPr>
      <w:rPr>
        <w:rFonts w:hint="default"/>
        <w:b w:val="0"/>
      </w:rPr>
    </w:lvl>
    <w:lvl w:ilvl="2">
      <w:start w:val="1"/>
      <w:numFmt w:val="decimal"/>
      <w:lvlText w:val="%1.%2.%3"/>
      <w:lvlJc w:val="left"/>
      <w:pPr>
        <w:ind w:left="350" w:hanging="350"/>
      </w:pPr>
      <w:rPr>
        <w:rFonts w:hint="default"/>
        <w:color w:val="auto"/>
      </w:rPr>
    </w:lvl>
    <w:lvl w:ilvl="3">
      <w:start w:val="1"/>
      <w:numFmt w:val="decimal"/>
      <w:lvlText w:val="%1.%2.%3.%4"/>
      <w:lvlJc w:val="left"/>
      <w:pPr>
        <w:ind w:left="350" w:hanging="350"/>
      </w:pPr>
      <w:rPr>
        <w:rFonts w:hint="default"/>
      </w:rPr>
    </w:lvl>
    <w:lvl w:ilvl="4">
      <w:start w:val="1"/>
      <w:numFmt w:val="decimal"/>
      <w:lvlText w:val="%1.%2.%3.%4.%5"/>
      <w:lvlJc w:val="left"/>
      <w:pPr>
        <w:ind w:left="350" w:hanging="350"/>
      </w:pPr>
      <w:rPr>
        <w:rFonts w:hint="default"/>
      </w:rPr>
    </w:lvl>
    <w:lvl w:ilvl="5">
      <w:start w:val="1"/>
      <w:numFmt w:val="decimal"/>
      <w:lvlText w:val="%1.%2.%3.%4.%5.%6"/>
      <w:lvlJc w:val="left"/>
      <w:pPr>
        <w:ind w:left="350" w:hanging="350"/>
      </w:pPr>
      <w:rPr>
        <w:rFonts w:hint="default"/>
      </w:rPr>
    </w:lvl>
    <w:lvl w:ilvl="6">
      <w:start w:val="1"/>
      <w:numFmt w:val="decimal"/>
      <w:lvlText w:val="%1.%2.%3.%4.%5.%6.%7"/>
      <w:lvlJc w:val="left"/>
      <w:pPr>
        <w:ind w:left="350" w:hanging="350"/>
      </w:pPr>
      <w:rPr>
        <w:rFonts w:hint="default"/>
      </w:rPr>
    </w:lvl>
    <w:lvl w:ilvl="7">
      <w:start w:val="1"/>
      <w:numFmt w:val="decimal"/>
      <w:lvlText w:val="%1.%2.%3.%4.%5.%6.%7.%8"/>
      <w:lvlJc w:val="left"/>
      <w:pPr>
        <w:ind w:left="350" w:hanging="350"/>
      </w:pPr>
      <w:rPr>
        <w:rFonts w:hint="default"/>
      </w:rPr>
    </w:lvl>
    <w:lvl w:ilvl="8">
      <w:start w:val="1"/>
      <w:numFmt w:val="decimal"/>
      <w:lvlText w:val="%1.%2.%3.%4.%5.%6.%7.%8.%9"/>
      <w:lvlJc w:val="left"/>
      <w:pPr>
        <w:ind w:left="350" w:hanging="350"/>
      </w:pPr>
      <w:rPr>
        <w:rFonts w:hint="default"/>
      </w:rPr>
    </w:lvl>
  </w:abstractNum>
  <w:abstractNum w:abstractNumId="11" w15:restartNumberingAfterBreak="0">
    <w:nsid w:val="18C20BAA"/>
    <w:multiLevelType w:val="hybridMultilevel"/>
    <w:tmpl w:val="3C26E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237B82"/>
    <w:multiLevelType w:val="multilevel"/>
    <w:tmpl w:val="DA80EC56"/>
    <w:lvl w:ilvl="0">
      <w:start w:val="1"/>
      <w:numFmt w:val="decimal"/>
      <w:lvlText w:val="(%1)"/>
      <w:lvlJc w:val="left"/>
      <w:pPr>
        <w:ind w:left="370" w:hanging="360"/>
      </w:pPr>
      <w:rPr>
        <w:rFonts w:ascii="Calibri" w:hAnsi="Calibri"/>
        <w:color w:val="000000"/>
        <w:sz w:val="16"/>
      </w:rPr>
    </w:lvl>
    <w:lvl w:ilvl="1">
      <w:start w:val="1"/>
      <w:numFmt w:val="aiueoFullWidth"/>
      <w:lvlText w:val="(%2)"/>
      <w:lvlJc w:val="left"/>
      <w:pPr>
        <w:ind w:left="850" w:hanging="420"/>
      </w:pPr>
    </w:lvl>
    <w:lvl w:ilvl="2">
      <w:start w:val="1"/>
      <w:numFmt w:val="decimal"/>
      <w:lvlText w:val="%3"/>
      <w:lvlJc w:val="left"/>
      <w:pPr>
        <w:ind w:left="1270" w:hanging="420"/>
      </w:pPr>
    </w:lvl>
    <w:lvl w:ilvl="3">
      <w:start w:val="1"/>
      <w:numFmt w:val="decimal"/>
      <w:lvlText w:val="%4."/>
      <w:lvlJc w:val="left"/>
      <w:pPr>
        <w:ind w:left="1690" w:hanging="420"/>
      </w:pPr>
    </w:lvl>
    <w:lvl w:ilvl="4">
      <w:start w:val="1"/>
      <w:numFmt w:val="aiueoFullWidth"/>
      <w:lvlText w:val="(%5)"/>
      <w:lvlJc w:val="left"/>
      <w:pPr>
        <w:ind w:left="2110" w:hanging="420"/>
      </w:pPr>
    </w:lvl>
    <w:lvl w:ilvl="5">
      <w:start w:val="1"/>
      <w:numFmt w:val="decimal"/>
      <w:lvlText w:val="%6"/>
      <w:lvlJc w:val="left"/>
      <w:pPr>
        <w:ind w:left="2530" w:hanging="420"/>
      </w:pPr>
    </w:lvl>
    <w:lvl w:ilvl="6">
      <w:start w:val="1"/>
      <w:numFmt w:val="decimal"/>
      <w:lvlText w:val="%7."/>
      <w:lvlJc w:val="left"/>
      <w:pPr>
        <w:ind w:left="2950" w:hanging="420"/>
      </w:pPr>
    </w:lvl>
    <w:lvl w:ilvl="7">
      <w:start w:val="1"/>
      <w:numFmt w:val="aiueoFullWidth"/>
      <w:lvlText w:val="(%8)"/>
      <w:lvlJc w:val="left"/>
      <w:pPr>
        <w:ind w:left="3370" w:hanging="420"/>
      </w:pPr>
    </w:lvl>
    <w:lvl w:ilvl="8">
      <w:start w:val="1"/>
      <w:numFmt w:val="decimal"/>
      <w:lvlText w:val="%9"/>
      <w:lvlJc w:val="left"/>
      <w:pPr>
        <w:ind w:left="3790" w:hanging="420"/>
      </w:pPr>
    </w:lvl>
  </w:abstractNum>
  <w:abstractNum w:abstractNumId="13" w15:restartNumberingAfterBreak="0">
    <w:nsid w:val="19EB7494"/>
    <w:multiLevelType w:val="hybridMultilevel"/>
    <w:tmpl w:val="4AC2673E"/>
    <w:lvl w:ilvl="0" w:tplc="A93ABDB2">
      <w:start w:val="1"/>
      <w:numFmt w:val="bullet"/>
      <w:lvlText w:val="-"/>
      <w:lvlJc w:val="left"/>
      <w:pPr>
        <w:ind w:left="2121" w:hanging="420"/>
      </w:pPr>
      <w:rPr>
        <w:rFonts w:ascii="Meiryo UI" w:eastAsia="Meiryo UI" w:hAnsi="Meiryo UI"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223D3F"/>
    <w:multiLevelType w:val="hybridMultilevel"/>
    <w:tmpl w:val="A760C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F486E"/>
    <w:multiLevelType w:val="hybridMultilevel"/>
    <w:tmpl w:val="10500FE6"/>
    <w:lvl w:ilvl="0" w:tplc="EAA20FB6">
      <w:start w:val="1"/>
      <w:numFmt w:val="bullet"/>
      <w:lvlText w:val="•"/>
      <w:lvlJc w:val="left"/>
      <w:pPr>
        <w:ind w:left="1218" w:hanging="360"/>
      </w:pPr>
      <w:rPr>
        <w:rFonts w:ascii="Arial" w:eastAsia="Arial" w:hAnsi="Arial" w:cs="Arial" w:hint="eastAsia"/>
        <w:b w:val="0"/>
        <w:i w:val="0"/>
        <w:strike w:val="0"/>
        <w:dstrike w:val="0"/>
        <w:color w:val="000000"/>
        <w:sz w:val="21"/>
        <w:szCs w:val="21"/>
        <w:u w:val="none" w:color="000000"/>
        <w:bdr w:val="none" w:sz="0" w:space="0" w:color="auto"/>
        <w:shd w:val="clear" w:color="auto" w:fill="auto"/>
        <w:vertAlign w:val="baseline"/>
      </w:rPr>
    </w:lvl>
    <w:lvl w:ilvl="1" w:tplc="040C0003" w:tentative="1">
      <w:start w:val="1"/>
      <w:numFmt w:val="bullet"/>
      <w:lvlText w:val="o"/>
      <w:lvlJc w:val="left"/>
      <w:pPr>
        <w:ind w:left="1938" w:hanging="360"/>
      </w:pPr>
      <w:rPr>
        <w:rFonts w:ascii="Courier New" w:hAnsi="Courier New" w:cs="Courier New" w:hint="default"/>
      </w:rPr>
    </w:lvl>
    <w:lvl w:ilvl="2" w:tplc="040C0005" w:tentative="1">
      <w:start w:val="1"/>
      <w:numFmt w:val="bullet"/>
      <w:lvlText w:val=""/>
      <w:lvlJc w:val="left"/>
      <w:pPr>
        <w:ind w:left="2658" w:hanging="360"/>
      </w:pPr>
      <w:rPr>
        <w:rFonts w:ascii="Wingdings" w:hAnsi="Wingdings" w:hint="default"/>
      </w:rPr>
    </w:lvl>
    <w:lvl w:ilvl="3" w:tplc="040C0001" w:tentative="1">
      <w:start w:val="1"/>
      <w:numFmt w:val="bullet"/>
      <w:lvlText w:val=""/>
      <w:lvlJc w:val="left"/>
      <w:pPr>
        <w:ind w:left="3378" w:hanging="360"/>
      </w:pPr>
      <w:rPr>
        <w:rFonts w:ascii="Symbol" w:hAnsi="Symbol" w:hint="default"/>
      </w:rPr>
    </w:lvl>
    <w:lvl w:ilvl="4" w:tplc="040C0003" w:tentative="1">
      <w:start w:val="1"/>
      <w:numFmt w:val="bullet"/>
      <w:lvlText w:val="o"/>
      <w:lvlJc w:val="left"/>
      <w:pPr>
        <w:ind w:left="4098" w:hanging="360"/>
      </w:pPr>
      <w:rPr>
        <w:rFonts w:ascii="Courier New" w:hAnsi="Courier New" w:cs="Courier New" w:hint="default"/>
      </w:rPr>
    </w:lvl>
    <w:lvl w:ilvl="5" w:tplc="040C0005" w:tentative="1">
      <w:start w:val="1"/>
      <w:numFmt w:val="bullet"/>
      <w:lvlText w:val=""/>
      <w:lvlJc w:val="left"/>
      <w:pPr>
        <w:ind w:left="4818" w:hanging="360"/>
      </w:pPr>
      <w:rPr>
        <w:rFonts w:ascii="Wingdings" w:hAnsi="Wingdings" w:hint="default"/>
      </w:rPr>
    </w:lvl>
    <w:lvl w:ilvl="6" w:tplc="040C0001" w:tentative="1">
      <w:start w:val="1"/>
      <w:numFmt w:val="bullet"/>
      <w:lvlText w:val=""/>
      <w:lvlJc w:val="left"/>
      <w:pPr>
        <w:ind w:left="5538" w:hanging="360"/>
      </w:pPr>
      <w:rPr>
        <w:rFonts w:ascii="Symbol" w:hAnsi="Symbol" w:hint="default"/>
      </w:rPr>
    </w:lvl>
    <w:lvl w:ilvl="7" w:tplc="040C0003" w:tentative="1">
      <w:start w:val="1"/>
      <w:numFmt w:val="bullet"/>
      <w:lvlText w:val="o"/>
      <w:lvlJc w:val="left"/>
      <w:pPr>
        <w:ind w:left="6258" w:hanging="360"/>
      </w:pPr>
      <w:rPr>
        <w:rFonts w:ascii="Courier New" w:hAnsi="Courier New" w:cs="Courier New" w:hint="default"/>
      </w:rPr>
    </w:lvl>
    <w:lvl w:ilvl="8" w:tplc="040C0005" w:tentative="1">
      <w:start w:val="1"/>
      <w:numFmt w:val="bullet"/>
      <w:lvlText w:val=""/>
      <w:lvlJc w:val="left"/>
      <w:pPr>
        <w:ind w:left="6978" w:hanging="360"/>
      </w:pPr>
      <w:rPr>
        <w:rFonts w:ascii="Wingdings" w:hAnsi="Wingdings" w:hint="default"/>
      </w:rPr>
    </w:lvl>
  </w:abstractNum>
  <w:abstractNum w:abstractNumId="16" w15:restartNumberingAfterBreak="0">
    <w:nsid w:val="1E8348EF"/>
    <w:multiLevelType w:val="multilevel"/>
    <w:tmpl w:val="965E1328"/>
    <w:lvl w:ilvl="0">
      <w:start w:val="1"/>
      <w:numFmt w:val="decimal"/>
      <w:lvlText w:val="%1"/>
      <w:lvlJc w:val="left"/>
      <w:pPr>
        <w:ind w:left="360" w:hanging="360"/>
      </w:pPr>
      <w:rPr>
        <w:rFonts w:hint="default"/>
      </w:rPr>
    </w:lvl>
    <w:lvl w:ilvl="1">
      <w:start w:val="3"/>
      <w:numFmt w:val="decimal"/>
      <w:lvlText w:val="%1.%2"/>
      <w:lvlJc w:val="left"/>
      <w:pPr>
        <w:ind w:left="350" w:hanging="360"/>
      </w:pPr>
      <w:rPr>
        <w:rFonts w:hint="default"/>
      </w:rPr>
    </w:lvl>
    <w:lvl w:ilvl="2">
      <w:start w:val="1"/>
      <w:numFmt w:val="decimal"/>
      <w:lvlText w:val="%1.%2.%3"/>
      <w:lvlJc w:val="left"/>
      <w:pPr>
        <w:ind w:left="340" w:hanging="360"/>
      </w:pPr>
      <w:rPr>
        <w:rFonts w:hint="default"/>
      </w:rPr>
    </w:lvl>
    <w:lvl w:ilvl="3">
      <w:start w:val="1"/>
      <w:numFmt w:val="decimal"/>
      <w:lvlText w:val="%1.%2.%3.%4"/>
      <w:lvlJc w:val="left"/>
      <w:pPr>
        <w:ind w:left="690" w:hanging="720"/>
      </w:pPr>
      <w:rPr>
        <w:rFonts w:hint="default"/>
      </w:rPr>
    </w:lvl>
    <w:lvl w:ilvl="4">
      <w:start w:val="1"/>
      <w:numFmt w:val="decimal"/>
      <w:lvlText w:val="%1.%2.%3.%4.%5"/>
      <w:lvlJc w:val="left"/>
      <w:pPr>
        <w:ind w:left="680" w:hanging="720"/>
      </w:pPr>
      <w:rPr>
        <w:rFonts w:hint="default"/>
      </w:rPr>
    </w:lvl>
    <w:lvl w:ilvl="5">
      <w:start w:val="1"/>
      <w:numFmt w:val="decimal"/>
      <w:lvlText w:val="%1.%2.%3.%4.%5.%6"/>
      <w:lvlJc w:val="left"/>
      <w:pPr>
        <w:ind w:left="670" w:hanging="720"/>
      </w:pPr>
      <w:rPr>
        <w:rFonts w:hint="default"/>
      </w:rPr>
    </w:lvl>
    <w:lvl w:ilvl="6">
      <w:start w:val="1"/>
      <w:numFmt w:val="decimal"/>
      <w:lvlText w:val="%1.%2.%3.%4.%5.%6.%7"/>
      <w:lvlJc w:val="left"/>
      <w:pPr>
        <w:ind w:left="1020" w:hanging="1080"/>
      </w:pPr>
      <w:rPr>
        <w:rFonts w:hint="default"/>
      </w:rPr>
    </w:lvl>
    <w:lvl w:ilvl="7">
      <w:start w:val="1"/>
      <w:numFmt w:val="decimal"/>
      <w:lvlText w:val="%1.%2.%3.%4.%5.%6.%7.%8"/>
      <w:lvlJc w:val="left"/>
      <w:pPr>
        <w:ind w:left="1010" w:hanging="1080"/>
      </w:pPr>
      <w:rPr>
        <w:rFonts w:hint="default"/>
      </w:rPr>
    </w:lvl>
    <w:lvl w:ilvl="8">
      <w:start w:val="1"/>
      <w:numFmt w:val="decimal"/>
      <w:lvlText w:val="%1.%2.%3.%4.%5.%6.%7.%8.%9"/>
      <w:lvlJc w:val="left"/>
      <w:pPr>
        <w:ind w:left="1000" w:hanging="1080"/>
      </w:pPr>
      <w:rPr>
        <w:rFonts w:hint="default"/>
      </w:rPr>
    </w:lvl>
  </w:abstractNum>
  <w:abstractNum w:abstractNumId="17" w15:restartNumberingAfterBreak="0">
    <w:nsid w:val="203B1C54"/>
    <w:multiLevelType w:val="hybridMultilevel"/>
    <w:tmpl w:val="F79EF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0726AC"/>
    <w:multiLevelType w:val="multilevel"/>
    <w:tmpl w:val="2B5AAACC"/>
    <w:lvl w:ilvl="0">
      <w:start w:val="1"/>
      <w:numFmt w:val="bullet"/>
      <w:lvlText w:val="•"/>
      <w:lvlJc w:val="left"/>
      <w:pPr>
        <w:ind w:left="543" w:hanging="350"/>
      </w:pPr>
      <w:rPr>
        <w:rFonts w:ascii="Arial" w:eastAsia="Arial" w:hAnsi="Arial" w:cs="Arial" w:hint="default"/>
        <w:b w:val="0"/>
        <w:i w:val="0"/>
        <w:strike w:val="0"/>
        <w:dstrike w:val="0"/>
        <w:color w:val="auto"/>
        <w:sz w:val="21"/>
        <w:szCs w:val="21"/>
        <w:u w:val="none" w:color="000000"/>
        <w:bdr w:val="none" w:sz="0" w:space="0" w:color="auto"/>
        <w:shd w:val="clear" w:color="auto" w:fill="auto"/>
        <w:vertAlign w:val="baseline"/>
      </w:rPr>
    </w:lvl>
    <w:lvl w:ilvl="1">
      <w:start w:val="5"/>
      <w:numFmt w:val="decimal"/>
      <w:lvlText w:val="%1.%2"/>
      <w:lvlJc w:val="left"/>
      <w:pPr>
        <w:ind w:left="543" w:hanging="350"/>
      </w:pPr>
      <w:rPr>
        <w:rFonts w:hint="default"/>
        <w:b w:val="0"/>
      </w:rPr>
    </w:lvl>
    <w:lvl w:ilvl="2">
      <w:start w:val="1"/>
      <w:numFmt w:val="decimal"/>
      <w:lvlText w:val="%1.%2.%3"/>
      <w:lvlJc w:val="left"/>
      <w:pPr>
        <w:ind w:left="543" w:hanging="350"/>
      </w:pPr>
      <w:rPr>
        <w:rFonts w:hint="default"/>
      </w:rPr>
    </w:lvl>
    <w:lvl w:ilvl="3">
      <w:start w:val="1"/>
      <w:numFmt w:val="decimal"/>
      <w:lvlText w:val="%1.%2.%3.%4"/>
      <w:lvlJc w:val="left"/>
      <w:pPr>
        <w:ind w:left="543" w:hanging="350"/>
      </w:pPr>
      <w:rPr>
        <w:rFonts w:hint="default"/>
      </w:rPr>
    </w:lvl>
    <w:lvl w:ilvl="4">
      <w:start w:val="1"/>
      <w:numFmt w:val="decimal"/>
      <w:lvlText w:val="%1.%2.%3.%4.%5"/>
      <w:lvlJc w:val="left"/>
      <w:pPr>
        <w:ind w:left="543" w:hanging="350"/>
      </w:pPr>
      <w:rPr>
        <w:rFonts w:hint="default"/>
      </w:rPr>
    </w:lvl>
    <w:lvl w:ilvl="5">
      <w:start w:val="1"/>
      <w:numFmt w:val="decimal"/>
      <w:lvlText w:val="%1.%2.%3.%4.%5.%6"/>
      <w:lvlJc w:val="left"/>
      <w:pPr>
        <w:ind w:left="543" w:hanging="350"/>
      </w:pPr>
      <w:rPr>
        <w:rFonts w:hint="default"/>
      </w:rPr>
    </w:lvl>
    <w:lvl w:ilvl="6">
      <w:start w:val="1"/>
      <w:numFmt w:val="decimal"/>
      <w:lvlText w:val="%1.%2.%3.%4.%5.%6.%7"/>
      <w:lvlJc w:val="left"/>
      <w:pPr>
        <w:ind w:left="543" w:hanging="350"/>
      </w:pPr>
      <w:rPr>
        <w:rFonts w:hint="default"/>
      </w:rPr>
    </w:lvl>
    <w:lvl w:ilvl="7">
      <w:start w:val="1"/>
      <w:numFmt w:val="decimal"/>
      <w:lvlText w:val="%1.%2.%3.%4.%5.%6.%7.%8"/>
      <w:lvlJc w:val="left"/>
      <w:pPr>
        <w:ind w:left="543" w:hanging="350"/>
      </w:pPr>
      <w:rPr>
        <w:rFonts w:hint="default"/>
      </w:rPr>
    </w:lvl>
    <w:lvl w:ilvl="8">
      <w:start w:val="1"/>
      <w:numFmt w:val="decimal"/>
      <w:lvlText w:val="%1.%2.%3.%4.%5.%6.%7.%8.%9"/>
      <w:lvlJc w:val="left"/>
      <w:pPr>
        <w:ind w:left="543" w:hanging="350"/>
      </w:pPr>
      <w:rPr>
        <w:rFonts w:hint="default"/>
      </w:rPr>
    </w:lvl>
  </w:abstractNum>
  <w:abstractNum w:abstractNumId="19" w15:restartNumberingAfterBreak="0">
    <w:nsid w:val="226B1316"/>
    <w:multiLevelType w:val="hybridMultilevel"/>
    <w:tmpl w:val="9C9235E2"/>
    <w:lvl w:ilvl="0" w:tplc="95BE493A">
      <w:start w:val="20"/>
      <w:numFmt w:val="bullet"/>
      <w:lvlText w:val="-"/>
      <w:lvlJc w:val="left"/>
      <w:pPr>
        <w:ind w:left="360" w:hanging="360"/>
      </w:pPr>
      <w:rPr>
        <w:rFonts w:ascii="Calibri" w:eastAsiaTheme="minorEastAsia"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50568D9"/>
    <w:multiLevelType w:val="multilevel"/>
    <w:tmpl w:val="250568D9"/>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51B3522"/>
    <w:multiLevelType w:val="hybridMultilevel"/>
    <w:tmpl w:val="9D38FC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5962D26"/>
    <w:multiLevelType w:val="multilevel"/>
    <w:tmpl w:val="E362E240"/>
    <w:lvl w:ilvl="0">
      <w:start w:val="51"/>
      <w:numFmt w:val="bullet"/>
      <w:lvlText w:val="-"/>
      <w:lvlJc w:val="left"/>
      <w:pPr>
        <w:ind w:left="543" w:hanging="350"/>
      </w:pPr>
      <w:rPr>
        <w:rFonts w:ascii="Calibri" w:eastAsiaTheme="minorHAnsi" w:hAnsi="Calibri" w:cstheme="minorBidi" w:hint="default"/>
        <w:b w:val="0"/>
        <w:i w:val="0"/>
        <w:strike w:val="0"/>
        <w:dstrike w:val="0"/>
        <w:color w:val="auto"/>
        <w:sz w:val="21"/>
        <w:szCs w:val="21"/>
        <w:u w:val="none" w:color="000000"/>
        <w:bdr w:val="none" w:sz="0" w:space="0" w:color="auto"/>
        <w:shd w:val="clear" w:color="auto" w:fill="auto"/>
        <w:vertAlign w:val="baseline"/>
      </w:rPr>
    </w:lvl>
    <w:lvl w:ilvl="1">
      <w:start w:val="5"/>
      <w:numFmt w:val="decimal"/>
      <w:lvlText w:val="%1.%2"/>
      <w:lvlJc w:val="left"/>
      <w:pPr>
        <w:ind w:left="543" w:hanging="350"/>
      </w:pPr>
      <w:rPr>
        <w:rFonts w:hint="default"/>
        <w:b w:val="0"/>
      </w:rPr>
    </w:lvl>
    <w:lvl w:ilvl="2">
      <w:start w:val="1"/>
      <w:numFmt w:val="decimal"/>
      <w:lvlText w:val="%1.%2.%3"/>
      <w:lvlJc w:val="left"/>
      <w:pPr>
        <w:ind w:left="543" w:hanging="350"/>
      </w:pPr>
      <w:rPr>
        <w:rFonts w:hint="default"/>
      </w:rPr>
    </w:lvl>
    <w:lvl w:ilvl="3">
      <w:start w:val="1"/>
      <w:numFmt w:val="decimal"/>
      <w:lvlText w:val="%1.%2.%3.%4"/>
      <w:lvlJc w:val="left"/>
      <w:pPr>
        <w:ind w:left="543" w:hanging="350"/>
      </w:pPr>
      <w:rPr>
        <w:rFonts w:hint="default"/>
      </w:rPr>
    </w:lvl>
    <w:lvl w:ilvl="4">
      <w:start w:val="1"/>
      <w:numFmt w:val="decimal"/>
      <w:lvlText w:val="%1.%2.%3.%4.%5"/>
      <w:lvlJc w:val="left"/>
      <w:pPr>
        <w:ind w:left="543" w:hanging="350"/>
      </w:pPr>
      <w:rPr>
        <w:rFonts w:hint="default"/>
      </w:rPr>
    </w:lvl>
    <w:lvl w:ilvl="5">
      <w:start w:val="1"/>
      <w:numFmt w:val="decimal"/>
      <w:lvlText w:val="%1.%2.%3.%4.%5.%6"/>
      <w:lvlJc w:val="left"/>
      <w:pPr>
        <w:ind w:left="543" w:hanging="350"/>
      </w:pPr>
      <w:rPr>
        <w:rFonts w:hint="default"/>
      </w:rPr>
    </w:lvl>
    <w:lvl w:ilvl="6">
      <w:start w:val="1"/>
      <w:numFmt w:val="decimal"/>
      <w:lvlText w:val="%1.%2.%3.%4.%5.%6.%7"/>
      <w:lvlJc w:val="left"/>
      <w:pPr>
        <w:ind w:left="543" w:hanging="350"/>
      </w:pPr>
      <w:rPr>
        <w:rFonts w:hint="default"/>
      </w:rPr>
    </w:lvl>
    <w:lvl w:ilvl="7">
      <w:start w:val="1"/>
      <w:numFmt w:val="decimal"/>
      <w:lvlText w:val="%1.%2.%3.%4.%5.%6.%7.%8"/>
      <w:lvlJc w:val="left"/>
      <w:pPr>
        <w:ind w:left="543" w:hanging="350"/>
      </w:pPr>
      <w:rPr>
        <w:rFonts w:hint="default"/>
      </w:rPr>
    </w:lvl>
    <w:lvl w:ilvl="8">
      <w:start w:val="1"/>
      <w:numFmt w:val="decimal"/>
      <w:lvlText w:val="%1.%2.%3.%4.%5.%6.%7.%8.%9"/>
      <w:lvlJc w:val="left"/>
      <w:pPr>
        <w:ind w:left="543" w:hanging="350"/>
      </w:pPr>
      <w:rPr>
        <w:rFonts w:hint="default"/>
      </w:rPr>
    </w:lvl>
  </w:abstractNum>
  <w:abstractNum w:abstractNumId="23" w15:restartNumberingAfterBreak="0">
    <w:nsid w:val="25B37041"/>
    <w:multiLevelType w:val="multilevel"/>
    <w:tmpl w:val="70EC6B08"/>
    <w:lvl w:ilvl="0">
      <w:start w:val="1"/>
      <w:numFmt w:val="lowerLetter"/>
      <w:lvlText w:val="%1."/>
      <w:lvlJc w:val="left"/>
      <w:pPr>
        <w:ind w:left="720" w:hanging="360"/>
      </w:pPr>
      <w:rPr>
        <w:rFonts w:eastAsia="Meiryo UI"/>
        <w:b/>
        <w:i w:val="0"/>
        <w:color w:val="auto"/>
        <w:sz w:val="20"/>
      </w:rPr>
    </w:lvl>
    <w:lvl w:ilvl="1">
      <w:start w:val="1"/>
      <w:numFmt w:val="lowerLetter"/>
      <w:lvlText w:val="%2."/>
      <w:lvlJc w:val="left"/>
      <w:pPr>
        <w:ind w:left="1440" w:hanging="360"/>
      </w:pPr>
      <w:rPr>
        <w:rFonts w:ascii="Meiryo UI" w:hAnsi="Meiryo UI" w:cs="Calibri Light"/>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345BE2"/>
    <w:multiLevelType w:val="hybridMultilevel"/>
    <w:tmpl w:val="7BC80F16"/>
    <w:lvl w:ilvl="0" w:tplc="D180CAAE">
      <w:start w:val="51"/>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15:restartNumberingAfterBreak="0">
    <w:nsid w:val="27B177DD"/>
    <w:multiLevelType w:val="multilevel"/>
    <w:tmpl w:val="DA80EC56"/>
    <w:lvl w:ilvl="0">
      <w:start w:val="1"/>
      <w:numFmt w:val="decimal"/>
      <w:lvlText w:val="(%1)"/>
      <w:lvlJc w:val="left"/>
      <w:pPr>
        <w:ind w:left="370" w:hanging="360"/>
      </w:pPr>
      <w:rPr>
        <w:rFonts w:ascii="Calibri" w:hAnsi="Calibri"/>
        <w:color w:val="000000"/>
        <w:sz w:val="16"/>
      </w:rPr>
    </w:lvl>
    <w:lvl w:ilvl="1">
      <w:start w:val="1"/>
      <w:numFmt w:val="aiueoFullWidth"/>
      <w:lvlText w:val="(%2)"/>
      <w:lvlJc w:val="left"/>
      <w:pPr>
        <w:ind w:left="850" w:hanging="420"/>
      </w:pPr>
    </w:lvl>
    <w:lvl w:ilvl="2">
      <w:start w:val="1"/>
      <w:numFmt w:val="decimal"/>
      <w:lvlText w:val="%3"/>
      <w:lvlJc w:val="left"/>
      <w:pPr>
        <w:ind w:left="1270" w:hanging="420"/>
      </w:pPr>
    </w:lvl>
    <w:lvl w:ilvl="3">
      <w:start w:val="1"/>
      <w:numFmt w:val="decimal"/>
      <w:lvlText w:val="%4."/>
      <w:lvlJc w:val="left"/>
      <w:pPr>
        <w:ind w:left="1690" w:hanging="420"/>
      </w:pPr>
    </w:lvl>
    <w:lvl w:ilvl="4">
      <w:start w:val="1"/>
      <w:numFmt w:val="aiueoFullWidth"/>
      <w:lvlText w:val="(%5)"/>
      <w:lvlJc w:val="left"/>
      <w:pPr>
        <w:ind w:left="2110" w:hanging="420"/>
      </w:pPr>
    </w:lvl>
    <w:lvl w:ilvl="5">
      <w:start w:val="1"/>
      <w:numFmt w:val="decimal"/>
      <w:lvlText w:val="%6"/>
      <w:lvlJc w:val="left"/>
      <w:pPr>
        <w:ind w:left="2530" w:hanging="420"/>
      </w:pPr>
    </w:lvl>
    <w:lvl w:ilvl="6">
      <w:start w:val="1"/>
      <w:numFmt w:val="decimal"/>
      <w:lvlText w:val="%7."/>
      <w:lvlJc w:val="left"/>
      <w:pPr>
        <w:ind w:left="2950" w:hanging="420"/>
      </w:pPr>
    </w:lvl>
    <w:lvl w:ilvl="7">
      <w:start w:val="1"/>
      <w:numFmt w:val="aiueoFullWidth"/>
      <w:lvlText w:val="(%8)"/>
      <w:lvlJc w:val="left"/>
      <w:pPr>
        <w:ind w:left="3370" w:hanging="420"/>
      </w:pPr>
    </w:lvl>
    <w:lvl w:ilvl="8">
      <w:start w:val="1"/>
      <w:numFmt w:val="decimal"/>
      <w:lvlText w:val="%9"/>
      <w:lvlJc w:val="left"/>
      <w:pPr>
        <w:ind w:left="3790" w:hanging="420"/>
      </w:pPr>
    </w:lvl>
  </w:abstractNum>
  <w:abstractNum w:abstractNumId="26" w15:restartNumberingAfterBreak="0">
    <w:nsid w:val="27B87AF1"/>
    <w:multiLevelType w:val="hybridMultilevel"/>
    <w:tmpl w:val="613CC760"/>
    <w:lvl w:ilvl="0" w:tplc="A426C1D6">
      <w:start w:val="1"/>
      <w:numFmt w:val="decimal"/>
      <w:lvlText w:val="%1."/>
      <w:lvlJc w:val="left"/>
      <w:pPr>
        <w:ind w:left="430" w:hanging="420"/>
      </w:pPr>
      <w:rPr>
        <w:rFonts w:hint="eastAsia"/>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abstractNum w:abstractNumId="27" w15:restartNumberingAfterBreak="0">
    <w:nsid w:val="2894690F"/>
    <w:multiLevelType w:val="multilevel"/>
    <w:tmpl w:val="85E4EF68"/>
    <w:lvl w:ilvl="0">
      <w:start w:val="1"/>
      <w:numFmt w:val="decimal"/>
      <w:lvlText w:val="%1"/>
      <w:lvlJc w:val="left"/>
      <w:pPr>
        <w:ind w:left="360" w:hanging="360"/>
      </w:pPr>
      <w:rPr>
        <w:rFonts w:hint="default"/>
      </w:rPr>
    </w:lvl>
    <w:lvl w:ilvl="1">
      <w:start w:val="1"/>
      <w:numFmt w:val="decimal"/>
      <w:lvlText w:val="%1.%2"/>
      <w:lvlJc w:val="left"/>
      <w:pPr>
        <w:ind w:left="350" w:hanging="360"/>
      </w:pPr>
      <w:rPr>
        <w:rFonts w:hint="default"/>
      </w:rPr>
    </w:lvl>
    <w:lvl w:ilvl="2">
      <w:start w:val="1"/>
      <w:numFmt w:val="decimal"/>
      <w:lvlText w:val="%1.%2.%3"/>
      <w:lvlJc w:val="left"/>
      <w:pPr>
        <w:ind w:left="340" w:hanging="360"/>
      </w:pPr>
      <w:rPr>
        <w:rFonts w:hint="default"/>
      </w:rPr>
    </w:lvl>
    <w:lvl w:ilvl="3">
      <w:start w:val="1"/>
      <w:numFmt w:val="decimal"/>
      <w:lvlText w:val="%1.%2.%3.%4"/>
      <w:lvlJc w:val="left"/>
      <w:pPr>
        <w:ind w:left="690" w:hanging="720"/>
      </w:pPr>
      <w:rPr>
        <w:rFonts w:hint="default"/>
      </w:rPr>
    </w:lvl>
    <w:lvl w:ilvl="4">
      <w:start w:val="1"/>
      <w:numFmt w:val="decimal"/>
      <w:lvlText w:val="%1.%2.%3.%4.%5"/>
      <w:lvlJc w:val="left"/>
      <w:pPr>
        <w:ind w:left="680" w:hanging="720"/>
      </w:pPr>
      <w:rPr>
        <w:rFonts w:hint="default"/>
      </w:rPr>
    </w:lvl>
    <w:lvl w:ilvl="5">
      <w:start w:val="1"/>
      <w:numFmt w:val="decimal"/>
      <w:lvlText w:val="%1.%2.%3.%4.%5.%6"/>
      <w:lvlJc w:val="left"/>
      <w:pPr>
        <w:ind w:left="670" w:hanging="720"/>
      </w:pPr>
      <w:rPr>
        <w:rFonts w:hint="default"/>
      </w:rPr>
    </w:lvl>
    <w:lvl w:ilvl="6">
      <w:start w:val="1"/>
      <w:numFmt w:val="decimal"/>
      <w:lvlText w:val="%1.%2.%3.%4.%5.%6.%7"/>
      <w:lvlJc w:val="left"/>
      <w:pPr>
        <w:ind w:left="1020" w:hanging="1080"/>
      </w:pPr>
      <w:rPr>
        <w:rFonts w:hint="default"/>
      </w:rPr>
    </w:lvl>
    <w:lvl w:ilvl="7">
      <w:start w:val="1"/>
      <w:numFmt w:val="decimal"/>
      <w:lvlText w:val="%1.%2.%3.%4.%5.%6.%7.%8"/>
      <w:lvlJc w:val="left"/>
      <w:pPr>
        <w:ind w:left="1010" w:hanging="1080"/>
      </w:pPr>
      <w:rPr>
        <w:rFonts w:hint="default"/>
      </w:rPr>
    </w:lvl>
    <w:lvl w:ilvl="8">
      <w:start w:val="1"/>
      <w:numFmt w:val="decimal"/>
      <w:lvlText w:val="%1.%2.%3.%4.%5.%6.%7.%8.%9"/>
      <w:lvlJc w:val="left"/>
      <w:pPr>
        <w:ind w:left="1000" w:hanging="1080"/>
      </w:pPr>
      <w:rPr>
        <w:rFonts w:hint="default"/>
      </w:rPr>
    </w:lvl>
  </w:abstractNum>
  <w:abstractNum w:abstractNumId="28" w15:restartNumberingAfterBreak="0">
    <w:nsid w:val="28A92575"/>
    <w:multiLevelType w:val="hybridMultilevel"/>
    <w:tmpl w:val="445ABEBC"/>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29" w15:restartNumberingAfterBreak="0">
    <w:nsid w:val="28E5221F"/>
    <w:multiLevelType w:val="hybridMultilevel"/>
    <w:tmpl w:val="7CE6FA3E"/>
    <w:lvl w:ilvl="0" w:tplc="A93ABDB2">
      <w:start w:val="1"/>
      <w:numFmt w:val="bullet"/>
      <w:lvlText w:val="-"/>
      <w:lvlJc w:val="left"/>
      <w:pPr>
        <w:ind w:left="1146" w:hanging="360"/>
      </w:pPr>
      <w:rPr>
        <w:rFonts w:ascii="Meiryo UI" w:eastAsia="Meiryo UI" w:hAnsi="Meiryo UI" w:cs="Times New Roman" w:hint="eastAsia"/>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15:restartNumberingAfterBreak="0">
    <w:nsid w:val="28F863EC"/>
    <w:multiLevelType w:val="hybridMultilevel"/>
    <w:tmpl w:val="44329D9E"/>
    <w:lvl w:ilvl="0" w:tplc="A93ABDB2">
      <w:start w:val="1"/>
      <w:numFmt w:val="bullet"/>
      <w:lvlText w:val="-"/>
      <w:lvlJc w:val="left"/>
      <w:pPr>
        <w:ind w:left="730" w:hanging="360"/>
      </w:pPr>
      <w:rPr>
        <w:rFonts w:ascii="Meiryo UI" w:eastAsia="Meiryo UI" w:hAnsi="Meiryo UI" w:cs="Times New Roman" w:hint="eastAsia"/>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1" w15:restartNumberingAfterBreak="0">
    <w:nsid w:val="2B311F21"/>
    <w:multiLevelType w:val="multilevel"/>
    <w:tmpl w:val="F4309614"/>
    <w:lvl w:ilvl="0">
      <w:start w:val="1"/>
      <w:numFmt w:val="decimal"/>
      <w:lvlText w:val="%1"/>
      <w:lvlJc w:val="left"/>
      <w:pPr>
        <w:ind w:left="425" w:hanging="425"/>
      </w:pPr>
    </w:lvl>
    <w:lvl w:ilvl="1">
      <w:start w:val="1"/>
      <w:numFmt w:val="decimal"/>
      <w:lvlText w:val="%1.%2"/>
      <w:lvlJc w:val="left"/>
      <w:pPr>
        <w:ind w:left="992" w:hanging="567"/>
      </w:pPr>
      <w:rPr>
        <w:color w:val="0070C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2B5229C2"/>
    <w:multiLevelType w:val="multilevel"/>
    <w:tmpl w:val="40E0410C"/>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2BDE15FF"/>
    <w:multiLevelType w:val="multilevel"/>
    <w:tmpl w:val="18FE120E"/>
    <w:lvl w:ilvl="0">
      <w:start w:val="1"/>
      <w:numFmt w:val="decimal"/>
      <w:lvlText w:val="(%1)"/>
      <w:lvlJc w:val="left"/>
      <w:pPr>
        <w:ind w:left="917" w:hanging="360"/>
      </w:pPr>
      <w:rPr>
        <w:b/>
        <w:sz w:val="21"/>
        <w:szCs w:val="20"/>
      </w:rPr>
    </w:lvl>
    <w:lvl w:ilvl="1">
      <w:start w:val="1"/>
      <w:numFmt w:val="lowerLetter"/>
      <w:lvlText w:val="%2."/>
      <w:lvlJc w:val="left"/>
      <w:pPr>
        <w:ind w:left="1637" w:hanging="360"/>
      </w:pPr>
    </w:lvl>
    <w:lvl w:ilvl="2">
      <w:start w:val="1"/>
      <w:numFmt w:val="lowerRoman"/>
      <w:lvlText w:val="%3."/>
      <w:lvlJc w:val="right"/>
      <w:pPr>
        <w:ind w:left="2357" w:hanging="180"/>
      </w:pPr>
    </w:lvl>
    <w:lvl w:ilvl="3">
      <w:start w:val="1"/>
      <w:numFmt w:val="decimal"/>
      <w:lvlText w:val="%4."/>
      <w:lvlJc w:val="left"/>
      <w:pPr>
        <w:ind w:left="3077" w:hanging="360"/>
      </w:pPr>
    </w:lvl>
    <w:lvl w:ilvl="4">
      <w:start w:val="1"/>
      <w:numFmt w:val="lowerLetter"/>
      <w:lvlText w:val="%5."/>
      <w:lvlJc w:val="left"/>
      <w:pPr>
        <w:ind w:left="3797" w:hanging="360"/>
      </w:pPr>
    </w:lvl>
    <w:lvl w:ilvl="5">
      <w:start w:val="1"/>
      <w:numFmt w:val="lowerRoman"/>
      <w:lvlText w:val="%6."/>
      <w:lvlJc w:val="right"/>
      <w:pPr>
        <w:ind w:left="4517" w:hanging="180"/>
      </w:pPr>
    </w:lvl>
    <w:lvl w:ilvl="6">
      <w:start w:val="1"/>
      <w:numFmt w:val="decimal"/>
      <w:lvlText w:val="%7."/>
      <w:lvlJc w:val="left"/>
      <w:pPr>
        <w:ind w:left="5237" w:hanging="360"/>
      </w:pPr>
    </w:lvl>
    <w:lvl w:ilvl="7">
      <w:start w:val="1"/>
      <w:numFmt w:val="lowerLetter"/>
      <w:lvlText w:val="%8."/>
      <w:lvlJc w:val="left"/>
      <w:pPr>
        <w:ind w:left="5957" w:hanging="360"/>
      </w:pPr>
    </w:lvl>
    <w:lvl w:ilvl="8">
      <w:start w:val="1"/>
      <w:numFmt w:val="lowerRoman"/>
      <w:lvlText w:val="%9."/>
      <w:lvlJc w:val="right"/>
      <w:pPr>
        <w:ind w:left="6677" w:hanging="180"/>
      </w:pPr>
    </w:lvl>
  </w:abstractNum>
  <w:abstractNum w:abstractNumId="34" w15:restartNumberingAfterBreak="0">
    <w:nsid w:val="2C172398"/>
    <w:multiLevelType w:val="multilevel"/>
    <w:tmpl w:val="556213E8"/>
    <w:lvl w:ilvl="0">
      <w:start w:val="3"/>
      <w:numFmt w:val="decimal"/>
      <w:lvlText w:val="%1"/>
      <w:lvlJc w:val="left"/>
      <w:pPr>
        <w:ind w:left="450" w:hanging="450"/>
      </w:pPr>
      <w:rPr>
        <w:rFonts w:hint="default"/>
      </w:rPr>
    </w:lvl>
    <w:lvl w:ilvl="1">
      <w:start w:val="2"/>
      <w:numFmt w:val="decimal"/>
      <w:lvlText w:val="%1.%2"/>
      <w:lvlJc w:val="left"/>
      <w:pPr>
        <w:ind w:left="451" w:hanging="450"/>
      </w:pPr>
      <w:rPr>
        <w:rFonts w:hint="default"/>
      </w:rPr>
    </w:lvl>
    <w:lvl w:ilvl="2">
      <w:start w:val="2"/>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35" w15:restartNumberingAfterBreak="0">
    <w:nsid w:val="2CC52BDB"/>
    <w:multiLevelType w:val="multilevel"/>
    <w:tmpl w:val="F4309614"/>
    <w:lvl w:ilvl="0">
      <w:start w:val="1"/>
      <w:numFmt w:val="decimal"/>
      <w:lvlText w:val="%1"/>
      <w:lvlJc w:val="left"/>
      <w:pPr>
        <w:ind w:left="425" w:hanging="425"/>
      </w:pPr>
    </w:lvl>
    <w:lvl w:ilvl="1">
      <w:start w:val="1"/>
      <w:numFmt w:val="decimal"/>
      <w:lvlText w:val="%1.%2"/>
      <w:lvlJc w:val="left"/>
      <w:pPr>
        <w:ind w:left="992" w:hanging="567"/>
      </w:pPr>
      <w:rPr>
        <w:color w:val="0070C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2D3B7E98"/>
    <w:multiLevelType w:val="multilevel"/>
    <w:tmpl w:val="AF34E55A"/>
    <w:lvl w:ilvl="0">
      <w:start w:val="1"/>
      <w:numFmt w:val="lowerLetter"/>
      <w:lvlText w:val="%1."/>
      <w:lvlJc w:val="left"/>
      <w:pPr>
        <w:ind w:left="1211" w:hanging="360"/>
      </w:pPr>
      <w:rPr>
        <w:rFonts w:ascii="Arial" w:hAnsi="Arial"/>
        <w:b/>
        <w:color w:val="000000"/>
        <w:sz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7" w15:restartNumberingAfterBreak="0">
    <w:nsid w:val="2D4C7AC5"/>
    <w:multiLevelType w:val="hybridMultilevel"/>
    <w:tmpl w:val="039CBE3E"/>
    <w:lvl w:ilvl="0" w:tplc="50CADFFC">
      <w:start w:val="1"/>
      <w:numFmt w:val="upperRoman"/>
      <w:lvlText w:val="%1."/>
      <w:lvlJc w:val="left"/>
      <w:pPr>
        <w:ind w:left="730" w:hanging="360"/>
      </w:pPr>
      <w:rPr>
        <w:rFonts w:hint="eastAsia"/>
      </w:r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CF2A1574">
      <w:start w:val="1"/>
      <w:numFmt w:val="lowerRoman"/>
      <w:lvlText w:val="%7."/>
      <w:lvlJc w:val="left"/>
      <w:pPr>
        <w:ind w:left="5050" w:hanging="360"/>
      </w:pPr>
      <w:rPr>
        <w:rFonts w:hint="default"/>
      </w:r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38" w15:restartNumberingAfterBreak="0">
    <w:nsid w:val="2DD50FE9"/>
    <w:multiLevelType w:val="multilevel"/>
    <w:tmpl w:val="9732F4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60" w:hanging="42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FAC1945"/>
    <w:multiLevelType w:val="multilevel"/>
    <w:tmpl w:val="2FAC19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14D2290"/>
    <w:multiLevelType w:val="multilevel"/>
    <w:tmpl w:val="2A963470"/>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41" w15:restartNumberingAfterBreak="0">
    <w:nsid w:val="32E83893"/>
    <w:multiLevelType w:val="hybridMultilevel"/>
    <w:tmpl w:val="1794DD34"/>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42" w15:restartNumberingAfterBreak="0">
    <w:nsid w:val="33DE0A0C"/>
    <w:multiLevelType w:val="multilevel"/>
    <w:tmpl w:val="4F7A79E4"/>
    <w:lvl w:ilvl="0">
      <w:start w:val="1"/>
      <w:numFmt w:val="decimal"/>
      <w:lvlText w:val="(%1)"/>
      <w:lvlJc w:val="left"/>
      <w:pPr>
        <w:ind w:left="720" w:hanging="360"/>
      </w:pPr>
      <w:rPr>
        <w:rFonts w:ascii="Calibri" w:hAnsi="Calibri" w:cs="Calibri" w:hint="default"/>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A44181"/>
    <w:multiLevelType w:val="hybridMultilevel"/>
    <w:tmpl w:val="80C0DA1C"/>
    <w:lvl w:ilvl="0" w:tplc="E320DB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ABC0953"/>
    <w:multiLevelType w:val="hybridMultilevel"/>
    <w:tmpl w:val="78885616"/>
    <w:lvl w:ilvl="0" w:tplc="24DA399C">
      <w:start w:val="1"/>
      <w:numFmt w:val="decimal"/>
      <w:lvlText w:val="(%1)"/>
      <w:lvlJc w:val="left"/>
      <w:pPr>
        <w:ind w:left="380" w:hanging="37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45" w15:restartNumberingAfterBreak="0">
    <w:nsid w:val="400E129C"/>
    <w:multiLevelType w:val="hybridMultilevel"/>
    <w:tmpl w:val="F872F110"/>
    <w:lvl w:ilvl="0" w:tplc="DE2CDE2C">
      <w:numFmt w:val="bullet"/>
      <w:lvlText w:val="-"/>
      <w:lvlJc w:val="left"/>
      <w:pPr>
        <w:ind w:left="380" w:hanging="360"/>
      </w:pPr>
      <w:rPr>
        <w:rFonts w:ascii="Calibri" w:eastAsia="Meiryo UI" w:hAnsi="Calibri" w:cs="Calibri"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46" w15:restartNumberingAfterBreak="0">
    <w:nsid w:val="407B7960"/>
    <w:multiLevelType w:val="hybridMultilevel"/>
    <w:tmpl w:val="7A0EFA8E"/>
    <w:lvl w:ilvl="0" w:tplc="A93ABDB2">
      <w:start w:val="1"/>
      <w:numFmt w:val="bullet"/>
      <w:lvlText w:val="-"/>
      <w:lvlJc w:val="left"/>
      <w:pPr>
        <w:ind w:left="730" w:hanging="360"/>
      </w:pPr>
      <w:rPr>
        <w:rFonts w:ascii="Meiryo UI" w:eastAsia="Meiryo UI" w:hAnsi="Meiryo UI" w:cs="Times New Roman" w:hint="eastAsia"/>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47" w15:restartNumberingAfterBreak="0">
    <w:nsid w:val="43EE445A"/>
    <w:multiLevelType w:val="multilevel"/>
    <w:tmpl w:val="43EE44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4D5616E"/>
    <w:multiLevelType w:val="hybridMultilevel"/>
    <w:tmpl w:val="F6525166"/>
    <w:lvl w:ilvl="0" w:tplc="871CA8AA">
      <w:start w:val="1"/>
      <w:numFmt w:val="decimal"/>
      <w:lvlText w:val="%1)"/>
      <w:lvlJc w:val="left"/>
      <w:pPr>
        <w:ind w:left="710" w:hanging="360"/>
      </w:pPr>
      <w:rPr>
        <w:rFonts w:hint="default"/>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49" w15:restartNumberingAfterBreak="0">
    <w:nsid w:val="4DC40AF9"/>
    <w:multiLevelType w:val="multilevel"/>
    <w:tmpl w:val="0516854A"/>
    <w:lvl w:ilvl="0">
      <w:start w:val="1"/>
      <w:numFmt w:val="bullet"/>
      <w:lvlText w:val="•"/>
      <w:lvlJc w:val="left"/>
      <w:pPr>
        <w:ind w:left="543" w:hanging="350"/>
      </w:pPr>
      <w:rPr>
        <w:rFonts w:ascii="Arial" w:eastAsia="Arial" w:hAnsi="Arial" w:cs="Arial" w:hint="default"/>
        <w:b w:val="0"/>
        <w:i w:val="0"/>
        <w:strike w:val="0"/>
        <w:dstrike w:val="0"/>
        <w:color w:val="auto"/>
        <w:sz w:val="21"/>
        <w:szCs w:val="21"/>
        <w:u w:val="none" w:color="000000"/>
        <w:bdr w:val="none" w:sz="0" w:space="0" w:color="auto"/>
        <w:shd w:val="clear" w:color="auto" w:fill="auto"/>
        <w:vertAlign w:val="baseline"/>
      </w:rPr>
    </w:lvl>
    <w:lvl w:ilvl="1">
      <w:start w:val="5"/>
      <w:numFmt w:val="decimal"/>
      <w:lvlText w:val="%1.%2"/>
      <w:lvlJc w:val="left"/>
      <w:pPr>
        <w:ind w:left="543" w:hanging="350"/>
      </w:pPr>
      <w:rPr>
        <w:rFonts w:hint="default"/>
        <w:b w:val="0"/>
      </w:rPr>
    </w:lvl>
    <w:lvl w:ilvl="2">
      <w:start w:val="1"/>
      <w:numFmt w:val="decimal"/>
      <w:lvlText w:val="%1.%2.%3"/>
      <w:lvlJc w:val="left"/>
      <w:pPr>
        <w:ind w:left="543" w:hanging="350"/>
      </w:pPr>
      <w:rPr>
        <w:rFonts w:hint="default"/>
      </w:rPr>
    </w:lvl>
    <w:lvl w:ilvl="3">
      <w:start w:val="1"/>
      <w:numFmt w:val="decimal"/>
      <w:lvlText w:val="%1.%2.%3.%4"/>
      <w:lvlJc w:val="left"/>
      <w:pPr>
        <w:ind w:left="543" w:hanging="350"/>
      </w:pPr>
      <w:rPr>
        <w:rFonts w:hint="default"/>
      </w:rPr>
    </w:lvl>
    <w:lvl w:ilvl="4">
      <w:start w:val="1"/>
      <w:numFmt w:val="decimal"/>
      <w:lvlText w:val="%1.%2.%3.%4.%5"/>
      <w:lvlJc w:val="left"/>
      <w:pPr>
        <w:ind w:left="543" w:hanging="350"/>
      </w:pPr>
      <w:rPr>
        <w:rFonts w:hint="default"/>
      </w:rPr>
    </w:lvl>
    <w:lvl w:ilvl="5">
      <w:start w:val="1"/>
      <w:numFmt w:val="decimal"/>
      <w:lvlText w:val="%1.%2.%3.%4.%5.%6"/>
      <w:lvlJc w:val="left"/>
      <w:pPr>
        <w:ind w:left="543" w:hanging="350"/>
      </w:pPr>
      <w:rPr>
        <w:rFonts w:hint="default"/>
      </w:rPr>
    </w:lvl>
    <w:lvl w:ilvl="6">
      <w:start w:val="1"/>
      <w:numFmt w:val="decimal"/>
      <w:lvlText w:val="%1.%2.%3.%4.%5.%6.%7"/>
      <w:lvlJc w:val="left"/>
      <w:pPr>
        <w:ind w:left="543" w:hanging="350"/>
      </w:pPr>
      <w:rPr>
        <w:rFonts w:hint="default"/>
      </w:rPr>
    </w:lvl>
    <w:lvl w:ilvl="7">
      <w:start w:val="1"/>
      <w:numFmt w:val="decimal"/>
      <w:lvlText w:val="%1.%2.%3.%4.%5.%6.%7.%8"/>
      <w:lvlJc w:val="left"/>
      <w:pPr>
        <w:ind w:left="543" w:hanging="350"/>
      </w:pPr>
      <w:rPr>
        <w:rFonts w:hint="default"/>
      </w:rPr>
    </w:lvl>
    <w:lvl w:ilvl="8">
      <w:start w:val="1"/>
      <w:numFmt w:val="decimal"/>
      <w:lvlText w:val="%1.%2.%3.%4.%5.%6.%7.%8.%9"/>
      <w:lvlJc w:val="left"/>
      <w:pPr>
        <w:ind w:left="543" w:hanging="350"/>
      </w:pPr>
      <w:rPr>
        <w:rFonts w:hint="default"/>
      </w:rPr>
    </w:lvl>
  </w:abstractNum>
  <w:abstractNum w:abstractNumId="50" w15:restartNumberingAfterBreak="0">
    <w:nsid w:val="4EBE1308"/>
    <w:multiLevelType w:val="hybridMultilevel"/>
    <w:tmpl w:val="9910A350"/>
    <w:lvl w:ilvl="0" w:tplc="9CF4E1E6">
      <w:start w:val="1"/>
      <w:numFmt w:val="lowerRoman"/>
      <w:lvlText w:val="%1."/>
      <w:lvlJc w:val="left"/>
      <w:pPr>
        <w:ind w:left="720" w:hanging="360"/>
      </w:pPr>
      <w:rPr>
        <w:rFonts w:hint="eastAsia"/>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0022669"/>
    <w:multiLevelType w:val="multilevel"/>
    <w:tmpl w:val="A62EBE6A"/>
    <w:lvl w:ilvl="0">
      <w:start w:val="3"/>
      <w:numFmt w:val="decimal"/>
      <w:lvlText w:val="%1"/>
      <w:lvlJc w:val="left"/>
      <w:pPr>
        <w:ind w:left="360" w:hanging="360"/>
      </w:pPr>
      <w:rPr>
        <w:rFonts w:hint="default"/>
      </w:rPr>
    </w:lvl>
    <w:lvl w:ilvl="1">
      <w:start w:val="1"/>
      <w:numFmt w:val="decimal"/>
      <w:lvlText w:val="%1.%2"/>
      <w:lvlJc w:val="left"/>
      <w:pPr>
        <w:ind w:left="7872"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2" w15:restartNumberingAfterBreak="0">
    <w:nsid w:val="50354EC3"/>
    <w:multiLevelType w:val="hybridMultilevel"/>
    <w:tmpl w:val="A00EE932"/>
    <w:lvl w:ilvl="0" w:tplc="A0740D08">
      <w:start w:val="1"/>
      <w:numFmt w:val="bullet"/>
      <w:lvlText w:val="-"/>
      <w:lvlJc w:val="left"/>
      <w:pPr>
        <w:ind w:left="1997" w:hanging="360"/>
      </w:pPr>
      <w:rPr>
        <w:rFonts w:ascii="Meiryo UI" w:eastAsia="Meiryo UI" w:hAnsi="Meiryo UI" w:cs="MS Mincho" w:hint="eastAsia"/>
      </w:rPr>
    </w:lvl>
    <w:lvl w:ilvl="1" w:tplc="040C0003" w:tentative="1">
      <w:start w:val="1"/>
      <w:numFmt w:val="bullet"/>
      <w:lvlText w:val="o"/>
      <w:lvlJc w:val="left"/>
      <w:pPr>
        <w:ind w:left="2717" w:hanging="360"/>
      </w:pPr>
      <w:rPr>
        <w:rFonts w:ascii="Courier New" w:hAnsi="Courier New" w:cs="Courier New" w:hint="default"/>
      </w:rPr>
    </w:lvl>
    <w:lvl w:ilvl="2" w:tplc="040C0005" w:tentative="1">
      <w:start w:val="1"/>
      <w:numFmt w:val="bullet"/>
      <w:lvlText w:val=""/>
      <w:lvlJc w:val="left"/>
      <w:pPr>
        <w:ind w:left="3437" w:hanging="360"/>
      </w:pPr>
      <w:rPr>
        <w:rFonts w:ascii="Wingdings" w:hAnsi="Wingdings" w:hint="default"/>
      </w:rPr>
    </w:lvl>
    <w:lvl w:ilvl="3" w:tplc="040C0001" w:tentative="1">
      <w:start w:val="1"/>
      <w:numFmt w:val="bullet"/>
      <w:lvlText w:val=""/>
      <w:lvlJc w:val="left"/>
      <w:pPr>
        <w:ind w:left="4157" w:hanging="360"/>
      </w:pPr>
      <w:rPr>
        <w:rFonts w:ascii="Symbol" w:hAnsi="Symbol" w:hint="default"/>
      </w:rPr>
    </w:lvl>
    <w:lvl w:ilvl="4" w:tplc="040C0003" w:tentative="1">
      <w:start w:val="1"/>
      <w:numFmt w:val="bullet"/>
      <w:lvlText w:val="o"/>
      <w:lvlJc w:val="left"/>
      <w:pPr>
        <w:ind w:left="4877" w:hanging="360"/>
      </w:pPr>
      <w:rPr>
        <w:rFonts w:ascii="Courier New" w:hAnsi="Courier New" w:cs="Courier New" w:hint="default"/>
      </w:rPr>
    </w:lvl>
    <w:lvl w:ilvl="5" w:tplc="040C0005" w:tentative="1">
      <w:start w:val="1"/>
      <w:numFmt w:val="bullet"/>
      <w:lvlText w:val=""/>
      <w:lvlJc w:val="left"/>
      <w:pPr>
        <w:ind w:left="5597" w:hanging="360"/>
      </w:pPr>
      <w:rPr>
        <w:rFonts w:ascii="Wingdings" w:hAnsi="Wingdings" w:hint="default"/>
      </w:rPr>
    </w:lvl>
    <w:lvl w:ilvl="6" w:tplc="040C0001" w:tentative="1">
      <w:start w:val="1"/>
      <w:numFmt w:val="bullet"/>
      <w:lvlText w:val=""/>
      <w:lvlJc w:val="left"/>
      <w:pPr>
        <w:ind w:left="6317" w:hanging="360"/>
      </w:pPr>
      <w:rPr>
        <w:rFonts w:ascii="Symbol" w:hAnsi="Symbol" w:hint="default"/>
      </w:rPr>
    </w:lvl>
    <w:lvl w:ilvl="7" w:tplc="040C0003" w:tentative="1">
      <w:start w:val="1"/>
      <w:numFmt w:val="bullet"/>
      <w:lvlText w:val="o"/>
      <w:lvlJc w:val="left"/>
      <w:pPr>
        <w:ind w:left="7037" w:hanging="360"/>
      </w:pPr>
      <w:rPr>
        <w:rFonts w:ascii="Courier New" w:hAnsi="Courier New" w:cs="Courier New" w:hint="default"/>
      </w:rPr>
    </w:lvl>
    <w:lvl w:ilvl="8" w:tplc="040C0005" w:tentative="1">
      <w:start w:val="1"/>
      <w:numFmt w:val="bullet"/>
      <w:lvlText w:val=""/>
      <w:lvlJc w:val="left"/>
      <w:pPr>
        <w:ind w:left="7757" w:hanging="360"/>
      </w:pPr>
      <w:rPr>
        <w:rFonts w:ascii="Wingdings" w:hAnsi="Wingdings" w:hint="default"/>
      </w:rPr>
    </w:lvl>
  </w:abstractNum>
  <w:abstractNum w:abstractNumId="53" w15:restartNumberingAfterBreak="0">
    <w:nsid w:val="50E116E5"/>
    <w:multiLevelType w:val="hybridMultilevel"/>
    <w:tmpl w:val="127A2864"/>
    <w:lvl w:ilvl="0" w:tplc="A426C1D6">
      <w:start w:val="1"/>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0F91722"/>
    <w:multiLevelType w:val="hybridMultilevel"/>
    <w:tmpl w:val="5D68E8BE"/>
    <w:lvl w:ilvl="0" w:tplc="531EFF42">
      <w:start w:val="1"/>
      <w:numFmt w:val="lowerLetter"/>
      <w:lvlText w:val="%1."/>
      <w:lvlJc w:val="left"/>
      <w:pPr>
        <w:ind w:left="720"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24D1E28"/>
    <w:multiLevelType w:val="multilevel"/>
    <w:tmpl w:val="3438CFBE"/>
    <w:lvl w:ilvl="0">
      <w:start w:val="2"/>
      <w:numFmt w:val="bullet"/>
      <w:lvlText w:val="-"/>
      <w:lvlJc w:val="left"/>
      <w:pPr>
        <w:ind w:left="1068" w:hanging="360"/>
      </w:pPr>
      <w:rPr>
        <w:rFonts w:ascii="Calibri" w:hAnsi="Calibri" w:cs="Times New Roman"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2F07909"/>
    <w:multiLevelType w:val="hybridMultilevel"/>
    <w:tmpl w:val="60340890"/>
    <w:lvl w:ilvl="0" w:tplc="A93ABDB2">
      <w:start w:val="1"/>
      <w:numFmt w:val="bullet"/>
      <w:lvlText w:val="-"/>
      <w:lvlJc w:val="left"/>
      <w:pPr>
        <w:ind w:left="1440" w:hanging="360"/>
      </w:pPr>
      <w:rPr>
        <w:rFonts w:ascii="Meiryo UI" w:eastAsia="Meiryo UI" w:hAnsi="Meiryo UI" w:cs="Times New Roman" w:hint="eastAsi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53634E5C"/>
    <w:multiLevelType w:val="hybridMultilevel"/>
    <w:tmpl w:val="D8083466"/>
    <w:lvl w:ilvl="0" w:tplc="5B9C01DE">
      <w:start w:val="1"/>
      <w:numFmt w:val="decimal"/>
      <w:lvlText w:val="(%1)"/>
      <w:lvlJc w:val="left"/>
      <w:pPr>
        <w:ind w:left="730" w:hanging="360"/>
      </w:pPr>
      <w:rPr>
        <w:rFonts w:hint="eastAsia"/>
      </w:r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58" w15:restartNumberingAfterBreak="0">
    <w:nsid w:val="55A017A5"/>
    <w:multiLevelType w:val="multilevel"/>
    <w:tmpl w:val="6FC209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56EB36EB"/>
    <w:multiLevelType w:val="multilevel"/>
    <w:tmpl w:val="249483C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8AC7CFE"/>
    <w:multiLevelType w:val="hybridMultilevel"/>
    <w:tmpl w:val="9F9A4AF8"/>
    <w:lvl w:ilvl="0" w:tplc="8788EE1E">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1" w15:restartNumberingAfterBreak="0">
    <w:nsid w:val="5BAC1707"/>
    <w:multiLevelType w:val="hybridMultilevel"/>
    <w:tmpl w:val="20CE0306"/>
    <w:lvl w:ilvl="0" w:tplc="CF2A1574">
      <w:start w:val="1"/>
      <w:numFmt w:val="lowerRoman"/>
      <w:lvlText w:val="%1."/>
      <w:lvlJc w:val="left"/>
      <w:pPr>
        <w:ind w:left="730" w:hanging="720"/>
      </w:pPr>
      <w:rPr>
        <w:rFonts w:hint="default"/>
      </w:rPr>
    </w:lvl>
    <w:lvl w:ilvl="1" w:tplc="475CE472">
      <w:start w:val="1"/>
      <w:numFmt w:val="lowerLetter"/>
      <w:lvlText w:val="%2."/>
      <w:lvlJc w:val="left"/>
      <w:pPr>
        <w:ind w:left="1430" w:hanging="700"/>
      </w:pPr>
      <w:rPr>
        <w:rFonts w:hint="default"/>
      </w:r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62" w15:restartNumberingAfterBreak="0">
    <w:nsid w:val="5CFD18D2"/>
    <w:multiLevelType w:val="hybridMultilevel"/>
    <w:tmpl w:val="34AADDF6"/>
    <w:lvl w:ilvl="0" w:tplc="A0740D08">
      <w:start w:val="1"/>
      <w:numFmt w:val="bullet"/>
      <w:lvlText w:val="-"/>
      <w:lvlJc w:val="left"/>
      <w:pPr>
        <w:ind w:left="740" w:hanging="360"/>
      </w:pPr>
      <w:rPr>
        <w:rFonts w:ascii="Meiryo UI" w:eastAsia="Meiryo UI" w:hAnsi="Meiryo UI" w:cs="MS Mincho" w:hint="eastAsia"/>
      </w:rPr>
    </w:lvl>
    <w:lvl w:ilvl="1" w:tplc="040C0003" w:tentative="1">
      <w:start w:val="1"/>
      <w:numFmt w:val="bullet"/>
      <w:lvlText w:val="o"/>
      <w:lvlJc w:val="left"/>
      <w:pPr>
        <w:ind w:left="1460"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63" w15:restartNumberingAfterBreak="0">
    <w:nsid w:val="5D803FBC"/>
    <w:multiLevelType w:val="hybridMultilevel"/>
    <w:tmpl w:val="B0CAE48E"/>
    <w:lvl w:ilvl="0" w:tplc="9CF4E1E6">
      <w:start w:val="1"/>
      <w:numFmt w:val="lowerRoman"/>
      <w:lvlText w:val="%1."/>
      <w:lvlJc w:val="left"/>
      <w:pPr>
        <w:ind w:left="720" w:hanging="360"/>
      </w:pPr>
      <w:rPr>
        <w:rFonts w:hint="eastAsi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5E285DA6"/>
    <w:multiLevelType w:val="hybridMultilevel"/>
    <w:tmpl w:val="B082E0C2"/>
    <w:lvl w:ilvl="0" w:tplc="CED41316">
      <w:start w:val="200"/>
      <w:numFmt w:val="bullet"/>
      <w:lvlText w:val="-"/>
      <w:lvlJc w:val="left"/>
      <w:pPr>
        <w:ind w:left="370" w:hanging="360"/>
      </w:pPr>
      <w:rPr>
        <w:rFonts w:ascii="Calibri" w:eastAsia="Calibri" w:hAnsi="Calibri" w:cs="Calibri"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65" w15:restartNumberingAfterBreak="0">
    <w:nsid w:val="5F200D4F"/>
    <w:multiLevelType w:val="hybridMultilevel"/>
    <w:tmpl w:val="8D16F480"/>
    <w:lvl w:ilvl="0" w:tplc="EDF44F16">
      <w:start w:val="3"/>
      <w:numFmt w:val="bullet"/>
      <w:lvlText w:val="-"/>
      <w:lvlJc w:val="left"/>
      <w:pPr>
        <w:ind w:left="720" w:hanging="360"/>
      </w:pPr>
      <w:rPr>
        <w:rFonts w:ascii="Arial" w:eastAsia="Meiryo U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19620D"/>
    <w:multiLevelType w:val="hybridMultilevel"/>
    <w:tmpl w:val="B6626B86"/>
    <w:lvl w:ilvl="0" w:tplc="4A307A68">
      <w:numFmt w:val="bullet"/>
      <w:lvlText w:val="・"/>
      <w:lvlJc w:val="left"/>
      <w:pPr>
        <w:ind w:left="786" w:hanging="360"/>
      </w:pPr>
      <w:rPr>
        <w:rFonts w:ascii="Meiryo UI" w:eastAsia="Meiryo UI" w:hAnsi="Meiryo UI" w:cstheme="minorHAnsi" w:hint="eastAsia"/>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7" w15:restartNumberingAfterBreak="0">
    <w:nsid w:val="62702040"/>
    <w:multiLevelType w:val="hybridMultilevel"/>
    <w:tmpl w:val="B9E41984"/>
    <w:lvl w:ilvl="0" w:tplc="040C0001">
      <w:start w:val="1"/>
      <w:numFmt w:val="bullet"/>
      <w:lvlText w:val=""/>
      <w:lvlJc w:val="left"/>
      <w:pPr>
        <w:ind w:left="731" w:hanging="360"/>
      </w:pPr>
      <w:rPr>
        <w:rFonts w:ascii="Symbol" w:hAnsi="Symbol"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68" w15:restartNumberingAfterBreak="0">
    <w:nsid w:val="632F5D90"/>
    <w:multiLevelType w:val="hybridMultilevel"/>
    <w:tmpl w:val="7118086C"/>
    <w:lvl w:ilvl="0" w:tplc="F2AAF5B0">
      <w:start w:val="1"/>
      <w:numFmt w:val="lowerLetter"/>
      <w:lvlText w:val="%1."/>
      <w:lvlJc w:val="left"/>
      <w:pPr>
        <w:ind w:left="730" w:hanging="360"/>
      </w:pPr>
      <w:rPr>
        <w:rFonts w:ascii="Arial" w:eastAsia="Meiryo UI" w:hAnsi="Arial" w:hint="default"/>
        <w:b/>
        <w:i w:val="0"/>
        <w:color w:val="auto"/>
        <w:sz w:val="20"/>
      </w:rPr>
    </w:lvl>
    <w:lvl w:ilvl="1" w:tplc="040C0019">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69" w15:restartNumberingAfterBreak="0">
    <w:nsid w:val="638C42E5"/>
    <w:multiLevelType w:val="hybridMultilevel"/>
    <w:tmpl w:val="F990B9A8"/>
    <w:lvl w:ilvl="0" w:tplc="A93ABDB2">
      <w:start w:val="1"/>
      <w:numFmt w:val="bullet"/>
      <w:lvlText w:val="-"/>
      <w:lvlJc w:val="left"/>
      <w:pPr>
        <w:ind w:left="720" w:hanging="360"/>
      </w:pPr>
      <w:rPr>
        <w:rFonts w:ascii="Meiryo UI" w:eastAsia="Meiryo UI" w:hAnsi="Meiryo UI"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544258D"/>
    <w:multiLevelType w:val="hybridMultilevel"/>
    <w:tmpl w:val="A81E0DF6"/>
    <w:lvl w:ilvl="0" w:tplc="ACF259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66161957"/>
    <w:multiLevelType w:val="hybridMultilevel"/>
    <w:tmpl w:val="9300C952"/>
    <w:lvl w:ilvl="0" w:tplc="5B9C01DE">
      <w:start w:val="1"/>
      <w:numFmt w:val="decimal"/>
      <w:lvlText w:val="(%1)"/>
      <w:lvlJc w:val="left"/>
      <w:pPr>
        <w:ind w:left="720" w:hanging="360"/>
      </w:pPr>
      <w:rPr>
        <w:rFonts w:hint="eastAsi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6406301"/>
    <w:multiLevelType w:val="multilevel"/>
    <w:tmpl w:val="664063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666254F"/>
    <w:multiLevelType w:val="multilevel"/>
    <w:tmpl w:val="DFD6AF3A"/>
    <w:lvl w:ilvl="0">
      <w:start w:val="1"/>
      <w:numFmt w:val="decimal"/>
      <w:lvlText w:val="(%1)"/>
      <w:lvlJc w:val="left"/>
      <w:pPr>
        <w:ind w:left="720" w:hanging="360"/>
      </w:pPr>
      <w:rPr>
        <w:rFonts w:ascii="Calibri" w:eastAsia="Times New Roman" w:hAnsi="Calibri" w:cs="Calibri" w:hint="default"/>
        <w:b/>
        <w:sz w:val="21"/>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6687350"/>
    <w:multiLevelType w:val="hybridMultilevel"/>
    <w:tmpl w:val="8ED6267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6E70AD6"/>
    <w:multiLevelType w:val="hybridMultilevel"/>
    <w:tmpl w:val="05A868F8"/>
    <w:lvl w:ilvl="0" w:tplc="AB1614A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6" w15:restartNumberingAfterBreak="0">
    <w:nsid w:val="698F6172"/>
    <w:multiLevelType w:val="multilevel"/>
    <w:tmpl w:val="45BC8E64"/>
    <w:lvl w:ilvl="0">
      <w:start w:val="1"/>
      <w:numFmt w:val="bullet"/>
      <w:lvlText w:val=""/>
      <w:lvlJc w:val="left"/>
      <w:pPr>
        <w:ind w:left="1429" w:hanging="360"/>
      </w:pPr>
      <w:rPr>
        <w:rFonts w:ascii="Symbol" w:hAnsi="Symbol" w:cs="Symbol" w:hint="default"/>
        <w:b/>
        <w:sz w:val="2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7" w15:restartNumberingAfterBreak="0">
    <w:nsid w:val="6A1D37A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8" w15:restartNumberingAfterBreak="0">
    <w:nsid w:val="6AD07F8A"/>
    <w:multiLevelType w:val="multilevel"/>
    <w:tmpl w:val="6AD07F8A"/>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79" w15:restartNumberingAfterBreak="0">
    <w:nsid w:val="6CB77EC7"/>
    <w:multiLevelType w:val="multilevel"/>
    <w:tmpl w:val="BDE21B9C"/>
    <w:lvl w:ilvl="0">
      <w:start w:val="1"/>
      <w:numFmt w:val="decimal"/>
      <w:lvlText w:val="(%1)"/>
      <w:lvlJc w:val="left"/>
      <w:pPr>
        <w:ind w:left="720" w:hanging="360"/>
      </w:pPr>
      <w:rPr>
        <w:rFonts w:eastAsia="Meiryo UI"/>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6CF83EF3"/>
    <w:multiLevelType w:val="multilevel"/>
    <w:tmpl w:val="DA7C893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6DDA23B8"/>
    <w:multiLevelType w:val="multilevel"/>
    <w:tmpl w:val="6AD07F8A"/>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82" w15:restartNumberingAfterBreak="0">
    <w:nsid w:val="6E1E4FB6"/>
    <w:multiLevelType w:val="multilevel"/>
    <w:tmpl w:val="7C647BDA"/>
    <w:lvl w:ilvl="0">
      <w:start w:val="1"/>
      <w:numFmt w:val="decimal"/>
      <w:lvlText w:val="(%1)"/>
      <w:lvlJc w:val="left"/>
      <w:pPr>
        <w:ind w:left="380" w:hanging="37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3" w15:restartNumberingAfterBreak="0">
    <w:nsid w:val="6E8530AE"/>
    <w:multiLevelType w:val="multilevel"/>
    <w:tmpl w:val="6B5642C0"/>
    <w:lvl w:ilvl="0">
      <w:start w:val="1"/>
      <w:numFmt w:val="decimal"/>
      <w:lvlText w:val="%1."/>
      <w:lvlJc w:val="left"/>
      <w:pPr>
        <w:ind w:left="360" w:hanging="360"/>
      </w:pPr>
    </w:lvl>
    <w:lvl w:ilvl="1">
      <w:start w:val="1"/>
      <w:numFmt w:val="decimal"/>
      <w:lvlText w:val="%1.%2."/>
      <w:lvlJc w:val="left"/>
      <w:pPr>
        <w:ind w:left="730" w:hanging="720"/>
      </w:pPr>
    </w:lvl>
    <w:lvl w:ilvl="2">
      <w:start w:val="1"/>
      <w:numFmt w:val="decimal"/>
      <w:lvlText w:val="%1.%2.%3."/>
      <w:lvlJc w:val="left"/>
      <w:pPr>
        <w:ind w:left="738" w:hanging="720"/>
      </w:pPr>
    </w:lvl>
    <w:lvl w:ilvl="3">
      <w:start w:val="1"/>
      <w:numFmt w:val="decimal"/>
      <w:lvlText w:val="%1.%2.%3.%4."/>
      <w:lvlJc w:val="left"/>
      <w:pPr>
        <w:ind w:left="1106" w:hanging="1080"/>
      </w:pPr>
    </w:lvl>
    <w:lvl w:ilvl="4">
      <w:start w:val="1"/>
      <w:numFmt w:val="decimal"/>
      <w:lvlText w:val="%1.%2.%3.%4.%5."/>
      <w:lvlJc w:val="left"/>
      <w:pPr>
        <w:ind w:left="1114" w:hanging="1080"/>
      </w:pPr>
    </w:lvl>
    <w:lvl w:ilvl="5">
      <w:start w:val="1"/>
      <w:numFmt w:val="decimal"/>
      <w:lvlText w:val="%1.%2.%3.%4.%5.%6."/>
      <w:lvlJc w:val="left"/>
      <w:pPr>
        <w:ind w:left="1482" w:hanging="1440"/>
      </w:pPr>
    </w:lvl>
    <w:lvl w:ilvl="6">
      <w:start w:val="1"/>
      <w:numFmt w:val="decimal"/>
      <w:lvlText w:val="%1.%2.%3.%4.%5.%6.%7."/>
      <w:lvlJc w:val="left"/>
      <w:pPr>
        <w:ind w:left="1490" w:hanging="1440"/>
      </w:pPr>
    </w:lvl>
    <w:lvl w:ilvl="7">
      <w:start w:val="1"/>
      <w:numFmt w:val="decimal"/>
      <w:lvlText w:val="%1.%2.%3.%4.%5.%6.%7.%8."/>
      <w:lvlJc w:val="left"/>
      <w:pPr>
        <w:ind w:left="1858" w:hanging="1800"/>
      </w:pPr>
    </w:lvl>
    <w:lvl w:ilvl="8">
      <w:start w:val="1"/>
      <w:numFmt w:val="decimal"/>
      <w:lvlText w:val="%1.%2.%3.%4.%5.%6.%7.%8.%9."/>
      <w:lvlJc w:val="left"/>
      <w:pPr>
        <w:ind w:left="1866" w:hanging="1800"/>
      </w:pPr>
    </w:lvl>
  </w:abstractNum>
  <w:abstractNum w:abstractNumId="84" w15:restartNumberingAfterBreak="0">
    <w:nsid w:val="6FEF73E8"/>
    <w:multiLevelType w:val="multilevel"/>
    <w:tmpl w:val="9F2CD5B6"/>
    <w:lvl w:ilvl="0">
      <w:start w:val="2"/>
      <w:numFmt w:val="bullet"/>
      <w:lvlText w:val="-"/>
      <w:lvlJc w:val="left"/>
      <w:pPr>
        <w:ind w:left="2120" w:hanging="360"/>
      </w:pPr>
      <w:rPr>
        <w:rFonts w:ascii="Arial" w:hAnsi="Arial" w:cs="Arial" w:hint="default"/>
        <w:b/>
        <w:sz w:val="20"/>
      </w:rPr>
    </w:lvl>
    <w:lvl w:ilvl="1">
      <w:start w:val="1"/>
      <w:numFmt w:val="bullet"/>
      <w:lvlText w:val="o"/>
      <w:lvlJc w:val="left"/>
      <w:pPr>
        <w:ind w:left="2840" w:hanging="360"/>
      </w:pPr>
      <w:rPr>
        <w:rFonts w:ascii="Courier New" w:hAnsi="Courier New" w:cs="Courier New" w:hint="default"/>
      </w:rPr>
    </w:lvl>
    <w:lvl w:ilvl="2">
      <w:start w:val="1"/>
      <w:numFmt w:val="bullet"/>
      <w:lvlText w:val=""/>
      <w:lvlJc w:val="left"/>
      <w:pPr>
        <w:ind w:left="3560" w:hanging="360"/>
      </w:pPr>
      <w:rPr>
        <w:rFonts w:ascii="Wingdings" w:hAnsi="Wingdings" w:cs="Wingdings" w:hint="default"/>
      </w:rPr>
    </w:lvl>
    <w:lvl w:ilvl="3">
      <w:start w:val="1"/>
      <w:numFmt w:val="bullet"/>
      <w:lvlText w:val=""/>
      <w:lvlJc w:val="left"/>
      <w:pPr>
        <w:ind w:left="4280" w:hanging="360"/>
      </w:pPr>
      <w:rPr>
        <w:rFonts w:ascii="Symbol" w:hAnsi="Symbol" w:cs="Symbol" w:hint="default"/>
      </w:rPr>
    </w:lvl>
    <w:lvl w:ilvl="4">
      <w:start w:val="1"/>
      <w:numFmt w:val="bullet"/>
      <w:lvlText w:val="o"/>
      <w:lvlJc w:val="left"/>
      <w:pPr>
        <w:ind w:left="5000" w:hanging="360"/>
      </w:pPr>
      <w:rPr>
        <w:rFonts w:ascii="Courier New" w:hAnsi="Courier New" w:cs="Courier New" w:hint="default"/>
      </w:rPr>
    </w:lvl>
    <w:lvl w:ilvl="5">
      <w:start w:val="1"/>
      <w:numFmt w:val="bullet"/>
      <w:lvlText w:val=""/>
      <w:lvlJc w:val="left"/>
      <w:pPr>
        <w:ind w:left="5720" w:hanging="360"/>
      </w:pPr>
      <w:rPr>
        <w:rFonts w:ascii="Wingdings" w:hAnsi="Wingdings" w:cs="Wingdings" w:hint="default"/>
      </w:rPr>
    </w:lvl>
    <w:lvl w:ilvl="6">
      <w:start w:val="1"/>
      <w:numFmt w:val="bullet"/>
      <w:lvlText w:val=""/>
      <w:lvlJc w:val="left"/>
      <w:pPr>
        <w:ind w:left="6440" w:hanging="360"/>
      </w:pPr>
      <w:rPr>
        <w:rFonts w:ascii="Symbol" w:hAnsi="Symbol" w:cs="Symbol" w:hint="default"/>
      </w:rPr>
    </w:lvl>
    <w:lvl w:ilvl="7">
      <w:start w:val="1"/>
      <w:numFmt w:val="bullet"/>
      <w:lvlText w:val="o"/>
      <w:lvlJc w:val="left"/>
      <w:pPr>
        <w:ind w:left="7160" w:hanging="360"/>
      </w:pPr>
      <w:rPr>
        <w:rFonts w:ascii="Courier New" w:hAnsi="Courier New" w:cs="Courier New" w:hint="default"/>
      </w:rPr>
    </w:lvl>
    <w:lvl w:ilvl="8">
      <w:start w:val="1"/>
      <w:numFmt w:val="bullet"/>
      <w:lvlText w:val=""/>
      <w:lvlJc w:val="left"/>
      <w:pPr>
        <w:ind w:left="7880" w:hanging="360"/>
      </w:pPr>
      <w:rPr>
        <w:rFonts w:ascii="Wingdings" w:hAnsi="Wingdings" w:cs="Wingdings" w:hint="default"/>
      </w:rPr>
    </w:lvl>
  </w:abstractNum>
  <w:abstractNum w:abstractNumId="85" w15:restartNumberingAfterBreak="0">
    <w:nsid w:val="70717248"/>
    <w:multiLevelType w:val="multilevel"/>
    <w:tmpl w:val="70717248"/>
    <w:lvl w:ilvl="0">
      <w:start w:val="1"/>
      <w:numFmt w:val="bullet"/>
      <w:lvlText w:val="-"/>
      <w:lvlJc w:val="left"/>
      <w:pPr>
        <w:ind w:left="752" w:hanging="360"/>
      </w:pPr>
      <w:rPr>
        <w:rFonts w:ascii="Times New Roman" w:eastAsia="Times New Roman" w:hAnsi="Times New Roman" w:cs="Times New Roman" w:hint="default"/>
      </w:rPr>
    </w:lvl>
    <w:lvl w:ilvl="1">
      <w:start w:val="1"/>
      <w:numFmt w:val="bullet"/>
      <w:lvlText w:val="o"/>
      <w:lvlJc w:val="left"/>
      <w:pPr>
        <w:ind w:left="1472" w:hanging="360"/>
      </w:pPr>
      <w:rPr>
        <w:rFonts w:ascii="Courier New" w:hAnsi="Courier New" w:cs="Courier New" w:hint="default"/>
      </w:rPr>
    </w:lvl>
    <w:lvl w:ilvl="2">
      <w:start w:val="1"/>
      <w:numFmt w:val="bullet"/>
      <w:lvlText w:val=""/>
      <w:lvlJc w:val="left"/>
      <w:pPr>
        <w:ind w:left="2192" w:hanging="360"/>
      </w:pPr>
      <w:rPr>
        <w:rFonts w:ascii="Wingdings" w:hAnsi="Wingdings" w:hint="default"/>
      </w:rPr>
    </w:lvl>
    <w:lvl w:ilvl="3">
      <w:start w:val="1"/>
      <w:numFmt w:val="bullet"/>
      <w:lvlText w:val=""/>
      <w:lvlJc w:val="left"/>
      <w:pPr>
        <w:ind w:left="2912" w:hanging="360"/>
      </w:pPr>
      <w:rPr>
        <w:rFonts w:ascii="Symbol" w:hAnsi="Symbol" w:hint="default"/>
      </w:rPr>
    </w:lvl>
    <w:lvl w:ilvl="4">
      <w:start w:val="1"/>
      <w:numFmt w:val="bullet"/>
      <w:lvlText w:val="o"/>
      <w:lvlJc w:val="left"/>
      <w:pPr>
        <w:ind w:left="3632" w:hanging="360"/>
      </w:pPr>
      <w:rPr>
        <w:rFonts w:ascii="Courier New" w:hAnsi="Courier New" w:cs="Courier New" w:hint="default"/>
      </w:rPr>
    </w:lvl>
    <w:lvl w:ilvl="5">
      <w:start w:val="1"/>
      <w:numFmt w:val="bullet"/>
      <w:lvlText w:val=""/>
      <w:lvlJc w:val="left"/>
      <w:pPr>
        <w:ind w:left="4352" w:hanging="360"/>
      </w:pPr>
      <w:rPr>
        <w:rFonts w:ascii="Wingdings" w:hAnsi="Wingdings" w:hint="default"/>
      </w:rPr>
    </w:lvl>
    <w:lvl w:ilvl="6">
      <w:start w:val="1"/>
      <w:numFmt w:val="bullet"/>
      <w:lvlText w:val=""/>
      <w:lvlJc w:val="left"/>
      <w:pPr>
        <w:ind w:left="5072" w:hanging="360"/>
      </w:pPr>
      <w:rPr>
        <w:rFonts w:ascii="Symbol" w:hAnsi="Symbol" w:hint="default"/>
      </w:rPr>
    </w:lvl>
    <w:lvl w:ilvl="7">
      <w:start w:val="1"/>
      <w:numFmt w:val="bullet"/>
      <w:lvlText w:val="o"/>
      <w:lvlJc w:val="left"/>
      <w:pPr>
        <w:ind w:left="5792" w:hanging="360"/>
      </w:pPr>
      <w:rPr>
        <w:rFonts w:ascii="Courier New" w:hAnsi="Courier New" w:cs="Courier New" w:hint="default"/>
      </w:rPr>
    </w:lvl>
    <w:lvl w:ilvl="8">
      <w:start w:val="1"/>
      <w:numFmt w:val="bullet"/>
      <w:lvlText w:val=""/>
      <w:lvlJc w:val="left"/>
      <w:pPr>
        <w:ind w:left="6512" w:hanging="360"/>
      </w:pPr>
      <w:rPr>
        <w:rFonts w:ascii="Wingdings" w:hAnsi="Wingdings" w:hint="default"/>
      </w:rPr>
    </w:lvl>
  </w:abstractNum>
  <w:abstractNum w:abstractNumId="86" w15:restartNumberingAfterBreak="0">
    <w:nsid w:val="726437E0"/>
    <w:multiLevelType w:val="multilevel"/>
    <w:tmpl w:val="3210FCD2"/>
    <w:lvl w:ilvl="0">
      <w:start w:val="1"/>
      <w:numFmt w:val="decimal"/>
      <w:lvlText w:val="%1"/>
      <w:lvlJc w:val="left"/>
      <w:pPr>
        <w:ind w:left="350" w:hanging="350"/>
      </w:pPr>
      <w:rPr>
        <w:rFonts w:hint="default"/>
      </w:rPr>
    </w:lvl>
    <w:lvl w:ilvl="1">
      <w:start w:val="1"/>
      <w:numFmt w:val="decimal"/>
      <w:lvlText w:val="%1.%2"/>
      <w:lvlJc w:val="left"/>
      <w:pPr>
        <w:ind w:left="350" w:hanging="350"/>
      </w:pPr>
      <w:rPr>
        <w:rFonts w:hint="default"/>
        <w:b w:val="0"/>
      </w:rPr>
    </w:lvl>
    <w:lvl w:ilvl="2">
      <w:start w:val="1"/>
      <w:numFmt w:val="decimal"/>
      <w:lvlText w:val="%1.%2.%3"/>
      <w:lvlJc w:val="left"/>
      <w:pPr>
        <w:ind w:left="350" w:hanging="350"/>
      </w:pPr>
      <w:rPr>
        <w:rFonts w:hint="default"/>
      </w:rPr>
    </w:lvl>
    <w:lvl w:ilvl="3">
      <w:start w:val="1"/>
      <w:numFmt w:val="decimal"/>
      <w:lvlText w:val="%1.%2.%3.%4"/>
      <w:lvlJc w:val="left"/>
      <w:pPr>
        <w:ind w:left="350" w:hanging="350"/>
      </w:pPr>
      <w:rPr>
        <w:rFonts w:hint="default"/>
      </w:rPr>
    </w:lvl>
    <w:lvl w:ilvl="4">
      <w:start w:val="1"/>
      <w:numFmt w:val="decimal"/>
      <w:lvlText w:val="%1.%2.%3.%4.%5"/>
      <w:lvlJc w:val="left"/>
      <w:pPr>
        <w:ind w:left="350" w:hanging="350"/>
      </w:pPr>
      <w:rPr>
        <w:rFonts w:hint="default"/>
      </w:rPr>
    </w:lvl>
    <w:lvl w:ilvl="5">
      <w:start w:val="1"/>
      <w:numFmt w:val="decimal"/>
      <w:lvlText w:val="%1.%2.%3.%4.%5.%6"/>
      <w:lvlJc w:val="left"/>
      <w:pPr>
        <w:ind w:left="350" w:hanging="350"/>
      </w:pPr>
      <w:rPr>
        <w:rFonts w:hint="default"/>
      </w:rPr>
    </w:lvl>
    <w:lvl w:ilvl="6">
      <w:start w:val="1"/>
      <w:numFmt w:val="decimal"/>
      <w:lvlText w:val="%1.%2.%3.%4.%5.%6.%7"/>
      <w:lvlJc w:val="left"/>
      <w:pPr>
        <w:ind w:left="350" w:hanging="350"/>
      </w:pPr>
      <w:rPr>
        <w:rFonts w:hint="default"/>
      </w:rPr>
    </w:lvl>
    <w:lvl w:ilvl="7">
      <w:start w:val="1"/>
      <w:numFmt w:val="decimal"/>
      <w:lvlText w:val="%1.%2.%3.%4.%5.%6.%7.%8"/>
      <w:lvlJc w:val="left"/>
      <w:pPr>
        <w:ind w:left="350" w:hanging="350"/>
      </w:pPr>
      <w:rPr>
        <w:rFonts w:hint="default"/>
      </w:rPr>
    </w:lvl>
    <w:lvl w:ilvl="8">
      <w:start w:val="1"/>
      <w:numFmt w:val="decimal"/>
      <w:lvlText w:val="%1.%2.%3.%4.%5.%6.%7.%8.%9"/>
      <w:lvlJc w:val="left"/>
      <w:pPr>
        <w:ind w:left="350" w:hanging="350"/>
      </w:pPr>
      <w:rPr>
        <w:rFonts w:hint="default"/>
      </w:rPr>
    </w:lvl>
  </w:abstractNum>
  <w:abstractNum w:abstractNumId="87" w15:restartNumberingAfterBreak="0">
    <w:nsid w:val="731E1698"/>
    <w:multiLevelType w:val="multilevel"/>
    <w:tmpl w:val="A894E230"/>
    <w:lvl w:ilvl="0">
      <w:start w:val="5"/>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88" w15:restartNumberingAfterBreak="0">
    <w:nsid w:val="73F258AE"/>
    <w:multiLevelType w:val="multilevel"/>
    <w:tmpl w:val="73F258AE"/>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7582D50"/>
    <w:multiLevelType w:val="hybridMultilevel"/>
    <w:tmpl w:val="12F82BCA"/>
    <w:lvl w:ilvl="0" w:tplc="9CF4E1E6">
      <w:start w:val="1"/>
      <w:numFmt w:val="lowerRoman"/>
      <w:lvlText w:val="%1."/>
      <w:lvlJc w:val="left"/>
      <w:pPr>
        <w:ind w:left="720" w:hanging="360"/>
      </w:pPr>
      <w:rPr>
        <w:rFonts w:hint="eastAsi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7FF3EEE"/>
    <w:multiLevelType w:val="multilevel"/>
    <w:tmpl w:val="01546A6A"/>
    <w:lvl w:ilvl="0">
      <w:start w:val="1"/>
      <w:numFmt w:val="decimal"/>
      <w:lvlText w:val="(%1)"/>
      <w:lvlJc w:val="left"/>
      <w:pPr>
        <w:ind w:left="380" w:hanging="37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91" w15:restartNumberingAfterBreak="0">
    <w:nsid w:val="79EE679B"/>
    <w:multiLevelType w:val="hybridMultilevel"/>
    <w:tmpl w:val="1B4806C0"/>
    <w:lvl w:ilvl="0" w:tplc="2F94CC58">
      <w:start w:val="1"/>
      <w:numFmt w:val="lowerLetter"/>
      <w:pStyle w:val="header8"/>
      <w:lvlText w:val="%1."/>
      <w:lvlJc w:val="left"/>
      <w:pPr>
        <w:ind w:left="855" w:hanging="420"/>
      </w:pPr>
      <w:rPr>
        <w:rFonts w:asciiTheme="minorHAnsi" w:eastAsia="Meiryo UI" w:hAnsiTheme="minorHAnsi" w:cstheme="minorHAnsi" w:hint="default"/>
        <w:b w:val="0"/>
        <w:i w:val="0"/>
        <w:color w:val="auto"/>
        <w:sz w:val="20"/>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2" w15:restartNumberingAfterBreak="0">
    <w:nsid w:val="7A7A76EE"/>
    <w:multiLevelType w:val="hybridMultilevel"/>
    <w:tmpl w:val="A21CB34C"/>
    <w:lvl w:ilvl="0" w:tplc="E93A1090">
      <w:start w:val="3"/>
      <w:numFmt w:val="bullet"/>
      <w:lvlText w:val="・"/>
      <w:lvlJc w:val="left"/>
      <w:pPr>
        <w:ind w:left="370" w:hanging="360"/>
      </w:pPr>
      <w:rPr>
        <w:rFonts w:ascii="Meiryo UI" w:eastAsia="Meiryo UI" w:hAnsi="Meiryo UI" w:cs="Arial" w:hint="eastAsia"/>
      </w:rPr>
    </w:lvl>
    <w:lvl w:ilvl="1" w:tplc="0409000B" w:tentative="1">
      <w:start w:val="1"/>
      <w:numFmt w:val="bullet"/>
      <w:lvlText w:val=""/>
      <w:lvlJc w:val="left"/>
      <w:pPr>
        <w:ind w:left="850" w:hanging="420"/>
      </w:pPr>
      <w:rPr>
        <w:rFonts w:ascii="Wingdings" w:hAnsi="Wingdings" w:hint="default"/>
      </w:rPr>
    </w:lvl>
    <w:lvl w:ilvl="2" w:tplc="0409000D"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B" w:tentative="1">
      <w:start w:val="1"/>
      <w:numFmt w:val="bullet"/>
      <w:lvlText w:val=""/>
      <w:lvlJc w:val="left"/>
      <w:pPr>
        <w:ind w:left="2110" w:hanging="420"/>
      </w:pPr>
      <w:rPr>
        <w:rFonts w:ascii="Wingdings" w:hAnsi="Wingdings" w:hint="default"/>
      </w:rPr>
    </w:lvl>
    <w:lvl w:ilvl="5" w:tplc="0409000D"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B" w:tentative="1">
      <w:start w:val="1"/>
      <w:numFmt w:val="bullet"/>
      <w:lvlText w:val=""/>
      <w:lvlJc w:val="left"/>
      <w:pPr>
        <w:ind w:left="3370" w:hanging="420"/>
      </w:pPr>
      <w:rPr>
        <w:rFonts w:ascii="Wingdings" w:hAnsi="Wingdings" w:hint="default"/>
      </w:rPr>
    </w:lvl>
    <w:lvl w:ilvl="8" w:tplc="0409000D" w:tentative="1">
      <w:start w:val="1"/>
      <w:numFmt w:val="bullet"/>
      <w:lvlText w:val=""/>
      <w:lvlJc w:val="left"/>
      <w:pPr>
        <w:ind w:left="3790" w:hanging="420"/>
      </w:pPr>
      <w:rPr>
        <w:rFonts w:ascii="Wingdings" w:hAnsi="Wingdings" w:hint="default"/>
      </w:rPr>
    </w:lvl>
  </w:abstractNum>
  <w:abstractNum w:abstractNumId="93" w15:restartNumberingAfterBreak="0">
    <w:nsid w:val="7D520B17"/>
    <w:multiLevelType w:val="hybridMultilevel"/>
    <w:tmpl w:val="47249CFA"/>
    <w:lvl w:ilvl="0" w:tplc="A426C1D6">
      <w:start w:val="1"/>
      <w:numFmt w:val="decimal"/>
      <w:lvlText w:val="%1."/>
      <w:lvlJc w:val="left"/>
      <w:pPr>
        <w:ind w:left="430" w:hanging="420"/>
      </w:pPr>
      <w:rPr>
        <w:rFonts w:hint="eastAsia"/>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abstractNum w:abstractNumId="94" w15:restartNumberingAfterBreak="0">
    <w:nsid w:val="7DBD0C98"/>
    <w:multiLevelType w:val="hybridMultilevel"/>
    <w:tmpl w:val="C6F092F8"/>
    <w:lvl w:ilvl="0" w:tplc="E1F644D4">
      <w:start w:val="1"/>
      <w:numFmt w:val="bullet"/>
      <w:lvlText w:val="-"/>
      <w:lvlJc w:val="left"/>
      <w:pPr>
        <w:ind w:left="730" w:hanging="360"/>
      </w:pPr>
      <w:rPr>
        <w:rFonts w:ascii="Calibri" w:eastAsia="Calibri" w:hAnsi="Calibri" w:cs="Calibri"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95" w15:restartNumberingAfterBreak="0">
    <w:nsid w:val="7EAB2FC3"/>
    <w:multiLevelType w:val="hybridMultilevel"/>
    <w:tmpl w:val="7A128E7C"/>
    <w:lvl w:ilvl="0" w:tplc="040C0019">
      <w:start w:val="1"/>
      <w:numFmt w:val="lowerLetter"/>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num w:numId="1" w16cid:durableId="1400177591">
    <w:abstractNumId w:val="55"/>
  </w:num>
  <w:num w:numId="2" w16cid:durableId="5794775">
    <w:abstractNumId w:val="40"/>
  </w:num>
  <w:num w:numId="3" w16cid:durableId="628778805">
    <w:abstractNumId w:val="5"/>
  </w:num>
  <w:num w:numId="4" w16cid:durableId="583295812">
    <w:abstractNumId w:val="36"/>
  </w:num>
  <w:num w:numId="5" w16cid:durableId="2025278113">
    <w:abstractNumId w:val="12"/>
  </w:num>
  <w:num w:numId="6" w16cid:durableId="1275406317">
    <w:abstractNumId w:val="33"/>
  </w:num>
  <w:num w:numId="7" w16cid:durableId="490021202">
    <w:abstractNumId w:val="2"/>
  </w:num>
  <w:num w:numId="8" w16cid:durableId="1107852816">
    <w:abstractNumId w:val="79"/>
  </w:num>
  <w:num w:numId="9" w16cid:durableId="1446194047">
    <w:abstractNumId w:val="58"/>
  </w:num>
  <w:num w:numId="10" w16cid:durableId="794713258">
    <w:abstractNumId w:val="22"/>
  </w:num>
  <w:num w:numId="11" w16cid:durableId="814638021">
    <w:abstractNumId w:val="73"/>
  </w:num>
  <w:num w:numId="12" w16cid:durableId="1395155795">
    <w:abstractNumId w:val="42"/>
  </w:num>
  <w:num w:numId="13" w16cid:durableId="1278180868">
    <w:abstractNumId w:val="23"/>
  </w:num>
  <w:num w:numId="14" w16cid:durableId="104930187">
    <w:abstractNumId w:val="59"/>
  </w:num>
  <w:num w:numId="15" w16cid:durableId="2106417000">
    <w:abstractNumId w:val="84"/>
  </w:num>
  <w:num w:numId="16" w16cid:durableId="1292243746">
    <w:abstractNumId w:val="32"/>
  </w:num>
  <w:num w:numId="17" w16cid:durableId="1838770080">
    <w:abstractNumId w:val="76"/>
  </w:num>
  <w:num w:numId="18" w16cid:durableId="1030491679">
    <w:abstractNumId w:val="7"/>
  </w:num>
  <w:num w:numId="19" w16cid:durableId="1038236477">
    <w:abstractNumId w:val="82"/>
  </w:num>
  <w:num w:numId="20" w16cid:durableId="1558974747">
    <w:abstractNumId w:val="90"/>
  </w:num>
  <w:num w:numId="21" w16cid:durableId="261770141">
    <w:abstractNumId w:val="20"/>
  </w:num>
  <w:num w:numId="22" w16cid:durableId="1013647237">
    <w:abstractNumId w:val="78"/>
  </w:num>
  <w:num w:numId="23" w16cid:durableId="706414140">
    <w:abstractNumId w:val="72"/>
  </w:num>
  <w:num w:numId="24" w16cid:durableId="21371061">
    <w:abstractNumId w:val="88"/>
  </w:num>
  <w:num w:numId="25" w16cid:durableId="772745918">
    <w:abstractNumId w:val="85"/>
  </w:num>
  <w:num w:numId="26" w16cid:durableId="2080135257">
    <w:abstractNumId w:val="44"/>
  </w:num>
  <w:num w:numId="27" w16cid:durableId="2111461481">
    <w:abstractNumId w:val="62"/>
  </w:num>
  <w:num w:numId="28" w16cid:durableId="1688871655">
    <w:abstractNumId w:val="69"/>
  </w:num>
  <w:num w:numId="29" w16cid:durableId="98718522">
    <w:abstractNumId w:val="43"/>
  </w:num>
  <w:num w:numId="30" w16cid:durableId="684285085">
    <w:abstractNumId w:val="56"/>
  </w:num>
  <w:num w:numId="31" w16cid:durableId="1521309638">
    <w:abstractNumId w:val="91"/>
  </w:num>
  <w:num w:numId="32" w16cid:durableId="911357366">
    <w:abstractNumId w:val="71"/>
  </w:num>
  <w:num w:numId="33" w16cid:durableId="1376200959">
    <w:abstractNumId w:val="14"/>
  </w:num>
  <w:num w:numId="34" w16cid:durableId="1920941988">
    <w:abstractNumId w:val="9"/>
  </w:num>
  <w:num w:numId="35" w16cid:durableId="31731466">
    <w:abstractNumId w:val="80"/>
  </w:num>
  <w:num w:numId="36" w16cid:durableId="1336958209">
    <w:abstractNumId w:val="57"/>
  </w:num>
  <w:num w:numId="37" w16cid:durableId="824784633">
    <w:abstractNumId w:val="4"/>
  </w:num>
  <w:num w:numId="38" w16cid:durableId="514422205">
    <w:abstractNumId w:val="34"/>
  </w:num>
  <w:num w:numId="39" w16cid:durableId="1019695571">
    <w:abstractNumId w:val="31"/>
  </w:num>
  <w:num w:numId="40" w16cid:durableId="282541674">
    <w:abstractNumId w:val="77"/>
  </w:num>
  <w:num w:numId="41" w16cid:durableId="912088027">
    <w:abstractNumId w:val="92"/>
  </w:num>
  <w:num w:numId="42" w16cid:durableId="2063629984">
    <w:abstractNumId w:val="75"/>
  </w:num>
  <w:num w:numId="43" w16cid:durableId="1928272301">
    <w:abstractNumId w:val="89"/>
  </w:num>
  <w:num w:numId="44" w16cid:durableId="1410931522">
    <w:abstractNumId w:val="63"/>
  </w:num>
  <w:num w:numId="45" w16cid:durableId="337389675">
    <w:abstractNumId w:val="61"/>
  </w:num>
  <w:num w:numId="46" w16cid:durableId="240678543">
    <w:abstractNumId w:val="86"/>
  </w:num>
  <w:num w:numId="47" w16cid:durableId="402532649">
    <w:abstractNumId w:val="95"/>
  </w:num>
  <w:num w:numId="48" w16cid:durableId="1736975363">
    <w:abstractNumId w:val="47"/>
  </w:num>
  <w:num w:numId="49" w16cid:durableId="1905140454">
    <w:abstractNumId w:val="39"/>
  </w:num>
  <w:num w:numId="50" w16cid:durableId="1813593247">
    <w:abstractNumId w:val="67"/>
  </w:num>
  <w:num w:numId="51" w16cid:durableId="1212500048">
    <w:abstractNumId w:val="38"/>
  </w:num>
  <w:num w:numId="52" w16cid:durableId="575365421">
    <w:abstractNumId w:val="8"/>
  </w:num>
  <w:num w:numId="53" w16cid:durableId="1496140546">
    <w:abstractNumId w:val="24"/>
  </w:num>
  <w:num w:numId="54" w16cid:durableId="1814329597">
    <w:abstractNumId w:val="1"/>
  </w:num>
  <w:num w:numId="55" w16cid:durableId="1027833293">
    <w:abstractNumId w:val="27"/>
  </w:num>
  <w:num w:numId="56" w16cid:durableId="1074426011">
    <w:abstractNumId w:val="10"/>
  </w:num>
  <w:num w:numId="57" w16cid:durableId="1470442666">
    <w:abstractNumId w:val="18"/>
  </w:num>
  <w:num w:numId="58" w16cid:durableId="1179808427">
    <w:abstractNumId w:val="49"/>
  </w:num>
  <w:num w:numId="59" w16cid:durableId="1167869549">
    <w:abstractNumId w:val="53"/>
  </w:num>
  <w:num w:numId="60" w16cid:durableId="948584008">
    <w:abstractNumId w:val="26"/>
  </w:num>
  <w:num w:numId="61" w16cid:durableId="105392053">
    <w:abstractNumId w:val="93"/>
  </w:num>
  <w:num w:numId="62" w16cid:durableId="926814545">
    <w:abstractNumId w:val="0"/>
  </w:num>
  <w:num w:numId="63" w16cid:durableId="287514628">
    <w:abstractNumId w:val="48"/>
  </w:num>
  <w:num w:numId="64" w16cid:durableId="1995064455">
    <w:abstractNumId w:val="41"/>
  </w:num>
  <w:num w:numId="65" w16cid:durableId="222907239">
    <w:abstractNumId w:val="87"/>
  </w:num>
  <w:num w:numId="66" w16cid:durableId="999624137">
    <w:abstractNumId w:val="21"/>
  </w:num>
  <w:num w:numId="67" w16cid:durableId="2008484228">
    <w:abstractNumId w:val="13"/>
  </w:num>
  <w:num w:numId="68" w16cid:durableId="1288076454">
    <w:abstractNumId w:val="29"/>
  </w:num>
  <w:num w:numId="69" w16cid:durableId="1545168706">
    <w:abstractNumId w:val="66"/>
  </w:num>
  <w:num w:numId="70" w16cid:durableId="311448726">
    <w:abstractNumId w:val="52"/>
  </w:num>
  <w:num w:numId="71" w16cid:durableId="1133211088">
    <w:abstractNumId w:val="15"/>
  </w:num>
  <w:num w:numId="72" w16cid:durableId="1375810372">
    <w:abstractNumId w:val="45"/>
  </w:num>
  <w:num w:numId="73" w16cid:durableId="608466600">
    <w:abstractNumId w:val="60"/>
  </w:num>
  <w:num w:numId="74" w16cid:durableId="78645549">
    <w:abstractNumId w:val="65"/>
  </w:num>
  <w:num w:numId="75" w16cid:durableId="1717702739">
    <w:abstractNumId w:val="54"/>
  </w:num>
  <w:num w:numId="76" w16cid:durableId="609892218">
    <w:abstractNumId w:val="35"/>
  </w:num>
  <w:num w:numId="77" w16cid:durableId="1141263339">
    <w:abstractNumId w:val="25"/>
  </w:num>
  <w:num w:numId="78" w16cid:durableId="884567597">
    <w:abstractNumId w:val="94"/>
  </w:num>
  <w:num w:numId="79" w16cid:durableId="667564702">
    <w:abstractNumId w:val="70"/>
  </w:num>
  <w:num w:numId="80" w16cid:durableId="1986272747">
    <w:abstractNumId w:val="19"/>
  </w:num>
  <w:num w:numId="81" w16cid:durableId="1142625544">
    <w:abstractNumId w:val="64"/>
  </w:num>
  <w:num w:numId="82" w16cid:durableId="217712123">
    <w:abstractNumId w:val="51"/>
  </w:num>
  <w:num w:numId="83" w16cid:durableId="208884713">
    <w:abstractNumId w:val="3"/>
  </w:num>
  <w:num w:numId="84" w16cid:durableId="127168761">
    <w:abstractNumId w:val="83"/>
  </w:num>
  <w:num w:numId="85" w16cid:durableId="61298540">
    <w:abstractNumId w:val="6"/>
  </w:num>
  <w:num w:numId="86" w16cid:durableId="369569736">
    <w:abstractNumId w:val="74"/>
  </w:num>
  <w:num w:numId="87" w16cid:durableId="205605599">
    <w:abstractNumId w:val="50"/>
  </w:num>
  <w:num w:numId="88" w16cid:durableId="357128090">
    <w:abstractNumId w:val="17"/>
  </w:num>
  <w:num w:numId="89" w16cid:durableId="492137519">
    <w:abstractNumId w:val="16"/>
  </w:num>
  <w:num w:numId="90" w16cid:durableId="640421582">
    <w:abstractNumId w:val="11"/>
  </w:num>
  <w:num w:numId="91" w16cid:durableId="1429690451">
    <w:abstractNumId w:val="30"/>
  </w:num>
  <w:num w:numId="92" w16cid:durableId="1685328016">
    <w:abstractNumId w:val="68"/>
  </w:num>
  <w:num w:numId="93" w16cid:durableId="1439448513">
    <w:abstractNumId w:val="37"/>
  </w:num>
  <w:num w:numId="94" w16cid:durableId="585648504">
    <w:abstractNumId w:val="46"/>
  </w:num>
  <w:num w:numId="95" w16cid:durableId="1620916842">
    <w:abstractNumId w:val="28"/>
  </w:num>
  <w:num w:numId="96" w16cid:durableId="258028232">
    <w:abstractNumId w:val="8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fr-CD" w:vendorID="64" w:dllVersion="6" w:nlCheck="1" w:checkStyle="1"/>
  <w:activeWritingStyle w:appName="MSWord" w:lang="fr-FR" w:vendorID="64" w:dllVersion="6" w:nlCheck="1" w:checkStyle="1"/>
  <w:activeWritingStyle w:appName="MSWord" w:lang="en-US" w:vendorID="64" w:dllVersion="6" w:nlCheck="1" w:checkStyle="1"/>
  <w:activeWritingStyle w:appName="MSWord" w:lang="ja-JP" w:vendorID="64" w:dllVersion="6" w:nlCheck="1" w:checkStyle="1"/>
  <w:activeWritingStyle w:appName="MSWord" w:lang="fr-CA" w:vendorID="64" w:dllVersion="6" w:nlCheck="1" w:checkStyle="1"/>
  <w:activeWritingStyle w:appName="MSWord" w:lang="ja-JP" w:vendorID="64" w:dllVersion="0" w:nlCheck="1" w:checkStyle="1"/>
  <w:activeWritingStyle w:appName="MSWord" w:lang="en-US" w:vendorID="64" w:dllVersion="4096" w:nlCheck="1" w:checkStyle="0"/>
  <w:activeWritingStyle w:appName="MSWord" w:lang="fr-CD" w:vendorID="64" w:dllVersion="4096" w:nlCheck="1" w:checkStyle="0"/>
  <w:activeWritingStyle w:appName="MSWord" w:lang="fr-FR" w:vendorID="64" w:dllVersion="4096" w:nlCheck="1" w:checkStyle="0"/>
  <w:activeWritingStyle w:appName="MSWord" w:lang="es-419" w:vendorID="64" w:dllVersion="4096" w:nlCheck="1" w:checkStyle="0"/>
  <w:activeWritingStyle w:appName="MSWord" w:lang="fr-CA" w:vendorID="64" w:dllVersion="4096" w:nlCheck="1" w:checkStyle="0"/>
  <w:activeWritingStyle w:appName="MSWord" w:lang="fr-BE" w:vendorID="64" w:dllVersion="4096" w:nlCheck="1" w:checkStyle="0"/>
  <w:activeWritingStyle w:appName="MSWord" w:lang="fr-BE" w:vendorID="64" w:dllVersion="6" w:nlCheck="1" w:checkStyle="1"/>
  <w:activeWritingStyle w:appName="MSWord" w:lang="es-419" w:vendorID="64" w:dllVersion="6" w:nlCheck="1" w:checkStyle="0"/>
  <w:activeWritingStyle w:appName="MSWord" w:lang="de-DE" w:vendorID="64" w:dllVersion="6" w:nlCheck="1" w:checkStyle="0"/>
  <w:activeWritingStyle w:appName="MSWord" w:lang="fr-BE"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D" w:vendorID="64" w:dllVersion="0" w:nlCheck="1" w:checkStyle="0"/>
  <w:activeWritingStyle w:appName="MSWord" w:lang="fr-CA" w:vendorID="64" w:dllVersion="0" w:nlCheck="1" w:checkStyle="0"/>
  <w:activeWritingStyle w:appName="MSWord" w:lang="es-419" w:vendorID="64" w:dllVersion="0" w:nlCheck="1" w:checkStyle="0"/>
  <w:activeWritingStyle w:appName="MSWord" w:lang="de-DE" w:vendorID="64" w:dllVersion="4096" w:nlCheck="1" w:checkStyle="0"/>
  <w:activeWritingStyle w:appName="MSWord" w:lang="fr-CH" w:vendorID="64" w:dllVersion="6" w:nlCheck="1" w:checkStyle="1"/>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EA7"/>
    <w:rsid w:val="00000AF3"/>
    <w:rsid w:val="00001792"/>
    <w:rsid w:val="00002110"/>
    <w:rsid w:val="00004101"/>
    <w:rsid w:val="000041AC"/>
    <w:rsid w:val="0000589B"/>
    <w:rsid w:val="00005BA4"/>
    <w:rsid w:val="00007B67"/>
    <w:rsid w:val="00011E4C"/>
    <w:rsid w:val="000122D2"/>
    <w:rsid w:val="00014A71"/>
    <w:rsid w:val="00014AE4"/>
    <w:rsid w:val="00017589"/>
    <w:rsid w:val="0001765A"/>
    <w:rsid w:val="00017961"/>
    <w:rsid w:val="00020047"/>
    <w:rsid w:val="00021F8E"/>
    <w:rsid w:val="00022822"/>
    <w:rsid w:val="0002423A"/>
    <w:rsid w:val="00027EA7"/>
    <w:rsid w:val="00030AD3"/>
    <w:rsid w:val="0003297A"/>
    <w:rsid w:val="00033A4C"/>
    <w:rsid w:val="00034DB7"/>
    <w:rsid w:val="00042AB2"/>
    <w:rsid w:val="00042B89"/>
    <w:rsid w:val="00042C9E"/>
    <w:rsid w:val="000438EC"/>
    <w:rsid w:val="000441BD"/>
    <w:rsid w:val="000470FB"/>
    <w:rsid w:val="000476F0"/>
    <w:rsid w:val="00051B31"/>
    <w:rsid w:val="000530D5"/>
    <w:rsid w:val="00053215"/>
    <w:rsid w:val="0005392D"/>
    <w:rsid w:val="00053C6F"/>
    <w:rsid w:val="00054427"/>
    <w:rsid w:val="00055673"/>
    <w:rsid w:val="00056453"/>
    <w:rsid w:val="00056677"/>
    <w:rsid w:val="00060B0F"/>
    <w:rsid w:val="00061019"/>
    <w:rsid w:val="00061F45"/>
    <w:rsid w:val="00062659"/>
    <w:rsid w:val="00064C9D"/>
    <w:rsid w:val="00065F75"/>
    <w:rsid w:val="00066709"/>
    <w:rsid w:val="00066CC1"/>
    <w:rsid w:val="00066D53"/>
    <w:rsid w:val="000704D8"/>
    <w:rsid w:val="00070E57"/>
    <w:rsid w:val="00073138"/>
    <w:rsid w:val="00073FB7"/>
    <w:rsid w:val="00075D04"/>
    <w:rsid w:val="00076895"/>
    <w:rsid w:val="000770A8"/>
    <w:rsid w:val="00077B1F"/>
    <w:rsid w:val="0008105C"/>
    <w:rsid w:val="00083799"/>
    <w:rsid w:val="00085B62"/>
    <w:rsid w:val="00085D8E"/>
    <w:rsid w:val="00087CC2"/>
    <w:rsid w:val="0009167F"/>
    <w:rsid w:val="000921C9"/>
    <w:rsid w:val="00092204"/>
    <w:rsid w:val="000934C6"/>
    <w:rsid w:val="000935F9"/>
    <w:rsid w:val="00093B77"/>
    <w:rsid w:val="0009455A"/>
    <w:rsid w:val="0009475F"/>
    <w:rsid w:val="0009576F"/>
    <w:rsid w:val="00095DC9"/>
    <w:rsid w:val="000974D9"/>
    <w:rsid w:val="000A06CF"/>
    <w:rsid w:val="000A0D7F"/>
    <w:rsid w:val="000A1EA2"/>
    <w:rsid w:val="000A39B8"/>
    <w:rsid w:val="000A3FCB"/>
    <w:rsid w:val="000A404F"/>
    <w:rsid w:val="000A513B"/>
    <w:rsid w:val="000A6439"/>
    <w:rsid w:val="000A6F58"/>
    <w:rsid w:val="000A75F2"/>
    <w:rsid w:val="000A7BC9"/>
    <w:rsid w:val="000A7BE9"/>
    <w:rsid w:val="000A7CFE"/>
    <w:rsid w:val="000A7D41"/>
    <w:rsid w:val="000B2B0C"/>
    <w:rsid w:val="000B385B"/>
    <w:rsid w:val="000B6C16"/>
    <w:rsid w:val="000B6F99"/>
    <w:rsid w:val="000C2BE2"/>
    <w:rsid w:val="000C3559"/>
    <w:rsid w:val="000C3E4B"/>
    <w:rsid w:val="000C4365"/>
    <w:rsid w:val="000C471B"/>
    <w:rsid w:val="000C5B04"/>
    <w:rsid w:val="000C5F06"/>
    <w:rsid w:val="000D298A"/>
    <w:rsid w:val="000D2F1E"/>
    <w:rsid w:val="000D2FE0"/>
    <w:rsid w:val="000D75D7"/>
    <w:rsid w:val="000E0276"/>
    <w:rsid w:val="000E31DA"/>
    <w:rsid w:val="000E58DF"/>
    <w:rsid w:val="000E5D0E"/>
    <w:rsid w:val="000E61D9"/>
    <w:rsid w:val="000E6A08"/>
    <w:rsid w:val="000E7AFF"/>
    <w:rsid w:val="000F06AE"/>
    <w:rsid w:val="000F3DB5"/>
    <w:rsid w:val="000F5E54"/>
    <w:rsid w:val="000F5EC9"/>
    <w:rsid w:val="000F64D6"/>
    <w:rsid w:val="000F79C1"/>
    <w:rsid w:val="000F7D14"/>
    <w:rsid w:val="0010141A"/>
    <w:rsid w:val="0010154F"/>
    <w:rsid w:val="00101CFD"/>
    <w:rsid w:val="00102A40"/>
    <w:rsid w:val="00102B02"/>
    <w:rsid w:val="0010336A"/>
    <w:rsid w:val="00111D6B"/>
    <w:rsid w:val="001148ED"/>
    <w:rsid w:val="00116589"/>
    <w:rsid w:val="0011704D"/>
    <w:rsid w:val="00120344"/>
    <w:rsid w:val="001221FD"/>
    <w:rsid w:val="00122846"/>
    <w:rsid w:val="001248DB"/>
    <w:rsid w:val="00125B48"/>
    <w:rsid w:val="00126E93"/>
    <w:rsid w:val="001276E1"/>
    <w:rsid w:val="00127AC5"/>
    <w:rsid w:val="00131FCB"/>
    <w:rsid w:val="00132CFA"/>
    <w:rsid w:val="00132EC1"/>
    <w:rsid w:val="00133A73"/>
    <w:rsid w:val="00134250"/>
    <w:rsid w:val="0013469B"/>
    <w:rsid w:val="001346AD"/>
    <w:rsid w:val="00135474"/>
    <w:rsid w:val="00136FC8"/>
    <w:rsid w:val="00137310"/>
    <w:rsid w:val="0013766D"/>
    <w:rsid w:val="0014023C"/>
    <w:rsid w:val="00140A42"/>
    <w:rsid w:val="001439DC"/>
    <w:rsid w:val="00144191"/>
    <w:rsid w:val="00144CC3"/>
    <w:rsid w:val="001451F1"/>
    <w:rsid w:val="001458B1"/>
    <w:rsid w:val="00145927"/>
    <w:rsid w:val="001466F8"/>
    <w:rsid w:val="00146828"/>
    <w:rsid w:val="00147335"/>
    <w:rsid w:val="00147AFB"/>
    <w:rsid w:val="00150E9D"/>
    <w:rsid w:val="001519A1"/>
    <w:rsid w:val="001519A6"/>
    <w:rsid w:val="00151E28"/>
    <w:rsid w:val="00152836"/>
    <w:rsid w:val="00152BFB"/>
    <w:rsid w:val="001540F0"/>
    <w:rsid w:val="00155773"/>
    <w:rsid w:val="0015580C"/>
    <w:rsid w:val="00157AC0"/>
    <w:rsid w:val="0016025E"/>
    <w:rsid w:val="001613DE"/>
    <w:rsid w:val="00162991"/>
    <w:rsid w:val="00162AE5"/>
    <w:rsid w:val="0016305B"/>
    <w:rsid w:val="00163219"/>
    <w:rsid w:val="00164323"/>
    <w:rsid w:val="001643B2"/>
    <w:rsid w:val="00164E64"/>
    <w:rsid w:val="00166169"/>
    <w:rsid w:val="0016637E"/>
    <w:rsid w:val="00167F4A"/>
    <w:rsid w:val="001700F8"/>
    <w:rsid w:val="001703E9"/>
    <w:rsid w:val="00171119"/>
    <w:rsid w:val="00171B83"/>
    <w:rsid w:val="00172A9E"/>
    <w:rsid w:val="00172B00"/>
    <w:rsid w:val="001730EA"/>
    <w:rsid w:val="00174859"/>
    <w:rsid w:val="001749EC"/>
    <w:rsid w:val="00175CF8"/>
    <w:rsid w:val="001761DC"/>
    <w:rsid w:val="001763EB"/>
    <w:rsid w:val="00176A4A"/>
    <w:rsid w:val="00176B32"/>
    <w:rsid w:val="00177947"/>
    <w:rsid w:val="0018021E"/>
    <w:rsid w:val="00183575"/>
    <w:rsid w:val="00183C8D"/>
    <w:rsid w:val="00184CE1"/>
    <w:rsid w:val="001850CC"/>
    <w:rsid w:val="001852E1"/>
    <w:rsid w:val="001864F1"/>
    <w:rsid w:val="001867C7"/>
    <w:rsid w:val="00186975"/>
    <w:rsid w:val="001871A9"/>
    <w:rsid w:val="0019064A"/>
    <w:rsid w:val="0019149C"/>
    <w:rsid w:val="00191674"/>
    <w:rsid w:val="00196C34"/>
    <w:rsid w:val="001A06DC"/>
    <w:rsid w:val="001A0C6C"/>
    <w:rsid w:val="001A1E67"/>
    <w:rsid w:val="001A4F20"/>
    <w:rsid w:val="001B07DA"/>
    <w:rsid w:val="001B16F7"/>
    <w:rsid w:val="001B2120"/>
    <w:rsid w:val="001B2171"/>
    <w:rsid w:val="001B3126"/>
    <w:rsid w:val="001B33D9"/>
    <w:rsid w:val="001B5000"/>
    <w:rsid w:val="001B50F0"/>
    <w:rsid w:val="001B6783"/>
    <w:rsid w:val="001B6B3E"/>
    <w:rsid w:val="001B70DE"/>
    <w:rsid w:val="001B73CB"/>
    <w:rsid w:val="001B7B7D"/>
    <w:rsid w:val="001C04C1"/>
    <w:rsid w:val="001C0931"/>
    <w:rsid w:val="001C389F"/>
    <w:rsid w:val="001C4FF5"/>
    <w:rsid w:val="001C5097"/>
    <w:rsid w:val="001C565B"/>
    <w:rsid w:val="001C5C51"/>
    <w:rsid w:val="001C628B"/>
    <w:rsid w:val="001C7ACD"/>
    <w:rsid w:val="001D0322"/>
    <w:rsid w:val="001D1C33"/>
    <w:rsid w:val="001D2DCC"/>
    <w:rsid w:val="001D3DC6"/>
    <w:rsid w:val="001D50F5"/>
    <w:rsid w:val="001E1E5A"/>
    <w:rsid w:val="001E21E3"/>
    <w:rsid w:val="001E2BF8"/>
    <w:rsid w:val="001E3AFD"/>
    <w:rsid w:val="001E56A1"/>
    <w:rsid w:val="001E7FDE"/>
    <w:rsid w:val="001F022A"/>
    <w:rsid w:val="001F1096"/>
    <w:rsid w:val="001F1123"/>
    <w:rsid w:val="001F381B"/>
    <w:rsid w:val="001F42FB"/>
    <w:rsid w:val="001F4B45"/>
    <w:rsid w:val="001F4BC5"/>
    <w:rsid w:val="001F4C46"/>
    <w:rsid w:val="001F547C"/>
    <w:rsid w:val="002009AB"/>
    <w:rsid w:val="002071D1"/>
    <w:rsid w:val="00210408"/>
    <w:rsid w:val="00212DB6"/>
    <w:rsid w:val="00213043"/>
    <w:rsid w:val="00213749"/>
    <w:rsid w:val="0021374E"/>
    <w:rsid w:val="00215824"/>
    <w:rsid w:val="00215B6E"/>
    <w:rsid w:val="00217C1E"/>
    <w:rsid w:val="00217D61"/>
    <w:rsid w:val="00220F22"/>
    <w:rsid w:val="00221185"/>
    <w:rsid w:val="00222F29"/>
    <w:rsid w:val="0022337E"/>
    <w:rsid w:val="002243A2"/>
    <w:rsid w:val="002244A8"/>
    <w:rsid w:val="002251C9"/>
    <w:rsid w:val="0022600C"/>
    <w:rsid w:val="00230CAE"/>
    <w:rsid w:val="00231B93"/>
    <w:rsid w:val="00231F9B"/>
    <w:rsid w:val="0023235F"/>
    <w:rsid w:val="0023269A"/>
    <w:rsid w:val="00233479"/>
    <w:rsid w:val="00234A5B"/>
    <w:rsid w:val="00236729"/>
    <w:rsid w:val="00237EF7"/>
    <w:rsid w:val="0024241C"/>
    <w:rsid w:val="00242761"/>
    <w:rsid w:val="0024283A"/>
    <w:rsid w:val="00244651"/>
    <w:rsid w:val="0024557D"/>
    <w:rsid w:val="002468AB"/>
    <w:rsid w:val="002472B4"/>
    <w:rsid w:val="002472ED"/>
    <w:rsid w:val="00251ECF"/>
    <w:rsid w:val="00253DC2"/>
    <w:rsid w:val="00254A7E"/>
    <w:rsid w:val="00254AA1"/>
    <w:rsid w:val="00256160"/>
    <w:rsid w:val="002563E0"/>
    <w:rsid w:val="00256B8D"/>
    <w:rsid w:val="00257EED"/>
    <w:rsid w:val="00260274"/>
    <w:rsid w:val="00260596"/>
    <w:rsid w:val="002643AA"/>
    <w:rsid w:val="002646A0"/>
    <w:rsid w:val="00264AAF"/>
    <w:rsid w:val="00265DEF"/>
    <w:rsid w:val="0026607E"/>
    <w:rsid w:val="002672AC"/>
    <w:rsid w:val="00267ADA"/>
    <w:rsid w:val="0027279C"/>
    <w:rsid w:val="002735D1"/>
    <w:rsid w:val="002738B5"/>
    <w:rsid w:val="00274132"/>
    <w:rsid w:val="00275699"/>
    <w:rsid w:val="00275CEB"/>
    <w:rsid w:val="00276D0F"/>
    <w:rsid w:val="0027799C"/>
    <w:rsid w:val="00277C4E"/>
    <w:rsid w:val="00280E55"/>
    <w:rsid w:val="00284CC2"/>
    <w:rsid w:val="002854F2"/>
    <w:rsid w:val="00285B14"/>
    <w:rsid w:val="00286E09"/>
    <w:rsid w:val="00287333"/>
    <w:rsid w:val="00287AC9"/>
    <w:rsid w:val="00290A78"/>
    <w:rsid w:val="00291786"/>
    <w:rsid w:val="00291C2A"/>
    <w:rsid w:val="00291C7C"/>
    <w:rsid w:val="00291EBF"/>
    <w:rsid w:val="002931D3"/>
    <w:rsid w:val="00293A68"/>
    <w:rsid w:val="00294396"/>
    <w:rsid w:val="002953B8"/>
    <w:rsid w:val="002954CC"/>
    <w:rsid w:val="002978BC"/>
    <w:rsid w:val="002A0AC4"/>
    <w:rsid w:val="002A0EFD"/>
    <w:rsid w:val="002A1E0C"/>
    <w:rsid w:val="002A3A4B"/>
    <w:rsid w:val="002A407A"/>
    <w:rsid w:val="002A4811"/>
    <w:rsid w:val="002A6152"/>
    <w:rsid w:val="002A649C"/>
    <w:rsid w:val="002A7AAB"/>
    <w:rsid w:val="002A7B13"/>
    <w:rsid w:val="002B2BC9"/>
    <w:rsid w:val="002B2CCA"/>
    <w:rsid w:val="002B2F77"/>
    <w:rsid w:val="002B3FC1"/>
    <w:rsid w:val="002B4F59"/>
    <w:rsid w:val="002B5712"/>
    <w:rsid w:val="002B5DBD"/>
    <w:rsid w:val="002B631A"/>
    <w:rsid w:val="002B662C"/>
    <w:rsid w:val="002B670E"/>
    <w:rsid w:val="002B75F7"/>
    <w:rsid w:val="002C07D9"/>
    <w:rsid w:val="002C24A3"/>
    <w:rsid w:val="002C2A08"/>
    <w:rsid w:val="002C327F"/>
    <w:rsid w:val="002C343A"/>
    <w:rsid w:val="002C3501"/>
    <w:rsid w:val="002C5B2D"/>
    <w:rsid w:val="002C6027"/>
    <w:rsid w:val="002D0E11"/>
    <w:rsid w:val="002D1955"/>
    <w:rsid w:val="002D2329"/>
    <w:rsid w:val="002D5E51"/>
    <w:rsid w:val="002D718B"/>
    <w:rsid w:val="002E0F16"/>
    <w:rsid w:val="002E19CA"/>
    <w:rsid w:val="002E2C51"/>
    <w:rsid w:val="002E39DC"/>
    <w:rsid w:val="002E49EA"/>
    <w:rsid w:val="002E4A59"/>
    <w:rsid w:val="002E5AD4"/>
    <w:rsid w:val="002F0069"/>
    <w:rsid w:val="002F00D8"/>
    <w:rsid w:val="002F02BF"/>
    <w:rsid w:val="002F042E"/>
    <w:rsid w:val="002F1036"/>
    <w:rsid w:val="002F1BE9"/>
    <w:rsid w:val="002F1EA6"/>
    <w:rsid w:val="002F1F48"/>
    <w:rsid w:val="002F3336"/>
    <w:rsid w:val="002F4BF6"/>
    <w:rsid w:val="002F51FC"/>
    <w:rsid w:val="002F6670"/>
    <w:rsid w:val="00302AF0"/>
    <w:rsid w:val="00303278"/>
    <w:rsid w:val="003037B0"/>
    <w:rsid w:val="00304F31"/>
    <w:rsid w:val="00305622"/>
    <w:rsid w:val="00305D3A"/>
    <w:rsid w:val="00306121"/>
    <w:rsid w:val="00306272"/>
    <w:rsid w:val="00306BAC"/>
    <w:rsid w:val="00311815"/>
    <w:rsid w:val="00313BD8"/>
    <w:rsid w:val="003143E7"/>
    <w:rsid w:val="0031515D"/>
    <w:rsid w:val="00315CD3"/>
    <w:rsid w:val="00320757"/>
    <w:rsid w:val="0032087F"/>
    <w:rsid w:val="00323350"/>
    <w:rsid w:val="00325291"/>
    <w:rsid w:val="00325382"/>
    <w:rsid w:val="003269B9"/>
    <w:rsid w:val="0033005B"/>
    <w:rsid w:val="003317F4"/>
    <w:rsid w:val="0033362D"/>
    <w:rsid w:val="0033503D"/>
    <w:rsid w:val="00336E1B"/>
    <w:rsid w:val="00337F10"/>
    <w:rsid w:val="00340453"/>
    <w:rsid w:val="0034083D"/>
    <w:rsid w:val="00340C44"/>
    <w:rsid w:val="00341CF1"/>
    <w:rsid w:val="00342391"/>
    <w:rsid w:val="00343FC8"/>
    <w:rsid w:val="00344C4E"/>
    <w:rsid w:val="00345A8C"/>
    <w:rsid w:val="00345E63"/>
    <w:rsid w:val="00345F86"/>
    <w:rsid w:val="0034667B"/>
    <w:rsid w:val="00346DCD"/>
    <w:rsid w:val="003507CA"/>
    <w:rsid w:val="0035111C"/>
    <w:rsid w:val="003514CE"/>
    <w:rsid w:val="003521CA"/>
    <w:rsid w:val="003521E3"/>
    <w:rsid w:val="00352AA8"/>
    <w:rsid w:val="00352F8B"/>
    <w:rsid w:val="00353924"/>
    <w:rsid w:val="00353E00"/>
    <w:rsid w:val="00354D04"/>
    <w:rsid w:val="00354D7D"/>
    <w:rsid w:val="003568CB"/>
    <w:rsid w:val="00356D36"/>
    <w:rsid w:val="003578F7"/>
    <w:rsid w:val="00357A54"/>
    <w:rsid w:val="003613AD"/>
    <w:rsid w:val="00361759"/>
    <w:rsid w:val="00361C59"/>
    <w:rsid w:val="003627EB"/>
    <w:rsid w:val="00363836"/>
    <w:rsid w:val="003639A8"/>
    <w:rsid w:val="00363B06"/>
    <w:rsid w:val="00364A39"/>
    <w:rsid w:val="003665AC"/>
    <w:rsid w:val="00366926"/>
    <w:rsid w:val="0036703F"/>
    <w:rsid w:val="003673EC"/>
    <w:rsid w:val="0036796A"/>
    <w:rsid w:val="003711F9"/>
    <w:rsid w:val="00371865"/>
    <w:rsid w:val="00371B3E"/>
    <w:rsid w:val="00372518"/>
    <w:rsid w:val="0037498C"/>
    <w:rsid w:val="00374ED4"/>
    <w:rsid w:val="003768A5"/>
    <w:rsid w:val="0037691C"/>
    <w:rsid w:val="00377FF5"/>
    <w:rsid w:val="0038209C"/>
    <w:rsid w:val="003827CC"/>
    <w:rsid w:val="00382BBD"/>
    <w:rsid w:val="003831CD"/>
    <w:rsid w:val="003834A1"/>
    <w:rsid w:val="0038367A"/>
    <w:rsid w:val="00383E93"/>
    <w:rsid w:val="00384A41"/>
    <w:rsid w:val="0038667F"/>
    <w:rsid w:val="00386E49"/>
    <w:rsid w:val="00390E23"/>
    <w:rsid w:val="00393F52"/>
    <w:rsid w:val="00395077"/>
    <w:rsid w:val="003958FF"/>
    <w:rsid w:val="00395DC0"/>
    <w:rsid w:val="00396E71"/>
    <w:rsid w:val="003A0AFF"/>
    <w:rsid w:val="003A138E"/>
    <w:rsid w:val="003A19F6"/>
    <w:rsid w:val="003A2853"/>
    <w:rsid w:val="003A296D"/>
    <w:rsid w:val="003A2D0D"/>
    <w:rsid w:val="003A4317"/>
    <w:rsid w:val="003A556C"/>
    <w:rsid w:val="003A7428"/>
    <w:rsid w:val="003B101C"/>
    <w:rsid w:val="003B1992"/>
    <w:rsid w:val="003B1DFB"/>
    <w:rsid w:val="003B2156"/>
    <w:rsid w:val="003B27EC"/>
    <w:rsid w:val="003B29E1"/>
    <w:rsid w:val="003B58E4"/>
    <w:rsid w:val="003B5D38"/>
    <w:rsid w:val="003B7905"/>
    <w:rsid w:val="003C096A"/>
    <w:rsid w:val="003C3619"/>
    <w:rsid w:val="003C37D6"/>
    <w:rsid w:val="003C3C2A"/>
    <w:rsid w:val="003C4E08"/>
    <w:rsid w:val="003C5834"/>
    <w:rsid w:val="003D04BC"/>
    <w:rsid w:val="003D090B"/>
    <w:rsid w:val="003D0DB2"/>
    <w:rsid w:val="003D334F"/>
    <w:rsid w:val="003D3D7F"/>
    <w:rsid w:val="003D45FC"/>
    <w:rsid w:val="003D6C6F"/>
    <w:rsid w:val="003E0BD6"/>
    <w:rsid w:val="003E0F1D"/>
    <w:rsid w:val="003E3465"/>
    <w:rsid w:val="003E3AB2"/>
    <w:rsid w:val="003E4829"/>
    <w:rsid w:val="003E4F16"/>
    <w:rsid w:val="003E5835"/>
    <w:rsid w:val="003E66F8"/>
    <w:rsid w:val="003E6FC5"/>
    <w:rsid w:val="003E7199"/>
    <w:rsid w:val="003F07D8"/>
    <w:rsid w:val="003F0B9D"/>
    <w:rsid w:val="003F0C7F"/>
    <w:rsid w:val="003F20C8"/>
    <w:rsid w:val="003F2367"/>
    <w:rsid w:val="003F26F4"/>
    <w:rsid w:val="003F2DB9"/>
    <w:rsid w:val="003F37B4"/>
    <w:rsid w:val="003F574E"/>
    <w:rsid w:val="003F7A74"/>
    <w:rsid w:val="003F7D73"/>
    <w:rsid w:val="004042F7"/>
    <w:rsid w:val="00405DE9"/>
    <w:rsid w:val="0040673D"/>
    <w:rsid w:val="00410029"/>
    <w:rsid w:val="004122DC"/>
    <w:rsid w:val="00412C26"/>
    <w:rsid w:val="00412CB4"/>
    <w:rsid w:val="0041338D"/>
    <w:rsid w:val="00414CAC"/>
    <w:rsid w:val="00417F5F"/>
    <w:rsid w:val="00420DC1"/>
    <w:rsid w:val="004221B8"/>
    <w:rsid w:val="004225A5"/>
    <w:rsid w:val="00422ACD"/>
    <w:rsid w:val="00423366"/>
    <w:rsid w:val="0042376B"/>
    <w:rsid w:val="00425CEC"/>
    <w:rsid w:val="00425E02"/>
    <w:rsid w:val="00425E57"/>
    <w:rsid w:val="004260D4"/>
    <w:rsid w:val="00426344"/>
    <w:rsid w:val="00427984"/>
    <w:rsid w:val="00427B9F"/>
    <w:rsid w:val="00430618"/>
    <w:rsid w:val="00430D96"/>
    <w:rsid w:val="0043244C"/>
    <w:rsid w:val="00432D22"/>
    <w:rsid w:val="004333BF"/>
    <w:rsid w:val="004344E2"/>
    <w:rsid w:val="00434596"/>
    <w:rsid w:val="00434B2B"/>
    <w:rsid w:val="004408B3"/>
    <w:rsid w:val="004408F9"/>
    <w:rsid w:val="0044098B"/>
    <w:rsid w:val="00442487"/>
    <w:rsid w:val="004437B3"/>
    <w:rsid w:val="004442B6"/>
    <w:rsid w:val="004453EB"/>
    <w:rsid w:val="00446631"/>
    <w:rsid w:val="004479E6"/>
    <w:rsid w:val="0045126A"/>
    <w:rsid w:val="00451D45"/>
    <w:rsid w:val="00453CA9"/>
    <w:rsid w:val="0045439F"/>
    <w:rsid w:val="00456DB7"/>
    <w:rsid w:val="0045788B"/>
    <w:rsid w:val="00457D4F"/>
    <w:rsid w:val="00460C5F"/>
    <w:rsid w:val="00462D81"/>
    <w:rsid w:val="004670C6"/>
    <w:rsid w:val="00467B97"/>
    <w:rsid w:val="00471B68"/>
    <w:rsid w:val="00472030"/>
    <w:rsid w:val="00473D20"/>
    <w:rsid w:val="0047564B"/>
    <w:rsid w:val="0047645B"/>
    <w:rsid w:val="00482165"/>
    <w:rsid w:val="00482330"/>
    <w:rsid w:val="004831FC"/>
    <w:rsid w:val="004843AE"/>
    <w:rsid w:val="00484A9B"/>
    <w:rsid w:val="00486C0B"/>
    <w:rsid w:val="00487747"/>
    <w:rsid w:val="00487C14"/>
    <w:rsid w:val="00491484"/>
    <w:rsid w:val="0049465B"/>
    <w:rsid w:val="00494D8C"/>
    <w:rsid w:val="00495BEA"/>
    <w:rsid w:val="00497A3D"/>
    <w:rsid w:val="00497B41"/>
    <w:rsid w:val="004A0869"/>
    <w:rsid w:val="004A09C0"/>
    <w:rsid w:val="004A1FA5"/>
    <w:rsid w:val="004A2247"/>
    <w:rsid w:val="004A37A0"/>
    <w:rsid w:val="004A3918"/>
    <w:rsid w:val="004A6485"/>
    <w:rsid w:val="004A69BB"/>
    <w:rsid w:val="004A71ED"/>
    <w:rsid w:val="004B0A3D"/>
    <w:rsid w:val="004B0E7B"/>
    <w:rsid w:val="004B2A05"/>
    <w:rsid w:val="004B30FE"/>
    <w:rsid w:val="004B3B3C"/>
    <w:rsid w:val="004B3FD7"/>
    <w:rsid w:val="004B694C"/>
    <w:rsid w:val="004B6D1F"/>
    <w:rsid w:val="004B74D7"/>
    <w:rsid w:val="004B756C"/>
    <w:rsid w:val="004C113D"/>
    <w:rsid w:val="004C1BB4"/>
    <w:rsid w:val="004C37C6"/>
    <w:rsid w:val="004C57D0"/>
    <w:rsid w:val="004C5A50"/>
    <w:rsid w:val="004C6945"/>
    <w:rsid w:val="004C799E"/>
    <w:rsid w:val="004C7D59"/>
    <w:rsid w:val="004D0474"/>
    <w:rsid w:val="004D102A"/>
    <w:rsid w:val="004D1402"/>
    <w:rsid w:val="004D14D5"/>
    <w:rsid w:val="004D21BB"/>
    <w:rsid w:val="004D2D2D"/>
    <w:rsid w:val="004D2D4A"/>
    <w:rsid w:val="004D31AB"/>
    <w:rsid w:val="004D5A02"/>
    <w:rsid w:val="004D5A47"/>
    <w:rsid w:val="004D6321"/>
    <w:rsid w:val="004D7A21"/>
    <w:rsid w:val="004D7D86"/>
    <w:rsid w:val="004E093F"/>
    <w:rsid w:val="004E127D"/>
    <w:rsid w:val="004E1282"/>
    <w:rsid w:val="004E179C"/>
    <w:rsid w:val="004E1ECE"/>
    <w:rsid w:val="004E340F"/>
    <w:rsid w:val="004E437F"/>
    <w:rsid w:val="004E6813"/>
    <w:rsid w:val="004E7D61"/>
    <w:rsid w:val="004E7D93"/>
    <w:rsid w:val="004F1937"/>
    <w:rsid w:val="004F1C8A"/>
    <w:rsid w:val="004F3E2B"/>
    <w:rsid w:val="004F49A3"/>
    <w:rsid w:val="004F6434"/>
    <w:rsid w:val="004F64C8"/>
    <w:rsid w:val="005000DF"/>
    <w:rsid w:val="00500A2F"/>
    <w:rsid w:val="0050258C"/>
    <w:rsid w:val="00502D3D"/>
    <w:rsid w:val="005036B7"/>
    <w:rsid w:val="005065B9"/>
    <w:rsid w:val="00507D17"/>
    <w:rsid w:val="005101FF"/>
    <w:rsid w:val="00510A36"/>
    <w:rsid w:val="0051135E"/>
    <w:rsid w:val="00511652"/>
    <w:rsid w:val="005117C1"/>
    <w:rsid w:val="005119A2"/>
    <w:rsid w:val="00515EBF"/>
    <w:rsid w:val="00515F30"/>
    <w:rsid w:val="00516B1E"/>
    <w:rsid w:val="00516BD2"/>
    <w:rsid w:val="0051761E"/>
    <w:rsid w:val="00521072"/>
    <w:rsid w:val="00521192"/>
    <w:rsid w:val="00522476"/>
    <w:rsid w:val="005235A4"/>
    <w:rsid w:val="00525CC9"/>
    <w:rsid w:val="00525D7F"/>
    <w:rsid w:val="0052791A"/>
    <w:rsid w:val="005304A1"/>
    <w:rsid w:val="0053173F"/>
    <w:rsid w:val="00533367"/>
    <w:rsid w:val="0053376B"/>
    <w:rsid w:val="00536A7E"/>
    <w:rsid w:val="00537A6F"/>
    <w:rsid w:val="00537B26"/>
    <w:rsid w:val="00540064"/>
    <w:rsid w:val="00542043"/>
    <w:rsid w:val="00544707"/>
    <w:rsid w:val="00547578"/>
    <w:rsid w:val="00550346"/>
    <w:rsid w:val="00550961"/>
    <w:rsid w:val="00550AA5"/>
    <w:rsid w:val="00552445"/>
    <w:rsid w:val="005524BF"/>
    <w:rsid w:val="00552CFF"/>
    <w:rsid w:val="00553EFE"/>
    <w:rsid w:val="00554C8F"/>
    <w:rsid w:val="0055590B"/>
    <w:rsid w:val="0055772D"/>
    <w:rsid w:val="00557963"/>
    <w:rsid w:val="00557C7B"/>
    <w:rsid w:val="005600C5"/>
    <w:rsid w:val="00560186"/>
    <w:rsid w:val="005609E8"/>
    <w:rsid w:val="00561455"/>
    <w:rsid w:val="00566588"/>
    <w:rsid w:val="0056668F"/>
    <w:rsid w:val="00567B5E"/>
    <w:rsid w:val="00567F03"/>
    <w:rsid w:val="00571094"/>
    <w:rsid w:val="00571B83"/>
    <w:rsid w:val="00572AE2"/>
    <w:rsid w:val="00573955"/>
    <w:rsid w:val="00574E1D"/>
    <w:rsid w:val="005777A3"/>
    <w:rsid w:val="0057789E"/>
    <w:rsid w:val="00581E6D"/>
    <w:rsid w:val="0058298C"/>
    <w:rsid w:val="00582D5D"/>
    <w:rsid w:val="005842A5"/>
    <w:rsid w:val="0058738E"/>
    <w:rsid w:val="00587517"/>
    <w:rsid w:val="00587FE9"/>
    <w:rsid w:val="0059029C"/>
    <w:rsid w:val="00590CE5"/>
    <w:rsid w:val="00592D39"/>
    <w:rsid w:val="005951AC"/>
    <w:rsid w:val="00596377"/>
    <w:rsid w:val="00596A5D"/>
    <w:rsid w:val="00597368"/>
    <w:rsid w:val="00597A91"/>
    <w:rsid w:val="005A1B4C"/>
    <w:rsid w:val="005A7DE1"/>
    <w:rsid w:val="005B068D"/>
    <w:rsid w:val="005B12F8"/>
    <w:rsid w:val="005B1394"/>
    <w:rsid w:val="005B14D1"/>
    <w:rsid w:val="005B18CC"/>
    <w:rsid w:val="005B247F"/>
    <w:rsid w:val="005B2AEC"/>
    <w:rsid w:val="005B4A6A"/>
    <w:rsid w:val="005B4A81"/>
    <w:rsid w:val="005B5B28"/>
    <w:rsid w:val="005B749D"/>
    <w:rsid w:val="005C08AE"/>
    <w:rsid w:val="005C1A86"/>
    <w:rsid w:val="005C2072"/>
    <w:rsid w:val="005C48BD"/>
    <w:rsid w:val="005C49E3"/>
    <w:rsid w:val="005C6960"/>
    <w:rsid w:val="005C6C33"/>
    <w:rsid w:val="005C70DC"/>
    <w:rsid w:val="005D048E"/>
    <w:rsid w:val="005D0B2C"/>
    <w:rsid w:val="005D0DAC"/>
    <w:rsid w:val="005D2658"/>
    <w:rsid w:val="005D271B"/>
    <w:rsid w:val="005D2A6A"/>
    <w:rsid w:val="005D5ACC"/>
    <w:rsid w:val="005D7A9A"/>
    <w:rsid w:val="005E0704"/>
    <w:rsid w:val="005E07E6"/>
    <w:rsid w:val="005E167F"/>
    <w:rsid w:val="005E1D55"/>
    <w:rsid w:val="005E1F87"/>
    <w:rsid w:val="005E208A"/>
    <w:rsid w:val="005E21A9"/>
    <w:rsid w:val="005E30E4"/>
    <w:rsid w:val="005E342F"/>
    <w:rsid w:val="005E3447"/>
    <w:rsid w:val="005E3752"/>
    <w:rsid w:val="005E37D7"/>
    <w:rsid w:val="005E4198"/>
    <w:rsid w:val="005E4322"/>
    <w:rsid w:val="005E4961"/>
    <w:rsid w:val="005E690A"/>
    <w:rsid w:val="005F1128"/>
    <w:rsid w:val="005F135D"/>
    <w:rsid w:val="005F2699"/>
    <w:rsid w:val="005F6483"/>
    <w:rsid w:val="005F76DB"/>
    <w:rsid w:val="005F7BDA"/>
    <w:rsid w:val="00600FF7"/>
    <w:rsid w:val="00601EDA"/>
    <w:rsid w:val="006029CB"/>
    <w:rsid w:val="00603286"/>
    <w:rsid w:val="0060476A"/>
    <w:rsid w:val="00605619"/>
    <w:rsid w:val="00605E21"/>
    <w:rsid w:val="00607483"/>
    <w:rsid w:val="0061029C"/>
    <w:rsid w:val="006104B5"/>
    <w:rsid w:val="00610724"/>
    <w:rsid w:val="006107B6"/>
    <w:rsid w:val="00610ECD"/>
    <w:rsid w:val="00611B95"/>
    <w:rsid w:val="00616527"/>
    <w:rsid w:val="00616D47"/>
    <w:rsid w:val="00616E5B"/>
    <w:rsid w:val="0061759E"/>
    <w:rsid w:val="006208A8"/>
    <w:rsid w:val="0062190F"/>
    <w:rsid w:val="00622FC1"/>
    <w:rsid w:val="00623751"/>
    <w:rsid w:val="006245B1"/>
    <w:rsid w:val="006258B4"/>
    <w:rsid w:val="00625CF7"/>
    <w:rsid w:val="0062607B"/>
    <w:rsid w:val="0062656C"/>
    <w:rsid w:val="0062684F"/>
    <w:rsid w:val="00627D69"/>
    <w:rsid w:val="00627E45"/>
    <w:rsid w:val="006308CF"/>
    <w:rsid w:val="00632E27"/>
    <w:rsid w:val="00634942"/>
    <w:rsid w:val="006375FE"/>
    <w:rsid w:val="0064046A"/>
    <w:rsid w:val="006412D4"/>
    <w:rsid w:val="00642166"/>
    <w:rsid w:val="00643874"/>
    <w:rsid w:val="0064415A"/>
    <w:rsid w:val="0064500D"/>
    <w:rsid w:val="00645A10"/>
    <w:rsid w:val="00646359"/>
    <w:rsid w:val="0064748E"/>
    <w:rsid w:val="00647898"/>
    <w:rsid w:val="00651155"/>
    <w:rsid w:val="00651D8A"/>
    <w:rsid w:val="00653127"/>
    <w:rsid w:val="0065334B"/>
    <w:rsid w:val="0065373C"/>
    <w:rsid w:val="006541C1"/>
    <w:rsid w:val="006563AD"/>
    <w:rsid w:val="00656676"/>
    <w:rsid w:val="00656841"/>
    <w:rsid w:val="00657A45"/>
    <w:rsid w:val="00662817"/>
    <w:rsid w:val="00665C16"/>
    <w:rsid w:val="00665FAB"/>
    <w:rsid w:val="006666C3"/>
    <w:rsid w:val="00666BD6"/>
    <w:rsid w:val="0067004F"/>
    <w:rsid w:val="00674491"/>
    <w:rsid w:val="00674808"/>
    <w:rsid w:val="006749AB"/>
    <w:rsid w:val="00676192"/>
    <w:rsid w:val="00676B32"/>
    <w:rsid w:val="00676B53"/>
    <w:rsid w:val="00677715"/>
    <w:rsid w:val="006808FE"/>
    <w:rsid w:val="00680BED"/>
    <w:rsid w:val="00682DEB"/>
    <w:rsid w:val="00683175"/>
    <w:rsid w:val="006833DF"/>
    <w:rsid w:val="00683FEF"/>
    <w:rsid w:val="00684885"/>
    <w:rsid w:val="00685935"/>
    <w:rsid w:val="00685A8F"/>
    <w:rsid w:val="006861E4"/>
    <w:rsid w:val="006866C9"/>
    <w:rsid w:val="00686B79"/>
    <w:rsid w:val="00687220"/>
    <w:rsid w:val="00687800"/>
    <w:rsid w:val="00690C77"/>
    <w:rsid w:val="00691276"/>
    <w:rsid w:val="0069333E"/>
    <w:rsid w:val="00694DFF"/>
    <w:rsid w:val="00694E90"/>
    <w:rsid w:val="006970DC"/>
    <w:rsid w:val="006971A8"/>
    <w:rsid w:val="00697632"/>
    <w:rsid w:val="00697E7E"/>
    <w:rsid w:val="006A0447"/>
    <w:rsid w:val="006A3C1E"/>
    <w:rsid w:val="006A49ED"/>
    <w:rsid w:val="006A5975"/>
    <w:rsid w:val="006A68D7"/>
    <w:rsid w:val="006A77B3"/>
    <w:rsid w:val="006A7A20"/>
    <w:rsid w:val="006B021B"/>
    <w:rsid w:val="006B06CA"/>
    <w:rsid w:val="006B1409"/>
    <w:rsid w:val="006B38D5"/>
    <w:rsid w:val="006B6D50"/>
    <w:rsid w:val="006B7BC5"/>
    <w:rsid w:val="006C0E78"/>
    <w:rsid w:val="006C1505"/>
    <w:rsid w:val="006C5172"/>
    <w:rsid w:val="006C5C8F"/>
    <w:rsid w:val="006C6CCB"/>
    <w:rsid w:val="006C6CF0"/>
    <w:rsid w:val="006C6D93"/>
    <w:rsid w:val="006C6E74"/>
    <w:rsid w:val="006C70CD"/>
    <w:rsid w:val="006C77F2"/>
    <w:rsid w:val="006D13B0"/>
    <w:rsid w:val="006D2BFD"/>
    <w:rsid w:val="006D2E21"/>
    <w:rsid w:val="006D3056"/>
    <w:rsid w:val="006D3B84"/>
    <w:rsid w:val="006D4642"/>
    <w:rsid w:val="006D4AEB"/>
    <w:rsid w:val="006D4AFB"/>
    <w:rsid w:val="006D5EDC"/>
    <w:rsid w:val="006D6F2F"/>
    <w:rsid w:val="006E03B8"/>
    <w:rsid w:val="006E26AB"/>
    <w:rsid w:val="006E4A44"/>
    <w:rsid w:val="006E5150"/>
    <w:rsid w:val="006E63F9"/>
    <w:rsid w:val="006E7257"/>
    <w:rsid w:val="006F115B"/>
    <w:rsid w:val="006F166C"/>
    <w:rsid w:val="006F22A1"/>
    <w:rsid w:val="006F2B72"/>
    <w:rsid w:val="006F36AC"/>
    <w:rsid w:val="006F3D0F"/>
    <w:rsid w:val="006F456E"/>
    <w:rsid w:val="006F4B6A"/>
    <w:rsid w:val="006F686A"/>
    <w:rsid w:val="006F7128"/>
    <w:rsid w:val="00700647"/>
    <w:rsid w:val="00703C85"/>
    <w:rsid w:val="00704348"/>
    <w:rsid w:val="007048C1"/>
    <w:rsid w:val="00705AD6"/>
    <w:rsid w:val="00705C8B"/>
    <w:rsid w:val="00705F1A"/>
    <w:rsid w:val="0070798A"/>
    <w:rsid w:val="00707F11"/>
    <w:rsid w:val="00707F7F"/>
    <w:rsid w:val="007113DE"/>
    <w:rsid w:val="0071166C"/>
    <w:rsid w:val="0071469A"/>
    <w:rsid w:val="0071583F"/>
    <w:rsid w:val="00716CCD"/>
    <w:rsid w:val="00717647"/>
    <w:rsid w:val="00717649"/>
    <w:rsid w:val="00717FDB"/>
    <w:rsid w:val="0072053E"/>
    <w:rsid w:val="00721384"/>
    <w:rsid w:val="00721B07"/>
    <w:rsid w:val="00722024"/>
    <w:rsid w:val="007226DD"/>
    <w:rsid w:val="007236DE"/>
    <w:rsid w:val="00723D44"/>
    <w:rsid w:val="007243DB"/>
    <w:rsid w:val="00725546"/>
    <w:rsid w:val="00730567"/>
    <w:rsid w:val="0073067B"/>
    <w:rsid w:val="00730683"/>
    <w:rsid w:val="007306E8"/>
    <w:rsid w:val="00731CA9"/>
    <w:rsid w:val="007323D2"/>
    <w:rsid w:val="0073356F"/>
    <w:rsid w:val="00733EE0"/>
    <w:rsid w:val="00735FEF"/>
    <w:rsid w:val="007409B9"/>
    <w:rsid w:val="00740CED"/>
    <w:rsid w:val="00740D73"/>
    <w:rsid w:val="00742C70"/>
    <w:rsid w:val="00744E18"/>
    <w:rsid w:val="00745540"/>
    <w:rsid w:val="007477E0"/>
    <w:rsid w:val="00747D80"/>
    <w:rsid w:val="0075012D"/>
    <w:rsid w:val="00752FCC"/>
    <w:rsid w:val="007533D8"/>
    <w:rsid w:val="00755780"/>
    <w:rsid w:val="00755859"/>
    <w:rsid w:val="00757BAC"/>
    <w:rsid w:val="0076072A"/>
    <w:rsid w:val="00762DE6"/>
    <w:rsid w:val="00763247"/>
    <w:rsid w:val="00763354"/>
    <w:rsid w:val="007643F2"/>
    <w:rsid w:val="007647F0"/>
    <w:rsid w:val="00764E86"/>
    <w:rsid w:val="00766373"/>
    <w:rsid w:val="00767EB4"/>
    <w:rsid w:val="00770DB8"/>
    <w:rsid w:val="007720BE"/>
    <w:rsid w:val="00772E81"/>
    <w:rsid w:val="0077319A"/>
    <w:rsid w:val="00774068"/>
    <w:rsid w:val="007748CD"/>
    <w:rsid w:val="00774E7A"/>
    <w:rsid w:val="007755E6"/>
    <w:rsid w:val="00777CC1"/>
    <w:rsid w:val="007823AD"/>
    <w:rsid w:val="007829A1"/>
    <w:rsid w:val="00785DE6"/>
    <w:rsid w:val="00786A03"/>
    <w:rsid w:val="00787DF7"/>
    <w:rsid w:val="00790EB5"/>
    <w:rsid w:val="007916BE"/>
    <w:rsid w:val="0079219B"/>
    <w:rsid w:val="00793E33"/>
    <w:rsid w:val="00794C24"/>
    <w:rsid w:val="00795D34"/>
    <w:rsid w:val="00796375"/>
    <w:rsid w:val="007973F1"/>
    <w:rsid w:val="007A0389"/>
    <w:rsid w:val="007A0451"/>
    <w:rsid w:val="007A0ABB"/>
    <w:rsid w:val="007A17D7"/>
    <w:rsid w:val="007A25BE"/>
    <w:rsid w:val="007A3A84"/>
    <w:rsid w:val="007A75BE"/>
    <w:rsid w:val="007B00C8"/>
    <w:rsid w:val="007B1C16"/>
    <w:rsid w:val="007B1ECC"/>
    <w:rsid w:val="007B3279"/>
    <w:rsid w:val="007B3D16"/>
    <w:rsid w:val="007B3F1C"/>
    <w:rsid w:val="007B49A3"/>
    <w:rsid w:val="007B561B"/>
    <w:rsid w:val="007C0AA6"/>
    <w:rsid w:val="007C3FF7"/>
    <w:rsid w:val="007C4BF5"/>
    <w:rsid w:val="007C4CA5"/>
    <w:rsid w:val="007C587B"/>
    <w:rsid w:val="007C58D0"/>
    <w:rsid w:val="007C5C53"/>
    <w:rsid w:val="007C623B"/>
    <w:rsid w:val="007C6A2B"/>
    <w:rsid w:val="007D0207"/>
    <w:rsid w:val="007D07FD"/>
    <w:rsid w:val="007D1706"/>
    <w:rsid w:val="007D1814"/>
    <w:rsid w:val="007D1823"/>
    <w:rsid w:val="007D268A"/>
    <w:rsid w:val="007D3B4A"/>
    <w:rsid w:val="007D530A"/>
    <w:rsid w:val="007D5601"/>
    <w:rsid w:val="007D598A"/>
    <w:rsid w:val="007D5DE1"/>
    <w:rsid w:val="007D7462"/>
    <w:rsid w:val="007E0AA2"/>
    <w:rsid w:val="007E1EF5"/>
    <w:rsid w:val="007E5164"/>
    <w:rsid w:val="007E566A"/>
    <w:rsid w:val="007E5D83"/>
    <w:rsid w:val="007F0308"/>
    <w:rsid w:val="007F215E"/>
    <w:rsid w:val="007F30B3"/>
    <w:rsid w:val="007F34AA"/>
    <w:rsid w:val="007F475A"/>
    <w:rsid w:val="007F645A"/>
    <w:rsid w:val="007F6F73"/>
    <w:rsid w:val="008004B1"/>
    <w:rsid w:val="008011AA"/>
    <w:rsid w:val="00807B70"/>
    <w:rsid w:val="00810052"/>
    <w:rsid w:val="008116EC"/>
    <w:rsid w:val="00811E77"/>
    <w:rsid w:val="00813947"/>
    <w:rsid w:val="00814314"/>
    <w:rsid w:val="00814B69"/>
    <w:rsid w:val="00815725"/>
    <w:rsid w:val="008158FF"/>
    <w:rsid w:val="0081596F"/>
    <w:rsid w:val="00817627"/>
    <w:rsid w:val="008204A8"/>
    <w:rsid w:val="0082199E"/>
    <w:rsid w:val="008232D0"/>
    <w:rsid w:val="0082385E"/>
    <w:rsid w:val="00825168"/>
    <w:rsid w:val="00826745"/>
    <w:rsid w:val="00826768"/>
    <w:rsid w:val="00826967"/>
    <w:rsid w:val="00830064"/>
    <w:rsid w:val="008303A9"/>
    <w:rsid w:val="00831208"/>
    <w:rsid w:val="008317CA"/>
    <w:rsid w:val="00832063"/>
    <w:rsid w:val="00834979"/>
    <w:rsid w:val="00834E01"/>
    <w:rsid w:val="00836D30"/>
    <w:rsid w:val="0084278D"/>
    <w:rsid w:val="008428BE"/>
    <w:rsid w:val="008429E1"/>
    <w:rsid w:val="008430E3"/>
    <w:rsid w:val="00843A61"/>
    <w:rsid w:val="00843B6A"/>
    <w:rsid w:val="00843F70"/>
    <w:rsid w:val="00845186"/>
    <w:rsid w:val="00845B27"/>
    <w:rsid w:val="008464E2"/>
    <w:rsid w:val="0084655D"/>
    <w:rsid w:val="00846B5A"/>
    <w:rsid w:val="00847742"/>
    <w:rsid w:val="00850DE2"/>
    <w:rsid w:val="008510DE"/>
    <w:rsid w:val="00851105"/>
    <w:rsid w:val="008520A1"/>
    <w:rsid w:val="00852BD4"/>
    <w:rsid w:val="0085345D"/>
    <w:rsid w:val="00854802"/>
    <w:rsid w:val="008568D6"/>
    <w:rsid w:val="00856A66"/>
    <w:rsid w:val="00856CF8"/>
    <w:rsid w:val="00857C49"/>
    <w:rsid w:val="008606AC"/>
    <w:rsid w:val="00860DA8"/>
    <w:rsid w:val="008613FE"/>
    <w:rsid w:val="00862565"/>
    <w:rsid w:val="00862F6C"/>
    <w:rsid w:val="00863F11"/>
    <w:rsid w:val="008642E9"/>
    <w:rsid w:val="00866690"/>
    <w:rsid w:val="00867DC9"/>
    <w:rsid w:val="0087051C"/>
    <w:rsid w:val="0087173B"/>
    <w:rsid w:val="008718E1"/>
    <w:rsid w:val="0087203F"/>
    <w:rsid w:val="008729C3"/>
    <w:rsid w:val="00872EFF"/>
    <w:rsid w:val="00874889"/>
    <w:rsid w:val="00874CC9"/>
    <w:rsid w:val="00875A4A"/>
    <w:rsid w:val="008779E2"/>
    <w:rsid w:val="0088253D"/>
    <w:rsid w:val="00882A38"/>
    <w:rsid w:val="00882B3E"/>
    <w:rsid w:val="00882E73"/>
    <w:rsid w:val="00883303"/>
    <w:rsid w:val="008862CE"/>
    <w:rsid w:val="0088641F"/>
    <w:rsid w:val="00886698"/>
    <w:rsid w:val="00886C4E"/>
    <w:rsid w:val="00887C15"/>
    <w:rsid w:val="008908EE"/>
    <w:rsid w:val="00890BB4"/>
    <w:rsid w:val="00890C5B"/>
    <w:rsid w:val="00892703"/>
    <w:rsid w:val="00892CBC"/>
    <w:rsid w:val="008938D2"/>
    <w:rsid w:val="008955EB"/>
    <w:rsid w:val="00895698"/>
    <w:rsid w:val="00895C3F"/>
    <w:rsid w:val="008964E5"/>
    <w:rsid w:val="008976BC"/>
    <w:rsid w:val="00897A61"/>
    <w:rsid w:val="008A042F"/>
    <w:rsid w:val="008A066F"/>
    <w:rsid w:val="008A0A81"/>
    <w:rsid w:val="008A0B8B"/>
    <w:rsid w:val="008A140D"/>
    <w:rsid w:val="008A1BA9"/>
    <w:rsid w:val="008A2824"/>
    <w:rsid w:val="008A39D7"/>
    <w:rsid w:val="008A44B8"/>
    <w:rsid w:val="008A541D"/>
    <w:rsid w:val="008A6D3A"/>
    <w:rsid w:val="008A710A"/>
    <w:rsid w:val="008B0710"/>
    <w:rsid w:val="008B096E"/>
    <w:rsid w:val="008B0DF0"/>
    <w:rsid w:val="008B23E8"/>
    <w:rsid w:val="008B3566"/>
    <w:rsid w:val="008B3AF8"/>
    <w:rsid w:val="008B5150"/>
    <w:rsid w:val="008B5AB0"/>
    <w:rsid w:val="008B70A2"/>
    <w:rsid w:val="008C0281"/>
    <w:rsid w:val="008C0F5C"/>
    <w:rsid w:val="008C3EC6"/>
    <w:rsid w:val="008C5547"/>
    <w:rsid w:val="008C57C5"/>
    <w:rsid w:val="008C65B0"/>
    <w:rsid w:val="008C7497"/>
    <w:rsid w:val="008C78FF"/>
    <w:rsid w:val="008C7B65"/>
    <w:rsid w:val="008C7D40"/>
    <w:rsid w:val="008D0041"/>
    <w:rsid w:val="008D0DF5"/>
    <w:rsid w:val="008D27B4"/>
    <w:rsid w:val="008D3BE8"/>
    <w:rsid w:val="008D3EA4"/>
    <w:rsid w:val="008D67E5"/>
    <w:rsid w:val="008E0AFD"/>
    <w:rsid w:val="008E1049"/>
    <w:rsid w:val="008E1A9D"/>
    <w:rsid w:val="008E247D"/>
    <w:rsid w:val="008E272A"/>
    <w:rsid w:val="008E55BC"/>
    <w:rsid w:val="008E6391"/>
    <w:rsid w:val="008E64E8"/>
    <w:rsid w:val="008F0219"/>
    <w:rsid w:val="008F0A1C"/>
    <w:rsid w:val="008F1EE9"/>
    <w:rsid w:val="008F25C8"/>
    <w:rsid w:val="008F38AE"/>
    <w:rsid w:val="008F3C38"/>
    <w:rsid w:val="008F5491"/>
    <w:rsid w:val="008F58EC"/>
    <w:rsid w:val="008F62B1"/>
    <w:rsid w:val="008F6D97"/>
    <w:rsid w:val="008F6E1F"/>
    <w:rsid w:val="008F6F48"/>
    <w:rsid w:val="008F7C10"/>
    <w:rsid w:val="00902B27"/>
    <w:rsid w:val="00907475"/>
    <w:rsid w:val="00907CF6"/>
    <w:rsid w:val="00911AF5"/>
    <w:rsid w:val="00912FF2"/>
    <w:rsid w:val="0091390E"/>
    <w:rsid w:val="00914B81"/>
    <w:rsid w:val="00914C7A"/>
    <w:rsid w:val="00915650"/>
    <w:rsid w:val="00915995"/>
    <w:rsid w:val="009219DD"/>
    <w:rsid w:val="00924208"/>
    <w:rsid w:val="00924697"/>
    <w:rsid w:val="00924800"/>
    <w:rsid w:val="00925322"/>
    <w:rsid w:val="009261DE"/>
    <w:rsid w:val="0092654E"/>
    <w:rsid w:val="00927346"/>
    <w:rsid w:val="0093147B"/>
    <w:rsid w:val="009314B8"/>
    <w:rsid w:val="009326D0"/>
    <w:rsid w:val="00932817"/>
    <w:rsid w:val="00933050"/>
    <w:rsid w:val="00934AA6"/>
    <w:rsid w:val="00934EAA"/>
    <w:rsid w:val="00935BD8"/>
    <w:rsid w:val="00937929"/>
    <w:rsid w:val="009404DB"/>
    <w:rsid w:val="00940C03"/>
    <w:rsid w:val="0094293D"/>
    <w:rsid w:val="00942F5B"/>
    <w:rsid w:val="00943BE4"/>
    <w:rsid w:val="00944844"/>
    <w:rsid w:val="0094660C"/>
    <w:rsid w:val="00947475"/>
    <w:rsid w:val="00947BD8"/>
    <w:rsid w:val="00950210"/>
    <w:rsid w:val="0095214F"/>
    <w:rsid w:val="0095442E"/>
    <w:rsid w:val="00955274"/>
    <w:rsid w:val="009554EE"/>
    <w:rsid w:val="00955D72"/>
    <w:rsid w:val="00956003"/>
    <w:rsid w:val="00956D75"/>
    <w:rsid w:val="00957877"/>
    <w:rsid w:val="00957F5D"/>
    <w:rsid w:val="00960F17"/>
    <w:rsid w:val="00961011"/>
    <w:rsid w:val="00962026"/>
    <w:rsid w:val="00962E5D"/>
    <w:rsid w:val="00966A44"/>
    <w:rsid w:val="00970EE2"/>
    <w:rsid w:val="00971855"/>
    <w:rsid w:val="00972163"/>
    <w:rsid w:val="00972298"/>
    <w:rsid w:val="00972390"/>
    <w:rsid w:val="00972C3C"/>
    <w:rsid w:val="00972E2B"/>
    <w:rsid w:val="00974BF6"/>
    <w:rsid w:val="00974CD2"/>
    <w:rsid w:val="00975015"/>
    <w:rsid w:val="009754DB"/>
    <w:rsid w:val="009756B7"/>
    <w:rsid w:val="009756E2"/>
    <w:rsid w:val="00976821"/>
    <w:rsid w:val="00976EC9"/>
    <w:rsid w:val="00980C4F"/>
    <w:rsid w:val="009813C9"/>
    <w:rsid w:val="009814B6"/>
    <w:rsid w:val="00983537"/>
    <w:rsid w:val="009858BA"/>
    <w:rsid w:val="0098620C"/>
    <w:rsid w:val="0098668B"/>
    <w:rsid w:val="00987EEB"/>
    <w:rsid w:val="00990343"/>
    <w:rsid w:val="0099339D"/>
    <w:rsid w:val="0099341B"/>
    <w:rsid w:val="009938A4"/>
    <w:rsid w:val="00994124"/>
    <w:rsid w:val="00996A7D"/>
    <w:rsid w:val="009A0E9F"/>
    <w:rsid w:val="009A2F4A"/>
    <w:rsid w:val="009A30B8"/>
    <w:rsid w:val="009A4222"/>
    <w:rsid w:val="009A51AA"/>
    <w:rsid w:val="009A5A0B"/>
    <w:rsid w:val="009A750E"/>
    <w:rsid w:val="009B090D"/>
    <w:rsid w:val="009B123C"/>
    <w:rsid w:val="009B1518"/>
    <w:rsid w:val="009B211C"/>
    <w:rsid w:val="009B27E2"/>
    <w:rsid w:val="009B2CA1"/>
    <w:rsid w:val="009B2CF5"/>
    <w:rsid w:val="009B2FBF"/>
    <w:rsid w:val="009B3AFC"/>
    <w:rsid w:val="009B420E"/>
    <w:rsid w:val="009B44EB"/>
    <w:rsid w:val="009B4774"/>
    <w:rsid w:val="009B4905"/>
    <w:rsid w:val="009B6BB2"/>
    <w:rsid w:val="009B6E22"/>
    <w:rsid w:val="009B7A8B"/>
    <w:rsid w:val="009C10AE"/>
    <w:rsid w:val="009C22AC"/>
    <w:rsid w:val="009C3064"/>
    <w:rsid w:val="009C34B0"/>
    <w:rsid w:val="009C66A6"/>
    <w:rsid w:val="009D197D"/>
    <w:rsid w:val="009D27FF"/>
    <w:rsid w:val="009D4D53"/>
    <w:rsid w:val="009D5C12"/>
    <w:rsid w:val="009D65C9"/>
    <w:rsid w:val="009D6DCC"/>
    <w:rsid w:val="009E01A1"/>
    <w:rsid w:val="009E1AB5"/>
    <w:rsid w:val="009E2CDF"/>
    <w:rsid w:val="009E3FA6"/>
    <w:rsid w:val="009F0181"/>
    <w:rsid w:val="009F0A5A"/>
    <w:rsid w:val="009F0F79"/>
    <w:rsid w:val="009F18FD"/>
    <w:rsid w:val="009F2BF2"/>
    <w:rsid w:val="009F4551"/>
    <w:rsid w:val="009F6BEF"/>
    <w:rsid w:val="009F736B"/>
    <w:rsid w:val="00A006EE"/>
    <w:rsid w:val="00A0141F"/>
    <w:rsid w:val="00A015EE"/>
    <w:rsid w:val="00A01CBD"/>
    <w:rsid w:val="00A01ECD"/>
    <w:rsid w:val="00A02417"/>
    <w:rsid w:val="00A03EB3"/>
    <w:rsid w:val="00A04C6B"/>
    <w:rsid w:val="00A055E4"/>
    <w:rsid w:val="00A06296"/>
    <w:rsid w:val="00A062BC"/>
    <w:rsid w:val="00A06D17"/>
    <w:rsid w:val="00A06ED3"/>
    <w:rsid w:val="00A10558"/>
    <w:rsid w:val="00A115FB"/>
    <w:rsid w:val="00A124DB"/>
    <w:rsid w:val="00A12611"/>
    <w:rsid w:val="00A149D4"/>
    <w:rsid w:val="00A14B7D"/>
    <w:rsid w:val="00A14E53"/>
    <w:rsid w:val="00A14FBE"/>
    <w:rsid w:val="00A15A27"/>
    <w:rsid w:val="00A1681A"/>
    <w:rsid w:val="00A16A6C"/>
    <w:rsid w:val="00A16AFE"/>
    <w:rsid w:val="00A16D02"/>
    <w:rsid w:val="00A21D54"/>
    <w:rsid w:val="00A252A4"/>
    <w:rsid w:val="00A256B2"/>
    <w:rsid w:val="00A25B8A"/>
    <w:rsid w:val="00A25D88"/>
    <w:rsid w:val="00A31AA3"/>
    <w:rsid w:val="00A31B70"/>
    <w:rsid w:val="00A31E9D"/>
    <w:rsid w:val="00A31FA6"/>
    <w:rsid w:val="00A32583"/>
    <w:rsid w:val="00A344EB"/>
    <w:rsid w:val="00A34691"/>
    <w:rsid w:val="00A35DCF"/>
    <w:rsid w:val="00A35E9F"/>
    <w:rsid w:val="00A36CC1"/>
    <w:rsid w:val="00A36D8F"/>
    <w:rsid w:val="00A40689"/>
    <w:rsid w:val="00A40EBE"/>
    <w:rsid w:val="00A439FF"/>
    <w:rsid w:val="00A44A0C"/>
    <w:rsid w:val="00A44CFC"/>
    <w:rsid w:val="00A46157"/>
    <w:rsid w:val="00A4670C"/>
    <w:rsid w:val="00A468BF"/>
    <w:rsid w:val="00A47B7A"/>
    <w:rsid w:val="00A500CE"/>
    <w:rsid w:val="00A50667"/>
    <w:rsid w:val="00A50D17"/>
    <w:rsid w:val="00A5163C"/>
    <w:rsid w:val="00A53650"/>
    <w:rsid w:val="00A54D28"/>
    <w:rsid w:val="00A54DB4"/>
    <w:rsid w:val="00A56342"/>
    <w:rsid w:val="00A571D6"/>
    <w:rsid w:val="00A57A31"/>
    <w:rsid w:val="00A600E2"/>
    <w:rsid w:val="00A605A2"/>
    <w:rsid w:val="00A61B13"/>
    <w:rsid w:val="00A61F86"/>
    <w:rsid w:val="00A62BA1"/>
    <w:rsid w:val="00A65666"/>
    <w:rsid w:val="00A66131"/>
    <w:rsid w:val="00A663D1"/>
    <w:rsid w:val="00A667AB"/>
    <w:rsid w:val="00A66B0D"/>
    <w:rsid w:val="00A70147"/>
    <w:rsid w:val="00A722A1"/>
    <w:rsid w:val="00A732ED"/>
    <w:rsid w:val="00A739F2"/>
    <w:rsid w:val="00A75CE9"/>
    <w:rsid w:val="00A768C8"/>
    <w:rsid w:val="00A8037B"/>
    <w:rsid w:val="00A80EB7"/>
    <w:rsid w:val="00A81D7F"/>
    <w:rsid w:val="00A83D45"/>
    <w:rsid w:val="00A84892"/>
    <w:rsid w:val="00A849AE"/>
    <w:rsid w:val="00A86D3B"/>
    <w:rsid w:val="00A87062"/>
    <w:rsid w:val="00A875C8"/>
    <w:rsid w:val="00A91C4A"/>
    <w:rsid w:val="00A92203"/>
    <w:rsid w:val="00A923F1"/>
    <w:rsid w:val="00A928B4"/>
    <w:rsid w:val="00A93559"/>
    <w:rsid w:val="00A941BD"/>
    <w:rsid w:val="00A9465F"/>
    <w:rsid w:val="00A9505D"/>
    <w:rsid w:val="00A95FEE"/>
    <w:rsid w:val="00A967DF"/>
    <w:rsid w:val="00A978B3"/>
    <w:rsid w:val="00A97E1D"/>
    <w:rsid w:val="00AA00F8"/>
    <w:rsid w:val="00AA1317"/>
    <w:rsid w:val="00AA4554"/>
    <w:rsid w:val="00AA4CFF"/>
    <w:rsid w:val="00AA58E2"/>
    <w:rsid w:val="00AA5E1D"/>
    <w:rsid w:val="00AA6472"/>
    <w:rsid w:val="00AA7815"/>
    <w:rsid w:val="00AB0035"/>
    <w:rsid w:val="00AB1095"/>
    <w:rsid w:val="00AB11D7"/>
    <w:rsid w:val="00AB4B9C"/>
    <w:rsid w:val="00AB4DA6"/>
    <w:rsid w:val="00AB60BB"/>
    <w:rsid w:val="00AB6D21"/>
    <w:rsid w:val="00AC0C92"/>
    <w:rsid w:val="00AC30F4"/>
    <w:rsid w:val="00AC3793"/>
    <w:rsid w:val="00AC3883"/>
    <w:rsid w:val="00AC39C3"/>
    <w:rsid w:val="00AC3EF7"/>
    <w:rsid w:val="00AC47FF"/>
    <w:rsid w:val="00AC4F83"/>
    <w:rsid w:val="00AC5577"/>
    <w:rsid w:val="00AC5BAD"/>
    <w:rsid w:val="00AC64E4"/>
    <w:rsid w:val="00AC69F7"/>
    <w:rsid w:val="00AC6FD3"/>
    <w:rsid w:val="00AC70B3"/>
    <w:rsid w:val="00AC7F70"/>
    <w:rsid w:val="00AD1534"/>
    <w:rsid w:val="00AD1F81"/>
    <w:rsid w:val="00AD3070"/>
    <w:rsid w:val="00AD559D"/>
    <w:rsid w:val="00AD5DB3"/>
    <w:rsid w:val="00AD6FD0"/>
    <w:rsid w:val="00AD7F23"/>
    <w:rsid w:val="00AE1264"/>
    <w:rsid w:val="00AE1FB2"/>
    <w:rsid w:val="00AE3E75"/>
    <w:rsid w:val="00AE409A"/>
    <w:rsid w:val="00AE531C"/>
    <w:rsid w:val="00AF229C"/>
    <w:rsid w:val="00AF2D1E"/>
    <w:rsid w:val="00AF4237"/>
    <w:rsid w:val="00AF4AD7"/>
    <w:rsid w:val="00AF4E43"/>
    <w:rsid w:val="00AF56A3"/>
    <w:rsid w:val="00AF5E00"/>
    <w:rsid w:val="00AF7279"/>
    <w:rsid w:val="00B0220B"/>
    <w:rsid w:val="00B0252E"/>
    <w:rsid w:val="00B04648"/>
    <w:rsid w:val="00B04E5D"/>
    <w:rsid w:val="00B05796"/>
    <w:rsid w:val="00B07914"/>
    <w:rsid w:val="00B10883"/>
    <w:rsid w:val="00B1232A"/>
    <w:rsid w:val="00B131F0"/>
    <w:rsid w:val="00B132AF"/>
    <w:rsid w:val="00B13CF8"/>
    <w:rsid w:val="00B16306"/>
    <w:rsid w:val="00B16F6E"/>
    <w:rsid w:val="00B2220C"/>
    <w:rsid w:val="00B222E3"/>
    <w:rsid w:val="00B22CF8"/>
    <w:rsid w:val="00B23A1F"/>
    <w:rsid w:val="00B23D8A"/>
    <w:rsid w:val="00B26D09"/>
    <w:rsid w:val="00B32B2E"/>
    <w:rsid w:val="00B337BA"/>
    <w:rsid w:val="00B34905"/>
    <w:rsid w:val="00B34974"/>
    <w:rsid w:val="00B34CD4"/>
    <w:rsid w:val="00B36288"/>
    <w:rsid w:val="00B37A06"/>
    <w:rsid w:val="00B4003A"/>
    <w:rsid w:val="00B40150"/>
    <w:rsid w:val="00B41910"/>
    <w:rsid w:val="00B442E0"/>
    <w:rsid w:val="00B445FE"/>
    <w:rsid w:val="00B44D9B"/>
    <w:rsid w:val="00B45D80"/>
    <w:rsid w:val="00B462D5"/>
    <w:rsid w:val="00B466D3"/>
    <w:rsid w:val="00B467B3"/>
    <w:rsid w:val="00B4733C"/>
    <w:rsid w:val="00B47CFA"/>
    <w:rsid w:val="00B5154A"/>
    <w:rsid w:val="00B53E76"/>
    <w:rsid w:val="00B551F2"/>
    <w:rsid w:val="00B572C0"/>
    <w:rsid w:val="00B57498"/>
    <w:rsid w:val="00B61856"/>
    <w:rsid w:val="00B63A71"/>
    <w:rsid w:val="00B650A8"/>
    <w:rsid w:val="00B678C9"/>
    <w:rsid w:val="00B705C0"/>
    <w:rsid w:val="00B70893"/>
    <w:rsid w:val="00B708B8"/>
    <w:rsid w:val="00B72C48"/>
    <w:rsid w:val="00B73347"/>
    <w:rsid w:val="00B753D7"/>
    <w:rsid w:val="00B774DF"/>
    <w:rsid w:val="00B809E0"/>
    <w:rsid w:val="00B81188"/>
    <w:rsid w:val="00B81C3B"/>
    <w:rsid w:val="00B820CA"/>
    <w:rsid w:val="00B82CBF"/>
    <w:rsid w:val="00B84A90"/>
    <w:rsid w:val="00B84FFB"/>
    <w:rsid w:val="00B854A3"/>
    <w:rsid w:val="00B85685"/>
    <w:rsid w:val="00B8574C"/>
    <w:rsid w:val="00B85AC0"/>
    <w:rsid w:val="00B868A8"/>
    <w:rsid w:val="00B869E7"/>
    <w:rsid w:val="00B8731A"/>
    <w:rsid w:val="00B9074A"/>
    <w:rsid w:val="00B917F3"/>
    <w:rsid w:val="00B95427"/>
    <w:rsid w:val="00B96293"/>
    <w:rsid w:val="00BA0690"/>
    <w:rsid w:val="00BA0AB8"/>
    <w:rsid w:val="00BA380B"/>
    <w:rsid w:val="00BA469E"/>
    <w:rsid w:val="00BA5261"/>
    <w:rsid w:val="00BA5568"/>
    <w:rsid w:val="00BA5DEA"/>
    <w:rsid w:val="00BA6465"/>
    <w:rsid w:val="00BA6E71"/>
    <w:rsid w:val="00BA72B8"/>
    <w:rsid w:val="00BA7EBB"/>
    <w:rsid w:val="00BB027C"/>
    <w:rsid w:val="00BB1447"/>
    <w:rsid w:val="00BB15B2"/>
    <w:rsid w:val="00BB1BEE"/>
    <w:rsid w:val="00BB2336"/>
    <w:rsid w:val="00BB27A7"/>
    <w:rsid w:val="00BB4179"/>
    <w:rsid w:val="00BB51CB"/>
    <w:rsid w:val="00BB5244"/>
    <w:rsid w:val="00BB56D5"/>
    <w:rsid w:val="00BB6672"/>
    <w:rsid w:val="00BC0A5D"/>
    <w:rsid w:val="00BC1AEE"/>
    <w:rsid w:val="00BC1C53"/>
    <w:rsid w:val="00BC1D28"/>
    <w:rsid w:val="00BC1E8B"/>
    <w:rsid w:val="00BC2F93"/>
    <w:rsid w:val="00BC3196"/>
    <w:rsid w:val="00BC32CE"/>
    <w:rsid w:val="00BC4582"/>
    <w:rsid w:val="00BC46C1"/>
    <w:rsid w:val="00BC47EB"/>
    <w:rsid w:val="00BC4F33"/>
    <w:rsid w:val="00BC50E3"/>
    <w:rsid w:val="00BC5D81"/>
    <w:rsid w:val="00BC6220"/>
    <w:rsid w:val="00BD0071"/>
    <w:rsid w:val="00BD0C5A"/>
    <w:rsid w:val="00BD33DB"/>
    <w:rsid w:val="00BD3921"/>
    <w:rsid w:val="00BD3D9C"/>
    <w:rsid w:val="00BD6AA6"/>
    <w:rsid w:val="00BD6E60"/>
    <w:rsid w:val="00BE109B"/>
    <w:rsid w:val="00BE3543"/>
    <w:rsid w:val="00BE3FD1"/>
    <w:rsid w:val="00BE6401"/>
    <w:rsid w:val="00BE66B2"/>
    <w:rsid w:val="00BE67FC"/>
    <w:rsid w:val="00BE6D7C"/>
    <w:rsid w:val="00BE7BCF"/>
    <w:rsid w:val="00BF06E9"/>
    <w:rsid w:val="00BF0B2F"/>
    <w:rsid w:val="00BF1923"/>
    <w:rsid w:val="00BF2A34"/>
    <w:rsid w:val="00BF362B"/>
    <w:rsid w:val="00BF41F5"/>
    <w:rsid w:val="00BF5AA1"/>
    <w:rsid w:val="00BF619F"/>
    <w:rsid w:val="00BF709C"/>
    <w:rsid w:val="00C00688"/>
    <w:rsid w:val="00C0108E"/>
    <w:rsid w:val="00C020DA"/>
    <w:rsid w:val="00C033D1"/>
    <w:rsid w:val="00C03811"/>
    <w:rsid w:val="00C03B1C"/>
    <w:rsid w:val="00C048C9"/>
    <w:rsid w:val="00C05223"/>
    <w:rsid w:val="00C059B5"/>
    <w:rsid w:val="00C07631"/>
    <w:rsid w:val="00C10305"/>
    <w:rsid w:val="00C144CB"/>
    <w:rsid w:val="00C14EEA"/>
    <w:rsid w:val="00C17810"/>
    <w:rsid w:val="00C179DB"/>
    <w:rsid w:val="00C201CE"/>
    <w:rsid w:val="00C20329"/>
    <w:rsid w:val="00C20E55"/>
    <w:rsid w:val="00C2253C"/>
    <w:rsid w:val="00C22724"/>
    <w:rsid w:val="00C227D0"/>
    <w:rsid w:val="00C229C1"/>
    <w:rsid w:val="00C22AD8"/>
    <w:rsid w:val="00C26335"/>
    <w:rsid w:val="00C27CA7"/>
    <w:rsid w:val="00C315EB"/>
    <w:rsid w:val="00C31ACA"/>
    <w:rsid w:val="00C3207F"/>
    <w:rsid w:val="00C33036"/>
    <w:rsid w:val="00C3396B"/>
    <w:rsid w:val="00C34363"/>
    <w:rsid w:val="00C353E8"/>
    <w:rsid w:val="00C361E1"/>
    <w:rsid w:val="00C37060"/>
    <w:rsid w:val="00C379BB"/>
    <w:rsid w:val="00C40BB5"/>
    <w:rsid w:val="00C413A6"/>
    <w:rsid w:val="00C41D74"/>
    <w:rsid w:val="00C42437"/>
    <w:rsid w:val="00C45830"/>
    <w:rsid w:val="00C463EA"/>
    <w:rsid w:val="00C466FC"/>
    <w:rsid w:val="00C50635"/>
    <w:rsid w:val="00C5396E"/>
    <w:rsid w:val="00C53D91"/>
    <w:rsid w:val="00C5483C"/>
    <w:rsid w:val="00C54A41"/>
    <w:rsid w:val="00C56931"/>
    <w:rsid w:val="00C619B9"/>
    <w:rsid w:val="00C63AFE"/>
    <w:rsid w:val="00C67319"/>
    <w:rsid w:val="00C70DD3"/>
    <w:rsid w:val="00C7285B"/>
    <w:rsid w:val="00C73280"/>
    <w:rsid w:val="00C7343D"/>
    <w:rsid w:val="00C767C8"/>
    <w:rsid w:val="00C80E45"/>
    <w:rsid w:val="00C81601"/>
    <w:rsid w:val="00C81795"/>
    <w:rsid w:val="00C81BB5"/>
    <w:rsid w:val="00C82199"/>
    <w:rsid w:val="00C8222E"/>
    <w:rsid w:val="00C84F96"/>
    <w:rsid w:val="00C911C4"/>
    <w:rsid w:val="00C928A4"/>
    <w:rsid w:val="00C92F1F"/>
    <w:rsid w:val="00C94E99"/>
    <w:rsid w:val="00C96056"/>
    <w:rsid w:val="00C96700"/>
    <w:rsid w:val="00C96C09"/>
    <w:rsid w:val="00CA3670"/>
    <w:rsid w:val="00CA593E"/>
    <w:rsid w:val="00CA596F"/>
    <w:rsid w:val="00CA6CCB"/>
    <w:rsid w:val="00CA7FC7"/>
    <w:rsid w:val="00CB1641"/>
    <w:rsid w:val="00CB2EF4"/>
    <w:rsid w:val="00CB3293"/>
    <w:rsid w:val="00CB33D5"/>
    <w:rsid w:val="00CB459E"/>
    <w:rsid w:val="00CB4C03"/>
    <w:rsid w:val="00CB5422"/>
    <w:rsid w:val="00CB56AA"/>
    <w:rsid w:val="00CB592E"/>
    <w:rsid w:val="00CB5FD4"/>
    <w:rsid w:val="00CB70BD"/>
    <w:rsid w:val="00CB7197"/>
    <w:rsid w:val="00CC003C"/>
    <w:rsid w:val="00CC11AE"/>
    <w:rsid w:val="00CC17FA"/>
    <w:rsid w:val="00CC1AEB"/>
    <w:rsid w:val="00CC351A"/>
    <w:rsid w:val="00CC3D29"/>
    <w:rsid w:val="00CC48A4"/>
    <w:rsid w:val="00CC605D"/>
    <w:rsid w:val="00CC61ED"/>
    <w:rsid w:val="00CC7675"/>
    <w:rsid w:val="00CC7EB3"/>
    <w:rsid w:val="00CD09AF"/>
    <w:rsid w:val="00CD14E0"/>
    <w:rsid w:val="00CD19F7"/>
    <w:rsid w:val="00CE0BC6"/>
    <w:rsid w:val="00CE1DAB"/>
    <w:rsid w:val="00CE23E3"/>
    <w:rsid w:val="00CE25FE"/>
    <w:rsid w:val="00CE353A"/>
    <w:rsid w:val="00CE49C7"/>
    <w:rsid w:val="00CE52DF"/>
    <w:rsid w:val="00CE5D88"/>
    <w:rsid w:val="00CE69FD"/>
    <w:rsid w:val="00CE6DE1"/>
    <w:rsid w:val="00CE79CF"/>
    <w:rsid w:val="00CF2489"/>
    <w:rsid w:val="00CF641B"/>
    <w:rsid w:val="00CF71B3"/>
    <w:rsid w:val="00CF7759"/>
    <w:rsid w:val="00D00CD9"/>
    <w:rsid w:val="00D014F7"/>
    <w:rsid w:val="00D01E04"/>
    <w:rsid w:val="00D02A6B"/>
    <w:rsid w:val="00D02F94"/>
    <w:rsid w:val="00D0410C"/>
    <w:rsid w:val="00D05E9A"/>
    <w:rsid w:val="00D07A4E"/>
    <w:rsid w:val="00D07F92"/>
    <w:rsid w:val="00D12931"/>
    <w:rsid w:val="00D13033"/>
    <w:rsid w:val="00D140DA"/>
    <w:rsid w:val="00D141E2"/>
    <w:rsid w:val="00D15086"/>
    <w:rsid w:val="00D1574B"/>
    <w:rsid w:val="00D15B85"/>
    <w:rsid w:val="00D15CC0"/>
    <w:rsid w:val="00D1768C"/>
    <w:rsid w:val="00D17BD3"/>
    <w:rsid w:val="00D203A2"/>
    <w:rsid w:val="00D208D2"/>
    <w:rsid w:val="00D20AC7"/>
    <w:rsid w:val="00D2471B"/>
    <w:rsid w:val="00D26644"/>
    <w:rsid w:val="00D3111F"/>
    <w:rsid w:val="00D312EA"/>
    <w:rsid w:val="00D31AFF"/>
    <w:rsid w:val="00D31DD4"/>
    <w:rsid w:val="00D33855"/>
    <w:rsid w:val="00D363D6"/>
    <w:rsid w:val="00D36940"/>
    <w:rsid w:val="00D36B4B"/>
    <w:rsid w:val="00D412B1"/>
    <w:rsid w:val="00D416B7"/>
    <w:rsid w:val="00D41AFD"/>
    <w:rsid w:val="00D420A1"/>
    <w:rsid w:val="00D4233B"/>
    <w:rsid w:val="00D42B4D"/>
    <w:rsid w:val="00D4339F"/>
    <w:rsid w:val="00D4456A"/>
    <w:rsid w:val="00D456F1"/>
    <w:rsid w:val="00D46228"/>
    <w:rsid w:val="00D469B7"/>
    <w:rsid w:val="00D46FFB"/>
    <w:rsid w:val="00D47ABC"/>
    <w:rsid w:val="00D533FC"/>
    <w:rsid w:val="00D540C5"/>
    <w:rsid w:val="00D542CD"/>
    <w:rsid w:val="00D5589A"/>
    <w:rsid w:val="00D568BD"/>
    <w:rsid w:val="00D6052C"/>
    <w:rsid w:val="00D61108"/>
    <w:rsid w:val="00D61E32"/>
    <w:rsid w:val="00D62BA8"/>
    <w:rsid w:val="00D66795"/>
    <w:rsid w:val="00D6733A"/>
    <w:rsid w:val="00D675A6"/>
    <w:rsid w:val="00D67870"/>
    <w:rsid w:val="00D723D0"/>
    <w:rsid w:val="00D736A9"/>
    <w:rsid w:val="00D7443C"/>
    <w:rsid w:val="00D74F25"/>
    <w:rsid w:val="00D77389"/>
    <w:rsid w:val="00D77A0D"/>
    <w:rsid w:val="00D813D7"/>
    <w:rsid w:val="00D81468"/>
    <w:rsid w:val="00D82275"/>
    <w:rsid w:val="00D8241E"/>
    <w:rsid w:val="00D83CA2"/>
    <w:rsid w:val="00D85B7B"/>
    <w:rsid w:val="00D86E0E"/>
    <w:rsid w:val="00D8727B"/>
    <w:rsid w:val="00D877D9"/>
    <w:rsid w:val="00D9093A"/>
    <w:rsid w:val="00D90F03"/>
    <w:rsid w:val="00D91CAE"/>
    <w:rsid w:val="00D926C0"/>
    <w:rsid w:val="00D9356F"/>
    <w:rsid w:val="00D955BF"/>
    <w:rsid w:val="00D95812"/>
    <w:rsid w:val="00D979E2"/>
    <w:rsid w:val="00DA0A81"/>
    <w:rsid w:val="00DA32C4"/>
    <w:rsid w:val="00DA5142"/>
    <w:rsid w:val="00DA537D"/>
    <w:rsid w:val="00DA5B81"/>
    <w:rsid w:val="00DB0DE9"/>
    <w:rsid w:val="00DB1274"/>
    <w:rsid w:val="00DB18AC"/>
    <w:rsid w:val="00DB20C0"/>
    <w:rsid w:val="00DB3561"/>
    <w:rsid w:val="00DB4643"/>
    <w:rsid w:val="00DB4A65"/>
    <w:rsid w:val="00DB5746"/>
    <w:rsid w:val="00DB5BB2"/>
    <w:rsid w:val="00DB750F"/>
    <w:rsid w:val="00DB7D8E"/>
    <w:rsid w:val="00DC00E0"/>
    <w:rsid w:val="00DC06B7"/>
    <w:rsid w:val="00DC0EEA"/>
    <w:rsid w:val="00DC21F1"/>
    <w:rsid w:val="00DC46B1"/>
    <w:rsid w:val="00DC6557"/>
    <w:rsid w:val="00DD07B4"/>
    <w:rsid w:val="00DD24B9"/>
    <w:rsid w:val="00DD34C4"/>
    <w:rsid w:val="00DD4CF0"/>
    <w:rsid w:val="00DD50F8"/>
    <w:rsid w:val="00DD617F"/>
    <w:rsid w:val="00DE1B0E"/>
    <w:rsid w:val="00DE1E46"/>
    <w:rsid w:val="00DE30C5"/>
    <w:rsid w:val="00DE39BE"/>
    <w:rsid w:val="00DE55B8"/>
    <w:rsid w:val="00DE6776"/>
    <w:rsid w:val="00DE68E0"/>
    <w:rsid w:val="00DE710A"/>
    <w:rsid w:val="00DE737E"/>
    <w:rsid w:val="00DE7C3F"/>
    <w:rsid w:val="00DF0C83"/>
    <w:rsid w:val="00DF1013"/>
    <w:rsid w:val="00DF1397"/>
    <w:rsid w:val="00DF269B"/>
    <w:rsid w:val="00DF2AE7"/>
    <w:rsid w:val="00DF524C"/>
    <w:rsid w:val="00DF6133"/>
    <w:rsid w:val="00DF642E"/>
    <w:rsid w:val="00DF6F4F"/>
    <w:rsid w:val="00DF72C2"/>
    <w:rsid w:val="00DF78D4"/>
    <w:rsid w:val="00DF7E25"/>
    <w:rsid w:val="00E00331"/>
    <w:rsid w:val="00E00865"/>
    <w:rsid w:val="00E01FE9"/>
    <w:rsid w:val="00E028F7"/>
    <w:rsid w:val="00E050D2"/>
    <w:rsid w:val="00E05A9F"/>
    <w:rsid w:val="00E05EE0"/>
    <w:rsid w:val="00E06A50"/>
    <w:rsid w:val="00E06E9C"/>
    <w:rsid w:val="00E11896"/>
    <w:rsid w:val="00E13523"/>
    <w:rsid w:val="00E14441"/>
    <w:rsid w:val="00E16498"/>
    <w:rsid w:val="00E16B0F"/>
    <w:rsid w:val="00E173CB"/>
    <w:rsid w:val="00E17723"/>
    <w:rsid w:val="00E17B30"/>
    <w:rsid w:val="00E21008"/>
    <w:rsid w:val="00E219FC"/>
    <w:rsid w:val="00E24412"/>
    <w:rsid w:val="00E25826"/>
    <w:rsid w:val="00E25C3E"/>
    <w:rsid w:val="00E25D04"/>
    <w:rsid w:val="00E25D84"/>
    <w:rsid w:val="00E275B0"/>
    <w:rsid w:val="00E30A56"/>
    <w:rsid w:val="00E31927"/>
    <w:rsid w:val="00E34733"/>
    <w:rsid w:val="00E349F5"/>
    <w:rsid w:val="00E350DA"/>
    <w:rsid w:val="00E35290"/>
    <w:rsid w:val="00E35BAC"/>
    <w:rsid w:val="00E36066"/>
    <w:rsid w:val="00E361D2"/>
    <w:rsid w:val="00E405DF"/>
    <w:rsid w:val="00E44A0A"/>
    <w:rsid w:val="00E44CBC"/>
    <w:rsid w:val="00E45597"/>
    <w:rsid w:val="00E502BC"/>
    <w:rsid w:val="00E510C3"/>
    <w:rsid w:val="00E52FE0"/>
    <w:rsid w:val="00E53376"/>
    <w:rsid w:val="00E53BFF"/>
    <w:rsid w:val="00E54185"/>
    <w:rsid w:val="00E55A6E"/>
    <w:rsid w:val="00E6033A"/>
    <w:rsid w:val="00E6054E"/>
    <w:rsid w:val="00E61E4E"/>
    <w:rsid w:val="00E62131"/>
    <w:rsid w:val="00E62280"/>
    <w:rsid w:val="00E635C7"/>
    <w:rsid w:val="00E679FD"/>
    <w:rsid w:val="00E73175"/>
    <w:rsid w:val="00E73C80"/>
    <w:rsid w:val="00E73E16"/>
    <w:rsid w:val="00E74726"/>
    <w:rsid w:val="00E748D3"/>
    <w:rsid w:val="00E751C5"/>
    <w:rsid w:val="00E7564E"/>
    <w:rsid w:val="00E7590B"/>
    <w:rsid w:val="00E76801"/>
    <w:rsid w:val="00E80457"/>
    <w:rsid w:val="00E80763"/>
    <w:rsid w:val="00E8202B"/>
    <w:rsid w:val="00E85116"/>
    <w:rsid w:val="00E85A62"/>
    <w:rsid w:val="00E85AFE"/>
    <w:rsid w:val="00E86D70"/>
    <w:rsid w:val="00E87C4E"/>
    <w:rsid w:val="00E906F5"/>
    <w:rsid w:val="00E90CF2"/>
    <w:rsid w:val="00E9341A"/>
    <w:rsid w:val="00E93B37"/>
    <w:rsid w:val="00E93DD9"/>
    <w:rsid w:val="00E950B8"/>
    <w:rsid w:val="00E968B4"/>
    <w:rsid w:val="00E96F19"/>
    <w:rsid w:val="00E97F85"/>
    <w:rsid w:val="00EA1208"/>
    <w:rsid w:val="00EA37F1"/>
    <w:rsid w:val="00EA395A"/>
    <w:rsid w:val="00EA4F18"/>
    <w:rsid w:val="00EA5022"/>
    <w:rsid w:val="00EA73ED"/>
    <w:rsid w:val="00EB0150"/>
    <w:rsid w:val="00EB24E3"/>
    <w:rsid w:val="00EB295B"/>
    <w:rsid w:val="00EB2F88"/>
    <w:rsid w:val="00EB3B4A"/>
    <w:rsid w:val="00EB548C"/>
    <w:rsid w:val="00EB5604"/>
    <w:rsid w:val="00EB60A9"/>
    <w:rsid w:val="00EB642C"/>
    <w:rsid w:val="00EB649B"/>
    <w:rsid w:val="00EB6B27"/>
    <w:rsid w:val="00EB6CD2"/>
    <w:rsid w:val="00EB6E08"/>
    <w:rsid w:val="00EB7626"/>
    <w:rsid w:val="00EB7E5D"/>
    <w:rsid w:val="00EC156A"/>
    <w:rsid w:val="00EC3CEC"/>
    <w:rsid w:val="00EC428C"/>
    <w:rsid w:val="00EC451D"/>
    <w:rsid w:val="00EC496A"/>
    <w:rsid w:val="00EC5755"/>
    <w:rsid w:val="00EC60A8"/>
    <w:rsid w:val="00EC6DE3"/>
    <w:rsid w:val="00ED0ACE"/>
    <w:rsid w:val="00ED1F90"/>
    <w:rsid w:val="00ED2A34"/>
    <w:rsid w:val="00ED3B90"/>
    <w:rsid w:val="00ED555A"/>
    <w:rsid w:val="00ED60B4"/>
    <w:rsid w:val="00EE456B"/>
    <w:rsid w:val="00EE78B8"/>
    <w:rsid w:val="00EF06BC"/>
    <w:rsid w:val="00EF286B"/>
    <w:rsid w:val="00EF6109"/>
    <w:rsid w:val="00EF7823"/>
    <w:rsid w:val="00EF7915"/>
    <w:rsid w:val="00F00467"/>
    <w:rsid w:val="00F00B4C"/>
    <w:rsid w:val="00F00E5D"/>
    <w:rsid w:val="00F034B9"/>
    <w:rsid w:val="00F05F7C"/>
    <w:rsid w:val="00F06F55"/>
    <w:rsid w:val="00F07294"/>
    <w:rsid w:val="00F07900"/>
    <w:rsid w:val="00F07B20"/>
    <w:rsid w:val="00F149EC"/>
    <w:rsid w:val="00F1637A"/>
    <w:rsid w:val="00F17062"/>
    <w:rsid w:val="00F177AB"/>
    <w:rsid w:val="00F20086"/>
    <w:rsid w:val="00F202B9"/>
    <w:rsid w:val="00F20BB1"/>
    <w:rsid w:val="00F212DB"/>
    <w:rsid w:val="00F22D94"/>
    <w:rsid w:val="00F241DB"/>
    <w:rsid w:val="00F26341"/>
    <w:rsid w:val="00F269A3"/>
    <w:rsid w:val="00F27645"/>
    <w:rsid w:val="00F316E9"/>
    <w:rsid w:val="00F31904"/>
    <w:rsid w:val="00F32841"/>
    <w:rsid w:val="00F3323F"/>
    <w:rsid w:val="00F33D34"/>
    <w:rsid w:val="00F34314"/>
    <w:rsid w:val="00F3577C"/>
    <w:rsid w:val="00F36B84"/>
    <w:rsid w:val="00F37100"/>
    <w:rsid w:val="00F404D1"/>
    <w:rsid w:val="00F40D3D"/>
    <w:rsid w:val="00F414EA"/>
    <w:rsid w:val="00F41A08"/>
    <w:rsid w:val="00F42A35"/>
    <w:rsid w:val="00F42FF8"/>
    <w:rsid w:val="00F43EDC"/>
    <w:rsid w:val="00F45FB8"/>
    <w:rsid w:val="00F46343"/>
    <w:rsid w:val="00F47BAE"/>
    <w:rsid w:val="00F51026"/>
    <w:rsid w:val="00F54A8D"/>
    <w:rsid w:val="00F55C83"/>
    <w:rsid w:val="00F55CB5"/>
    <w:rsid w:val="00F55E86"/>
    <w:rsid w:val="00F56153"/>
    <w:rsid w:val="00F57CDE"/>
    <w:rsid w:val="00F6243E"/>
    <w:rsid w:val="00F62821"/>
    <w:rsid w:val="00F62D48"/>
    <w:rsid w:val="00F65D02"/>
    <w:rsid w:val="00F66834"/>
    <w:rsid w:val="00F6793E"/>
    <w:rsid w:val="00F70630"/>
    <w:rsid w:val="00F70941"/>
    <w:rsid w:val="00F70A81"/>
    <w:rsid w:val="00F7128A"/>
    <w:rsid w:val="00F71412"/>
    <w:rsid w:val="00F71E0B"/>
    <w:rsid w:val="00F73D88"/>
    <w:rsid w:val="00F73D89"/>
    <w:rsid w:val="00F74CCB"/>
    <w:rsid w:val="00F755E5"/>
    <w:rsid w:val="00F77BBF"/>
    <w:rsid w:val="00F80F78"/>
    <w:rsid w:val="00F82FDD"/>
    <w:rsid w:val="00F83B86"/>
    <w:rsid w:val="00F858E3"/>
    <w:rsid w:val="00F85BBD"/>
    <w:rsid w:val="00F85F33"/>
    <w:rsid w:val="00F8658E"/>
    <w:rsid w:val="00F906AB"/>
    <w:rsid w:val="00F92284"/>
    <w:rsid w:val="00F928D5"/>
    <w:rsid w:val="00F92BB0"/>
    <w:rsid w:val="00F95E46"/>
    <w:rsid w:val="00F96437"/>
    <w:rsid w:val="00F964F9"/>
    <w:rsid w:val="00F96F9A"/>
    <w:rsid w:val="00F97B3F"/>
    <w:rsid w:val="00F97E11"/>
    <w:rsid w:val="00FA010C"/>
    <w:rsid w:val="00FA0DFB"/>
    <w:rsid w:val="00FA1547"/>
    <w:rsid w:val="00FA275D"/>
    <w:rsid w:val="00FA2D91"/>
    <w:rsid w:val="00FA4517"/>
    <w:rsid w:val="00FA47EB"/>
    <w:rsid w:val="00FA5524"/>
    <w:rsid w:val="00FA592C"/>
    <w:rsid w:val="00FB20AF"/>
    <w:rsid w:val="00FB2A74"/>
    <w:rsid w:val="00FB2B02"/>
    <w:rsid w:val="00FB2DC7"/>
    <w:rsid w:val="00FB3367"/>
    <w:rsid w:val="00FB46DE"/>
    <w:rsid w:val="00FB4F0A"/>
    <w:rsid w:val="00FB5586"/>
    <w:rsid w:val="00FC0471"/>
    <w:rsid w:val="00FC2446"/>
    <w:rsid w:val="00FC25D9"/>
    <w:rsid w:val="00FC27B0"/>
    <w:rsid w:val="00FC29C0"/>
    <w:rsid w:val="00FC2A44"/>
    <w:rsid w:val="00FC6242"/>
    <w:rsid w:val="00FC6BAD"/>
    <w:rsid w:val="00FD0B93"/>
    <w:rsid w:val="00FD210E"/>
    <w:rsid w:val="00FD27E0"/>
    <w:rsid w:val="00FD3640"/>
    <w:rsid w:val="00FD475C"/>
    <w:rsid w:val="00FD5044"/>
    <w:rsid w:val="00FD6670"/>
    <w:rsid w:val="00FD6B0E"/>
    <w:rsid w:val="00FD70CA"/>
    <w:rsid w:val="00FD7F4B"/>
    <w:rsid w:val="00FE0445"/>
    <w:rsid w:val="00FE09B1"/>
    <w:rsid w:val="00FE25CF"/>
    <w:rsid w:val="00FE26B4"/>
    <w:rsid w:val="00FE3361"/>
    <w:rsid w:val="00FE3A9C"/>
    <w:rsid w:val="00FE3BB7"/>
    <w:rsid w:val="00FE4B77"/>
    <w:rsid w:val="00FE5A77"/>
    <w:rsid w:val="00FF1D9F"/>
    <w:rsid w:val="00FF61EC"/>
    <w:rsid w:val="00FF69F6"/>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AB6F9E"/>
  <w15:docId w15:val="{EE61C121-34E9-40CE-86BA-E7041CE5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CCD"/>
    <w:pPr>
      <w:spacing w:after="5" w:line="271" w:lineRule="auto"/>
      <w:ind w:left="20" w:right="28" w:hanging="10"/>
      <w:jc w:val="both"/>
    </w:pPr>
    <w:rPr>
      <w:rFonts w:ascii="Calibri" w:eastAsia="Calibri" w:hAnsi="Calibri" w:cs="Calibri"/>
      <w:color w:val="000000"/>
      <w:sz w:val="21"/>
      <w:szCs w:val="22"/>
      <w:lang w:val="fr-FR" w:eastAsia="zh-CN"/>
    </w:rPr>
  </w:style>
  <w:style w:type="paragraph" w:styleId="Titre1">
    <w:name w:val="heading 1"/>
    <w:basedOn w:val="Normal"/>
    <w:next w:val="Normal"/>
    <w:uiPriority w:val="9"/>
    <w:unhideWhenUsed/>
    <w:qFormat/>
    <w:pPr>
      <w:keepNext/>
      <w:keepLines/>
      <w:spacing w:before="120" w:after="125" w:line="264" w:lineRule="auto"/>
      <w:ind w:left="12"/>
      <w:jc w:val="left"/>
      <w:outlineLvl w:val="0"/>
    </w:pPr>
    <w:rPr>
      <w:rFonts w:asciiTheme="majorHAnsi" w:eastAsia="Cambria" w:hAnsiTheme="majorHAnsi" w:cs="Cambria"/>
      <w:b/>
      <w:color w:val="0070C0"/>
      <w:sz w:val="25"/>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Titre4">
    <w:name w:val="heading 4"/>
    <w:basedOn w:val="Normal"/>
    <w:next w:val="Normal"/>
    <w:uiPriority w:val="9"/>
    <w:unhideWhenUsed/>
    <w:qFormat/>
    <w:pPr>
      <w:keepNext/>
      <w:keepLines/>
      <w:spacing w:after="10" w:line="264" w:lineRule="auto"/>
      <w:ind w:left="10"/>
      <w:jc w:val="left"/>
      <w:outlineLvl w:val="3"/>
    </w:pPr>
    <w:rPr>
      <w:b/>
    </w:rPr>
  </w:style>
  <w:style w:type="paragraph" w:styleId="Titre5">
    <w:name w:val="heading 5"/>
    <w:basedOn w:val="Normal"/>
    <w:next w:val="Normal"/>
    <w:uiPriority w:val="9"/>
    <w:unhideWhenUsed/>
    <w:qFormat/>
    <w:pPr>
      <w:keepNext/>
      <w:keepLines/>
      <w:spacing w:after="10" w:line="264" w:lineRule="auto"/>
      <w:ind w:left="10"/>
      <w:jc w:val="left"/>
      <w:outlineLvl w:val="4"/>
    </w:pPr>
    <w:rPr>
      <w:b/>
    </w:rPr>
  </w:style>
  <w:style w:type="paragraph" w:styleId="Titre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 Link"/>
    <w:basedOn w:val="Policepardfaut"/>
    <w:uiPriority w:val="99"/>
    <w:unhideWhenUsed/>
    <w:qFormat/>
    <w:rPr>
      <w:color w:val="0563C1" w:themeColor="hyperlink"/>
      <w:u w:val="single"/>
    </w:rPr>
  </w:style>
  <w:style w:type="character" w:customStyle="1" w:styleId="FootnoteCharacters">
    <w:name w:val="Footnote Characters"/>
    <w:semiHidden/>
    <w:qFormat/>
    <w:rPr>
      <w:i/>
      <w:iCs/>
      <w:sz w:val="20"/>
      <w:vertAlign w:val="superscript"/>
      <w:lang w:val="fr-FR" w:eastAsia="fr-FR"/>
    </w:rPr>
  </w:style>
  <w:style w:type="character" w:customStyle="1" w:styleId="FootnoteAnchor">
    <w:name w:val="Footnote Anchor"/>
    <w:rPr>
      <w:i/>
      <w:iCs/>
      <w:sz w:val="20"/>
      <w:vertAlign w:val="superscript"/>
      <w:lang w:val="fr-FR" w:eastAsia="fr-FR"/>
    </w:rPr>
  </w:style>
  <w:style w:type="character" w:styleId="Marquedecommentaire">
    <w:name w:val="annotation reference"/>
    <w:basedOn w:val="Policepardfaut"/>
    <w:uiPriority w:val="99"/>
    <w:semiHidden/>
    <w:unhideWhenUsed/>
    <w:qFormat/>
    <w:rPr>
      <w:sz w:val="16"/>
      <w:szCs w:val="16"/>
    </w:rPr>
  </w:style>
  <w:style w:type="character" w:styleId="Lienhypertextesuivivisit">
    <w:name w:val="FollowedHyperlink"/>
    <w:basedOn w:val="Policepardfaut"/>
    <w:uiPriority w:val="99"/>
    <w:semiHidden/>
    <w:unhideWhenUsed/>
    <w:qFormat/>
    <w:rPr>
      <w:color w:val="954F72" w:themeColor="followedHyperlink"/>
      <w:u w:val="single"/>
    </w:rPr>
  </w:style>
  <w:style w:type="character" w:customStyle="1" w:styleId="1">
    <w:name w:val="見出し 1 (文字)"/>
    <w:basedOn w:val="Policepardfaut"/>
    <w:uiPriority w:val="9"/>
    <w:qFormat/>
    <w:rPr>
      <w:rFonts w:asciiTheme="majorHAnsi" w:eastAsia="Cambria" w:hAnsiTheme="majorHAnsi" w:cs="Cambria"/>
      <w:b/>
      <w:color w:val="0070C0"/>
      <w:sz w:val="25"/>
      <w:lang w:val="zh-CN" w:eastAsia="zh-CN"/>
    </w:rPr>
  </w:style>
  <w:style w:type="character" w:customStyle="1" w:styleId="4">
    <w:name w:val="見出し 4 (文字)"/>
    <w:basedOn w:val="Policepardfaut"/>
    <w:qFormat/>
    <w:rPr>
      <w:rFonts w:ascii="Calibri" w:eastAsia="Calibri" w:hAnsi="Calibri" w:cs="Calibri"/>
      <w:b/>
      <w:color w:val="000000"/>
      <w:sz w:val="21"/>
      <w:lang w:val="zh-CN" w:eastAsia="zh-CN"/>
    </w:rPr>
  </w:style>
  <w:style w:type="character" w:customStyle="1" w:styleId="5">
    <w:name w:val="見出し 5 (文字)"/>
    <w:basedOn w:val="Policepardfaut"/>
    <w:qFormat/>
    <w:rPr>
      <w:rFonts w:ascii="Calibri" w:eastAsia="Calibri" w:hAnsi="Calibri" w:cs="Calibri"/>
      <w:b/>
      <w:color w:val="000000"/>
      <w:sz w:val="21"/>
      <w:lang w:val="zh-CN" w:eastAsia="zh-CN"/>
    </w:rPr>
  </w:style>
  <w:style w:type="character" w:customStyle="1" w:styleId="a">
    <w:name w:val="フッター (文字)"/>
    <w:basedOn w:val="Policepardfaut"/>
    <w:uiPriority w:val="99"/>
    <w:qFormat/>
    <w:rPr>
      <w:rFonts w:ascii="Calibri" w:eastAsia="Calibri" w:hAnsi="Calibri" w:cs="Calibri"/>
      <w:color w:val="000000"/>
      <w:sz w:val="21"/>
      <w:lang w:val="zh-CN" w:eastAsia="zh-CN"/>
    </w:rPr>
  </w:style>
  <w:style w:type="character" w:customStyle="1" w:styleId="6">
    <w:name w:val="見出し 6 (文字)"/>
    <w:basedOn w:val="Policepardfaut"/>
    <w:uiPriority w:val="9"/>
    <w:semiHidden/>
    <w:qFormat/>
    <w:rPr>
      <w:rFonts w:asciiTheme="majorHAnsi" w:eastAsiaTheme="majorEastAsia" w:hAnsiTheme="majorHAnsi" w:cstheme="majorBidi"/>
      <w:color w:val="1F3864" w:themeColor="accent1" w:themeShade="80"/>
      <w:sz w:val="21"/>
      <w:lang w:val="zh-CN" w:eastAsia="zh-CN"/>
    </w:rPr>
  </w:style>
  <w:style w:type="character" w:customStyle="1" w:styleId="Mentionnonrsolue1">
    <w:name w:val="Mention non résolue1"/>
    <w:basedOn w:val="Policepardfaut"/>
    <w:uiPriority w:val="99"/>
    <w:semiHidden/>
    <w:unhideWhenUsed/>
    <w:qFormat/>
    <w:rPr>
      <w:color w:val="808080"/>
      <w:shd w:val="clear" w:color="auto" w:fill="E6E6E6"/>
    </w:rPr>
  </w:style>
  <w:style w:type="character" w:customStyle="1" w:styleId="a0">
    <w:name w:val="吹き出し (文字)"/>
    <w:basedOn w:val="Policepardfaut"/>
    <w:uiPriority w:val="99"/>
    <w:semiHidden/>
    <w:qFormat/>
    <w:rPr>
      <w:rFonts w:ascii="Segoe UI" w:eastAsia="Calibri" w:hAnsi="Segoe UI" w:cs="Segoe UI"/>
      <w:color w:val="000000"/>
      <w:sz w:val="18"/>
      <w:szCs w:val="18"/>
      <w:lang w:val="zh-CN" w:eastAsia="zh-CN"/>
    </w:rPr>
  </w:style>
  <w:style w:type="character" w:customStyle="1" w:styleId="a1">
    <w:name w:val="脚注文字列 (文字)"/>
    <w:basedOn w:val="Policepardfaut"/>
    <w:uiPriority w:val="99"/>
    <w:semiHidden/>
    <w:qFormat/>
    <w:rPr>
      <w:rFonts w:ascii="Calibri" w:eastAsia="Calibri" w:hAnsi="Calibri" w:cs="Calibri"/>
      <w:color w:val="000000"/>
      <w:sz w:val="20"/>
      <w:szCs w:val="20"/>
      <w:lang w:val="zh-CN" w:eastAsia="zh-CN"/>
    </w:rPr>
  </w:style>
  <w:style w:type="character" w:customStyle="1" w:styleId="2">
    <w:name w:val="見出し 2 (文字)"/>
    <w:basedOn w:val="Policepardfaut"/>
    <w:uiPriority w:val="9"/>
    <w:qFormat/>
    <w:rPr>
      <w:rFonts w:asciiTheme="majorHAnsi" w:eastAsiaTheme="majorEastAsia" w:hAnsiTheme="majorHAnsi" w:cstheme="majorBidi"/>
      <w:color w:val="2F5496" w:themeColor="accent1" w:themeShade="BF"/>
      <w:sz w:val="26"/>
      <w:szCs w:val="26"/>
      <w:lang w:val="zh-CN" w:eastAsia="zh-CN"/>
    </w:rPr>
  </w:style>
  <w:style w:type="character" w:styleId="Textedelespacerserv">
    <w:name w:val="Placeholder Text"/>
    <w:basedOn w:val="Policepardfaut"/>
    <w:uiPriority w:val="99"/>
    <w:semiHidden/>
    <w:qFormat/>
    <w:rPr>
      <w:color w:val="808080"/>
    </w:rPr>
  </w:style>
  <w:style w:type="character" w:customStyle="1" w:styleId="a2">
    <w:name w:val="ヘッダー (文字)"/>
    <w:basedOn w:val="Policepardfaut"/>
    <w:uiPriority w:val="99"/>
    <w:qFormat/>
    <w:rPr>
      <w:rFonts w:ascii="Calibri" w:eastAsia="Calibri" w:hAnsi="Calibri" w:cs="Calibri"/>
      <w:color w:val="000000"/>
      <w:sz w:val="21"/>
      <w:lang w:val="zh-CN" w:eastAsia="zh-CN"/>
    </w:rPr>
  </w:style>
  <w:style w:type="character" w:customStyle="1" w:styleId="a3">
    <w:name w:val="コメント文字列 (文字)"/>
    <w:basedOn w:val="Policepardfaut"/>
    <w:uiPriority w:val="99"/>
    <w:qFormat/>
    <w:rPr>
      <w:rFonts w:ascii="Calibri" w:eastAsia="Calibri" w:hAnsi="Calibri" w:cs="Calibri"/>
      <w:color w:val="000000"/>
      <w:sz w:val="20"/>
      <w:szCs w:val="20"/>
      <w:lang w:val="zh-CN" w:eastAsia="zh-CN"/>
    </w:rPr>
  </w:style>
  <w:style w:type="character" w:customStyle="1" w:styleId="a4">
    <w:name w:val="コメント内容 (文字)"/>
    <w:basedOn w:val="a3"/>
    <w:uiPriority w:val="99"/>
    <w:semiHidden/>
    <w:qFormat/>
    <w:rPr>
      <w:rFonts w:ascii="Calibri" w:eastAsia="Calibri" w:hAnsi="Calibri" w:cs="Calibri"/>
      <w:b/>
      <w:bCs/>
      <w:color w:val="000000"/>
      <w:sz w:val="20"/>
      <w:szCs w:val="20"/>
      <w:lang w:val="zh-CN" w:eastAsia="zh-CN"/>
    </w:rPr>
  </w:style>
  <w:style w:type="character" w:customStyle="1" w:styleId="3">
    <w:name w:val="見出し 3 (文字)"/>
    <w:basedOn w:val="Policepardfaut"/>
    <w:uiPriority w:val="9"/>
    <w:qFormat/>
    <w:rPr>
      <w:rFonts w:asciiTheme="majorHAnsi" w:eastAsiaTheme="majorEastAsia" w:hAnsiTheme="majorHAnsi" w:cstheme="majorBidi"/>
      <w:color w:val="1F3864" w:themeColor="accent1" w:themeShade="80"/>
      <w:sz w:val="24"/>
      <w:szCs w:val="24"/>
      <w:lang w:val="zh-CN" w:eastAsia="zh-CN"/>
    </w:rPr>
  </w:style>
  <w:style w:type="character" w:customStyle="1" w:styleId="a5">
    <w:name w:val="リスト段落 (文字)"/>
    <w:aliases w:val="References (文字),Bullets (文字),Paragraphe de liste1 (文字),Paragraphe à Puce (文字),List Paragraph1 (文字),Paragraphe  revu (文字),List Paragraph (numbered (a)) (文字),Numbered List Paragraph (文字),Liste 1 (文字),List Bullet Mary (文字),Celula (文字)"/>
    <w:uiPriority w:val="34"/>
    <w:qFormat/>
    <w:locked/>
    <w:rPr>
      <w:rFonts w:ascii="Calibri" w:eastAsia="Calibri" w:hAnsi="Calibri" w:cs="Calibri"/>
      <w:color w:val="000000"/>
      <w:sz w:val="21"/>
      <w:lang w:val="zh-CN" w:eastAsia="zh-CN"/>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Calibri" w:cs="Times New Roman"/>
      <w:sz w:val="16"/>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Times New Roman"/>
      <w:sz w:val="16"/>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b/>
      <w:sz w:val="18"/>
    </w:rPr>
  </w:style>
  <w:style w:type="character" w:customStyle="1" w:styleId="ListLabel13">
    <w:name w:val="ListLabel 13"/>
    <w:qFormat/>
    <w:rPr>
      <w:rFonts w:eastAsia="Calibri" w:cs="Calibri"/>
      <w:sz w:val="18"/>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sz w:val="18"/>
    </w:rPr>
  </w:style>
  <w:style w:type="character" w:customStyle="1" w:styleId="ListLabel18">
    <w:name w:val="ListLabel 18"/>
    <w:qFormat/>
    <w:rPr>
      <w:rFonts w:ascii="Meiryo UI" w:eastAsia="Calibri" w:hAnsi="Meiryo UI" w:cs="Times New Roman"/>
      <w:sz w:val="18"/>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ascii="Arial" w:hAnsi="Arial"/>
      <w:b/>
      <w:color w:val="000000"/>
      <w:sz w:val="20"/>
    </w:rPr>
  </w:style>
  <w:style w:type="character" w:customStyle="1" w:styleId="ListLabel25">
    <w:name w:val="ListLabel 25"/>
    <w:qFormat/>
    <w:rPr>
      <w:color w:val="000000"/>
      <w:sz w:val="16"/>
    </w:rPr>
  </w:style>
  <w:style w:type="character" w:customStyle="1" w:styleId="ListLabel26">
    <w:name w:val="ListLabel 26"/>
    <w:qFormat/>
    <w:rPr>
      <w:b/>
      <w:sz w:val="22"/>
    </w:rPr>
  </w:style>
  <w:style w:type="character" w:customStyle="1" w:styleId="ListLabel27">
    <w:name w:val="ListLabel 27"/>
    <w:qFormat/>
    <w:rPr>
      <w:rFonts w:eastAsia="Arial" w:cs="Arial"/>
      <w:b/>
      <w:i w:val="0"/>
      <w:strike w:val="0"/>
      <w:dstrike w:val="0"/>
      <w:color w:val="000000"/>
      <w:position w:val="0"/>
      <w:sz w:val="21"/>
      <w:szCs w:val="21"/>
      <w:u w:val="none" w:color="000000"/>
      <w:vertAlign w:val="baseline"/>
    </w:rPr>
  </w:style>
  <w:style w:type="character" w:customStyle="1" w:styleId="ListLabel28">
    <w:name w:val="ListLabel 28"/>
    <w:qFormat/>
    <w:rPr>
      <w:rFonts w:eastAsia="Segoe UI Symbol" w:cs="Segoe UI Symbol"/>
      <w:b w:val="0"/>
      <w:i w:val="0"/>
      <w:strike w:val="0"/>
      <w:dstrike w:val="0"/>
      <w:color w:val="000000"/>
      <w:position w:val="0"/>
      <w:sz w:val="21"/>
      <w:szCs w:val="21"/>
      <w:u w:val="none" w:color="000000"/>
      <w:vertAlign w:val="baseline"/>
    </w:rPr>
  </w:style>
  <w:style w:type="character" w:customStyle="1" w:styleId="ListLabel29">
    <w:name w:val="ListLabel 29"/>
    <w:qFormat/>
    <w:rPr>
      <w:rFonts w:eastAsia="Segoe UI Symbol" w:cs="Segoe UI Symbol"/>
      <w:b w:val="0"/>
      <w:i w:val="0"/>
      <w:strike w:val="0"/>
      <w:dstrike w:val="0"/>
      <w:color w:val="000000"/>
      <w:position w:val="0"/>
      <w:sz w:val="21"/>
      <w:szCs w:val="21"/>
      <w:u w:val="none" w:color="000000"/>
      <w:vertAlign w:val="baseline"/>
    </w:rPr>
  </w:style>
  <w:style w:type="character" w:customStyle="1" w:styleId="ListLabel30">
    <w:name w:val="ListLabel 30"/>
    <w:qFormat/>
    <w:rPr>
      <w:rFonts w:eastAsia="Arial" w:cs="Arial"/>
      <w:b w:val="0"/>
      <w:i w:val="0"/>
      <w:strike w:val="0"/>
      <w:dstrike w:val="0"/>
      <w:color w:val="000000"/>
      <w:position w:val="0"/>
      <w:sz w:val="21"/>
      <w:szCs w:val="21"/>
      <w:u w:val="none" w:color="000000"/>
      <w:vertAlign w:val="baseline"/>
    </w:rPr>
  </w:style>
  <w:style w:type="character" w:customStyle="1" w:styleId="ListLabel31">
    <w:name w:val="ListLabel 31"/>
    <w:qFormat/>
    <w:rPr>
      <w:rFonts w:eastAsia="Segoe UI Symbol" w:cs="Segoe UI Symbol"/>
      <w:b w:val="0"/>
      <w:i w:val="0"/>
      <w:strike w:val="0"/>
      <w:dstrike w:val="0"/>
      <w:color w:val="000000"/>
      <w:position w:val="0"/>
      <w:sz w:val="21"/>
      <w:szCs w:val="21"/>
      <w:u w:val="none" w:color="000000"/>
      <w:vertAlign w:val="baseline"/>
    </w:rPr>
  </w:style>
  <w:style w:type="character" w:customStyle="1" w:styleId="ListLabel32">
    <w:name w:val="ListLabel 32"/>
    <w:qFormat/>
    <w:rPr>
      <w:rFonts w:eastAsia="Segoe UI Symbol" w:cs="Segoe UI Symbol"/>
      <w:b w:val="0"/>
      <w:i w:val="0"/>
      <w:strike w:val="0"/>
      <w:dstrike w:val="0"/>
      <w:color w:val="000000"/>
      <w:position w:val="0"/>
      <w:sz w:val="21"/>
      <w:szCs w:val="21"/>
      <w:u w:val="none" w:color="000000"/>
      <w:vertAlign w:val="baseline"/>
    </w:rPr>
  </w:style>
  <w:style w:type="character" w:customStyle="1" w:styleId="ListLabel33">
    <w:name w:val="ListLabel 33"/>
    <w:qFormat/>
    <w:rPr>
      <w:rFonts w:eastAsia="Arial" w:cs="Arial"/>
      <w:b w:val="0"/>
      <w:i w:val="0"/>
      <w:strike w:val="0"/>
      <w:dstrike w:val="0"/>
      <w:color w:val="000000"/>
      <w:position w:val="0"/>
      <w:sz w:val="21"/>
      <w:szCs w:val="21"/>
      <w:u w:val="none" w:color="000000"/>
      <w:vertAlign w:val="baseline"/>
    </w:rPr>
  </w:style>
  <w:style w:type="character" w:customStyle="1" w:styleId="ListLabel34">
    <w:name w:val="ListLabel 34"/>
    <w:qFormat/>
    <w:rPr>
      <w:rFonts w:eastAsia="Segoe UI Symbol" w:cs="Segoe UI Symbol"/>
      <w:b w:val="0"/>
      <w:i w:val="0"/>
      <w:strike w:val="0"/>
      <w:dstrike w:val="0"/>
      <w:color w:val="000000"/>
      <w:position w:val="0"/>
      <w:sz w:val="21"/>
      <w:szCs w:val="21"/>
      <w:u w:val="none" w:color="000000"/>
      <w:vertAlign w:val="baseline"/>
    </w:rPr>
  </w:style>
  <w:style w:type="character" w:customStyle="1" w:styleId="ListLabel35">
    <w:name w:val="ListLabel 35"/>
    <w:qFormat/>
    <w:rPr>
      <w:rFonts w:eastAsia="Segoe UI Symbol" w:cs="Segoe UI Symbol"/>
      <w:b w:val="0"/>
      <w:i w:val="0"/>
      <w:strike w:val="0"/>
      <w:dstrike w:val="0"/>
      <w:color w:val="000000"/>
      <w:position w:val="0"/>
      <w:sz w:val="21"/>
      <w:szCs w:val="21"/>
      <w:u w:val="none" w:color="000000"/>
      <w:vertAlign w:val="baseline"/>
    </w:rPr>
  </w:style>
  <w:style w:type="character" w:customStyle="1" w:styleId="ListLabel36">
    <w:name w:val="ListLabel 36"/>
    <w:qFormat/>
    <w:rPr>
      <w:rFonts w:eastAsia="Meiryo UI"/>
      <w:sz w:val="21"/>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b w:val="0"/>
      <w:sz w:val="21"/>
    </w:rPr>
  </w:style>
  <w:style w:type="character" w:customStyle="1" w:styleId="ListLabel44">
    <w:name w:val="ListLabel 44"/>
    <w:qFormat/>
    <w:rPr>
      <w:rFonts w:eastAsia="Yu Gothic Light"/>
    </w:rPr>
  </w:style>
  <w:style w:type="character" w:customStyle="1" w:styleId="ListLabel45">
    <w:name w:val="ListLabel 45"/>
    <w:qFormat/>
    <w:rPr>
      <w:rFonts w:eastAsia="Yu Gothic Light"/>
    </w:rPr>
  </w:style>
  <w:style w:type="character" w:customStyle="1" w:styleId="ListLabel46">
    <w:name w:val="ListLabel 46"/>
    <w:qFormat/>
    <w:rPr>
      <w:rFonts w:ascii="Calibri" w:eastAsia="Yu Gothic Light" w:hAnsi="Calibri"/>
      <w:b/>
      <w:sz w:val="22"/>
    </w:rPr>
  </w:style>
  <w:style w:type="character" w:customStyle="1" w:styleId="ListLabel47">
    <w:name w:val="ListLabel 47"/>
    <w:qFormat/>
    <w:rPr>
      <w:rFonts w:eastAsia="Yu Gothic Light"/>
    </w:rPr>
  </w:style>
  <w:style w:type="character" w:customStyle="1" w:styleId="ListLabel48">
    <w:name w:val="ListLabel 48"/>
    <w:qFormat/>
    <w:rPr>
      <w:rFonts w:eastAsia="Yu Gothic Light"/>
    </w:rPr>
  </w:style>
  <w:style w:type="character" w:customStyle="1" w:styleId="ListLabel49">
    <w:name w:val="ListLabel 49"/>
    <w:qFormat/>
    <w:rPr>
      <w:rFonts w:eastAsia="Yu Gothic Light"/>
    </w:rPr>
  </w:style>
  <w:style w:type="character" w:customStyle="1" w:styleId="ListLabel50">
    <w:name w:val="ListLabel 50"/>
    <w:qFormat/>
    <w:rPr>
      <w:rFonts w:eastAsia="Yu Gothic Light"/>
    </w:rPr>
  </w:style>
  <w:style w:type="character" w:customStyle="1" w:styleId="ListLabel51">
    <w:name w:val="ListLabel 51"/>
    <w:qFormat/>
    <w:rPr>
      <w:rFonts w:eastAsia="Yu Gothic Light"/>
    </w:rPr>
  </w:style>
  <w:style w:type="character" w:customStyle="1" w:styleId="ListLabel52">
    <w:name w:val="ListLabel 52"/>
    <w:qFormat/>
    <w:rPr>
      <w:rFonts w:eastAsia="Yu Gothic Light"/>
    </w:rPr>
  </w:style>
  <w:style w:type="character" w:customStyle="1" w:styleId="ListLabel53">
    <w:name w:val="ListLabel 53"/>
    <w:qFormat/>
    <w:rPr>
      <w:rFonts w:ascii="Meiryo UI" w:eastAsia="Meiryo UI" w:hAnsi="Meiryo UI" w:cs="MS Mincho"/>
      <w:sz w:val="16"/>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ascii="Meiryo UI" w:eastAsia="Meiryo UI" w:hAnsi="Meiryo UI" w:cs="Times New Roman"/>
      <w:sz w:val="16"/>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ascii="Meiryo UI" w:eastAsia="Meiryo UI" w:hAnsi="Meiryo UI" w:cs="Times New Roman"/>
      <w:sz w:val="16"/>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ascii="Meiryo UI" w:eastAsia="Meiryo UI" w:hAnsi="Meiryo UI" w:cs="Arial"/>
      <w:sz w:val="16"/>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ascii="Meiryo UI" w:eastAsia="Calibri" w:hAnsi="Meiryo UI" w:cs="Times New Roman"/>
      <w:sz w:val="18"/>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ascii="Meiryo UI" w:eastAsia="DengXian" w:hAnsi="Meiryo UI"/>
      <w:sz w:val="20"/>
    </w:rPr>
  </w:style>
  <w:style w:type="character" w:customStyle="1" w:styleId="ListLabel76">
    <w:name w:val="ListLabel 76"/>
    <w:qFormat/>
    <w:rPr>
      <w:rFonts w:eastAsia="Meiryo UI"/>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ascii="Meiryo" w:eastAsia="Times New Roman" w:hAnsi="Meiryo" w:cs="Meiryo"/>
      <w:b/>
      <w:sz w:val="20"/>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ascii="Meiryo" w:hAnsi="Meiryo" w:cs="Meiryo"/>
      <w:b/>
      <w:sz w:val="20"/>
    </w:rPr>
  </w:style>
  <w:style w:type="character" w:customStyle="1" w:styleId="ListLabel84">
    <w:name w:val="ListLabel 84"/>
    <w:qFormat/>
    <w:rPr>
      <w:lang w:val="en-US"/>
    </w:rPr>
  </w:style>
  <w:style w:type="character" w:customStyle="1" w:styleId="ListLabel85">
    <w:name w:val="ListLabel 85"/>
    <w:qFormat/>
    <w:rPr>
      <w:rFonts w:eastAsia="Meiryo UI"/>
      <w:b/>
      <w:i w:val="0"/>
      <w:color w:val="auto"/>
      <w:sz w:val="20"/>
    </w:rPr>
  </w:style>
  <w:style w:type="character" w:customStyle="1" w:styleId="ListLabel86">
    <w:name w:val="ListLabel 86"/>
    <w:qFormat/>
    <w:rPr>
      <w:rFonts w:ascii="Meiryo UI" w:hAnsi="Meiryo UI" w:cs="Calibri Light"/>
      <w:sz w:val="20"/>
    </w:rPr>
  </w:style>
  <w:style w:type="character" w:customStyle="1" w:styleId="ListLabel87">
    <w:name w:val="ListLabel 87"/>
    <w:qFormat/>
    <w:rPr>
      <w:rFonts w:ascii="Meiryo UI" w:eastAsia="Meiryo" w:hAnsi="Meiryo UI" w:cs="Arial"/>
      <w:b/>
      <w:sz w:val="20"/>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ascii="Meiryo UI" w:eastAsia="Meiryo UI" w:hAnsi="Meiryo UI" w:cstheme="minorBidi"/>
      <w:sz w:val="20"/>
      <w:szCs w:val="20"/>
      <w:lang w:eastAsia="ja-JP"/>
    </w:rPr>
  </w:style>
  <w:style w:type="character" w:customStyle="1" w:styleId="ListLabel98">
    <w:name w:val="ListLabel 98"/>
    <w:qFormat/>
    <w:rPr>
      <w:rFonts w:ascii="Meiryo UI" w:eastAsia="DengXian" w:hAnsi="Meiryo UI"/>
      <w:bCs/>
      <w:sz w:val="20"/>
      <w:szCs w:val="20"/>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99">
    <w:name w:val="ListLabel 99"/>
    <w:qFormat/>
    <w:rPr>
      <w:rFonts w:ascii="Meiryo UI" w:hAnsi="Meiryo UI" w:cs="Symbol"/>
      <w:sz w:val="16"/>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Calibri" w:hAnsi="Calibri" w:cs="Times New Roman"/>
      <w:sz w:val="16"/>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Calibri" w:hAnsi="Calibri" w:cs="Times New Roman"/>
      <w:sz w:val="16"/>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Calibri" w:hAnsi="Calibri"/>
      <w:b/>
      <w:sz w:val="18"/>
    </w:rPr>
  </w:style>
  <w:style w:type="character" w:customStyle="1" w:styleId="ListLabel127">
    <w:name w:val="ListLabel 127"/>
    <w:qFormat/>
    <w:rPr>
      <w:rFonts w:ascii="Calibri" w:hAnsi="Calibri" w:cs="Calibri"/>
      <w:sz w:val="18"/>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ascii="Calibri" w:hAnsi="Calibri"/>
      <w:b/>
      <w:sz w:val="18"/>
    </w:rPr>
  </w:style>
  <w:style w:type="character" w:customStyle="1" w:styleId="ListLabel137">
    <w:name w:val="ListLabel 137"/>
    <w:qFormat/>
    <w:rPr>
      <w:rFonts w:ascii="Meiryo UI" w:hAnsi="Meiryo UI" w:cs="Times New Roman"/>
      <w:sz w:val="18"/>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ascii="Calibri" w:hAnsi="Calibri" w:cs="Wingdings"/>
      <w:sz w:val="18"/>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ascii="Arial" w:hAnsi="Arial"/>
      <w:b/>
      <w:color w:val="000000"/>
      <w:sz w:val="20"/>
    </w:rPr>
  </w:style>
  <w:style w:type="character" w:customStyle="1" w:styleId="ListLabel153">
    <w:name w:val="ListLabel 153"/>
    <w:qFormat/>
    <w:rPr>
      <w:rFonts w:ascii="Calibri" w:hAnsi="Calibri"/>
      <w:color w:val="000000"/>
      <w:sz w:val="16"/>
    </w:rPr>
  </w:style>
  <w:style w:type="character" w:customStyle="1" w:styleId="ListLabel154">
    <w:name w:val="ListLabel 154"/>
    <w:qFormat/>
    <w:rPr>
      <w:b/>
      <w:sz w:val="22"/>
    </w:rPr>
  </w:style>
  <w:style w:type="character" w:customStyle="1" w:styleId="ListLabel155">
    <w:name w:val="ListLabel 155"/>
    <w:qFormat/>
    <w:rPr>
      <w:rFonts w:ascii="Calibri" w:hAnsi="Calibri" w:cs="Arial"/>
      <w:b/>
      <w:i w:val="0"/>
      <w:strike w:val="0"/>
      <w:dstrike w:val="0"/>
      <w:color w:val="000000"/>
      <w:position w:val="0"/>
      <w:sz w:val="21"/>
      <w:szCs w:val="21"/>
      <w:u w:val="none" w:color="000000"/>
      <w:vertAlign w:val="baseline"/>
    </w:rPr>
  </w:style>
  <w:style w:type="character" w:customStyle="1" w:styleId="ListLabel156">
    <w:name w:val="ListLabel 156"/>
    <w:qFormat/>
    <w:rPr>
      <w:rFonts w:cs="Segoe UI Symbol"/>
      <w:b w:val="0"/>
      <w:i w:val="0"/>
      <w:strike w:val="0"/>
      <w:dstrike w:val="0"/>
      <w:color w:val="000000"/>
      <w:position w:val="0"/>
      <w:sz w:val="21"/>
      <w:szCs w:val="21"/>
      <w:u w:val="none" w:color="000000"/>
      <w:vertAlign w:val="baseline"/>
    </w:rPr>
  </w:style>
  <w:style w:type="character" w:customStyle="1" w:styleId="ListLabel157">
    <w:name w:val="ListLabel 157"/>
    <w:qFormat/>
    <w:rPr>
      <w:rFonts w:cs="Segoe UI Symbol"/>
      <w:b w:val="0"/>
      <w:i w:val="0"/>
      <w:strike w:val="0"/>
      <w:dstrike w:val="0"/>
      <w:color w:val="000000"/>
      <w:position w:val="0"/>
      <w:sz w:val="21"/>
      <w:szCs w:val="21"/>
      <w:u w:val="none" w:color="000000"/>
      <w:vertAlign w:val="baseline"/>
    </w:rPr>
  </w:style>
  <w:style w:type="character" w:customStyle="1" w:styleId="ListLabel158">
    <w:name w:val="ListLabel 158"/>
    <w:qFormat/>
    <w:rPr>
      <w:rFonts w:cs="Arial"/>
      <w:b w:val="0"/>
      <w:i w:val="0"/>
      <w:strike w:val="0"/>
      <w:dstrike w:val="0"/>
      <w:color w:val="000000"/>
      <w:position w:val="0"/>
      <w:sz w:val="21"/>
      <w:szCs w:val="21"/>
      <w:u w:val="none" w:color="000000"/>
      <w:vertAlign w:val="baseline"/>
    </w:rPr>
  </w:style>
  <w:style w:type="character" w:customStyle="1" w:styleId="ListLabel159">
    <w:name w:val="ListLabel 159"/>
    <w:qFormat/>
    <w:rPr>
      <w:rFonts w:cs="Segoe UI Symbol"/>
      <w:b w:val="0"/>
      <w:i w:val="0"/>
      <w:strike w:val="0"/>
      <w:dstrike w:val="0"/>
      <w:color w:val="000000"/>
      <w:position w:val="0"/>
      <w:sz w:val="21"/>
      <w:szCs w:val="21"/>
      <w:u w:val="none" w:color="000000"/>
      <w:vertAlign w:val="baseline"/>
    </w:rPr>
  </w:style>
  <w:style w:type="character" w:customStyle="1" w:styleId="ListLabel160">
    <w:name w:val="ListLabel 160"/>
    <w:qFormat/>
    <w:rPr>
      <w:rFonts w:cs="Segoe UI Symbol"/>
      <w:b w:val="0"/>
      <w:i w:val="0"/>
      <w:strike w:val="0"/>
      <w:dstrike w:val="0"/>
      <w:color w:val="000000"/>
      <w:position w:val="0"/>
      <w:sz w:val="21"/>
      <w:szCs w:val="21"/>
      <w:u w:val="none" w:color="000000"/>
      <w:vertAlign w:val="baseline"/>
    </w:rPr>
  </w:style>
  <w:style w:type="character" w:customStyle="1" w:styleId="ListLabel161">
    <w:name w:val="ListLabel 161"/>
    <w:qFormat/>
    <w:rPr>
      <w:rFonts w:cs="Arial"/>
      <w:b w:val="0"/>
      <w:i w:val="0"/>
      <w:strike w:val="0"/>
      <w:dstrike w:val="0"/>
      <w:color w:val="000000"/>
      <w:position w:val="0"/>
      <w:sz w:val="21"/>
      <w:szCs w:val="21"/>
      <w:u w:val="none" w:color="000000"/>
      <w:vertAlign w:val="baseline"/>
    </w:rPr>
  </w:style>
  <w:style w:type="character" w:customStyle="1" w:styleId="ListLabel162">
    <w:name w:val="ListLabel 162"/>
    <w:qFormat/>
    <w:rPr>
      <w:rFonts w:cs="Segoe UI Symbol"/>
      <w:b w:val="0"/>
      <w:i w:val="0"/>
      <w:strike w:val="0"/>
      <w:dstrike w:val="0"/>
      <w:color w:val="000000"/>
      <w:position w:val="0"/>
      <w:sz w:val="21"/>
      <w:szCs w:val="21"/>
      <w:u w:val="none" w:color="000000"/>
      <w:vertAlign w:val="baseline"/>
    </w:rPr>
  </w:style>
  <w:style w:type="character" w:customStyle="1" w:styleId="ListLabel163">
    <w:name w:val="ListLabel 163"/>
    <w:qFormat/>
    <w:rPr>
      <w:rFonts w:cs="Segoe UI Symbol"/>
      <w:b w:val="0"/>
      <w:i w:val="0"/>
      <w:strike w:val="0"/>
      <w:dstrike w:val="0"/>
      <w:color w:val="000000"/>
      <w:position w:val="0"/>
      <w:sz w:val="21"/>
      <w:szCs w:val="21"/>
      <w:u w:val="none" w:color="000000"/>
      <w:vertAlign w:val="baseline"/>
    </w:rPr>
  </w:style>
  <w:style w:type="character" w:customStyle="1" w:styleId="ListLabel164">
    <w:name w:val="ListLabel 164"/>
    <w:qFormat/>
    <w:rPr>
      <w:rFonts w:eastAsia="Meiryo UI"/>
      <w:sz w:val="21"/>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ascii="Calibri" w:hAnsi="Calibri"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ascii="Calibri" w:hAnsi="Calibri"/>
      <w:b w:val="0"/>
      <w:sz w:val="21"/>
    </w:rPr>
  </w:style>
  <w:style w:type="character" w:customStyle="1" w:styleId="ListLabel183">
    <w:name w:val="ListLabel 183"/>
    <w:qFormat/>
    <w:rPr>
      <w:rFonts w:eastAsia="Yu Gothic Light"/>
    </w:rPr>
  </w:style>
  <w:style w:type="character" w:customStyle="1" w:styleId="ListLabel184">
    <w:name w:val="ListLabel 184"/>
    <w:qFormat/>
    <w:rPr>
      <w:rFonts w:eastAsia="Yu Gothic Light"/>
    </w:rPr>
  </w:style>
  <w:style w:type="character" w:customStyle="1" w:styleId="ListLabel185">
    <w:name w:val="ListLabel 185"/>
    <w:qFormat/>
    <w:rPr>
      <w:rFonts w:ascii="Calibri" w:eastAsia="Yu Gothic Light" w:hAnsi="Calibri"/>
      <w:b/>
      <w:sz w:val="22"/>
    </w:rPr>
  </w:style>
  <w:style w:type="character" w:customStyle="1" w:styleId="ListLabel186">
    <w:name w:val="ListLabel 186"/>
    <w:qFormat/>
    <w:rPr>
      <w:rFonts w:eastAsia="Yu Gothic Light"/>
    </w:rPr>
  </w:style>
  <w:style w:type="character" w:customStyle="1" w:styleId="ListLabel187">
    <w:name w:val="ListLabel 187"/>
    <w:qFormat/>
    <w:rPr>
      <w:rFonts w:eastAsia="Yu Gothic Light"/>
    </w:rPr>
  </w:style>
  <w:style w:type="character" w:customStyle="1" w:styleId="ListLabel188">
    <w:name w:val="ListLabel 188"/>
    <w:qFormat/>
    <w:rPr>
      <w:rFonts w:eastAsia="Yu Gothic Light"/>
    </w:rPr>
  </w:style>
  <w:style w:type="character" w:customStyle="1" w:styleId="ListLabel189">
    <w:name w:val="ListLabel 189"/>
    <w:qFormat/>
    <w:rPr>
      <w:rFonts w:eastAsia="Yu Gothic Light"/>
    </w:rPr>
  </w:style>
  <w:style w:type="character" w:customStyle="1" w:styleId="ListLabel190">
    <w:name w:val="ListLabel 190"/>
    <w:qFormat/>
    <w:rPr>
      <w:rFonts w:eastAsia="Yu Gothic Light"/>
    </w:rPr>
  </w:style>
  <w:style w:type="character" w:customStyle="1" w:styleId="ListLabel191">
    <w:name w:val="ListLabel 191"/>
    <w:qFormat/>
    <w:rPr>
      <w:rFonts w:eastAsia="Yu Gothic Light"/>
    </w:rPr>
  </w:style>
  <w:style w:type="character" w:customStyle="1" w:styleId="ListLabel192">
    <w:name w:val="ListLabel 192"/>
    <w:qFormat/>
    <w:rPr>
      <w:rFonts w:ascii="Calibri" w:hAnsi="Calibri" w:cs="MS Mincho"/>
      <w:sz w:val="16"/>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Meiryo UI" w:eastAsia="Meiryo UI" w:hAnsi="Meiryo UI" w:cs="Times New Roman"/>
      <w:sz w:val="16"/>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Meiryo UI" w:hAnsi="Meiryo UI" w:cs="Times New Roman"/>
      <w:sz w:val="16"/>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ascii="Meiryo UI" w:hAnsi="Meiryo UI" w:cs="Symbol"/>
      <w:sz w:val="16"/>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ascii="Meiryo UI" w:hAnsi="Meiryo UI" w:cs="Arial"/>
      <w:sz w:val="16"/>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ascii="Calibri" w:hAnsi="Calibri" w:cs="Times New Roman"/>
      <w:sz w:val="18"/>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ascii="Meiryo UI" w:eastAsia="DengXian" w:hAnsi="Meiryo UI"/>
      <w:sz w:val="20"/>
    </w:rPr>
  </w:style>
  <w:style w:type="character" w:customStyle="1" w:styleId="ListLabel244">
    <w:name w:val="ListLabel 244"/>
    <w:qFormat/>
  </w:style>
  <w:style w:type="character" w:customStyle="1" w:styleId="ListLabel245">
    <w:name w:val="ListLabel 245"/>
    <w:qFormat/>
    <w:rPr>
      <w:rFonts w:cs="Symbol"/>
    </w:rPr>
  </w:style>
  <w:style w:type="character" w:customStyle="1" w:styleId="ListLabel246">
    <w:name w:val="ListLabel 246"/>
    <w:qFormat/>
    <w:rPr>
      <w:rFonts w:ascii="Meiryo UI" w:hAnsi="Meiryo UI" w:cs="Wingdings"/>
      <w:sz w:val="20"/>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ascii="Meiryo" w:eastAsia="Times New Roman" w:hAnsi="Meiryo" w:cs="Meiryo"/>
      <w:b/>
      <w:sz w:val="20"/>
    </w:rPr>
  </w:style>
  <w:style w:type="character" w:customStyle="1" w:styleId="ListLabel255">
    <w:name w:val="ListLabel 255"/>
    <w:qFormat/>
    <w:rPr>
      <w:rFonts w:ascii="Arial" w:hAnsi="Arial" w:cs="Wingdings"/>
      <w:sz w:val="20"/>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ascii="Meiryo" w:hAnsi="Meiryo" w:cs="Meiryo"/>
      <w:b/>
      <w:sz w:val="20"/>
    </w:rPr>
  </w:style>
  <w:style w:type="character" w:customStyle="1" w:styleId="ListLabel265">
    <w:name w:val="ListLabel 265"/>
    <w:qFormat/>
    <w:rPr>
      <w:rFonts w:eastAsia="Meiryo UI"/>
      <w:b/>
      <w:i w:val="0"/>
      <w:color w:val="auto"/>
      <w:sz w:val="20"/>
    </w:rPr>
  </w:style>
  <w:style w:type="character" w:customStyle="1" w:styleId="ListLabel266">
    <w:name w:val="ListLabel 266"/>
    <w:qFormat/>
    <w:rPr>
      <w:rFonts w:ascii="Meiryo UI" w:hAnsi="Meiryo UI" w:cs="Calibri Light"/>
      <w:sz w:val="20"/>
    </w:rPr>
  </w:style>
  <w:style w:type="character" w:customStyle="1" w:styleId="ListLabel267">
    <w:name w:val="ListLabel 267"/>
    <w:qFormat/>
    <w:rPr>
      <w:rFonts w:ascii="Meiryo UI" w:hAnsi="Meiryo UI" w:cs="Arial"/>
      <w:b/>
      <w:sz w:val="20"/>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ascii="Meiryo UI" w:hAnsi="Meiryo UI" w:cs="Symbol"/>
      <w:b/>
      <w:sz w:val="20"/>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ascii="Meiryo UI" w:hAnsi="Meiryo UI" w:cs="Symbol"/>
      <w:b/>
      <w:sz w:val="20"/>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ascii="Meiryo UI" w:eastAsia="Meiryo UI" w:hAnsi="Meiryo UI" w:cstheme="minorBidi"/>
      <w:sz w:val="20"/>
      <w:szCs w:val="20"/>
      <w:lang w:eastAsia="ja-JP"/>
    </w:rPr>
  </w:style>
  <w:style w:type="character" w:customStyle="1" w:styleId="ListLabel295">
    <w:name w:val="ListLabel 295"/>
    <w:qFormat/>
    <w:rPr>
      <w:rFonts w:ascii="Meiryo UI" w:eastAsia="DengXian" w:hAnsi="Meiryo UI"/>
      <w:bCs/>
      <w:sz w:val="20"/>
      <w:szCs w:val="20"/>
    </w:rPr>
  </w:style>
  <w:style w:type="character" w:customStyle="1" w:styleId="ListLabel296">
    <w:name w:val="ListLabel 296"/>
    <w:qFormat/>
    <w:rPr>
      <w:rFonts w:ascii="Meiryo UI" w:hAnsi="Meiryo UI" w:cs="Symbol"/>
      <w:sz w:val="16"/>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ascii="Calibri" w:hAnsi="Calibri" w:cs="Times New Roman"/>
      <w:sz w:val="16"/>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ascii="Calibri" w:hAnsi="Calibri" w:cs="Times New Roman"/>
      <w:sz w:val="16"/>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ascii="Calibri" w:hAnsi="Calibri"/>
      <w:b/>
      <w:sz w:val="18"/>
    </w:rPr>
  </w:style>
  <w:style w:type="character" w:customStyle="1" w:styleId="ListLabel324">
    <w:name w:val="ListLabel 324"/>
    <w:qFormat/>
    <w:rPr>
      <w:rFonts w:ascii="Calibri" w:hAnsi="Calibri"/>
      <w:b/>
      <w:sz w:val="18"/>
    </w:rPr>
  </w:style>
  <w:style w:type="character" w:customStyle="1" w:styleId="ListLabel325">
    <w:name w:val="ListLabel 325"/>
    <w:qFormat/>
    <w:rPr>
      <w:rFonts w:ascii="Meiryo UI" w:hAnsi="Meiryo UI" w:cs="Times New Roman"/>
      <w:sz w:val="18"/>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ascii="Calibri" w:hAnsi="Calibri" w:cs="Wingdings"/>
      <w:sz w:val="18"/>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ascii="Arial" w:hAnsi="Arial"/>
      <w:b/>
      <w:color w:val="000000"/>
      <w:sz w:val="20"/>
    </w:rPr>
  </w:style>
  <w:style w:type="character" w:customStyle="1" w:styleId="ListLabel341">
    <w:name w:val="ListLabel 341"/>
    <w:qFormat/>
    <w:rPr>
      <w:rFonts w:ascii="Calibri" w:hAnsi="Calibri"/>
      <w:color w:val="000000"/>
      <w:sz w:val="16"/>
    </w:rPr>
  </w:style>
  <w:style w:type="character" w:customStyle="1" w:styleId="ListLabel342">
    <w:name w:val="ListLabel 342"/>
    <w:qFormat/>
    <w:rPr>
      <w:b/>
      <w:sz w:val="22"/>
    </w:rPr>
  </w:style>
  <w:style w:type="character" w:customStyle="1" w:styleId="ListLabel343">
    <w:name w:val="ListLabel 343"/>
    <w:qFormat/>
    <w:rPr>
      <w:rFonts w:ascii="Calibri" w:hAnsi="Calibri" w:cs="Arial"/>
      <w:b/>
      <w:i w:val="0"/>
      <w:strike w:val="0"/>
      <w:dstrike w:val="0"/>
      <w:color w:val="000000"/>
      <w:position w:val="0"/>
      <w:sz w:val="21"/>
      <w:szCs w:val="21"/>
      <w:u w:val="none" w:color="000000"/>
      <w:vertAlign w:val="baseline"/>
    </w:rPr>
  </w:style>
  <w:style w:type="character" w:customStyle="1" w:styleId="ListLabel344">
    <w:name w:val="ListLabel 344"/>
    <w:qFormat/>
    <w:rPr>
      <w:rFonts w:cs="Segoe UI Symbol"/>
      <w:b w:val="0"/>
      <w:i w:val="0"/>
      <w:strike w:val="0"/>
      <w:dstrike w:val="0"/>
      <w:color w:val="000000"/>
      <w:position w:val="0"/>
      <w:sz w:val="21"/>
      <w:szCs w:val="21"/>
      <w:u w:val="none" w:color="000000"/>
      <w:vertAlign w:val="baseline"/>
    </w:rPr>
  </w:style>
  <w:style w:type="character" w:customStyle="1" w:styleId="ListLabel345">
    <w:name w:val="ListLabel 345"/>
    <w:qFormat/>
    <w:rPr>
      <w:rFonts w:cs="Segoe UI Symbol"/>
      <w:b w:val="0"/>
      <w:i w:val="0"/>
      <w:strike w:val="0"/>
      <w:dstrike w:val="0"/>
      <w:color w:val="000000"/>
      <w:position w:val="0"/>
      <w:sz w:val="21"/>
      <w:szCs w:val="21"/>
      <w:u w:val="none" w:color="000000"/>
      <w:vertAlign w:val="baseline"/>
    </w:rPr>
  </w:style>
  <w:style w:type="character" w:customStyle="1" w:styleId="ListLabel346">
    <w:name w:val="ListLabel 346"/>
    <w:qFormat/>
    <w:rPr>
      <w:rFonts w:cs="Arial"/>
      <w:b w:val="0"/>
      <w:i w:val="0"/>
      <w:strike w:val="0"/>
      <w:dstrike w:val="0"/>
      <w:color w:val="000000"/>
      <w:position w:val="0"/>
      <w:sz w:val="21"/>
      <w:szCs w:val="21"/>
      <w:u w:val="none" w:color="000000"/>
      <w:vertAlign w:val="baseline"/>
    </w:rPr>
  </w:style>
  <w:style w:type="character" w:customStyle="1" w:styleId="ListLabel347">
    <w:name w:val="ListLabel 347"/>
    <w:qFormat/>
    <w:rPr>
      <w:rFonts w:cs="Segoe UI Symbol"/>
      <w:b w:val="0"/>
      <w:i w:val="0"/>
      <w:strike w:val="0"/>
      <w:dstrike w:val="0"/>
      <w:color w:val="000000"/>
      <w:position w:val="0"/>
      <w:sz w:val="21"/>
      <w:szCs w:val="21"/>
      <w:u w:val="none" w:color="000000"/>
      <w:vertAlign w:val="baseline"/>
    </w:rPr>
  </w:style>
  <w:style w:type="character" w:customStyle="1" w:styleId="ListLabel348">
    <w:name w:val="ListLabel 348"/>
    <w:qFormat/>
    <w:rPr>
      <w:rFonts w:cs="Segoe UI Symbol"/>
      <w:b w:val="0"/>
      <w:i w:val="0"/>
      <w:strike w:val="0"/>
      <w:dstrike w:val="0"/>
      <w:color w:val="000000"/>
      <w:position w:val="0"/>
      <w:sz w:val="21"/>
      <w:szCs w:val="21"/>
      <w:u w:val="none" w:color="000000"/>
      <w:vertAlign w:val="baseline"/>
    </w:rPr>
  </w:style>
  <w:style w:type="character" w:customStyle="1" w:styleId="ListLabel349">
    <w:name w:val="ListLabel 349"/>
    <w:qFormat/>
    <w:rPr>
      <w:rFonts w:cs="Arial"/>
      <w:b w:val="0"/>
      <w:i w:val="0"/>
      <w:strike w:val="0"/>
      <w:dstrike w:val="0"/>
      <w:color w:val="000000"/>
      <w:position w:val="0"/>
      <w:sz w:val="21"/>
      <w:szCs w:val="21"/>
      <w:u w:val="none" w:color="000000"/>
      <w:vertAlign w:val="baseline"/>
    </w:rPr>
  </w:style>
  <w:style w:type="character" w:customStyle="1" w:styleId="ListLabel350">
    <w:name w:val="ListLabel 350"/>
    <w:qFormat/>
    <w:rPr>
      <w:rFonts w:cs="Segoe UI Symbol"/>
      <w:b w:val="0"/>
      <w:i w:val="0"/>
      <w:strike w:val="0"/>
      <w:dstrike w:val="0"/>
      <w:color w:val="000000"/>
      <w:position w:val="0"/>
      <w:sz w:val="21"/>
      <w:szCs w:val="21"/>
      <w:u w:val="none" w:color="000000"/>
      <w:vertAlign w:val="baseline"/>
    </w:rPr>
  </w:style>
  <w:style w:type="character" w:customStyle="1" w:styleId="ListLabel351">
    <w:name w:val="ListLabel 351"/>
    <w:qFormat/>
    <w:rPr>
      <w:rFonts w:cs="Segoe UI Symbol"/>
      <w:b w:val="0"/>
      <w:i w:val="0"/>
      <w:strike w:val="0"/>
      <w:dstrike w:val="0"/>
      <w:color w:val="000000"/>
      <w:position w:val="0"/>
      <w:sz w:val="21"/>
      <w:szCs w:val="21"/>
      <w:u w:val="none" w:color="000000"/>
      <w:vertAlign w:val="baseline"/>
    </w:rPr>
  </w:style>
  <w:style w:type="character" w:customStyle="1" w:styleId="ListLabel352">
    <w:name w:val="ListLabel 352"/>
    <w:qFormat/>
    <w:rPr>
      <w:rFonts w:eastAsia="Meiryo UI"/>
      <w:sz w:val="21"/>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ascii="Calibri" w:hAnsi="Calibri"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ascii="Calibri" w:hAnsi="Calibri"/>
      <w:b w:val="0"/>
      <w:sz w:val="21"/>
    </w:rPr>
  </w:style>
  <w:style w:type="character" w:customStyle="1" w:styleId="ListLabel371">
    <w:name w:val="ListLabel 371"/>
    <w:qFormat/>
    <w:rPr>
      <w:rFonts w:eastAsia="Yu Gothic Light"/>
    </w:rPr>
  </w:style>
  <w:style w:type="character" w:customStyle="1" w:styleId="ListLabel372">
    <w:name w:val="ListLabel 372"/>
    <w:qFormat/>
    <w:rPr>
      <w:rFonts w:eastAsia="Yu Gothic Light"/>
    </w:rPr>
  </w:style>
  <w:style w:type="character" w:customStyle="1" w:styleId="ListLabel373">
    <w:name w:val="ListLabel 373"/>
    <w:qFormat/>
    <w:rPr>
      <w:rFonts w:ascii="Calibri" w:eastAsia="Yu Gothic Light" w:hAnsi="Calibri"/>
      <w:b/>
      <w:sz w:val="22"/>
    </w:rPr>
  </w:style>
  <w:style w:type="character" w:customStyle="1" w:styleId="ListLabel374">
    <w:name w:val="ListLabel 374"/>
    <w:qFormat/>
    <w:rPr>
      <w:rFonts w:eastAsia="Yu Gothic Light"/>
    </w:rPr>
  </w:style>
  <w:style w:type="character" w:customStyle="1" w:styleId="ListLabel375">
    <w:name w:val="ListLabel 375"/>
    <w:qFormat/>
    <w:rPr>
      <w:rFonts w:eastAsia="Yu Gothic Light"/>
    </w:rPr>
  </w:style>
  <w:style w:type="character" w:customStyle="1" w:styleId="ListLabel376">
    <w:name w:val="ListLabel 376"/>
    <w:qFormat/>
    <w:rPr>
      <w:rFonts w:eastAsia="Yu Gothic Light"/>
    </w:rPr>
  </w:style>
  <w:style w:type="character" w:customStyle="1" w:styleId="ListLabel377">
    <w:name w:val="ListLabel 377"/>
    <w:qFormat/>
    <w:rPr>
      <w:rFonts w:eastAsia="Yu Gothic Light"/>
    </w:rPr>
  </w:style>
  <w:style w:type="character" w:customStyle="1" w:styleId="ListLabel378">
    <w:name w:val="ListLabel 378"/>
    <w:qFormat/>
    <w:rPr>
      <w:rFonts w:eastAsia="Yu Gothic Light"/>
    </w:rPr>
  </w:style>
  <w:style w:type="character" w:customStyle="1" w:styleId="ListLabel379">
    <w:name w:val="ListLabel 379"/>
    <w:qFormat/>
    <w:rPr>
      <w:rFonts w:eastAsia="Yu Gothic Light"/>
    </w:rPr>
  </w:style>
  <w:style w:type="character" w:customStyle="1" w:styleId="ListLabel380">
    <w:name w:val="ListLabel 380"/>
    <w:qFormat/>
    <w:rPr>
      <w:rFonts w:ascii="Calibri" w:hAnsi="Calibri" w:cs="MS Mincho"/>
      <w:sz w:val="16"/>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ascii="Meiryo UI" w:eastAsia="Meiryo UI" w:hAnsi="Meiryo UI" w:cs="Times New Roman"/>
      <w:sz w:val="16"/>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Symbol"/>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ascii="Meiryo UI" w:hAnsi="Meiryo UI" w:cs="Times New Roman"/>
      <w:sz w:val="16"/>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rFonts w:cs="Symbol"/>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ascii="Meiryo UI" w:hAnsi="Meiryo UI" w:cs="Symbol"/>
      <w:sz w:val="16"/>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ascii="Meiryo UI" w:hAnsi="Meiryo UI" w:cs="Arial"/>
      <w:sz w:val="16"/>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ascii="Meiryo UI" w:hAnsi="Meiryo UI" w:cs="Times New Roman"/>
      <w:sz w:val="18"/>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eastAsia="DengXian"/>
      <w:sz w:val="20"/>
    </w:rPr>
  </w:style>
  <w:style w:type="character" w:customStyle="1" w:styleId="ListLabel432">
    <w:name w:val="ListLabel 432"/>
    <w:qFormat/>
  </w:style>
  <w:style w:type="character" w:customStyle="1" w:styleId="ListLabel433">
    <w:name w:val="ListLabel 433"/>
    <w:qFormat/>
    <w:rPr>
      <w:rFonts w:cs="Symbol"/>
    </w:rPr>
  </w:style>
  <w:style w:type="character" w:customStyle="1" w:styleId="ListLabel434">
    <w:name w:val="ListLabel 434"/>
    <w:qFormat/>
    <w:rPr>
      <w:rFonts w:cs="Wingdings"/>
      <w:sz w:val="20"/>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ascii="Meiryo" w:eastAsia="Times New Roman" w:hAnsi="Meiryo" w:cs="Meiryo"/>
      <w:b/>
      <w:sz w:val="20"/>
    </w:rPr>
  </w:style>
  <w:style w:type="character" w:customStyle="1" w:styleId="ListLabel443">
    <w:name w:val="ListLabel 443"/>
    <w:qFormat/>
    <w:rPr>
      <w:rFonts w:ascii="Arial" w:hAnsi="Arial" w:cs="Wingdings"/>
      <w:sz w:val="20"/>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ascii="Meiryo" w:hAnsi="Meiryo" w:cs="Meiryo"/>
      <w:b/>
      <w:sz w:val="20"/>
    </w:rPr>
  </w:style>
  <w:style w:type="character" w:customStyle="1" w:styleId="ListLabel453">
    <w:name w:val="ListLabel 453"/>
    <w:qFormat/>
    <w:rPr>
      <w:rFonts w:eastAsia="Meiryo UI"/>
      <w:b/>
      <w:i w:val="0"/>
      <w:color w:val="auto"/>
      <w:sz w:val="20"/>
    </w:rPr>
  </w:style>
  <w:style w:type="character" w:customStyle="1" w:styleId="ListLabel454">
    <w:name w:val="ListLabel 454"/>
    <w:qFormat/>
    <w:rPr>
      <w:rFonts w:ascii="Meiryo UI" w:hAnsi="Meiryo UI" w:cs="Calibri Light"/>
      <w:sz w:val="20"/>
    </w:rPr>
  </w:style>
  <w:style w:type="character" w:customStyle="1" w:styleId="ListLabel455">
    <w:name w:val="ListLabel 455"/>
    <w:qFormat/>
    <w:rPr>
      <w:rFonts w:ascii="Meiryo UI" w:hAnsi="Meiryo UI" w:cs="Arial"/>
      <w:b/>
      <w:sz w:val="20"/>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rFonts w:cs="Symbol"/>
    </w:rPr>
  </w:style>
  <w:style w:type="character" w:customStyle="1" w:styleId="ListLabel459">
    <w:name w:val="ListLabel 459"/>
    <w:qFormat/>
    <w:rPr>
      <w:rFonts w:cs="Courier New"/>
    </w:rPr>
  </w:style>
  <w:style w:type="character" w:customStyle="1" w:styleId="ListLabel460">
    <w:name w:val="ListLabel 460"/>
    <w:qFormat/>
    <w:rPr>
      <w:rFonts w:cs="Wingdings"/>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ascii="Meiryo UI" w:hAnsi="Meiryo UI" w:cs="Symbol"/>
      <w:b/>
      <w:sz w:val="20"/>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ascii="Meiryo UI" w:hAnsi="Meiryo UI" w:cs="Symbol"/>
      <w:b/>
      <w:sz w:val="20"/>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Symbol"/>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cs="Symbol"/>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ascii="Meiryo UI" w:eastAsia="Meiryo UI" w:hAnsi="Meiryo UI" w:cstheme="minorBidi"/>
      <w:sz w:val="20"/>
      <w:szCs w:val="20"/>
      <w:lang w:eastAsia="ja-JP"/>
    </w:rPr>
  </w:style>
  <w:style w:type="character" w:customStyle="1" w:styleId="ListLabel483">
    <w:name w:val="ListLabel 483"/>
    <w:qFormat/>
    <w:rPr>
      <w:rFonts w:ascii="Meiryo UI" w:eastAsia="DengXian" w:hAnsi="Meiryo UI"/>
      <w:bCs/>
      <w:sz w:val="20"/>
      <w:szCs w:val="20"/>
    </w:rPr>
  </w:style>
  <w:style w:type="paragraph" w:customStyle="1" w:styleId="Heading">
    <w:name w:val="Heading"/>
    <w:basedOn w:val="Normal"/>
    <w:next w:val="Corpsdetexte"/>
    <w:qFormat/>
    <w:pPr>
      <w:keepNext/>
      <w:spacing w:before="240" w:after="120"/>
    </w:pPr>
    <w:rPr>
      <w:rFonts w:ascii="Liberation Sans" w:eastAsia="DejaVu Sans" w:hAnsi="Liberation Sans" w:cs="FreeSans"/>
      <w:sz w:val="28"/>
      <w:szCs w:val="28"/>
    </w:rPr>
  </w:style>
  <w:style w:type="paragraph" w:styleId="Corpsdetexte">
    <w:name w:val="Body Text"/>
    <w:basedOn w:val="Normal"/>
    <w:pPr>
      <w:spacing w:after="140" w:line="276" w:lineRule="auto"/>
    </w:pPr>
  </w:style>
  <w:style w:type="paragraph" w:styleId="Liste">
    <w:name w:val="List"/>
    <w:basedOn w:val="Corpsdetexte"/>
    <w:rPr>
      <w:rFonts w:cs="FreeSans"/>
    </w:rPr>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customStyle="1" w:styleId="Index">
    <w:name w:val="Index"/>
    <w:basedOn w:val="Normal"/>
    <w:qFormat/>
    <w:pPr>
      <w:suppressLineNumbers/>
    </w:pPr>
    <w:rPr>
      <w:rFonts w:cs="FreeSans"/>
    </w:rPr>
  </w:style>
  <w:style w:type="paragraph" w:styleId="Normalcentr">
    <w:name w:val="Block Text"/>
    <w:basedOn w:val="Normal"/>
    <w:semiHidden/>
    <w:qFormat/>
    <w:pPr>
      <w:spacing w:after="0" w:line="240" w:lineRule="auto"/>
      <w:ind w:left="0" w:right="0" w:firstLine="0"/>
      <w:jc w:val="left"/>
    </w:pPr>
    <w:rPr>
      <w:rFonts w:ascii="Times New Roman" w:eastAsia="Times New Roman" w:hAnsi="Times New Roman" w:cs="Times New Roman"/>
      <w:color w:val="auto"/>
      <w:kern w:val="2"/>
      <w:sz w:val="24"/>
      <w:szCs w:val="24"/>
      <w:lang w:eastAsia="fr-FR"/>
    </w:rPr>
  </w:style>
  <w:style w:type="paragraph" w:styleId="TM1">
    <w:name w:val="toc 1"/>
    <w:basedOn w:val="Normal"/>
    <w:next w:val="Normal"/>
    <w:uiPriority w:val="39"/>
    <w:unhideWhenUsed/>
    <w:qFormat/>
    <w:pPr>
      <w:tabs>
        <w:tab w:val="left" w:pos="660"/>
        <w:tab w:val="right" w:leader="dot" w:pos="9064"/>
      </w:tabs>
      <w:spacing w:after="0" w:line="240" w:lineRule="exact"/>
      <w:ind w:left="0" w:right="0" w:firstLine="0"/>
      <w:jc w:val="left"/>
    </w:pPr>
    <w:rPr>
      <w:rFonts w:asciiTheme="minorHAnsi" w:eastAsiaTheme="minorEastAsia" w:hAnsiTheme="minorHAnsi" w:cs="Times New Roman"/>
      <w:color w:val="auto"/>
      <w:sz w:val="22"/>
      <w:lang w:eastAsia="fr-FR"/>
    </w:rPr>
  </w:style>
  <w:style w:type="paragraph" w:styleId="Pieddepage">
    <w:name w:val="footer"/>
    <w:basedOn w:val="Normal"/>
    <w:uiPriority w:val="99"/>
    <w:unhideWhenUsed/>
    <w:qFormat/>
    <w:pPr>
      <w:tabs>
        <w:tab w:val="center" w:pos="4536"/>
        <w:tab w:val="right" w:pos="9072"/>
      </w:tabs>
      <w:spacing w:after="0" w:line="240" w:lineRule="auto"/>
    </w:p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Notedebasdepage">
    <w:name w:val="footnote text"/>
    <w:basedOn w:val="Normal"/>
    <w:uiPriority w:val="99"/>
    <w:semiHidden/>
    <w:unhideWhenUsed/>
    <w:qFormat/>
    <w:pPr>
      <w:spacing w:after="0" w:line="240" w:lineRule="auto"/>
    </w:pPr>
    <w:rPr>
      <w:sz w:val="20"/>
      <w:szCs w:val="20"/>
    </w:rPr>
  </w:style>
  <w:style w:type="paragraph" w:styleId="Objetducommentaire">
    <w:name w:val="annotation subject"/>
    <w:basedOn w:val="Commentaire"/>
    <w:next w:val="Commentaire"/>
    <w:uiPriority w:val="99"/>
    <w:semiHidden/>
    <w:unhideWhenUsed/>
    <w:qFormat/>
    <w:rPr>
      <w:b/>
      <w:bCs/>
    </w:rPr>
  </w:style>
  <w:style w:type="paragraph" w:styleId="TM3">
    <w:name w:val="toc 3"/>
    <w:basedOn w:val="Normal"/>
    <w:next w:val="Normal"/>
    <w:uiPriority w:val="39"/>
    <w:unhideWhenUsed/>
    <w:qFormat/>
    <w:pPr>
      <w:spacing w:after="100" w:line="259" w:lineRule="auto"/>
      <w:ind w:left="440" w:right="0" w:firstLine="0"/>
      <w:jc w:val="left"/>
    </w:pPr>
    <w:rPr>
      <w:rFonts w:asciiTheme="minorHAnsi" w:eastAsiaTheme="minorEastAsia" w:hAnsiTheme="minorHAnsi" w:cs="Times New Roman"/>
      <w:color w:val="auto"/>
      <w:sz w:val="22"/>
      <w:lang w:eastAsia="fr-FR"/>
    </w:rPr>
  </w:style>
  <w:style w:type="paragraph" w:styleId="Textedebulles">
    <w:name w:val="Balloon Text"/>
    <w:basedOn w:val="Normal"/>
    <w:uiPriority w:val="99"/>
    <w:semiHidden/>
    <w:unhideWhenUsed/>
    <w:qFormat/>
    <w:pPr>
      <w:spacing w:after="0" w:line="240" w:lineRule="auto"/>
    </w:pPr>
    <w:rPr>
      <w:rFonts w:ascii="Segoe UI" w:hAnsi="Segoe UI" w:cs="Segoe UI"/>
      <w:sz w:val="18"/>
      <w:szCs w:val="18"/>
    </w:rPr>
  </w:style>
  <w:style w:type="paragraph" w:styleId="En-tte">
    <w:name w:val="header"/>
    <w:basedOn w:val="Normal"/>
    <w:uiPriority w:val="99"/>
    <w:unhideWhenUsed/>
    <w:qFormat/>
    <w:pPr>
      <w:tabs>
        <w:tab w:val="center" w:pos="4536"/>
        <w:tab w:val="right" w:pos="9072"/>
      </w:tabs>
      <w:spacing w:after="0" w:line="240" w:lineRule="auto"/>
    </w:pPr>
  </w:style>
  <w:style w:type="paragraph" w:styleId="TM2">
    <w:name w:val="toc 2"/>
    <w:basedOn w:val="Normal"/>
    <w:next w:val="Normal"/>
    <w:uiPriority w:val="39"/>
    <w:unhideWhenUsed/>
    <w:qFormat/>
    <w:pPr>
      <w:spacing w:after="100" w:line="259" w:lineRule="auto"/>
      <w:ind w:left="220" w:right="0" w:firstLine="0"/>
      <w:jc w:val="left"/>
    </w:pPr>
    <w:rPr>
      <w:rFonts w:asciiTheme="minorHAnsi" w:eastAsiaTheme="minorEastAsia" w:hAnsiTheme="minorHAnsi" w:cs="Times New Roman"/>
      <w:color w:val="auto"/>
      <w:sz w:val="22"/>
      <w:lang w:eastAsia="fr-FR"/>
    </w:rPr>
  </w:style>
  <w:style w:type="paragraph" w:styleId="Paragraphedeliste">
    <w:name w:val="List Paragraph"/>
    <w:aliases w:val="References,Bullets,Paragraphe de liste1,Paragraphe à Puce,List Paragraph1,Paragraphe  revu,List Paragraph (numbered (a)),Numbered List Paragraph,Liste 1,List Bullet Mary,Celula,List Paragraph nowy,ReferencesCxSpLast,List_Paragraph"/>
    <w:basedOn w:val="Normal"/>
    <w:uiPriority w:val="34"/>
    <w:qFormat/>
    <w:pPr>
      <w:ind w:left="720"/>
      <w:contextualSpacing/>
    </w:pPr>
  </w:style>
  <w:style w:type="paragraph" w:customStyle="1" w:styleId="10">
    <w:name w:val="目次の見出し1"/>
    <w:basedOn w:val="Titre1"/>
    <w:next w:val="Normal"/>
    <w:uiPriority w:val="39"/>
    <w:unhideWhenUsed/>
    <w:qFormat/>
    <w:pPr>
      <w:spacing w:before="240" w:after="0" w:line="259" w:lineRule="auto"/>
      <w:ind w:left="0" w:firstLine="0"/>
    </w:pPr>
    <w:rPr>
      <w:rFonts w:eastAsiaTheme="majorEastAsia" w:cstheme="majorBidi"/>
      <w:b w:val="0"/>
      <w:color w:val="2F5496" w:themeColor="accent1" w:themeShade="BF"/>
      <w:sz w:val="32"/>
      <w:szCs w:val="32"/>
      <w:lang w:eastAsia="fr-FR"/>
    </w:rPr>
  </w:style>
  <w:style w:type="paragraph" w:styleId="Sansinterligne">
    <w:name w:val="No Spacing"/>
    <w:uiPriority w:val="1"/>
    <w:qFormat/>
    <w:pPr>
      <w:ind w:left="20" w:right="28" w:hanging="10"/>
      <w:jc w:val="both"/>
    </w:pPr>
    <w:rPr>
      <w:rFonts w:ascii="Calibri" w:eastAsia="Calibri" w:hAnsi="Calibri" w:cs="Calibri"/>
      <w:color w:val="000000"/>
      <w:sz w:val="21"/>
      <w:szCs w:val="22"/>
      <w:lang w:val="zh-CN" w:eastAsia="zh-CN"/>
    </w:rPr>
  </w:style>
  <w:style w:type="paragraph" w:customStyle="1" w:styleId="11">
    <w:name w:val="変更箇所1"/>
    <w:uiPriority w:val="99"/>
    <w:semiHidden/>
    <w:qFormat/>
    <w:rPr>
      <w:rFonts w:ascii="Calibri" w:eastAsia="Calibri" w:hAnsi="Calibri" w:cs="Calibri"/>
      <w:color w:val="000000"/>
      <w:sz w:val="21"/>
      <w:szCs w:val="22"/>
      <w:lang w:val="zh-CN" w:eastAsia="zh-CN"/>
    </w:rPr>
  </w:style>
  <w:style w:type="paragraph" w:styleId="Rvision">
    <w:name w:val="Revision"/>
    <w:uiPriority w:val="99"/>
    <w:semiHidden/>
    <w:qFormat/>
    <w:rsid w:val="00276F64"/>
    <w:rPr>
      <w:rFonts w:ascii="Calibri" w:eastAsia="Calibri" w:hAnsi="Calibri" w:cs="Calibri"/>
      <w:color w:val="000000"/>
      <w:sz w:val="21"/>
      <w:szCs w:val="22"/>
      <w:lang w:val="zh-CN" w:eastAsia="zh-CN"/>
    </w:rPr>
  </w:style>
  <w:style w:type="paragraph" w:customStyle="1" w:styleId="List003">
    <w:name w:val="List003"/>
    <w:qFormat/>
    <w:rsid w:val="009B080E"/>
    <w:pPr>
      <w:snapToGrid w:val="0"/>
      <w:spacing w:after="120" w:line="300" w:lineRule="exact"/>
      <w:jc w:val="both"/>
    </w:pPr>
    <w:rPr>
      <w:rFonts w:asciiTheme="majorHAnsi" w:eastAsia="Meiryo" w:hAnsiTheme="majorHAnsi" w:cs="MS Mincho"/>
      <w:kern w:val="2"/>
      <w:sz w:val="22"/>
    </w:rPr>
  </w:style>
  <w:style w:type="paragraph" w:customStyle="1" w:styleId="header8">
    <w:name w:val="header8"/>
    <w:basedOn w:val="Normal"/>
    <w:qFormat/>
    <w:rsid w:val="0061699D"/>
    <w:pPr>
      <w:numPr>
        <w:numId w:val="31"/>
      </w:numPr>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Pr>
      <w:lang w:val="zh-CN" w:eastAsia="zh-CN"/>
    </w:rPr>
    <w:tblPr>
      <w:tblCellMar>
        <w:top w:w="0" w:type="dxa"/>
        <w:left w:w="0" w:type="dxa"/>
        <w:bottom w:w="0" w:type="dxa"/>
        <w:right w:w="0" w:type="dxa"/>
      </w:tblCellMar>
    </w:tblPr>
  </w:style>
  <w:style w:type="table" w:customStyle="1" w:styleId="1-51">
    <w:name w:val="グリッド (表) 1 淡色 - アクセント 51"/>
    <w:basedOn w:val="TableauNormal"/>
    <w:uiPriority w:val="46"/>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5B9BD5" w:themeColor="accent5"/>
        </w:tcBorders>
      </w:tcPr>
    </w:tblStylePr>
    <w:tblStylePr w:type="lastRow">
      <w:rPr>
        <w:b/>
        <w:bCs/>
      </w:rPr>
      <w:tblPr/>
      <w:tcPr>
        <w:tcBorders>
          <w:top w:val="double" w:sz="2" w:space="0" w:color="5B9BD5" w:themeColor="accent5"/>
        </w:tcBorders>
      </w:tcPr>
    </w:tblStylePr>
    <w:tblStylePr w:type="firstCol">
      <w:rPr>
        <w:b/>
        <w:bCs/>
      </w:rPr>
    </w:tblStylePr>
    <w:tblStylePr w:type="lastCol">
      <w:rPr>
        <w:b/>
        <w:bCs/>
      </w:rPr>
    </w:tblStylePr>
  </w:style>
  <w:style w:type="table" w:customStyle="1" w:styleId="TableauGrille1Clair-Accentuation51">
    <w:name w:val="Tableau Grille 1 Clair - Accentuation 51"/>
    <w:basedOn w:val="TableauNormal"/>
    <w:uiPriority w:val="46"/>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5B9BD5" w:themeColor="accent5"/>
        </w:tcBorders>
      </w:tcPr>
    </w:tblStylePr>
    <w:tblStylePr w:type="lastRow">
      <w:rPr>
        <w:b/>
        <w:bCs/>
      </w:rPr>
      <w:tblPr/>
      <w:tcPr>
        <w:tcBorders>
          <w:top w:val="double" w:sz="2" w:space="0" w:color="5B9BD5" w:themeColor="accent5"/>
        </w:tcBorders>
      </w:tcPr>
    </w:tblStylePr>
    <w:tblStylePr w:type="firstCol">
      <w:rPr>
        <w:b/>
        <w:bCs/>
      </w:rPr>
    </w:tblStylePr>
    <w:tblStylePr w:type="lastCol">
      <w:rPr>
        <w:b/>
        <w:bCs/>
      </w:rPr>
    </w:tblStylePr>
  </w:style>
  <w:style w:type="table" w:customStyle="1" w:styleId="12">
    <w:name w:val="表 (格子)1"/>
    <w:basedOn w:val="TableauNormal"/>
    <w:uiPriority w:val="3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TableauNormal"/>
    <w:uiPriority w:val="9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TableauNormal"/>
    <w:uiPriority w:val="99"/>
    <w:qFormat/>
    <w:rsid w:val="009B0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TableauNormal"/>
    <w:uiPriority w:val="99"/>
    <w:qFormat/>
    <w:rsid w:val="009B0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651155"/>
    <w:rPr>
      <w:color w:val="0563C1" w:themeColor="hyperlink"/>
      <w:u w:val="single"/>
    </w:rPr>
  </w:style>
  <w:style w:type="character" w:styleId="Appelnotedebasdep">
    <w:name w:val="footnote reference"/>
    <w:uiPriority w:val="99"/>
    <w:semiHidden/>
    <w:qFormat/>
    <w:rsid w:val="00651155"/>
    <w:rPr>
      <w:i/>
      <w:iCs/>
      <w:sz w:val="20"/>
      <w:vertAlign w:val="superscript"/>
      <w:lang w:val="fr-FR" w:eastAsia="fr-FR"/>
    </w:rPr>
  </w:style>
  <w:style w:type="paragraph" w:customStyle="1" w:styleId="TableParagraph">
    <w:name w:val="Table Paragraph"/>
    <w:basedOn w:val="Normal"/>
    <w:uiPriority w:val="1"/>
    <w:qFormat/>
    <w:rsid w:val="00651155"/>
    <w:pPr>
      <w:widowControl w:val="0"/>
      <w:autoSpaceDE w:val="0"/>
      <w:autoSpaceDN w:val="0"/>
      <w:spacing w:after="0" w:line="240" w:lineRule="auto"/>
      <w:ind w:left="0" w:right="0" w:firstLine="0"/>
      <w:jc w:val="left"/>
    </w:pPr>
    <w:rPr>
      <w:rFonts w:ascii="Meiryo UI" w:eastAsia="Meiryo UI" w:hAnsi="Meiryo UI" w:cs="Meiryo UI"/>
      <w:color w:val="auto"/>
      <w:sz w:val="22"/>
      <w:lang w:val="en-US" w:eastAsia="ja-JP"/>
    </w:rPr>
  </w:style>
  <w:style w:type="table" w:customStyle="1" w:styleId="TableNormal1">
    <w:name w:val="Table Normal1"/>
    <w:uiPriority w:val="2"/>
    <w:semiHidden/>
    <w:qFormat/>
    <w:rsid w:val="00597368"/>
    <w:pPr>
      <w:widowControl w:val="0"/>
      <w:autoSpaceDE w:val="0"/>
      <w:autoSpaceDN w:val="0"/>
    </w:pPr>
    <w:rPr>
      <w:rFonts w:eastAsia="MS Mincho"/>
      <w:sz w:val="22"/>
      <w:szCs w:val="22"/>
      <w:lang w:eastAsia="en-US"/>
    </w:rPr>
    <w:tblPr>
      <w:tblCellMar>
        <w:top w:w="0" w:type="dxa"/>
        <w:left w:w="0" w:type="dxa"/>
        <w:bottom w:w="0" w:type="dxa"/>
        <w:right w:w="0" w:type="dxa"/>
      </w:tblCellMar>
    </w:tblPr>
  </w:style>
  <w:style w:type="table" w:customStyle="1" w:styleId="21">
    <w:name w:val="表 (格子)21"/>
    <w:basedOn w:val="TableauNormal"/>
    <w:next w:val="Grilledutableau"/>
    <w:uiPriority w:val="99"/>
    <w:qFormat/>
    <w:rsid w:val="0098620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0BD6"/>
    <w:pPr>
      <w:autoSpaceDE w:val="0"/>
      <w:autoSpaceDN w:val="0"/>
      <w:adjustRightInd w:val="0"/>
    </w:pPr>
    <w:rPr>
      <w:rFonts w:ascii="Calibri" w:eastAsia="MS Mincho" w:hAnsi="Calibri" w:cs="Calibri"/>
      <w:color w:val="000000"/>
      <w:sz w:val="24"/>
      <w:szCs w:val="24"/>
      <w:lang w:val="fr-FR" w:eastAsia="en-US"/>
    </w:rPr>
  </w:style>
  <w:style w:type="paragraph" w:customStyle="1" w:styleId="paragraph">
    <w:name w:val="paragraph"/>
    <w:basedOn w:val="Normal"/>
    <w:rsid w:val="000A0D7F"/>
    <w:pPr>
      <w:spacing w:before="100" w:beforeAutospacing="1" w:after="100" w:afterAutospacing="1" w:line="240" w:lineRule="auto"/>
      <w:ind w:left="0" w:right="0" w:firstLine="0"/>
      <w:jc w:val="left"/>
    </w:pPr>
    <w:rPr>
      <w:rFonts w:ascii="MS PGothic" w:eastAsia="MS PGothic" w:hAnsi="MS PGothic" w:cs="MS PGothic"/>
      <w:color w:val="auto"/>
      <w:sz w:val="24"/>
      <w:szCs w:val="24"/>
      <w:lang w:val="en-US" w:eastAsia="ja-JP"/>
    </w:rPr>
  </w:style>
  <w:style w:type="character" w:customStyle="1" w:styleId="normaltextrun">
    <w:name w:val="normaltextrun"/>
    <w:basedOn w:val="Policepardfaut"/>
    <w:rsid w:val="000A0D7F"/>
  </w:style>
  <w:style w:type="character" w:customStyle="1" w:styleId="eop">
    <w:name w:val="eop"/>
    <w:basedOn w:val="Policepardfaut"/>
    <w:rsid w:val="000A0D7F"/>
  </w:style>
  <w:style w:type="paragraph" w:styleId="NormalWeb">
    <w:name w:val="Normal (Web)"/>
    <w:basedOn w:val="Normal"/>
    <w:uiPriority w:val="99"/>
    <w:unhideWhenUsed/>
    <w:rsid w:val="00A44CF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character" w:customStyle="1" w:styleId="13">
    <w:name w:val="未解決のメンション1"/>
    <w:basedOn w:val="Policepardfaut"/>
    <w:uiPriority w:val="99"/>
    <w:semiHidden/>
    <w:unhideWhenUsed/>
    <w:rsid w:val="00E73175"/>
    <w:rPr>
      <w:color w:val="605E5C"/>
      <w:shd w:val="clear" w:color="auto" w:fill="E1DFDD"/>
    </w:rPr>
  </w:style>
  <w:style w:type="character" w:customStyle="1" w:styleId="22">
    <w:name w:val="未解決のメンション2"/>
    <w:basedOn w:val="Policepardfaut"/>
    <w:uiPriority w:val="99"/>
    <w:semiHidden/>
    <w:unhideWhenUsed/>
    <w:rsid w:val="00B774DF"/>
    <w:rPr>
      <w:color w:val="605E5C"/>
      <w:shd w:val="clear" w:color="auto" w:fill="E1DFDD"/>
    </w:rPr>
  </w:style>
  <w:style w:type="character" w:customStyle="1" w:styleId="Titre2Car">
    <w:name w:val="Titre 2 Car"/>
    <w:basedOn w:val="Policepardfaut"/>
    <w:link w:val="Titre2"/>
    <w:uiPriority w:val="9"/>
    <w:rsid w:val="002954CC"/>
    <w:rPr>
      <w:rFonts w:asciiTheme="majorHAnsi" w:eastAsiaTheme="majorEastAsia" w:hAnsiTheme="majorHAnsi" w:cstheme="majorBidi"/>
      <w:color w:val="2F5496" w:themeColor="accent1" w:themeShade="BF"/>
      <w:sz w:val="26"/>
      <w:szCs w:val="26"/>
      <w:lang w:val="fr-FR" w:eastAsia="zh-CN"/>
    </w:rPr>
  </w:style>
  <w:style w:type="character" w:customStyle="1" w:styleId="CommentaireCar">
    <w:name w:val="Commentaire Car"/>
    <w:basedOn w:val="Policepardfaut"/>
    <w:link w:val="Commentaire"/>
    <w:uiPriority w:val="99"/>
    <w:rsid w:val="002954CC"/>
    <w:rPr>
      <w:rFonts w:ascii="Calibri" w:eastAsia="Calibri" w:hAnsi="Calibri" w:cs="Calibri"/>
      <w:color w:val="000000"/>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6324">
      <w:bodyDiv w:val="1"/>
      <w:marLeft w:val="0"/>
      <w:marRight w:val="0"/>
      <w:marTop w:val="0"/>
      <w:marBottom w:val="0"/>
      <w:divBdr>
        <w:top w:val="none" w:sz="0" w:space="0" w:color="auto"/>
        <w:left w:val="none" w:sz="0" w:space="0" w:color="auto"/>
        <w:bottom w:val="none" w:sz="0" w:space="0" w:color="auto"/>
        <w:right w:val="none" w:sz="0" w:space="0" w:color="auto"/>
      </w:divBdr>
    </w:div>
    <w:div w:id="40515885">
      <w:bodyDiv w:val="1"/>
      <w:marLeft w:val="0"/>
      <w:marRight w:val="0"/>
      <w:marTop w:val="0"/>
      <w:marBottom w:val="0"/>
      <w:divBdr>
        <w:top w:val="none" w:sz="0" w:space="0" w:color="auto"/>
        <w:left w:val="none" w:sz="0" w:space="0" w:color="auto"/>
        <w:bottom w:val="none" w:sz="0" w:space="0" w:color="auto"/>
        <w:right w:val="none" w:sz="0" w:space="0" w:color="auto"/>
      </w:divBdr>
      <w:divsChild>
        <w:div w:id="216860596">
          <w:marLeft w:val="0"/>
          <w:marRight w:val="0"/>
          <w:marTop w:val="0"/>
          <w:marBottom w:val="0"/>
          <w:divBdr>
            <w:top w:val="none" w:sz="0" w:space="0" w:color="auto"/>
            <w:left w:val="none" w:sz="0" w:space="0" w:color="auto"/>
            <w:bottom w:val="none" w:sz="0" w:space="0" w:color="auto"/>
            <w:right w:val="none" w:sz="0" w:space="0" w:color="auto"/>
          </w:divBdr>
        </w:div>
        <w:div w:id="369648006">
          <w:marLeft w:val="0"/>
          <w:marRight w:val="0"/>
          <w:marTop w:val="0"/>
          <w:marBottom w:val="0"/>
          <w:divBdr>
            <w:top w:val="none" w:sz="0" w:space="0" w:color="auto"/>
            <w:left w:val="none" w:sz="0" w:space="0" w:color="auto"/>
            <w:bottom w:val="none" w:sz="0" w:space="0" w:color="auto"/>
            <w:right w:val="none" w:sz="0" w:space="0" w:color="auto"/>
          </w:divBdr>
        </w:div>
      </w:divsChild>
    </w:div>
    <w:div w:id="48069723">
      <w:bodyDiv w:val="1"/>
      <w:marLeft w:val="0"/>
      <w:marRight w:val="0"/>
      <w:marTop w:val="0"/>
      <w:marBottom w:val="0"/>
      <w:divBdr>
        <w:top w:val="none" w:sz="0" w:space="0" w:color="auto"/>
        <w:left w:val="none" w:sz="0" w:space="0" w:color="auto"/>
        <w:bottom w:val="none" w:sz="0" w:space="0" w:color="auto"/>
        <w:right w:val="none" w:sz="0" w:space="0" w:color="auto"/>
      </w:divBdr>
    </w:div>
    <w:div w:id="56829889">
      <w:bodyDiv w:val="1"/>
      <w:marLeft w:val="0"/>
      <w:marRight w:val="0"/>
      <w:marTop w:val="0"/>
      <w:marBottom w:val="0"/>
      <w:divBdr>
        <w:top w:val="none" w:sz="0" w:space="0" w:color="auto"/>
        <w:left w:val="none" w:sz="0" w:space="0" w:color="auto"/>
        <w:bottom w:val="none" w:sz="0" w:space="0" w:color="auto"/>
        <w:right w:val="none" w:sz="0" w:space="0" w:color="auto"/>
      </w:divBdr>
    </w:div>
    <w:div w:id="62528240">
      <w:bodyDiv w:val="1"/>
      <w:marLeft w:val="0"/>
      <w:marRight w:val="0"/>
      <w:marTop w:val="0"/>
      <w:marBottom w:val="0"/>
      <w:divBdr>
        <w:top w:val="none" w:sz="0" w:space="0" w:color="auto"/>
        <w:left w:val="none" w:sz="0" w:space="0" w:color="auto"/>
        <w:bottom w:val="none" w:sz="0" w:space="0" w:color="auto"/>
        <w:right w:val="none" w:sz="0" w:space="0" w:color="auto"/>
      </w:divBdr>
    </w:div>
    <w:div w:id="118500182">
      <w:bodyDiv w:val="1"/>
      <w:marLeft w:val="0"/>
      <w:marRight w:val="0"/>
      <w:marTop w:val="0"/>
      <w:marBottom w:val="0"/>
      <w:divBdr>
        <w:top w:val="none" w:sz="0" w:space="0" w:color="auto"/>
        <w:left w:val="none" w:sz="0" w:space="0" w:color="auto"/>
        <w:bottom w:val="none" w:sz="0" w:space="0" w:color="auto"/>
        <w:right w:val="none" w:sz="0" w:space="0" w:color="auto"/>
      </w:divBdr>
      <w:divsChild>
        <w:div w:id="255864915">
          <w:marLeft w:val="547"/>
          <w:marRight w:val="0"/>
          <w:marTop w:val="200"/>
          <w:marBottom w:val="0"/>
          <w:divBdr>
            <w:top w:val="none" w:sz="0" w:space="0" w:color="auto"/>
            <w:left w:val="none" w:sz="0" w:space="0" w:color="auto"/>
            <w:bottom w:val="none" w:sz="0" w:space="0" w:color="auto"/>
            <w:right w:val="none" w:sz="0" w:space="0" w:color="auto"/>
          </w:divBdr>
        </w:div>
      </w:divsChild>
    </w:div>
    <w:div w:id="166411943">
      <w:bodyDiv w:val="1"/>
      <w:marLeft w:val="0"/>
      <w:marRight w:val="0"/>
      <w:marTop w:val="0"/>
      <w:marBottom w:val="0"/>
      <w:divBdr>
        <w:top w:val="none" w:sz="0" w:space="0" w:color="auto"/>
        <w:left w:val="none" w:sz="0" w:space="0" w:color="auto"/>
        <w:bottom w:val="none" w:sz="0" w:space="0" w:color="auto"/>
        <w:right w:val="none" w:sz="0" w:space="0" w:color="auto"/>
      </w:divBdr>
    </w:div>
    <w:div w:id="241717037">
      <w:bodyDiv w:val="1"/>
      <w:marLeft w:val="0"/>
      <w:marRight w:val="0"/>
      <w:marTop w:val="0"/>
      <w:marBottom w:val="0"/>
      <w:divBdr>
        <w:top w:val="none" w:sz="0" w:space="0" w:color="auto"/>
        <w:left w:val="none" w:sz="0" w:space="0" w:color="auto"/>
        <w:bottom w:val="none" w:sz="0" w:space="0" w:color="auto"/>
        <w:right w:val="none" w:sz="0" w:space="0" w:color="auto"/>
      </w:divBdr>
    </w:div>
    <w:div w:id="243271362">
      <w:bodyDiv w:val="1"/>
      <w:marLeft w:val="0"/>
      <w:marRight w:val="0"/>
      <w:marTop w:val="0"/>
      <w:marBottom w:val="0"/>
      <w:divBdr>
        <w:top w:val="none" w:sz="0" w:space="0" w:color="auto"/>
        <w:left w:val="none" w:sz="0" w:space="0" w:color="auto"/>
        <w:bottom w:val="none" w:sz="0" w:space="0" w:color="auto"/>
        <w:right w:val="none" w:sz="0" w:space="0" w:color="auto"/>
      </w:divBdr>
    </w:div>
    <w:div w:id="246497607">
      <w:bodyDiv w:val="1"/>
      <w:marLeft w:val="0"/>
      <w:marRight w:val="0"/>
      <w:marTop w:val="0"/>
      <w:marBottom w:val="0"/>
      <w:divBdr>
        <w:top w:val="none" w:sz="0" w:space="0" w:color="auto"/>
        <w:left w:val="none" w:sz="0" w:space="0" w:color="auto"/>
        <w:bottom w:val="none" w:sz="0" w:space="0" w:color="auto"/>
        <w:right w:val="none" w:sz="0" w:space="0" w:color="auto"/>
      </w:divBdr>
    </w:div>
    <w:div w:id="272328242">
      <w:bodyDiv w:val="1"/>
      <w:marLeft w:val="0"/>
      <w:marRight w:val="0"/>
      <w:marTop w:val="0"/>
      <w:marBottom w:val="0"/>
      <w:divBdr>
        <w:top w:val="none" w:sz="0" w:space="0" w:color="auto"/>
        <w:left w:val="none" w:sz="0" w:space="0" w:color="auto"/>
        <w:bottom w:val="none" w:sz="0" w:space="0" w:color="auto"/>
        <w:right w:val="none" w:sz="0" w:space="0" w:color="auto"/>
      </w:divBdr>
    </w:div>
    <w:div w:id="286930336">
      <w:bodyDiv w:val="1"/>
      <w:marLeft w:val="0"/>
      <w:marRight w:val="0"/>
      <w:marTop w:val="0"/>
      <w:marBottom w:val="0"/>
      <w:divBdr>
        <w:top w:val="none" w:sz="0" w:space="0" w:color="auto"/>
        <w:left w:val="none" w:sz="0" w:space="0" w:color="auto"/>
        <w:bottom w:val="none" w:sz="0" w:space="0" w:color="auto"/>
        <w:right w:val="none" w:sz="0" w:space="0" w:color="auto"/>
      </w:divBdr>
    </w:div>
    <w:div w:id="300228324">
      <w:bodyDiv w:val="1"/>
      <w:marLeft w:val="0"/>
      <w:marRight w:val="0"/>
      <w:marTop w:val="0"/>
      <w:marBottom w:val="0"/>
      <w:divBdr>
        <w:top w:val="none" w:sz="0" w:space="0" w:color="auto"/>
        <w:left w:val="none" w:sz="0" w:space="0" w:color="auto"/>
        <w:bottom w:val="none" w:sz="0" w:space="0" w:color="auto"/>
        <w:right w:val="none" w:sz="0" w:space="0" w:color="auto"/>
      </w:divBdr>
    </w:div>
    <w:div w:id="354187818">
      <w:bodyDiv w:val="1"/>
      <w:marLeft w:val="0"/>
      <w:marRight w:val="0"/>
      <w:marTop w:val="0"/>
      <w:marBottom w:val="0"/>
      <w:divBdr>
        <w:top w:val="none" w:sz="0" w:space="0" w:color="auto"/>
        <w:left w:val="none" w:sz="0" w:space="0" w:color="auto"/>
        <w:bottom w:val="none" w:sz="0" w:space="0" w:color="auto"/>
        <w:right w:val="none" w:sz="0" w:space="0" w:color="auto"/>
      </w:divBdr>
    </w:div>
    <w:div w:id="378018422">
      <w:bodyDiv w:val="1"/>
      <w:marLeft w:val="0"/>
      <w:marRight w:val="0"/>
      <w:marTop w:val="0"/>
      <w:marBottom w:val="0"/>
      <w:divBdr>
        <w:top w:val="none" w:sz="0" w:space="0" w:color="auto"/>
        <w:left w:val="none" w:sz="0" w:space="0" w:color="auto"/>
        <w:bottom w:val="none" w:sz="0" w:space="0" w:color="auto"/>
        <w:right w:val="none" w:sz="0" w:space="0" w:color="auto"/>
      </w:divBdr>
    </w:div>
    <w:div w:id="445973641">
      <w:bodyDiv w:val="1"/>
      <w:marLeft w:val="0"/>
      <w:marRight w:val="0"/>
      <w:marTop w:val="0"/>
      <w:marBottom w:val="0"/>
      <w:divBdr>
        <w:top w:val="none" w:sz="0" w:space="0" w:color="auto"/>
        <w:left w:val="none" w:sz="0" w:space="0" w:color="auto"/>
        <w:bottom w:val="none" w:sz="0" w:space="0" w:color="auto"/>
        <w:right w:val="none" w:sz="0" w:space="0" w:color="auto"/>
      </w:divBdr>
    </w:div>
    <w:div w:id="456606894">
      <w:bodyDiv w:val="1"/>
      <w:marLeft w:val="0"/>
      <w:marRight w:val="0"/>
      <w:marTop w:val="0"/>
      <w:marBottom w:val="0"/>
      <w:divBdr>
        <w:top w:val="none" w:sz="0" w:space="0" w:color="auto"/>
        <w:left w:val="none" w:sz="0" w:space="0" w:color="auto"/>
        <w:bottom w:val="none" w:sz="0" w:space="0" w:color="auto"/>
        <w:right w:val="none" w:sz="0" w:space="0" w:color="auto"/>
      </w:divBdr>
    </w:div>
    <w:div w:id="480735564">
      <w:bodyDiv w:val="1"/>
      <w:marLeft w:val="0"/>
      <w:marRight w:val="0"/>
      <w:marTop w:val="0"/>
      <w:marBottom w:val="0"/>
      <w:divBdr>
        <w:top w:val="none" w:sz="0" w:space="0" w:color="auto"/>
        <w:left w:val="none" w:sz="0" w:space="0" w:color="auto"/>
        <w:bottom w:val="none" w:sz="0" w:space="0" w:color="auto"/>
        <w:right w:val="none" w:sz="0" w:space="0" w:color="auto"/>
      </w:divBdr>
    </w:div>
    <w:div w:id="495146619">
      <w:bodyDiv w:val="1"/>
      <w:marLeft w:val="0"/>
      <w:marRight w:val="0"/>
      <w:marTop w:val="0"/>
      <w:marBottom w:val="0"/>
      <w:divBdr>
        <w:top w:val="none" w:sz="0" w:space="0" w:color="auto"/>
        <w:left w:val="none" w:sz="0" w:space="0" w:color="auto"/>
        <w:bottom w:val="none" w:sz="0" w:space="0" w:color="auto"/>
        <w:right w:val="none" w:sz="0" w:space="0" w:color="auto"/>
      </w:divBdr>
    </w:div>
    <w:div w:id="526334540">
      <w:bodyDiv w:val="1"/>
      <w:marLeft w:val="0"/>
      <w:marRight w:val="0"/>
      <w:marTop w:val="0"/>
      <w:marBottom w:val="0"/>
      <w:divBdr>
        <w:top w:val="none" w:sz="0" w:space="0" w:color="auto"/>
        <w:left w:val="none" w:sz="0" w:space="0" w:color="auto"/>
        <w:bottom w:val="none" w:sz="0" w:space="0" w:color="auto"/>
        <w:right w:val="none" w:sz="0" w:space="0" w:color="auto"/>
      </w:divBdr>
    </w:div>
    <w:div w:id="605961165">
      <w:bodyDiv w:val="1"/>
      <w:marLeft w:val="0"/>
      <w:marRight w:val="0"/>
      <w:marTop w:val="0"/>
      <w:marBottom w:val="0"/>
      <w:divBdr>
        <w:top w:val="none" w:sz="0" w:space="0" w:color="auto"/>
        <w:left w:val="none" w:sz="0" w:space="0" w:color="auto"/>
        <w:bottom w:val="none" w:sz="0" w:space="0" w:color="auto"/>
        <w:right w:val="none" w:sz="0" w:space="0" w:color="auto"/>
      </w:divBdr>
    </w:div>
    <w:div w:id="618531687">
      <w:bodyDiv w:val="1"/>
      <w:marLeft w:val="0"/>
      <w:marRight w:val="0"/>
      <w:marTop w:val="0"/>
      <w:marBottom w:val="0"/>
      <w:divBdr>
        <w:top w:val="none" w:sz="0" w:space="0" w:color="auto"/>
        <w:left w:val="none" w:sz="0" w:space="0" w:color="auto"/>
        <w:bottom w:val="none" w:sz="0" w:space="0" w:color="auto"/>
        <w:right w:val="none" w:sz="0" w:space="0" w:color="auto"/>
      </w:divBdr>
    </w:div>
    <w:div w:id="651105079">
      <w:bodyDiv w:val="1"/>
      <w:marLeft w:val="0"/>
      <w:marRight w:val="0"/>
      <w:marTop w:val="0"/>
      <w:marBottom w:val="0"/>
      <w:divBdr>
        <w:top w:val="none" w:sz="0" w:space="0" w:color="auto"/>
        <w:left w:val="none" w:sz="0" w:space="0" w:color="auto"/>
        <w:bottom w:val="none" w:sz="0" w:space="0" w:color="auto"/>
        <w:right w:val="none" w:sz="0" w:space="0" w:color="auto"/>
      </w:divBdr>
    </w:div>
    <w:div w:id="724336596">
      <w:bodyDiv w:val="1"/>
      <w:marLeft w:val="0"/>
      <w:marRight w:val="0"/>
      <w:marTop w:val="0"/>
      <w:marBottom w:val="0"/>
      <w:divBdr>
        <w:top w:val="none" w:sz="0" w:space="0" w:color="auto"/>
        <w:left w:val="none" w:sz="0" w:space="0" w:color="auto"/>
        <w:bottom w:val="none" w:sz="0" w:space="0" w:color="auto"/>
        <w:right w:val="none" w:sz="0" w:space="0" w:color="auto"/>
      </w:divBdr>
    </w:div>
    <w:div w:id="786504192">
      <w:bodyDiv w:val="1"/>
      <w:marLeft w:val="0"/>
      <w:marRight w:val="0"/>
      <w:marTop w:val="0"/>
      <w:marBottom w:val="0"/>
      <w:divBdr>
        <w:top w:val="none" w:sz="0" w:space="0" w:color="auto"/>
        <w:left w:val="none" w:sz="0" w:space="0" w:color="auto"/>
        <w:bottom w:val="none" w:sz="0" w:space="0" w:color="auto"/>
        <w:right w:val="none" w:sz="0" w:space="0" w:color="auto"/>
      </w:divBdr>
    </w:div>
    <w:div w:id="871066153">
      <w:bodyDiv w:val="1"/>
      <w:marLeft w:val="0"/>
      <w:marRight w:val="0"/>
      <w:marTop w:val="0"/>
      <w:marBottom w:val="0"/>
      <w:divBdr>
        <w:top w:val="none" w:sz="0" w:space="0" w:color="auto"/>
        <w:left w:val="none" w:sz="0" w:space="0" w:color="auto"/>
        <w:bottom w:val="none" w:sz="0" w:space="0" w:color="auto"/>
        <w:right w:val="none" w:sz="0" w:space="0" w:color="auto"/>
      </w:divBdr>
    </w:div>
    <w:div w:id="1020199450">
      <w:bodyDiv w:val="1"/>
      <w:marLeft w:val="0"/>
      <w:marRight w:val="0"/>
      <w:marTop w:val="0"/>
      <w:marBottom w:val="0"/>
      <w:divBdr>
        <w:top w:val="none" w:sz="0" w:space="0" w:color="auto"/>
        <w:left w:val="none" w:sz="0" w:space="0" w:color="auto"/>
        <w:bottom w:val="none" w:sz="0" w:space="0" w:color="auto"/>
        <w:right w:val="none" w:sz="0" w:space="0" w:color="auto"/>
      </w:divBdr>
    </w:div>
    <w:div w:id="1039747250">
      <w:bodyDiv w:val="1"/>
      <w:marLeft w:val="0"/>
      <w:marRight w:val="0"/>
      <w:marTop w:val="0"/>
      <w:marBottom w:val="0"/>
      <w:divBdr>
        <w:top w:val="none" w:sz="0" w:space="0" w:color="auto"/>
        <w:left w:val="none" w:sz="0" w:space="0" w:color="auto"/>
        <w:bottom w:val="none" w:sz="0" w:space="0" w:color="auto"/>
        <w:right w:val="none" w:sz="0" w:space="0" w:color="auto"/>
      </w:divBdr>
    </w:div>
    <w:div w:id="1064718890">
      <w:bodyDiv w:val="1"/>
      <w:marLeft w:val="0"/>
      <w:marRight w:val="0"/>
      <w:marTop w:val="0"/>
      <w:marBottom w:val="0"/>
      <w:divBdr>
        <w:top w:val="none" w:sz="0" w:space="0" w:color="auto"/>
        <w:left w:val="none" w:sz="0" w:space="0" w:color="auto"/>
        <w:bottom w:val="none" w:sz="0" w:space="0" w:color="auto"/>
        <w:right w:val="none" w:sz="0" w:space="0" w:color="auto"/>
      </w:divBdr>
    </w:div>
    <w:div w:id="1103499864">
      <w:bodyDiv w:val="1"/>
      <w:marLeft w:val="0"/>
      <w:marRight w:val="0"/>
      <w:marTop w:val="0"/>
      <w:marBottom w:val="0"/>
      <w:divBdr>
        <w:top w:val="none" w:sz="0" w:space="0" w:color="auto"/>
        <w:left w:val="none" w:sz="0" w:space="0" w:color="auto"/>
        <w:bottom w:val="none" w:sz="0" w:space="0" w:color="auto"/>
        <w:right w:val="none" w:sz="0" w:space="0" w:color="auto"/>
      </w:divBdr>
    </w:div>
    <w:div w:id="1161501497">
      <w:bodyDiv w:val="1"/>
      <w:marLeft w:val="0"/>
      <w:marRight w:val="0"/>
      <w:marTop w:val="0"/>
      <w:marBottom w:val="0"/>
      <w:divBdr>
        <w:top w:val="none" w:sz="0" w:space="0" w:color="auto"/>
        <w:left w:val="none" w:sz="0" w:space="0" w:color="auto"/>
        <w:bottom w:val="none" w:sz="0" w:space="0" w:color="auto"/>
        <w:right w:val="none" w:sz="0" w:space="0" w:color="auto"/>
      </w:divBdr>
    </w:div>
    <w:div w:id="1480733553">
      <w:bodyDiv w:val="1"/>
      <w:marLeft w:val="0"/>
      <w:marRight w:val="0"/>
      <w:marTop w:val="0"/>
      <w:marBottom w:val="0"/>
      <w:divBdr>
        <w:top w:val="none" w:sz="0" w:space="0" w:color="auto"/>
        <w:left w:val="none" w:sz="0" w:space="0" w:color="auto"/>
        <w:bottom w:val="none" w:sz="0" w:space="0" w:color="auto"/>
        <w:right w:val="none" w:sz="0" w:space="0" w:color="auto"/>
      </w:divBdr>
    </w:div>
    <w:div w:id="1524438756">
      <w:bodyDiv w:val="1"/>
      <w:marLeft w:val="0"/>
      <w:marRight w:val="0"/>
      <w:marTop w:val="0"/>
      <w:marBottom w:val="0"/>
      <w:divBdr>
        <w:top w:val="none" w:sz="0" w:space="0" w:color="auto"/>
        <w:left w:val="none" w:sz="0" w:space="0" w:color="auto"/>
        <w:bottom w:val="none" w:sz="0" w:space="0" w:color="auto"/>
        <w:right w:val="none" w:sz="0" w:space="0" w:color="auto"/>
      </w:divBdr>
    </w:div>
    <w:div w:id="1540701030">
      <w:bodyDiv w:val="1"/>
      <w:marLeft w:val="0"/>
      <w:marRight w:val="0"/>
      <w:marTop w:val="0"/>
      <w:marBottom w:val="0"/>
      <w:divBdr>
        <w:top w:val="none" w:sz="0" w:space="0" w:color="auto"/>
        <w:left w:val="none" w:sz="0" w:space="0" w:color="auto"/>
        <w:bottom w:val="none" w:sz="0" w:space="0" w:color="auto"/>
        <w:right w:val="none" w:sz="0" w:space="0" w:color="auto"/>
      </w:divBdr>
    </w:div>
    <w:div w:id="1628126619">
      <w:bodyDiv w:val="1"/>
      <w:marLeft w:val="0"/>
      <w:marRight w:val="0"/>
      <w:marTop w:val="0"/>
      <w:marBottom w:val="0"/>
      <w:divBdr>
        <w:top w:val="none" w:sz="0" w:space="0" w:color="auto"/>
        <w:left w:val="none" w:sz="0" w:space="0" w:color="auto"/>
        <w:bottom w:val="none" w:sz="0" w:space="0" w:color="auto"/>
        <w:right w:val="none" w:sz="0" w:space="0" w:color="auto"/>
      </w:divBdr>
    </w:div>
    <w:div w:id="1660966391">
      <w:bodyDiv w:val="1"/>
      <w:marLeft w:val="0"/>
      <w:marRight w:val="0"/>
      <w:marTop w:val="0"/>
      <w:marBottom w:val="0"/>
      <w:divBdr>
        <w:top w:val="none" w:sz="0" w:space="0" w:color="auto"/>
        <w:left w:val="none" w:sz="0" w:space="0" w:color="auto"/>
        <w:bottom w:val="none" w:sz="0" w:space="0" w:color="auto"/>
        <w:right w:val="none" w:sz="0" w:space="0" w:color="auto"/>
      </w:divBdr>
    </w:div>
    <w:div w:id="1676150901">
      <w:bodyDiv w:val="1"/>
      <w:marLeft w:val="0"/>
      <w:marRight w:val="0"/>
      <w:marTop w:val="0"/>
      <w:marBottom w:val="0"/>
      <w:divBdr>
        <w:top w:val="none" w:sz="0" w:space="0" w:color="auto"/>
        <w:left w:val="none" w:sz="0" w:space="0" w:color="auto"/>
        <w:bottom w:val="none" w:sz="0" w:space="0" w:color="auto"/>
        <w:right w:val="none" w:sz="0" w:space="0" w:color="auto"/>
      </w:divBdr>
    </w:div>
    <w:div w:id="1728647499">
      <w:bodyDiv w:val="1"/>
      <w:marLeft w:val="0"/>
      <w:marRight w:val="0"/>
      <w:marTop w:val="0"/>
      <w:marBottom w:val="0"/>
      <w:divBdr>
        <w:top w:val="none" w:sz="0" w:space="0" w:color="auto"/>
        <w:left w:val="none" w:sz="0" w:space="0" w:color="auto"/>
        <w:bottom w:val="none" w:sz="0" w:space="0" w:color="auto"/>
        <w:right w:val="none" w:sz="0" w:space="0" w:color="auto"/>
      </w:divBdr>
    </w:div>
    <w:div w:id="1739402594">
      <w:bodyDiv w:val="1"/>
      <w:marLeft w:val="0"/>
      <w:marRight w:val="0"/>
      <w:marTop w:val="0"/>
      <w:marBottom w:val="0"/>
      <w:divBdr>
        <w:top w:val="none" w:sz="0" w:space="0" w:color="auto"/>
        <w:left w:val="none" w:sz="0" w:space="0" w:color="auto"/>
        <w:bottom w:val="none" w:sz="0" w:space="0" w:color="auto"/>
        <w:right w:val="none" w:sz="0" w:space="0" w:color="auto"/>
      </w:divBdr>
      <w:divsChild>
        <w:div w:id="1676297183">
          <w:marLeft w:val="547"/>
          <w:marRight w:val="0"/>
          <w:marTop w:val="200"/>
          <w:marBottom w:val="0"/>
          <w:divBdr>
            <w:top w:val="none" w:sz="0" w:space="0" w:color="auto"/>
            <w:left w:val="none" w:sz="0" w:space="0" w:color="auto"/>
            <w:bottom w:val="none" w:sz="0" w:space="0" w:color="auto"/>
            <w:right w:val="none" w:sz="0" w:space="0" w:color="auto"/>
          </w:divBdr>
        </w:div>
      </w:divsChild>
    </w:div>
    <w:div w:id="1815832208">
      <w:bodyDiv w:val="1"/>
      <w:marLeft w:val="0"/>
      <w:marRight w:val="0"/>
      <w:marTop w:val="0"/>
      <w:marBottom w:val="0"/>
      <w:divBdr>
        <w:top w:val="none" w:sz="0" w:space="0" w:color="auto"/>
        <w:left w:val="none" w:sz="0" w:space="0" w:color="auto"/>
        <w:bottom w:val="none" w:sz="0" w:space="0" w:color="auto"/>
        <w:right w:val="none" w:sz="0" w:space="0" w:color="auto"/>
      </w:divBdr>
    </w:div>
    <w:div w:id="1830517807">
      <w:bodyDiv w:val="1"/>
      <w:marLeft w:val="0"/>
      <w:marRight w:val="0"/>
      <w:marTop w:val="0"/>
      <w:marBottom w:val="0"/>
      <w:divBdr>
        <w:top w:val="none" w:sz="0" w:space="0" w:color="auto"/>
        <w:left w:val="none" w:sz="0" w:space="0" w:color="auto"/>
        <w:bottom w:val="none" w:sz="0" w:space="0" w:color="auto"/>
        <w:right w:val="none" w:sz="0" w:space="0" w:color="auto"/>
      </w:divBdr>
    </w:div>
    <w:div w:id="1835295773">
      <w:bodyDiv w:val="1"/>
      <w:marLeft w:val="0"/>
      <w:marRight w:val="0"/>
      <w:marTop w:val="0"/>
      <w:marBottom w:val="0"/>
      <w:divBdr>
        <w:top w:val="none" w:sz="0" w:space="0" w:color="auto"/>
        <w:left w:val="none" w:sz="0" w:space="0" w:color="auto"/>
        <w:bottom w:val="none" w:sz="0" w:space="0" w:color="auto"/>
        <w:right w:val="none" w:sz="0" w:space="0" w:color="auto"/>
      </w:divBdr>
    </w:div>
    <w:div w:id="1837108522">
      <w:bodyDiv w:val="1"/>
      <w:marLeft w:val="0"/>
      <w:marRight w:val="0"/>
      <w:marTop w:val="0"/>
      <w:marBottom w:val="0"/>
      <w:divBdr>
        <w:top w:val="none" w:sz="0" w:space="0" w:color="auto"/>
        <w:left w:val="none" w:sz="0" w:space="0" w:color="auto"/>
        <w:bottom w:val="none" w:sz="0" w:space="0" w:color="auto"/>
        <w:right w:val="none" w:sz="0" w:space="0" w:color="auto"/>
      </w:divBdr>
    </w:div>
    <w:div w:id="1881437602">
      <w:bodyDiv w:val="1"/>
      <w:marLeft w:val="0"/>
      <w:marRight w:val="0"/>
      <w:marTop w:val="0"/>
      <w:marBottom w:val="0"/>
      <w:divBdr>
        <w:top w:val="none" w:sz="0" w:space="0" w:color="auto"/>
        <w:left w:val="none" w:sz="0" w:space="0" w:color="auto"/>
        <w:bottom w:val="none" w:sz="0" w:space="0" w:color="auto"/>
        <w:right w:val="none" w:sz="0" w:space="0" w:color="auto"/>
      </w:divBdr>
    </w:div>
    <w:div w:id="1893148553">
      <w:bodyDiv w:val="1"/>
      <w:marLeft w:val="0"/>
      <w:marRight w:val="0"/>
      <w:marTop w:val="0"/>
      <w:marBottom w:val="0"/>
      <w:divBdr>
        <w:top w:val="none" w:sz="0" w:space="0" w:color="auto"/>
        <w:left w:val="none" w:sz="0" w:space="0" w:color="auto"/>
        <w:bottom w:val="none" w:sz="0" w:space="0" w:color="auto"/>
        <w:right w:val="none" w:sz="0" w:space="0" w:color="auto"/>
      </w:divBdr>
      <w:divsChild>
        <w:div w:id="1496727025">
          <w:marLeft w:val="547"/>
          <w:marRight w:val="0"/>
          <w:marTop w:val="200"/>
          <w:marBottom w:val="0"/>
          <w:divBdr>
            <w:top w:val="none" w:sz="0" w:space="0" w:color="auto"/>
            <w:left w:val="none" w:sz="0" w:space="0" w:color="auto"/>
            <w:bottom w:val="none" w:sz="0" w:space="0" w:color="auto"/>
            <w:right w:val="none" w:sz="0" w:space="0" w:color="auto"/>
          </w:divBdr>
        </w:div>
        <w:div w:id="1785952468">
          <w:marLeft w:val="547"/>
          <w:marRight w:val="0"/>
          <w:marTop w:val="200"/>
          <w:marBottom w:val="0"/>
          <w:divBdr>
            <w:top w:val="none" w:sz="0" w:space="0" w:color="auto"/>
            <w:left w:val="none" w:sz="0" w:space="0" w:color="auto"/>
            <w:bottom w:val="none" w:sz="0" w:space="0" w:color="auto"/>
            <w:right w:val="none" w:sz="0" w:space="0" w:color="auto"/>
          </w:divBdr>
        </w:div>
        <w:div w:id="1911961995">
          <w:marLeft w:val="547"/>
          <w:marRight w:val="0"/>
          <w:marTop w:val="200"/>
          <w:marBottom w:val="0"/>
          <w:divBdr>
            <w:top w:val="none" w:sz="0" w:space="0" w:color="auto"/>
            <w:left w:val="none" w:sz="0" w:space="0" w:color="auto"/>
            <w:bottom w:val="none" w:sz="0" w:space="0" w:color="auto"/>
            <w:right w:val="none" w:sz="0" w:space="0" w:color="auto"/>
          </w:divBdr>
        </w:div>
        <w:div w:id="2044866164">
          <w:marLeft w:val="547"/>
          <w:marRight w:val="0"/>
          <w:marTop w:val="200"/>
          <w:marBottom w:val="0"/>
          <w:divBdr>
            <w:top w:val="none" w:sz="0" w:space="0" w:color="auto"/>
            <w:left w:val="none" w:sz="0" w:space="0" w:color="auto"/>
            <w:bottom w:val="none" w:sz="0" w:space="0" w:color="auto"/>
            <w:right w:val="none" w:sz="0" w:space="0" w:color="auto"/>
          </w:divBdr>
        </w:div>
      </w:divsChild>
    </w:div>
    <w:div w:id="1913540677">
      <w:bodyDiv w:val="1"/>
      <w:marLeft w:val="0"/>
      <w:marRight w:val="0"/>
      <w:marTop w:val="0"/>
      <w:marBottom w:val="0"/>
      <w:divBdr>
        <w:top w:val="none" w:sz="0" w:space="0" w:color="auto"/>
        <w:left w:val="none" w:sz="0" w:space="0" w:color="auto"/>
        <w:bottom w:val="none" w:sz="0" w:space="0" w:color="auto"/>
        <w:right w:val="none" w:sz="0" w:space="0" w:color="auto"/>
      </w:divBdr>
    </w:div>
    <w:div w:id="1940406546">
      <w:bodyDiv w:val="1"/>
      <w:marLeft w:val="0"/>
      <w:marRight w:val="0"/>
      <w:marTop w:val="0"/>
      <w:marBottom w:val="0"/>
      <w:divBdr>
        <w:top w:val="none" w:sz="0" w:space="0" w:color="auto"/>
        <w:left w:val="none" w:sz="0" w:space="0" w:color="auto"/>
        <w:bottom w:val="none" w:sz="0" w:space="0" w:color="auto"/>
        <w:right w:val="none" w:sz="0" w:space="0" w:color="auto"/>
      </w:divBdr>
    </w:div>
    <w:div w:id="1980308079">
      <w:bodyDiv w:val="1"/>
      <w:marLeft w:val="0"/>
      <w:marRight w:val="0"/>
      <w:marTop w:val="0"/>
      <w:marBottom w:val="0"/>
      <w:divBdr>
        <w:top w:val="none" w:sz="0" w:space="0" w:color="auto"/>
        <w:left w:val="none" w:sz="0" w:space="0" w:color="auto"/>
        <w:bottom w:val="none" w:sz="0" w:space="0" w:color="auto"/>
        <w:right w:val="none" w:sz="0" w:space="0" w:color="auto"/>
      </w:divBdr>
    </w:div>
    <w:div w:id="1999379280">
      <w:bodyDiv w:val="1"/>
      <w:marLeft w:val="0"/>
      <w:marRight w:val="0"/>
      <w:marTop w:val="0"/>
      <w:marBottom w:val="0"/>
      <w:divBdr>
        <w:top w:val="none" w:sz="0" w:space="0" w:color="auto"/>
        <w:left w:val="none" w:sz="0" w:space="0" w:color="auto"/>
        <w:bottom w:val="none" w:sz="0" w:space="0" w:color="auto"/>
        <w:right w:val="none" w:sz="0" w:space="0" w:color="auto"/>
      </w:divBdr>
    </w:div>
    <w:div w:id="2033262631">
      <w:bodyDiv w:val="1"/>
      <w:marLeft w:val="0"/>
      <w:marRight w:val="0"/>
      <w:marTop w:val="0"/>
      <w:marBottom w:val="0"/>
      <w:divBdr>
        <w:top w:val="none" w:sz="0" w:space="0" w:color="auto"/>
        <w:left w:val="none" w:sz="0" w:space="0" w:color="auto"/>
        <w:bottom w:val="none" w:sz="0" w:space="0" w:color="auto"/>
        <w:right w:val="none" w:sz="0" w:space="0" w:color="auto"/>
      </w:divBdr>
    </w:div>
    <w:div w:id="2065639719">
      <w:bodyDiv w:val="1"/>
      <w:marLeft w:val="0"/>
      <w:marRight w:val="0"/>
      <w:marTop w:val="0"/>
      <w:marBottom w:val="0"/>
      <w:divBdr>
        <w:top w:val="none" w:sz="0" w:space="0" w:color="auto"/>
        <w:left w:val="none" w:sz="0" w:space="0" w:color="auto"/>
        <w:bottom w:val="none" w:sz="0" w:space="0" w:color="auto"/>
        <w:right w:val="none" w:sz="0" w:space="0" w:color="auto"/>
      </w:divBdr>
    </w:div>
    <w:div w:id="2134515533">
      <w:bodyDiv w:val="1"/>
      <w:marLeft w:val="0"/>
      <w:marRight w:val="0"/>
      <w:marTop w:val="0"/>
      <w:marBottom w:val="0"/>
      <w:divBdr>
        <w:top w:val="none" w:sz="0" w:space="0" w:color="auto"/>
        <w:left w:val="none" w:sz="0" w:space="0" w:color="auto"/>
        <w:bottom w:val="none" w:sz="0" w:space="0" w:color="auto"/>
        <w:right w:val="none" w:sz="0" w:space="0" w:color="auto"/>
      </w:divBdr>
    </w:div>
    <w:div w:id="2145584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jica.go.jp/project/french/drc/006/materials/index.html" TargetMode="External"/><Relationship Id="rId26" Type="http://schemas.openxmlformats.org/officeDocument/2006/relationships/header" Target="header8.xml"/><Relationship Id="rId39" Type="http://schemas.openxmlformats.org/officeDocument/2006/relationships/hyperlink" Target="https://www.jica.go.jp/project/french/drc/006/materials/c8h0vm0000fc4o5g-att/materials_04_fr.pdf" TargetMode="External"/><Relationship Id="rId21" Type="http://schemas.openxmlformats.org/officeDocument/2006/relationships/chart" Target="charts/chart2.xml"/><Relationship Id="rId34" Type="http://schemas.openxmlformats.org/officeDocument/2006/relationships/footer" Target="footer8.xm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yperlink" Target="https://www.jica.go.jp/project/french/drc/006/materials/index.html" TargetMode="Externa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www.jica.go.jp/project/french/drc/006/news/general/211031.html" TargetMode="External"/><Relationship Id="rId37" Type="http://schemas.openxmlformats.org/officeDocument/2006/relationships/image" Target="media/image4.jpeg"/><Relationship Id="rId40" Type="http://schemas.openxmlformats.org/officeDocument/2006/relationships/hyperlink" Target="https://www.jica.go.jp/project/french/drc/006/materials/c8h0vm0000fc4o5g-att/materials_04_ki.pdf" TargetMode="External"/><Relationship Id="rId45" Type="http://schemas.openxmlformats.org/officeDocument/2006/relationships/footer" Target="footer10.xml"/><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google.co.jp/search?biw=1280&amp;bih=667&amp;q=PCES+plan+de+commitment+environmental&amp;sa=X&amp;ved=2ahUKEwiE8M_MzKz5AhVim1YBHfCLDQoQ7xYoAHoECAEQOA" TargetMode="Externa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hyperlink" Target="https://www.jica.go.jp/project/french/drc/006/index.html" TargetMode="External"/><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s://www.jica.go.jp/project/french/drc/006/news/general/210308.html" TargetMode="Externa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yperlink" Target="https://www.jica.go.jp/project/french/drc/006/news/general/220308.html" TargetMode="External"/><Relationship Id="rId46" Type="http://schemas.openxmlformats.org/officeDocument/2006/relationships/header" Target="header17.xml"/><Relationship Id="rId20" Type="http://schemas.openxmlformats.org/officeDocument/2006/relationships/chart" Target="charts/chart1.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3.png"/><Relationship Id="rId49" Type="http://schemas.openxmlformats.org/officeDocument/2006/relationships/hyperlink" Target="https://www.jica.go.jp/project/french/drc/006/news/index.html" TargetMode="External"/><Relationship Id="rId57" Type="http://schemas.openxmlformats.org/officeDocument/2006/relationships/customXml" Target="../customXml/item5.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hyperlink" Target="https://twitter.com/JicaRdc/status/15033707455016017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000" b="0" i="0" u="none" strike="noStrike" kern="1200" spc="0" baseline="0">
                <a:solidFill>
                  <a:schemeClr val="tx1">
                    <a:lumMod val="65000"/>
                    <a:lumOff val="35000"/>
                  </a:schemeClr>
                </a:solidFill>
                <a:latin typeface="+mn-lt"/>
                <a:ea typeface="+mn-ea"/>
                <a:cs typeface="+mn-cs"/>
              </a:defRPr>
            </a:pPr>
            <a:r>
              <a:rPr lang="fr-FR" altLang="ja-JP" sz="1000"/>
              <a:t>Revenu agricole (moyen par ménage)</a:t>
            </a:r>
            <a:endParaRPr lang="ja-JP" altLang="fr-FR" sz="1000"/>
          </a:p>
        </c:rich>
      </c:tx>
      <c:overlay val="0"/>
      <c:spPr>
        <a:noFill/>
        <a:ln>
          <a:noFill/>
        </a:ln>
        <a:effectLst/>
      </c:spPr>
      <c:txPr>
        <a:bodyPr rot="0" spcFirstLastPara="1" vertOverflow="ellipsis" vert="horz" wrap="square" anchor="ctr" anchorCtr="1"/>
        <a:lstStyle/>
        <a:p>
          <a:pPr>
            <a:defRPr lang="ja-JP"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stacked"/>
        <c:varyColors val="0"/>
        <c:ser>
          <c:idx val="0"/>
          <c:order val="0"/>
          <c:tx>
            <c:strRef>
              <c:f>agricole!$B$4</c:f>
              <c:strCache>
                <c:ptCount val="1"/>
                <c:pt idx="0">
                  <c:v>manioc</c:v>
                </c:pt>
              </c:strCache>
            </c:strRef>
          </c:tx>
          <c:spPr>
            <a:solidFill>
              <a:schemeClr val="accent1"/>
            </a:solidFill>
            <a:ln>
              <a:noFill/>
            </a:ln>
            <a:effectLst/>
          </c:spPr>
          <c:invertIfNegative val="0"/>
          <c:cat>
            <c:strRef>
              <c:f>agricole!$C$3:$G$3</c:f>
              <c:strCache>
                <c:ptCount val="5"/>
                <c:pt idx="0">
                  <c:v>Bagata</c:v>
                </c:pt>
                <c:pt idx="1">
                  <c:v>Bulungu</c:v>
                </c:pt>
                <c:pt idx="2">
                  <c:v>Idiofa</c:v>
                </c:pt>
                <c:pt idx="3">
                  <c:v>Masi-manimba</c:v>
                </c:pt>
                <c:pt idx="4">
                  <c:v>Kwilu</c:v>
                </c:pt>
              </c:strCache>
            </c:strRef>
          </c:cat>
          <c:val>
            <c:numRef>
              <c:f>agricole!$C$4:$G$4</c:f>
              <c:numCache>
                <c:formatCode>_(* #,##0_);_(* \(#,##0\);_(* "-"_);_(@_)</c:formatCode>
                <c:ptCount val="5"/>
                <c:pt idx="0">
                  <c:v>223852.71317829457</c:v>
                </c:pt>
                <c:pt idx="1">
                  <c:v>173854.91606714629</c:v>
                </c:pt>
                <c:pt idx="2">
                  <c:v>117555.55555555556</c:v>
                </c:pt>
                <c:pt idx="3">
                  <c:v>196342.14743589744</c:v>
                </c:pt>
                <c:pt idx="4">
                  <c:v>180330.53861788617</c:v>
                </c:pt>
              </c:numCache>
            </c:numRef>
          </c:val>
          <c:extLst>
            <c:ext xmlns:c16="http://schemas.microsoft.com/office/drawing/2014/chart" uri="{C3380CC4-5D6E-409C-BE32-E72D297353CC}">
              <c16:uniqueId val="{00000000-3056-477E-9F7F-5C880D6C19F1}"/>
            </c:ext>
          </c:extLst>
        </c:ser>
        <c:ser>
          <c:idx val="1"/>
          <c:order val="1"/>
          <c:tx>
            <c:strRef>
              <c:f>agricole!$B$5</c:f>
              <c:strCache>
                <c:ptCount val="1"/>
                <c:pt idx="0">
                  <c:v>mais</c:v>
                </c:pt>
              </c:strCache>
            </c:strRef>
          </c:tx>
          <c:spPr>
            <a:solidFill>
              <a:schemeClr val="accent2"/>
            </a:solidFill>
            <a:ln>
              <a:noFill/>
            </a:ln>
            <a:effectLst/>
          </c:spPr>
          <c:invertIfNegative val="0"/>
          <c:cat>
            <c:strRef>
              <c:f>agricole!$C$3:$G$3</c:f>
              <c:strCache>
                <c:ptCount val="5"/>
                <c:pt idx="0">
                  <c:v>Bagata</c:v>
                </c:pt>
                <c:pt idx="1">
                  <c:v>Bulungu</c:v>
                </c:pt>
                <c:pt idx="2">
                  <c:v>Idiofa</c:v>
                </c:pt>
                <c:pt idx="3">
                  <c:v>Masi-manimba</c:v>
                </c:pt>
                <c:pt idx="4">
                  <c:v>Kwilu</c:v>
                </c:pt>
              </c:strCache>
            </c:strRef>
          </c:cat>
          <c:val>
            <c:numRef>
              <c:f>agricole!$C$5:$G$5</c:f>
              <c:numCache>
                <c:formatCode>_(* #,##0_);_(* \(#,##0\);_(* "-"_);_(@_)</c:formatCode>
                <c:ptCount val="5"/>
                <c:pt idx="0">
                  <c:v>124511.62790697675</c:v>
                </c:pt>
                <c:pt idx="1">
                  <c:v>141592.32613908872</c:v>
                </c:pt>
                <c:pt idx="2">
                  <c:v>146686.50793650793</c:v>
                </c:pt>
                <c:pt idx="3">
                  <c:v>139139.42307692306</c:v>
                </c:pt>
                <c:pt idx="4">
                  <c:v>139227.64227642276</c:v>
                </c:pt>
              </c:numCache>
            </c:numRef>
          </c:val>
          <c:extLst>
            <c:ext xmlns:c16="http://schemas.microsoft.com/office/drawing/2014/chart" uri="{C3380CC4-5D6E-409C-BE32-E72D297353CC}">
              <c16:uniqueId val="{00000001-3056-477E-9F7F-5C880D6C19F1}"/>
            </c:ext>
          </c:extLst>
        </c:ser>
        <c:ser>
          <c:idx val="2"/>
          <c:order val="2"/>
          <c:tx>
            <c:strRef>
              <c:f>agricole!$B$6</c:f>
              <c:strCache>
                <c:ptCount val="1"/>
                <c:pt idx="0">
                  <c:v>arachides</c:v>
                </c:pt>
              </c:strCache>
            </c:strRef>
          </c:tx>
          <c:spPr>
            <a:solidFill>
              <a:schemeClr val="accent3"/>
            </a:solidFill>
            <a:ln>
              <a:noFill/>
            </a:ln>
            <a:effectLst/>
          </c:spPr>
          <c:invertIfNegative val="0"/>
          <c:cat>
            <c:strRef>
              <c:f>agricole!$C$3:$G$3</c:f>
              <c:strCache>
                <c:ptCount val="5"/>
                <c:pt idx="0">
                  <c:v>Bagata</c:v>
                </c:pt>
                <c:pt idx="1">
                  <c:v>Bulungu</c:v>
                </c:pt>
                <c:pt idx="2">
                  <c:v>Idiofa</c:v>
                </c:pt>
                <c:pt idx="3">
                  <c:v>Masi-manimba</c:v>
                </c:pt>
                <c:pt idx="4">
                  <c:v>Kwilu</c:v>
                </c:pt>
              </c:strCache>
            </c:strRef>
          </c:cat>
          <c:val>
            <c:numRef>
              <c:f>agricole!$C$6:$G$6</c:f>
              <c:numCache>
                <c:formatCode>_(* #,##0_);_(* \(#,##0\);_(* "-"_);_(@_)</c:formatCode>
                <c:ptCount val="5"/>
                <c:pt idx="0">
                  <c:v>288763.56589147286</c:v>
                </c:pt>
                <c:pt idx="1">
                  <c:v>115962.82973621103</c:v>
                </c:pt>
                <c:pt idx="2">
                  <c:v>96507.936507936509</c:v>
                </c:pt>
                <c:pt idx="3">
                  <c:v>123375</c:v>
                </c:pt>
                <c:pt idx="4">
                  <c:v>138475.60975609755</c:v>
                </c:pt>
              </c:numCache>
            </c:numRef>
          </c:val>
          <c:extLst>
            <c:ext xmlns:c16="http://schemas.microsoft.com/office/drawing/2014/chart" uri="{C3380CC4-5D6E-409C-BE32-E72D297353CC}">
              <c16:uniqueId val="{00000002-3056-477E-9F7F-5C880D6C19F1}"/>
            </c:ext>
          </c:extLst>
        </c:ser>
        <c:ser>
          <c:idx val="3"/>
          <c:order val="3"/>
          <c:tx>
            <c:strRef>
              <c:f>agricole!$B$7</c:f>
              <c:strCache>
                <c:ptCount val="1"/>
                <c:pt idx="0">
                  <c:v>courge</c:v>
                </c:pt>
              </c:strCache>
            </c:strRef>
          </c:tx>
          <c:spPr>
            <a:solidFill>
              <a:schemeClr val="accent4"/>
            </a:solidFill>
            <a:ln>
              <a:noFill/>
            </a:ln>
            <a:effectLst/>
          </c:spPr>
          <c:invertIfNegative val="0"/>
          <c:cat>
            <c:strRef>
              <c:f>agricole!$C$3:$G$3</c:f>
              <c:strCache>
                <c:ptCount val="5"/>
                <c:pt idx="0">
                  <c:v>Bagata</c:v>
                </c:pt>
                <c:pt idx="1">
                  <c:v>Bulungu</c:v>
                </c:pt>
                <c:pt idx="2">
                  <c:v>Idiofa</c:v>
                </c:pt>
                <c:pt idx="3">
                  <c:v>Masi-manimba</c:v>
                </c:pt>
                <c:pt idx="4">
                  <c:v>Kwilu</c:v>
                </c:pt>
              </c:strCache>
            </c:strRef>
          </c:cat>
          <c:val>
            <c:numRef>
              <c:f>agricole!$C$7:$G$7</c:f>
              <c:numCache>
                <c:formatCode>_(* #,##0_);_(* \(#,##0\);_(* "-"_);_(@_)</c:formatCode>
                <c:ptCount val="5"/>
                <c:pt idx="0">
                  <c:v>17441.860465116279</c:v>
                </c:pt>
                <c:pt idx="1">
                  <c:v>17925.659472422063</c:v>
                </c:pt>
                <c:pt idx="2">
                  <c:v>14150.79365079365</c:v>
                </c:pt>
                <c:pt idx="3">
                  <c:v>22483.974358974359</c:v>
                </c:pt>
                <c:pt idx="4">
                  <c:v>18824.186991869919</c:v>
                </c:pt>
              </c:numCache>
            </c:numRef>
          </c:val>
          <c:extLst>
            <c:ext xmlns:c16="http://schemas.microsoft.com/office/drawing/2014/chart" uri="{C3380CC4-5D6E-409C-BE32-E72D297353CC}">
              <c16:uniqueId val="{00000003-3056-477E-9F7F-5C880D6C19F1}"/>
            </c:ext>
          </c:extLst>
        </c:ser>
        <c:ser>
          <c:idx val="4"/>
          <c:order val="4"/>
          <c:tx>
            <c:strRef>
              <c:f>agricole!$B$8</c:f>
              <c:strCache>
                <c:ptCount val="1"/>
                <c:pt idx="0">
                  <c:v>niebe</c:v>
                </c:pt>
              </c:strCache>
            </c:strRef>
          </c:tx>
          <c:spPr>
            <a:solidFill>
              <a:schemeClr val="accent5"/>
            </a:solidFill>
            <a:ln>
              <a:noFill/>
            </a:ln>
            <a:effectLst/>
          </c:spPr>
          <c:invertIfNegative val="0"/>
          <c:cat>
            <c:strRef>
              <c:f>agricole!$C$3:$G$3</c:f>
              <c:strCache>
                <c:ptCount val="5"/>
                <c:pt idx="0">
                  <c:v>Bagata</c:v>
                </c:pt>
                <c:pt idx="1">
                  <c:v>Bulungu</c:v>
                </c:pt>
                <c:pt idx="2">
                  <c:v>Idiofa</c:v>
                </c:pt>
                <c:pt idx="3">
                  <c:v>Masi-manimba</c:v>
                </c:pt>
                <c:pt idx="4">
                  <c:v>Kwilu</c:v>
                </c:pt>
              </c:strCache>
            </c:strRef>
          </c:cat>
          <c:val>
            <c:numRef>
              <c:f>agricole!$C$8:$G$8</c:f>
              <c:numCache>
                <c:formatCode>_(* #,##0_);_(* \(#,##0\);_(* "-"_);_(@_)</c:formatCode>
                <c:ptCount val="5"/>
                <c:pt idx="0">
                  <c:v>8724.0310077519389</c:v>
                </c:pt>
                <c:pt idx="1">
                  <c:v>16262.94964028777</c:v>
                </c:pt>
                <c:pt idx="2">
                  <c:v>559.52380952380952</c:v>
                </c:pt>
                <c:pt idx="3">
                  <c:v>29623.076923076922</c:v>
                </c:pt>
                <c:pt idx="4">
                  <c:v>17499.949186991871</c:v>
                </c:pt>
              </c:numCache>
            </c:numRef>
          </c:val>
          <c:extLst>
            <c:ext xmlns:c16="http://schemas.microsoft.com/office/drawing/2014/chart" uri="{C3380CC4-5D6E-409C-BE32-E72D297353CC}">
              <c16:uniqueId val="{00000004-3056-477E-9F7F-5C880D6C19F1}"/>
            </c:ext>
          </c:extLst>
        </c:ser>
        <c:ser>
          <c:idx val="5"/>
          <c:order val="5"/>
          <c:tx>
            <c:strRef>
              <c:f>agricole!$B$9</c:f>
              <c:strCache>
                <c:ptCount val="1"/>
                <c:pt idx="0">
                  <c:v>autres</c:v>
                </c:pt>
              </c:strCache>
            </c:strRef>
          </c:tx>
          <c:spPr>
            <a:solidFill>
              <a:schemeClr val="accent6"/>
            </a:solidFill>
            <a:ln>
              <a:noFill/>
            </a:ln>
            <a:effectLst/>
          </c:spPr>
          <c:invertIfNegative val="0"/>
          <c:cat>
            <c:strRef>
              <c:f>agricole!$C$3:$G$3</c:f>
              <c:strCache>
                <c:ptCount val="5"/>
                <c:pt idx="0">
                  <c:v>Bagata</c:v>
                </c:pt>
                <c:pt idx="1">
                  <c:v>Bulungu</c:v>
                </c:pt>
                <c:pt idx="2">
                  <c:v>Idiofa</c:v>
                </c:pt>
                <c:pt idx="3">
                  <c:v>Masi-manimba</c:v>
                </c:pt>
                <c:pt idx="4">
                  <c:v>Kwilu</c:v>
                </c:pt>
              </c:strCache>
            </c:strRef>
          </c:cat>
          <c:val>
            <c:numRef>
              <c:f>agricole!$C$9:$G$9</c:f>
              <c:numCache>
                <c:formatCode>_(* #,##0_);_(* \(#,##0\);_(* "-"_);_(@_)</c:formatCode>
                <c:ptCount val="5"/>
                <c:pt idx="0">
                  <c:v>27564.34108527132</c:v>
                </c:pt>
                <c:pt idx="1">
                  <c:v>21514.868105515587</c:v>
                </c:pt>
                <c:pt idx="2">
                  <c:v>53250</c:v>
                </c:pt>
                <c:pt idx="3">
                  <c:v>9570.5128205128185</c:v>
                </c:pt>
                <c:pt idx="4">
                  <c:v>22584.349593495932</c:v>
                </c:pt>
              </c:numCache>
            </c:numRef>
          </c:val>
          <c:extLst>
            <c:ext xmlns:c16="http://schemas.microsoft.com/office/drawing/2014/chart" uri="{C3380CC4-5D6E-409C-BE32-E72D297353CC}">
              <c16:uniqueId val="{00000005-3056-477E-9F7F-5C880D6C19F1}"/>
            </c:ext>
          </c:extLst>
        </c:ser>
        <c:dLbls>
          <c:showLegendKey val="0"/>
          <c:showVal val="0"/>
          <c:showCatName val="0"/>
          <c:showSerName val="0"/>
          <c:showPercent val="0"/>
          <c:showBubbleSize val="0"/>
        </c:dLbls>
        <c:gapWidth val="150"/>
        <c:overlap val="100"/>
        <c:axId val="783068904"/>
        <c:axId val="783068512"/>
      </c:barChart>
      <c:catAx>
        <c:axId val="783068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783068512"/>
        <c:crosses val="autoZero"/>
        <c:auto val="1"/>
        <c:lblAlgn val="ctr"/>
        <c:lblOffset val="100"/>
        <c:noMultiLvlLbl val="0"/>
      </c:catAx>
      <c:valAx>
        <c:axId val="783068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(CDF/an/ménage)</a:t>
                </a:r>
              </a:p>
            </c:rich>
          </c:tx>
          <c:layout>
            <c:manualLayout>
              <c:xMode val="edge"/>
              <c:yMode val="edge"/>
              <c:x val="0.72123862642169734"/>
              <c:y val="0.77740667833187516"/>
            </c:manualLayout>
          </c:layout>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78306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ja-JP" sz="1000" b="0" i="0" u="none" strike="noStrike" kern="1200" spc="0" baseline="0">
                <a:solidFill>
                  <a:sysClr val="windowText" lastClr="000000">
                    <a:lumMod val="65000"/>
                    <a:lumOff val="35000"/>
                  </a:sysClr>
                </a:solidFill>
                <a:latin typeface="+mn-lt"/>
                <a:ea typeface="+mn-ea"/>
                <a:cs typeface="+mn-cs"/>
              </a:defRPr>
            </a:pPr>
            <a:r>
              <a:rPr lang="fr-CD" sz="1000" b="0" i="0" baseline="0">
                <a:effectLst/>
              </a:rPr>
              <a:t>Revenu d’élevage (moyen par ménage)</a:t>
            </a:r>
            <a:endParaRPr lang="fr-FR" sz="1000">
              <a:effectLst/>
            </a:endParaRPr>
          </a:p>
        </c:rich>
      </c:tx>
      <c:layout>
        <c:manualLayout>
          <c:xMode val="edge"/>
          <c:yMode val="edge"/>
          <c:x val="0.29197222222222224"/>
          <c:y val="4.629629629629629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ja-JP" sz="1000" b="0" i="0" u="none" strike="noStrike" kern="1200" spc="0" baseline="0">
              <a:solidFill>
                <a:sysClr val="windowText" lastClr="000000">
                  <a:lumMod val="65000"/>
                  <a:lumOff val="35000"/>
                </a:sysClr>
              </a:solidFill>
              <a:latin typeface="+mn-lt"/>
              <a:ea typeface="+mn-ea"/>
              <a:cs typeface="+mn-cs"/>
            </a:defRPr>
          </a:pPr>
          <a:endParaRPr lang="fr-FR"/>
        </a:p>
      </c:txPr>
    </c:title>
    <c:autoTitleDeleted val="0"/>
    <c:plotArea>
      <c:layout/>
      <c:barChart>
        <c:barDir val="bar"/>
        <c:grouping val="stacked"/>
        <c:varyColors val="0"/>
        <c:ser>
          <c:idx val="0"/>
          <c:order val="0"/>
          <c:tx>
            <c:strRef>
              <c:f>elevage!$B$4</c:f>
              <c:strCache>
                <c:ptCount val="1"/>
                <c:pt idx="0">
                  <c:v>chevre</c:v>
                </c:pt>
              </c:strCache>
            </c:strRef>
          </c:tx>
          <c:spPr>
            <a:solidFill>
              <a:schemeClr val="accent1"/>
            </a:solidFill>
            <a:ln>
              <a:noFill/>
            </a:ln>
            <a:effectLst/>
          </c:spPr>
          <c:invertIfNegative val="0"/>
          <c:cat>
            <c:strRef>
              <c:f>elevage!$C$3:$G$3</c:f>
              <c:strCache>
                <c:ptCount val="5"/>
                <c:pt idx="0">
                  <c:v>Bagata</c:v>
                </c:pt>
                <c:pt idx="1">
                  <c:v>Bulungu</c:v>
                </c:pt>
                <c:pt idx="2">
                  <c:v>Idiofa</c:v>
                </c:pt>
                <c:pt idx="3">
                  <c:v>Masi-manimba</c:v>
                </c:pt>
                <c:pt idx="4">
                  <c:v>Kwilu</c:v>
                </c:pt>
              </c:strCache>
            </c:strRef>
          </c:cat>
          <c:val>
            <c:numRef>
              <c:f>elevage!$C$4:$G$4</c:f>
              <c:numCache>
                <c:formatCode>_(* #,##0_);_(* \(#,##0\);_(* "-"_);_(@_)</c:formatCode>
                <c:ptCount val="5"/>
                <c:pt idx="0">
                  <c:v>20178.294573643412</c:v>
                </c:pt>
                <c:pt idx="1">
                  <c:v>30330.935251798561</c:v>
                </c:pt>
                <c:pt idx="2">
                  <c:v>23880.952380952382</c:v>
                </c:pt>
                <c:pt idx="3">
                  <c:v>36979.166666666664</c:v>
                </c:pt>
                <c:pt idx="4">
                  <c:v>30282.012195121952</c:v>
                </c:pt>
              </c:numCache>
            </c:numRef>
          </c:val>
          <c:extLst>
            <c:ext xmlns:c16="http://schemas.microsoft.com/office/drawing/2014/chart" uri="{C3380CC4-5D6E-409C-BE32-E72D297353CC}">
              <c16:uniqueId val="{00000000-F510-4FB7-9CCE-1B5700EC7946}"/>
            </c:ext>
          </c:extLst>
        </c:ser>
        <c:ser>
          <c:idx val="1"/>
          <c:order val="1"/>
          <c:tx>
            <c:strRef>
              <c:f>elevage!$B$5</c:f>
              <c:strCache>
                <c:ptCount val="1"/>
                <c:pt idx="0">
                  <c:v>porc</c:v>
                </c:pt>
              </c:strCache>
            </c:strRef>
          </c:tx>
          <c:spPr>
            <a:solidFill>
              <a:schemeClr val="accent2"/>
            </a:solidFill>
            <a:ln>
              <a:noFill/>
            </a:ln>
            <a:effectLst/>
          </c:spPr>
          <c:invertIfNegative val="0"/>
          <c:cat>
            <c:strRef>
              <c:f>elevage!$C$3:$G$3</c:f>
              <c:strCache>
                <c:ptCount val="5"/>
                <c:pt idx="0">
                  <c:v>Bagata</c:v>
                </c:pt>
                <c:pt idx="1">
                  <c:v>Bulungu</c:v>
                </c:pt>
                <c:pt idx="2">
                  <c:v>Idiofa</c:v>
                </c:pt>
                <c:pt idx="3">
                  <c:v>Masi-manimba</c:v>
                </c:pt>
                <c:pt idx="4">
                  <c:v>Kwilu</c:v>
                </c:pt>
              </c:strCache>
            </c:strRef>
          </c:cat>
          <c:val>
            <c:numRef>
              <c:f>elevage!$C$5:$G$5</c:f>
              <c:numCache>
                <c:formatCode>_(* #,##0_);_(* \(#,##0\);_(* "-"_);_(@_)</c:formatCode>
                <c:ptCount val="5"/>
                <c:pt idx="0">
                  <c:v>5426.3565891472872</c:v>
                </c:pt>
                <c:pt idx="1">
                  <c:v>21262.589928057554</c:v>
                </c:pt>
                <c:pt idx="2">
                  <c:v>17023.809523809523</c:v>
                </c:pt>
                <c:pt idx="3">
                  <c:v>11955.128205128205</c:v>
                </c:pt>
                <c:pt idx="4">
                  <c:v>15692.581300813008</c:v>
                </c:pt>
              </c:numCache>
            </c:numRef>
          </c:val>
          <c:extLst>
            <c:ext xmlns:c16="http://schemas.microsoft.com/office/drawing/2014/chart" uri="{C3380CC4-5D6E-409C-BE32-E72D297353CC}">
              <c16:uniqueId val="{00000001-F510-4FB7-9CCE-1B5700EC7946}"/>
            </c:ext>
          </c:extLst>
        </c:ser>
        <c:ser>
          <c:idx val="2"/>
          <c:order val="2"/>
          <c:tx>
            <c:strRef>
              <c:f>elevage!$B$6</c:f>
              <c:strCache>
                <c:ptCount val="1"/>
                <c:pt idx="0">
                  <c:v>vache</c:v>
                </c:pt>
              </c:strCache>
            </c:strRef>
          </c:tx>
          <c:spPr>
            <a:solidFill>
              <a:schemeClr val="accent3"/>
            </a:solidFill>
            <a:ln>
              <a:noFill/>
            </a:ln>
            <a:effectLst/>
          </c:spPr>
          <c:invertIfNegative val="0"/>
          <c:cat>
            <c:strRef>
              <c:f>elevage!$C$3:$G$3</c:f>
              <c:strCache>
                <c:ptCount val="5"/>
                <c:pt idx="0">
                  <c:v>Bagata</c:v>
                </c:pt>
                <c:pt idx="1">
                  <c:v>Bulungu</c:v>
                </c:pt>
                <c:pt idx="2">
                  <c:v>Idiofa</c:v>
                </c:pt>
                <c:pt idx="3">
                  <c:v>Masi-manimba</c:v>
                </c:pt>
                <c:pt idx="4">
                  <c:v>Kwilu</c:v>
                </c:pt>
              </c:strCache>
            </c:strRef>
          </c:cat>
          <c:val>
            <c:numRef>
              <c:f>elevage!$C$6:$G$6</c:f>
              <c:numCache>
                <c:formatCode>_(* #,##0_);_(* \(#,##0\);_(* "-"_);_(@_)</c:formatCode>
                <c:ptCount val="5"/>
                <c:pt idx="0">
                  <c:v>12403.100775193798</c:v>
                </c:pt>
                <c:pt idx="1">
                  <c:v>5395.6834532374105</c:v>
                </c:pt>
                <c:pt idx="2">
                  <c:v>58333.333333333336</c:v>
                </c:pt>
                <c:pt idx="3">
                  <c:v>2564.102564102564</c:v>
                </c:pt>
                <c:pt idx="4">
                  <c:v>12195.121951219513</c:v>
                </c:pt>
              </c:numCache>
            </c:numRef>
          </c:val>
          <c:extLst>
            <c:ext xmlns:c16="http://schemas.microsoft.com/office/drawing/2014/chart" uri="{C3380CC4-5D6E-409C-BE32-E72D297353CC}">
              <c16:uniqueId val="{00000002-F510-4FB7-9CCE-1B5700EC7946}"/>
            </c:ext>
          </c:extLst>
        </c:ser>
        <c:ser>
          <c:idx val="3"/>
          <c:order val="3"/>
          <c:tx>
            <c:strRef>
              <c:f>elevage!$B$7</c:f>
              <c:strCache>
                <c:ptCount val="1"/>
                <c:pt idx="0">
                  <c:v>poule</c:v>
                </c:pt>
              </c:strCache>
            </c:strRef>
          </c:tx>
          <c:spPr>
            <a:solidFill>
              <a:schemeClr val="accent4"/>
            </a:solidFill>
            <a:ln>
              <a:noFill/>
            </a:ln>
            <a:effectLst/>
          </c:spPr>
          <c:invertIfNegative val="0"/>
          <c:cat>
            <c:strRef>
              <c:f>elevage!$C$3:$G$3</c:f>
              <c:strCache>
                <c:ptCount val="5"/>
                <c:pt idx="0">
                  <c:v>Bagata</c:v>
                </c:pt>
                <c:pt idx="1">
                  <c:v>Bulungu</c:v>
                </c:pt>
                <c:pt idx="2">
                  <c:v>Idiofa</c:v>
                </c:pt>
                <c:pt idx="3">
                  <c:v>Masi-manimba</c:v>
                </c:pt>
                <c:pt idx="4">
                  <c:v>Kwilu</c:v>
                </c:pt>
              </c:strCache>
            </c:strRef>
          </c:cat>
          <c:val>
            <c:numRef>
              <c:f>elevage!$C$7:$G$7</c:f>
              <c:numCache>
                <c:formatCode>_(* #,##0_);_(* \(#,##0\);_(* "-"_);_(@_)</c:formatCode>
                <c:ptCount val="5"/>
                <c:pt idx="0">
                  <c:v>3627.9069767441861</c:v>
                </c:pt>
                <c:pt idx="1">
                  <c:v>8633.0935251798564</c:v>
                </c:pt>
                <c:pt idx="2">
                  <c:v>5190.4761904761908</c:v>
                </c:pt>
                <c:pt idx="3">
                  <c:v>7810.8974358974356</c:v>
                </c:pt>
                <c:pt idx="4">
                  <c:v>7275.4065040650403</c:v>
                </c:pt>
              </c:numCache>
            </c:numRef>
          </c:val>
          <c:extLst>
            <c:ext xmlns:c16="http://schemas.microsoft.com/office/drawing/2014/chart" uri="{C3380CC4-5D6E-409C-BE32-E72D297353CC}">
              <c16:uniqueId val="{00000003-F510-4FB7-9CCE-1B5700EC7946}"/>
            </c:ext>
          </c:extLst>
        </c:ser>
        <c:ser>
          <c:idx val="4"/>
          <c:order val="4"/>
          <c:tx>
            <c:strRef>
              <c:f>elevage!$B$8</c:f>
              <c:strCache>
                <c:ptCount val="1"/>
                <c:pt idx="0">
                  <c:v>mouton</c:v>
                </c:pt>
              </c:strCache>
            </c:strRef>
          </c:tx>
          <c:spPr>
            <a:solidFill>
              <a:schemeClr val="accent5"/>
            </a:solidFill>
            <a:ln>
              <a:noFill/>
            </a:ln>
            <a:effectLst/>
          </c:spPr>
          <c:invertIfNegative val="0"/>
          <c:cat>
            <c:strRef>
              <c:f>elevage!$C$3:$G$3</c:f>
              <c:strCache>
                <c:ptCount val="5"/>
                <c:pt idx="0">
                  <c:v>Bagata</c:v>
                </c:pt>
                <c:pt idx="1">
                  <c:v>Bulungu</c:v>
                </c:pt>
                <c:pt idx="2">
                  <c:v>Idiofa</c:v>
                </c:pt>
                <c:pt idx="3">
                  <c:v>Masi-manimba</c:v>
                </c:pt>
                <c:pt idx="4">
                  <c:v>Kwilu</c:v>
                </c:pt>
              </c:strCache>
            </c:strRef>
          </c:cat>
          <c:val>
            <c:numRef>
              <c:f>elevage!$C$8:$G$8</c:f>
              <c:numCache>
                <c:formatCode>_(* #,##0_);_(* \(#,##0\);_(* "-"_);_(@_)</c:formatCode>
                <c:ptCount val="5"/>
                <c:pt idx="0">
                  <c:v>9883.7209302325573</c:v>
                </c:pt>
                <c:pt idx="1">
                  <c:v>5235.0119904076737</c:v>
                </c:pt>
                <c:pt idx="2">
                  <c:v>4960.3174603174602</c:v>
                </c:pt>
                <c:pt idx="3">
                  <c:v>5384.6153846153848</c:v>
                </c:pt>
                <c:pt idx="4">
                  <c:v>5856.707317073171</c:v>
                </c:pt>
              </c:numCache>
            </c:numRef>
          </c:val>
          <c:extLst>
            <c:ext xmlns:c16="http://schemas.microsoft.com/office/drawing/2014/chart" uri="{C3380CC4-5D6E-409C-BE32-E72D297353CC}">
              <c16:uniqueId val="{00000004-F510-4FB7-9CCE-1B5700EC7946}"/>
            </c:ext>
          </c:extLst>
        </c:ser>
        <c:ser>
          <c:idx val="5"/>
          <c:order val="5"/>
          <c:tx>
            <c:strRef>
              <c:f>elevage!$B$9</c:f>
              <c:strCache>
                <c:ptCount val="1"/>
                <c:pt idx="0">
                  <c:v>autres</c:v>
                </c:pt>
              </c:strCache>
            </c:strRef>
          </c:tx>
          <c:spPr>
            <a:solidFill>
              <a:schemeClr val="accent6"/>
            </a:solidFill>
            <a:ln>
              <a:noFill/>
            </a:ln>
            <a:effectLst/>
          </c:spPr>
          <c:invertIfNegative val="0"/>
          <c:cat>
            <c:strRef>
              <c:f>elevage!$C$3:$G$3</c:f>
              <c:strCache>
                <c:ptCount val="5"/>
                <c:pt idx="0">
                  <c:v>Bagata</c:v>
                </c:pt>
                <c:pt idx="1">
                  <c:v>Bulungu</c:v>
                </c:pt>
                <c:pt idx="2">
                  <c:v>Idiofa</c:v>
                </c:pt>
                <c:pt idx="3">
                  <c:v>Masi-manimba</c:v>
                </c:pt>
                <c:pt idx="4">
                  <c:v>Kwilu</c:v>
                </c:pt>
              </c:strCache>
            </c:strRef>
          </c:cat>
          <c:val>
            <c:numRef>
              <c:f>elevage!$C$9:$G$9</c:f>
              <c:numCache>
                <c:formatCode>_(* #,##0_);_(* \(#,##0\);_(* "-"_);_(@_)</c:formatCode>
                <c:ptCount val="5"/>
                <c:pt idx="0">
                  <c:v>953.48837209302326</c:v>
                </c:pt>
                <c:pt idx="1">
                  <c:v>3438.8489208633091</c:v>
                </c:pt>
                <c:pt idx="2">
                  <c:v>8166.6666666666679</c:v>
                </c:pt>
                <c:pt idx="3">
                  <c:v>4355.7692307692314</c:v>
                </c:pt>
                <c:pt idx="4">
                  <c:v>4009.1463414634145</c:v>
                </c:pt>
              </c:numCache>
            </c:numRef>
          </c:val>
          <c:extLst>
            <c:ext xmlns:c16="http://schemas.microsoft.com/office/drawing/2014/chart" uri="{C3380CC4-5D6E-409C-BE32-E72D297353CC}">
              <c16:uniqueId val="{00000005-F510-4FB7-9CCE-1B5700EC7946}"/>
            </c:ext>
          </c:extLst>
        </c:ser>
        <c:dLbls>
          <c:showLegendKey val="0"/>
          <c:showVal val="0"/>
          <c:showCatName val="0"/>
          <c:showSerName val="0"/>
          <c:showPercent val="0"/>
          <c:showBubbleSize val="0"/>
        </c:dLbls>
        <c:gapWidth val="150"/>
        <c:overlap val="100"/>
        <c:axId val="783070472"/>
        <c:axId val="783070864"/>
      </c:barChart>
      <c:catAx>
        <c:axId val="783070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783070864"/>
        <c:crosses val="autoZero"/>
        <c:auto val="1"/>
        <c:lblAlgn val="ctr"/>
        <c:lblOffset val="100"/>
        <c:noMultiLvlLbl val="0"/>
      </c:catAx>
      <c:valAx>
        <c:axId val="783070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s-419" altLang="ja-JP"/>
                  <a:t>(CDF/an/ménage)</a:t>
                </a:r>
                <a:endParaRPr lang="ja-JP" altLang="fr-FR"/>
              </a:p>
            </c:rich>
          </c:tx>
          <c:layout>
            <c:manualLayout>
              <c:xMode val="edge"/>
              <c:yMode val="edge"/>
              <c:x val="0.74623862642169736"/>
              <c:y val="0.8005548264800233"/>
            </c:manualLayout>
          </c:layout>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78307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 xmlns="f9695bc1-6109-4dcd-a27a-f8a0370b00e2">Annual Report</DocumentType>
    <UploadedBy xmlns="b1528a4b-5ccb-40f7-a09e-43427183cd95">dolly.kenga@undp.org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MPTF_00095_00011</ProjectId>
    <FundCode xmlns="f9695bc1-6109-4dcd-a27a-f8a0370b00e2">MPTF_00095</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C82F874D-86ED-4B28-B3F6-908FEEBA62E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6E51032-1890-4395-99CD-D2C19DF9E1A2}"/>
</file>

<file path=customXml/itemProps4.xml><?xml version="1.0" encoding="utf-8"?>
<ds:datastoreItem xmlns:ds="http://schemas.openxmlformats.org/officeDocument/2006/customXml" ds:itemID="{FDADB130-21EE-49D8-BCB9-A75C66EAC2BF}"/>
</file>

<file path=customXml/itemProps5.xml><?xml version="1.0" encoding="utf-8"?>
<ds:datastoreItem xmlns:ds="http://schemas.openxmlformats.org/officeDocument/2006/customXml" ds:itemID="{8F47E239-19B3-406C-9169-CC7592623816}"/>
</file>

<file path=docProps/app.xml><?xml version="1.0" encoding="utf-8"?>
<Properties xmlns="http://schemas.openxmlformats.org/officeDocument/2006/extended-properties" xmlns:vt="http://schemas.openxmlformats.org/officeDocument/2006/docPropsVTypes">
  <Template>Normal</Template>
  <TotalTime>63</TotalTime>
  <Pages>90</Pages>
  <Words>38392</Words>
  <Characters>211160</Characters>
  <Application>Microsoft Office Word</Application>
  <DocSecurity>0</DocSecurity>
  <Lines>1759</Lines>
  <Paragraphs>498</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Rapport_annuel_PIREDD_Kwilu_2022_FR_ver2C_miz2.docx</dc:title>
  <dc:subject/>
  <dc:creator>FONAREDD04</dc:creator>
  <cp:keywords/>
  <dc:description/>
  <cp:lastModifiedBy>Fabrice Nikuna</cp:lastModifiedBy>
  <cp:revision>3</cp:revision>
  <cp:lastPrinted>2023-03-09T05:40:00Z</cp:lastPrinted>
  <dcterms:created xsi:type="dcterms:W3CDTF">2023-03-15T08:24:00Z</dcterms:created>
  <dcterms:modified xsi:type="dcterms:W3CDTF">2023-04-19T12:51:00Z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1041-11.8.2.8498</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0x010100A20E1B0FB969FA4DB37D3562DA9CC146</vt:lpwstr>
  </property>
</Properties>
</file>